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B34" w:rsidRDefault="002B6B34">
      <w:pPr>
        <w:pStyle w:val="Textoindependiente"/>
        <w:spacing w:line="480" w:lineRule="auto"/>
        <w:jc w:val="center"/>
        <w:rPr>
          <w:b/>
          <w:sz w:val="32"/>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62pt;margin-top:0;width:99pt;height:115.95pt;z-index:251650048" o:allowincell="f">
            <v:imagedata r:id="rId7" o:title=""/>
            <w10:wrap type="topAndBottom"/>
          </v:shape>
          <o:OLEObject Type="Embed" ProgID="PBrush" ShapeID="_x0000_s1034" DrawAspect="Content" ObjectID="_1308041813" r:id="rId8"/>
        </w:pict>
      </w:r>
      <w:r>
        <w:rPr>
          <w:b/>
          <w:sz w:val="32"/>
        </w:rPr>
        <w:t>ESCUELA SUPERIOR POLITÉCNICA DEL LITORAL</w:t>
      </w:r>
    </w:p>
    <w:p w:rsidR="002B6B34" w:rsidRDefault="002B6B34">
      <w:pPr>
        <w:pStyle w:val="Textoindependiente"/>
        <w:spacing w:line="480" w:lineRule="auto"/>
        <w:jc w:val="center"/>
        <w:rPr>
          <w:b/>
          <w:sz w:val="28"/>
        </w:rPr>
      </w:pPr>
      <w:r>
        <w:rPr>
          <w:b/>
          <w:sz w:val="28"/>
        </w:rPr>
        <w:t>Instituto de Ciencias Matemáticas</w:t>
      </w:r>
    </w:p>
    <w:p w:rsidR="002B6B34" w:rsidRDefault="002B6B34">
      <w:pPr>
        <w:pStyle w:val="Textoindependiente"/>
        <w:spacing w:line="480" w:lineRule="auto"/>
        <w:jc w:val="center"/>
      </w:pPr>
      <w:r>
        <w:rPr>
          <w:b/>
          <w:sz w:val="28"/>
        </w:rPr>
        <w:t>Ingeniería en Estadística Informática</w:t>
      </w:r>
    </w:p>
    <w:p w:rsidR="002B6B34" w:rsidRDefault="002B6B34">
      <w:pPr>
        <w:pStyle w:val="Textoindependiente"/>
        <w:spacing w:line="480" w:lineRule="auto"/>
        <w:jc w:val="center"/>
      </w:pPr>
      <w:r>
        <w:t>“Análisis Estadístico y Multivariado sobre la Incidencia de la Tuberculosis en  la ciudad de Guayaquil”</w:t>
      </w:r>
    </w:p>
    <w:p w:rsidR="002B6B34" w:rsidRDefault="002B6B34">
      <w:pPr>
        <w:pStyle w:val="Textoindependiente"/>
        <w:spacing w:line="480" w:lineRule="auto"/>
        <w:jc w:val="center"/>
      </w:pPr>
    </w:p>
    <w:p w:rsidR="002B6B34" w:rsidRDefault="002B6B34">
      <w:pPr>
        <w:pStyle w:val="Textoindependiente"/>
        <w:spacing w:line="480" w:lineRule="auto"/>
        <w:jc w:val="center"/>
        <w:rPr>
          <w:b/>
        </w:rPr>
      </w:pPr>
      <w:r>
        <w:rPr>
          <w:b/>
        </w:rPr>
        <w:t>TESIS DE GRADO</w:t>
      </w:r>
    </w:p>
    <w:p w:rsidR="002B6B34" w:rsidRDefault="002B6B34">
      <w:pPr>
        <w:pStyle w:val="Textoindependiente"/>
        <w:spacing w:line="480" w:lineRule="auto"/>
        <w:jc w:val="center"/>
      </w:pPr>
      <w:r>
        <w:t>Previo a la obtención del Título de:</w:t>
      </w:r>
    </w:p>
    <w:p w:rsidR="002B6B34" w:rsidRDefault="002B6B34">
      <w:pPr>
        <w:pStyle w:val="Textoindependiente"/>
        <w:spacing w:line="480" w:lineRule="auto"/>
        <w:jc w:val="center"/>
        <w:rPr>
          <w:b/>
        </w:rPr>
      </w:pPr>
      <w:r>
        <w:rPr>
          <w:b/>
        </w:rPr>
        <w:t>INGENIERA EN ESTADÍSTICA INFORMATICA</w:t>
      </w:r>
    </w:p>
    <w:p w:rsidR="002B6B34" w:rsidRDefault="002B6B34">
      <w:pPr>
        <w:pStyle w:val="Textoindependiente"/>
        <w:spacing w:line="480" w:lineRule="auto"/>
        <w:jc w:val="center"/>
      </w:pPr>
    </w:p>
    <w:p w:rsidR="002B6B34" w:rsidRDefault="002B6B34">
      <w:pPr>
        <w:pStyle w:val="Textoindependiente"/>
        <w:spacing w:line="480" w:lineRule="auto"/>
        <w:jc w:val="center"/>
      </w:pPr>
      <w:r>
        <w:t>Presentada por:</w:t>
      </w:r>
    </w:p>
    <w:p w:rsidR="002B6B34" w:rsidRDefault="002B6B34">
      <w:pPr>
        <w:pStyle w:val="Textoindependiente"/>
        <w:spacing w:line="480" w:lineRule="auto"/>
        <w:jc w:val="center"/>
      </w:pPr>
      <w:r>
        <w:t>Lía Dolores Ortega Pérez</w:t>
      </w:r>
    </w:p>
    <w:p w:rsidR="002B6B34" w:rsidRDefault="002B6B34">
      <w:pPr>
        <w:pStyle w:val="Textoindependiente"/>
        <w:spacing w:line="480" w:lineRule="auto"/>
        <w:jc w:val="center"/>
      </w:pPr>
    </w:p>
    <w:p w:rsidR="002B6B34" w:rsidRDefault="002B6B34">
      <w:pPr>
        <w:pStyle w:val="Textoindependiente"/>
        <w:spacing w:line="480" w:lineRule="auto"/>
        <w:jc w:val="center"/>
      </w:pPr>
      <w:r>
        <w:t>Guayaquil – Ecuador</w:t>
      </w:r>
    </w:p>
    <w:p w:rsidR="002B6B34" w:rsidRDefault="002B6B34">
      <w:pPr>
        <w:pStyle w:val="Textoindependiente"/>
        <w:spacing w:line="480" w:lineRule="auto"/>
        <w:jc w:val="center"/>
      </w:pPr>
      <w:r>
        <w:t>AÑO</w:t>
      </w:r>
    </w:p>
    <w:p w:rsidR="002B6B34" w:rsidRDefault="002B6B34">
      <w:pPr>
        <w:pStyle w:val="Textoindependiente"/>
        <w:spacing w:line="480" w:lineRule="auto"/>
        <w:jc w:val="center"/>
      </w:pPr>
      <w:r>
        <w:t xml:space="preserve"> 2002</w:t>
      </w:r>
    </w:p>
    <w:p w:rsidR="002B6B34" w:rsidRDefault="002B6B34">
      <w:pPr>
        <w:pStyle w:val="Textoindependiente"/>
        <w:spacing w:line="480" w:lineRule="auto"/>
        <w:jc w:val="center"/>
        <w:rPr>
          <w:b/>
          <w:sz w:val="32"/>
        </w:rPr>
      </w:pPr>
      <w:r>
        <w:rPr>
          <w:b/>
          <w:sz w:val="32"/>
        </w:rPr>
        <w:lastRenderedPageBreak/>
        <w:t>AGRADECIMIENTO</w:t>
      </w:r>
    </w:p>
    <w:p w:rsidR="002B6B34" w:rsidRDefault="002B6B34">
      <w:pPr>
        <w:pStyle w:val="Textoindependiente"/>
        <w:spacing w:line="480" w:lineRule="auto"/>
      </w:pPr>
    </w:p>
    <w:p w:rsidR="002B6B34" w:rsidRDefault="002B6B34">
      <w:pPr>
        <w:pStyle w:val="Textoindependiente"/>
        <w:spacing w:line="480" w:lineRule="auto"/>
        <w:ind w:left="4956"/>
      </w:pPr>
      <w:r>
        <w:t>A Dios y la Virgen por TODO</w:t>
      </w:r>
    </w:p>
    <w:p w:rsidR="002B6B34" w:rsidRDefault="002B6B34">
      <w:pPr>
        <w:pStyle w:val="Textoindependiente"/>
        <w:spacing w:line="480" w:lineRule="auto"/>
        <w:ind w:left="4956"/>
      </w:pPr>
      <w:r>
        <w:t>A mi esposo por su amor, apoyo, comprensión y paciencia .</w:t>
      </w:r>
    </w:p>
    <w:p w:rsidR="002B6B34" w:rsidRDefault="002B6B34">
      <w:pPr>
        <w:pStyle w:val="Textoindependiente"/>
        <w:spacing w:line="480" w:lineRule="auto"/>
        <w:ind w:left="4956"/>
      </w:pPr>
      <w:r>
        <w:t>A mi hijo por su amor incondicional.</w:t>
      </w:r>
    </w:p>
    <w:p w:rsidR="002B6B34" w:rsidRDefault="002B6B34">
      <w:pPr>
        <w:pStyle w:val="Textoindependiente"/>
        <w:spacing w:line="480" w:lineRule="auto"/>
        <w:ind w:left="4956"/>
      </w:pPr>
      <w:r>
        <w:t>A mi madre por su apoyo, fuerza y valentía.</w:t>
      </w:r>
    </w:p>
    <w:p w:rsidR="002B6B34" w:rsidRDefault="002B6B34">
      <w:pPr>
        <w:pStyle w:val="Textoindependiente"/>
        <w:spacing w:line="480" w:lineRule="auto"/>
        <w:ind w:left="4956"/>
      </w:pPr>
      <w:r>
        <w:t>A mi padre por haber sido amigo.</w:t>
      </w:r>
    </w:p>
    <w:p w:rsidR="002B6B34" w:rsidRDefault="002B6B34">
      <w:pPr>
        <w:pStyle w:val="Textoindependiente"/>
        <w:spacing w:line="480" w:lineRule="auto"/>
        <w:ind w:left="4956"/>
      </w:pPr>
      <w:r>
        <w:t>A mis hermanas por su cariño.</w:t>
      </w:r>
    </w:p>
    <w:p w:rsidR="002B6B34" w:rsidRDefault="002B6B34">
      <w:pPr>
        <w:pStyle w:val="Textoindependiente"/>
        <w:spacing w:line="480" w:lineRule="auto"/>
        <w:ind w:left="4956"/>
      </w:pPr>
      <w:r>
        <w:t>A un gran maestro por haberme incentivado durante toda la carrera.</w:t>
      </w:r>
    </w:p>
    <w:p w:rsidR="002B6B34" w:rsidRDefault="002B6B34">
      <w:pPr>
        <w:pStyle w:val="Textoindependiente"/>
        <w:spacing w:line="480" w:lineRule="auto"/>
        <w:ind w:left="4956"/>
      </w:pPr>
      <w:r>
        <w:t>A mis buenos amigos de O.A.E.</w:t>
      </w:r>
    </w:p>
    <w:p w:rsidR="002B6B34" w:rsidRDefault="002B6B34">
      <w:pPr>
        <w:pStyle w:val="Textoindependiente"/>
        <w:spacing w:line="480" w:lineRule="auto"/>
        <w:ind w:left="4956"/>
      </w:pPr>
      <w:r>
        <w:t xml:space="preserve">A Rita, Ricardo, Diego y Galo por su apoyo y comprensión. </w:t>
      </w:r>
    </w:p>
    <w:p w:rsidR="002B6B34" w:rsidRDefault="002B6B34">
      <w:pPr>
        <w:pStyle w:val="Textoindependiente"/>
        <w:spacing w:line="480" w:lineRule="auto"/>
        <w:ind w:left="4956"/>
      </w:pPr>
      <w:r>
        <w:t>A mi grupo inseparable de buenas amigas Eva, Mariuxi, Zoila y Marianita.</w:t>
      </w:r>
    </w:p>
    <w:p w:rsidR="002B6B34" w:rsidRDefault="002B6B34">
      <w:pPr>
        <w:pStyle w:val="Textoindependiente"/>
        <w:spacing w:line="480" w:lineRule="auto"/>
      </w:pPr>
      <w:r>
        <w:lastRenderedPageBreak/>
        <w:t xml:space="preserve"> </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jc w:val="center"/>
        <w:rPr>
          <w:b/>
          <w:sz w:val="32"/>
        </w:rPr>
      </w:pPr>
      <w:r>
        <w:rPr>
          <w:b/>
          <w:sz w:val="32"/>
        </w:rPr>
        <w:t>DEDICATORIA</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ind w:left="4956"/>
      </w:pPr>
      <w:r>
        <w:t>A Erik, mi esposo</w:t>
      </w:r>
    </w:p>
    <w:p w:rsidR="002B6B34" w:rsidRDefault="002B6B34">
      <w:pPr>
        <w:pStyle w:val="Textoindependiente"/>
        <w:spacing w:line="480" w:lineRule="auto"/>
        <w:ind w:left="4956"/>
      </w:pPr>
      <w:r>
        <w:t xml:space="preserve">A Mathew, mi  hijo y </w:t>
      </w:r>
    </w:p>
    <w:p w:rsidR="002B6B34" w:rsidRDefault="002B6B34">
      <w:pPr>
        <w:pStyle w:val="Textoindependiente"/>
        <w:spacing w:line="480" w:lineRule="auto"/>
        <w:ind w:left="4956"/>
      </w:pPr>
      <w:r>
        <w:t>A Lía, mi madre.</w:t>
      </w:r>
    </w:p>
    <w:p w:rsidR="002B6B34" w:rsidRDefault="002B6B34">
      <w:pPr>
        <w:pStyle w:val="Textoindependiente"/>
        <w:spacing w:line="480" w:lineRule="auto"/>
        <w:jc w:val="center"/>
      </w:pPr>
      <w:r>
        <w:br w:type="page"/>
      </w:r>
    </w:p>
    <w:p w:rsidR="002B6B34" w:rsidRDefault="002B6B34">
      <w:pPr>
        <w:pStyle w:val="Textoindependiente"/>
        <w:spacing w:line="480" w:lineRule="auto"/>
        <w:jc w:val="center"/>
      </w:pPr>
    </w:p>
    <w:p w:rsidR="002B6B34" w:rsidRDefault="002B6B34">
      <w:pPr>
        <w:pStyle w:val="Textoindependiente"/>
        <w:spacing w:line="480" w:lineRule="auto"/>
        <w:jc w:val="center"/>
        <w:rPr>
          <w:b/>
          <w:sz w:val="32"/>
        </w:rPr>
      </w:pPr>
      <w:r>
        <w:rPr>
          <w:b/>
          <w:sz w:val="32"/>
        </w:rPr>
        <w:t>TRIBUNAL DE GRADUACIÓN</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r>
        <w:rPr>
          <w:noProof/>
          <w:sz w:val="20"/>
        </w:rPr>
        <w:pict>
          <v:line id="_x0000_s1029" style="position:absolute;left:0;text-align:left;z-index:251644928" from="246pt,10.2pt" to="408pt,10.2pt" o:allowincell="f"/>
        </w:pict>
      </w:r>
      <w:r>
        <w:rPr>
          <w:noProof/>
          <w:sz w:val="20"/>
        </w:rPr>
        <w:pict>
          <v:line id="_x0000_s1028" style="position:absolute;left:0;text-align:left;z-index:251643904" from="-6pt,10.2pt" to="156pt,10.2pt" o:allowincell="f"/>
        </w:pict>
      </w:r>
    </w:p>
    <w:p w:rsidR="002B6B34" w:rsidRDefault="002B6B34">
      <w:pPr>
        <w:pStyle w:val="Textoindependiente"/>
        <w:spacing w:line="480" w:lineRule="auto"/>
      </w:pPr>
      <w:r>
        <w:t xml:space="preserve"> Mat. Jorge Medina Sancho</w:t>
      </w:r>
      <w:r>
        <w:tab/>
      </w:r>
      <w:r>
        <w:tab/>
        <w:t>Mat. John Ramírez Figueroa</w:t>
      </w:r>
    </w:p>
    <w:p w:rsidR="002B6B34" w:rsidRDefault="002B6B34">
      <w:pPr>
        <w:pStyle w:val="Textoindependiente"/>
        <w:spacing w:line="480" w:lineRule="auto"/>
      </w:pPr>
      <w:r>
        <w:t xml:space="preserve">     DIRECTOR DEL ICM</w:t>
      </w:r>
      <w:r>
        <w:tab/>
      </w:r>
      <w:r>
        <w:tab/>
      </w:r>
      <w:r>
        <w:tab/>
      </w:r>
      <w:r>
        <w:tab/>
      </w:r>
      <w:r>
        <w:tab/>
        <w:t>DIRECTOR DE TESIS</w:t>
      </w:r>
    </w:p>
    <w:p w:rsidR="002B6B34" w:rsidRDefault="002B6B34">
      <w:pPr>
        <w:pStyle w:val="Textoindependiente"/>
        <w:spacing w:line="480" w:lineRule="auto"/>
        <w:ind w:firstLine="708"/>
      </w:pPr>
      <w:r>
        <w:t>PRESIDENTE</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r>
        <w:rPr>
          <w:noProof/>
          <w:sz w:val="20"/>
        </w:rPr>
        <w:pict>
          <v:line id="_x0000_s1030" style="position:absolute;left:0;text-align:left;z-index:251645952" from="246pt,6.65pt" to="408pt,6.65pt" o:allowincell="f"/>
        </w:pict>
      </w:r>
      <w:r>
        <w:rPr>
          <w:noProof/>
          <w:sz w:val="20"/>
        </w:rPr>
        <w:pict>
          <v:line id="_x0000_s1031" style="position:absolute;left:0;text-align:left;z-index:251646976" from="-6pt,6.65pt" to="156pt,6.65pt" o:allowincell="f"/>
        </w:pict>
      </w:r>
    </w:p>
    <w:p w:rsidR="002B6B34" w:rsidRDefault="002B6B34">
      <w:pPr>
        <w:pStyle w:val="Textoindependiente"/>
        <w:spacing w:line="480" w:lineRule="auto"/>
      </w:pPr>
      <w:r>
        <w:t>Msc. Gaudencio Zurita</w:t>
      </w:r>
      <w:r>
        <w:tab/>
      </w:r>
      <w:r>
        <w:tab/>
      </w:r>
      <w:r>
        <w:tab/>
      </w:r>
      <w:r>
        <w:tab/>
        <w:t>Dra. Julia Saad</w:t>
      </w:r>
    </w:p>
    <w:p w:rsidR="002B6B34" w:rsidRDefault="002B6B34">
      <w:pPr>
        <w:pStyle w:val="Textoindependiente"/>
        <w:spacing w:line="480" w:lineRule="auto"/>
      </w:pPr>
      <w:r>
        <w:t>MIEMBRO DEL TRIBUNAL</w:t>
      </w:r>
      <w:r>
        <w:tab/>
      </w:r>
      <w:r>
        <w:tab/>
      </w:r>
      <w:r>
        <w:tab/>
        <w:t>MIEMBRO DEL TRIBUNAL</w:t>
      </w:r>
    </w:p>
    <w:p w:rsidR="002B6B34" w:rsidRDefault="002B6B34">
      <w:pPr>
        <w:pStyle w:val="Textoindependiente"/>
        <w:spacing w:line="480" w:lineRule="auto"/>
      </w:pPr>
    </w:p>
    <w:p w:rsidR="002B6B34" w:rsidRDefault="002B6B34">
      <w:pPr>
        <w:pStyle w:val="Textoindependiente"/>
        <w:spacing w:line="480" w:lineRule="auto"/>
      </w:pPr>
      <w:r>
        <w:br w:type="page"/>
      </w:r>
    </w:p>
    <w:p w:rsidR="002B6B34" w:rsidRDefault="002B6B34">
      <w:pPr>
        <w:pStyle w:val="Textoindependiente"/>
        <w:spacing w:line="480" w:lineRule="auto"/>
      </w:pPr>
    </w:p>
    <w:p w:rsidR="002B6B34" w:rsidRDefault="002B6B34">
      <w:pPr>
        <w:pStyle w:val="Textoindependiente"/>
        <w:spacing w:line="480" w:lineRule="auto"/>
        <w:jc w:val="center"/>
        <w:rPr>
          <w:b/>
          <w:sz w:val="32"/>
        </w:rPr>
      </w:pPr>
      <w:r>
        <w:rPr>
          <w:b/>
          <w:sz w:val="32"/>
        </w:rPr>
        <w:t>DECLARACIÓN EXPRESA</w:t>
      </w:r>
    </w:p>
    <w:p w:rsidR="002B6B34" w:rsidRDefault="002B6B34">
      <w:pPr>
        <w:pStyle w:val="Textoindependiente"/>
        <w:spacing w:line="480" w:lineRule="auto"/>
        <w:jc w:val="center"/>
        <w:rPr>
          <w:b/>
          <w:sz w:val="32"/>
        </w:rPr>
      </w:pPr>
    </w:p>
    <w:p w:rsidR="002B6B34" w:rsidRDefault="002B6B34">
      <w:pPr>
        <w:pStyle w:val="Textoindependiente"/>
        <w:spacing w:line="480" w:lineRule="auto"/>
      </w:pPr>
    </w:p>
    <w:p w:rsidR="002B6B34" w:rsidRDefault="002B6B34">
      <w:pPr>
        <w:pStyle w:val="Textoindependiente"/>
        <w:spacing w:line="480" w:lineRule="auto"/>
        <w:rPr>
          <w:sz w:val="28"/>
        </w:rPr>
      </w:pPr>
      <w:r>
        <w:rPr>
          <w:sz w:val="28"/>
        </w:rPr>
        <w:t>“La responsabilidad del contenido de esta Tesis de Grado, me corresponden exclusivamente; y el patrimonio intelectual de la misma a la ESCUELA SUPERIOR POLITÉCNICA DEL LITORAL“</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r>
        <w:t>(Reglamento de Graduación de la ESPOL)</w:t>
      </w: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pPr>
    </w:p>
    <w:p w:rsidR="002B6B34" w:rsidRDefault="002B6B34">
      <w:pPr>
        <w:pStyle w:val="Textoindependiente"/>
        <w:spacing w:line="480" w:lineRule="auto"/>
        <w:jc w:val="right"/>
      </w:pPr>
      <w:r>
        <w:rPr>
          <w:noProof/>
          <w:sz w:val="20"/>
        </w:rPr>
        <w:pict>
          <v:line id="_x0000_s1032" style="position:absolute;left:0;text-align:left;z-index:251648000" from="282pt,18.25pt" to="420pt,18.25pt" o:allowincell="f"/>
        </w:pict>
      </w:r>
    </w:p>
    <w:p w:rsidR="002B6B34" w:rsidRDefault="002B6B34">
      <w:pPr>
        <w:pStyle w:val="Textoindependiente"/>
        <w:spacing w:line="480" w:lineRule="auto"/>
        <w:ind w:left="4956" w:firstLine="708"/>
        <w:sectPr w:rsidR="002B6B34">
          <w:headerReference w:type="default" r:id="rId9"/>
          <w:pgSz w:w="12240" w:h="15840" w:code="1"/>
          <w:pgMar w:top="2268" w:right="1361" w:bottom="2268" w:left="2268" w:header="720" w:footer="720" w:gutter="0"/>
          <w:pgNumType w:start="1"/>
          <w:cols w:space="708"/>
          <w:docGrid w:linePitch="360"/>
        </w:sectPr>
      </w:pPr>
      <w:r>
        <w:t>Lía Dolores Ortega Pérez</w:t>
      </w:r>
      <w:r>
        <w:tab/>
      </w:r>
      <w:r>
        <w:tab/>
      </w:r>
    </w:p>
    <w:p w:rsidR="002B6B34" w:rsidRDefault="002B6B34">
      <w:pPr>
        <w:pStyle w:val="Textoindependiente"/>
        <w:spacing w:line="480" w:lineRule="auto"/>
        <w:jc w:val="center"/>
        <w:rPr>
          <w:b/>
          <w:sz w:val="32"/>
        </w:rPr>
      </w:pPr>
      <w:bookmarkStart w:id="0" w:name="_Toc501676286"/>
    </w:p>
    <w:p w:rsidR="002B6B34" w:rsidRDefault="002B6B34">
      <w:pPr>
        <w:pStyle w:val="Textoindependiente"/>
        <w:spacing w:line="480" w:lineRule="auto"/>
        <w:jc w:val="center"/>
        <w:rPr>
          <w:b/>
          <w:sz w:val="32"/>
        </w:rPr>
      </w:pPr>
    </w:p>
    <w:p w:rsidR="002B6B34" w:rsidRDefault="002B6B34">
      <w:pPr>
        <w:pStyle w:val="Textoindependiente"/>
        <w:spacing w:line="480" w:lineRule="auto"/>
        <w:jc w:val="center"/>
        <w:rPr>
          <w:b/>
          <w:sz w:val="32"/>
        </w:rPr>
      </w:pPr>
      <w:r>
        <w:rPr>
          <w:b/>
          <w:sz w:val="32"/>
        </w:rPr>
        <w:t>RESUMEN</w:t>
      </w:r>
      <w:bookmarkEnd w:id="0"/>
    </w:p>
    <w:p w:rsidR="002B6B34" w:rsidRDefault="002B6B34">
      <w:pPr>
        <w:pStyle w:val="Textoindependiente3"/>
        <w:spacing w:line="480" w:lineRule="auto"/>
        <w:rPr>
          <w:lang w:val="es-ES"/>
        </w:rPr>
      </w:pPr>
    </w:p>
    <w:p w:rsidR="002B6B34" w:rsidRDefault="002B6B34">
      <w:pPr>
        <w:pStyle w:val="Textoindependiente3"/>
        <w:spacing w:line="480" w:lineRule="auto"/>
        <w:rPr>
          <w:lang w:val="es-ES"/>
        </w:rPr>
      </w:pPr>
      <w:r>
        <w:rPr>
          <w:lang w:val="es-ES"/>
        </w:rPr>
        <w:t>El presente estudio sobre la tuberculosis en nuestro país resalta los factores más importantes que influyen en el desarrollo de esta enfermedad; su análisis reafirma lo sustentado en libros de medicina a través de la estadística aplicada(análisis univariado y multivariado).</w:t>
      </w:r>
    </w:p>
    <w:p w:rsidR="002B6B34" w:rsidRDefault="002B6B34">
      <w:pPr>
        <w:spacing w:line="480" w:lineRule="auto"/>
        <w:jc w:val="both"/>
        <w:rPr>
          <w:rFonts w:ascii="Arial" w:hAnsi="Arial"/>
        </w:rPr>
      </w:pPr>
    </w:p>
    <w:p w:rsidR="002B6B34" w:rsidRDefault="002B6B34">
      <w:pPr>
        <w:spacing w:line="480" w:lineRule="auto"/>
        <w:jc w:val="both"/>
        <w:rPr>
          <w:rFonts w:ascii="Arial" w:hAnsi="Arial"/>
          <w:sz w:val="24"/>
        </w:rPr>
      </w:pPr>
      <w:r>
        <w:rPr>
          <w:rFonts w:ascii="Arial" w:hAnsi="Arial"/>
          <w:sz w:val="24"/>
        </w:rPr>
        <w:t>La tesis está formada por cuatro capítulos, el capítulo uno trata sobre lo que es la Tuberculosis, el capítulo nombrado  Marco Teórico, el capítulo tres consta tanto del Análisis Estadístico Univariado y Multivariado, y finalmente el capítulo cuatro que está formado por las Conclusiones y Recomendaciones.</w:t>
      </w:r>
    </w:p>
    <w:p w:rsidR="002B6B34" w:rsidRDefault="002B6B34">
      <w:pPr>
        <w:spacing w:line="480" w:lineRule="auto"/>
        <w:jc w:val="both"/>
        <w:rPr>
          <w:rFonts w:ascii="Arial" w:hAnsi="Arial"/>
        </w:rPr>
      </w:pPr>
    </w:p>
    <w:p w:rsidR="002B6B34" w:rsidRDefault="002B6B34">
      <w:pPr>
        <w:spacing w:line="480" w:lineRule="auto"/>
        <w:rPr>
          <w:rFonts w:ascii="Arial" w:hAnsi="Arial"/>
        </w:rPr>
      </w:pPr>
    </w:p>
    <w:p w:rsidR="002B6B34" w:rsidRPr="002B6B34" w:rsidRDefault="002B6B34">
      <w:pPr>
        <w:pStyle w:val="TDC1"/>
        <w:spacing w:line="480" w:lineRule="auto"/>
        <w:jc w:val="center"/>
        <w:rPr>
          <w:lang w:val="es-EC"/>
        </w:rPr>
      </w:pPr>
      <w:r w:rsidRPr="002B6B34">
        <w:rPr>
          <w:lang w:val="es-EC"/>
        </w:rPr>
        <w:br w:type="page"/>
      </w:r>
      <w:r w:rsidRPr="002B6B34">
        <w:rPr>
          <w:lang w:val="es-EC"/>
        </w:rPr>
        <w:lastRenderedPageBreak/>
        <w:t>INDICE GENERAL</w:t>
      </w:r>
    </w:p>
    <w:p w:rsidR="002B6B34" w:rsidRPr="002B6B34" w:rsidRDefault="002B6B34">
      <w:pPr>
        <w:pStyle w:val="TDC1"/>
        <w:tabs>
          <w:tab w:val="right" w:leader="dot" w:pos="8601"/>
        </w:tabs>
        <w:spacing w:line="480" w:lineRule="auto"/>
        <w:rPr>
          <w:lang w:val="es-EC"/>
        </w:rPr>
      </w:pPr>
      <w:r w:rsidRPr="002B6B34">
        <w:rPr>
          <w:lang w:val="es-EC"/>
        </w:rPr>
        <w:t>RESUMEN...........................................................................................................   i</w:t>
      </w:r>
    </w:p>
    <w:p w:rsidR="002B6B34" w:rsidRPr="002B6B34" w:rsidRDefault="002B6B34">
      <w:pPr>
        <w:spacing w:line="480" w:lineRule="auto"/>
        <w:rPr>
          <w:rFonts w:ascii="Arial" w:hAnsi="Arial"/>
          <w:lang w:val="es-EC"/>
        </w:rPr>
      </w:pPr>
    </w:p>
    <w:p w:rsidR="002B6B34" w:rsidRDefault="002B6B34">
      <w:pPr>
        <w:spacing w:line="480" w:lineRule="auto"/>
        <w:rPr>
          <w:rFonts w:ascii="Arial" w:hAnsi="Arial"/>
          <w:b/>
          <w:sz w:val="24"/>
        </w:rPr>
      </w:pPr>
      <w:r>
        <w:rPr>
          <w:rFonts w:ascii="Arial" w:hAnsi="Arial"/>
          <w:b/>
          <w:sz w:val="24"/>
        </w:rPr>
        <w:t>INDICE GENERAL..............................................................................................  II</w:t>
      </w:r>
    </w:p>
    <w:p w:rsidR="002B6B34" w:rsidRDefault="002B6B34">
      <w:pPr>
        <w:pStyle w:val="TDC1"/>
        <w:tabs>
          <w:tab w:val="right" w:leader="dot" w:pos="8601"/>
        </w:tabs>
        <w:spacing w:line="480" w:lineRule="auto"/>
        <w:rPr>
          <w:b w:val="0"/>
          <w:caps w:val="0"/>
          <w:noProof/>
        </w:rPr>
      </w:pPr>
      <w:r>
        <w:fldChar w:fldCharType="begin"/>
      </w:r>
      <w:r>
        <w:instrText xml:space="preserve"> TOC \o "1-6" </w:instrText>
      </w:r>
      <w:r>
        <w:fldChar w:fldCharType="separate"/>
      </w:r>
      <w:r>
        <w:rPr>
          <w:noProof/>
        </w:rPr>
        <w:t>ABREVIATURAS</w:t>
      </w:r>
      <w:r>
        <w:rPr>
          <w:noProof/>
        </w:rPr>
        <w:tab/>
      </w:r>
      <w:r>
        <w:rPr>
          <w:noProof/>
        </w:rPr>
        <w:fldChar w:fldCharType="begin"/>
      </w:r>
      <w:r>
        <w:rPr>
          <w:noProof/>
        </w:rPr>
        <w:instrText xml:space="preserve"> PAGEREF _Toc502369566 \h </w:instrText>
      </w:r>
      <w:r>
        <w:rPr>
          <w:noProof/>
        </w:rPr>
      </w:r>
      <w:r>
        <w:rPr>
          <w:noProof/>
        </w:rPr>
        <w:fldChar w:fldCharType="separate"/>
      </w:r>
      <w:r>
        <w:rPr>
          <w:noProof/>
        </w:rPr>
        <w:t>XI</w:t>
      </w:r>
      <w:r>
        <w:rPr>
          <w:noProof/>
        </w:rPr>
        <w:fldChar w:fldCharType="end"/>
      </w:r>
    </w:p>
    <w:p w:rsidR="002B6B34" w:rsidRDefault="002B6B34">
      <w:pPr>
        <w:pStyle w:val="TDC1"/>
        <w:tabs>
          <w:tab w:val="right" w:leader="dot" w:pos="8601"/>
        </w:tabs>
        <w:spacing w:line="480" w:lineRule="auto"/>
        <w:rPr>
          <w:b w:val="0"/>
          <w:caps w:val="0"/>
          <w:noProof/>
        </w:rPr>
      </w:pPr>
      <w:r>
        <w:rPr>
          <w:noProof/>
        </w:rPr>
        <w:t>SIMBOLOGÍAS</w:t>
      </w:r>
      <w:r>
        <w:rPr>
          <w:noProof/>
        </w:rPr>
        <w:tab/>
      </w:r>
      <w:r>
        <w:rPr>
          <w:noProof/>
        </w:rPr>
        <w:fldChar w:fldCharType="begin"/>
      </w:r>
      <w:r>
        <w:rPr>
          <w:noProof/>
        </w:rPr>
        <w:instrText xml:space="preserve"> PAGEREF _Toc502369567 \h </w:instrText>
      </w:r>
      <w:r>
        <w:rPr>
          <w:noProof/>
        </w:rPr>
      </w:r>
      <w:r>
        <w:rPr>
          <w:noProof/>
        </w:rPr>
        <w:fldChar w:fldCharType="separate"/>
      </w:r>
      <w:r>
        <w:rPr>
          <w:noProof/>
        </w:rPr>
        <w:t>XII</w:t>
      </w:r>
      <w:r>
        <w:rPr>
          <w:noProof/>
        </w:rPr>
        <w:fldChar w:fldCharType="end"/>
      </w:r>
    </w:p>
    <w:p w:rsidR="002B6B34" w:rsidRDefault="002B6B34">
      <w:pPr>
        <w:pStyle w:val="TDC1"/>
        <w:tabs>
          <w:tab w:val="right" w:leader="dot" w:pos="8601"/>
        </w:tabs>
        <w:spacing w:line="480" w:lineRule="auto"/>
        <w:rPr>
          <w:b w:val="0"/>
          <w:caps w:val="0"/>
          <w:noProof/>
        </w:rPr>
      </w:pPr>
      <w:r>
        <w:rPr>
          <w:noProof/>
        </w:rPr>
        <w:t>INDICE DE TABLAS</w:t>
      </w:r>
      <w:r>
        <w:rPr>
          <w:noProof/>
        </w:rPr>
        <w:tab/>
      </w:r>
      <w:r>
        <w:rPr>
          <w:noProof/>
        </w:rPr>
        <w:fldChar w:fldCharType="begin"/>
      </w:r>
      <w:r>
        <w:rPr>
          <w:noProof/>
        </w:rPr>
        <w:instrText xml:space="preserve"> PAGEREF _Toc502369568 \h </w:instrText>
      </w:r>
      <w:r>
        <w:rPr>
          <w:noProof/>
        </w:rPr>
      </w:r>
      <w:r>
        <w:rPr>
          <w:noProof/>
        </w:rPr>
        <w:fldChar w:fldCharType="separate"/>
      </w:r>
      <w:r>
        <w:rPr>
          <w:noProof/>
        </w:rPr>
        <w:t>XVI</w:t>
      </w:r>
      <w:r>
        <w:rPr>
          <w:noProof/>
        </w:rPr>
        <w:fldChar w:fldCharType="end"/>
      </w:r>
    </w:p>
    <w:p w:rsidR="002B6B34" w:rsidRDefault="002B6B34">
      <w:pPr>
        <w:pStyle w:val="TDC1"/>
        <w:tabs>
          <w:tab w:val="right" w:leader="dot" w:pos="8601"/>
        </w:tabs>
        <w:spacing w:line="480" w:lineRule="auto"/>
        <w:rPr>
          <w:b w:val="0"/>
          <w:caps w:val="0"/>
          <w:noProof/>
        </w:rPr>
      </w:pPr>
      <w:r>
        <w:rPr>
          <w:noProof/>
        </w:rPr>
        <w:t>INTRODUCCION</w:t>
      </w:r>
      <w:r>
        <w:rPr>
          <w:noProof/>
        </w:rPr>
        <w:tab/>
      </w:r>
      <w:r>
        <w:rPr>
          <w:noProof/>
        </w:rPr>
        <w:fldChar w:fldCharType="begin"/>
      </w:r>
      <w:r>
        <w:rPr>
          <w:noProof/>
        </w:rPr>
        <w:instrText xml:space="preserve"> PAGEREF _Toc502369569 \h </w:instrText>
      </w:r>
      <w:r>
        <w:rPr>
          <w:noProof/>
        </w:rPr>
      </w:r>
      <w:r>
        <w:rPr>
          <w:noProof/>
        </w:rPr>
        <w:fldChar w:fldCharType="separate"/>
      </w:r>
      <w:r>
        <w:rPr>
          <w:noProof/>
        </w:rPr>
        <w:t>1</w:t>
      </w:r>
      <w:r>
        <w:rPr>
          <w:noProof/>
        </w:rPr>
        <w:fldChar w:fldCharType="end"/>
      </w:r>
    </w:p>
    <w:p w:rsidR="002B6B34" w:rsidRDefault="002B6B34">
      <w:pPr>
        <w:pStyle w:val="TDC1"/>
        <w:tabs>
          <w:tab w:val="left" w:pos="480"/>
          <w:tab w:val="right" w:leader="dot" w:pos="8601"/>
        </w:tabs>
        <w:spacing w:line="480" w:lineRule="auto"/>
        <w:rPr>
          <w:b w:val="0"/>
          <w:caps w:val="0"/>
          <w:noProof/>
        </w:rPr>
      </w:pPr>
      <w:r>
        <w:rPr>
          <w:noProof/>
        </w:rPr>
        <w:t>1</w:t>
      </w:r>
      <w:r>
        <w:rPr>
          <w:b w:val="0"/>
          <w:caps w:val="0"/>
          <w:noProof/>
        </w:rPr>
        <w:tab/>
      </w:r>
      <w:r>
        <w:rPr>
          <w:noProof/>
        </w:rPr>
        <w:t>CAPITULO I : LA TUBERCULOSIS</w:t>
      </w:r>
      <w:r>
        <w:rPr>
          <w:noProof/>
        </w:rPr>
        <w:tab/>
      </w:r>
      <w:r>
        <w:rPr>
          <w:noProof/>
        </w:rPr>
        <w:fldChar w:fldCharType="begin"/>
      </w:r>
      <w:r>
        <w:rPr>
          <w:noProof/>
        </w:rPr>
        <w:instrText xml:space="preserve"> PAGEREF _Toc502369570 \h </w:instrText>
      </w:r>
      <w:r>
        <w:rPr>
          <w:noProof/>
        </w:rPr>
      </w:r>
      <w:r>
        <w:rPr>
          <w:noProof/>
        </w:rPr>
        <w:fldChar w:fldCharType="separate"/>
      </w:r>
      <w:r>
        <w:rPr>
          <w:noProof/>
        </w:rPr>
        <w:t>2</w:t>
      </w:r>
      <w:r>
        <w:rPr>
          <w:noProof/>
        </w:rPr>
        <w:fldChar w:fldCharType="end"/>
      </w:r>
    </w:p>
    <w:p w:rsidR="002B6B34" w:rsidRDefault="002B6B34">
      <w:pPr>
        <w:pStyle w:val="TDC2"/>
        <w:spacing w:line="480" w:lineRule="auto"/>
        <w:rPr>
          <w:b w:val="0"/>
        </w:rPr>
      </w:pPr>
      <w:r>
        <w:t>1.1</w:t>
      </w:r>
      <w:r>
        <w:rPr>
          <w:b w:val="0"/>
        </w:rPr>
        <w:tab/>
      </w:r>
      <w:r>
        <w:t>Desarrollo histórico del conocimiento sobre los agentes biológicos</w:t>
      </w:r>
      <w:r>
        <w:tab/>
      </w:r>
      <w:r>
        <w:fldChar w:fldCharType="begin"/>
      </w:r>
      <w:r>
        <w:instrText xml:space="preserve"> PAGEREF _Toc502369571 \h </w:instrText>
      </w:r>
      <w:r>
        <w:fldChar w:fldCharType="separate"/>
      </w:r>
      <w:r>
        <w:t>3</w:t>
      </w:r>
      <w:r>
        <w:fldChar w:fldCharType="end"/>
      </w:r>
    </w:p>
    <w:p w:rsidR="002B6B34" w:rsidRDefault="002B6B34">
      <w:pPr>
        <w:pStyle w:val="TDC2"/>
        <w:spacing w:line="480" w:lineRule="auto"/>
        <w:rPr>
          <w:b w:val="0"/>
        </w:rPr>
      </w:pPr>
      <w:r>
        <w:t>1.2</w:t>
      </w:r>
      <w:r>
        <w:rPr>
          <w:b w:val="0"/>
        </w:rPr>
        <w:tab/>
      </w:r>
      <w:r>
        <w:t>Breve reseña Histórica de la Tuberculosis</w:t>
      </w:r>
      <w:r>
        <w:tab/>
      </w:r>
      <w:r>
        <w:fldChar w:fldCharType="begin"/>
      </w:r>
      <w:r>
        <w:instrText xml:space="preserve"> PAGEREF _Toc502369572 \h </w:instrText>
      </w:r>
      <w:r>
        <w:fldChar w:fldCharType="separate"/>
      </w:r>
      <w:r>
        <w:t>5</w:t>
      </w:r>
      <w:r>
        <w:fldChar w:fldCharType="end"/>
      </w:r>
    </w:p>
    <w:p w:rsidR="002B6B34" w:rsidRDefault="002B6B34">
      <w:pPr>
        <w:pStyle w:val="TDC2"/>
        <w:spacing w:line="480" w:lineRule="auto"/>
        <w:rPr>
          <w:b w:val="0"/>
        </w:rPr>
      </w:pPr>
      <w:r>
        <w:t>1.3</w:t>
      </w:r>
      <w:r>
        <w:rPr>
          <w:b w:val="0"/>
        </w:rPr>
        <w:tab/>
      </w:r>
      <w:r>
        <w:t>Tuberculosis en el Ecuador</w:t>
      </w:r>
      <w:r>
        <w:tab/>
      </w:r>
      <w:r>
        <w:fldChar w:fldCharType="begin"/>
      </w:r>
      <w:r>
        <w:instrText xml:space="preserve"> PAGEREF _Toc502369573 \h </w:instrText>
      </w:r>
      <w:r>
        <w:fldChar w:fldCharType="separate"/>
      </w:r>
      <w:r>
        <w:t>9</w:t>
      </w:r>
      <w:r>
        <w:fldChar w:fldCharType="end"/>
      </w:r>
    </w:p>
    <w:p w:rsidR="002B6B34" w:rsidRDefault="002B6B34">
      <w:pPr>
        <w:pStyle w:val="TDC2"/>
        <w:spacing w:line="480" w:lineRule="auto"/>
        <w:rPr>
          <w:b w:val="0"/>
        </w:rPr>
      </w:pPr>
      <w:r>
        <w:t>1.4</w:t>
      </w:r>
      <w:r>
        <w:rPr>
          <w:b w:val="0"/>
        </w:rPr>
        <w:tab/>
      </w:r>
      <w:r>
        <w:t>La Tuberculosis</w:t>
      </w:r>
      <w:r>
        <w:tab/>
      </w:r>
      <w:r>
        <w:fldChar w:fldCharType="begin"/>
      </w:r>
      <w:r>
        <w:instrText xml:space="preserve"> PAGEREF _Toc502369574 \h </w:instrText>
      </w:r>
      <w:r>
        <w:fldChar w:fldCharType="separate"/>
      </w:r>
      <w:r>
        <w:t>10</w:t>
      </w:r>
      <w:r>
        <w:fldChar w:fldCharType="end"/>
      </w:r>
    </w:p>
    <w:p w:rsidR="002B6B34" w:rsidRDefault="002B6B34">
      <w:pPr>
        <w:pStyle w:val="TDC3"/>
        <w:tabs>
          <w:tab w:val="left" w:pos="1200"/>
        </w:tabs>
        <w:spacing w:line="480" w:lineRule="auto"/>
      </w:pPr>
      <w:r>
        <w:t>1.4.1</w:t>
      </w:r>
      <w:r>
        <w:tab/>
        <w:t>Mycobacterium tuberculosis</w:t>
      </w:r>
      <w:r>
        <w:tab/>
      </w:r>
      <w:r>
        <w:fldChar w:fldCharType="begin"/>
      </w:r>
      <w:r>
        <w:instrText xml:space="preserve"> PAGEREF _Toc502369575 \h </w:instrText>
      </w:r>
      <w:r>
        <w:fldChar w:fldCharType="separate"/>
      </w:r>
      <w:r>
        <w:t>10</w:t>
      </w:r>
      <w:r>
        <w:fldChar w:fldCharType="end"/>
      </w:r>
    </w:p>
    <w:p w:rsidR="002B6B34" w:rsidRDefault="002B6B34">
      <w:pPr>
        <w:pStyle w:val="TDC3"/>
        <w:tabs>
          <w:tab w:val="left" w:pos="1200"/>
        </w:tabs>
        <w:spacing w:line="480" w:lineRule="auto"/>
      </w:pPr>
      <w:r>
        <w:lastRenderedPageBreak/>
        <w:t>1.4.2</w:t>
      </w:r>
      <w:r>
        <w:tab/>
        <w:t>Epidemiología</w:t>
      </w:r>
      <w:r>
        <w:tab/>
      </w:r>
      <w:r>
        <w:fldChar w:fldCharType="begin"/>
      </w:r>
      <w:r>
        <w:instrText xml:space="preserve"> PAGEREF _Toc502369576 \h </w:instrText>
      </w:r>
      <w:r>
        <w:fldChar w:fldCharType="separate"/>
      </w:r>
      <w:r>
        <w:t>12</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1.4.2.1</w:t>
      </w:r>
      <w:r>
        <w:rPr>
          <w:rFonts w:ascii="Arial" w:hAnsi="Arial"/>
          <w:noProof/>
          <w:sz w:val="24"/>
        </w:rPr>
        <w:tab/>
        <w:t>Indicadores de la tuberculosis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_Toc502369577 \h </w:instrText>
      </w:r>
      <w:r>
        <w:rPr>
          <w:rFonts w:ascii="Arial" w:hAnsi="Arial"/>
          <w:noProof/>
          <w:sz w:val="24"/>
        </w:rPr>
      </w:r>
      <w:r>
        <w:rPr>
          <w:rFonts w:ascii="Arial" w:hAnsi="Arial"/>
          <w:noProof/>
          <w:sz w:val="24"/>
        </w:rPr>
        <w:fldChar w:fldCharType="separate"/>
      </w:r>
      <w:r>
        <w:rPr>
          <w:rFonts w:ascii="Arial" w:hAnsi="Arial"/>
          <w:noProof/>
          <w:sz w:val="24"/>
        </w:rPr>
        <w:t>13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1.4.2.1.1</w:t>
      </w:r>
      <w:r>
        <w:rPr>
          <w:rFonts w:ascii="Arial" w:hAnsi="Arial"/>
          <w:noProof/>
          <w:sz w:val="24"/>
        </w:rPr>
        <w:tab/>
        <w:t>Tasa de Infección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_Toc502369578 \h </w:instrText>
      </w:r>
      <w:r>
        <w:rPr>
          <w:rFonts w:ascii="Arial" w:hAnsi="Arial"/>
          <w:noProof/>
          <w:sz w:val="24"/>
        </w:rPr>
      </w:r>
      <w:r>
        <w:rPr>
          <w:rFonts w:ascii="Arial" w:hAnsi="Arial"/>
          <w:noProof/>
          <w:sz w:val="24"/>
        </w:rPr>
        <w:fldChar w:fldCharType="separate"/>
      </w:r>
      <w:r>
        <w:rPr>
          <w:rFonts w:ascii="Arial" w:hAnsi="Arial"/>
          <w:noProof/>
          <w:sz w:val="24"/>
        </w:rPr>
        <w:t>13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1.4.2.1.2</w:t>
      </w:r>
      <w:r>
        <w:rPr>
          <w:rFonts w:ascii="Arial" w:hAnsi="Arial"/>
          <w:noProof/>
          <w:sz w:val="24"/>
        </w:rPr>
        <w:tab/>
        <w:t>Tasa de Morbilidad</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_Toc502369579 \h </w:instrText>
      </w:r>
      <w:r>
        <w:rPr>
          <w:rFonts w:ascii="Arial" w:hAnsi="Arial"/>
          <w:noProof/>
          <w:sz w:val="24"/>
        </w:rPr>
      </w:r>
      <w:r>
        <w:rPr>
          <w:rFonts w:ascii="Arial" w:hAnsi="Arial"/>
          <w:noProof/>
          <w:sz w:val="24"/>
        </w:rPr>
        <w:fldChar w:fldCharType="separate"/>
      </w:r>
      <w:r>
        <w:rPr>
          <w:rFonts w:ascii="Arial" w:hAnsi="Arial"/>
          <w:noProof/>
          <w:sz w:val="24"/>
        </w:rPr>
        <w:t>13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1.4.2.1.3</w:t>
      </w:r>
      <w:r>
        <w:rPr>
          <w:rFonts w:ascii="Arial" w:hAnsi="Arial"/>
          <w:noProof/>
          <w:sz w:val="24"/>
        </w:rPr>
        <w:tab/>
        <w:t>Tasa de Mortalidad</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_Toc502369580 \h </w:instrText>
      </w:r>
      <w:r>
        <w:rPr>
          <w:rFonts w:ascii="Arial" w:hAnsi="Arial"/>
          <w:noProof/>
          <w:sz w:val="24"/>
        </w:rPr>
      </w:r>
      <w:r>
        <w:rPr>
          <w:rFonts w:ascii="Arial" w:hAnsi="Arial"/>
          <w:noProof/>
          <w:sz w:val="24"/>
        </w:rPr>
        <w:fldChar w:fldCharType="separate"/>
      </w:r>
      <w:r>
        <w:rPr>
          <w:rFonts w:ascii="Arial" w:hAnsi="Arial"/>
          <w:noProof/>
          <w:sz w:val="24"/>
        </w:rPr>
        <w:t>13</w:t>
      </w:r>
      <w:r>
        <w:rPr>
          <w:rFonts w:ascii="Arial" w:hAnsi="Arial"/>
          <w:noProof/>
          <w:sz w:val="24"/>
        </w:rPr>
        <w:fldChar w:fldCharType="end"/>
      </w:r>
    </w:p>
    <w:p w:rsidR="002B6B34" w:rsidRDefault="002B6B34">
      <w:pPr>
        <w:pStyle w:val="TDC3"/>
        <w:tabs>
          <w:tab w:val="left" w:pos="1200"/>
        </w:tabs>
        <w:spacing w:line="480" w:lineRule="auto"/>
      </w:pPr>
      <w:r>
        <w:t>1.4.3</w:t>
      </w:r>
      <w:r>
        <w:tab/>
        <w:t>Criterios Diagnósticos</w:t>
      </w:r>
      <w:r>
        <w:tab/>
      </w:r>
      <w:r>
        <w:fldChar w:fldCharType="begin"/>
      </w:r>
      <w:r>
        <w:instrText xml:space="preserve"> PAGEREF _Toc502369581 \h </w:instrText>
      </w:r>
      <w:r>
        <w:fldChar w:fldCharType="separate"/>
      </w:r>
      <w:r>
        <w:t>17</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1.4.3.1</w:t>
      </w:r>
      <w:r>
        <w:rPr>
          <w:rFonts w:ascii="Arial" w:hAnsi="Arial"/>
          <w:noProof/>
          <w:sz w:val="24"/>
        </w:rPr>
        <w:tab/>
        <w:t>Clínico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_Toc502369582 \h </w:instrText>
      </w:r>
      <w:r>
        <w:rPr>
          <w:rFonts w:ascii="Arial" w:hAnsi="Arial"/>
          <w:noProof/>
          <w:sz w:val="24"/>
        </w:rPr>
      </w:r>
      <w:r>
        <w:rPr>
          <w:rFonts w:ascii="Arial" w:hAnsi="Arial"/>
          <w:noProof/>
          <w:sz w:val="24"/>
        </w:rPr>
        <w:fldChar w:fldCharType="separate"/>
      </w:r>
      <w:r>
        <w:rPr>
          <w:rFonts w:ascii="Arial" w:hAnsi="Arial"/>
          <w:noProof/>
          <w:sz w:val="24"/>
        </w:rPr>
        <w:t>18</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1.4.3.2</w:t>
      </w:r>
      <w:r>
        <w:rPr>
          <w:rFonts w:ascii="Arial" w:hAnsi="Arial"/>
          <w:noProof/>
          <w:sz w:val="24"/>
        </w:rPr>
        <w:tab/>
        <w:t>Prueba de Tuberculina(PPD)</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_Toc502369583 \h </w:instrText>
      </w:r>
      <w:r>
        <w:rPr>
          <w:rFonts w:ascii="Arial" w:hAnsi="Arial"/>
          <w:noProof/>
          <w:sz w:val="24"/>
        </w:rPr>
      </w:r>
      <w:r>
        <w:rPr>
          <w:rFonts w:ascii="Arial" w:hAnsi="Arial"/>
          <w:noProof/>
          <w:sz w:val="24"/>
        </w:rPr>
        <w:fldChar w:fldCharType="separate"/>
      </w:r>
      <w:r>
        <w:rPr>
          <w:rFonts w:ascii="Arial" w:hAnsi="Arial"/>
          <w:noProof/>
          <w:sz w:val="24"/>
        </w:rPr>
        <w:t>23</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1.4.3.3</w:t>
      </w:r>
      <w:r>
        <w:rPr>
          <w:rFonts w:ascii="Arial" w:hAnsi="Arial"/>
          <w:noProof/>
          <w:sz w:val="24"/>
        </w:rPr>
        <w:tab/>
        <w:t>Radiológico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_Toc502369584 \h </w:instrText>
      </w:r>
      <w:r>
        <w:rPr>
          <w:rFonts w:ascii="Arial" w:hAnsi="Arial"/>
          <w:noProof/>
          <w:sz w:val="24"/>
        </w:rPr>
      </w:r>
      <w:r>
        <w:rPr>
          <w:rFonts w:ascii="Arial" w:hAnsi="Arial"/>
          <w:noProof/>
          <w:sz w:val="24"/>
        </w:rPr>
        <w:fldChar w:fldCharType="separate"/>
      </w:r>
      <w:r>
        <w:rPr>
          <w:rFonts w:ascii="Arial" w:hAnsi="Arial"/>
          <w:noProof/>
          <w:sz w:val="24"/>
        </w:rPr>
        <w:t>25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1.4.3.4</w:t>
      </w:r>
      <w:r>
        <w:rPr>
          <w:rFonts w:ascii="Arial" w:hAnsi="Arial"/>
          <w:noProof/>
          <w:sz w:val="24"/>
        </w:rPr>
        <w:tab/>
        <w:t>Biopsia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_Toc502369585 \h </w:instrText>
      </w:r>
      <w:r>
        <w:rPr>
          <w:rFonts w:ascii="Arial" w:hAnsi="Arial"/>
          <w:noProof/>
          <w:sz w:val="24"/>
        </w:rPr>
      </w:r>
      <w:r>
        <w:rPr>
          <w:rFonts w:ascii="Arial" w:hAnsi="Arial"/>
          <w:noProof/>
          <w:sz w:val="24"/>
        </w:rPr>
        <w:fldChar w:fldCharType="separate"/>
      </w:r>
      <w:r>
        <w:rPr>
          <w:rFonts w:ascii="Arial" w:hAnsi="Arial"/>
          <w:noProof/>
          <w:sz w:val="24"/>
        </w:rPr>
        <w:t>26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1.4.3.5</w:t>
      </w:r>
      <w:r>
        <w:rPr>
          <w:rFonts w:ascii="Arial" w:hAnsi="Arial"/>
          <w:noProof/>
          <w:sz w:val="24"/>
        </w:rPr>
        <w:tab/>
        <w:t>Cultivo de esputo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_Toc502369586 \h </w:instrText>
      </w:r>
      <w:r>
        <w:rPr>
          <w:rFonts w:ascii="Arial" w:hAnsi="Arial"/>
          <w:noProof/>
          <w:sz w:val="24"/>
        </w:rPr>
      </w:r>
      <w:r>
        <w:rPr>
          <w:rFonts w:ascii="Arial" w:hAnsi="Arial"/>
          <w:noProof/>
          <w:sz w:val="24"/>
        </w:rPr>
        <w:fldChar w:fldCharType="separate"/>
      </w:r>
      <w:r>
        <w:rPr>
          <w:rFonts w:ascii="Arial" w:hAnsi="Arial"/>
          <w:noProof/>
          <w:sz w:val="24"/>
        </w:rPr>
        <w:t>26</w:t>
      </w:r>
      <w:r>
        <w:rPr>
          <w:rFonts w:ascii="Arial" w:hAnsi="Arial"/>
          <w:noProof/>
          <w:sz w:val="24"/>
        </w:rPr>
        <w:fldChar w:fldCharType="end"/>
      </w:r>
    </w:p>
    <w:p w:rsidR="002B6B34" w:rsidRDefault="002B6B34">
      <w:pPr>
        <w:pStyle w:val="TDC2"/>
        <w:spacing w:line="480" w:lineRule="auto"/>
        <w:rPr>
          <w:b w:val="0"/>
        </w:rPr>
      </w:pPr>
      <w:r>
        <w:t>1.5</w:t>
      </w:r>
      <w:r>
        <w:rPr>
          <w:b w:val="0"/>
        </w:rPr>
        <w:tab/>
      </w:r>
      <w:r>
        <w:t>Clases de Tuberculosis</w:t>
      </w:r>
      <w:r>
        <w:tab/>
      </w:r>
      <w:r>
        <w:fldChar w:fldCharType="begin"/>
      </w:r>
      <w:r>
        <w:instrText xml:space="preserve"> PAGEREF _Toc502369587 \h </w:instrText>
      </w:r>
      <w:r>
        <w:fldChar w:fldCharType="separate"/>
      </w:r>
      <w:r>
        <w:t>27</w:t>
      </w:r>
      <w:r>
        <w:fldChar w:fldCharType="end"/>
      </w:r>
    </w:p>
    <w:p w:rsidR="002B6B34" w:rsidRDefault="002B6B34">
      <w:pPr>
        <w:pStyle w:val="TDC3"/>
        <w:tabs>
          <w:tab w:val="left" w:pos="1200"/>
        </w:tabs>
        <w:spacing w:line="480" w:lineRule="auto"/>
      </w:pPr>
      <w:r>
        <w:t>1.5.1</w:t>
      </w:r>
      <w:r>
        <w:tab/>
        <w:t>Tuberculosis pulmonar primaria</w:t>
      </w:r>
      <w:r>
        <w:tab/>
      </w:r>
      <w:r>
        <w:fldChar w:fldCharType="begin"/>
      </w:r>
      <w:r>
        <w:instrText xml:space="preserve"> PAGEREF _Toc502369588 \h </w:instrText>
      </w:r>
      <w:r>
        <w:fldChar w:fldCharType="separate"/>
      </w:r>
      <w:r>
        <w:t>27</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1.5.1.1</w:t>
      </w:r>
      <w:r>
        <w:rPr>
          <w:rFonts w:ascii="Arial" w:hAnsi="Arial"/>
          <w:noProof/>
          <w:sz w:val="24"/>
        </w:rPr>
        <w:tab/>
        <w:t>Factores de Riesgo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_Toc502369589 \h </w:instrText>
      </w:r>
      <w:r>
        <w:rPr>
          <w:rFonts w:ascii="Arial" w:hAnsi="Arial"/>
          <w:noProof/>
          <w:sz w:val="24"/>
        </w:rPr>
      </w:r>
      <w:r>
        <w:rPr>
          <w:rFonts w:ascii="Arial" w:hAnsi="Arial"/>
          <w:noProof/>
          <w:sz w:val="24"/>
        </w:rPr>
        <w:fldChar w:fldCharType="separate"/>
      </w:r>
      <w:r>
        <w:rPr>
          <w:rFonts w:ascii="Arial" w:hAnsi="Arial"/>
          <w:noProof/>
          <w:sz w:val="24"/>
        </w:rPr>
        <w:t>29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1.5.1.1.1</w:t>
      </w:r>
      <w:r>
        <w:rPr>
          <w:rFonts w:ascii="Arial" w:hAnsi="Arial"/>
          <w:noProof/>
          <w:sz w:val="24"/>
        </w:rPr>
        <w:tab/>
        <w:t>Factores Genéticos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_Toc502369590 \h </w:instrText>
      </w:r>
      <w:r>
        <w:rPr>
          <w:rFonts w:ascii="Arial" w:hAnsi="Arial"/>
          <w:noProof/>
          <w:sz w:val="24"/>
        </w:rPr>
      </w:r>
      <w:r>
        <w:rPr>
          <w:rFonts w:ascii="Arial" w:hAnsi="Arial"/>
          <w:noProof/>
          <w:sz w:val="24"/>
        </w:rPr>
        <w:fldChar w:fldCharType="separate"/>
      </w:r>
      <w:r>
        <w:rPr>
          <w:rFonts w:ascii="Arial" w:hAnsi="Arial"/>
          <w:noProof/>
          <w:sz w:val="24"/>
        </w:rPr>
        <w:t>29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1.5.1.1.2</w:t>
      </w:r>
      <w:r>
        <w:rPr>
          <w:rFonts w:ascii="Arial" w:hAnsi="Arial"/>
          <w:noProof/>
          <w:sz w:val="24"/>
        </w:rPr>
        <w:tab/>
        <w:t>Sexo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_Toc502369591 \h </w:instrText>
      </w:r>
      <w:r>
        <w:rPr>
          <w:rFonts w:ascii="Arial" w:hAnsi="Arial"/>
          <w:noProof/>
          <w:sz w:val="24"/>
        </w:rPr>
      </w:r>
      <w:r>
        <w:rPr>
          <w:rFonts w:ascii="Arial" w:hAnsi="Arial"/>
          <w:noProof/>
          <w:sz w:val="24"/>
        </w:rPr>
        <w:fldChar w:fldCharType="separate"/>
      </w:r>
      <w:r>
        <w:rPr>
          <w:rFonts w:ascii="Arial" w:hAnsi="Arial"/>
          <w:noProof/>
          <w:sz w:val="24"/>
        </w:rPr>
        <w:t>29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1.5.1.1.3</w:t>
      </w:r>
      <w:r>
        <w:rPr>
          <w:rFonts w:ascii="Arial" w:hAnsi="Arial"/>
          <w:noProof/>
          <w:sz w:val="24"/>
        </w:rPr>
        <w:tab/>
        <w:t>Estado nutricional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_Toc502369592 \h </w:instrText>
      </w:r>
      <w:r>
        <w:rPr>
          <w:rFonts w:ascii="Arial" w:hAnsi="Arial"/>
          <w:noProof/>
          <w:sz w:val="24"/>
        </w:rPr>
      </w:r>
      <w:r>
        <w:rPr>
          <w:rFonts w:ascii="Arial" w:hAnsi="Arial"/>
          <w:noProof/>
          <w:sz w:val="24"/>
        </w:rPr>
        <w:fldChar w:fldCharType="separate"/>
      </w:r>
      <w:r>
        <w:rPr>
          <w:rFonts w:ascii="Arial" w:hAnsi="Arial"/>
          <w:noProof/>
          <w:sz w:val="24"/>
        </w:rPr>
        <w:t>29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1.5.1.1.4</w:t>
      </w:r>
      <w:r>
        <w:rPr>
          <w:rFonts w:ascii="Arial" w:hAnsi="Arial"/>
          <w:noProof/>
          <w:sz w:val="24"/>
        </w:rPr>
        <w:tab/>
        <w:t>Otras enfermedades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_Toc502369593 \h </w:instrText>
      </w:r>
      <w:r>
        <w:rPr>
          <w:rFonts w:ascii="Arial" w:hAnsi="Arial"/>
          <w:noProof/>
          <w:sz w:val="24"/>
        </w:rPr>
      </w:r>
      <w:r>
        <w:rPr>
          <w:rFonts w:ascii="Arial" w:hAnsi="Arial"/>
          <w:noProof/>
          <w:sz w:val="24"/>
        </w:rPr>
        <w:fldChar w:fldCharType="separate"/>
      </w:r>
      <w:r>
        <w:rPr>
          <w:rFonts w:ascii="Arial" w:hAnsi="Arial"/>
          <w:noProof/>
          <w:sz w:val="24"/>
        </w:rPr>
        <w:t>30</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1.5.1.1.5</w:t>
      </w:r>
      <w:r>
        <w:rPr>
          <w:rFonts w:ascii="Arial" w:hAnsi="Arial"/>
          <w:noProof/>
          <w:sz w:val="24"/>
        </w:rPr>
        <w:tab/>
        <w:t>Drogas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_Toc502369594 \h </w:instrText>
      </w:r>
      <w:r>
        <w:rPr>
          <w:rFonts w:ascii="Arial" w:hAnsi="Arial"/>
          <w:noProof/>
          <w:sz w:val="24"/>
        </w:rPr>
      </w:r>
      <w:r>
        <w:rPr>
          <w:rFonts w:ascii="Arial" w:hAnsi="Arial"/>
          <w:noProof/>
          <w:sz w:val="24"/>
        </w:rPr>
        <w:fldChar w:fldCharType="separate"/>
      </w:r>
      <w:r>
        <w:rPr>
          <w:rFonts w:ascii="Arial" w:hAnsi="Arial"/>
          <w:noProof/>
          <w:sz w:val="24"/>
        </w:rPr>
        <w:t>30</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1.5.1.1.6</w:t>
      </w:r>
      <w:r>
        <w:rPr>
          <w:rFonts w:ascii="Arial" w:hAnsi="Arial"/>
          <w:noProof/>
          <w:sz w:val="24"/>
        </w:rPr>
        <w:tab/>
        <w:t>Sociales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_Toc502369595 \h </w:instrText>
      </w:r>
      <w:r>
        <w:rPr>
          <w:rFonts w:ascii="Arial" w:hAnsi="Arial"/>
          <w:noProof/>
          <w:sz w:val="24"/>
        </w:rPr>
      </w:r>
      <w:r>
        <w:rPr>
          <w:rFonts w:ascii="Arial" w:hAnsi="Arial"/>
          <w:noProof/>
          <w:sz w:val="24"/>
        </w:rPr>
        <w:fldChar w:fldCharType="separate"/>
      </w:r>
      <w:r>
        <w:rPr>
          <w:rFonts w:ascii="Arial" w:hAnsi="Arial"/>
          <w:noProof/>
          <w:sz w:val="24"/>
        </w:rPr>
        <w:t>30</w:t>
      </w:r>
      <w:r>
        <w:rPr>
          <w:rFonts w:ascii="Arial" w:hAnsi="Arial"/>
          <w:noProof/>
          <w:sz w:val="24"/>
        </w:rPr>
        <w:fldChar w:fldCharType="end"/>
      </w:r>
    </w:p>
    <w:p w:rsidR="002B6B34" w:rsidRDefault="002B6B34">
      <w:pPr>
        <w:pStyle w:val="TDC5"/>
        <w:tabs>
          <w:tab w:val="right" w:leader="dot" w:pos="8601"/>
        </w:tabs>
        <w:spacing w:line="480" w:lineRule="auto"/>
        <w:rPr>
          <w:rFonts w:ascii="Arial" w:hAnsi="Arial"/>
          <w:noProof/>
          <w:sz w:val="24"/>
        </w:rPr>
      </w:pPr>
      <w:r>
        <w:rPr>
          <w:rFonts w:ascii="Arial" w:hAnsi="Arial"/>
          <w:noProof/>
          <w:sz w:val="24"/>
        </w:rPr>
        <w:lastRenderedPageBreak/>
        <w:t>Tratamiento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_Toc502369596 \h </w:instrText>
      </w:r>
      <w:r>
        <w:rPr>
          <w:rFonts w:ascii="Arial" w:hAnsi="Arial"/>
          <w:noProof/>
          <w:sz w:val="24"/>
        </w:rPr>
      </w:r>
      <w:r>
        <w:rPr>
          <w:rFonts w:ascii="Arial" w:hAnsi="Arial"/>
          <w:noProof/>
          <w:sz w:val="24"/>
        </w:rPr>
        <w:fldChar w:fldCharType="separate"/>
      </w:r>
      <w:r>
        <w:rPr>
          <w:rFonts w:ascii="Arial" w:hAnsi="Arial"/>
          <w:noProof/>
          <w:sz w:val="24"/>
        </w:rPr>
        <w:t>30</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1.5.1.2</w:t>
      </w:r>
      <w:r>
        <w:rPr>
          <w:rFonts w:ascii="Arial" w:hAnsi="Arial"/>
          <w:noProof/>
          <w:sz w:val="24"/>
        </w:rPr>
        <w:tab/>
        <w:t>Medidas Preventivas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_Toc502369597 \h </w:instrText>
      </w:r>
      <w:r>
        <w:rPr>
          <w:rFonts w:ascii="Arial" w:hAnsi="Arial"/>
          <w:noProof/>
          <w:sz w:val="24"/>
        </w:rPr>
      </w:r>
      <w:r>
        <w:rPr>
          <w:rFonts w:ascii="Arial" w:hAnsi="Arial"/>
          <w:noProof/>
          <w:sz w:val="24"/>
        </w:rPr>
        <w:fldChar w:fldCharType="separate"/>
      </w:r>
      <w:r>
        <w:rPr>
          <w:rFonts w:ascii="Arial" w:hAnsi="Arial"/>
          <w:noProof/>
          <w:sz w:val="24"/>
        </w:rPr>
        <w:t>31</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1.5.1.2.1</w:t>
      </w:r>
      <w:r>
        <w:rPr>
          <w:rFonts w:ascii="Arial" w:hAnsi="Arial"/>
          <w:noProof/>
          <w:sz w:val="24"/>
        </w:rPr>
        <w:tab/>
        <w:t>Vacunación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_Toc502369598 \h </w:instrText>
      </w:r>
      <w:r>
        <w:rPr>
          <w:rFonts w:ascii="Arial" w:hAnsi="Arial"/>
          <w:noProof/>
          <w:sz w:val="24"/>
        </w:rPr>
      </w:r>
      <w:r>
        <w:rPr>
          <w:rFonts w:ascii="Arial" w:hAnsi="Arial"/>
          <w:noProof/>
          <w:sz w:val="24"/>
        </w:rPr>
        <w:fldChar w:fldCharType="separate"/>
      </w:r>
      <w:r>
        <w:rPr>
          <w:rFonts w:ascii="Arial" w:hAnsi="Arial"/>
          <w:noProof/>
          <w:sz w:val="24"/>
        </w:rPr>
        <w:t>32</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1.5.1.2.2</w:t>
      </w:r>
      <w:r>
        <w:rPr>
          <w:rFonts w:ascii="Arial" w:hAnsi="Arial"/>
          <w:noProof/>
          <w:sz w:val="24"/>
        </w:rPr>
        <w:tab/>
        <w:t>Quimioprofiláxis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_Toc502369599 \h </w:instrText>
      </w:r>
      <w:r>
        <w:rPr>
          <w:rFonts w:ascii="Arial" w:hAnsi="Arial"/>
          <w:noProof/>
          <w:sz w:val="24"/>
        </w:rPr>
      </w:r>
      <w:r>
        <w:rPr>
          <w:rFonts w:ascii="Arial" w:hAnsi="Arial"/>
          <w:noProof/>
          <w:sz w:val="24"/>
        </w:rPr>
        <w:fldChar w:fldCharType="separate"/>
      </w:r>
      <w:r>
        <w:rPr>
          <w:rFonts w:ascii="Arial" w:hAnsi="Arial"/>
          <w:noProof/>
          <w:sz w:val="24"/>
        </w:rPr>
        <w:t>33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1.5.1.2.3</w:t>
      </w:r>
      <w:r>
        <w:rPr>
          <w:rFonts w:ascii="Arial" w:hAnsi="Arial"/>
          <w:noProof/>
          <w:sz w:val="24"/>
        </w:rPr>
        <w:tab/>
        <w:t>Mejores condiciones sociales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_Toc502369600 \h </w:instrText>
      </w:r>
      <w:r>
        <w:rPr>
          <w:rFonts w:ascii="Arial" w:hAnsi="Arial"/>
          <w:noProof/>
          <w:sz w:val="24"/>
        </w:rPr>
      </w:r>
      <w:r>
        <w:rPr>
          <w:rFonts w:ascii="Arial" w:hAnsi="Arial"/>
          <w:noProof/>
          <w:sz w:val="24"/>
        </w:rPr>
        <w:fldChar w:fldCharType="separate"/>
      </w:r>
      <w:r>
        <w:rPr>
          <w:rFonts w:ascii="Arial" w:hAnsi="Arial"/>
          <w:noProof/>
          <w:sz w:val="24"/>
        </w:rPr>
        <w:t>33</w:t>
      </w:r>
      <w:r>
        <w:rPr>
          <w:rFonts w:ascii="Arial" w:hAnsi="Arial"/>
          <w:noProof/>
          <w:sz w:val="24"/>
        </w:rPr>
        <w:fldChar w:fldCharType="end"/>
      </w:r>
    </w:p>
    <w:p w:rsidR="002B6B34" w:rsidRDefault="002B6B34">
      <w:pPr>
        <w:pStyle w:val="TDC3"/>
        <w:tabs>
          <w:tab w:val="left" w:pos="1200"/>
        </w:tabs>
        <w:spacing w:line="480" w:lineRule="auto"/>
      </w:pPr>
      <w:r>
        <w:t>1.5.2</w:t>
      </w:r>
      <w:r>
        <w:tab/>
        <w:t>Tuberculosis Pulmonar de Reactivación o tipo adulto(Crónica)</w:t>
      </w:r>
      <w:r>
        <w:tab/>
      </w:r>
      <w:r>
        <w:fldChar w:fldCharType="begin"/>
      </w:r>
      <w:r>
        <w:instrText xml:space="preserve"> PAGEREF _Toc502369601 \h </w:instrText>
      </w:r>
      <w:r>
        <w:fldChar w:fldCharType="separate"/>
      </w:r>
      <w:r>
        <w:t>34</w:t>
      </w:r>
      <w:r>
        <w:fldChar w:fldCharType="end"/>
      </w:r>
    </w:p>
    <w:p w:rsidR="002B6B34" w:rsidRDefault="002B6B34">
      <w:pPr>
        <w:pStyle w:val="TDC3"/>
        <w:tabs>
          <w:tab w:val="left" w:pos="1200"/>
        </w:tabs>
        <w:spacing w:line="480" w:lineRule="auto"/>
      </w:pPr>
      <w:r>
        <w:t>1.5.3</w:t>
      </w:r>
      <w:r>
        <w:tab/>
        <w:t>Tuberculosis cardíaca y pericárdica</w:t>
      </w:r>
      <w:r>
        <w:tab/>
      </w:r>
      <w:r>
        <w:fldChar w:fldCharType="begin"/>
      </w:r>
      <w:r>
        <w:instrText xml:space="preserve"> PAGEREF _Toc502369602 \h </w:instrText>
      </w:r>
      <w:r>
        <w:fldChar w:fldCharType="separate"/>
      </w:r>
      <w:r>
        <w:t>35</w:t>
      </w:r>
      <w:r>
        <w:fldChar w:fldCharType="end"/>
      </w:r>
    </w:p>
    <w:p w:rsidR="002B6B34" w:rsidRDefault="002B6B34">
      <w:pPr>
        <w:pStyle w:val="TDC3"/>
        <w:tabs>
          <w:tab w:val="left" w:pos="1200"/>
        </w:tabs>
        <w:spacing w:line="480" w:lineRule="auto"/>
      </w:pPr>
      <w:r>
        <w:t>1.5.4</w:t>
      </w:r>
      <w:r>
        <w:tab/>
        <w:t>Tuberculosis Diseminada o Miliar</w:t>
      </w:r>
      <w:r>
        <w:tab/>
      </w:r>
      <w:r>
        <w:fldChar w:fldCharType="begin"/>
      </w:r>
      <w:r>
        <w:instrText xml:space="preserve"> PAGEREF _Toc502369603 \h </w:instrText>
      </w:r>
      <w:r>
        <w:fldChar w:fldCharType="separate"/>
      </w:r>
      <w:r>
        <w:t>36</w:t>
      </w:r>
      <w:r>
        <w:fldChar w:fldCharType="end"/>
      </w:r>
    </w:p>
    <w:p w:rsidR="002B6B34" w:rsidRDefault="002B6B34">
      <w:pPr>
        <w:pStyle w:val="TDC3"/>
        <w:tabs>
          <w:tab w:val="left" w:pos="1200"/>
        </w:tabs>
        <w:spacing w:line="480" w:lineRule="auto"/>
      </w:pPr>
      <w:r>
        <w:t>1.5.5</w:t>
      </w:r>
      <w:r>
        <w:tab/>
        <w:t>Tipos de Tuberculosis extrapulmonar o extratorácica</w:t>
      </w:r>
      <w:r>
        <w:tab/>
      </w:r>
      <w:r>
        <w:fldChar w:fldCharType="begin"/>
      </w:r>
      <w:r>
        <w:instrText xml:space="preserve"> PAGEREF _Toc502369604 \h </w:instrText>
      </w:r>
      <w:r>
        <w:fldChar w:fldCharType="separate"/>
      </w:r>
      <w:r>
        <w:t>37</w:t>
      </w:r>
      <w:r>
        <w:fldChar w:fldCharType="end"/>
      </w:r>
    </w:p>
    <w:p w:rsidR="002B6B34" w:rsidRDefault="002B6B34">
      <w:pPr>
        <w:pStyle w:val="TDC3"/>
        <w:tabs>
          <w:tab w:val="left" w:pos="1200"/>
        </w:tabs>
        <w:spacing w:line="480" w:lineRule="auto"/>
      </w:pPr>
      <w:r>
        <w:t>1.5.6</w:t>
      </w:r>
      <w:r>
        <w:tab/>
        <w:t>Tuberculosis del Sistema Nervioso Central</w:t>
      </w:r>
      <w:r>
        <w:tab/>
      </w:r>
      <w:r>
        <w:fldChar w:fldCharType="begin"/>
      </w:r>
      <w:r>
        <w:instrText xml:space="preserve"> PAGEREF _Toc502369605 \h </w:instrText>
      </w:r>
      <w:r>
        <w:fldChar w:fldCharType="separate"/>
      </w:r>
      <w:r>
        <w:t>38</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1.5.6.1</w:t>
      </w:r>
      <w:r>
        <w:rPr>
          <w:rFonts w:ascii="Arial" w:hAnsi="Arial"/>
          <w:noProof/>
          <w:sz w:val="24"/>
        </w:rPr>
        <w:tab/>
        <w:t>Meninguitis Tuberculosa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_Toc502369606 \h </w:instrText>
      </w:r>
      <w:r>
        <w:rPr>
          <w:rFonts w:ascii="Arial" w:hAnsi="Arial"/>
          <w:noProof/>
          <w:sz w:val="24"/>
        </w:rPr>
      </w:r>
      <w:r>
        <w:rPr>
          <w:rFonts w:ascii="Arial" w:hAnsi="Arial"/>
          <w:noProof/>
          <w:sz w:val="24"/>
        </w:rPr>
        <w:fldChar w:fldCharType="separate"/>
      </w:r>
      <w:r>
        <w:rPr>
          <w:rFonts w:ascii="Arial" w:hAnsi="Arial"/>
          <w:noProof/>
          <w:sz w:val="24"/>
        </w:rPr>
        <w:t>38</w:t>
      </w:r>
      <w:r>
        <w:rPr>
          <w:rFonts w:ascii="Arial" w:hAnsi="Arial"/>
          <w:noProof/>
          <w:sz w:val="24"/>
        </w:rPr>
        <w:fldChar w:fldCharType="end"/>
      </w:r>
    </w:p>
    <w:p w:rsidR="002B6B34" w:rsidRDefault="002B6B34">
      <w:pPr>
        <w:pStyle w:val="TDC3"/>
        <w:tabs>
          <w:tab w:val="left" w:pos="1200"/>
        </w:tabs>
        <w:spacing w:line="480" w:lineRule="auto"/>
      </w:pPr>
      <w:r>
        <w:t>1.5.7</w:t>
      </w:r>
      <w:r>
        <w:tab/>
        <w:t>Tuberculosis perinatal</w:t>
      </w:r>
      <w:r>
        <w:tab/>
      </w:r>
      <w:r>
        <w:fldChar w:fldCharType="begin"/>
      </w:r>
      <w:r>
        <w:instrText xml:space="preserve"> PAGEREF _Toc502369607 \h </w:instrText>
      </w:r>
      <w:r>
        <w:fldChar w:fldCharType="separate"/>
      </w:r>
      <w:r>
        <w:t>39</w:t>
      </w:r>
      <w:r>
        <w:fldChar w:fldCharType="end"/>
      </w:r>
    </w:p>
    <w:p w:rsidR="002B6B34" w:rsidRDefault="002B6B34">
      <w:pPr>
        <w:pStyle w:val="TDC1"/>
        <w:tabs>
          <w:tab w:val="left" w:pos="480"/>
          <w:tab w:val="right" w:leader="dot" w:pos="8601"/>
        </w:tabs>
        <w:spacing w:line="480" w:lineRule="auto"/>
        <w:rPr>
          <w:b w:val="0"/>
          <w:caps w:val="0"/>
          <w:noProof/>
        </w:rPr>
      </w:pPr>
      <w:r>
        <w:rPr>
          <w:noProof/>
        </w:rPr>
        <w:t>2</w:t>
      </w:r>
      <w:r>
        <w:rPr>
          <w:b w:val="0"/>
          <w:caps w:val="0"/>
          <w:noProof/>
        </w:rPr>
        <w:tab/>
      </w:r>
      <w:r>
        <w:rPr>
          <w:noProof/>
        </w:rPr>
        <w:t>CAPITULO II: MARCO TEORICO</w:t>
      </w:r>
      <w:r>
        <w:rPr>
          <w:noProof/>
        </w:rPr>
        <w:tab/>
      </w:r>
      <w:r>
        <w:rPr>
          <w:noProof/>
        </w:rPr>
        <w:fldChar w:fldCharType="begin"/>
      </w:r>
      <w:r>
        <w:rPr>
          <w:noProof/>
        </w:rPr>
        <w:instrText xml:space="preserve"> PAGEREF _Toc502369608 \h </w:instrText>
      </w:r>
      <w:r>
        <w:rPr>
          <w:noProof/>
        </w:rPr>
      </w:r>
      <w:r>
        <w:rPr>
          <w:noProof/>
        </w:rPr>
        <w:fldChar w:fldCharType="separate"/>
      </w:r>
      <w:r>
        <w:rPr>
          <w:noProof/>
        </w:rPr>
        <w:t>41</w:t>
      </w:r>
      <w:r>
        <w:rPr>
          <w:noProof/>
        </w:rPr>
        <w:fldChar w:fldCharType="end"/>
      </w:r>
    </w:p>
    <w:p w:rsidR="002B6B34" w:rsidRDefault="002B6B34">
      <w:pPr>
        <w:pStyle w:val="TDC2"/>
        <w:spacing w:line="480" w:lineRule="auto"/>
        <w:rPr>
          <w:b w:val="0"/>
        </w:rPr>
      </w:pPr>
      <w:r>
        <w:t>2.1</w:t>
      </w:r>
      <w:r>
        <w:rPr>
          <w:b w:val="0"/>
        </w:rPr>
        <w:tab/>
      </w:r>
      <w:r>
        <w:t>Estadística Descriptiva</w:t>
      </w:r>
      <w:r>
        <w:tab/>
      </w:r>
      <w:r>
        <w:fldChar w:fldCharType="begin"/>
      </w:r>
      <w:r>
        <w:instrText xml:space="preserve"> PAGEREF _Toc502369609 \h </w:instrText>
      </w:r>
      <w:r>
        <w:fldChar w:fldCharType="separate"/>
      </w:r>
      <w:r>
        <w:t>42</w:t>
      </w:r>
      <w:r>
        <w:fldChar w:fldCharType="end"/>
      </w:r>
    </w:p>
    <w:p w:rsidR="002B6B34" w:rsidRDefault="002B6B34">
      <w:pPr>
        <w:pStyle w:val="TDC3"/>
        <w:tabs>
          <w:tab w:val="left" w:pos="1200"/>
        </w:tabs>
        <w:spacing w:line="480" w:lineRule="auto"/>
      </w:pPr>
      <w:r>
        <w:t>2.1.1</w:t>
      </w:r>
      <w:r>
        <w:tab/>
        <w:t>Medidas de Tendencia Central</w:t>
      </w:r>
      <w:r>
        <w:tab/>
      </w:r>
      <w:r>
        <w:fldChar w:fldCharType="begin"/>
      </w:r>
      <w:r>
        <w:instrText xml:space="preserve"> PAGEREF _Toc502369610 \h </w:instrText>
      </w:r>
      <w:r>
        <w:fldChar w:fldCharType="separate"/>
      </w:r>
      <w:r>
        <w:t>42</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2.1.1.1</w:t>
      </w:r>
      <w:r>
        <w:rPr>
          <w:rFonts w:ascii="Arial" w:hAnsi="Arial"/>
          <w:noProof/>
          <w:sz w:val="24"/>
        </w:rPr>
        <w:tab/>
        <w:t>Media Aritmética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_Toc502369611 \h </w:instrText>
      </w:r>
      <w:r>
        <w:rPr>
          <w:rFonts w:ascii="Arial" w:hAnsi="Arial"/>
          <w:noProof/>
          <w:sz w:val="24"/>
        </w:rPr>
      </w:r>
      <w:r>
        <w:rPr>
          <w:rFonts w:ascii="Arial" w:hAnsi="Arial"/>
          <w:noProof/>
          <w:sz w:val="24"/>
        </w:rPr>
        <w:fldChar w:fldCharType="separate"/>
      </w:r>
      <w:r>
        <w:rPr>
          <w:rFonts w:ascii="Arial" w:hAnsi="Arial"/>
          <w:noProof/>
          <w:sz w:val="24"/>
        </w:rPr>
        <w:t>43</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2.1.1.2</w:t>
      </w:r>
      <w:r>
        <w:rPr>
          <w:rFonts w:ascii="Arial" w:hAnsi="Arial"/>
          <w:noProof/>
          <w:sz w:val="24"/>
        </w:rPr>
        <w:tab/>
        <w:t>Mediana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_Toc502369612 \h </w:instrText>
      </w:r>
      <w:r>
        <w:rPr>
          <w:rFonts w:ascii="Arial" w:hAnsi="Arial"/>
          <w:noProof/>
          <w:sz w:val="24"/>
        </w:rPr>
      </w:r>
      <w:r>
        <w:rPr>
          <w:rFonts w:ascii="Arial" w:hAnsi="Arial"/>
          <w:noProof/>
          <w:sz w:val="24"/>
        </w:rPr>
        <w:fldChar w:fldCharType="separate"/>
      </w:r>
      <w:r>
        <w:rPr>
          <w:rFonts w:ascii="Arial" w:hAnsi="Arial"/>
          <w:noProof/>
          <w:sz w:val="24"/>
        </w:rPr>
        <w:t>44</w:t>
      </w:r>
      <w:r>
        <w:rPr>
          <w:rFonts w:ascii="Arial" w:hAnsi="Arial"/>
          <w:noProof/>
          <w:sz w:val="24"/>
        </w:rPr>
        <w:fldChar w:fldCharType="end"/>
      </w:r>
    </w:p>
    <w:p w:rsidR="002B6B34" w:rsidRDefault="002B6B34">
      <w:pPr>
        <w:pStyle w:val="TDC3"/>
        <w:tabs>
          <w:tab w:val="left" w:pos="1200"/>
        </w:tabs>
        <w:spacing w:line="480" w:lineRule="auto"/>
      </w:pPr>
      <w:r>
        <w:t>2.1.2</w:t>
      </w:r>
      <w:r>
        <w:tab/>
        <w:t>Medidas de Dispersión</w:t>
      </w:r>
      <w:r>
        <w:tab/>
      </w:r>
      <w:r>
        <w:fldChar w:fldCharType="begin"/>
      </w:r>
      <w:r>
        <w:instrText xml:space="preserve"> PAGEREF _Toc502369613 \h </w:instrText>
      </w:r>
      <w:r>
        <w:fldChar w:fldCharType="separate"/>
      </w:r>
      <w:r>
        <w:t>44</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2.1.2.1</w:t>
      </w:r>
      <w:r>
        <w:rPr>
          <w:rFonts w:ascii="Arial" w:hAnsi="Arial"/>
          <w:noProof/>
          <w:sz w:val="24"/>
        </w:rPr>
        <w:tab/>
        <w:t>Rango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_Toc502369614 \h </w:instrText>
      </w:r>
      <w:r>
        <w:rPr>
          <w:rFonts w:ascii="Arial" w:hAnsi="Arial"/>
          <w:noProof/>
          <w:sz w:val="24"/>
        </w:rPr>
      </w:r>
      <w:r>
        <w:rPr>
          <w:rFonts w:ascii="Arial" w:hAnsi="Arial"/>
          <w:noProof/>
          <w:sz w:val="24"/>
        </w:rPr>
        <w:fldChar w:fldCharType="separate"/>
      </w:r>
      <w:r>
        <w:rPr>
          <w:rFonts w:ascii="Arial" w:hAnsi="Arial"/>
          <w:noProof/>
          <w:sz w:val="24"/>
        </w:rPr>
        <w:t>45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lastRenderedPageBreak/>
        <w:t>2.1.2.2</w:t>
      </w:r>
      <w:r>
        <w:rPr>
          <w:rFonts w:ascii="Arial" w:hAnsi="Arial"/>
          <w:noProof/>
          <w:sz w:val="24"/>
        </w:rPr>
        <w:tab/>
        <w:t>Varianza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_Toc502369615 \h </w:instrText>
      </w:r>
      <w:r>
        <w:rPr>
          <w:rFonts w:ascii="Arial" w:hAnsi="Arial"/>
          <w:noProof/>
          <w:sz w:val="24"/>
        </w:rPr>
      </w:r>
      <w:r>
        <w:rPr>
          <w:rFonts w:ascii="Arial" w:hAnsi="Arial"/>
          <w:noProof/>
          <w:sz w:val="24"/>
        </w:rPr>
        <w:fldChar w:fldCharType="separate"/>
      </w:r>
      <w:r>
        <w:rPr>
          <w:rFonts w:ascii="Arial" w:hAnsi="Arial"/>
          <w:noProof/>
          <w:sz w:val="24"/>
        </w:rPr>
        <w:t>45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2.1.2.3</w:t>
      </w:r>
      <w:r>
        <w:rPr>
          <w:rFonts w:ascii="Arial" w:hAnsi="Arial"/>
          <w:noProof/>
          <w:sz w:val="24"/>
        </w:rPr>
        <w:tab/>
        <w:t>Desviación Estándar</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_Toc502369616 \h </w:instrText>
      </w:r>
      <w:r>
        <w:rPr>
          <w:rFonts w:ascii="Arial" w:hAnsi="Arial"/>
          <w:noProof/>
          <w:sz w:val="24"/>
        </w:rPr>
      </w:r>
      <w:r>
        <w:rPr>
          <w:rFonts w:ascii="Arial" w:hAnsi="Arial"/>
          <w:noProof/>
          <w:sz w:val="24"/>
        </w:rPr>
        <w:fldChar w:fldCharType="separate"/>
      </w:r>
      <w:r>
        <w:rPr>
          <w:rFonts w:ascii="Arial" w:hAnsi="Arial"/>
          <w:noProof/>
          <w:sz w:val="24"/>
        </w:rPr>
        <w:t>46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2.1.2.4</w:t>
      </w:r>
      <w:r>
        <w:rPr>
          <w:rFonts w:ascii="Arial" w:hAnsi="Arial"/>
          <w:noProof/>
          <w:sz w:val="24"/>
        </w:rPr>
        <w:tab/>
        <w:t>Medida de Sesgo o Coeficiente de Sesgo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_Toc502369617 \h </w:instrText>
      </w:r>
      <w:r>
        <w:rPr>
          <w:rFonts w:ascii="Arial" w:hAnsi="Arial"/>
          <w:noProof/>
          <w:sz w:val="24"/>
        </w:rPr>
      </w:r>
      <w:r>
        <w:rPr>
          <w:rFonts w:ascii="Arial" w:hAnsi="Arial"/>
          <w:noProof/>
          <w:sz w:val="24"/>
        </w:rPr>
        <w:fldChar w:fldCharType="separate"/>
      </w:r>
      <w:r>
        <w:rPr>
          <w:rFonts w:ascii="Arial" w:hAnsi="Arial"/>
          <w:noProof/>
          <w:sz w:val="24"/>
        </w:rPr>
        <w:t>47</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2.1.2.5</w:t>
      </w:r>
      <w:r>
        <w:rPr>
          <w:rFonts w:ascii="Arial" w:hAnsi="Arial"/>
          <w:noProof/>
          <w:sz w:val="24"/>
        </w:rPr>
        <w:tab/>
        <w:t>Medidas de curtosis o picudez o Coeficiente de curtosis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_Toc502369618 \h </w:instrText>
      </w:r>
      <w:r>
        <w:rPr>
          <w:rFonts w:ascii="Arial" w:hAnsi="Arial"/>
          <w:noProof/>
          <w:sz w:val="24"/>
        </w:rPr>
      </w:r>
      <w:r>
        <w:rPr>
          <w:rFonts w:ascii="Arial" w:hAnsi="Arial"/>
          <w:noProof/>
          <w:sz w:val="24"/>
        </w:rPr>
        <w:fldChar w:fldCharType="separate"/>
      </w:r>
      <w:r>
        <w:rPr>
          <w:rFonts w:ascii="Arial" w:hAnsi="Arial"/>
          <w:noProof/>
          <w:sz w:val="24"/>
        </w:rPr>
        <w:t>49</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2.1.2.6</w:t>
      </w:r>
      <w:r>
        <w:rPr>
          <w:rFonts w:ascii="Arial" w:hAnsi="Arial"/>
          <w:noProof/>
          <w:sz w:val="24"/>
        </w:rPr>
        <w:tab/>
        <w:t>Covarianza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_Toc502369619 \h </w:instrText>
      </w:r>
      <w:r>
        <w:rPr>
          <w:rFonts w:ascii="Arial" w:hAnsi="Arial"/>
          <w:noProof/>
          <w:sz w:val="24"/>
        </w:rPr>
      </w:r>
      <w:r>
        <w:rPr>
          <w:rFonts w:ascii="Arial" w:hAnsi="Arial"/>
          <w:noProof/>
          <w:sz w:val="24"/>
        </w:rPr>
        <w:fldChar w:fldCharType="separate"/>
      </w:r>
      <w:r>
        <w:rPr>
          <w:rFonts w:ascii="Arial" w:hAnsi="Arial"/>
          <w:noProof/>
          <w:sz w:val="24"/>
        </w:rPr>
        <w:t>50</w:t>
      </w:r>
      <w:r>
        <w:rPr>
          <w:rFonts w:ascii="Arial" w:hAnsi="Arial"/>
          <w:noProof/>
          <w:sz w:val="24"/>
        </w:rPr>
        <w:fldChar w:fldCharType="end"/>
      </w:r>
    </w:p>
    <w:p w:rsidR="002B6B34" w:rsidRDefault="002B6B34">
      <w:pPr>
        <w:pStyle w:val="TDC3"/>
        <w:tabs>
          <w:tab w:val="left" w:pos="1200"/>
        </w:tabs>
        <w:spacing w:line="480" w:lineRule="auto"/>
      </w:pPr>
      <w:r>
        <w:t>2.1.3</w:t>
      </w:r>
      <w:r>
        <w:tab/>
        <w:t>Análisis de Correlación</w:t>
      </w:r>
      <w:r>
        <w:tab/>
      </w:r>
      <w:r>
        <w:fldChar w:fldCharType="begin"/>
      </w:r>
      <w:r>
        <w:instrText xml:space="preserve"> PAGEREF _Toc502369620 \h </w:instrText>
      </w:r>
      <w:r>
        <w:fldChar w:fldCharType="separate"/>
      </w:r>
      <w:r>
        <w:t>51</w:t>
      </w:r>
      <w:r>
        <w:fldChar w:fldCharType="end"/>
      </w:r>
    </w:p>
    <w:p w:rsidR="002B6B34" w:rsidRDefault="002B6B34">
      <w:pPr>
        <w:pStyle w:val="TDC3"/>
        <w:tabs>
          <w:tab w:val="left" w:pos="1200"/>
        </w:tabs>
        <w:spacing w:line="480" w:lineRule="auto"/>
      </w:pPr>
      <w:r>
        <w:t>2.1.4</w:t>
      </w:r>
      <w:r>
        <w:tab/>
        <w:t>Tablas de Contingencia</w:t>
      </w:r>
      <w:r>
        <w:tab/>
      </w:r>
      <w:r>
        <w:fldChar w:fldCharType="begin"/>
      </w:r>
      <w:r>
        <w:instrText xml:space="preserve"> PAGEREF _Toc502369621 \h </w:instrText>
      </w:r>
      <w:r>
        <w:fldChar w:fldCharType="separate"/>
      </w:r>
      <w:r>
        <w:t>52</w:t>
      </w:r>
      <w:r>
        <w:fldChar w:fldCharType="end"/>
      </w:r>
    </w:p>
    <w:p w:rsidR="002B6B34" w:rsidRDefault="002B6B34">
      <w:pPr>
        <w:pStyle w:val="TDC2"/>
        <w:spacing w:line="480" w:lineRule="auto"/>
        <w:rPr>
          <w:b w:val="0"/>
        </w:rPr>
      </w:pPr>
      <w:r>
        <w:t>2.2</w:t>
      </w:r>
      <w:r>
        <w:rPr>
          <w:b w:val="0"/>
        </w:rPr>
        <w:tab/>
      </w:r>
      <w:r>
        <w:t>Estadística Multivariada</w:t>
      </w:r>
      <w:r>
        <w:tab/>
      </w:r>
      <w:r>
        <w:fldChar w:fldCharType="begin"/>
      </w:r>
      <w:r>
        <w:instrText xml:space="preserve"> PAGEREF _Toc502369622 \h </w:instrText>
      </w:r>
      <w:r>
        <w:fldChar w:fldCharType="separate"/>
      </w:r>
      <w:r>
        <w:t>54</w:t>
      </w:r>
      <w:r>
        <w:fldChar w:fldCharType="end"/>
      </w:r>
    </w:p>
    <w:p w:rsidR="002B6B34" w:rsidRDefault="002B6B34">
      <w:pPr>
        <w:pStyle w:val="TDC3"/>
        <w:tabs>
          <w:tab w:val="left" w:pos="1200"/>
        </w:tabs>
        <w:spacing w:line="480" w:lineRule="auto"/>
      </w:pPr>
      <w:r>
        <w:t>2.2.1</w:t>
      </w:r>
      <w:r>
        <w:tab/>
        <w:t>Análisis de Componentes Principales</w:t>
      </w:r>
      <w:r>
        <w:tab/>
      </w:r>
      <w:r>
        <w:fldChar w:fldCharType="begin"/>
      </w:r>
      <w:r>
        <w:instrText xml:space="preserve"> PAGEREF _Toc502369623 \h </w:instrText>
      </w:r>
      <w:r>
        <w:fldChar w:fldCharType="separate"/>
      </w:r>
      <w:r>
        <w:t>54</w:t>
      </w:r>
      <w:r>
        <w:fldChar w:fldCharType="end"/>
      </w:r>
    </w:p>
    <w:p w:rsidR="002B6B34" w:rsidRDefault="002B6B34">
      <w:pPr>
        <w:pStyle w:val="TDC3"/>
        <w:tabs>
          <w:tab w:val="left" w:pos="1200"/>
        </w:tabs>
        <w:spacing w:line="480" w:lineRule="auto"/>
      </w:pPr>
      <w:r>
        <w:t>2.2.2</w:t>
      </w:r>
      <w:r>
        <w:tab/>
        <w:t>Población de Componentes Principales</w:t>
      </w:r>
      <w:r>
        <w:tab/>
      </w:r>
      <w:r>
        <w:fldChar w:fldCharType="begin"/>
      </w:r>
      <w:r>
        <w:instrText xml:space="preserve"> PAGEREF _Toc502369624 \h </w:instrText>
      </w:r>
      <w:r>
        <w:fldChar w:fldCharType="separate"/>
      </w:r>
      <w:r>
        <w:t>56</w:t>
      </w:r>
      <w:r>
        <w:fldChar w:fldCharType="end"/>
      </w:r>
    </w:p>
    <w:p w:rsidR="002B6B34" w:rsidRDefault="002B6B34">
      <w:pPr>
        <w:pStyle w:val="TDC3"/>
        <w:tabs>
          <w:tab w:val="left" w:pos="1200"/>
        </w:tabs>
        <w:spacing w:line="480" w:lineRule="auto"/>
      </w:pPr>
      <w:r>
        <w:t>2.2.3</w:t>
      </w:r>
      <w:r>
        <w:tab/>
        <w:t>Datos Estandarizados</w:t>
      </w:r>
      <w:r>
        <w:tab/>
      </w:r>
      <w:r>
        <w:fldChar w:fldCharType="begin"/>
      </w:r>
      <w:r>
        <w:instrText xml:space="preserve"> PAGEREF _Toc502369625 \h </w:instrText>
      </w:r>
      <w:r>
        <w:fldChar w:fldCharType="separate"/>
      </w:r>
      <w:r>
        <w:t>60</w:t>
      </w:r>
      <w:r>
        <w:fldChar w:fldCharType="end"/>
      </w:r>
    </w:p>
    <w:p w:rsidR="002B6B34" w:rsidRDefault="002B6B34">
      <w:pPr>
        <w:pStyle w:val="TDC3"/>
        <w:tabs>
          <w:tab w:val="left" w:pos="1200"/>
        </w:tabs>
        <w:spacing w:line="480" w:lineRule="auto"/>
      </w:pPr>
      <w:r>
        <w:t>2.2.4</w:t>
      </w:r>
      <w:r>
        <w:tab/>
        <w:t>Análisis de Componentes Principales no Lineales</w:t>
      </w:r>
      <w:r>
        <w:tab/>
      </w:r>
      <w:r>
        <w:fldChar w:fldCharType="begin"/>
      </w:r>
      <w:r>
        <w:instrText xml:space="preserve"> PAGEREF _Toc502369626 \h </w:instrText>
      </w:r>
      <w:r>
        <w:fldChar w:fldCharType="separate"/>
      </w:r>
      <w:r>
        <w:t>62</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2.2.4.1</w:t>
      </w:r>
      <w:r>
        <w:rPr>
          <w:rFonts w:ascii="Arial" w:hAnsi="Arial"/>
          <w:noProof/>
          <w:sz w:val="24"/>
        </w:rPr>
        <w:tab/>
        <w:t>Terminología Básica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_Toc502369627 \h </w:instrText>
      </w:r>
      <w:r>
        <w:rPr>
          <w:rFonts w:ascii="Arial" w:hAnsi="Arial"/>
          <w:noProof/>
          <w:sz w:val="24"/>
        </w:rPr>
      </w:r>
      <w:r>
        <w:rPr>
          <w:rFonts w:ascii="Arial" w:hAnsi="Arial"/>
          <w:noProof/>
          <w:sz w:val="24"/>
        </w:rPr>
        <w:fldChar w:fldCharType="separate"/>
      </w:r>
      <w:r>
        <w:rPr>
          <w:rFonts w:ascii="Arial" w:hAnsi="Arial"/>
          <w:noProof/>
          <w:sz w:val="24"/>
        </w:rPr>
        <w:t>63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2.2.4.1.1</w:t>
      </w:r>
      <w:r>
        <w:rPr>
          <w:rFonts w:ascii="Arial" w:hAnsi="Arial"/>
          <w:noProof/>
          <w:sz w:val="24"/>
        </w:rPr>
        <w:tab/>
        <w:t>Objetos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_Toc502369628 \h </w:instrText>
      </w:r>
      <w:r>
        <w:rPr>
          <w:rFonts w:ascii="Arial" w:hAnsi="Arial"/>
          <w:noProof/>
          <w:sz w:val="24"/>
        </w:rPr>
      </w:r>
      <w:r>
        <w:rPr>
          <w:rFonts w:ascii="Arial" w:hAnsi="Arial"/>
          <w:noProof/>
          <w:sz w:val="24"/>
        </w:rPr>
        <w:fldChar w:fldCharType="separate"/>
      </w:r>
      <w:r>
        <w:rPr>
          <w:rFonts w:ascii="Arial" w:hAnsi="Arial"/>
          <w:noProof/>
          <w:sz w:val="24"/>
        </w:rPr>
        <w:t>63</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2.2.4.1.2</w:t>
      </w:r>
      <w:r>
        <w:rPr>
          <w:rFonts w:ascii="Arial" w:hAnsi="Arial"/>
          <w:noProof/>
          <w:sz w:val="24"/>
        </w:rPr>
        <w:tab/>
        <w:t>Categorías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_Toc502369629 \h </w:instrText>
      </w:r>
      <w:r>
        <w:rPr>
          <w:rFonts w:ascii="Arial" w:hAnsi="Arial"/>
          <w:noProof/>
          <w:sz w:val="24"/>
        </w:rPr>
      </w:r>
      <w:r>
        <w:rPr>
          <w:rFonts w:ascii="Arial" w:hAnsi="Arial"/>
          <w:noProof/>
          <w:sz w:val="24"/>
        </w:rPr>
        <w:fldChar w:fldCharType="separate"/>
      </w:r>
      <w:r>
        <w:rPr>
          <w:rFonts w:ascii="Arial" w:hAnsi="Arial"/>
          <w:noProof/>
          <w:sz w:val="24"/>
        </w:rPr>
        <w:t>64</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2.2.4.1.3</w:t>
      </w:r>
      <w:r>
        <w:rPr>
          <w:rFonts w:ascii="Arial" w:hAnsi="Arial"/>
          <w:noProof/>
          <w:sz w:val="24"/>
        </w:rPr>
        <w:tab/>
        <w:t>Puntaje de los Objetos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_Toc502369630 \h </w:instrText>
      </w:r>
      <w:r>
        <w:rPr>
          <w:rFonts w:ascii="Arial" w:hAnsi="Arial"/>
          <w:noProof/>
          <w:sz w:val="24"/>
        </w:rPr>
      </w:r>
      <w:r>
        <w:rPr>
          <w:rFonts w:ascii="Arial" w:hAnsi="Arial"/>
          <w:noProof/>
          <w:sz w:val="24"/>
        </w:rPr>
        <w:fldChar w:fldCharType="separate"/>
      </w:r>
      <w:r>
        <w:rPr>
          <w:rFonts w:ascii="Arial" w:hAnsi="Arial"/>
          <w:noProof/>
          <w:sz w:val="24"/>
        </w:rPr>
        <w:t>64</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2.2.4.1.4</w:t>
      </w:r>
      <w:r>
        <w:rPr>
          <w:rFonts w:ascii="Arial" w:hAnsi="Arial"/>
          <w:noProof/>
          <w:sz w:val="24"/>
        </w:rPr>
        <w:tab/>
        <w:t>Cuantificación de Categorías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_Toc502369631 \h </w:instrText>
      </w:r>
      <w:r>
        <w:rPr>
          <w:rFonts w:ascii="Arial" w:hAnsi="Arial"/>
          <w:noProof/>
          <w:sz w:val="24"/>
        </w:rPr>
      </w:r>
      <w:r>
        <w:rPr>
          <w:rFonts w:ascii="Arial" w:hAnsi="Arial"/>
          <w:noProof/>
          <w:sz w:val="24"/>
        </w:rPr>
        <w:fldChar w:fldCharType="separate"/>
      </w:r>
      <w:r>
        <w:rPr>
          <w:rFonts w:ascii="Arial" w:hAnsi="Arial"/>
          <w:noProof/>
          <w:sz w:val="24"/>
        </w:rPr>
        <w:t>64</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2.2.4.2</w:t>
      </w:r>
      <w:r>
        <w:rPr>
          <w:rFonts w:ascii="Arial" w:hAnsi="Arial"/>
          <w:noProof/>
          <w:sz w:val="24"/>
        </w:rPr>
        <w:tab/>
        <w:t>Niveles de Medida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_Toc502369632 \h </w:instrText>
      </w:r>
      <w:r>
        <w:rPr>
          <w:rFonts w:ascii="Arial" w:hAnsi="Arial"/>
          <w:noProof/>
          <w:sz w:val="24"/>
        </w:rPr>
      </w:r>
      <w:r>
        <w:rPr>
          <w:rFonts w:ascii="Arial" w:hAnsi="Arial"/>
          <w:noProof/>
          <w:sz w:val="24"/>
        </w:rPr>
        <w:fldChar w:fldCharType="separate"/>
      </w:r>
      <w:r>
        <w:rPr>
          <w:rFonts w:ascii="Arial" w:hAnsi="Arial"/>
          <w:noProof/>
          <w:sz w:val="24"/>
        </w:rPr>
        <w:t>64</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2.2.4.2.1</w:t>
      </w:r>
      <w:r>
        <w:rPr>
          <w:rFonts w:ascii="Arial" w:hAnsi="Arial"/>
          <w:noProof/>
          <w:sz w:val="24"/>
        </w:rPr>
        <w:tab/>
        <w:t>Numérica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_Toc502369633 \h </w:instrText>
      </w:r>
      <w:r>
        <w:rPr>
          <w:rFonts w:ascii="Arial" w:hAnsi="Arial"/>
          <w:noProof/>
          <w:sz w:val="24"/>
        </w:rPr>
      </w:r>
      <w:r>
        <w:rPr>
          <w:rFonts w:ascii="Arial" w:hAnsi="Arial"/>
          <w:noProof/>
          <w:sz w:val="24"/>
        </w:rPr>
        <w:fldChar w:fldCharType="separate"/>
      </w:r>
      <w:r>
        <w:rPr>
          <w:rFonts w:ascii="Arial" w:hAnsi="Arial"/>
          <w:noProof/>
          <w:sz w:val="24"/>
        </w:rPr>
        <w:t>65</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2.2.4.2.2</w:t>
      </w:r>
      <w:r>
        <w:rPr>
          <w:rFonts w:ascii="Arial" w:hAnsi="Arial"/>
          <w:noProof/>
          <w:sz w:val="24"/>
        </w:rPr>
        <w:tab/>
        <w:t>Ordinal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_Toc502369634 \h </w:instrText>
      </w:r>
      <w:r>
        <w:rPr>
          <w:rFonts w:ascii="Arial" w:hAnsi="Arial"/>
          <w:noProof/>
          <w:sz w:val="24"/>
        </w:rPr>
      </w:r>
      <w:r>
        <w:rPr>
          <w:rFonts w:ascii="Arial" w:hAnsi="Arial"/>
          <w:noProof/>
          <w:sz w:val="24"/>
        </w:rPr>
        <w:fldChar w:fldCharType="separate"/>
      </w:r>
      <w:r>
        <w:rPr>
          <w:rFonts w:ascii="Arial" w:hAnsi="Arial"/>
          <w:noProof/>
          <w:sz w:val="24"/>
        </w:rPr>
        <w:t>65</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lastRenderedPageBreak/>
        <w:t>2.2.4.2.3</w:t>
      </w:r>
      <w:r>
        <w:rPr>
          <w:rFonts w:ascii="Arial" w:hAnsi="Arial"/>
          <w:noProof/>
          <w:sz w:val="24"/>
        </w:rPr>
        <w:tab/>
        <w:t>Nominal simple</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_Toc502369635 \h </w:instrText>
      </w:r>
      <w:r>
        <w:rPr>
          <w:rFonts w:ascii="Arial" w:hAnsi="Arial"/>
          <w:noProof/>
          <w:sz w:val="24"/>
        </w:rPr>
      </w:r>
      <w:r>
        <w:rPr>
          <w:rFonts w:ascii="Arial" w:hAnsi="Arial"/>
          <w:noProof/>
          <w:sz w:val="24"/>
        </w:rPr>
        <w:fldChar w:fldCharType="separate"/>
      </w:r>
      <w:r>
        <w:rPr>
          <w:rFonts w:ascii="Arial" w:hAnsi="Arial"/>
          <w:noProof/>
          <w:sz w:val="24"/>
        </w:rPr>
        <w:t>66</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2.2.4.2.4</w:t>
      </w:r>
      <w:r>
        <w:rPr>
          <w:rFonts w:ascii="Arial" w:hAnsi="Arial"/>
          <w:noProof/>
          <w:sz w:val="24"/>
        </w:rPr>
        <w:tab/>
        <w:t>Nominal múltiple</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_Toc502369636 \h </w:instrText>
      </w:r>
      <w:r>
        <w:rPr>
          <w:rFonts w:ascii="Arial" w:hAnsi="Arial"/>
          <w:noProof/>
          <w:sz w:val="24"/>
        </w:rPr>
      </w:r>
      <w:r>
        <w:rPr>
          <w:rFonts w:ascii="Arial" w:hAnsi="Arial"/>
          <w:noProof/>
          <w:sz w:val="24"/>
        </w:rPr>
        <w:fldChar w:fldCharType="separate"/>
      </w:r>
      <w:r>
        <w:rPr>
          <w:rFonts w:ascii="Arial" w:hAnsi="Arial"/>
          <w:noProof/>
          <w:sz w:val="24"/>
        </w:rPr>
        <w:t>66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2.2.4.3</w:t>
      </w:r>
      <w:r>
        <w:rPr>
          <w:rFonts w:ascii="Arial" w:hAnsi="Arial"/>
          <w:noProof/>
          <w:sz w:val="24"/>
        </w:rPr>
        <w:tab/>
        <w:t>Número de dimensiones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_Toc502369637 \h </w:instrText>
      </w:r>
      <w:r>
        <w:rPr>
          <w:rFonts w:ascii="Arial" w:hAnsi="Arial"/>
          <w:noProof/>
          <w:sz w:val="24"/>
        </w:rPr>
      </w:r>
      <w:r>
        <w:rPr>
          <w:rFonts w:ascii="Arial" w:hAnsi="Arial"/>
          <w:noProof/>
          <w:sz w:val="24"/>
        </w:rPr>
        <w:fldChar w:fldCharType="separate"/>
      </w:r>
      <w:r>
        <w:rPr>
          <w:rFonts w:ascii="Arial" w:hAnsi="Arial"/>
          <w:noProof/>
          <w:sz w:val="24"/>
        </w:rPr>
        <w:t>66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2.2.4.4</w:t>
      </w:r>
      <w:r>
        <w:rPr>
          <w:rFonts w:ascii="Arial" w:hAnsi="Arial"/>
          <w:noProof/>
          <w:sz w:val="24"/>
        </w:rPr>
        <w:tab/>
        <w:t>Cuantificaciones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_Toc502369638 \h </w:instrText>
      </w:r>
      <w:r>
        <w:rPr>
          <w:rFonts w:ascii="Arial" w:hAnsi="Arial"/>
          <w:noProof/>
          <w:sz w:val="24"/>
        </w:rPr>
      </w:r>
      <w:r>
        <w:rPr>
          <w:rFonts w:ascii="Arial" w:hAnsi="Arial"/>
          <w:noProof/>
          <w:sz w:val="24"/>
        </w:rPr>
        <w:fldChar w:fldCharType="separate"/>
      </w:r>
      <w:r>
        <w:rPr>
          <w:rFonts w:ascii="Arial" w:hAnsi="Arial"/>
          <w:noProof/>
          <w:sz w:val="24"/>
        </w:rPr>
        <w:t>67</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2.2.4.5</w:t>
      </w:r>
      <w:r>
        <w:rPr>
          <w:rFonts w:ascii="Arial" w:hAnsi="Arial"/>
          <w:noProof/>
          <w:sz w:val="24"/>
        </w:rPr>
        <w:tab/>
        <w:t>Puntaje de objetos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_Toc502369639 \h </w:instrText>
      </w:r>
      <w:r>
        <w:rPr>
          <w:rFonts w:ascii="Arial" w:hAnsi="Arial"/>
          <w:noProof/>
          <w:sz w:val="24"/>
        </w:rPr>
      </w:r>
      <w:r>
        <w:rPr>
          <w:rFonts w:ascii="Arial" w:hAnsi="Arial"/>
          <w:noProof/>
          <w:sz w:val="24"/>
        </w:rPr>
        <w:fldChar w:fldCharType="separate"/>
      </w:r>
      <w:r>
        <w:rPr>
          <w:rFonts w:ascii="Arial" w:hAnsi="Arial"/>
          <w:noProof/>
          <w:sz w:val="24"/>
        </w:rPr>
        <w:t>67</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2.2.4.6</w:t>
      </w:r>
      <w:r>
        <w:rPr>
          <w:rFonts w:ascii="Arial" w:hAnsi="Arial"/>
          <w:noProof/>
          <w:sz w:val="24"/>
        </w:rPr>
        <w:tab/>
        <w:t>Codificación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_Toc502369640 \h </w:instrText>
      </w:r>
      <w:r>
        <w:rPr>
          <w:rFonts w:ascii="Arial" w:hAnsi="Arial"/>
          <w:noProof/>
          <w:sz w:val="24"/>
        </w:rPr>
      </w:r>
      <w:r>
        <w:rPr>
          <w:rFonts w:ascii="Arial" w:hAnsi="Arial"/>
          <w:noProof/>
          <w:sz w:val="24"/>
        </w:rPr>
        <w:fldChar w:fldCharType="separate"/>
      </w:r>
      <w:r>
        <w:rPr>
          <w:rFonts w:ascii="Arial" w:hAnsi="Arial"/>
          <w:noProof/>
          <w:sz w:val="24"/>
        </w:rPr>
        <w:t>68</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2.2.4.7</w:t>
      </w:r>
      <w:r>
        <w:rPr>
          <w:rFonts w:ascii="Arial" w:hAnsi="Arial"/>
          <w:noProof/>
          <w:sz w:val="24"/>
        </w:rPr>
        <w:tab/>
        <w:t>VARIABLES INDICATRICES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_Toc502369641 \h </w:instrText>
      </w:r>
      <w:r>
        <w:rPr>
          <w:rFonts w:ascii="Arial" w:hAnsi="Arial"/>
          <w:noProof/>
          <w:sz w:val="24"/>
        </w:rPr>
      </w:r>
      <w:r>
        <w:rPr>
          <w:rFonts w:ascii="Arial" w:hAnsi="Arial"/>
          <w:noProof/>
          <w:sz w:val="24"/>
        </w:rPr>
        <w:fldChar w:fldCharType="separate"/>
      </w:r>
      <w:r>
        <w:rPr>
          <w:rFonts w:ascii="Arial" w:hAnsi="Arial"/>
          <w:noProof/>
          <w:sz w:val="24"/>
        </w:rPr>
        <w:t>68</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2.2.4.8</w:t>
      </w:r>
      <w:r>
        <w:rPr>
          <w:rFonts w:ascii="Arial" w:hAnsi="Arial"/>
          <w:noProof/>
          <w:sz w:val="24"/>
        </w:rPr>
        <w:tab/>
        <w:t>CUANTIFICACION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_Toc502369642 \h </w:instrText>
      </w:r>
      <w:r>
        <w:rPr>
          <w:rFonts w:ascii="Arial" w:hAnsi="Arial"/>
          <w:noProof/>
          <w:sz w:val="24"/>
        </w:rPr>
      </w:r>
      <w:r>
        <w:rPr>
          <w:rFonts w:ascii="Arial" w:hAnsi="Arial"/>
          <w:noProof/>
          <w:sz w:val="24"/>
        </w:rPr>
        <w:fldChar w:fldCharType="separate"/>
      </w:r>
      <w:r>
        <w:rPr>
          <w:rFonts w:ascii="Arial" w:hAnsi="Arial"/>
          <w:noProof/>
          <w:sz w:val="24"/>
        </w:rPr>
        <w:t>70</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2.2.4.9</w:t>
      </w:r>
      <w:r>
        <w:rPr>
          <w:rFonts w:ascii="Arial" w:hAnsi="Arial"/>
          <w:noProof/>
          <w:sz w:val="24"/>
        </w:rPr>
        <w:tab/>
        <w:t>ASIGNACIÓN DE PESOS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_Toc502369643 \h </w:instrText>
      </w:r>
      <w:r>
        <w:rPr>
          <w:rFonts w:ascii="Arial" w:hAnsi="Arial"/>
          <w:noProof/>
          <w:sz w:val="24"/>
        </w:rPr>
      </w:r>
      <w:r>
        <w:rPr>
          <w:rFonts w:ascii="Arial" w:hAnsi="Arial"/>
          <w:noProof/>
          <w:sz w:val="24"/>
        </w:rPr>
        <w:fldChar w:fldCharType="separate"/>
      </w:r>
      <w:r>
        <w:rPr>
          <w:rFonts w:ascii="Arial" w:hAnsi="Arial"/>
          <w:noProof/>
          <w:sz w:val="24"/>
        </w:rPr>
        <w:t>72</w:t>
      </w:r>
      <w:r>
        <w:rPr>
          <w:rFonts w:ascii="Arial" w:hAnsi="Arial"/>
          <w:noProof/>
          <w:sz w:val="24"/>
        </w:rPr>
        <w:fldChar w:fldCharType="end"/>
      </w:r>
    </w:p>
    <w:p w:rsidR="002B6B34" w:rsidRDefault="002B6B34">
      <w:pPr>
        <w:pStyle w:val="TDC2"/>
        <w:spacing w:line="480" w:lineRule="auto"/>
        <w:rPr>
          <w:b w:val="0"/>
        </w:rPr>
      </w:pPr>
      <w:r>
        <w:t>2.3</w:t>
      </w:r>
      <w:r>
        <w:rPr>
          <w:b w:val="0"/>
        </w:rPr>
        <w:tab/>
      </w:r>
      <w:r>
        <w:t>Número óptimo de componentes principales</w:t>
      </w:r>
      <w:r>
        <w:tab/>
      </w:r>
      <w:r>
        <w:fldChar w:fldCharType="begin"/>
      </w:r>
      <w:r>
        <w:instrText xml:space="preserve"> PAGEREF _Toc502369644 \h </w:instrText>
      </w:r>
      <w:r>
        <w:fldChar w:fldCharType="separate"/>
      </w:r>
      <w:r>
        <w:t>79</w:t>
      </w:r>
      <w: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2.3.1.1.1</w:t>
      </w:r>
      <w:r>
        <w:rPr>
          <w:rFonts w:ascii="Arial" w:hAnsi="Arial"/>
          <w:noProof/>
          <w:sz w:val="24"/>
        </w:rPr>
        <w:tab/>
        <w:t>Método de Lawlwv(1940).</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_Toc502369645 \h </w:instrText>
      </w:r>
      <w:r>
        <w:rPr>
          <w:rFonts w:ascii="Arial" w:hAnsi="Arial"/>
          <w:noProof/>
          <w:sz w:val="24"/>
        </w:rPr>
      </w:r>
      <w:r>
        <w:rPr>
          <w:rFonts w:ascii="Arial" w:hAnsi="Arial"/>
          <w:noProof/>
          <w:sz w:val="24"/>
        </w:rPr>
        <w:fldChar w:fldCharType="separate"/>
      </w:r>
      <w:r>
        <w:rPr>
          <w:rFonts w:ascii="Arial" w:hAnsi="Arial"/>
          <w:noProof/>
          <w:sz w:val="24"/>
        </w:rPr>
        <w:t>79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2.3.1.1.2</w:t>
      </w:r>
      <w:r>
        <w:rPr>
          <w:rFonts w:ascii="Arial" w:hAnsi="Arial"/>
          <w:noProof/>
          <w:sz w:val="24"/>
        </w:rPr>
        <w:tab/>
        <w:t>Método de Kaiser(1960)</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_Toc502369646 \h </w:instrText>
      </w:r>
      <w:r>
        <w:rPr>
          <w:rFonts w:ascii="Arial" w:hAnsi="Arial"/>
          <w:noProof/>
          <w:sz w:val="24"/>
        </w:rPr>
      </w:r>
      <w:r>
        <w:rPr>
          <w:rFonts w:ascii="Arial" w:hAnsi="Arial"/>
          <w:noProof/>
          <w:sz w:val="24"/>
        </w:rPr>
        <w:fldChar w:fldCharType="separate"/>
      </w:r>
      <w:r>
        <w:rPr>
          <w:rFonts w:ascii="Arial" w:hAnsi="Arial"/>
          <w:noProof/>
          <w:sz w:val="24"/>
        </w:rPr>
        <w:t>79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2.3.1.1.3</w:t>
      </w:r>
      <w:r>
        <w:rPr>
          <w:rFonts w:ascii="Arial" w:hAnsi="Arial"/>
          <w:noProof/>
          <w:sz w:val="24"/>
        </w:rPr>
        <w:tab/>
        <w:t>Método gráfico Prueba Scree(1966)</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_Toc502369647 \h </w:instrText>
      </w:r>
      <w:r>
        <w:rPr>
          <w:rFonts w:ascii="Arial" w:hAnsi="Arial"/>
          <w:noProof/>
          <w:sz w:val="24"/>
        </w:rPr>
      </w:r>
      <w:r>
        <w:rPr>
          <w:rFonts w:ascii="Arial" w:hAnsi="Arial"/>
          <w:noProof/>
          <w:sz w:val="24"/>
        </w:rPr>
        <w:fldChar w:fldCharType="separate"/>
      </w:r>
      <w:r>
        <w:rPr>
          <w:rFonts w:ascii="Arial" w:hAnsi="Arial"/>
          <w:noProof/>
          <w:sz w:val="24"/>
        </w:rPr>
        <w:t>79</w:t>
      </w:r>
      <w:r>
        <w:rPr>
          <w:rFonts w:ascii="Arial" w:hAnsi="Arial"/>
          <w:noProof/>
          <w:sz w:val="24"/>
        </w:rPr>
        <w:fldChar w:fldCharType="end"/>
      </w:r>
    </w:p>
    <w:p w:rsidR="002B6B34" w:rsidRDefault="002B6B34">
      <w:pPr>
        <w:pStyle w:val="TDC5"/>
        <w:tabs>
          <w:tab w:val="left" w:pos="1680"/>
          <w:tab w:val="right" w:leader="dot" w:pos="8601"/>
        </w:tabs>
        <w:spacing w:line="480" w:lineRule="auto"/>
        <w:rPr>
          <w:rFonts w:ascii="Arial" w:hAnsi="Arial"/>
          <w:noProof/>
          <w:sz w:val="24"/>
        </w:rPr>
      </w:pPr>
      <w:r>
        <w:rPr>
          <w:rFonts w:ascii="Arial" w:hAnsi="Arial"/>
          <w:noProof/>
          <w:sz w:val="24"/>
        </w:rPr>
        <w:t>2.3.1.1.4</w:t>
      </w:r>
      <w:r>
        <w:rPr>
          <w:rFonts w:ascii="Arial" w:hAnsi="Arial"/>
          <w:noProof/>
          <w:sz w:val="24"/>
        </w:rPr>
        <w:tab/>
        <w:t>Método del 90%</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_Toc502369648 \h </w:instrText>
      </w:r>
      <w:r>
        <w:rPr>
          <w:rFonts w:ascii="Arial" w:hAnsi="Arial"/>
          <w:noProof/>
          <w:sz w:val="24"/>
        </w:rPr>
      </w:r>
      <w:r>
        <w:rPr>
          <w:rFonts w:ascii="Arial" w:hAnsi="Arial"/>
          <w:noProof/>
          <w:sz w:val="24"/>
        </w:rPr>
        <w:fldChar w:fldCharType="separate"/>
      </w:r>
      <w:r>
        <w:rPr>
          <w:rFonts w:ascii="Arial" w:hAnsi="Arial"/>
          <w:noProof/>
          <w:sz w:val="24"/>
        </w:rPr>
        <w:t>80</w:t>
      </w:r>
      <w:r>
        <w:rPr>
          <w:rFonts w:ascii="Arial" w:hAnsi="Arial"/>
          <w:noProof/>
          <w:sz w:val="24"/>
        </w:rPr>
        <w:fldChar w:fldCharType="end"/>
      </w:r>
    </w:p>
    <w:p w:rsidR="002B6B34" w:rsidRDefault="002B6B34">
      <w:pPr>
        <w:pStyle w:val="TDC1"/>
        <w:tabs>
          <w:tab w:val="left" w:pos="480"/>
          <w:tab w:val="right" w:leader="dot" w:pos="8601"/>
        </w:tabs>
        <w:spacing w:line="480" w:lineRule="auto"/>
        <w:rPr>
          <w:b w:val="0"/>
          <w:caps w:val="0"/>
          <w:noProof/>
        </w:rPr>
      </w:pPr>
      <w:r>
        <w:rPr>
          <w:noProof/>
        </w:rPr>
        <w:t>3</w:t>
      </w:r>
      <w:r>
        <w:rPr>
          <w:b w:val="0"/>
          <w:caps w:val="0"/>
          <w:noProof/>
        </w:rPr>
        <w:tab/>
      </w:r>
      <w:r>
        <w:rPr>
          <w:noProof/>
        </w:rPr>
        <w:t>CAPITULO III: ANALISIS ESTADISTICO DE DATOS</w:t>
      </w:r>
      <w:r>
        <w:rPr>
          <w:noProof/>
        </w:rPr>
        <w:tab/>
      </w:r>
      <w:r>
        <w:rPr>
          <w:noProof/>
        </w:rPr>
        <w:fldChar w:fldCharType="begin"/>
      </w:r>
      <w:r>
        <w:rPr>
          <w:noProof/>
        </w:rPr>
        <w:instrText xml:space="preserve"> PAGEREF _Toc502369649 \h </w:instrText>
      </w:r>
      <w:r>
        <w:rPr>
          <w:noProof/>
        </w:rPr>
      </w:r>
      <w:r>
        <w:rPr>
          <w:noProof/>
        </w:rPr>
        <w:fldChar w:fldCharType="separate"/>
      </w:r>
      <w:r>
        <w:rPr>
          <w:noProof/>
        </w:rPr>
        <w:t>81</w:t>
      </w:r>
      <w:r>
        <w:rPr>
          <w:noProof/>
        </w:rPr>
        <w:fldChar w:fldCharType="end"/>
      </w:r>
    </w:p>
    <w:p w:rsidR="002B6B34" w:rsidRDefault="002B6B34">
      <w:pPr>
        <w:pStyle w:val="TDC3"/>
        <w:tabs>
          <w:tab w:val="left" w:pos="1200"/>
        </w:tabs>
        <w:spacing w:line="480" w:lineRule="auto"/>
      </w:pPr>
      <w:r>
        <w:t>3.1.1</w:t>
      </w:r>
      <w:r>
        <w:tab/>
        <w:t>Descripción de variables a investigar</w:t>
      </w:r>
      <w:r>
        <w:tab/>
      </w:r>
      <w:r>
        <w:fldChar w:fldCharType="begin"/>
      </w:r>
      <w:r>
        <w:instrText xml:space="preserve"> PAGEREF _Toc502369650 \h </w:instrText>
      </w:r>
      <w:r>
        <w:fldChar w:fldCharType="separate"/>
      </w:r>
      <w:r>
        <w:t>85</w:t>
      </w:r>
      <w: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3.1.1.1</w:t>
      </w:r>
      <w:r>
        <w:rPr>
          <w:rFonts w:ascii="Arial" w:hAnsi="Arial"/>
          <w:noProof/>
          <w:sz w:val="24"/>
        </w:rPr>
        <w:tab/>
        <w:t>Edad</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_Toc502369651 \h </w:instrText>
      </w:r>
      <w:r>
        <w:rPr>
          <w:rFonts w:ascii="Arial" w:hAnsi="Arial"/>
          <w:noProof/>
          <w:sz w:val="24"/>
        </w:rPr>
      </w:r>
      <w:r>
        <w:rPr>
          <w:rFonts w:ascii="Arial" w:hAnsi="Arial"/>
          <w:noProof/>
          <w:sz w:val="24"/>
        </w:rPr>
        <w:fldChar w:fldCharType="separate"/>
      </w:r>
      <w:r>
        <w:rPr>
          <w:rFonts w:ascii="Arial" w:hAnsi="Arial"/>
          <w:noProof/>
          <w:sz w:val="24"/>
        </w:rPr>
        <w:t>85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3.1.1.2</w:t>
      </w:r>
      <w:r>
        <w:rPr>
          <w:rFonts w:ascii="Arial" w:hAnsi="Arial"/>
          <w:noProof/>
          <w:sz w:val="24"/>
        </w:rPr>
        <w:tab/>
        <w:t>Sexo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_Toc502369652 \h </w:instrText>
      </w:r>
      <w:r>
        <w:rPr>
          <w:rFonts w:ascii="Arial" w:hAnsi="Arial"/>
          <w:noProof/>
          <w:sz w:val="24"/>
        </w:rPr>
      </w:r>
      <w:r>
        <w:rPr>
          <w:rFonts w:ascii="Arial" w:hAnsi="Arial"/>
          <w:noProof/>
          <w:sz w:val="24"/>
        </w:rPr>
        <w:fldChar w:fldCharType="separate"/>
      </w:r>
      <w:r>
        <w:rPr>
          <w:rFonts w:ascii="Arial" w:hAnsi="Arial"/>
          <w:noProof/>
          <w:sz w:val="24"/>
        </w:rPr>
        <w:t>85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3.1.1.3</w:t>
      </w:r>
      <w:r>
        <w:rPr>
          <w:rFonts w:ascii="Arial" w:hAnsi="Arial"/>
          <w:noProof/>
          <w:sz w:val="24"/>
        </w:rPr>
        <w:tab/>
        <w:t>Estado civil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_Toc502369653 \h </w:instrText>
      </w:r>
      <w:r>
        <w:rPr>
          <w:rFonts w:ascii="Arial" w:hAnsi="Arial"/>
          <w:noProof/>
          <w:sz w:val="24"/>
        </w:rPr>
      </w:r>
      <w:r>
        <w:rPr>
          <w:rFonts w:ascii="Arial" w:hAnsi="Arial"/>
          <w:noProof/>
          <w:sz w:val="24"/>
        </w:rPr>
        <w:fldChar w:fldCharType="separate"/>
      </w:r>
      <w:r>
        <w:rPr>
          <w:rFonts w:ascii="Arial" w:hAnsi="Arial"/>
          <w:noProof/>
          <w:sz w:val="24"/>
        </w:rPr>
        <w:t>85</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lastRenderedPageBreak/>
        <w:t>3.1.1.4</w:t>
      </w:r>
      <w:r>
        <w:rPr>
          <w:rFonts w:ascii="Arial" w:hAnsi="Arial"/>
          <w:noProof/>
          <w:sz w:val="24"/>
        </w:rPr>
        <w:tab/>
        <w:t>Lugar de Nacimiento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_Toc502369654 \h </w:instrText>
      </w:r>
      <w:r>
        <w:rPr>
          <w:rFonts w:ascii="Arial" w:hAnsi="Arial"/>
          <w:noProof/>
          <w:sz w:val="24"/>
        </w:rPr>
      </w:r>
      <w:r>
        <w:rPr>
          <w:rFonts w:ascii="Arial" w:hAnsi="Arial"/>
          <w:noProof/>
          <w:sz w:val="24"/>
        </w:rPr>
        <w:fldChar w:fldCharType="separate"/>
      </w:r>
      <w:r>
        <w:rPr>
          <w:rFonts w:ascii="Arial" w:hAnsi="Arial"/>
          <w:noProof/>
          <w:sz w:val="24"/>
        </w:rPr>
        <w:t>86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3.1.1.5</w:t>
      </w:r>
      <w:r>
        <w:rPr>
          <w:rFonts w:ascii="Arial" w:hAnsi="Arial"/>
          <w:noProof/>
          <w:sz w:val="24"/>
        </w:rPr>
        <w:tab/>
        <w:t>Procedencia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_Toc502369655 \h </w:instrText>
      </w:r>
      <w:r>
        <w:rPr>
          <w:rFonts w:ascii="Arial" w:hAnsi="Arial"/>
          <w:noProof/>
          <w:sz w:val="24"/>
        </w:rPr>
      </w:r>
      <w:r>
        <w:rPr>
          <w:rFonts w:ascii="Arial" w:hAnsi="Arial"/>
          <w:noProof/>
          <w:sz w:val="24"/>
        </w:rPr>
        <w:fldChar w:fldCharType="separate"/>
      </w:r>
      <w:r>
        <w:rPr>
          <w:rFonts w:ascii="Arial" w:hAnsi="Arial"/>
          <w:noProof/>
          <w:sz w:val="24"/>
        </w:rPr>
        <w:t>86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3.1.1.6</w:t>
      </w:r>
      <w:r>
        <w:rPr>
          <w:rFonts w:ascii="Arial" w:hAnsi="Arial"/>
          <w:noProof/>
          <w:sz w:val="24"/>
        </w:rPr>
        <w:tab/>
        <w:t>Ocupación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_Toc502369656 \h </w:instrText>
      </w:r>
      <w:r>
        <w:rPr>
          <w:rFonts w:ascii="Arial" w:hAnsi="Arial"/>
          <w:noProof/>
          <w:sz w:val="24"/>
        </w:rPr>
      </w:r>
      <w:r>
        <w:rPr>
          <w:rFonts w:ascii="Arial" w:hAnsi="Arial"/>
          <w:noProof/>
          <w:sz w:val="24"/>
        </w:rPr>
        <w:fldChar w:fldCharType="separate"/>
      </w:r>
      <w:r>
        <w:rPr>
          <w:rFonts w:ascii="Arial" w:hAnsi="Arial"/>
          <w:noProof/>
          <w:sz w:val="24"/>
        </w:rPr>
        <w:t>86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3.1.1.7</w:t>
      </w:r>
      <w:r>
        <w:rPr>
          <w:rFonts w:ascii="Arial" w:hAnsi="Arial"/>
          <w:noProof/>
          <w:sz w:val="24"/>
        </w:rPr>
        <w:tab/>
        <w:t>Residencia Habitual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_Toc502369657 \h </w:instrText>
      </w:r>
      <w:r>
        <w:rPr>
          <w:rFonts w:ascii="Arial" w:hAnsi="Arial"/>
          <w:noProof/>
          <w:sz w:val="24"/>
        </w:rPr>
      </w:r>
      <w:r>
        <w:rPr>
          <w:rFonts w:ascii="Arial" w:hAnsi="Arial"/>
          <w:noProof/>
          <w:sz w:val="24"/>
        </w:rPr>
        <w:fldChar w:fldCharType="separate"/>
      </w:r>
      <w:r>
        <w:rPr>
          <w:rFonts w:ascii="Arial" w:hAnsi="Arial"/>
          <w:noProof/>
          <w:sz w:val="24"/>
        </w:rPr>
        <w:t>86</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3.1.1.8</w:t>
      </w:r>
      <w:r>
        <w:rPr>
          <w:rFonts w:ascii="Arial" w:hAnsi="Arial"/>
          <w:noProof/>
          <w:sz w:val="24"/>
        </w:rPr>
        <w:tab/>
        <w:t>Días de hospitalización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_Toc502369658 \h </w:instrText>
      </w:r>
      <w:r>
        <w:rPr>
          <w:rFonts w:ascii="Arial" w:hAnsi="Arial"/>
          <w:noProof/>
          <w:sz w:val="24"/>
        </w:rPr>
      </w:r>
      <w:r>
        <w:rPr>
          <w:rFonts w:ascii="Arial" w:hAnsi="Arial"/>
          <w:noProof/>
          <w:sz w:val="24"/>
        </w:rPr>
        <w:fldChar w:fldCharType="separate"/>
      </w:r>
      <w:r>
        <w:rPr>
          <w:rFonts w:ascii="Arial" w:hAnsi="Arial"/>
          <w:noProof/>
          <w:sz w:val="24"/>
        </w:rPr>
        <w:t>87</w:t>
      </w:r>
      <w:r>
        <w:rPr>
          <w:rFonts w:ascii="Arial" w:hAnsi="Arial"/>
          <w:noProof/>
          <w:sz w:val="24"/>
        </w:rPr>
        <w:fldChar w:fldCharType="end"/>
      </w:r>
    </w:p>
    <w:p w:rsidR="002B6B34" w:rsidRDefault="002B6B34">
      <w:pPr>
        <w:pStyle w:val="TDC4"/>
        <w:tabs>
          <w:tab w:val="left" w:pos="1440"/>
          <w:tab w:val="right" w:leader="dot" w:pos="8601"/>
        </w:tabs>
        <w:spacing w:line="480" w:lineRule="auto"/>
        <w:rPr>
          <w:rFonts w:ascii="Arial" w:hAnsi="Arial"/>
          <w:noProof/>
          <w:sz w:val="24"/>
        </w:rPr>
      </w:pPr>
      <w:r>
        <w:rPr>
          <w:rFonts w:ascii="Arial" w:hAnsi="Arial"/>
          <w:noProof/>
          <w:sz w:val="24"/>
        </w:rPr>
        <w:t>3.1.1.9</w:t>
      </w:r>
      <w:r>
        <w:rPr>
          <w:rFonts w:ascii="Arial" w:hAnsi="Arial"/>
          <w:noProof/>
          <w:sz w:val="24"/>
        </w:rPr>
        <w:tab/>
        <w:t>Motivo de Admisión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_Toc502369659 \h </w:instrText>
      </w:r>
      <w:r>
        <w:rPr>
          <w:rFonts w:ascii="Arial" w:hAnsi="Arial"/>
          <w:noProof/>
          <w:sz w:val="24"/>
        </w:rPr>
      </w:r>
      <w:r>
        <w:rPr>
          <w:rFonts w:ascii="Arial" w:hAnsi="Arial"/>
          <w:noProof/>
          <w:sz w:val="24"/>
        </w:rPr>
        <w:fldChar w:fldCharType="separate"/>
      </w:r>
      <w:r>
        <w:rPr>
          <w:rFonts w:ascii="Arial" w:hAnsi="Arial"/>
          <w:noProof/>
          <w:sz w:val="24"/>
        </w:rPr>
        <w:t>87</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3.1.1.10</w:t>
      </w:r>
      <w:r>
        <w:rPr>
          <w:rFonts w:ascii="Arial" w:hAnsi="Arial"/>
          <w:noProof/>
          <w:sz w:val="24"/>
        </w:rPr>
        <w:tab/>
        <w:t>Diagnóstico de Admisión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_Toc502369660 \h </w:instrText>
      </w:r>
      <w:r>
        <w:rPr>
          <w:rFonts w:ascii="Arial" w:hAnsi="Arial"/>
          <w:noProof/>
          <w:sz w:val="24"/>
        </w:rPr>
      </w:r>
      <w:r>
        <w:rPr>
          <w:rFonts w:ascii="Arial" w:hAnsi="Arial"/>
          <w:noProof/>
          <w:sz w:val="24"/>
        </w:rPr>
        <w:fldChar w:fldCharType="separate"/>
      </w:r>
      <w:r>
        <w:rPr>
          <w:rFonts w:ascii="Arial" w:hAnsi="Arial"/>
          <w:noProof/>
          <w:sz w:val="24"/>
        </w:rPr>
        <w:t>87</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3.1.1.11</w:t>
      </w:r>
      <w:r>
        <w:rPr>
          <w:rFonts w:ascii="Arial" w:hAnsi="Arial"/>
          <w:noProof/>
          <w:sz w:val="24"/>
        </w:rPr>
        <w:tab/>
        <w:t>Diagnóstico Final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_Toc502369661 \h </w:instrText>
      </w:r>
      <w:r>
        <w:rPr>
          <w:rFonts w:ascii="Arial" w:hAnsi="Arial"/>
          <w:noProof/>
          <w:sz w:val="24"/>
        </w:rPr>
      </w:r>
      <w:r>
        <w:rPr>
          <w:rFonts w:ascii="Arial" w:hAnsi="Arial"/>
          <w:noProof/>
          <w:sz w:val="24"/>
        </w:rPr>
        <w:fldChar w:fldCharType="separate"/>
      </w:r>
      <w:r>
        <w:rPr>
          <w:rFonts w:ascii="Arial" w:hAnsi="Arial"/>
          <w:noProof/>
          <w:sz w:val="24"/>
        </w:rPr>
        <w:t>87</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3.1.1.12</w:t>
      </w:r>
      <w:r>
        <w:rPr>
          <w:rFonts w:ascii="Arial" w:hAnsi="Arial"/>
          <w:noProof/>
          <w:sz w:val="24"/>
        </w:rPr>
        <w:tab/>
        <w:t>Tratamiento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_Toc502369662 \h </w:instrText>
      </w:r>
      <w:r>
        <w:rPr>
          <w:rFonts w:ascii="Arial" w:hAnsi="Arial"/>
          <w:noProof/>
          <w:sz w:val="24"/>
        </w:rPr>
      </w:r>
      <w:r>
        <w:rPr>
          <w:rFonts w:ascii="Arial" w:hAnsi="Arial"/>
          <w:noProof/>
          <w:sz w:val="24"/>
        </w:rPr>
        <w:fldChar w:fldCharType="separate"/>
      </w:r>
      <w:r>
        <w:rPr>
          <w:rFonts w:ascii="Arial" w:hAnsi="Arial"/>
          <w:noProof/>
          <w:sz w:val="24"/>
        </w:rPr>
        <w:t>87</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3.1.1.13</w:t>
      </w:r>
      <w:r>
        <w:rPr>
          <w:rFonts w:ascii="Arial" w:hAnsi="Arial"/>
          <w:noProof/>
          <w:sz w:val="24"/>
        </w:rPr>
        <w:tab/>
        <w:t>Tipo de vivienda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_Toc502369663 \h </w:instrText>
      </w:r>
      <w:r>
        <w:rPr>
          <w:rFonts w:ascii="Arial" w:hAnsi="Arial"/>
          <w:noProof/>
          <w:sz w:val="24"/>
        </w:rPr>
      </w:r>
      <w:r>
        <w:rPr>
          <w:rFonts w:ascii="Arial" w:hAnsi="Arial"/>
          <w:noProof/>
          <w:sz w:val="24"/>
        </w:rPr>
        <w:fldChar w:fldCharType="separate"/>
      </w:r>
      <w:r>
        <w:rPr>
          <w:rFonts w:ascii="Arial" w:hAnsi="Arial"/>
          <w:noProof/>
          <w:sz w:val="24"/>
        </w:rPr>
        <w:t>88</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3.1.1.14</w:t>
      </w:r>
      <w:r>
        <w:rPr>
          <w:rFonts w:ascii="Arial" w:hAnsi="Arial"/>
          <w:noProof/>
          <w:sz w:val="24"/>
        </w:rPr>
        <w:tab/>
        <w:t>Temperatura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_Toc502369664 \h </w:instrText>
      </w:r>
      <w:r>
        <w:rPr>
          <w:rFonts w:ascii="Arial" w:hAnsi="Arial"/>
          <w:noProof/>
          <w:sz w:val="24"/>
        </w:rPr>
      </w:r>
      <w:r>
        <w:rPr>
          <w:rFonts w:ascii="Arial" w:hAnsi="Arial"/>
          <w:noProof/>
          <w:sz w:val="24"/>
        </w:rPr>
        <w:fldChar w:fldCharType="separate"/>
      </w:r>
      <w:r>
        <w:rPr>
          <w:rFonts w:ascii="Arial" w:hAnsi="Arial"/>
          <w:noProof/>
          <w:sz w:val="24"/>
        </w:rPr>
        <w:t>88</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3.1.1.15</w:t>
      </w:r>
      <w:r>
        <w:rPr>
          <w:rFonts w:ascii="Arial" w:hAnsi="Arial"/>
          <w:noProof/>
          <w:sz w:val="24"/>
        </w:rPr>
        <w:tab/>
        <w:t>Estado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_Toc502369665 \h </w:instrText>
      </w:r>
      <w:r>
        <w:rPr>
          <w:rFonts w:ascii="Arial" w:hAnsi="Arial"/>
          <w:noProof/>
          <w:sz w:val="24"/>
        </w:rPr>
      </w:r>
      <w:r>
        <w:rPr>
          <w:rFonts w:ascii="Arial" w:hAnsi="Arial"/>
          <w:noProof/>
          <w:sz w:val="24"/>
        </w:rPr>
        <w:fldChar w:fldCharType="separate"/>
      </w:r>
      <w:r>
        <w:rPr>
          <w:rFonts w:ascii="Arial" w:hAnsi="Arial"/>
          <w:noProof/>
          <w:sz w:val="24"/>
        </w:rPr>
        <w:t>88</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3.1.1.16</w:t>
      </w:r>
      <w:r>
        <w:rPr>
          <w:rFonts w:ascii="Arial" w:hAnsi="Arial"/>
          <w:noProof/>
          <w:sz w:val="24"/>
        </w:rPr>
        <w:tab/>
        <w:t>Comienzo de la enfermedad</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_Toc502369666 \h </w:instrText>
      </w:r>
      <w:r>
        <w:rPr>
          <w:rFonts w:ascii="Arial" w:hAnsi="Arial"/>
          <w:noProof/>
          <w:sz w:val="24"/>
        </w:rPr>
      </w:r>
      <w:r>
        <w:rPr>
          <w:rFonts w:ascii="Arial" w:hAnsi="Arial"/>
          <w:noProof/>
          <w:sz w:val="24"/>
        </w:rPr>
        <w:fldChar w:fldCharType="separate"/>
      </w:r>
      <w:r>
        <w:rPr>
          <w:rFonts w:ascii="Arial" w:hAnsi="Arial"/>
          <w:noProof/>
          <w:sz w:val="24"/>
        </w:rPr>
        <w:t>88</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3.1.1.17</w:t>
      </w:r>
      <w:r>
        <w:rPr>
          <w:rFonts w:ascii="Arial" w:hAnsi="Arial"/>
          <w:noProof/>
          <w:sz w:val="24"/>
        </w:rPr>
        <w:tab/>
        <w:t>Exámenes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_Toc502369667 \h </w:instrText>
      </w:r>
      <w:r>
        <w:rPr>
          <w:rFonts w:ascii="Arial" w:hAnsi="Arial"/>
          <w:noProof/>
          <w:sz w:val="24"/>
        </w:rPr>
      </w:r>
      <w:r>
        <w:rPr>
          <w:rFonts w:ascii="Arial" w:hAnsi="Arial"/>
          <w:noProof/>
          <w:sz w:val="24"/>
        </w:rPr>
        <w:fldChar w:fldCharType="separate"/>
      </w:r>
      <w:r>
        <w:rPr>
          <w:rFonts w:ascii="Arial" w:hAnsi="Arial"/>
          <w:noProof/>
          <w:sz w:val="24"/>
        </w:rPr>
        <w:t>89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3.1.1.18</w:t>
      </w:r>
      <w:r>
        <w:rPr>
          <w:rFonts w:ascii="Arial" w:hAnsi="Arial"/>
          <w:noProof/>
          <w:sz w:val="24"/>
        </w:rPr>
        <w:tab/>
        <w:t>Tensión arterial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_Toc502369668 \h </w:instrText>
      </w:r>
      <w:r>
        <w:rPr>
          <w:rFonts w:ascii="Arial" w:hAnsi="Arial"/>
          <w:noProof/>
          <w:sz w:val="24"/>
        </w:rPr>
      </w:r>
      <w:r>
        <w:rPr>
          <w:rFonts w:ascii="Arial" w:hAnsi="Arial"/>
          <w:noProof/>
          <w:sz w:val="24"/>
        </w:rPr>
        <w:fldChar w:fldCharType="separate"/>
      </w:r>
      <w:r>
        <w:rPr>
          <w:rFonts w:ascii="Arial" w:hAnsi="Arial"/>
          <w:noProof/>
          <w:sz w:val="24"/>
        </w:rPr>
        <w:t>89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3.1.1.19</w:t>
      </w:r>
      <w:r>
        <w:rPr>
          <w:rFonts w:ascii="Arial" w:hAnsi="Arial"/>
          <w:noProof/>
          <w:sz w:val="24"/>
        </w:rPr>
        <w:tab/>
        <w:t>Pulso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_Toc502369669 \h </w:instrText>
      </w:r>
      <w:r>
        <w:rPr>
          <w:rFonts w:ascii="Arial" w:hAnsi="Arial"/>
          <w:noProof/>
          <w:sz w:val="24"/>
        </w:rPr>
      </w:r>
      <w:r>
        <w:rPr>
          <w:rFonts w:ascii="Arial" w:hAnsi="Arial"/>
          <w:noProof/>
          <w:sz w:val="24"/>
        </w:rPr>
        <w:fldChar w:fldCharType="separate"/>
      </w:r>
      <w:r>
        <w:rPr>
          <w:rFonts w:ascii="Arial" w:hAnsi="Arial"/>
          <w:noProof/>
          <w:sz w:val="24"/>
        </w:rPr>
        <w:t>89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3.1.1.20</w:t>
      </w:r>
      <w:r>
        <w:rPr>
          <w:rFonts w:ascii="Arial" w:hAnsi="Arial"/>
          <w:noProof/>
          <w:sz w:val="24"/>
        </w:rPr>
        <w:tab/>
        <w:t>Respiración.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_Toc502369670 \h </w:instrText>
      </w:r>
      <w:r>
        <w:rPr>
          <w:rFonts w:ascii="Arial" w:hAnsi="Arial"/>
          <w:noProof/>
          <w:sz w:val="24"/>
        </w:rPr>
      </w:r>
      <w:r>
        <w:rPr>
          <w:rFonts w:ascii="Arial" w:hAnsi="Arial"/>
          <w:noProof/>
          <w:sz w:val="24"/>
        </w:rPr>
        <w:fldChar w:fldCharType="separate"/>
      </w:r>
      <w:r>
        <w:rPr>
          <w:rFonts w:ascii="Arial" w:hAnsi="Arial"/>
          <w:noProof/>
          <w:sz w:val="24"/>
        </w:rPr>
        <w:t>89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3.1.1.21</w:t>
      </w:r>
      <w:r>
        <w:rPr>
          <w:rFonts w:ascii="Arial" w:hAnsi="Arial"/>
          <w:noProof/>
          <w:sz w:val="24"/>
        </w:rPr>
        <w:tab/>
        <w:t>Pariente</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_Toc502369671 \h </w:instrText>
      </w:r>
      <w:r>
        <w:rPr>
          <w:rFonts w:ascii="Arial" w:hAnsi="Arial"/>
          <w:noProof/>
          <w:sz w:val="24"/>
        </w:rPr>
      </w:r>
      <w:r>
        <w:rPr>
          <w:rFonts w:ascii="Arial" w:hAnsi="Arial"/>
          <w:noProof/>
          <w:sz w:val="24"/>
        </w:rPr>
        <w:fldChar w:fldCharType="separate"/>
      </w:r>
      <w:r>
        <w:rPr>
          <w:rFonts w:ascii="Arial" w:hAnsi="Arial"/>
          <w:noProof/>
          <w:sz w:val="24"/>
        </w:rPr>
        <w:t>89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3.1.1.22</w:t>
      </w:r>
      <w:r>
        <w:rPr>
          <w:rFonts w:ascii="Arial" w:hAnsi="Arial"/>
          <w:noProof/>
          <w:sz w:val="24"/>
        </w:rPr>
        <w:tab/>
        <w:t>Servicios Básicos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_Toc502369672 \h </w:instrText>
      </w:r>
      <w:r>
        <w:rPr>
          <w:rFonts w:ascii="Arial" w:hAnsi="Arial"/>
          <w:noProof/>
          <w:sz w:val="24"/>
        </w:rPr>
      </w:r>
      <w:r>
        <w:rPr>
          <w:rFonts w:ascii="Arial" w:hAnsi="Arial"/>
          <w:noProof/>
          <w:sz w:val="24"/>
        </w:rPr>
        <w:fldChar w:fldCharType="separate"/>
      </w:r>
      <w:r>
        <w:rPr>
          <w:rFonts w:ascii="Arial" w:hAnsi="Arial"/>
          <w:noProof/>
          <w:sz w:val="24"/>
        </w:rPr>
        <w:t>90</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3.1.1.23</w:t>
      </w:r>
      <w:r>
        <w:rPr>
          <w:rFonts w:ascii="Arial" w:hAnsi="Arial"/>
          <w:noProof/>
          <w:sz w:val="24"/>
        </w:rPr>
        <w:tab/>
        <w:t>Peso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_Toc502369673 \h </w:instrText>
      </w:r>
      <w:r>
        <w:rPr>
          <w:rFonts w:ascii="Arial" w:hAnsi="Arial"/>
          <w:noProof/>
          <w:sz w:val="24"/>
        </w:rPr>
      </w:r>
      <w:r>
        <w:rPr>
          <w:rFonts w:ascii="Arial" w:hAnsi="Arial"/>
          <w:noProof/>
          <w:sz w:val="24"/>
        </w:rPr>
        <w:fldChar w:fldCharType="separate"/>
      </w:r>
      <w:r>
        <w:rPr>
          <w:rFonts w:ascii="Arial" w:hAnsi="Arial"/>
          <w:noProof/>
          <w:sz w:val="24"/>
        </w:rPr>
        <w:t>90</w:t>
      </w:r>
      <w:r>
        <w:rPr>
          <w:rFonts w:ascii="Arial" w:hAnsi="Arial"/>
          <w:noProof/>
          <w:sz w:val="24"/>
        </w:rPr>
        <w:fldChar w:fldCharType="end"/>
      </w:r>
    </w:p>
    <w:p w:rsidR="002B6B34" w:rsidRDefault="002B6B34">
      <w:pPr>
        <w:pStyle w:val="TDC2"/>
        <w:spacing w:line="480" w:lineRule="auto"/>
        <w:rPr>
          <w:b w:val="0"/>
        </w:rPr>
      </w:pPr>
      <w:r>
        <w:lastRenderedPageBreak/>
        <w:t>3.2</w:t>
      </w:r>
      <w:r>
        <w:rPr>
          <w:b w:val="0"/>
        </w:rPr>
        <w:tab/>
      </w:r>
      <w:r>
        <w:t>Análisis Univariado</w:t>
      </w:r>
      <w:r>
        <w:tab/>
      </w:r>
      <w:r>
        <w:fldChar w:fldCharType="begin"/>
      </w:r>
      <w:r>
        <w:instrText xml:space="preserve"> PAGEREF _Toc502369674 \h </w:instrText>
      </w:r>
      <w:r>
        <w:fldChar w:fldCharType="separate"/>
      </w:r>
      <w:r>
        <w:t>90</w:t>
      </w:r>
      <w:r>
        <w:fldChar w:fldCharType="end"/>
      </w:r>
    </w:p>
    <w:p w:rsidR="002B6B34" w:rsidRDefault="002B6B34">
      <w:pPr>
        <w:pStyle w:val="TDC3"/>
        <w:tabs>
          <w:tab w:val="left" w:pos="1200"/>
        </w:tabs>
        <w:spacing w:line="480" w:lineRule="auto"/>
      </w:pPr>
      <w:r>
        <w:t>3.2.1</w:t>
      </w:r>
      <w:r>
        <w:tab/>
        <w:t>Variable: Edad</w:t>
      </w:r>
      <w:r>
        <w:tab/>
      </w:r>
      <w:r>
        <w:fldChar w:fldCharType="begin"/>
      </w:r>
      <w:r>
        <w:instrText xml:space="preserve"> PAGEREF _Toc502369675 \h </w:instrText>
      </w:r>
      <w:r>
        <w:fldChar w:fldCharType="separate"/>
      </w:r>
      <w:r>
        <w:t>92</w:t>
      </w:r>
      <w:r>
        <w:fldChar w:fldCharType="end"/>
      </w:r>
    </w:p>
    <w:p w:rsidR="002B6B34" w:rsidRDefault="002B6B34">
      <w:pPr>
        <w:pStyle w:val="TDC3"/>
        <w:tabs>
          <w:tab w:val="left" w:pos="1200"/>
        </w:tabs>
        <w:spacing w:line="480" w:lineRule="auto"/>
      </w:pPr>
      <w:r>
        <w:t>3.2.2</w:t>
      </w:r>
      <w:r>
        <w:tab/>
        <w:t>Variable:  Sexo</w:t>
      </w:r>
      <w:r>
        <w:tab/>
      </w:r>
      <w:r>
        <w:fldChar w:fldCharType="begin"/>
      </w:r>
      <w:r>
        <w:instrText xml:space="preserve"> PAGEREF _Toc502369676 \h </w:instrText>
      </w:r>
      <w:r>
        <w:fldChar w:fldCharType="separate"/>
      </w:r>
      <w:r>
        <w:t>94</w:t>
      </w:r>
      <w:r>
        <w:fldChar w:fldCharType="end"/>
      </w:r>
    </w:p>
    <w:p w:rsidR="002B6B34" w:rsidRDefault="002B6B34">
      <w:pPr>
        <w:pStyle w:val="TDC3"/>
        <w:tabs>
          <w:tab w:val="left" w:pos="1200"/>
        </w:tabs>
        <w:spacing w:line="480" w:lineRule="auto"/>
      </w:pPr>
      <w:r>
        <w:t>3.2.3</w:t>
      </w:r>
      <w:r>
        <w:tab/>
        <w:t>Variable: Estado Civil</w:t>
      </w:r>
      <w:r>
        <w:tab/>
      </w:r>
      <w:r>
        <w:fldChar w:fldCharType="begin"/>
      </w:r>
      <w:r>
        <w:instrText xml:space="preserve"> PAGEREF _Toc502369677 \h </w:instrText>
      </w:r>
      <w:r>
        <w:fldChar w:fldCharType="separate"/>
      </w:r>
      <w:r>
        <w:t>96</w:t>
      </w:r>
      <w:r>
        <w:fldChar w:fldCharType="end"/>
      </w:r>
    </w:p>
    <w:p w:rsidR="002B6B34" w:rsidRDefault="002B6B34">
      <w:pPr>
        <w:pStyle w:val="TDC3"/>
        <w:tabs>
          <w:tab w:val="left" w:pos="1200"/>
        </w:tabs>
        <w:spacing w:line="480" w:lineRule="auto"/>
      </w:pPr>
      <w:r>
        <w:t>3.2.4</w:t>
      </w:r>
      <w:r>
        <w:tab/>
        <w:t>Variable: Lugar de Nacimiento</w:t>
      </w:r>
      <w:r>
        <w:tab/>
      </w:r>
      <w:r>
        <w:fldChar w:fldCharType="begin"/>
      </w:r>
      <w:r>
        <w:instrText xml:space="preserve"> PAGEREF _Toc502369678 \h </w:instrText>
      </w:r>
      <w:r>
        <w:fldChar w:fldCharType="separate"/>
      </w:r>
      <w:r>
        <w:t>98</w:t>
      </w:r>
      <w:r>
        <w:fldChar w:fldCharType="end"/>
      </w:r>
    </w:p>
    <w:p w:rsidR="002B6B34" w:rsidRDefault="002B6B34">
      <w:pPr>
        <w:pStyle w:val="TDC3"/>
        <w:tabs>
          <w:tab w:val="left" w:pos="1200"/>
        </w:tabs>
        <w:spacing w:line="480" w:lineRule="auto"/>
      </w:pPr>
      <w:r>
        <w:t>3.2.5</w:t>
      </w:r>
      <w:r>
        <w:tab/>
        <w:t>Variable: Procedencia</w:t>
      </w:r>
      <w:r>
        <w:tab/>
      </w:r>
      <w:r>
        <w:fldChar w:fldCharType="begin"/>
      </w:r>
      <w:r>
        <w:instrText xml:space="preserve"> PAGEREF _Toc502369679 \h </w:instrText>
      </w:r>
      <w:r>
        <w:fldChar w:fldCharType="separate"/>
      </w:r>
      <w:r>
        <w:t>100</w:t>
      </w:r>
      <w:r>
        <w:fldChar w:fldCharType="end"/>
      </w:r>
    </w:p>
    <w:p w:rsidR="002B6B34" w:rsidRDefault="002B6B34">
      <w:pPr>
        <w:pStyle w:val="TDC3"/>
        <w:tabs>
          <w:tab w:val="left" w:pos="1200"/>
        </w:tabs>
        <w:spacing w:line="480" w:lineRule="auto"/>
      </w:pPr>
      <w:r>
        <w:t>3.2.6</w:t>
      </w:r>
      <w:r>
        <w:tab/>
        <w:t>Variable: Ocupación</w:t>
      </w:r>
      <w:r>
        <w:tab/>
      </w:r>
      <w:r>
        <w:fldChar w:fldCharType="begin"/>
      </w:r>
      <w:r>
        <w:instrText xml:space="preserve"> PAGEREF _Toc502369680 \h </w:instrText>
      </w:r>
      <w:r>
        <w:fldChar w:fldCharType="separate"/>
      </w:r>
      <w:r>
        <w:t>102</w:t>
      </w:r>
      <w:r>
        <w:fldChar w:fldCharType="end"/>
      </w:r>
    </w:p>
    <w:p w:rsidR="002B6B34" w:rsidRDefault="002B6B34">
      <w:pPr>
        <w:pStyle w:val="TDC3"/>
        <w:tabs>
          <w:tab w:val="left" w:pos="1200"/>
        </w:tabs>
        <w:spacing w:line="480" w:lineRule="auto"/>
      </w:pPr>
      <w:r>
        <w:t>3.2.7</w:t>
      </w:r>
      <w:r>
        <w:tab/>
        <w:t>Variable: Residencia Habitual</w:t>
      </w:r>
      <w:r>
        <w:tab/>
      </w:r>
      <w:r>
        <w:fldChar w:fldCharType="begin"/>
      </w:r>
      <w:r>
        <w:instrText xml:space="preserve"> PAGEREF _Toc502369681 \h </w:instrText>
      </w:r>
      <w:r>
        <w:fldChar w:fldCharType="separate"/>
      </w:r>
      <w:r>
        <w:t>105</w:t>
      </w:r>
      <w:r>
        <w:fldChar w:fldCharType="end"/>
      </w:r>
    </w:p>
    <w:p w:rsidR="002B6B34" w:rsidRDefault="002B6B34">
      <w:pPr>
        <w:pStyle w:val="TDC3"/>
        <w:tabs>
          <w:tab w:val="left" w:pos="1200"/>
        </w:tabs>
        <w:spacing w:line="480" w:lineRule="auto"/>
      </w:pPr>
      <w:r>
        <w:t>3.2.8</w:t>
      </w:r>
      <w:r>
        <w:tab/>
        <w:t>Variable: Días de Hospitalización</w:t>
      </w:r>
      <w:r>
        <w:tab/>
      </w:r>
      <w:r>
        <w:fldChar w:fldCharType="begin"/>
      </w:r>
      <w:r>
        <w:instrText xml:space="preserve"> PAGEREF _Toc502369682 \h </w:instrText>
      </w:r>
      <w:r>
        <w:fldChar w:fldCharType="separate"/>
      </w:r>
      <w:r>
        <w:t>107</w:t>
      </w:r>
      <w:r>
        <w:fldChar w:fldCharType="end"/>
      </w:r>
    </w:p>
    <w:p w:rsidR="002B6B34" w:rsidRDefault="002B6B34">
      <w:pPr>
        <w:pStyle w:val="TDC3"/>
        <w:tabs>
          <w:tab w:val="left" w:pos="1200"/>
        </w:tabs>
        <w:spacing w:line="480" w:lineRule="auto"/>
      </w:pPr>
      <w:r>
        <w:t>3.2.9</w:t>
      </w:r>
      <w:r>
        <w:tab/>
        <w:t>Variable: Motivo de Admisión</w:t>
      </w:r>
      <w:r>
        <w:tab/>
      </w:r>
      <w:r>
        <w:fldChar w:fldCharType="begin"/>
      </w:r>
      <w:r>
        <w:instrText xml:space="preserve"> PAGEREF _Toc502369683 \h </w:instrText>
      </w:r>
      <w:r>
        <w:fldChar w:fldCharType="separate"/>
      </w:r>
      <w:r>
        <w:t>109</w:t>
      </w:r>
      <w:r>
        <w:fldChar w:fldCharType="end"/>
      </w:r>
    </w:p>
    <w:p w:rsidR="002B6B34" w:rsidRDefault="002B6B34">
      <w:pPr>
        <w:pStyle w:val="TDC3"/>
        <w:tabs>
          <w:tab w:val="left" w:pos="1440"/>
        </w:tabs>
        <w:spacing w:line="480" w:lineRule="auto"/>
      </w:pPr>
      <w:r>
        <w:t>3.2.10</w:t>
      </w:r>
      <w:r>
        <w:tab/>
        <w:t>Variable: Diagnóstico de Admisión</w:t>
      </w:r>
      <w:r>
        <w:tab/>
      </w:r>
      <w:r>
        <w:fldChar w:fldCharType="begin"/>
      </w:r>
      <w:r>
        <w:instrText xml:space="preserve"> PAGEREF _Toc502369684 \h </w:instrText>
      </w:r>
      <w:r>
        <w:fldChar w:fldCharType="separate"/>
      </w:r>
      <w:r>
        <w:t>111</w:t>
      </w:r>
      <w:r>
        <w:fldChar w:fldCharType="end"/>
      </w:r>
    </w:p>
    <w:p w:rsidR="002B6B34" w:rsidRDefault="002B6B34">
      <w:pPr>
        <w:pStyle w:val="TDC3"/>
        <w:tabs>
          <w:tab w:val="left" w:pos="1440"/>
        </w:tabs>
        <w:spacing w:line="480" w:lineRule="auto"/>
      </w:pPr>
      <w:r>
        <w:t>3.2.11</w:t>
      </w:r>
      <w:r>
        <w:tab/>
        <w:t>Variable: Diagnóstico Final</w:t>
      </w:r>
      <w:r>
        <w:tab/>
      </w:r>
      <w:r>
        <w:fldChar w:fldCharType="begin"/>
      </w:r>
      <w:r>
        <w:instrText xml:space="preserve"> PAGEREF _Toc502369685 \h </w:instrText>
      </w:r>
      <w:r>
        <w:fldChar w:fldCharType="separate"/>
      </w:r>
      <w:r>
        <w:t>113</w:t>
      </w:r>
      <w:r>
        <w:fldChar w:fldCharType="end"/>
      </w:r>
    </w:p>
    <w:p w:rsidR="002B6B34" w:rsidRDefault="002B6B34">
      <w:pPr>
        <w:pStyle w:val="TDC3"/>
        <w:tabs>
          <w:tab w:val="left" w:pos="1440"/>
        </w:tabs>
        <w:spacing w:line="480" w:lineRule="auto"/>
      </w:pPr>
      <w:r>
        <w:t>3.2.12</w:t>
      </w:r>
      <w:r>
        <w:tab/>
        <w:t>Variable: Tratamiento</w:t>
      </w:r>
      <w:r>
        <w:tab/>
      </w:r>
      <w:r>
        <w:fldChar w:fldCharType="begin"/>
      </w:r>
      <w:r>
        <w:instrText xml:space="preserve"> PAGEREF _Toc502369686 \h </w:instrText>
      </w:r>
      <w:r>
        <w:fldChar w:fldCharType="separate"/>
      </w:r>
      <w:r>
        <w:t>115</w:t>
      </w:r>
      <w:r>
        <w:fldChar w:fldCharType="end"/>
      </w:r>
    </w:p>
    <w:p w:rsidR="002B6B34" w:rsidRDefault="002B6B34">
      <w:pPr>
        <w:pStyle w:val="TDC3"/>
        <w:tabs>
          <w:tab w:val="left" w:pos="1440"/>
        </w:tabs>
        <w:spacing w:line="480" w:lineRule="auto"/>
      </w:pPr>
      <w:r>
        <w:t>3.2.13</w:t>
      </w:r>
      <w:r>
        <w:tab/>
        <w:t>Variable:  Tipo de Vivienda</w:t>
      </w:r>
      <w:r>
        <w:tab/>
      </w:r>
      <w:r>
        <w:fldChar w:fldCharType="begin"/>
      </w:r>
      <w:r>
        <w:instrText xml:space="preserve"> PAGEREF _Toc502369687 \h </w:instrText>
      </w:r>
      <w:r>
        <w:fldChar w:fldCharType="separate"/>
      </w:r>
      <w:r>
        <w:t>117</w:t>
      </w:r>
      <w:r>
        <w:fldChar w:fldCharType="end"/>
      </w:r>
    </w:p>
    <w:p w:rsidR="002B6B34" w:rsidRDefault="002B6B34">
      <w:pPr>
        <w:pStyle w:val="TDC3"/>
        <w:tabs>
          <w:tab w:val="left" w:pos="1440"/>
        </w:tabs>
        <w:spacing w:line="480" w:lineRule="auto"/>
      </w:pPr>
      <w:r>
        <w:t>3.2.14</w:t>
      </w:r>
      <w:r>
        <w:tab/>
        <w:t>Variable: Temperatura</w:t>
      </w:r>
      <w:r>
        <w:tab/>
      </w:r>
      <w:r>
        <w:fldChar w:fldCharType="begin"/>
      </w:r>
      <w:r>
        <w:instrText xml:space="preserve"> PAGEREF _Toc502369688 \h </w:instrText>
      </w:r>
      <w:r>
        <w:fldChar w:fldCharType="separate"/>
      </w:r>
      <w:r>
        <w:t>119</w:t>
      </w:r>
      <w:r>
        <w:fldChar w:fldCharType="end"/>
      </w:r>
    </w:p>
    <w:p w:rsidR="002B6B34" w:rsidRDefault="002B6B34">
      <w:pPr>
        <w:pStyle w:val="TDC3"/>
        <w:tabs>
          <w:tab w:val="left" w:pos="1440"/>
        </w:tabs>
        <w:spacing w:line="480" w:lineRule="auto"/>
      </w:pPr>
      <w:r>
        <w:t>3.2.15</w:t>
      </w:r>
      <w:r>
        <w:tab/>
        <w:t>Variable:  Estado</w:t>
      </w:r>
      <w:r>
        <w:tab/>
      </w:r>
      <w:r>
        <w:fldChar w:fldCharType="begin"/>
      </w:r>
      <w:r>
        <w:instrText xml:space="preserve"> PAGEREF _Toc502369689 \h </w:instrText>
      </w:r>
      <w:r>
        <w:fldChar w:fldCharType="separate"/>
      </w:r>
      <w:r>
        <w:t>121</w:t>
      </w:r>
      <w:r>
        <w:fldChar w:fldCharType="end"/>
      </w:r>
    </w:p>
    <w:p w:rsidR="002B6B34" w:rsidRDefault="002B6B34">
      <w:pPr>
        <w:pStyle w:val="TDC3"/>
        <w:tabs>
          <w:tab w:val="left" w:pos="1440"/>
        </w:tabs>
        <w:spacing w:line="480" w:lineRule="auto"/>
      </w:pPr>
      <w:r>
        <w:t>3.2.16</w:t>
      </w:r>
      <w:r>
        <w:tab/>
        <w:t>Variable:  Comienzo de la enfermedad</w:t>
      </w:r>
      <w:r>
        <w:tab/>
      </w:r>
      <w:r>
        <w:fldChar w:fldCharType="begin"/>
      </w:r>
      <w:r>
        <w:instrText xml:space="preserve"> PAGEREF _Toc502369690 \h </w:instrText>
      </w:r>
      <w:r>
        <w:fldChar w:fldCharType="separate"/>
      </w:r>
      <w:r>
        <w:t>123</w:t>
      </w:r>
      <w:r>
        <w:fldChar w:fldCharType="end"/>
      </w:r>
    </w:p>
    <w:p w:rsidR="002B6B34" w:rsidRDefault="002B6B34">
      <w:pPr>
        <w:pStyle w:val="TDC3"/>
        <w:tabs>
          <w:tab w:val="left" w:pos="1440"/>
        </w:tabs>
        <w:spacing w:line="480" w:lineRule="auto"/>
      </w:pPr>
      <w:r>
        <w:t>3.2.17</w:t>
      </w:r>
      <w:r>
        <w:tab/>
        <w:t>Variable:  Exámenes</w:t>
      </w:r>
      <w:r>
        <w:tab/>
      </w:r>
      <w:r>
        <w:fldChar w:fldCharType="begin"/>
      </w:r>
      <w:r>
        <w:instrText xml:space="preserve"> PAGEREF _Toc502369691 \h </w:instrText>
      </w:r>
      <w:r>
        <w:fldChar w:fldCharType="separate"/>
      </w:r>
      <w:r>
        <w:t>125</w:t>
      </w:r>
      <w:r>
        <w:fldChar w:fldCharType="end"/>
      </w:r>
    </w:p>
    <w:p w:rsidR="002B6B34" w:rsidRDefault="002B6B34">
      <w:pPr>
        <w:pStyle w:val="TDC3"/>
        <w:tabs>
          <w:tab w:val="left" w:pos="1440"/>
        </w:tabs>
        <w:spacing w:line="480" w:lineRule="auto"/>
      </w:pPr>
      <w:r>
        <w:t>3.2.18</w:t>
      </w:r>
      <w:r>
        <w:tab/>
        <w:t>Variable: Tensión arterial</w:t>
      </w:r>
      <w:r>
        <w:tab/>
      </w:r>
      <w:r>
        <w:fldChar w:fldCharType="begin"/>
      </w:r>
      <w:r>
        <w:instrText xml:space="preserve"> PAGEREF _Toc502369692 \h </w:instrText>
      </w:r>
      <w:r>
        <w:fldChar w:fldCharType="separate"/>
      </w:r>
      <w:r>
        <w:t>131</w:t>
      </w:r>
      <w:r>
        <w:fldChar w:fldCharType="end"/>
      </w:r>
    </w:p>
    <w:p w:rsidR="002B6B34" w:rsidRDefault="002B6B34">
      <w:pPr>
        <w:pStyle w:val="TDC3"/>
        <w:tabs>
          <w:tab w:val="left" w:pos="1440"/>
        </w:tabs>
        <w:spacing w:line="480" w:lineRule="auto"/>
      </w:pPr>
      <w:r>
        <w:t>3.2.19</w:t>
      </w:r>
      <w:r>
        <w:tab/>
        <w:t>Variable:  Pulso</w:t>
      </w:r>
      <w:r>
        <w:tab/>
      </w:r>
      <w:r>
        <w:fldChar w:fldCharType="begin"/>
      </w:r>
      <w:r>
        <w:instrText xml:space="preserve"> PAGEREF _Toc502369693 \h </w:instrText>
      </w:r>
      <w:r>
        <w:fldChar w:fldCharType="separate"/>
      </w:r>
      <w:r>
        <w:t>133</w:t>
      </w:r>
      <w:r>
        <w:fldChar w:fldCharType="end"/>
      </w:r>
    </w:p>
    <w:p w:rsidR="002B6B34" w:rsidRDefault="002B6B34">
      <w:pPr>
        <w:pStyle w:val="TDC3"/>
        <w:tabs>
          <w:tab w:val="left" w:pos="1440"/>
        </w:tabs>
        <w:spacing w:line="480" w:lineRule="auto"/>
      </w:pPr>
      <w:r>
        <w:lastRenderedPageBreak/>
        <w:t>3.2.20</w:t>
      </w:r>
      <w:r>
        <w:tab/>
        <w:t>Variable:  Respiración</w:t>
      </w:r>
      <w:r>
        <w:tab/>
      </w:r>
      <w:r>
        <w:fldChar w:fldCharType="begin"/>
      </w:r>
      <w:r>
        <w:instrText xml:space="preserve"> PAGEREF _Toc502369694 \h </w:instrText>
      </w:r>
      <w:r>
        <w:fldChar w:fldCharType="separate"/>
      </w:r>
      <w:r>
        <w:t>134</w:t>
      </w:r>
      <w:r>
        <w:fldChar w:fldCharType="end"/>
      </w:r>
    </w:p>
    <w:p w:rsidR="002B6B34" w:rsidRDefault="002B6B34">
      <w:pPr>
        <w:pStyle w:val="TDC3"/>
        <w:tabs>
          <w:tab w:val="left" w:pos="1440"/>
        </w:tabs>
        <w:spacing w:line="480" w:lineRule="auto"/>
      </w:pPr>
      <w:r>
        <w:t>3.2.21</w:t>
      </w:r>
      <w:r>
        <w:tab/>
        <w:t>Variable: Número de Parientes</w:t>
      </w:r>
      <w:r>
        <w:tab/>
      </w:r>
      <w:r>
        <w:fldChar w:fldCharType="begin"/>
      </w:r>
      <w:r>
        <w:instrText xml:space="preserve"> PAGEREF _Toc502369695 \h </w:instrText>
      </w:r>
      <w:r>
        <w:fldChar w:fldCharType="separate"/>
      </w:r>
      <w:r>
        <w:t>135</w:t>
      </w:r>
      <w:r>
        <w:fldChar w:fldCharType="end"/>
      </w:r>
    </w:p>
    <w:p w:rsidR="002B6B34" w:rsidRDefault="002B6B34">
      <w:pPr>
        <w:pStyle w:val="TDC3"/>
        <w:tabs>
          <w:tab w:val="left" w:pos="1440"/>
        </w:tabs>
        <w:spacing w:line="480" w:lineRule="auto"/>
      </w:pPr>
      <w:r>
        <w:t>3.2.22</w:t>
      </w:r>
      <w:r>
        <w:tab/>
        <w:t>Variable: Servicios Básicos</w:t>
      </w:r>
      <w:r>
        <w:tab/>
      </w:r>
      <w:r>
        <w:fldChar w:fldCharType="begin"/>
      </w:r>
      <w:r>
        <w:instrText xml:space="preserve"> PAGEREF _Toc502369696 \h </w:instrText>
      </w:r>
      <w:r>
        <w:fldChar w:fldCharType="separate"/>
      </w:r>
      <w:r>
        <w:t>136</w:t>
      </w:r>
      <w:r>
        <w:fldChar w:fldCharType="end"/>
      </w:r>
    </w:p>
    <w:p w:rsidR="002B6B34" w:rsidRDefault="002B6B34">
      <w:pPr>
        <w:pStyle w:val="TDC3"/>
        <w:tabs>
          <w:tab w:val="left" w:pos="1440"/>
        </w:tabs>
        <w:spacing w:line="480" w:lineRule="auto"/>
      </w:pPr>
      <w:r>
        <w:t>3.2.23</w:t>
      </w:r>
      <w:r>
        <w:tab/>
        <w:t>Tablas de contingencia</w:t>
      </w:r>
      <w:r>
        <w:tab/>
      </w:r>
      <w:r>
        <w:fldChar w:fldCharType="begin"/>
      </w:r>
      <w:r>
        <w:instrText xml:space="preserve"> PAGEREF _Toc502369697 \h </w:instrText>
      </w:r>
      <w:r>
        <w:fldChar w:fldCharType="separate"/>
      </w:r>
      <w:r>
        <w:t>140</w:t>
      </w:r>
      <w: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3.2.23.1</w:t>
      </w:r>
      <w:r>
        <w:rPr>
          <w:rFonts w:ascii="Arial" w:hAnsi="Arial"/>
          <w:noProof/>
          <w:sz w:val="24"/>
        </w:rPr>
        <w:tab/>
        <w:t>Variables:  Tos vs. Tb Pulmonar</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_Toc502369698 \h </w:instrText>
      </w:r>
      <w:r>
        <w:rPr>
          <w:rFonts w:ascii="Arial" w:hAnsi="Arial"/>
          <w:noProof/>
          <w:sz w:val="24"/>
        </w:rPr>
      </w:r>
      <w:r>
        <w:rPr>
          <w:rFonts w:ascii="Arial" w:hAnsi="Arial"/>
          <w:noProof/>
          <w:sz w:val="24"/>
        </w:rPr>
        <w:fldChar w:fldCharType="separate"/>
      </w:r>
      <w:r>
        <w:rPr>
          <w:rFonts w:ascii="Arial" w:hAnsi="Arial"/>
          <w:noProof/>
          <w:sz w:val="24"/>
        </w:rPr>
        <w:t>140</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3.2.23.2</w:t>
      </w:r>
      <w:r>
        <w:rPr>
          <w:rFonts w:ascii="Arial" w:hAnsi="Arial"/>
          <w:noProof/>
          <w:sz w:val="24"/>
        </w:rPr>
        <w:tab/>
        <w:t>Variables:  Tos vs. Tb. Inactiva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_Toc502369699 \h </w:instrText>
      </w:r>
      <w:r>
        <w:rPr>
          <w:rFonts w:ascii="Arial" w:hAnsi="Arial"/>
          <w:noProof/>
          <w:sz w:val="24"/>
        </w:rPr>
      </w:r>
      <w:r>
        <w:rPr>
          <w:rFonts w:ascii="Arial" w:hAnsi="Arial"/>
          <w:noProof/>
          <w:sz w:val="24"/>
        </w:rPr>
        <w:fldChar w:fldCharType="separate"/>
      </w:r>
      <w:r>
        <w:rPr>
          <w:rFonts w:ascii="Arial" w:hAnsi="Arial"/>
          <w:noProof/>
          <w:sz w:val="24"/>
        </w:rPr>
        <w:t>141</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3.2.23.3</w:t>
      </w:r>
      <w:r>
        <w:rPr>
          <w:rFonts w:ascii="Arial" w:hAnsi="Arial"/>
          <w:noProof/>
          <w:sz w:val="24"/>
        </w:rPr>
        <w:tab/>
        <w:t>Variables:  Tos vs. Tb. Pulmonar muy avanzada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_Toc502369700 \h </w:instrText>
      </w:r>
      <w:r>
        <w:rPr>
          <w:rFonts w:ascii="Arial" w:hAnsi="Arial"/>
          <w:noProof/>
          <w:sz w:val="24"/>
        </w:rPr>
      </w:r>
      <w:r>
        <w:rPr>
          <w:rFonts w:ascii="Arial" w:hAnsi="Arial"/>
          <w:noProof/>
          <w:sz w:val="24"/>
        </w:rPr>
        <w:fldChar w:fldCharType="separate"/>
      </w:r>
      <w:r>
        <w:rPr>
          <w:rFonts w:ascii="Arial" w:hAnsi="Arial"/>
          <w:noProof/>
          <w:sz w:val="24"/>
        </w:rPr>
        <w:t>142</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3.2.23.4</w:t>
      </w:r>
      <w:r>
        <w:rPr>
          <w:rFonts w:ascii="Arial" w:hAnsi="Arial"/>
          <w:noProof/>
          <w:sz w:val="24"/>
        </w:rPr>
        <w:tab/>
        <w:t>Variable: Tos vs. Tb Multirresistente</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_Toc502369701 \h </w:instrText>
      </w:r>
      <w:r>
        <w:rPr>
          <w:rFonts w:ascii="Arial" w:hAnsi="Arial"/>
          <w:noProof/>
          <w:sz w:val="24"/>
        </w:rPr>
      </w:r>
      <w:r>
        <w:rPr>
          <w:rFonts w:ascii="Arial" w:hAnsi="Arial"/>
          <w:noProof/>
          <w:sz w:val="24"/>
        </w:rPr>
        <w:fldChar w:fldCharType="separate"/>
      </w:r>
      <w:r>
        <w:rPr>
          <w:rFonts w:ascii="Arial" w:hAnsi="Arial"/>
          <w:noProof/>
          <w:sz w:val="24"/>
        </w:rPr>
        <w:t>144</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3.2.23.5</w:t>
      </w:r>
      <w:r>
        <w:rPr>
          <w:rFonts w:ascii="Arial" w:hAnsi="Arial"/>
          <w:noProof/>
          <w:sz w:val="24"/>
        </w:rPr>
        <w:tab/>
        <w:t>Variable: Tos vs. Derrame Pleural Izquierdo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_Toc502369702 \h </w:instrText>
      </w:r>
      <w:r>
        <w:rPr>
          <w:rFonts w:ascii="Arial" w:hAnsi="Arial"/>
          <w:noProof/>
          <w:sz w:val="24"/>
        </w:rPr>
      </w:r>
      <w:r>
        <w:rPr>
          <w:rFonts w:ascii="Arial" w:hAnsi="Arial"/>
          <w:noProof/>
          <w:sz w:val="24"/>
        </w:rPr>
        <w:fldChar w:fldCharType="separate"/>
      </w:r>
      <w:r>
        <w:rPr>
          <w:rFonts w:ascii="Arial" w:hAnsi="Arial"/>
          <w:noProof/>
          <w:sz w:val="24"/>
        </w:rPr>
        <w:t>145</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3.2.23.6</w:t>
      </w:r>
      <w:r>
        <w:rPr>
          <w:rFonts w:ascii="Arial" w:hAnsi="Arial"/>
          <w:noProof/>
          <w:sz w:val="24"/>
        </w:rPr>
        <w:tab/>
        <w:t>Variable: Tos vs. EPOC</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_Toc502369703 \h </w:instrText>
      </w:r>
      <w:r>
        <w:rPr>
          <w:rFonts w:ascii="Arial" w:hAnsi="Arial"/>
          <w:noProof/>
          <w:sz w:val="24"/>
        </w:rPr>
      </w:r>
      <w:r>
        <w:rPr>
          <w:rFonts w:ascii="Arial" w:hAnsi="Arial"/>
          <w:noProof/>
          <w:sz w:val="24"/>
        </w:rPr>
        <w:fldChar w:fldCharType="separate"/>
      </w:r>
      <w:r>
        <w:rPr>
          <w:rFonts w:ascii="Arial" w:hAnsi="Arial"/>
          <w:noProof/>
          <w:sz w:val="24"/>
        </w:rPr>
        <w:t>147</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3.2.23.7</w:t>
      </w:r>
      <w:r>
        <w:rPr>
          <w:rFonts w:ascii="Arial" w:hAnsi="Arial"/>
          <w:noProof/>
          <w:sz w:val="24"/>
        </w:rPr>
        <w:tab/>
        <w:t>Variable: Disnea y Tb. Pulmonar</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_Toc502369704 \h </w:instrText>
      </w:r>
      <w:r>
        <w:rPr>
          <w:rFonts w:ascii="Arial" w:hAnsi="Arial"/>
          <w:noProof/>
          <w:sz w:val="24"/>
        </w:rPr>
      </w:r>
      <w:r>
        <w:rPr>
          <w:rFonts w:ascii="Arial" w:hAnsi="Arial"/>
          <w:noProof/>
          <w:sz w:val="24"/>
        </w:rPr>
        <w:fldChar w:fldCharType="separate"/>
      </w:r>
      <w:r>
        <w:rPr>
          <w:rFonts w:ascii="Arial" w:hAnsi="Arial"/>
          <w:noProof/>
          <w:sz w:val="24"/>
        </w:rPr>
        <w:t>148</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3.2.23.8</w:t>
      </w:r>
      <w:r>
        <w:rPr>
          <w:rFonts w:ascii="Arial" w:hAnsi="Arial"/>
          <w:noProof/>
          <w:sz w:val="24"/>
        </w:rPr>
        <w:tab/>
        <w:t>Variable: Disnea y Tb. Pulmonar bilateral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_Toc502369705 \h </w:instrText>
      </w:r>
      <w:r>
        <w:rPr>
          <w:rFonts w:ascii="Arial" w:hAnsi="Arial"/>
          <w:noProof/>
          <w:sz w:val="24"/>
        </w:rPr>
      </w:r>
      <w:r>
        <w:rPr>
          <w:rFonts w:ascii="Arial" w:hAnsi="Arial"/>
          <w:noProof/>
          <w:sz w:val="24"/>
        </w:rPr>
        <w:fldChar w:fldCharType="separate"/>
      </w:r>
      <w:r>
        <w:rPr>
          <w:rFonts w:ascii="Arial" w:hAnsi="Arial"/>
          <w:noProof/>
          <w:sz w:val="24"/>
        </w:rPr>
        <w:t>149</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3.2.23.9</w:t>
      </w:r>
      <w:r>
        <w:rPr>
          <w:rFonts w:ascii="Arial" w:hAnsi="Arial"/>
          <w:noProof/>
          <w:sz w:val="24"/>
        </w:rPr>
        <w:tab/>
        <w:t>Variable: Disnea y Tb. Pulmonar muy avanzada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_Toc502369706 \h </w:instrText>
      </w:r>
      <w:r>
        <w:rPr>
          <w:rFonts w:ascii="Arial" w:hAnsi="Arial"/>
          <w:noProof/>
          <w:sz w:val="24"/>
        </w:rPr>
      </w:r>
      <w:r>
        <w:rPr>
          <w:rFonts w:ascii="Arial" w:hAnsi="Arial"/>
          <w:noProof/>
          <w:sz w:val="24"/>
        </w:rPr>
        <w:fldChar w:fldCharType="separate"/>
      </w:r>
      <w:r>
        <w:rPr>
          <w:rFonts w:ascii="Arial" w:hAnsi="Arial"/>
          <w:noProof/>
          <w:sz w:val="24"/>
        </w:rPr>
        <w:t>151</w:t>
      </w:r>
      <w:r>
        <w:rPr>
          <w:rFonts w:ascii="Arial" w:hAnsi="Arial"/>
          <w:noProof/>
          <w:sz w:val="24"/>
        </w:rPr>
        <w:fldChar w:fldCharType="end"/>
      </w:r>
    </w:p>
    <w:p w:rsidR="002B6B34" w:rsidRDefault="002B6B34">
      <w:pPr>
        <w:pStyle w:val="TDC4"/>
        <w:tabs>
          <w:tab w:val="left" w:pos="1680"/>
          <w:tab w:val="right" w:leader="dot" w:pos="8601"/>
        </w:tabs>
        <w:spacing w:line="480" w:lineRule="auto"/>
        <w:rPr>
          <w:rFonts w:ascii="Arial" w:hAnsi="Arial"/>
          <w:noProof/>
          <w:sz w:val="24"/>
        </w:rPr>
      </w:pPr>
      <w:r>
        <w:rPr>
          <w:rFonts w:ascii="Arial" w:hAnsi="Arial"/>
          <w:noProof/>
          <w:sz w:val="24"/>
        </w:rPr>
        <w:t>3.2.23.10</w:t>
      </w:r>
      <w:r>
        <w:rPr>
          <w:rFonts w:ascii="Arial" w:hAnsi="Arial"/>
          <w:noProof/>
          <w:sz w:val="24"/>
        </w:rPr>
        <w:tab/>
        <w:t>Variable: Tratamiento y Tb. Pulmonar</w:t>
      </w:r>
      <w:r>
        <w:rPr>
          <w:rFonts w:ascii="Arial" w:hAnsi="Arial"/>
          <w:noProof/>
          <w:sz w:val="24"/>
        </w:rPr>
        <w:tab/>
      </w:r>
      <w:r>
        <w:rPr>
          <w:rFonts w:ascii="Arial" w:hAnsi="Arial"/>
          <w:noProof/>
          <w:sz w:val="24"/>
        </w:rPr>
        <w:fldChar w:fldCharType="begin"/>
      </w:r>
      <w:r>
        <w:rPr>
          <w:rFonts w:ascii="Arial" w:hAnsi="Arial"/>
          <w:noProof/>
          <w:sz w:val="24"/>
        </w:rPr>
        <w:instrText xml:space="preserve"> PAGEREF _Toc502369707 \h </w:instrText>
      </w:r>
      <w:r>
        <w:rPr>
          <w:rFonts w:ascii="Arial" w:hAnsi="Arial"/>
          <w:noProof/>
          <w:sz w:val="24"/>
        </w:rPr>
      </w:r>
      <w:r>
        <w:rPr>
          <w:rFonts w:ascii="Arial" w:hAnsi="Arial"/>
          <w:noProof/>
          <w:sz w:val="24"/>
        </w:rPr>
        <w:fldChar w:fldCharType="separate"/>
      </w:r>
      <w:r>
        <w:rPr>
          <w:rFonts w:ascii="Arial" w:hAnsi="Arial"/>
          <w:noProof/>
          <w:sz w:val="24"/>
        </w:rPr>
        <w:t>152</w:t>
      </w:r>
      <w:r>
        <w:rPr>
          <w:rFonts w:ascii="Arial" w:hAnsi="Arial"/>
          <w:noProof/>
          <w:sz w:val="24"/>
        </w:rPr>
        <w:fldChar w:fldCharType="end"/>
      </w:r>
    </w:p>
    <w:p w:rsidR="002B6B34" w:rsidRDefault="002B6B34">
      <w:pPr>
        <w:pStyle w:val="TDC2"/>
        <w:spacing w:line="480" w:lineRule="auto"/>
        <w:rPr>
          <w:b w:val="0"/>
        </w:rPr>
      </w:pPr>
      <w:r>
        <w:t>3.3</w:t>
      </w:r>
      <w:r>
        <w:rPr>
          <w:b w:val="0"/>
        </w:rPr>
        <w:tab/>
      </w:r>
      <w:r>
        <w:t>Análisis Multivariado</w:t>
      </w:r>
      <w:r>
        <w:tab/>
      </w:r>
      <w:r>
        <w:fldChar w:fldCharType="begin"/>
      </w:r>
      <w:r>
        <w:instrText xml:space="preserve"> PAGEREF _Toc502369708 \h </w:instrText>
      </w:r>
      <w:r>
        <w:fldChar w:fldCharType="separate"/>
      </w:r>
      <w:r>
        <w:t>154</w:t>
      </w:r>
      <w:r>
        <w:fldChar w:fldCharType="end"/>
      </w:r>
    </w:p>
    <w:p w:rsidR="002B6B34" w:rsidRDefault="002B6B34">
      <w:pPr>
        <w:pStyle w:val="TDC3"/>
        <w:tabs>
          <w:tab w:val="left" w:pos="1200"/>
        </w:tabs>
        <w:spacing w:line="480" w:lineRule="auto"/>
      </w:pPr>
      <w:r>
        <w:t>3.3.1</w:t>
      </w:r>
      <w:r>
        <w:tab/>
        <w:t>Variables que se contraponen</w:t>
      </w:r>
      <w:r>
        <w:tab/>
      </w:r>
      <w:r>
        <w:fldChar w:fldCharType="begin"/>
      </w:r>
      <w:r>
        <w:instrText xml:space="preserve"> PAGEREF _Toc502369709 \h </w:instrText>
      </w:r>
      <w:r>
        <w:fldChar w:fldCharType="separate"/>
      </w:r>
      <w:r>
        <w:t>161</w:t>
      </w:r>
      <w:r>
        <w:fldChar w:fldCharType="end"/>
      </w:r>
    </w:p>
    <w:p w:rsidR="002B6B34" w:rsidRDefault="002B6B34">
      <w:pPr>
        <w:pStyle w:val="TDC3"/>
        <w:tabs>
          <w:tab w:val="left" w:pos="1200"/>
        </w:tabs>
        <w:spacing w:line="480" w:lineRule="auto"/>
      </w:pPr>
      <w:r>
        <w:t>3.3.2</w:t>
      </w:r>
      <w:r>
        <w:tab/>
        <w:t>Variables que se agrupan</w:t>
      </w:r>
      <w:r>
        <w:tab/>
      </w:r>
      <w:r>
        <w:fldChar w:fldCharType="begin"/>
      </w:r>
      <w:r>
        <w:instrText xml:space="preserve"> PAGEREF _Toc502369711 \h </w:instrText>
      </w:r>
      <w:r>
        <w:fldChar w:fldCharType="separate"/>
      </w:r>
      <w:r>
        <w:t>166</w:t>
      </w:r>
      <w:r>
        <w:fldChar w:fldCharType="end"/>
      </w:r>
    </w:p>
    <w:p w:rsidR="002B6B34" w:rsidRDefault="002B6B34">
      <w:pPr>
        <w:pStyle w:val="TDC1"/>
        <w:tabs>
          <w:tab w:val="left" w:pos="480"/>
          <w:tab w:val="right" w:leader="dot" w:pos="8601"/>
        </w:tabs>
        <w:spacing w:line="480" w:lineRule="auto"/>
        <w:rPr>
          <w:b w:val="0"/>
          <w:caps w:val="0"/>
          <w:noProof/>
        </w:rPr>
      </w:pPr>
      <w:r>
        <w:rPr>
          <w:noProof/>
        </w:rPr>
        <w:t>4</w:t>
      </w:r>
      <w:r>
        <w:rPr>
          <w:b w:val="0"/>
          <w:caps w:val="0"/>
          <w:noProof/>
        </w:rPr>
        <w:tab/>
      </w:r>
      <w:r>
        <w:rPr>
          <w:noProof/>
        </w:rPr>
        <w:t>CAPITULO IV: CONCLUSIONES Y RECOMENDACIONES</w:t>
      </w:r>
      <w:r>
        <w:rPr>
          <w:noProof/>
        </w:rPr>
        <w:tab/>
      </w:r>
      <w:r>
        <w:rPr>
          <w:noProof/>
        </w:rPr>
        <w:fldChar w:fldCharType="begin"/>
      </w:r>
      <w:r>
        <w:rPr>
          <w:noProof/>
        </w:rPr>
        <w:instrText xml:space="preserve"> PAGEREF _Toc502369714 \h </w:instrText>
      </w:r>
      <w:r>
        <w:rPr>
          <w:noProof/>
        </w:rPr>
      </w:r>
      <w:r>
        <w:rPr>
          <w:noProof/>
        </w:rPr>
        <w:fldChar w:fldCharType="separate"/>
      </w:r>
      <w:r>
        <w:rPr>
          <w:noProof/>
        </w:rPr>
        <w:t>169</w:t>
      </w:r>
      <w:r>
        <w:rPr>
          <w:noProof/>
        </w:rPr>
        <w:fldChar w:fldCharType="end"/>
      </w:r>
    </w:p>
    <w:p w:rsidR="002B6B34" w:rsidRDefault="002B6B34">
      <w:pPr>
        <w:pStyle w:val="TDC2"/>
        <w:spacing w:line="480" w:lineRule="auto"/>
        <w:rPr>
          <w:b w:val="0"/>
        </w:rPr>
      </w:pPr>
      <w:r>
        <w:t>4.1     CONCLUSIONES</w:t>
      </w:r>
      <w:r>
        <w:tab/>
      </w:r>
      <w:r>
        <w:fldChar w:fldCharType="begin"/>
      </w:r>
      <w:r>
        <w:instrText xml:space="preserve"> PAGEREF _Toc502369715 \h </w:instrText>
      </w:r>
      <w:r>
        <w:fldChar w:fldCharType="separate"/>
      </w:r>
      <w:r>
        <w:t>169</w:t>
      </w:r>
      <w:r>
        <w:fldChar w:fldCharType="end"/>
      </w:r>
    </w:p>
    <w:p w:rsidR="002B6B34" w:rsidRDefault="002B6B34">
      <w:pPr>
        <w:pStyle w:val="TDC2"/>
        <w:spacing w:line="480" w:lineRule="auto"/>
        <w:rPr>
          <w:b w:val="0"/>
        </w:rPr>
      </w:pPr>
      <w:r>
        <w:lastRenderedPageBreak/>
        <w:t>4.2</w:t>
      </w:r>
      <w:r>
        <w:rPr>
          <w:b w:val="0"/>
        </w:rPr>
        <w:tab/>
      </w:r>
      <w:r>
        <w:t>RECOMENDACIONES</w:t>
      </w:r>
      <w:r>
        <w:tab/>
      </w:r>
      <w:r>
        <w:fldChar w:fldCharType="begin"/>
      </w:r>
      <w:r>
        <w:instrText xml:space="preserve"> PAGEREF _Toc502369716 \h </w:instrText>
      </w:r>
      <w:r>
        <w:fldChar w:fldCharType="separate"/>
      </w:r>
      <w:r>
        <w:t>176</w:t>
      </w:r>
      <w:r>
        <w:fldChar w:fldCharType="end"/>
      </w:r>
    </w:p>
    <w:p w:rsidR="002B6B34" w:rsidRDefault="002B6B34">
      <w:pPr>
        <w:pStyle w:val="TDC2"/>
        <w:spacing w:line="480" w:lineRule="auto"/>
        <w:rPr>
          <w:b w:val="0"/>
        </w:rPr>
      </w:pPr>
      <w:r>
        <w:t>ANEXOS</w:t>
      </w:r>
      <w:r>
        <w:tab/>
      </w:r>
      <w:r>
        <w:fldChar w:fldCharType="begin"/>
      </w:r>
      <w:r>
        <w:instrText xml:space="preserve"> PAGEREF _Toc502369717 \h </w:instrText>
      </w:r>
      <w:r>
        <w:fldChar w:fldCharType="separate"/>
      </w:r>
      <w:r>
        <w:t>177</w:t>
      </w:r>
      <w:r>
        <w:fldChar w:fldCharType="end"/>
      </w:r>
    </w:p>
    <w:p w:rsidR="002B6B34" w:rsidRDefault="002B6B34">
      <w:pPr>
        <w:pStyle w:val="TDC2"/>
        <w:spacing w:line="480" w:lineRule="auto"/>
        <w:rPr>
          <w:b w:val="0"/>
        </w:rPr>
      </w:pPr>
      <w:r>
        <w:t>BIBLIOGRAFÍA</w:t>
      </w:r>
      <w:r>
        <w:tab/>
      </w:r>
      <w:r>
        <w:fldChar w:fldCharType="begin"/>
      </w:r>
      <w:r>
        <w:instrText xml:space="preserve"> PAGEREF _Toc502369718 \h </w:instrText>
      </w:r>
      <w:r>
        <w:fldChar w:fldCharType="separate"/>
      </w:r>
      <w:r>
        <w:t>187</w:t>
      </w:r>
      <w:r>
        <w:fldChar w:fldCharType="end"/>
      </w:r>
    </w:p>
    <w:p w:rsidR="002B6B34" w:rsidRDefault="002B6B34">
      <w:pPr>
        <w:spacing w:line="480" w:lineRule="auto"/>
        <w:rPr>
          <w:rFonts w:ascii="Arial" w:hAnsi="Arial"/>
        </w:rPr>
      </w:pPr>
      <w:r>
        <w:rPr>
          <w:rFonts w:ascii="Arial" w:hAnsi="Arial"/>
        </w:rPr>
        <w:fldChar w:fldCharType="end"/>
      </w:r>
    </w:p>
    <w:p w:rsidR="002B6B34" w:rsidRDefault="002B6B34">
      <w:pPr>
        <w:spacing w:line="480" w:lineRule="auto"/>
        <w:jc w:val="center"/>
        <w:rPr>
          <w:rFonts w:ascii="Arial" w:hAnsi="Arial"/>
        </w:rPr>
      </w:pPr>
      <w:r>
        <w:rPr>
          <w:rFonts w:ascii="Arial" w:hAnsi="Arial"/>
        </w:rPr>
        <w:br w:type="page"/>
      </w:r>
      <w:bookmarkStart w:id="1" w:name="_Toc501676287"/>
    </w:p>
    <w:p w:rsidR="002B6B34" w:rsidRDefault="002B6B34">
      <w:pPr>
        <w:pStyle w:val="Ttulo1"/>
        <w:numPr>
          <w:ilvl w:val="0"/>
          <w:numId w:val="0"/>
        </w:numPr>
        <w:spacing w:line="480" w:lineRule="auto"/>
        <w:rPr>
          <w:sz w:val="32"/>
        </w:rPr>
      </w:pPr>
      <w:bookmarkStart w:id="2" w:name="_Toc502185461"/>
      <w:bookmarkStart w:id="3" w:name="_Toc502369566"/>
      <w:r>
        <w:rPr>
          <w:sz w:val="32"/>
        </w:rPr>
        <w:t>ABREVIATURAS</w:t>
      </w:r>
      <w:bookmarkEnd w:id="2"/>
      <w:bookmarkEnd w:id="3"/>
    </w:p>
    <w:p w:rsidR="002B6B34" w:rsidRDefault="002B6B34">
      <w:pPr>
        <w:pStyle w:val="Encabezado"/>
        <w:tabs>
          <w:tab w:val="clear" w:pos="4252"/>
          <w:tab w:val="clear" w:pos="8504"/>
        </w:tabs>
        <w:spacing w:line="480" w:lineRule="auto"/>
        <w:rPr>
          <w:rFonts w:ascii="Arial" w:hAnsi="Arial"/>
        </w:rPr>
      </w:pPr>
    </w:p>
    <w:p w:rsidR="002B6B34" w:rsidRDefault="002B6B34">
      <w:pPr>
        <w:spacing w:line="480" w:lineRule="auto"/>
        <w:rPr>
          <w:rFonts w:ascii="Arial" w:hAnsi="Arial"/>
          <w:sz w:val="24"/>
        </w:rPr>
      </w:pPr>
      <w:r>
        <w:rPr>
          <w:rFonts w:ascii="Arial" w:hAnsi="Arial"/>
          <w:b/>
          <w:sz w:val="24"/>
        </w:rPr>
        <w:t>AC</w:t>
      </w:r>
      <w:r>
        <w:rPr>
          <w:rFonts w:ascii="Arial" w:hAnsi="Arial"/>
          <w:sz w:val="24"/>
        </w:rPr>
        <w:tab/>
      </w:r>
      <w:r>
        <w:rPr>
          <w:rFonts w:ascii="Arial" w:hAnsi="Arial"/>
          <w:sz w:val="24"/>
        </w:rPr>
        <w:tab/>
        <w:t>Antes de Cristo</w:t>
      </w:r>
    </w:p>
    <w:p w:rsidR="002B6B34" w:rsidRPr="002B6B34" w:rsidRDefault="002B6B34">
      <w:pPr>
        <w:spacing w:line="480" w:lineRule="auto"/>
        <w:rPr>
          <w:rFonts w:ascii="Arial" w:hAnsi="Arial"/>
          <w:sz w:val="24"/>
          <w:lang w:val="es-EC"/>
        </w:rPr>
      </w:pPr>
      <w:r w:rsidRPr="002B6B34">
        <w:rPr>
          <w:rFonts w:ascii="Arial" w:hAnsi="Arial"/>
          <w:b/>
          <w:sz w:val="24"/>
          <w:lang w:val="es-EC"/>
        </w:rPr>
        <w:t>BCG</w:t>
      </w:r>
      <w:r w:rsidRPr="002B6B34">
        <w:rPr>
          <w:rFonts w:ascii="Arial" w:hAnsi="Arial"/>
          <w:sz w:val="24"/>
          <w:lang w:val="es-EC"/>
        </w:rPr>
        <w:tab/>
      </w:r>
      <w:r w:rsidRPr="002B6B34">
        <w:rPr>
          <w:rFonts w:ascii="Arial" w:hAnsi="Arial"/>
          <w:sz w:val="24"/>
          <w:lang w:val="es-EC"/>
        </w:rPr>
        <w:tab/>
        <w:t>Bacilo Calmette – Gerin</w:t>
      </w:r>
    </w:p>
    <w:p w:rsidR="002B6B34" w:rsidRDefault="002B6B34">
      <w:pPr>
        <w:spacing w:line="480" w:lineRule="auto"/>
        <w:rPr>
          <w:rFonts w:ascii="Arial" w:hAnsi="Arial"/>
          <w:sz w:val="24"/>
        </w:rPr>
      </w:pPr>
      <w:r>
        <w:rPr>
          <w:rFonts w:ascii="Arial" w:hAnsi="Arial"/>
          <w:b/>
          <w:sz w:val="24"/>
          <w:lang w:val="es-ES_tradnl"/>
        </w:rPr>
        <w:t>EPOC</w:t>
      </w:r>
      <w:r>
        <w:rPr>
          <w:rFonts w:ascii="Arial" w:hAnsi="Arial"/>
          <w:sz w:val="24"/>
          <w:lang w:val="es-ES_tradnl"/>
        </w:rPr>
        <w:tab/>
      </w:r>
      <w:r>
        <w:rPr>
          <w:rFonts w:ascii="Arial" w:hAnsi="Arial"/>
          <w:sz w:val="24"/>
          <w:lang w:val="es-ES_tradnl"/>
        </w:rPr>
        <w:tab/>
      </w:r>
      <w:r>
        <w:rPr>
          <w:rFonts w:ascii="Arial" w:hAnsi="Arial"/>
          <w:sz w:val="24"/>
        </w:rPr>
        <w:t>Enfermedad Pulmonar Obstructiva Crónica</w:t>
      </w:r>
    </w:p>
    <w:p w:rsidR="002B6B34" w:rsidRDefault="002B6B34">
      <w:pPr>
        <w:spacing w:line="480" w:lineRule="auto"/>
        <w:rPr>
          <w:rFonts w:ascii="Arial" w:hAnsi="Arial"/>
          <w:sz w:val="24"/>
        </w:rPr>
      </w:pPr>
      <w:r>
        <w:rPr>
          <w:rFonts w:ascii="Arial" w:hAnsi="Arial"/>
          <w:b/>
          <w:sz w:val="24"/>
        </w:rPr>
        <w:t>ESPOL</w:t>
      </w:r>
      <w:r>
        <w:rPr>
          <w:rFonts w:ascii="Arial" w:hAnsi="Arial"/>
          <w:sz w:val="24"/>
        </w:rPr>
        <w:tab/>
        <w:t>Escuela Superior Politécnica del Litoral</w:t>
      </w:r>
    </w:p>
    <w:p w:rsidR="002B6B34" w:rsidRDefault="002B6B34">
      <w:pPr>
        <w:spacing w:line="480" w:lineRule="auto"/>
        <w:rPr>
          <w:rFonts w:ascii="Arial" w:hAnsi="Arial"/>
          <w:sz w:val="24"/>
        </w:rPr>
      </w:pPr>
      <w:r>
        <w:rPr>
          <w:rFonts w:ascii="Arial" w:hAnsi="Arial"/>
          <w:b/>
          <w:sz w:val="24"/>
        </w:rPr>
        <w:t>IESS</w:t>
      </w:r>
      <w:r>
        <w:rPr>
          <w:rFonts w:ascii="Arial" w:hAnsi="Arial"/>
          <w:sz w:val="24"/>
        </w:rPr>
        <w:tab/>
      </w:r>
      <w:r>
        <w:rPr>
          <w:rFonts w:ascii="Arial" w:hAnsi="Arial"/>
          <w:sz w:val="24"/>
        </w:rPr>
        <w:tab/>
        <w:t>Instituto Ecuatoriano de Seguridad Social</w:t>
      </w:r>
    </w:p>
    <w:p w:rsidR="002B6B34" w:rsidRDefault="002B6B34">
      <w:pPr>
        <w:spacing w:line="480" w:lineRule="auto"/>
        <w:rPr>
          <w:rFonts w:ascii="Arial" w:hAnsi="Arial"/>
          <w:sz w:val="24"/>
        </w:rPr>
      </w:pPr>
      <w:r>
        <w:rPr>
          <w:rFonts w:ascii="Arial" w:hAnsi="Arial"/>
          <w:b/>
          <w:sz w:val="24"/>
          <w:lang w:val="es-ES_tradnl"/>
        </w:rPr>
        <w:t>INEC</w:t>
      </w:r>
      <w:r>
        <w:rPr>
          <w:rFonts w:ascii="Arial" w:hAnsi="Arial"/>
          <w:sz w:val="24"/>
          <w:lang w:val="es-ES_tradnl"/>
        </w:rPr>
        <w:tab/>
      </w:r>
      <w:r>
        <w:rPr>
          <w:rFonts w:ascii="Arial" w:hAnsi="Arial"/>
          <w:sz w:val="24"/>
          <w:lang w:val="es-ES_tradnl"/>
        </w:rPr>
        <w:tab/>
      </w:r>
      <w:r>
        <w:rPr>
          <w:rFonts w:ascii="Arial" w:hAnsi="Arial"/>
          <w:sz w:val="24"/>
        </w:rPr>
        <w:t>Instituto Nacional de Estadística y Censo</w:t>
      </w:r>
    </w:p>
    <w:p w:rsidR="002B6B34" w:rsidRDefault="002B6B34">
      <w:pPr>
        <w:spacing w:line="480" w:lineRule="auto"/>
        <w:rPr>
          <w:rFonts w:ascii="Arial" w:hAnsi="Arial"/>
          <w:sz w:val="24"/>
        </w:rPr>
      </w:pPr>
      <w:r>
        <w:rPr>
          <w:rFonts w:ascii="Arial" w:hAnsi="Arial"/>
          <w:b/>
          <w:sz w:val="24"/>
        </w:rPr>
        <w:t>KG</w:t>
      </w:r>
      <w:r>
        <w:rPr>
          <w:rFonts w:ascii="Arial" w:hAnsi="Arial"/>
          <w:sz w:val="24"/>
        </w:rPr>
        <w:tab/>
      </w:r>
      <w:r>
        <w:rPr>
          <w:rFonts w:ascii="Arial" w:hAnsi="Arial"/>
          <w:sz w:val="24"/>
        </w:rPr>
        <w:tab/>
        <w:t>Kilogramos</w:t>
      </w:r>
    </w:p>
    <w:p w:rsidR="002B6B34" w:rsidRDefault="002B6B34">
      <w:pPr>
        <w:spacing w:line="480" w:lineRule="auto"/>
        <w:rPr>
          <w:rFonts w:ascii="Arial" w:hAnsi="Arial"/>
          <w:sz w:val="24"/>
        </w:rPr>
      </w:pPr>
      <w:r>
        <w:rPr>
          <w:rFonts w:ascii="Arial" w:hAnsi="Arial"/>
          <w:b/>
          <w:sz w:val="24"/>
          <w:lang w:val="es-ES_tradnl"/>
        </w:rPr>
        <w:t>PPD</w:t>
      </w:r>
      <w:r>
        <w:rPr>
          <w:rFonts w:ascii="Arial" w:hAnsi="Arial"/>
          <w:sz w:val="24"/>
          <w:lang w:val="es-ES_tradnl"/>
        </w:rPr>
        <w:tab/>
      </w:r>
      <w:r>
        <w:rPr>
          <w:rFonts w:ascii="Arial" w:hAnsi="Arial"/>
          <w:sz w:val="24"/>
          <w:lang w:val="es-ES_tradnl"/>
        </w:rPr>
        <w:tab/>
      </w:r>
      <w:r>
        <w:rPr>
          <w:rFonts w:ascii="Arial" w:hAnsi="Arial"/>
          <w:sz w:val="24"/>
        </w:rPr>
        <w:t>Derivado de Proteína Purificada</w:t>
      </w:r>
    </w:p>
    <w:p w:rsidR="002B6B34" w:rsidRDefault="002B6B34">
      <w:pPr>
        <w:spacing w:line="480" w:lineRule="auto"/>
        <w:rPr>
          <w:rFonts w:ascii="Arial" w:hAnsi="Arial"/>
          <w:sz w:val="24"/>
        </w:rPr>
      </w:pPr>
      <w:r>
        <w:rPr>
          <w:rFonts w:ascii="Arial" w:hAnsi="Arial"/>
          <w:b/>
          <w:sz w:val="24"/>
        </w:rPr>
        <w:t>OMS</w:t>
      </w:r>
      <w:r>
        <w:rPr>
          <w:rFonts w:ascii="Arial" w:hAnsi="Arial"/>
          <w:b/>
          <w:sz w:val="24"/>
        </w:rPr>
        <w:tab/>
      </w:r>
      <w:r>
        <w:rPr>
          <w:rFonts w:ascii="Arial" w:hAnsi="Arial"/>
          <w:sz w:val="24"/>
        </w:rPr>
        <w:tab/>
        <w:t>Organización Mundial de la Salud</w:t>
      </w:r>
    </w:p>
    <w:p w:rsidR="002B6B34" w:rsidRDefault="002B6B34">
      <w:pPr>
        <w:spacing w:line="480" w:lineRule="auto"/>
        <w:rPr>
          <w:rFonts w:ascii="Arial" w:hAnsi="Arial"/>
          <w:sz w:val="24"/>
        </w:rPr>
      </w:pPr>
      <w:r>
        <w:rPr>
          <w:rFonts w:ascii="Arial" w:hAnsi="Arial"/>
          <w:b/>
          <w:sz w:val="24"/>
        </w:rPr>
        <w:t>SIDA</w:t>
      </w:r>
      <w:r>
        <w:rPr>
          <w:rFonts w:ascii="Arial" w:hAnsi="Arial"/>
          <w:sz w:val="24"/>
        </w:rPr>
        <w:tab/>
      </w:r>
      <w:r>
        <w:rPr>
          <w:rFonts w:ascii="Arial" w:hAnsi="Arial"/>
          <w:sz w:val="24"/>
        </w:rPr>
        <w:tab/>
        <w:t>Síndrome de InmunoDeficiencia Adquirida</w:t>
      </w:r>
    </w:p>
    <w:p w:rsidR="002B6B34" w:rsidRDefault="002B6B34">
      <w:pPr>
        <w:spacing w:line="480" w:lineRule="auto"/>
        <w:rPr>
          <w:rFonts w:ascii="Arial" w:hAnsi="Arial"/>
          <w:sz w:val="24"/>
        </w:rPr>
      </w:pPr>
      <w:r>
        <w:rPr>
          <w:rFonts w:ascii="Arial" w:hAnsi="Arial"/>
          <w:b/>
          <w:sz w:val="24"/>
        </w:rPr>
        <w:t>Tb</w:t>
      </w:r>
      <w:r>
        <w:rPr>
          <w:rFonts w:ascii="Arial" w:hAnsi="Arial"/>
          <w:sz w:val="24"/>
        </w:rPr>
        <w:tab/>
      </w:r>
      <w:r>
        <w:rPr>
          <w:rFonts w:ascii="Arial" w:hAnsi="Arial"/>
          <w:sz w:val="24"/>
        </w:rPr>
        <w:tab/>
        <w:t>Tuberculosis</w:t>
      </w:r>
    </w:p>
    <w:p w:rsidR="002B6B34" w:rsidRDefault="002B6B34">
      <w:pPr>
        <w:spacing w:line="480" w:lineRule="auto"/>
        <w:rPr>
          <w:rFonts w:ascii="Arial" w:hAnsi="Arial"/>
          <w:sz w:val="24"/>
        </w:rPr>
      </w:pPr>
      <w:r>
        <w:rPr>
          <w:rFonts w:ascii="Arial" w:hAnsi="Arial"/>
          <w:b/>
          <w:sz w:val="24"/>
          <w:lang w:val="es-ES_tradnl"/>
        </w:rPr>
        <w:t>VIH</w:t>
      </w:r>
      <w:r>
        <w:rPr>
          <w:rFonts w:ascii="Arial" w:hAnsi="Arial"/>
          <w:sz w:val="24"/>
          <w:lang w:val="es-ES_tradnl"/>
        </w:rPr>
        <w:tab/>
      </w:r>
      <w:r>
        <w:rPr>
          <w:rFonts w:ascii="Arial" w:hAnsi="Arial"/>
          <w:sz w:val="24"/>
          <w:lang w:val="es-ES_tradnl"/>
        </w:rPr>
        <w:tab/>
      </w:r>
      <w:r>
        <w:rPr>
          <w:rFonts w:ascii="Arial" w:hAnsi="Arial"/>
          <w:sz w:val="24"/>
        </w:rPr>
        <w:t>Virus de InmunoDeficiencia Humana</w:t>
      </w:r>
    </w:p>
    <w:p w:rsidR="002B6B34" w:rsidRDefault="002B6B34">
      <w:pPr>
        <w:pStyle w:val="Ttulo1"/>
        <w:numPr>
          <w:ilvl w:val="0"/>
          <w:numId w:val="0"/>
        </w:numPr>
        <w:spacing w:line="480" w:lineRule="auto"/>
        <w:rPr>
          <w:sz w:val="32"/>
        </w:rPr>
      </w:pPr>
      <w:r>
        <w:br w:type="page"/>
      </w:r>
      <w:bookmarkStart w:id="4" w:name="_Toc502185462"/>
      <w:bookmarkStart w:id="5" w:name="_Toc502369567"/>
      <w:r>
        <w:rPr>
          <w:sz w:val="32"/>
        </w:rPr>
        <w:lastRenderedPageBreak/>
        <w:t>SIMBOLOGÍAS</w:t>
      </w:r>
      <w:bookmarkEnd w:id="4"/>
      <w:bookmarkEnd w:id="5"/>
    </w:p>
    <w:p w:rsidR="002B6B34" w:rsidRDefault="002B6B34">
      <w:pPr>
        <w:tabs>
          <w:tab w:val="num" w:pos="720"/>
        </w:tabs>
        <w:spacing w:line="480" w:lineRule="auto"/>
        <w:rPr>
          <w:rFonts w:ascii="Arial" w:hAnsi="Arial"/>
          <w:sz w:val="24"/>
        </w:rPr>
      </w:pPr>
      <w:r>
        <w:rPr>
          <w:rFonts w:ascii="Arial" w:hAnsi="Arial"/>
          <w:position w:val="-6"/>
          <w:sz w:val="24"/>
        </w:rPr>
        <w:object w:dxaOrig="200" w:dyaOrig="300">
          <v:shape id="_x0000_i1025" type="#_x0000_t75" style="width:9.75pt;height:15pt" o:ole="" fillcolor="window">
            <v:imagedata r:id="rId10" o:title=""/>
          </v:shape>
          <o:OLEObject Type="Embed" ProgID="Equation.3" ShapeID="_x0000_i1025" DrawAspect="Content" ObjectID="_1308041656" r:id="rId11"/>
        </w:object>
      </w:r>
      <w:r>
        <w:rPr>
          <w:rFonts w:ascii="Arial" w:hAnsi="Arial"/>
          <w:sz w:val="24"/>
        </w:rPr>
        <w:tab/>
      </w:r>
      <w:r>
        <w:rPr>
          <w:rFonts w:ascii="Arial" w:hAnsi="Arial"/>
          <w:sz w:val="24"/>
        </w:rPr>
        <w:tab/>
        <w:t>Media de la muestra</w:t>
      </w:r>
    </w:p>
    <w:p w:rsidR="002B6B34" w:rsidRPr="002B6B34" w:rsidRDefault="002B6B34">
      <w:pPr>
        <w:tabs>
          <w:tab w:val="num" w:pos="720"/>
        </w:tabs>
        <w:spacing w:line="480" w:lineRule="auto"/>
        <w:rPr>
          <w:rFonts w:ascii="Arial" w:hAnsi="Arial"/>
          <w:sz w:val="24"/>
          <w:lang w:val="es-EC"/>
        </w:rPr>
      </w:pPr>
      <w:r w:rsidRPr="002B6B34">
        <w:rPr>
          <w:rFonts w:ascii="Arial" w:hAnsi="Arial"/>
          <w:sz w:val="24"/>
          <w:lang w:val="es-EC"/>
        </w:rPr>
        <w:t>R</w:t>
      </w:r>
      <w:r w:rsidRPr="002B6B34">
        <w:rPr>
          <w:rFonts w:ascii="Arial" w:hAnsi="Arial"/>
          <w:sz w:val="24"/>
          <w:lang w:val="es-EC"/>
        </w:rPr>
        <w:tab/>
      </w:r>
      <w:r w:rsidRPr="002B6B34">
        <w:rPr>
          <w:rFonts w:ascii="Arial" w:hAnsi="Arial"/>
          <w:sz w:val="24"/>
          <w:lang w:val="es-EC"/>
        </w:rPr>
        <w:tab/>
        <w:t>Rango</w:t>
      </w:r>
    </w:p>
    <w:p w:rsidR="002B6B34" w:rsidRPr="002B6B34" w:rsidRDefault="002B6B34">
      <w:pPr>
        <w:tabs>
          <w:tab w:val="num" w:pos="720"/>
        </w:tabs>
        <w:spacing w:line="480" w:lineRule="auto"/>
        <w:rPr>
          <w:rFonts w:ascii="Arial" w:hAnsi="Arial"/>
          <w:sz w:val="24"/>
          <w:lang w:val="es-EC"/>
        </w:rPr>
      </w:pPr>
      <w:r w:rsidRPr="002B6B34">
        <w:rPr>
          <w:rFonts w:ascii="Arial" w:hAnsi="Arial"/>
          <w:sz w:val="24"/>
          <w:lang w:val="es-EC"/>
        </w:rPr>
        <w:t>s</w:t>
      </w:r>
      <w:r w:rsidRPr="002B6B34">
        <w:rPr>
          <w:rFonts w:ascii="Arial" w:hAnsi="Arial"/>
          <w:sz w:val="24"/>
          <w:vertAlign w:val="superscript"/>
          <w:lang w:val="es-EC"/>
        </w:rPr>
        <w:t>2</w:t>
      </w:r>
      <w:r w:rsidRPr="002B6B34">
        <w:rPr>
          <w:rFonts w:ascii="Arial" w:hAnsi="Arial"/>
          <w:sz w:val="24"/>
          <w:vertAlign w:val="superscript"/>
          <w:lang w:val="es-EC"/>
        </w:rPr>
        <w:tab/>
      </w:r>
      <w:r w:rsidRPr="002B6B34">
        <w:rPr>
          <w:rFonts w:ascii="Arial" w:hAnsi="Arial"/>
          <w:sz w:val="24"/>
          <w:vertAlign w:val="superscript"/>
          <w:lang w:val="es-EC"/>
        </w:rPr>
        <w:tab/>
      </w:r>
      <w:r w:rsidRPr="002B6B34">
        <w:rPr>
          <w:rFonts w:ascii="Arial" w:hAnsi="Arial"/>
          <w:sz w:val="24"/>
          <w:lang w:val="es-EC"/>
        </w:rPr>
        <w:t>Varianza</w:t>
      </w:r>
    </w:p>
    <w:p w:rsidR="002B6B34" w:rsidRDefault="002B6B34">
      <w:pPr>
        <w:pStyle w:val="Encabezado"/>
        <w:tabs>
          <w:tab w:val="clear" w:pos="4252"/>
          <w:tab w:val="clear" w:pos="8504"/>
          <w:tab w:val="num" w:pos="720"/>
        </w:tabs>
        <w:spacing w:line="480" w:lineRule="auto"/>
        <w:rPr>
          <w:rFonts w:ascii="Arial" w:hAnsi="Arial"/>
        </w:rPr>
      </w:pPr>
      <w:r>
        <w:rPr>
          <w:rFonts w:ascii="Arial" w:hAnsi="Arial"/>
        </w:rPr>
        <w:t>s</w:t>
      </w:r>
      <w:r>
        <w:rPr>
          <w:rFonts w:ascii="Arial" w:hAnsi="Arial"/>
        </w:rPr>
        <w:tab/>
      </w:r>
      <w:r>
        <w:rPr>
          <w:rFonts w:ascii="Arial" w:hAnsi="Arial"/>
        </w:rPr>
        <w:tab/>
        <w:t>Desviación Estándar</w:t>
      </w:r>
    </w:p>
    <w:p w:rsidR="002B6B34" w:rsidRDefault="002B6B34">
      <w:pPr>
        <w:tabs>
          <w:tab w:val="num" w:pos="720"/>
        </w:tabs>
        <w:spacing w:line="480" w:lineRule="auto"/>
        <w:rPr>
          <w:rFonts w:ascii="Arial" w:hAnsi="Arial"/>
          <w:sz w:val="24"/>
        </w:rPr>
      </w:pPr>
      <w:r>
        <w:rPr>
          <w:rFonts w:ascii="Arial" w:hAnsi="Arial"/>
          <w:position w:val="-10"/>
          <w:sz w:val="24"/>
        </w:rPr>
        <w:object w:dxaOrig="200" w:dyaOrig="260">
          <v:shape id="_x0000_i1026" type="#_x0000_t75" style="width:9.75pt;height:12.75pt" o:ole="" fillcolor="window">
            <v:imagedata r:id="rId12" o:title=""/>
          </v:shape>
          <o:OLEObject Type="Embed" ProgID="Equation.3" ShapeID="_x0000_i1026" DrawAspect="Content" ObjectID="_1308041657" r:id="rId13"/>
        </w:object>
      </w:r>
      <w:r>
        <w:rPr>
          <w:rFonts w:ascii="Arial" w:hAnsi="Arial"/>
          <w:sz w:val="24"/>
        </w:rPr>
        <w:tab/>
      </w:r>
      <w:r>
        <w:rPr>
          <w:rFonts w:ascii="Arial" w:hAnsi="Arial"/>
          <w:sz w:val="24"/>
        </w:rPr>
        <w:tab/>
        <w:t>Coeficiente de Sesgo</w:t>
      </w:r>
    </w:p>
    <w:p w:rsidR="002B6B34" w:rsidRDefault="002B6B34">
      <w:pPr>
        <w:tabs>
          <w:tab w:val="num" w:pos="720"/>
        </w:tabs>
        <w:spacing w:line="480" w:lineRule="auto"/>
        <w:rPr>
          <w:rFonts w:ascii="Arial" w:hAnsi="Arial"/>
          <w:sz w:val="24"/>
        </w:rPr>
      </w:pPr>
      <w:r>
        <w:rPr>
          <w:rFonts w:ascii="Arial" w:hAnsi="Arial"/>
          <w:sz w:val="24"/>
        </w:rPr>
        <w:t>Cov(X,Y)</w:t>
      </w:r>
      <w:r>
        <w:rPr>
          <w:rFonts w:ascii="Arial" w:hAnsi="Arial"/>
          <w:sz w:val="24"/>
        </w:rPr>
        <w:tab/>
        <w:t>Covarianza entre la variable X y la variable Y</w:t>
      </w:r>
    </w:p>
    <w:p w:rsidR="002B6B34" w:rsidRDefault="002B6B34">
      <w:pPr>
        <w:tabs>
          <w:tab w:val="num" w:pos="720"/>
        </w:tabs>
        <w:spacing w:line="480" w:lineRule="auto"/>
        <w:rPr>
          <w:rFonts w:ascii="Arial" w:hAnsi="Arial"/>
          <w:sz w:val="24"/>
        </w:rPr>
      </w:pPr>
      <w:r>
        <w:rPr>
          <w:rFonts w:ascii="Arial" w:hAnsi="Arial"/>
          <w:position w:val="-10"/>
          <w:sz w:val="24"/>
        </w:rPr>
        <w:object w:dxaOrig="840" w:dyaOrig="320">
          <v:shape id="_x0000_i1027" type="#_x0000_t75" style="width:42pt;height:15.75pt" o:ole="" fillcolor="window">
            <v:imagedata r:id="rId14" o:title=""/>
          </v:shape>
          <o:OLEObject Type="Embed" ProgID="Equation.3" ShapeID="_x0000_i1027" DrawAspect="Content" ObjectID="_1308041658" r:id="rId15"/>
        </w:object>
      </w:r>
      <w:r>
        <w:rPr>
          <w:rFonts w:ascii="Arial" w:hAnsi="Arial"/>
          <w:sz w:val="24"/>
        </w:rPr>
        <w:tab/>
        <w:t>Correlación entre la variable X y la variable Y</w:t>
      </w:r>
    </w:p>
    <w:p w:rsidR="002B6B34" w:rsidRDefault="002B6B34">
      <w:pPr>
        <w:pStyle w:val="Encabezado"/>
        <w:tabs>
          <w:tab w:val="clear" w:pos="4252"/>
          <w:tab w:val="clear" w:pos="8504"/>
        </w:tabs>
        <w:spacing w:line="480" w:lineRule="auto"/>
        <w:rPr>
          <w:rFonts w:ascii="Arial" w:hAnsi="Arial"/>
        </w:rPr>
      </w:pPr>
      <w:r>
        <w:rPr>
          <w:rFonts w:ascii="Arial" w:hAnsi="Arial"/>
        </w:rPr>
        <w:t>X</w:t>
      </w:r>
      <w:r>
        <w:rPr>
          <w:rFonts w:ascii="Arial" w:hAnsi="Arial"/>
        </w:rPr>
        <w:tab/>
      </w:r>
      <w:r>
        <w:rPr>
          <w:rFonts w:ascii="Arial" w:hAnsi="Arial"/>
        </w:rPr>
        <w:tab/>
        <w:t>Matriz de datos</w:t>
      </w:r>
    </w:p>
    <w:p w:rsidR="002B6B34" w:rsidRDefault="002B6B34">
      <w:pPr>
        <w:pStyle w:val="Encabezado"/>
        <w:tabs>
          <w:tab w:val="clear" w:pos="4252"/>
          <w:tab w:val="clear" w:pos="8504"/>
        </w:tabs>
        <w:spacing w:line="480" w:lineRule="auto"/>
        <w:rPr>
          <w:rFonts w:ascii="Arial" w:hAnsi="Arial"/>
        </w:rPr>
      </w:pPr>
      <w:r>
        <w:rPr>
          <w:rFonts w:ascii="Arial" w:hAnsi="Arial"/>
          <w:b/>
        </w:rPr>
        <w:t>X</w:t>
      </w:r>
      <w:r>
        <w:rPr>
          <w:rFonts w:ascii="Arial" w:hAnsi="Arial"/>
          <w:b/>
        </w:rPr>
        <w:tab/>
      </w:r>
      <w:r>
        <w:rPr>
          <w:rFonts w:ascii="Arial" w:hAnsi="Arial"/>
          <w:b/>
        </w:rPr>
        <w:tab/>
      </w:r>
      <w:r>
        <w:rPr>
          <w:rFonts w:ascii="Arial" w:hAnsi="Arial"/>
        </w:rPr>
        <w:t>Vector aleatorio p-variado</w:t>
      </w:r>
    </w:p>
    <w:p w:rsidR="002B6B34" w:rsidRDefault="002B6B34">
      <w:pPr>
        <w:tabs>
          <w:tab w:val="num" w:pos="720"/>
        </w:tabs>
        <w:spacing w:line="480" w:lineRule="auto"/>
        <w:rPr>
          <w:rFonts w:ascii="Arial" w:hAnsi="Arial"/>
          <w:sz w:val="24"/>
        </w:rPr>
      </w:pPr>
      <w:r>
        <w:rPr>
          <w:rFonts w:ascii="Arial" w:hAnsi="Arial"/>
          <w:position w:val="-4"/>
          <w:sz w:val="24"/>
        </w:rPr>
        <w:object w:dxaOrig="220" w:dyaOrig="240">
          <v:shape id="_x0000_i1028" type="#_x0000_t75" style="width:11.25pt;height:12pt" o:ole="" fillcolor="window">
            <v:imagedata r:id="rId16" o:title=""/>
          </v:shape>
          <o:OLEObject Type="Embed" ProgID="Equation.3" ShapeID="_x0000_i1028" DrawAspect="Content" ObjectID="_1308041659" r:id="rId17"/>
        </w:object>
      </w:r>
      <w:r>
        <w:rPr>
          <w:rFonts w:ascii="Arial" w:hAnsi="Arial"/>
          <w:sz w:val="24"/>
        </w:rPr>
        <w:tab/>
      </w:r>
      <w:r>
        <w:rPr>
          <w:rFonts w:ascii="Arial" w:hAnsi="Arial"/>
          <w:sz w:val="24"/>
        </w:rPr>
        <w:tab/>
        <w:t>Matriz de Varianzas y Covarianzas</w:t>
      </w:r>
    </w:p>
    <w:p w:rsidR="002B6B34" w:rsidRDefault="002B6B34">
      <w:pPr>
        <w:tabs>
          <w:tab w:val="num" w:pos="720"/>
        </w:tabs>
        <w:spacing w:line="480" w:lineRule="auto"/>
        <w:rPr>
          <w:rFonts w:ascii="Arial" w:hAnsi="Arial"/>
          <w:sz w:val="24"/>
        </w:rPr>
      </w:pPr>
      <w:r>
        <w:rPr>
          <w:rFonts w:ascii="Arial" w:hAnsi="Arial"/>
          <w:position w:val="-10"/>
          <w:sz w:val="24"/>
        </w:rPr>
        <w:object w:dxaOrig="240" w:dyaOrig="260">
          <v:shape id="_x0000_i1029" type="#_x0000_t75" style="width:12pt;height:12.75pt" o:ole="" fillcolor="window">
            <v:imagedata r:id="rId18" o:title=""/>
          </v:shape>
          <o:OLEObject Type="Embed" ProgID="Equation.3" ShapeID="_x0000_i1029" DrawAspect="Content" ObjectID="_1308041660" r:id="rId19"/>
        </w:object>
      </w:r>
      <w:r>
        <w:rPr>
          <w:rFonts w:ascii="Arial" w:hAnsi="Arial"/>
          <w:sz w:val="24"/>
        </w:rPr>
        <w:tab/>
      </w:r>
      <w:r>
        <w:rPr>
          <w:rFonts w:ascii="Arial" w:hAnsi="Arial"/>
          <w:sz w:val="24"/>
        </w:rPr>
        <w:tab/>
        <w:t>Matriz de Correlaciones</w:t>
      </w:r>
    </w:p>
    <w:p w:rsidR="002B6B34" w:rsidRDefault="002B6B34">
      <w:pPr>
        <w:tabs>
          <w:tab w:val="num" w:pos="720"/>
        </w:tabs>
        <w:spacing w:line="480" w:lineRule="auto"/>
        <w:rPr>
          <w:rFonts w:ascii="Arial" w:hAnsi="Arial"/>
          <w:sz w:val="24"/>
        </w:rPr>
      </w:pPr>
      <w:r>
        <w:rPr>
          <w:rFonts w:ascii="Arial" w:hAnsi="Arial"/>
          <w:sz w:val="24"/>
        </w:rPr>
        <w:t>X</w:t>
      </w:r>
      <w:r>
        <w:rPr>
          <w:rFonts w:ascii="Arial" w:hAnsi="Arial"/>
          <w:sz w:val="24"/>
        </w:rPr>
        <w:tab/>
      </w:r>
      <w:r>
        <w:rPr>
          <w:rFonts w:ascii="Arial" w:hAnsi="Arial"/>
          <w:sz w:val="24"/>
        </w:rPr>
        <w:tab/>
        <w:t>Vector de datos</w:t>
      </w:r>
    </w:p>
    <w:p w:rsidR="002B6B34" w:rsidRDefault="002B6B34">
      <w:pPr>
        <w:tabs>
          <w:tab w:val="num" w:pos="720"/>
        </w:tabs>
        <w:spacing w:line="480" w:lineRule="auto"/>
        <w:rPr>
          <w:rFonts w:ascii="Arial" w:hAnsi="Arial"/>
          <w:sz w:val="24"/>
        </w:rPr>
      </w:pPr>
      <w:r>
        <w:rPr>
          <w:rFonts w:ascii="Arial" w:hAnsi="Arial"/>
          <w:position w:val="-12"/>
          <w:sz w:val="24"/>
        </w:rPr>
        <w:object w:dxaOrig="240" w:dyaOrig="360">
          <v:shape id="_x0000_i1030" type="#_x0000_t75" style="width:12pt;height:18pt" o:ole="" fillcolor="window">
            <v:imagedata r:id="rId20" o:title=""/>
          </v:shape>
          <o:OLEObject Type="Embed" ProgID="Equation.3" ShapeID="_x0000_i1030" DrawAspect="Content" ObjectID="_1308041661" r:id="rId21"/>
        </w:object>
      </w:r>
      <w:r>
        <w:rPr>
          <w:rFonts w:ascii="Arial" w:hAnsi="Arial"/>
          <w:sz w:val="24"/>
        </w:rPr>
        <w:tab/>
      </w:r>
      <w:r>
        <w:rPr>
          <w:rFonts w:ascii="Arial" w:hAnsi="Arial"/>
          <w:sz w:val="24"/>
        </w:rPr>
        <w:tab/>
        <w:t xml:space="preserve">i-ésimo valor propio asociado a </w:t>
      </w:r>
      <w:r>
        <w:rPr>
          <w:rFonts w:ascii="Arial" w:hAnsi="Arial"/>
          <w:position w:val="-4"/>
          <w:sz w:val="24"/>
        </w:rPr>
        <w:object w:dxaOrig="220" w:dyaOrig="240">
          <v:shape id="_x0000_i1031" type="#_x0000_t75" style="width:11.25pt;height:12pt" o:ole="" fillcolor="window">
            <v:imagedata r:id="rId16" o:title=""/>
          </v:shape>
          <o:OLEObject Type="Embed" ProgID="Equation.3" ShapeID="_x0000_i1031" DrawAspect="Content" ObjectID="_1308041662" r:id="rId22"/>
        </w:object>
      </w:r>
      <w:r>
        <w:rPr>
          <w:rFonts w:ascii="Arial" w:hAnsi="Arial"/>
          <w:sz w:val="24"/>
        </w:rPr>
        <w:t xml:space="preserve"> </w:t>
      </w:r>
    </w:p>
    <w:p w:rsidR="002B6B34" w:rsidRDefault="002B6B34">
      <w:pPr>
        <w:tabs>
          <w:tab w:val="num" w:pos="720"/>
        </w:tabs>
        <w:spacing w:line="480" w:lineRule="auto"/>
        <w:rPr>
          <w:rFonts w:ascii="Arial" w:hAnsi="Arial"/>
          <w:sz w:val="24"/>
        </w:rPr>
      </w:pPr>
      <w:r>
        <w:rPr>
          <w:rFonts w:ascii="Arial" w:hAnsi="Arial"/>
          <w:position w:val="-10"/>
          <w:sz w:val="24"/>
        </w:rPr>
        <w:object w:dxaOrig="240" w:dyaOrig="260">
          <v:shape id="_x0000_i1032" type="#_x0000_t75" style="width:12pt;height:12.75pt" o:ole="" fillcolor="window">
            <v:imagedata r:id="rId23" o:title=""/>
          </v:shape>
          <o:OLEObject Type="Embed" ProgID="Equation.3" ShapeID="_x0000_i1032" DrawAspect="Content" ObjectID="_1308041663" r:id="rId24"/>
        </w:object>
      </w:r>
      <w:r>
        <w:rPr>
          <w:rFonts w:ascii="Arial" w:hAnsi="Arial"/>
          <w:sz w:val="24"/>
        </w:rPr>
        <w:tab/>
      </w:r>
      <w:r>
        <w:rPr>
          <w:rFonts w:ascii="Arial" w:hAnsi="Arial"/>
          <w:sz w:val="24"/>
        </w:rPr>
        <w:tab/>
        <w:t>Media de la población</w:t>
      </w:r>
    </w:p>
    <w:p w:rsidR="002B6B34" w:rsidRDefault="002B6B34">
      <w:pPr>
        <w:tabs>
          <w:tab w:val="num" w:pos="720"/>
        </w:tabs>
        <w:spacing w:line="480" w:lineRule="auto"/>
        <w:rPr>
          <w:rFonts w:ascii="Arial" w:hAnsi="Arial"/>
          <w:sz w:val="24"/>
        </w:rPr>
      </w:pPr>
      <w:r>
        <w:rPr>
          <w:rFonts w:ascii="Arial" w:hAnsi="Arial"/>
          <w:position w:val="-6"/>
          <w:sz w:val="24"/>
        </w:rPr>
        <w:object w:dxaOrig="240" w:dyaOrig="220">
          <v:shape id="_x0000_i1033" type="#_x0000_t75" style="width:12pt;height:11.25pt" o:ole="" fillcolor="window">
            <v:imagedata r:id="rId25" o:title=""/>
          </v:shape>
          <o:OLEObject Type="Embed" ProgID="Equation.3" ShapeID="_x0000_i1033" DrawAspect="Content" ObjectID="_1308041664" r:id="rId26"/>
        </w:object>
      </w:r>
      <w:r>
        <w:rPr>
          <w:rFonts w:ascii="Arial" w:hAnsi="Arial"/>
          <w:sz w:val="24"/>
        </w:rPr>
        <w:tab/>
      </w:r>
      <w:r>
        <w:rPr>
          <w:rFonts w:ascii="Arial" w:hAnsi="Arial"/>
          <w:sz w:val="24"/>
        </w:rPr>
        <w:tab/>
        <w:t>Varianza de la población</w:t>
      </w:r>
    </w:p>
    <w:p w:rsidR="002B6B34" w:rsidRDefault="002B6B34">
      <w:pPr>
        <w:tabs>
          <w:tab w:val="num" w:pos="720"/>
        </w:tabs>
        <w:spacing w:line="480" w:lineRule="auto"/>
        <w:rPr>
          <w:rFonts w:ascii="Arial" w:hAnsi="Arial"/>
          <w:sz w:val="24"/>
        </w:rPr>
      </w:pPr>
      <w:r>
        <w:rPr>
          <w:rFonts w:ascii="Arial" w:hAnsi="Arial"/>
          <w:sz w:val="24"/>
        </w:rPr>
        <w:t>Z</w:t>
      </w:r>
      <w:r>
        <w:rPr>
          <w:rFonts w:ascii="Arial" w:hAnsi="Arial"/>
          <w:sz w:val="24"/>
        </w:rPr>
        <w:tab/>
      </w:r>
      <w:r>
        <w:rPr>
          <w:rFonts w:ascii="Arial" w:hAnsi="Arial"/>
          <w:sz w:val="24"/>
        </w:rPr>
        <w:tab/>
        <w:t>Vector de datos estandarizados</w:t>
      </w:r>
    </w:p>
    <w:p w:rsidR="002B6B34" w:rsidRDefault="002B6B34">
      <w:pPr>
        <w:tabs>
          <w:tab w:val="num" w:pos="720"/>
        </w:tabs>
        <w:spacing w:line="480" w:lineRule="auto"/>
        <w:rPr>
          <w:rFonts w:ascii="Arial" w:hAnsi="Arial"/>
          <w:sz w:val="24"/>
        </w:rPr>
      </w:pPr>
      <w:r>
        <w:rPr>
          <w:rFonts w:ascii="Arial" w:hAnsi="Arial"/>
          <w:sz w:val="24"/>
        </w:rPr>
        <w:t>P</w:t>
      </w:r>
      <w:r>
        <w:rPr>
          <w:rFonts w:ascii="Arial" w:hAnsi="Arial"/>
          <w:sz w:val="24"/>
        </w:rPr>
        <w:tab/>
      </w:r>
      <w:r>
        <w:rPr>
          <w:rFonts w:ascii="Arial" w:hAnsi="Arial"/>
          <w:sz w:val="24"/>
        </w:rPr>
        <w:tab/>
        <w:t>Proporción</w:t>
      </w:r>
    </w:p>
    <w:p w:rsidR="002B6B34" w:rsidRDefault="002B6B34">
      <w:pPr>
        <w:tabs>
          <w:tab w:val="num" w:pos="720"/>
        </w:tabs>
        <w:spacing w:line="480" w:lineRule="auto"/>
        <w:rPr>
          <w:rFonts w:ascii="Arial" w:hAnsi="Arial"/>
          <w:sz w:val="24"/>
        </w:rPr>
      </w:pPr>
      <w:r>
        <w:rPr>
          <w:rFonts w:ascii="Arial" w:hAnsi="Arial"/>
          <w:sz w:val="24"/>
        </w:rPr>
        <w:t>e</w:t>
      </w:r>
      <w:r>
        <w:rPr>
          <w:rFonts w:ascii="Arial" w:hAnsi="Arial"/>
          <w:sz w:val="24"/>
        </w:rPr>
        <w:tab/>
      </w:r>
      <w:r>
        <w:rPr>
          <w:rFonts w:ascii="Arial" w:hAnsi="Arial"/>
          <w:sz w:val="24"/>
        </w:rPr>
        <w:tab/>
        <w:t>Vector propio</w:t>
      </w:r>
    </w:p>
    <w:p w:rsidR="002B6B34" w:rsidRDefault="002B6B34">
      <w:pPr>
        <w:pStyle w:val="Textoindependiente"/>
        <w:spacing w:line="480" w:lineRule="auto"/>
        <w:jc w:val="left"/>
      </w:pPr>
      <w:r>
        <w:t>Y</w:t>
      </w:r>
      <w:r>
        <w:tab/>
      </w:r>
      <w:r>
        <w:tab/>
        <w:t>Componente Principal</w:t>
      </w:r>
      <w:r>
        <w:br w:type="page"/>
      </w:r>
      <w:r>
        <w:lastRenderedPageBreak/>
        <w:t>INDICE DE GRAFICOS</w:t>
      </w:r>
      <w:bookmarkEnd w:id="1"/>
    </w:p>
    <w:p w:rsidR="002B6B34" w:rsidRDefault="002B6B34">
      <w:pPr>
        <w:pStyle w:val="Textoindependiente"/>
        <w:spacing w:line="480" w:lineRule="auto"/>
        <w:jc w:val="left"/>
      </w:pPr>
    </w:p>
    <w:p w:rsidR="002B6B34" w:rsidRDefault="002B6B34">
      <w:pPr>
        <w:pStyle w:val="Tabladeilustraciones"/>
        <w:tabs>
          <w:tab w:val="right" w:leader="dot" w:pos="8601"/>
        </w:tabs>
        <w:spacing w:line="480" w:lineRule="auto"/>
        <w:rPr>
          <w:rFonts w:ascii="Arial" w:hAnsi="Arial"/>
          <w:noProof/>
        </w:rPr>
      </w:pPr>
      <w:r>
        <w:rPr>
          <w:rFonts w:ascii="Arial" w:hAnsi="Arial"/>
        </w:rPr>
        <w:fldChar w:fldCharType="begin"/>
      </w:r>
      <w:r>
        <w:rPr>
          <w:rFonts w:ascii="Arial" w:hAnsi="Arial"/>
        </w:rPr>
        <w:instrText xml:space="preserve"> TOC \t "Titulo7" \c </w:instrText>
      </w:r>
      <w:r>
        <w:rPr>
          <w:rFonts w:ascii="Arial" w:hAnsi="Arial"/>
        </w:rPr>
        <w:fldChar w:fldCharType="separate"/>
      </w:r>
      <w:r>
        <w:rPr>
          <w:rFonts w:ascii="Arial" w:hAnsi="Arial"/>
          <w:noProof/>
        </w:rPr>
        <w:t>FIGURA 1.1  FORMA DE TRANSMISION DE LA TUBERCULOSIS</w:t>
      </w:r>
      <w:r>
        <w:rPr>
          <w:rFonts w:ascii="Arial" w:hAnsi="Arial"/>
          <w:noProof/>
        </w:rPr>
        <w:tab/>
      </w:r>
      <w:r>
        <w:rPr>
          <w:rFonts w:ascii="Arial" w:hAnsi="Arial"/>
          <w:noProof/>
        </w:rPr>
        <w:fldChar w:fldCharType="begin"/>
      </w:r>
      <w:r>
        <w:rPr>
          <w:rFonts w:ascii="Arial" w:hAnsi="Arial"/>
          <w:noProof/>
        </w:rPr>
        <w:instrText xml:space="preserve"> PAGEREF _Toc502188271 \h </w:instrText>
      </w:r>
      <w:r>
        <w:rPr>
          <w:rFonts w:ascii="Arial" w:hAnsi="Arial"/>
          <w:noProof/>
        </w:rPr>
      </w:r>
      <w:r>
        <w:rPr>
          <w:rFonts w:ascii="Arial" w:hAnsi="Arial"/>
          <w:noProof/>
        </w:rPr>
        <w:fldChar w:fldCharType="separate"/>
      </w:r>
      <w:r>
        <w:rPr>
          <w:rFonts w:ascii="Arial" w:hAnsi="Arial"/>
          <w:noProof/>
        </w:rPr>
        <w:t>11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1.2  CUANDO LAS DEFENSAS ESTAN BAJAS, ES CUADO ATACA EL              BACILO DE KOCH.</w:t>
      </w:r>
      <w:r>
        <w:rPr>
          <w:rFonts w:ascii="Arial" w:hAnsi="Arial"/>
          <w:noProof/>
        </w:rPr>
        <w:tab/>
      </w:r>
      <w:r>
        <w:rPr>
          <w:rFonts w:ascii="Arial" w:hAnsi="Arial"/>
          <w:noProof/>
        </w:rPr>
        <w:fldChar w:fldCharType="begin"/>
      </w:r>
      <w:r>
        <w:rPr>
          <w:rFonts w:ascii="Arial" w:hAnsi="Arial"/>
          <w:noProof/>
        </w:rPr>
        <w:instrText xml:space="preserve"> PAGEREF _Toc502188274 \h </w:instrText>
      </w:r>
      <w:r>
        <w:rPr>
          <w:rFonts w:ascii="Arial" w:hAnsi="Arial"/>
          <w:noProof/>
        </w:rPr>
      </w:r>
      <w:r>
        <w:rPr>
          <w:rFonts w:ascii="Arial" w:hAnsi="Arial"/>
          <w:noProof/>
        </w:rPr>
        <w:fldChar w:fldCharType="separate"/>
      </w:r>
      <w:r>
        <w:rPr>
          <w:rFonts w:ascii="Arial" w:hAnsi="Arial"/>
          <w:noProof/>
        </w:rPr>
        <w:t>12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  HISTOGRAMA DE FRECUENCIA DE LA VARIABLE EDAD</w:t>
      </w:r>
      <w:r>
        <w:rPr>
          <w:rFonts w:ascii="Arial" w:hAnsi="Arial"/>
          <w:noProof/>
        </w:rPr>
        <w:tab/>
      </w:r>
      <w:r>
        <w:rPr>
          <w:rFonts w:ascii="Arial" w:hAnsi="Arial"/>
          <w:noProof/>
        </w:rPr>
        <w:fldChar w:fldCharType="begin"/>
      </w:r>
      <w:r>
        <w:rPr>
          <w:rFonts w:ascii="Arial" w:hAnsi="Arial"/>
          <w:noProof/>
        </w:rPr>
        <w:instrText xml:space="preserve"> PAGEREF _Toc502188277 \h </w:instrText>
      </w:r>
      <w:r>
        <w:rPr>
          <w:rFonts w:ascii="Arial" w:hAnsi="Arial"/>
          <w:noProof/>
        </w:rPr>
      </w:r>
      <w:r>
        <w:rPr>
          <w:rFonts w:ascii="Arial" w:hAnsi="Arial"/>
          <w:noProof/>
        </w:rPr>
        <w:fldChar w:fldCharType="separate"/>
      </w:r>
      <w:r>
        <w:rPr>
          <w:rFonts w:ascii="Arial" w:hAnsi="Arial"/>
          <w:noProof/>
        </w:rPr>
        <w:t>93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  HISTOGRAMA DE FRECUENCIAS DE LA VARIABLE SEXO</w:t>
      </w:r>
      <w:r>
        <w:rPr>
          <w:rFonts w:ascii="Arial" w:hAnsi="Arial"/>
          <w:noProof/>
        </w:rPr>
        <w:tab/>
      </w:r>
      <w:r>
        <w:rPr>
          <w:rFonts w:ascii="Arial" w:hAnsi="Arial"/>
          <w:noProof/>
        </w:rPr>
        <w:fldChar w:fldCharType="begin"/>
      </w:r>
      <w:r>
        <w:rPr>
          <w:rFonts w:ascii="Arial" w:hAnsi="Arial"/>
          <w:noProof/>
        </w:rPr>
        <w:instrText xml:space="preserve"> PAGEREF _Toc502188280 \h </w:instrText>
      </w:r>
      <w:r>
        <w:rPr>
          <w:rFonts w:ascii="Arial" w:hAnsi="Arial"/>
          <w:noProof/>
        </w:rPr>
      </w:r>
      <w:r>
        <w:rPr>
          <w:rFonts w:ascii="Arial" w:hAnsi="Arial"/>
          <w:noProof/>
        </w:rPr>
        <w:fldChar w:fldCharType="separate"/>
      </w:r>
      <w:r>
        <w:rPr>
          <w:rFonts w:ascii="Arial" w:hAnsi="Arial"/>
          <w:noProof/>
        </w:rPr>
        <w:t>95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3.3  HISTOGRAMA DE FRECUENCIAS DE LA VARIABLE ESTADO   CIVIL</w:t>
      </w:r>
      <w:r>
        <w:rPr>
          <w:rFonts w:ascii="Arial" w:hAnsi="Arial"/>
          <w:noProof/>
        </w:rPr>
        <w:tab/>
      </w:r>
      <w:r>
        <w:rPr>
          <w:rFonts w:ascii="Arial" w:hAnsi="Arial"/>
          <w:noProof/>
        </w:rPr>
        <w:fldChar w:fldCharType="begin"/>
      </w:r>
      <w:r>
        <w:rPr>
          <w:rFonts w:ascii="Arial" w:hAnsi="Arial"/>
          <w:noProof/>
        </w:rPr>
        <w:instrText xml:space="preserve"> PAGEREF _Toc502188283 \h </w:instrText>
      </w:r>
      <w:r>
        <w:rPr>
          <w:rFonts w:ascii="Arial" w:hAnsi="Arial"/>
          <w:noProof/>
        </w:rPr>
      </w:r>
      <w:r>
        <w:rPr>
          <w:rFonts w:ascii="Arial" w:hAnsi="Arial"/>
          <w:noProof/>
        </w:rPr>
        <w:fldChar w:fldCharType="separate"/>
      </w:r>
      <w:r>
        <w:rPr>
          <w:rFonts w:ascii="Arial" w:hAnsi="Arial"/>
          <w:noProof/>
        </w:rPr>
        <w:t>97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3.4  HISTOGRAMA DE FRECUENCIAS DE LA VARIABLE LUGAR DE NACIMIENTO</w:t>
      </w:r>
      <w:r>
        <w:rPr>
          <w:rFonts w:ascii="Arial" w:hAnsi="Arial"/>
          <w:noProof/>
        </w:rPr>
        <w:tab/>
      </w:r>
      <w:r>
        <w:rPr>
          <w:rFonts w:ascii="Arial" w:hAnsi="Arial"/>
          <w:noProof/>
        </w:rPr>
        <w:fldChar w:fldCharType="begin"/>
      </w:r>
      <w:r>
        <w:rPr>
          <w:rFonts w:ascii="Arial" w:hAnsi="Arial"/>
          <w:noProof/>
        </w:rPr>
        <w:instrText xml:space="preserve"> PAGEREF _Toc502188286 \h </w:instrText>
      </w:r>
      <w:r>
        <w:rPr>
          <w:rFonts w:ascii="Arial" w:hAnsi="Arial"/>
          <w:noProof/>
        </w:rPr>
      </w:r>
      <w:r>
        <w:rPr>
          <w:rFonts w:ascii="Arial" w:hAnsi="Arial"/>
          <w:noProof/>
        </w:rPr>
        <w:fldChar w:fldCharType="separate"/>
      </w:r>
      <w:r>
        <w:rPr>
          <w:rFonts w:ascii="Arial" w:hAnsi="Arial"/>
          <w:noProof/>
        </w:rPr>
        <w:t>99</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3.5  HISTOGRAMA DE FRECUENCIA DE LA VARIABLE PROCEDENCIA</w:t>
      </w:r>
      <w:r>
        <w:rPr>
          <w:rFonts w:ascii="Arial" w:hAnsi="Arial"/>
          <w:noProof/>
        </w:rPr>
        <w:tab/>
      </w:r>
      <w:r>
        <w:rPr>
          <w:rFonts w:ascii="Arial" w:hAnsi="Arial"/>
          <w:noProof/>
        </w:rPr>
        <w:fldChar w:fldCharType="begin"/>
      </w:r>
      <w:r>
        <w:rPr>
          <w:rFonts w:ascii="Arial" w:hAnsi="Arial"/>
          <w:noProof/>
        </w:rPr>
        <w:instrText xml:space="preserve"> PAGEREF _Toc502188289 \h </w:instrText>
      </w:r>
      <w:r>
        <w:rPr>
          <w:rFonts w:ascii="Arial" w:hAnsi="Arial"/>
          <w:noProof/>
        </w:rPr>
      </w:r>
      <w:r>
        <w:rPr>
          <w:rFonts w:ascii="Arial" w:hAnsi="Arial"/>
          <w:noProof/>
        </w:rPr>
        <w:fldChar w:fldCharType="separate"/>
      </w:r>
      <w:r>
        <w:rPr>
          <w:rFonts w:ascii="Arial" w:hAnsi="Arial"/>
          <w:noProof/>
        </w:rPr>
        <w:t>101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3.6  HISTOGRAMA DE FRECUENCIAS DE LA VARIABLE OCUPACION POR GRUPOS</w:t>
      </w:r>
      <w:r>
        <w:rPr>
          <w:rFonts w:ascii="Arial" w:hAnsi="Arial"/>
          <w:noProof/>
        </w:rPr>
        <w:tab/>
      </w:r>
      <w:r>
        <w:rPr>
          <w:rFonts w:ascii="Arial" w:hAnsi="Arial"/>
          <w:noProof/>
        </w:rPr>
        <w:fldChar w:fldCharType="begin"/>
      </w:r>
      <w:r>
        <w:rPr>
          <w:rFonts w:ascii="Arial" w:hAnsi="Arial"/>
          <w:noProof/>
        </w:rPr>
        <w:instrText xml:space="preserve"> PAGEREF _Toc502188292 \h </w:instrText>
      </w:r>
      <w:r>
        <w:rPr>
          <w:rFonts w:ascii="Arial" w:hAnsi="Arial"/>
          <w:noProof/>
        </w:rPr>
      </w:r>
      <w:r>
        <w:rPr>
          <w:rFonts w:ascii="Arial" w:hAnsi="Arial"/>
          <w:noProof/>
        </w:rPr>
        <w:fldChar w:fldCharType="separate"/>
      </w:r>
      <w:r>
        <w:rPr>
          <w:rFonts w:ascii="Arial" w:hAnsi="Arial"/>
          <w:noProof/>
        </w:rPr>
        <w:t>104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3.7  HISTOGRAMA DE FRECUENCIAS DE LA VARIABLE RESIDENCIA HABITUAL</w:t>
      </w:r>
      <w:r>
        <w:rPr>
          <w:rFonts w:ascii="Arial" w:hAnsi="Arial"/>
          <w:noProof/>
        </w:rPr>
        <w:tab/>
      </w:r>
      <w:r>
        <w:rPr>
          <w:rFonts w:ascii="Arial" w:hAnsi="Arial"/>
          <w:noProof/>
        </w:rPr>
        <w:fldChar w:fldCharType="begin"/>
      </w:r>
      <w:r>
        <w:rPr>
          <w:rFonts w:ascii="Arial" w:hAnsi="Arial"/>
          <w:noProof/>
        </w:rPr>
        <w:instrText xml:space="preserve"> PAGEREF _Toc502188295 \h </w:instrText>
      </w:r>
      <w:r>
        <w:rPr>
          <w:rFonts w:ascii="Arial" w:hAnsi="Arial"/>
          <w:noProof/>
        </w:rPr>
      </w:r>
      <w:r>
        <w:rPr>
          <w:rFonts w:ascii="Arial" w:hAnsi="Arial"/>
          <w:noProof/>
        </w:rPr>
        <w:fldChar w:fldCharType="separate"/>
      </w:r>
      <w:r>
        <w:rPr>
          <w:rFonts w:ascii="Arial" w:hAnsi="Arial"/>
          <w:noProof/>
        </w:rPr>
        <w:t>106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3.8  HISTOGRAMA DE FRECUENCIAS DE LA VARIABLE DIAS DE HOSPITALIZACION</w:t>
      </w:r>
      <w:r>
        <w:rPr>
          <w:rFonts w:ascii="Arial" w:hAnsi="Arial"/>
          <w:noProof/>
        </w:rPr>
        <w:tab/>
      </w:r>
      <w:r>
        <w:rPr>
          <w:rFonts w:ascii="Arial" w:hAnsi="Arial"/>
          <w:noProof/>
        </w:rPr>
        <w:fldChar w:fldCharType="begin"/>
      </w:r>
      <w:r>
        <w:rPr>
          <w:rFonts w:ascii="Arial" w:hAnsi="Arial"/>
          <w:noProof/>
        </w:rPr>
        <w:instrText xml:space="preserve"> PAGEREF _Toc502188298 \h </w:instrText>
      </w:r>
      <w:r>
        <w:rPr>
          <w:rFonts w:ascii="Arial" w:hAnsi="Arial"/>
          <w:noProof/>
        </w:rPr>
      </w:r>
      <w:r>
        <w:rPr>
          <w:rFonts w:ascii="Arial" w:hAnsi="Arial"/>
          <w:noProof/>
        </w:rPr>
        <w:fldChar w:fldCharType="separate"/>
      </w:r>
      <w:r>
        <w:rPr>
          <w:rFonts w:ascii="Arial" w:hAnsi="Arial"/>
          <w:noProof/>
        </w:rPr>
        <w:t>108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lastRenderedPageBreak/>
        <w:t>FIGURA 3.9  HISTOGRAMA DE FRECUENCIAS DE LA VARIABLE MOTIVOS DE ADMISION</w:t>
      </w:r>
      <w:r>
        <w:rPr>
          <w:rFonts w:ascii="Arial" w:hAnsi="Arial"/>
          <w:noProof/>
        </w:rPr>
        <w:tab/>
      </w:r>
      <w:r>
        <w:rPr>
          <w:rFonts w:ascii="Arial" w:hAnsi="Arial"/>
          <w:noProof/>
        </w:rPr>
        <w:fldChar w:fldCharType="begin"/>
      </w:r>
      <w:r>
        <w:rPr>
          <w:rFonts w:ascii="Arial" w:hAnsi="Arial"/>
          <w:noProof/>
        </w:rPr>
        <w:instrText xml:space="preserve"> PAGEREF _Toc502188301 \h </w:instrText>
      </w:r>
      <w:r>
        <w:rPr>
          <w:rFonts w:ascii="Arial" w:hAnsi="Arial"/>
          <w:noProof/>
        </w:rPr>
      </w:r>
      <w:r>
        <w:rPr>
          <w:rFonts w:ascii="Arial" w:hAnsi="Arial"/>
          <w:noProof/>
        </w:rPr>
        <w:fldChar w:fldCharType="separate"/>
      </w:r>
      <w:r>
        <w:rPr>
          <w:rFonts w:ascii="Arial" w:hAnsi="Arial"/>
          <w:noProof/>
        </w:rPr>
        <w:t>110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3.10  HISTOGRAMA DE FRECUENCIAS DE LA VARIABLE DIAGNOSTICO DE ADMISION</w:t>
      </w:r>
      <w:r>
        <w:rPr>
          <w:rFonts w:ascii="Arial" w:hAnsi="Arial"/>
          <w:noProof/>
        </w:rPr>
        <w:tab/>
      </w:r>
      <w:r>
        <w:rPr>
          <w:rFonts w:ascii="Arial" w:hAnsi="Arial"/>
          <w:noProof/>
        </w:rPr>
        <w:fldChar w:fldCharType="begin"/>
      </w:r>
      <w:r>
        <w:rPr>
          <w:rFonts w:ascii="Arial" w:hAnsi="Arial"/>
          <w:noProof/>
        </w:rPr>
        <w:instrText xml:space="preserve"> PAGEREF _Toc502188304 \h </w:instrText>
      </w:r>
      <w:r>
        <w:rPr>
          <w:rFonts w:ascii="Arial" w:hAnsi="Arial"/>
          <w:noProof/>
        </w:rPr>
      </w:r>
      <w:r>
        <w:rPr>
          <w:rFonts w:ascii="Arial" w:hAnsi="Arial"/>
          <w:noProof/>
        </w:rPr>
        <w:fldChar w:fldCharType="separate"/>
      </w:r>
      <w:r>
        <w:rPr>
          <w:rFonts w:ascii="Arial" w:hAnsi="Arial"/>
          <w:noProof/>
        </w:rPr>
        <w:t>112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3.11  HISTOGRAMA DE FRECUENCIAS DE LA VARIABLE DIAGNOSTICO FINAL</w:t>
      </w:r>
      <w:r>
        <w:rPr>
          <w:rFonts w:ascii="Arial" w:hAnsi="Arial"/>
          <w:noProof/>
        </w:rPr>
        <w:tab/>
      </w:r>
      <w:r>
        <w:rPr>
          <w:rFonts w:ascii="Arial" w:hAnsi="Arial"/>
          <w:noProof/>
        </w:rPr>
        <w:fldChar w:fldCharType="begin"/>
      </w:r>
      <w:r>
        <w:rPr>
          <w:rFonts w:ascii="Arial" w:hAnsi="Arial"/>
          <w:noProof/>
        </w:rPr>
        <w:instrText xml:space="preserve"> PAGEREF _Toc502188307 \h </w:instrText>
      </w:r>
      <w:r>
        <w:rPr>
          <w:rFonts w:ascii="Arial" w:hAnsi="Arial"/>
          <w:noProof/>
        </w:rPr>
      </w:r>
      <w:r>
        <w:rPr>
          <w:rFonts w:ascii="Arial" w:hAnsi="Arial"/>
          <w:noProof/>
        </w:rPr>
        <w:fldChar w:fldCharType="separate"/>
      </w:r>
      <w:r>
        <w:rPr>
          <w:rFonts w:ascii="Arial" w:hAnsi="Arial"/>
          <w:noProof/>
        </w:rPr>
        <w:t>114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3.12  HISTOGRAMA DE FRECUENCIAS DE LA VARIABLE TRATAMIENTO</w:t>
      </w:r>
      <w:r>
        <w:rPr>
          <w:rFonts w:ascii="Arial" w:hAnsi="Arial"/>
          <w:noProof/>
        </w:rPr>
        <w:tab/>
      </w:r>
      <w:r>
        <w:rPr>
          <w:rFonts w:ascii="Arial" w:hAnsi="Arial"/>
          <w:noProof/>
        </w:rPr>
        <w:fldChar w:fldCharType="begin"/>
      </w:r>
      <w:r>
        <w:rPr>
          <w:rFonts w:ascii="Arial" w:hAnsi="Arial"/>
          <w:noProof/>
        </w:rPr>
        <w:instrText xml:space="preserve"> PAGEREF _Toc502188310 \h </w:instrText>
      </w:r>
      <w:r>
        <w:rPr>
          <w:rFonts w:ascii="Arial" w:hAnsi="Arial"/>
          <w:noProof/>
        </w:rPr>
      </w:r>
      <w:r>
        <w:rPr>
          <w:rFonts w:ascii="Arial" w:hAnsi="Arial"/>
          <w:noProof/>
        </w:rPr>
        <w:fldChar w:fldCharType="separate"/>
      </w:r>
      <w:r>
        <w:rPr>
          <w:rFonts w:ascii="Arial" w:hAnsi="Arial"/>
          <w:noProof/>
        </w:rPr>
        <w:t>116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3.13  HISTOGRAMA DE FRECUENCIAS DE LA VARIABLE TIPO DE VIVIENDA</w:t>
      </w:r>
      <w:r>
        <w:rPr>
          <w:rFonts w:ascii="Arial" w:hAnsi="Arial"/>
          <w:noProof/>
        </w:rPr>
        <w:tab/>
      </w:r>
      <w:r>
        <w:rPr>
          <w:rFonts w:ascii="Arial" w:hAnsi="Arial"/>
          <w:noProof/>
        </w:rPr>
        <w:fldChar w:fldCharType="begin"/>
      </w:r>
      <w:r>
        <w:rPr>
          <w:rFonts w:ascii="Arial" w:hAnsi="Arial"/>
          <w:noProof/>
        </w:rPr>
        <w:instrText xml:space="preserve"> PAGEREF _Toc502188313 \h </w:instrText>
      </w:r>
      <w:r>
        <w:rPr>
          <w:rFonts w:ascii="Arial" w:hAnsi="Arial"/>
          <w:noProof/>
        </w:rPr>
      </w:r>
      <w:r>
        <w:rPr>
          <w:rFonts w:ascii="Arial" w:hAnsi="Arial"/>
          <w:noProof/>
        </w:rPr>
        <w:fldChar w:fldCharType="separate"/>
      </w:r>
      <w:r>
        <w:rPr>
          <w:rFonts w:ascii="Arial" w:hAnsi="Arial"/>
          <w:noProof/>
        </w:rPr>
        <w:t>118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 xml:space="preserve"> FIGURA 3.14.  HISTOGRAMA DE FRECUENCIAS DE LA VARIABLE TEMPERATURA</w:t>
      </w:r>
      <w:r>
        <w:rPr>
          <w:rFonts w:ascii="Arial" w:hAnsi="Arial"/>
          <w:noProof/>
        </w:rPr>
        <w:tab/>
      </w:r>
      <w:r>
        <w:rPr>
          <w:rFonts w:ascii="Arial" w:hAnsi="Arial"/>
          <w:noProof/>
        </w:rPr>
        <w:fldChar w:fldCharType="begin"/>
      </w:r>
      <w:r>
        <w:rPr>
          <w:rFonts w:ascii="Arial" w:hAnsi="Arial"/>
          <w:noProof/>
        </w:rPr>
        <w:instrText xml:space="preserve"> PAGEREF _Toc502188316 \h </w:instrText>
      </w:r>
      <w:r>
        <w:rPr>
          <w:rFonts w:ascii="Arial" w:hAnsi="Arial"/>
          <w:noProof/>
        </w:rPr>
      </w:r>
      <w:r>
        <w:rPr>
          <w:rFonts w:ascii="Arial" w:hAnsi="Arial"/>
          <w:noProof/>
        </w:rPr>
        <w:fldChar w:fldCharType="separate"/>
      </w:r>
      <w:r>
        <w:rPr>
          <w:rFonts w:ascii="Arial" w:hAnsi="Arial"/>
          <w:noProof/>
        </w:rPr>
        <w:t>120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3.15  HISTOGRAMA DE FRECUENCIAS DE LA VARIABLE ESTADO</w:t>
      </w:r>
      <w:r>
        <w:rPr>
          <w:rFonts w:ascii="Arial" w:hAnsi="Arial"/>
          <w:noProof/>
        </w:rPr>
        <w:tab/>
      </w:r>
      <w:r>
        <w:rPr>
          <w:rFonts w:ascii="Arial" w:hAnsi="Arial"/>
          <w:noProof/>
        </w:rPr>
        <w:fldChar w:fldCharType="begin"/>
      </w:r>
      <w:r>
        <w:rPr>
          <w:rFonts w:ascii="Arial" w:hAnsi="Arial"/>
          <w:noProof/>
        </w:rPr>
        <w:instrText xml:space="preserve"> PAGEREF _Toc502188319 \h </w:instrText>
      </w:r>
      <w:r>
        <w:rPr>
          <w:rFonts w:ascii="Arial" w:hAnsi="Arial"/>
          <w:noProof/>
        </w:rPr>
      </w:r>
      <w:r>
        <w:rPr>
          <w:rFonts w:ascii="Arial" w:hAnsi="Arial"/>
          <w:noProof/>
        </w:rPr>
        <w:fldChar w:fldCharType="separate"/>
      </w:r>
      <w:r>
        <w:rPr>
          <w:rFonts w:ascii="Arial" w:hAnsi="Arial"/>
          <w:noProof/>
        </w:rPr>
        <w:t>122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3.16  HISTOGRAMA DE FRECUENCIAS DE LA VARIABLE COMIENZO DE LA ENFERMEDAD</w:t>
      </w:r>
      <w:r>
        <w:rPr>
          <w:rFonts w:ascii="Arial" w:hAnsi="Arial"/>
          <w:noProof/>
        </w:rPr>
        <w:tab/>
      </w:r>
      <w:r>
        <w:rPr>
          <w:rFonts w:ascii="Arial" w:hAnsi="Arial"/>
          <w:noProof/>
        </w:rPr>
        <w:fldChar w:fldCharType="begin"/>
      </w:r>
      <w:r>
        <w:rPr>
          <w:rFonts w:ascii="Arial" w:hAnsi="Arial"/>
          <w:noProof/>
        </w:rPr>
        <w:instrText xml:space="preserve"> PAGEREF _Toc502188322 \h </w:instrText>
      </w:r>
      <w:r>
        <w:rPr>
          <w:rFonts w:ascii="Arial" w:hAnsi="Arial"/>
          <w:noProof/>
        </w:rPr>
      </w:r>
      <w:r>
        <w:rPr>
          <w:rFonts w:ascii="Arial" w:hAnsi="Arial"/>
          <w:noProof/>
        </w:rPr>
        <w:fldChar w:fldCharType="separate"/>
      </w:r>
      <w:r>
        <w:rPr>
          <w:rFonts w:ascii="Arial" w:hAnsi="Arial"/>
          <w:noProof/>
        </w:rPr>
        <w:t>124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3.17  HISTOGRAMA DE FRECUENCIAS DE LA VARIABLE EXAMEN DE BK</w:t>
      </w:r>
      <w:r>
        <w:rPr>
          <w:rFonts w:ascii="Arial" w:hAnsi="Arial"/>
          <w:noProof/>
        </w:rPr>
        <w:tab/>
      </w:r>
      <w:r>
        <w:rPr>
          <w:rFonts w:ascii="Arial" w:hAnsi="Arial"/>
          <w:noProof/>
        </w:rPr>
        <w:fldChar w:fldCharType="begin"/>
      </w:r>
      <w:r>
        <w:rPr>
          <w:rFonts w:ascii="Arial" w:hAnsi="Arial"/>
          <w:noProof/>
        </w:rPr>
        <w:instrText xml:space="preserve"> PAGEREF _Toc502188325 \h </w:instrText>
      </w:r>
      <w:r>
        <w:rPr>
          <w:rFonts w:ascii="Arial" w:hAnsi="Arial"/>
          <w:noProof/>
        </w:rPr>
      </w:r>
      <w:r>
        <w:rPr>
          <w:rFonts w:ascii="Arial" w:hAnsi="Arial"/>
          <w:noProof/>
        </w:rPr>
        <w:fldChar w:fldCharType="separate"/>
      </w:r>
      <w:r>
        <w:rPr>
          <w:rFonts w:ascii="Arial" w:hAnsi="Arial"/>
          <w:noProof/>
        </w:rPr>
        <w:t>126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3.18  HISTOGRAMA DE FRECUENCIAS DE LA VARIABLE EXAMEN ELISA</w:t>
      </w:r>
      <w:r>
        <w:rPr>
          <w:rFonts w:ascii="Arial" w:hAnsi="Arial"/>
          <w:noProof/>
        </w:rPr>
        <w:tab/>
      </w:r>
      <w:r>
        <w:rPr>
          <w:rFonts w:ascii="Arial" w:hAnsi="Arial"/>
          <w:noProof/>
        </w:rPr>
        <w:fldChar w:fldCharType="begin"/>
      </w:r>
      <w:r>
        <w:rPr>
          <w:rFonts w:ascii="Arial" w:hAnsi="Arial"/>
          <w:noProof/>
        </w:rPr>
        <w:instrText xml:space="preserve"> PAGEREF _Toc502188328 \h </w:instrText>
      </w:r>
      <w:r>
        <w:rPr>
          <w:rFonts w:ascii="Arial" w:hAnsi="Arial"/>
          <w:noProof/>
        </w:rPr>
      </w:r>
      <w:r>
        <w:rPr>
          <w:rFonts w:ascii="Arial" w:hAnsi="Arial"/>
          <w:noProof/>
        </w:rPr>
        <w:fldChar w:fldCharType="separate"/>
      </w:r>
      <w:r>
        <w:rPr>
          <w:rFonts w:ascii="Arial" w:hAnsi="Arial"/>
          <w:noProof/>
        </w:rPr>
        <w:t>127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lastRenderedPageBreak/>
        <w:t>FIGURA 3.19  HISTOGRAMA DE FRECUENCIAS DE LA VARIABLE MICROSCOPIA</w:t>
      </w:r>
      <w:r>
        <w:rPr>
          <w:rFonts w:ascii="Arial" w:hAnsi="Arial"/>
          <w:noProof/>
        </w:rPr>
        <w:tab/>
      </w:r>
      <w:r>
        <w:rPr>
          <w:rFonts w:ascii="Arial" w:hAnsi="Arial"/>
          <w:noProof/>
        </w:rPr>
        <w:fldChar w:fldCharType="begin"/>
      </w:r>
      <w:r>
        <w:rPr>
          <w:rFonts w:ascii="Arial" w:hAnsi="Arial"/>
          <w:noProof/>
        </w:rPr>
        <w:instrText xml:space="preserve"> PAGEREF _Toc502188331 \h </w:instrText>
      </w:r>
      <w:r>
        <w:rPr>
          <w:rFonts w:ascii="Arial" w:hAnsi="Arial"/>
          <w:noProof/>
        </w:rPr>
      </w:r>
      <w:r>
        <w:rPr>
          <w:rFonts w:ascii="Arial" w:hAnsi="Arial"/>
          <w:noProof/>
        </w:rPr>
        <w:fldChar w:fldCharType="separate"/>
      </w:r>
      <w:r>
        <w:rPr>
          <w:rFonts w:ascii="Arial" w:hAnsi="Arial"/>
          <w:noProof/>
        </w:rPr>
        <w:t>128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3.20  HISTOGRAMA DE FRECUENCIAS DE EXAMENES REALIZADOS</w:t>
      </w:r>
      <w:r>
        <w:rPr>
          <w:rFonts w:ascii="Arial" w:hAnsi="Arial"/>
          <w:noProof/>
        </w:rPr>
        <w:tab/>
      </w:r>
      <w:r>
        <w:rPr>
          <w:rFonts w:ascii="Arial" w:hAnsi="Arial"/>
          <w:noProof/>
        </w:rPr>
        <w:fldChar w:fldCharType="begin"/>
      </w:r>
      <w:r>
        <w:rPr>
          <w:rFonts w:ascii="Arial" w:hAnsi="Arial"/>
          <w:noProof/>
        </w:rPr>
        <w:instrText xml:space="preserve"> PAGEREF _Toc502188334 \h </w:instrText>
      </w:r>
      <w:r>
        <w:rPr>
          <w:rFonts w:ascii="Arial" w:hAnsi="Arial"/>
          <w:noProof/>
        </w:rPr>
      </w:r>
      <w:r>
        <w:rPr>
          <w:rFonts w:ascii="Arial" w:hAnsi="Arial"/>
          <w:noProof/>
        </w:rPr>
        <w:fldChar w:fldCharType="separate"/>
      </w:r>
      <w:r>
        <w:rPr>
          <w:rFonts w:ascii="Arial" w:hAnsi="Arial"/>
          <w:noProof/>
        </w:rPr>
        <w:t>130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3.21  HISTOGRAMA DE FRECUENCIAS DE LA VARIABLE TENSION ARTERIAL</w:t>
      </w:r>
      <w:r>
        <w:rPr>
          <w:rFonts w:ascii="Arial" w:hAnsi="Arial"/>
          <w:noProof/>
        </w:rPr>
        <w:tab/>
      </w:r>
      <w:r>
        <w:rPr>
          <w:rFonts w:ascii="Arial" w:hAnsi="Arial"/>
          <w:noProof/>
        </w:rPr>
        <w:fldChar w:fldCharType="begin"/>
      </w:r>
      <w:r>
        <w:rPr>
          <w:rFonts w:ascii="Arial" w:hAnsi="Arial"/>
          <w:noProof/>
        </w:rPr>
        <w:instrText xml:space="preserve"> PAGEREF _Toc502188337 \h </w:instrText>
      </w:r>
      <w:r>
        <w:rPr>
          <w:rFonts w:ascii="Arial" w:hAnsi="Arial"/>
          <w:noProof/>
        </w:rPr>
      </w:r>
      <w:r>
        <w:rPr>
          <w:rFonts w:ascii="Arial" w:hAnsi="Arial"/>
          <w:noProof/>
        </w:rPr>
        <w:fldChar w:fldCharType="separate"/>
      </w:r>
      <w:r>
        <w:rPr>
          <w:rFonts w:ascii="Arial" w:hAnsi="Arial"/>
          <w:noProof/>
        </w:rPr>
        <w:t>132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3.22  HISTOGRAMA DE FRECUENCIAS DE LA VARIABLE SERVICIOS BASICOS</w:t>
      </w:r>
      <w:r>
        <w:rPr>
          <w:rFonts w:ascii="Arial" w:hAnsi="Arial"/>
          <w:noProof/>
        </w:rPr>
        <w:tab/>
      </w:r>
      <w:r>
        <w:rPr>
          <w:rFonts w:ascii="Arial" w:hAnsi="Arial"/>
          <w:noProof/>
        </w:rPr>
        <w:fldChar w:fldCharType="begin"/>
      </w:r>
      <w:r>
        <w:rPr>
          <w:rFonts w:ascii="Arial" w:hAnsi="Arial"/>
          <w:noProof/>
        </w:rPr>
        <w:instrText xml:space="preserve"> PAGEREF _Toc502188340 \h </w:instrText>
      </w:r>
      <w:r>
        <w:rPr>
          <w:rFonts w:ascii="Arial" w:hAnsi="Arial"/>
          <w:noProof/>
        </w:rPr>
      </w:r>
      <w:r>
        <w:rPr>
          <w:rFonts w:ascii="Arial" w:hAnsi="Arial"/>
          <w:noProof/>
        </w:rPr>
        <w:fldChar w:fldCharType="separate"/>
      </w:r>
      <w:r>
        <w:rPr>
          <w:rFonts w:ascii="Arial" w:hAnsi="Arial"/>
          <w:noProof/>
        </w:rPr>
        <w:t>137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3.23  PRIMERA COMPONENTES VS. SEGUNDA COMPONENTE PRINCIPAL</w:t>
      </w:r>
      <w:r>
        <w:rPr>
          <w:rFonts w:ascii="Arial" w:hAnsi="Arial"/>
          <w:noProof/>
        </w:rPr>
        <w:tab/>
      </w:r>
      <w:r>
        <w:rPr>
          <w:rFonts w:ascii="Arial" w:hAnsi="Arial"/>
          <w:noProof/>
        </w:rPr>
        <w:fldChar w:fldCharType="begin"/>
      </w:r>
      <w:r>
        <w:rPr>
          <w:rFonts w:ascii="Arial" w:hAnsi="Arial"/>
          <w:noProof/>
        </w:rPr>
        <w:instrText xml:space="preserve"> PAGEREF _Toc502188343 \h </w:instrText>
      </w:r>
      <w:r>
        <w:rPr>
          <w:rFonts w:ascii="Arial" w:hAnsi="Arial"/>
          <w:noProof/>
        </w:rPr>
      </w:r>
      <w:r>
        <w:rPr>
          <w:rFonts w:ascii="Arial" w:hAnsi="Arial"/>
          <w:noProof/>
        </w:rPr>
        <w:fldChar w:fldCharType="separate"/>
      </w:r>
      <w:r>
        <w:rPr>
          <w:rFonts w:ascii="Arial" w:hAnsi="Arial"/>
          <w:noProof/>
        </w:rPr>
        <w:t>160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3.24  PRIMERA COMPONENTE vs.SEGUNDA COMPONENTE PRINCIPAL(X</w:t>
      </w:r>
      <w:r>
        <w:rPr>
          <w:rFonts w:ascii="Arial" w:hAnsi="Arial"/>
          <w:noProof/>
          <w:vertAlign w:val="subscript"/>
        </w:rPr>
        <w:t>5</w:t>
      </w:r>
      <w:r>
        <w:rPr>
          <w:rFonts w:ascii="Arial" w:hAnsi="Arial"/>
          <w:noProof/>
        </w:rPr>
        <w:t xml:space="preserve"> vs X</w:t>
      </w:r>
      <w:r>
        <w:rPr>
          <w:rFonts w:ascii="Arial" w:hAnsi="Arial"/>
          <w:noProof/>
          <w:vertAlign w:val="subscript"/>
        </w:rPr>
        <w:t>11</w:t>
      </w:r>
      <w:r>
        <w:rPr>
          <w:rFonts w:ascii="Arial" w:hAnsi="Arial"/>
          <w:noProof/>
        </w:rPr>
        <w:t>)</w:t>
      </w:r>
      <w:r>
        <w:rPr>
          <w:rFonts w:ascii="Arial" w:hAnsi="Arial"/>
          <w:noProof/>
        </w:rPr>
        <w:tab/>
      </w:r>
      <w:r>
        <w:rPr>
          <w:rFonts w:ascii="Arial" w:hAnsi="Arial"/>
          <w:noProof/>
        </w:rPr>
        <w:fldChar w:fldCharType="begin"/>
      </w:r>
      <w:r>
        <w:rPr>
          <w:rFonts w:ascii="Arial" w:hAnsi="Arial"/>
          <w:noProof/>
        </w:rPr>
        <w:instrText xml:space="preserve"> PAGEREF _Toc502188346 \h </w:instrText>
      </w:r>
      <w:r>
        <w:rPr>
          <w:rFonts w:ascii="Arial" w:hAnsi="Arial"/>
          <w:noProof/>
        </w:rPr>
      </w:r>
      <w:r>
        <w:rPr>
          <w:rFonts w:ascii="Arial" w:hAnsi="Arial"/>
          <w:noProof/>
        </w:rPr>
        <w:fldChar w:fldCharType="separate"/>
      </w:r>
      <w:r>
        <w:rPr>
          <w:rFonts w:ascii="Arial" w:hAnsi="Arial"/>
          <w:noProof/>
        </w:rPr>
        <w:t>162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3.25  PRIMERA COMPONENTE  vs. SEGUNDA COMPONENTE PRINCIPAL(X</w:t>
      </w:r>
      <w:r>
        <w:rPr>
          <w:rFonts w:ascii="Arial" w:hAnsi="Arial"/>
          <w:noProof/>
          <w:vertAlign w:val="subscript"/>
        </w:rPr>
        <w:t>18</w:t>
      </w:r>
      <w:r>
        <w:rPr>
          <w:rFonts w:ascii="Arial" w:hAnsi="Arial"/>
          <w:noProof/>
        </w:rPr>
        <w:t xml:space="preserve"> vs X</w:t>
      </w:r>
      <w:r>
        <w:rPr>
          <w:rFonts w:ascii="Arial" w:hAnsi="Arial"/>
          <w:noProof/>
          <w:vertAlign w:val="subscript"/>
        </w:rPr>
        <w:t>11</w:t>
      </w:r>
      <w:r>
        <w:rPr>
          <w:rFonts w:ascii="Arial" w:hAnsi="Arial"/>
          <w:noProof/>
        </w:rPr>
        <w:t>)</w:t>
      </w:r>
      <w:r>
        <w:rPr>
          <w:rFonts w:ascii="Arial" w:hAnsi="Arial"/>
          <w:noProof/>
        </w:rPr>
        <w:tab/>
      </w:r>
      <w:r>
        <w:rPr>
          <w:rFonts w:ascii="Arial" w:hAnsi="Arial"/>
          <w:noProof/>
        </w:rPr>
        <w:fldChar w:fldCharType="begin"/>
      </w:r>
      <w:r>
        <w:rPr>
          <w:rFonts w:ascii="Arial" w:hAnsi="Arial"/>
          <w:noProof/>
        </w:rPr>
        <w:instrText xml:space="preserve"> PAGEREF _Toc502188349 \h </w:instrText>
      </w:r>
      <w:r>
        <w:rPr>
          <w:rFonts w:ascii="Arial" w:hAnsi="Arial"/>
          <w:noProof/>
        </w:rPr>
      </w:r>
      <w:r>
        <w:rPr>
          <w:rFonts w:ascii="Arial" w:hAnsi="Arial"/>
          <w:noProof/>
        </w:rPr>
        <w:fldChar w:fldCharType="separate"/>
      </w:r>
      <w:r>
        <w:rPr>
          <w:rFonts w:ascii="Arial" w:hAnsi="Arial"/>
          <w:noProof/>
        </w:rPr>
        <w:t>163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3.26  PRIMERA COMPONENTE vs. SEGUNDA COMPONENTE PRINCIPAL(X</w:t>
      </w:r>
      <w:r>
        <w:rPr>
          <w:rFonts w:ascii="Arial" w:hAnsi="Arial"/>
          <w:noProof/>
          <w:vertAlign w:val="subscript"/>
        </w:rPr>
        <w:t>2</w:t>
      </w:r>
      <w:r>
        <w:rPr>
          <w:rFonts w:ascii="Arial" w:hAnsi="Arial"/>
          <w:noProof/>
        </w:rPr>
        <w:t xml:space="preserve"> vs X</w:t>
      </w:r>
      <w:r>
        <w:rPr>
          <w:rFonts w:ascii="Arial" w:hAnsi="Arial"/>
          <w:noProof/>
          <w:vertAlign w:val="subscript"/>
        </w:rPr>
        <w:t>11</w:t>
      </w:r>
      <w:r>
        <w:rPr>
          <w:rFonts w:ascii="Arial" w:hAnsi="Arial"/>
          <w:noProof/>
        </w:rPr>
        <w:t>)</w:t>
      </w:r>
      <w:r>
        <w:rPr>
          <w:rFonts w:ascii="Arial" w:hAnsi="Arial"/>
          <w:noProof/>
        </w:rPr>
        <w:tab/>
      </w:r>
      <w:r>
        <w:rPr>
          <w:rFonts w:ascii="Arial" w:hAnsi="Arial"/>
          <w:noProof/>
        </w:rPr>
        <w:fldChar w:fldCharType="begin"/>
      </w:r>
      <w:r>
        <w:rPr>
          <w:rFonts w:ascii="Arial" w:hAnsi="Arial"/>
          <w:noProof/>
        </w:rPr>
        <w:instrText xml:space="preserve"> PAGEREF _Toc502188352 \h </w:instrText>
      </w:r>
      <w:r>
        <w:rPr>
          <w:rFonts w:ascii="Arial" w:hAnsi="Arial"/>
          <w:noProof/>
        </w:rPr>
      </w:r>
      <w:r>
        <w:rPr>
          <w:rFonts w:ascii="Arial" w:hAnsi="Arial"/>
          <w:noProof/>
        </w:rPr>
        <w:fldChar w:fldCharType="separate"/>
      </w:r>
      <w:r>
        <w:rPr>
          <w:rFonts w:ascii="Arial" w:hAnsi="Arial"/>
          <w:noProof/>
        </w:rPr>
        <w:t>164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3.27  PRIMERA COMPONENTE  vs. SEGUNDA COMPONENTE PRINCIPAL(X</w:t>
      </w:r>
      <w:r>
        <w:rPr>
          <w:rFonts w:ascii="Arial" w:hAnsi="Arial"/>
          <w:noProof/>
          <w:vertAlign w:val="subscript"/>
        </w:rPr>
        <w:t>9</w:t>
      </w:r>
      <w:r>
        <w:rPr>
          <w:rFonts w:ascii="Arial" w:hAnsi="Arial"/>
          <w:noProof/>
        </w:rPr>
        <w:t xml:space="preserve"> vs X</w:t>
      </w:r>
      <w:r>
        <w:rPr>
          <w:rFonts w:ascii="Arial" w:hAnsi="Arial"/>
          <w:noProof/>
          <w:vertAlign w:val="subscript"/>
        </w:rPr>
        <w:t>5</w:t>
      </w:r>
      <w:r>
        <w:rPr>
          <w:rFonts w:ascii="Arial" w:hAnsi="Arial"/>
          <w:noProof/>
        </w:rPr>
        <w:t>)</w:t>
      </w:r>
      <w:r>
        <w:rPr>
          <w:rFonts w:ascii="Arial" w:hAnsi="Arial"/>
          <w:noProof/>
        </w:rPr>
        <w:tab/>
      </w:r>
      <w:r>
        <w:rPr>
          <w:rFonts w:ascii="Arial" w:hAnsi="Arial"/>
          <w:noProof/>
        </w:rPr>
        <w:fldChar w:fldCharType="begin"/>
      </w:r>
      <w:r>
        <w:rPr>
          <w:rFonts w:ascii="Arial" w:hAnsi="Arial"/>
          <w:noProof/>
        </w:rPr>
        <w:instrText xml:space="preserve"> PAGEREF _Toc502188355 \h </w:instrText>
      </w:r>
      <w:r>
        <w:rPr>
          <w:rFonts w:ascii="Arial" w:hAnsi="Arial"/>
          <w:noProof/>
        </w:rPr>
      </w:r>
      <w:r>
        <w:rPr>
          <w:rFonts w:ascii="Arial" w:hAnsi="Arial"/>
          <w:noProof/>
        </w:rPr>
        <w:fldChar w:fldCharType="separate"/>
      </w:r>
      <w:r>
        <w:rPr>
          <w:rFonts w:ascii="Arial" w:hAnsi="Arial"/>
          <w:noProof/>
        </w:rPr>
        <w:t>165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FIGURA 3.28  PRIMERA COMPONENTE vs. SEGUNDA COMPONENTE PRINCIPAL (Variables se agrupan)</w:t>
      </w:r>
      <w:r>
        <w:rPr>
          <w:rFonts w:ascii="Arial" w:hAnsi="Arial"/>
          <w:noProof/>
        </w:rPr>
        <w:tab/>
      </w:r>
      <w:r>
        <w:rPr>
          <w:rFonts w:ascii="Arial" w:hAnsi="Arial"/>
          <w:noProof/>
        </w:rPr>
        <w:fldChar w:fldCharType="begin"/>
      </w:r>
      <w:r>
        <w:rPr>
          <w:rFonts w:ascii="Arial" w:hAnsi="Arial"/>
          <w:noProof/>
        </w:rPr>
        <w:instrText xml:space="preserve"> PAGEREF _Toc502188358 \h </w:instrText>
      </w:r>
      <w:r>
        <w:rPr>
          <w:rFonts w:ascii="Arial" w:hAnsi="Arial"/>
          <w:noProof/>
        </w:rPr>
      </w:r>
      <w:r>
        <w:rPr>
          <w:rFonts w:ascii="Arial" w:hAnsi="Arial"/>
          <w:noProof/>
        </w:rPr>
        <w:fldChar w:fldCharType="separate"/>
      </w:r>
      <w:r>
        <w:rPr>
          <w:rFonts w:ascii="Arial" w:hAnsi="Arial"/>
          <w:noProof/>
        </w:rPr>
        <w:t>167</w:t>
      </w:r>
      <w:r>
        <w:rPr>
          <w:rFonts w:ascii="Arial" w:hAnsi="Arial"/>
          <w:noProof/>
        </w:rPr>
        <w:fldChar w:fldCharType="end"/>
      </w:r>
    </w:p>
    <w:p w:rsidR="002B6B34" w:rsidRDefault="002B6B34">
      <w:pPr>
        <w:pStyle w:val="Ttulo1"/>
        <w:numPr>
          <w:ilvl w:val="0"/>
          <w:numId w:val="0"/>
        </w:numPr>
        <w:spacing w:line="480" w:lineRule="auto"/>
        <w:rPr>
          <w:noProof/>
        </w:rPr>
      </w:pPr>
      <w:r>
        <w:lastRenderedPageBreak/>
        <w:fldChar w:fldCharType="end"/>
      </w:r>
      <w:bookmarkStart w:id="6" w:name="_Toc501676288"/>
      <w:bookmarkStart w:id="7" w:name="_Toc502185463"/>
      <w:bookmarkStart w:id="8" w:name="_Toc502369568"/>
      <w:r>
        <w:t>INDICE DE TABLAS</w:t>
      </w:r>
      <w:bookmarkEnd w:id="6"/>
      <w:bookmarkEnd w:id="7"/>
      <w:bookmarkEnd w:id="8"/>
      <w:r>
        <w:fldChar w:fldCharType="begin"/>
      </w:r>
      <w:r>
        <w:instrText xml:space="preserve"> TOC \t "TITULO8" \c </w:instrText>
      </w:r>
      <w:r>
        <w:fldChar w:fldCharType="separate"/>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I  Diferencias entre la Tuberculosis Primaria y la de Reactivación</w:t>
      </w:r>
      <w:r>
        <w:rPr>
          <w:rFonts w:ascii="Arial" w:hAnsi="Arial"/>
          <w:noProof/>
        </w:rPr>
        <w:tab/>
      </w:r>
      <w:r>
        <w:rPr>
          <w:rFonts w:ascii="Arial" w:hAnsi="Arial"/>
          <w:noProof/>
        </w:rPr>
        <w:fldChar w:fldCharType="begin"/>
      </w:r>
      <w:r>
        <w:rPr>
          <w:rFonts w:ascii="Arial" w:hAnsi="Arial"/>
          <w:noProof/>
        </w:rPr>
        <w:instrText xml:space="preserve"> PAGEREF _Toc502191074 \h </w:instrText>
      </w:r>
      <w:r>
        <w:rPr>
          <w:rFonts w:ascii="Arial" w:hAnsi="Arial"/>
          <w:noProof/>
        </w:rPr>
      </w:r>
      <w:r>
        <w:rPr>
          <w:rFonts w:ascii="Arial" w:hAnsi="Arial"/>
          <w:noProof/>
        </w:rPr>
        <w:fldChar w:fldCharType="separate"/>
      </w:r>
      <w:r>
        <w:rPr>
          <w:rFonts w:ascii="Arial" w:hAnsi="Arial"/>
          <w:noProof/>
        </w:rPr>
        <w:t>28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II Estadística Descriptiva: Variable Edad</w:t>
      </w:r>
      <w:r>
        <w:rPr>
          <w:rFonts w:ascii="Arial" w:hAnsi="Arial"/>
          <w:noProof/>
        </w:rPr>
        <w:tab/>
      </w:r>
      <w:r>
        <w:rPr>
          <w:rFonts w:ascii="Arial" w:hAnsi="Arial"/>
          <w:noProof/>
        </w:rPr>
        <w:fldChar w:fldCharType="begin"/>
      </w:r>
      <w:r>
        <w:rPr>
          <w:rFonts w:ascii="Arial" w:hAnsi="Arial"/>
          <w:noProof/>
        </w:rPr>
        <w:instrText xml:space="preserve"> PAGEREF _Toc502191076 \h </w:instrText>
      </w:r>
      <w:r>
        <w:rPr>
          <w:rFonts w:ascii="Arial" w:hAnsi="Arial"/>
          <w:noProof/>
        </w:rPr>
      </w:r>
      <w:r>
        <w:rPr>
          <w:rFonts w:ascii="Arial" w:hAnsi="Arial"/>
          <w:noProof/>
        </w:rPr>
        <w:fldChar w:fldCharType="separate"/>
      </w:r>
      <w:r>
        <w:rPr>
          <w:rFonts w:ascii="Arial" w:hAnsi="Arial"/>
          <w:noProof/>
        </w:rPr>
        <w:t>92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III Tabla de Frecuencias: Variable Sexo</w:t>
      </w:r>
      <w:r>
        <w:rPr>
          <w:rFonts w:ascii="Arial" w:hAnsi="Arial"/>
          <w:noProof/>
        </w:rPr>
        <w:tab/>
      </w:r>
      <w:r>
        <w:rPr>
          <w:rFonts w:ascii="Arial" w:hAnsi="Arial"/>
          <w:noProof/>
        </w:rPr>
        <w:fldChar w:fldCharType="begin"/>
      </w:r>
      <w:r>
        <w:rPr>
          <w:rFonts w:ascii="Arial" w:hAnsi="Arial"/>
          <w:noProof/>
        </w:rPr>
        <w:instrText xml:space="preserve"> PAGEREF _Toc502191079 \h </w:instrText>
      </w:r>
      <w:r>
        <w:rPr>
          <w:rFonts w:ascii="Arial" w:hAnsi="Arial"/>
          <w:noProof/>
        </w:rPr>
      </w:r>
      <w:r>
        <w:rPr>
          <w:rFonts w:ascii="Arial" w:hAnsi="Arial"/>
          <w:noProof/>
        </w:rPr>
        <w:fldChar w:fldCharType="separate"/>
      </w:r>
      <w:r>
        <w:rPr>
          <w:rFonts w:ascii="Arial" w:hAnsi="Arial"/>
          <w:noProof/>
        </w:rPr>
        <w:t>94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IV Tabla de Frecuencias: Variable Estado Civil</w:t>
      </w:r>
      <w:r>
        <w:rPr>
          <w:rFonts w:ascii="Arial" w:hAnsi="Arial"/>
          <w:noProof/>
        </w:rPr>
        <w:tab/>
      </w:r>
      <w:r>
        <w:rPr>
          <w:rFonts w:ascii="Arial" w:hAnsi="Arial"/>
          <w:noProof/>
        </w:rPr>
        <w:fldChar w:fldCharType="begin"/>
      </w:r>
      <w:r>
        <w:rPr>
          <w:rFonts w:ascii="Arial" w:hAnsi="Arial"/>
          <w:noProof/>
        </w:rPr>
        <w:instrText xml:space="preserve"> PAGEREF _Toc502191082 \h </w:instrText>
      </w:r>
      <w:r>
        <w:rPr>
          <w:rFonts w:ascii="Arial" w:hAnsi="Arial"/>
          <w:noProof/>
        </w:rPr>
      </w:r>
      <w:r>
        <w:rPr>
          <w:rFonts w:ascii="Arial" w:hAnsi="Arial"/>
          <w:noProof/>
        </w:rPr>
        <w:fldChar w:fldCharType="separate"/>
      </w:r>
      <w:r>
        <w:rPr>
          <w:rFonts w:ascii="Arial" w:hAnsi="Arial"/>
          <w:noProof/>
        </w:rPr>
        <w:t>96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V  Tabla de Frecuencias: Variable Lugar de Nacimiento</w:t>
      </w:r>
      <w:r>
        <w:rPr>
          <w:rFonts w:ascii="Arial" w:hAnsi="Arial"/>
          <w:noProof/>
        </w:rPr>
        <w:tab/>
      </w:r>
      <w:r>
        <w:rPr>
          <w:rFonts w:ascii="Arial" w:hAnsi="Arial"/>
          <w:noProof/>
        </w:rPr>
        <w:fldChar w:fldCharType="begin"/>
      </w:r>
      <w:r>
        <w:rPr>
          <w:rFonts w:ascii="Arial" w:hAnsi="Arial"/>
          <w:noProof/>
        </w:rPr>
        <w:instrText xml:space="preserve"> PAGEREF _Toc502191085 \h </w:instrText>
      </w:r>
      <w:r>
        <w:rPr>
          <w:rFonts w:ascii="Arial" w:hAnsi="Arial"/>
          <w:noProof/>
        </w:rPr>
      </w:r>
      <w:r>
        <w:rPr>
          <w:rFonts w:ascii="Arial" w:hAnsi="Arial"/>
          <w:noProof/>
        </w:rPr>
        <w:fldChar w:fldCharType="separate"/>
      </w:r>
      <w:r>
        <w:rPr>
          <w:rFonts w:ascii="Arial" w:hAnsi="Arial"/>
          <w:noProof/>
        </w:rPr>
        <w:t>98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VI Tabla de Frecuencias: Variable Procedencia</w:t>
      </w:r>
      <w:r>
        <w:rPr>
          <w:rFonts w:ascii="Arial" w:hAnsi="Arial"/>
          <w:noProof/>
        </w:rPr>
        <w:tab/>
      </w:r>
      <w:r>
        <w:rPr>
          <w:rFonts w:ascii="Arial" w:hAnsi="Arial"/>
          <w:noProof/>
        </w:rPr>
        <w:fldChar w:fldCharType="begin"/>
      </w:r>
      <w:r>
        <w:rPr>
          <w:rFonts w:ascii="Arial" w:hAnsi="Arial"/>
          <w:noProof/>
        </w:rPr>
        <w:instrText xml:space="preserve"> PAGEREF _Toc502191088 \h </w:instrText>
      </w:r>
      <w:r>
        <w:rPr>
          <w:rFonts w:ascii="Arial" w:hAnsi="Arial"/>
          <w:noProof/>
        </w:rPr>
      </w:r>
      <w:r>
        <w:rPr>
          <w:rFonts w:ascii="Arial" w:hAnsi="Arial"/>
          <w:noProof/>
        </w:rPr>
        <w:fldChar w:fldCharType="separate"/>
      </w:r>
      <w:r>
        <w:rPr>
          <w:rFonts w:ascii="Arial" w:hAnsi="Arial"/>
          <w:noProof/>
        </w:rPr>
        <w:t>100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VII Tabla de Frecuencias: Variable Ocupación</w:t>
      </w:r>
      <w:r>
        <w:rPr>
          <w:rFonts w:ascii="Arial" w:hAnsi="Arial"/>
          <w:noProof/>
        </w:rPr>
        <w:tab/>
      </w:r>
      <w:r>
        <w:rPr>
          <w:rFonts w:ascii="Arial" w:hAnsi="Arial"/>
          <w:noProof/>
        </w:rPr>
        <w:fldChar w:fldCharType="begin"/>
      </w:r>
      <w:r>
        <w:rPr>
          <w:rFonts w:ascii="Arial" w:hAnsi="Arial"/>
          <w:noProof/>
        </w:rPr>
        <w:instrText xml:space="preserve"> PAGEREF _Toc502191091 \h </w:instrText>
      </w:r>
      <w:r>
        <w:rPr>
          <w:rFonts w:ascii="Arial" w:hAnsi="Arial"/>
          <w:noProof/>
        </w:rPr>
      </w:r>
      <w:r>
        <w:rPr>
          <w:rFonts w:ascii="Arial" w:hAnsi="Arial"/>
          <w:noProof/>
        </w:rPr>
        <w:fldChar w:fldCharType="separate"/>
      </w:r>
      <w:r>
        <w:rPr>
          <w:rFonts w:ascii="Arial" w:hAnsi="Arial"/>
          <w:noProof/>
        </w:rPr>
        <w:t>102</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VIII Tabla de Frecuencias: Variable Residencia Habitual</w:t>
      </w:r>
      <w:r>
        <w:rPr>
          <w:rFonts w:ascii="Arial" w:hAnsi="Arial"/>
          <w:noProof/>
        </w:rPr>
        <w:tab/>
      </w:r>
      <w:r>
        <w:rPr>
          <w:rFonts w:ascii="Arial" w:hAnsi="Arial"/>
          <w:noProof/>
        </w:rPr>
        <w:fldChar w:fldCharType="begin"/>
      </w:r>
      <w:r>
        <w:rPr>
          <w:rFonts w:ascii="Arial" w:hAnsi="Arial"/>
          <w:noProof/>
        </w:rPr>
        <w:instrText xml:space="preserve"> PAGEREF _Toc502191094 \h </w:instrText>
      </w:r>
      <w:r>
        <w:rPr>
          <w:rFonts w:ascii="Arial" w:hAnsi="Arial"/>
          <w:noProof/>
        </w:rPr>
      </w:r>
      <w:r>
        <w:rPr>
          <w:rFonts w:ascii="Arial" w:hAnsi="Arial"/>
          <w:noProof/>
        </w:rPr>
        <w:fldChar w:fldCharType="separate"/>
      </w:r>
      <w:r>
        <w:rPr>
          <w:rFonts w:ascii="Arial" w:hAnsi="Arial"/>
          <w:noProof/>
        </w:rPr>
        <w:t>105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IX Tabla de Frecuencias: Variable Días de Hospitalización</w:t>
      </w:r>
      <w:r>
        <w:rPr>
          <w:rFonts w:ascii="Arial" w:hAnsi="Arial"/>
          <w:noProof/>
        </w:rPr>
        <w:tab/>
      </w:r>
      <w:r>
        <w:rPr>
          <w:rFonts w:ascii="Arial" w:hAnsi="Arial"/>
          <w:noProof/>
        </w:rPr>
        <w:fldChar w:fldCharType="begin"/>
      </w:r>
      <w:r>
        <w:rPr>
          <w:rFonts w:ascii="Arial" w:hAnsi="Arial"/>
          <w:noProof/>
        </w:rPr>
        <w:instrText xml:space="preserve"> PAGEREF _Toc502191097 \h </w:instrText>
      </w:r>
      <w:r>
        <w:rPr>
          <w:rFonts w:ascii="Arial" w:hAnsi="Arial"/>
          <w:noProof/>
        </w:rPr>
      </w:r>
      <w:r>
        <w:rPr>
          <w:rFonts w:ascii="Arial" w:hAnsi="Arial"/>
          <w:noProof/>
        </w:rPr>
        <w:fldChar w:fldCharType="separate"/>
      </w:r>
      <w:r>
        <w:rPr>
          <w:rFonts w:ascii="Arial" w:hAnsi="Arial"/>
          <w:noProof/>
        </w:rPr>
        <w:t>107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   Tabla de Frecuencias:Variable Motivo de Admisión</w:t>
      </w:r>
      <w:r>
        <w:rPr>
          <w:rFonts w:ascii="Arial" w:hAnsi="Arial"/>
          <w:noProof/>
        </w:rPr>
        <w:tab/>
      </w:r>
      <w:r>
        <w:rPr>
          <w:rFonts w:ascii="Arial" w:hAnsi="Arial"/>
          <w:noProof/>
        </w:rPr>
        <w:fldChar w:fldCharType="begin"/>
      </w:r>
      <w:r>
        <w:rPr>
          <w:rFonts w:ascii="Arial" w:hAnsi="Arial"/>
          <w:noProof/>
        </w:rPr>
        <w:instrText xml:space="preserve"> PAGEREF _Toc502191100 \h </w:instrText>
      </w:r>
      <w:r>
        <w:rPr>
          <w:rFonts w:ascii="Arial" w:hAnsi="Arial"/>
          <w:noProof/>
        </w:rPr>
      </w:r>
      <w:r>
        <w:rPr>
          <w:rFonts w:ascii="Arial" w:hAnsi="Arial"/>
          <w:noProof/>
        </w:rPr>
        <w:fldChar w:fldCharType="separate"/>
      </w:r>
      <w:r>
        <w:rPr>
          <w:rFonts w:ascii="Arial" w:hAnsi="Arial"/>
          <w:noProof/>
        </w:rPr>
        <w:t>109</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XI Tabla de Frecuencias: Variable Diagnóstico de Admisión</w:t>
      </w:r>
      <w:r>
        <w:rPr>
          <w:rFonts w:ascii="Arial" w:hAnsi="Arial"/>
          <w:noProof/>
        </w:rPr>
        <w:tab/>
      </w:r>
      <w:r>
        <w:rPr>
          <w:rFonts w:ascii="Arial" w:hAnsi="Arial"/>
          <w:noProof/>
        </w:rPr>
        <w:fldChar w:fldCharType="begin"/>
      </w:r>
      <w:r>
        <w:rPr>
          <w:rFonts w:ascii="Arial" w:hAnsi="Arial"/>
          <w:noProof/>
        </w:rPr>
        <w:instrText xml:space="preserve"> PAGEREF _Toc502191103 \h </w:instrText>
      </w:r>
      <w:r>
        <w:rPr>
          <w:rFonts w:ascii="Arial" w:hAnsi="Arial"/>
          <w:noProof/>
        </w:rPr>
      </w:r>
      <w:r>
        <w:rPr>
          <w:rFonts w:ascii="Arial" w:hAnsi="Arial"/>
          <w:noProof/>
        </w:rPr>
        <w:fldChar w:fldCharType="separate"/>
      </w:r>
      <w:r>
        <w:rPr>
          <w:rFonts w:ascii="Arial" w:hAnsi="Arial"/>
          <w:noProof/>
        </w:rPr>
        <w:t>111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XII Tabla de Frecuencias: Variable Diagnóstico de Admisión</w:t>
      </w:r>
      <w:r>
        <w:rPr>
          <w:rFonts w:ascii="Arial" w:hAnsi="Arial"/>
          <w:noProof/>
        </w:rPr>
        <w:tab/>
      </w:r>
      <w:r>
        <w:rPr>
          <w:rFonts w:ascii="Arial" w:hAnsi="Arial"/>
          <w:noProof/>
        </w:rPr>
        <w:fldChar w:fldCharType="begin"/>
      </w:r>
      <w:r>
        <w:rPr>
          <w:rFonts w:ascii="Arial" w:hAnsi="Arial"/>
          <w:noProof/>
        </w:rPr>
        <w:instrText xml:space="preserve"> PAGEREF _Toc502191106 \h </w:instrText>
      </w:r>
      <w:r>
        <w:rPr>
          <w:rFonts w:ascii="Arial" w:hAnsi="Arial"/>
          <w:noProof/>
        </w:rPr>
      </w:r>
      <w:r>
        <w:rPr>
          <w:rFonts w:ascii="Arial" w:hAnsi="Arial"/>
          <w:noProof/>
        </w:rPr>
        <w:fldChar w:fldCharType="separate"/>
      </w:r>
      <w:r>
        <w:rPr>
          <w:rFonts w:ascii="Arial" w:hAnsi="Arial"/>
          <w:noProof/>
        </w:rPr>
        <w:t>113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XIII Tabla de Frecuencias: Variable Tratamiento</w:t>
      </w:r>
      <w:r>
        <w:rPr>
          <w:rFonts w:ascii="Arial" w:hAnsi="Arial"/>
          <w:noProof/>
        </w:rPr>
        <w:tab/>
      </w:r>
      <w:r>
        <w:rPr>
          <w:rFonts w:ascii="Arial" w:hAnsi="Arial"/>
          <w:noProof/>
        </w:rPr>
        <w:fldChar w:fldCharType="begin"/>
      </w:r>
      <w:r>
        <w:rPr>
          <w:rFonts w:ascii="Arial" w:hAnsi="Arial"/>
          <w:noProof/>
        </w:rPr>
        <w:instrText xml:space="preserve"> PAGEREF _Toc502191109 \h </w:instrText>
      </w:r>
      <w:r>
        <w:rPr>
          <w:rFonts w:ascii="Arial" w:hAnsi="Arial"/>
          <w:noProof/>
        </w:rPr>
      </w:r>
      <w:r>
        <w:rPr>
          <w:rFonts w:ascii="Arial" w:hAnsi="Arial"/>
          <w:noProof/>
        </w:rPr>
        <w:fldChar w:fldCharType="separate"/>
      </w:r>
      <w:r>
        <w:rPr>
          <w:rFonts w:ascii="Arial" w:hAnsi="Arial"/>
          <w:noProof/>
        </w:rPr>
        <w:t>115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XIV Tabla de Frecuencias: Variable Tipo de Vivienda</w:t>
      </w:r>
      <w:r>
        <w:rPr>
          <w:rFonts w:ascii="Arial" w:hAnsi="Arial"/>
          <w:noProof/>
        </w:rPr>
        <w:tab/>
      </w:r>
      <w:r>
        <w:rPr>
          <w:rFonts w:ascii="Arial" w:hAnsi="Arial"/>
          <w:noProof/>
        </w:rPr>
        <w:fldChar w:fldCharType="begin"/>
      </w:r>
      <w:r>
        <w:rPr>
          <w:rFonts w:ascii="Arial" w:hAnsi="Arial"/>
          <w:noProof/>
        </w:rPr>
        <w:instrText xml:space="preserve"> PAGEREF _Toc502191112 \h </w:instrText>
      </w:r>
      <w:r>
        <w:rPr>
          <w:rFonts w:ascii="Arial" w:hAnsi="Arial"/>
          <w:noProof/>
        </w:rPr>
      </w:r>
      <w:r>
        <w:rPr>
          <w:rFonts w:ascii="Arial" w:hAnsi="Arial"/>
          <w:noProof/>
        </w:rPr>
        <w:fldChar w:fldCharType="separate"/>
      </w:r>
      <w:r>
        <w:rPr>
          <w:rFonts w:ascii="Arial" w:hAnsi="Arial"/>
          <w:noProof/>
        </w:rPr>
        <w:t>117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XV Estadística Descriptiva: Variable Temperatura</w:t>
      </w:r>
      <w:r>
        <w:rPr>
          <w:rFonts w:ascii="Arial" w:hAnsi="Arial"/>
          <w:noProof/>
        </w:rPr>
        <w:tab/>
      </w:r>
      <w:r>
        <w:rPr>
          <w:rFonts w:ascii="Arial" w:hAnsi="Arial"/>
          <w:noProof/>
        </w:rPr>
        <w:fldChar w:fldCharType="begin"/>
      </w:r>
      <w:r>
        <w:rPr>
          <w:rFonts w:ascii="Arial" w:hAnsi="Arial"/>
          <w:noProof/>
        </w:rPr>
        <w:instrText xml:space="preserve"> PAGEREF _Toc502191115 \h </w:instrText>
      </w:r>
      <w:r>
        <w:rPr>
          <w:rFonts w:ascii="Arial" w:hAnsi="Arial"/>
          <w:noProof/>
        </w:rPr>
      </w:r>
      <w:r>
        <w:rPr>
          <w:rFonts w:ascii="Arial" w:hAnsi="Arial"/>
          <w:noProof/>
        </w:rPr>
        <w:fldChar w:fldCharType="separate"/>
      </w:r>
      <w:r>
        <w:rPr>
          <w:rFonts w:ascii="Arial" w:hAnsi="Arial"/>
          <w:noProof/>
        </w:rPr>
        <w:t>119</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XVI Tabla de Frecuencias: Variable Estado</w:t>
      </w:r>
      <w:r>
        <w:rPr>
          <w:rFonts w:ascii="Arial" w:hAnsi="Arial"/>
          <w:noProof/>
        </w:rPr>
        <w:tab/>
      </w:r>
      <w:r>
        <w:rPr>
          <w:rFonts w:ascii="Arial" w:hAnsi="Arial"/>
          <w:noProof/>
        </w:rPr>
        <w:fldChar w:fldCharType="begin"/>
      </w:r>
      <w:r>
        <w:rPr>
          <w:rFonts w:ascii="Arial" w:hAnsi="Arial"/>
          <w:noProof/>
        </w:rPr>
        <w:instrText xml:space="preserve"> PAGEREF _Toc502191118 \h </w:instrText>
      </w:r>
      <w:r>
        <w:rPr>
          <w:rFonts w:ascii="Arial" w:hAnsi="Arial"/>
          <w:noProof/>
        </w:rPr>
      </w:r>
      <w:r>
        <w:rPr>
          <w:rFonts w:ascii="Arial" w:hAnsi="Arial"/>
          <w:noProof/>
        </w:rPr>
        <w:fldChar w:fldCharType="separate"/>
      </w:r>
      <w:r>
        <w:rPr>
          <w:rFonts w:ascii="Arial" w:hAnsi="Arial"/>
          <w:noProof/>
        </w:rPr>
        <w:t>121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XVII Estadística Descriptiva: Variable Comienzo de la Enfermedad</w:t>
      </w:r>
      <w:r>
        <w:rPr>
          <w:rFonts w:ascii="Arial" w:hAnsi="Arial"/>
          <w:noProof/>
        </w:rPr>
        <w:tab/>
      </w:r>
      <w:r>
        <w:rPr>
          <w:rFonts w:ascii="Arial" w:hAnsi="Arial"/>
          <w:noProof/>
        </w:rPr>
        <w:fldChar w:fldCharType="begin"/>
      </w:r>
      <w:r>
        <w:rPr>
          <w:rFonts w:ascii="Arial" w:hAnsi="Arial"/>
          <w:noProof/>
        </w:rPr>
        <w:instrText xml:space="preserve"> PAGEREF _Toc502191121 \h </w:instrText>
      </w:r>
      <w:r>
        <w:rPr>
          <w:rFonts w:ascii="Arial" w:hAnsi="Arial"/>
          <w:noProof/>
        </w:rPr>
      </w:r>
      <w:r>
        <w:rPr>
          <w:rFonts w:ascii="Arial" w:hAnsi="Arial"/>
          <w:noProof/>
        </w:rPr>
        <w:fldChar w:fldCharType="separate"/>
      </w:r>
      <w:r>
        <w:rPr>
          <w:rFonts w:ascii="Arial" w:hAnsi="Arial"/>
          <w:noProof/>
        </w:rPr>
        <w:t>123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XVIII Tabla de Frecuencias: Variable Examen de Bk</w:t>
      </w:r>
      <w:r>
        <w:rPr>
          <w:rFonts w:ascii="Arial" w:hAnsi="Arial"/>
          <w:noProof/>
        </w:rPr>
        <w:tab/>
      </w:r>
      <w:r>
        <w:rPr>
          <w:rFonts w:ascii="Arial" w:hAnsi="Arial"/>
          <w:noProof/>
        </w:rPr>
        <w:fldChar w:fldCharType="begin"/>
      </w:r>
      <w:r>
        <w:rPr>
          <w:rFonts w:ascii="Arial" w:hAnsi="Arial"/>
          <w:noProof/>
        </w:rPr>
        <w:instrText xml:space="preserve"> PAGEREF _Toc502191124 \h </w:instrText>
      </w:r>
      <w:r>
        <w:rPr>
          <w:rFonts w:ascii="Arial" w:hAnsi="Arial"/>
          <w:noProof/>
        </w:rPr>
      </w:r>
      <w:r>
        <w:rPr>
          <w:rFonts w:ascii="Arial" w:hAnsi="Arial"/>
          <w:noProof/>
        </w:rPr>
        <w:fldChar w:fldCharType="separate"/>
      </w:r>
      <w:r>
        <w:rPr>
          <w:rFonts w:ascii="Arial" w:hAnsi="Arial"/>
          <w:noProof/>
        </w:rPr>
        <w:t>125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XIX Tabla de Frecuencias: Variable Exámen ELISA</w:t>
      </w:r>
      <w:r>
        <w:rPr>
          <w:rFonts w:ascii="Arial" w:hAnsi="Arial"/>
          <w:noProof/>
        </w:rPr>
        <w:tab/>
      </w:r>
      <w:r>
        <w:rPr>
          <w:rFonts w:ascii="Arial" w:hAnsi="Arial"/>
          <w:noProof/>
        </w:rPr>
        <w:fldChar w:fldCharType="begin"/>
      </w:r>
      <w:r>
        <w:rPr>
          <w:rFonts w:ascii="Arial" w:hAnsi="Arial"/>
          <w:noProof/>
        </w:rPr>
        <w:instrText xml:space="preserve"> PAGEREF _Toc502191127 \h </w:instrText>
      </w:r>
      <w:r>
        <w:rPr>
          <w:rFonts w:ascii="Arial" w:hAnsi="Arial"/>
          <w:noProof/>
        </w:rPr>
      </w:r>
      <w:r>
        <w:rPr>
          <w:rFonts w:ascii="Arial" w:hAnsi="Arial"/>
          <w:noProof/>
        </w:rPr>
        <w:fldChar w:fldCharType="separate"/>
      </w:r>
      <w:r>
        <w:rPr>
          <w:rFonts w:ascii="Arial" w:hAnsi="Arial"/>
          <w:noProof/>
        </w:rPr>
        <w:t>126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lastRenderedPageBreak/>
        <w:t>TABLA XX Tabla de Frecuencias: Variable Examen Microscopía</w:t>
      </w:r>
      <w:r>
        <w:rPr>
          <w:rFonts w:ascii="Arial" w:hAnsi="Arial"/>
          <w:noProof/>
        </w:rPr>
        <w:tab/>
      </w:r>
      <w:r>
        <w:rPr>
          <w:rFonts w:ascii="Arial" w:hAnsi="Arial"/>
          <w:noProof/>
        </w:rPr>
        <w:fldChar w:fldCharType="begin"/>
      </w:r>
      <w:r>
        <w:rPr>
          <w:rFonts w:ascii="Arial" w:hAnsi="Arial"/>
          <w:noProof/>
        </w:rPr>
        <w:instrText xml:space="preserve"> PAGEREF _Toc502191130 \h </w:instrText>
      </w:r>
      <w:r>
        <w:rPr>
          <w:rFonts w:ascii="Arial" w:hAnsi="Arial"/>
          <w:noProof/>
        </w:rPr>
      </w:r>
      <w:r>
        <w:rPr>
          <w:rFonts w:ascii="Arial" w:hAnsi="Arial"/>
          <w:noProof/>
        </w:rPr>
        <w:fldChar w:fldCharType="separate"/>
      </w:r>
      <w:r>
        <w:rPr>
          <w:rFonts w:ascii="Arial" w:hAnsi="Arial"/>
          <w:noProof/>
        </w:rPr>
        <w:t>128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XXI Tabla de Frecuencias: Variable Examen</w:t>
      </w:r>
      <w:r>
        <w:rPr>
          <w:rFonts w:ascii="Arial" w:hAnsi="Arial"/>
          <w:noProof/>
        </w:rPr>
        <w:tab/>
      </w:r>
      <w:r>
        <w:rPr>
          <w:rFonts w:ascii="Arial" w:hAnsi="Arial"/>
          <w:noProof/>
        </w:rPr>
        <w:fldChar w:fldCharType="begin"/>
      </w:r>
      <w:r>
        <w:rPr>
          <w:rFonts w:ascii="Arial" w:hAnsi="Arial"/>
          <w:noProof/>
        </w:rPr>
        <w:instrText xml:space="preserve"> PAGEREF _Toc502191133 \h </w:instrText>
      </w:r>
      <w:r>
        <w:rPr>
          <w:rFonts w:ascii="Arial" w:hAnsi="Arial"/>
          <w:noProof/>
        </w:rPr>
      </w:r>
      <w:r>
        <w:rPr>
          <w:rFonts w:ascii="Arial" w:hAnsi="Arial"/>
          <w:noProof/>
        </w:rPr>
        <w:fldChar w:fldCharType="separate"/>
      </w:r>
      <w:r>
        <w:rPr>
          <w:rFonts w:ascii="Arial" w:hAnsi="Arial"/>
          <w:noProof/>
        </w:rPr>
        <w:t>129</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XXII Tabla de Frecuencias: Variable Tensión Arterial</w:t>
      </w:r>
      <w:r>
        <w:rPr>
          <w:rFonts w:ascii="Arial" w:hAnsi="Arial"/>
          <w:noProof/>
        </w:rPr>
        <w:tab/>
      </w:r>
      <w:r>
        <w:rPr>
          <w:rFonts w:ascii="Arial" w:hAnsi="Arial"/>
          <w:noProof/>
        </w:rPr>
        <w:fldChar w:fldCharType="begin"/>
      </w:r>
      <w:r>
        <w:rPr>
          <w:rFonts w:ascii="Arial" w:hAnsi="Arial"/>
          <w:noProof/>
        </w:rPr>
        <w:instrText xml:space="preserve"> PAGEREF _Toc502191136 \h </w:instrText>
      </w:r>
      <w:r>
        <w:rPr>
          <w:rFonts w:ascii="Arial" w:hAnsi="Arial"/>
          <w:noProof/>
        </w:rPr>
      </w:r>
      <w:r>
        <w:rPr>
          <w:rFonts w:ascii="Arial" w:hAnsi="Arial"/>
          <w:noProof/>
        </w:rPr>
        <w:fldChar w:fldCharType="separate"/>
      </w:r>
      <w:r>
        <w:rPr>
          <w:rFonts w:ascii="Arial" w:hAnsi="Arial"/>
          <w:noProof/>
        </w:rPr>
        <w:t>131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XXIII Estadística Descriptiva: Variable Pulso</w:t>
      </w:r>
      <w:r>
        <w:rPr>
          <w:rFonts w:ascii="Arial" w:hAnsi="Arial"/>
          <w:noProof/>
        </w:rPr>
        <w:tab/>
      </w:r>
      <w:r>
        <w:rPr>
          <w:rFonts w:ascii="Arial" w:hAnsi="Arial"/>
          <w:noProof/>
        </w:rPr>
        <w:fldChar w:fldCharType="begin"/>
      </w:r>
      <w:r>
        <w:rPr>
          <w:rFonts w:ascii="Arial" w:hAnsi="Arial"/>
          <w:noProof/>
        </w:rPr>
        <w:instrText xml:space="preserve"> PAGEREF _Toc502191139 \h </w:instrText>
      </w:r>
      <w:r>
        <w:rPr>
          <w:rFonts w:ascii="Arial" w:hAnsi="Arial"/>
          <w:noProof/>
        </w:rPr>
      </w:r>
      <w:r>
        <w:rPr>
          <w:rFonts w:ascii="Arial" w:hAnsi="Arial"/>
          <w:noProof/>
        </w:rPr>
        <w:fldChar w:fldCharType="separate"/>
      </w:r>
      <w:r>
        <w:rPr>
          <w:rFonts w:ascii="Arial" w:hAnsi="Arial"/>
          <w:noProof/>
        </w:rPr>
        <w:t>133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XXIV Estadística Descriptiva: Variable Respiración</w:t>
      </w:r>
      <w:r>
        <w:rPr>
          <w:rFonts w:ascii="Arial" w:hAnsi="Arial"/>
          <w:noProof/>
        </w:rPr>
        <w:tab/>
      </w:r>
      <w:r>
        <w:rPr>
          <w:rFonts w:ascii="Arial" w:hAnsi="Arial"/>
          <w:noProof/>
        </w:rPr>
        <w:fldChar w:fldCharType="begin"/>
      </w:r>
      <w:r>
        <w:rPr>
          <w:rFonts w:ascii="Arial" w:hAnsi="Arial"/>
          <w:noProof/>
        </w:rPr>
        <w:instrText xml:space="preserve"> PAGEREF _Toc502191142 \h </w:instrText>
      </w:r>
      <w:r>
        <w:rPr>
          <w:rFonts w:ascii="Arial" w:hAnsi="Arial"/>
          <w:noProof/>
        </w:rPr>
      </w:r>
      <w:r>
        <w:rPr>
          <w:rFonts w:ascii="Arial" w:hAnsi="Arial"/>
          <w:noProof/>
        </w:rPr>
        <w:fldChar w:fldCharType="separate"/>
      </w:r>
      <w:r>
        <w:rPr>
          <w:rFonts w:ascii="Arial" w:hAnsi="Arial"/>
          <w:noProof/>
        </w:rPr>
        <w:t>134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XXV Estadística Descriptiva: Variable Número de Parientes</w:t>
      </w:r>
      <w:r>
        <w:rPr>
          <w:rFonts w:ascii="Arial" w:hAnsi="Arial"/>
          <w:noProof/>
        </w:rPr>
        <w:tab/>
      </w:r>
      <w:r>
        <w:rPr>
          <w:rFonts w:ascii="Arial" w:hAnsi="Arial"/>
          <w:noProof/>
        </w:rPr>
        <w:fldChar w:fldCharType="begin"/>
      </w:r>
      <w:r>
        <w:rPr>
          <w:rFonts w:ascii="Arial" w:hAnsi="Arial"/>
          <w:noProof/>
        </w:rPr>
        <w:instrText xml:space="preserve"> PAGEREF _Toc502191145 \h </w:instrText>
      </w:r>
      <w:r>
        <w:rPr>
          <w:rFonts w:ascii="Arial" w:hAnsi="Arial"/>
          <w:noProof/>
        </w:rPr>
      </w:r>
      <w:r>
        <w:rPr>
          <w:rFonts w:ascii="Arial" w:hAnsi="Arial"/>
          <w:noProof/>
        </w:rPr>
        <w:fldChar w:fldCharType="separate"/>
      </w:r>
      <w:r>
        <w:rPr>
          <w:rFonts w:ascii="Arial" w:hAnsi="Arial"/>
          <w:noProof/>
        </w:rPr>
        <w:t>135</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XXVI Tabla de Frecuencias: Variable Servicios Básicos</w:t>
      </w:r>
      <w:r>
        <w:rPr>
          <w:rFonts w:ascii="Arial" w:hAnsi="Arial"/>
          <w:noProof/>
        </w:rPr>
        <w:tab/>
      </w:r>
      <w:r>
        <w:rPr>
          <w:rFonts w:ascii="Arial" w:hAnsi="Arial"/>
          <w:noProof/>
        </w:rPr>
        <w:fldChar w:fldCharType="begin"/>
      </w:r>
      <w:r>
        <w:rPr>
          <w:rFonts w:ascii="Arial" w:hAnsi="Arial"/>
          <w:noProof/>
        </w:rPr>
        <w:instrText xml:space="preserve"> PAGEREF _Toc502191148 \h </w:instrText>
      </w:r>
      <w:r>
        <w:rPr>
          <w:rFonts w:ascii="Arial" w:hAnsi="Arial"/>
          <w:noProof/>
        </w:rPr>
      </w:r>
      <w:r>
        <w:rPr>
          <w:rFonts w:ascii="Arial" w:hAnsi="Arial"/>
          <w:noProof/>
        </w:rPr>
        <w:fldChar w:fldCharType="separate"/>
      </w:r>
      <w:r>
        <w:rPr>
          <w:rFonts w:ascii="Arial" w:hAnsi="Arial"/>
          <w:noProof/>
        </w:rPr>
        <w:t>136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XXVII Estadística Descriptiva: Variable Peso en Kilos</w:t>
      </w:r>
      <w:r>
        <w:rPr>
          <w:rFonts w:ascii="Arial" w:hAnsi="Arial"/>
          <w:noProof/>
        </w:rPr>
        <w:tab/>
      </w:r>
      <w:r>
        <w:rPr>
          <w:rFonts w:ascii="Arial" w:hAnsi="Arial"/>
          <w:noProof/>
        </w:rPr>
        <w:fldChar w:fldCharType="begin"/>
      </w:r>
      <w:r>
        <w:rPr>
          <w:rFonts w:ascii="Arial" w:hAnsi="Arial"/>
          <w:noProof/>
        </w:rPr>
        <w:instrText xml:space="preserve"> PAGEREF _Toc502191151 \h </w:instrText>
      </w:r>
      <w:r>
        <w:rPr>
          <w:rFonts w:ascii="Arial" w:hAnsi="Arial"/>
          <w:noProof/>
        </w:rPr>
      </w:r>
      <w:r>
        <w:rPr>
          <w:rFonts w:ascii="Arial" w:hAnsi="Arial"/>
          <w:noProof/>
        </w:rPr>
        <w:fldChar w:fldCharType="separate"/>
      </w:r>
      <w:r>
        <w:rPr>
          <w:rFonts w:ascii="Arial" w:hAnsi="Arial"/>
          <w:noProof/>
        </w:rPr>
        <w:t>138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XXVIII Tabla de Contingencia y Prueba Ji-Cuadrado entre Tos vs. Tb. Pulmonar</w:t>
      </w:r>
      <w:r>
        <w:rPr>
          <w:rFonts w:ascii="Arial" w:hAnsi="Arial"/>
          <w:noProof/>
        </w:rPr>
        <w:tab/>
      </w:r>
      <w:r>
        <w:rPr>
          <w:rFonts w:ascii="Arial" w:hAnsi="Arial"/>
          <w:noProof/>
        </w:rPr>
        <w:fldChar w:fldCharType="begin"/>
      </w:r>
      <w:r>
        <w:rPr>
          <w:rFonts w:ascii="Arial" w:hAnsi="Arial"/>
          <w:noProof/>
        </w:rPr>
        <w:instrText xml:space="preserve"> PAGEREF _Toc502191154 \h </w:instrText>
      </w:r>
      <w:r>
        <w:rPr>
          <w:rFonts w:ascii="Arial" w:hAnsi="Arial"/>
          <w:noProof/>
        </w:rPr>
      </w:r>
      <w:r>
        <w:rPr>
          <w:rFonts w:ascii="Arial" w:hAnsi="Arial"/>
          <w:noProof/>
        </w:rPr>
        <w:fldChar w:fldCharType="separate"/>
      </w:r>
      <w:r>
        <w:rPr>
          <w:rFonts w:ascii="Arial" w:hAnsi="Arial"/>
          <w:noProof/>
        </w:rPr>
        <w:t>140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XXIX Tabla de Contingencia y Prueba Ji-Cuadrado entre Tos vs. Tb Inactiva</w:t>
      </w:r>
      <w:r>
        <w:rPr>
          <w:rFonts w:ascii="Arial" w:hAnsi="Arial"/>
          <w:noProof/>
        </w:rPr>
        <w:tab/>
      </w:r>
      <w:r>
        <w:rPr>
          <w:rFonts w:ascii="Arial" w:hAnsi="Arial"/>
          <w:noProof/>
        </w:rPr>
        <w:fldChar w:fldCharType="begin"/>
      </w:r>
      <w:r>
        <w:rPr>
          <w:rFonts w:ascii="Arial" w:hAnsi="Arial"/>
          <w:noProof/>
        </w:rPr>
        <w:instrText xml:space="preserve"> PAGEREF _Toc502191157 \h </w:instrText>
      </w:r>
      <w:r>
        <w:rPr>
          <w:rFonts w:ascii="Arial" w:hAnsi="Arial"/>
          <w:noProof/>
        </w:rPr>
      </w:r>
      <w:r>
        <w:rPr>
          <w:rFonts w:ascii="Arial" w:hAnsi="Arial"/>
          <w:noProof/>
        </w:rPr>
        <w:fldChar w:fldCharType="separate"/>
      </w:r>
      <w:r>
        <w:rPr>
          <w:rFonts w:ascii="Arial" w:hAnsi="Arial"/>
          <w:noProof/>
        </w:rPr>
        <w:t>141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 Tabla de Contingencia y Prueba Ji-Cuadrado entre Tos vs. Tb. Pulmonar muy avanzada</w:t>
      </w:r>
      <w:r>
        <w:rPr>
          <w:rFonts w:ascii="Arial" w:hAnsi="Arial"/>
          <w:noProof/>
        </w:rPr>
        <w:tab/>
      </w:r>
      <w:r>
        <w:rPr>
          <w:rFonts w:ascii="Arial" w:hAnsi="Arial"/>
          <w:noProof/>
        </w:rPr>
        <w:fldChar w:fldCharType="begin"/>
      </w:r>
      <w:r>
        <w:rPr>
          <w:rFonts w:ascii="Arial" w:hAnsi="Arial"/>
          <w:noProof/>
        </w:rPr>
        <w:instrText xml:space="preserve"> PAGEREF _Toc502191160 \h </w:instrText>
      </w:r>
      <w:r>
        <w:rPr>
          <w:rFonts w:ascii="Arial" w:hAnsi="Arial"/>
          <w:noProof/>
        </w:rPr>
      </w:r>
      <w:r>
        <w:rPr>
          <w:rFonts w:ascii="Arial" w:hAnsi="Arial"/>
          <w:noProof/>
        </w:rPr>
        <w:fldChar w:fldCharType="separate"/>
      </w:r>
      <w:r>
        <w:rPr>
          <w:rFonts w:ascii="Arial" w:hAnsi="Arial"/>
          <w:noProof/>
        </w:rPr>
        <w:t>143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XXXI Tabla de Contingencia y Prueba Ji-Cuadrado entre Tos vs. Tb Multirresistente</w:t>
      </w:r>
      <w:r>
        <w:rPr>
          <w:rFonts w:ascii="Arial" w:hAnsi="Arial"/>
          <w:noProof/>
        </w:rPr>
        <w:tab/>
      </w:r>
      <w:r>
        <w:rPr>
          <w:rFonts w:ascii="Arial" w:hAnsi="Arial"/>
          <w:noProof/>
        </w:rPr>
        <w:fldChar w:fldCharType="begin"/>
      </w:r>
      <w:r>
        <w:rPr>
          <w:rFonts w:ascii="Arial" w:hAnsi="Arial"/>
          <w:noProof/>
        </w:rPr>
        <w:instrText xml:space="preserve"> PAGEREF _Toc502191163 \h </w:instrText>
      </w:r>
      <w:r>
        <w:rPr>
          <w:rFonts w:ascii="Arial" w:hAnsi="Arial"/>
          <w:noProof/>
        </w:rPr>
      </w:r>
      <w:r>
        <w:rPr>
          <w:rFonts w:ascii="Arial" w:hAnsi="Arial"/>
          <w:noProof/>
        </w:rPr>
        <w:fldChar w:fldCharType="separate"/>
      </w:r>
      <w:r>
        <w:rPr>
          <w:rFonts w:ascii="Arial" w:hAnsi="Arial"/>
          <w:noProof/>
        </w:rPr>
        <w:t>144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XXXII Tabla de Contingencia y Prueba Ji-Cuadrado entre Tos vs. Derrame Pleural</w:t>
      </w:r>
      <w:r>
        <w:rPr>
          <w:rFonts w:ascii="Arial" w:hAnsi="Arial"/>
          <w:noProof/>
        </w:rPr>
        <w:tab/>
      </w:r>
      <w:r>
        <w:rPr>
          <w:rFonts w:ascii="Arial" w:hAnsi="Arial"/>
          <w:noProof/>
        </w:rPr>
        <w:fldChar w:fldCharType="begin"/>
      </w:r>
      <w:r>
        <w:rPr>
          <w:rFonts w:ascii="Arial" w:hAnsi="Arial"/>
          <w:noProof/>
        </w:rPr>
        <w:instrText xml:space="preserve"> PAGEREF _Toc502191166 \h </w:instrText>
      </w:r>
      <w:r>
        <w:rPr>
          <w:rFonts w:ascii="Arial" w:hAnsi="Arial"/>
          <w:noProof/>
        </w:rPr>
      </w:r>
      <w:r>
        <w:rPr>
          <w:rFonts w:ascii="Arial" w:hAnsi="Arial"/>
          <w:noProof/>
        </w:rPr>
        <w:fldChar w:fldCharType="separate"/>
      </w:r>
      <w:r>
        <w:rPr>
          <w:rFonts w:ascii="Arial" w:hAnsi="Arial"/>
          <w:noProof/>
        </w:rPr>
        <w:t>146</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XXXIII Tabla de Contingencia y Prueba Ji-Cuadrado entre Tos vs. EPOC</w:t>
      </w:r>
      <w:r>
        <w:rPr>
          <w:rFonts w:ascii="Arial" w:hAnsi="Arial"/>
          <w:noProof/>
        </w:rPr>
        <w:tab/>
      </w:r>
      <w:r>
        <w:rPr>
          <w:rFonts w:ascii="Arial" w:hAnsi="Arial"/>
          <w:noProof/>
        </w:rPr>
        <w:fldChar w:fldCharType="begin"/>
      </w:r>
      <w:r>
        <w:rPr>
          <w:rFonts w:ascii="Arial" w:hAnsi="Arial"/>
          <w:noProof/>
        </w:rPr>
        <w:instrText xml:space="preserve"> PAGEREF _Toc502191169 \h </w:instrText>
      </w:r>
      <w:r>
        <w:rPr>
          <w:rFonts w:ascii="Arial" w:hAnsi="Arial"/>
          <w:noProof/>
        </w:rPr>
      </w:r>
      <w:r>
        <w:rPr>
          <w:rFonts w:ascii="Arial" w:hAnsi="Arial"/>
          <w:noProof/>
        </w:rPr>
        <w:fldChar w:fldCharType="separate"/>
      </w:r>
      <w:r>
        <w:rPr>
          <w:rFonts w:ascii="Arial" w:hAnsi="Arial"/>
          <w:noProof/>
        </w:rPr>
        <w:t>147</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lastRenderedPageBreak/>
        <w:t>TABLA XXXIV Tabla de Contingencia y Prueba Ji-Cuadrado entre Disnea vs. Tb. Pulmonar</w:t>
      </w:r>
      <w:r>
        <w:rPr>
          <w:rFonts w:ascii="Arial" w:hAnsi="Arial"/>
          <w:noProof/>
        </w:rPr>
        <w:tab/>
      </w:r>
      <w:r>
        <w:rPr>
          <w:rFonts w:ascii="Arial" w:hAnsi="Arial"/>
          <w:noProof/>
        </w:rPr>
        <w:fldChar w:fldCharType="begin"/>
      </w:r>
      <w:r>
        <w:rPr>
          <w:rFonts w:ascii="Arial" w:hAnsi="Arial"/>
          <w:noProof/>
        </w:rPr>
        <w:instrText xml:space="preserve"> PAGEREF _Toc502191172 \h </w:instrText>
      </w:r>
      <w:r>
        <w:rPr>
          <w:rFonts w:ascii="Arial" w:hAnsi="Arial"/>
          <w:noProof/>
        </w:rPr>
      </w:r>
      <w:r>
        <w:rPr>
          <w:rFonts w:ascii="Arial" w:hAnsi="Arial"/>
          <w:noProof/>
        </w:rPr>
        <w:fldChar w:fldCharType="separate"/>
      </w:r>
      <w:r>
        <w:rPr>
          <w:rFonts w:ascii="Arial" w:hAnsi="Arial"/>
          <w:noProof/>
        </w:rPr>
        <w:t>148</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XXXV Tabla de Contingencia y Prueba Ji-Cuadrado entre Disnea vs. Tb Pulmonar Bilateral</w:t>
      </w:r>
      <w:r>
        <w:rPr>
          <w:rFonts w:ascii="Arial" w:hAnsi="Arial"/>
          <w:noProof/>
        </w:rPr>
        <w:tab/>
      </w:r>
      <w:r>
        <w:rPr>
          <w:rFonts w:ascii="Arial" w:hAnsi="Arial"/>
          <w:noProof/>
        </w:rPr>
        <w:fldChar w:fldCharType="begin"/>
      </w:r>
      <w:r>
        <w:rPr>
          <w:rFonts w:ascii="Arial" w:hAnsi="Arial"/>
          <w:noProof/>
        </w:rPr>
        <w:instrText xml:space="preserve"> PAGEREF _Toc502191175 \h </w:instrText>
      </w:r>
      <w:r>
        <w:rPr>
          <w:rFonts w:ascii="Arial" w:hAnsi="Arial"/>
          <w:noProof/>
        </w:rPr>
      </w:r>
      <w:r>
        <w:rPr>
          <w:rFonts w:ascii="Arial" w:hAnsi="Arial"/>
          <w:noProof/>
        </w:rPr>
        <w:fldChar w:fldCharType="separate"/>
      </w:r>
      <w:r>
        <w:rPr>
          <w:rFonts w:ascii="Arial" w:hAnsi="Arial"/>
          <w:noProof/>
        </w:rPr>
        <w:t>150</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XXXVI Tabla de Contingencia y Prueba Ji-Cuadrado entre Disnea vs. Tb Pulmonar muy avanzada</w:t>
      </w:r>
      <w:r>
        <w:rPr>
          <w:rFonts w:ascii="Arial" w:hAnsi="Arial"/>
          <w:noProof/>
        </w:rPr>
        <w:tab/>
      </w:r>
      <w:r>
        <w:rPr>
          <w:rFonts w:ascii="Arial" w:hAnsi="Arial"/>
          <w:noProof/>
        </w:rPr>
        <w:fldChar w:fldCharType="begin"/>
      </w:r>
      <w:r>
        <w:rPr>
          <w:rFonts w:ascii="Arial" w:hAnsi="Arial"/>
          <w:noProof/>
        </w:rPr>
        <w:instrText xml:space="preserve"> PAGEREF _Toc502191178 \h </w:instrText>
      </w:r>
      <w:r>
        <w:rPr>
          <w:rFonts w:ascii="Arial" w:hAnsi="Arial"/>
          <w:noProof/>
        </w:rPr>
      </w:r>
      <w:r>
        <w:rPr>
          <w:rFonts w:ascii="Arial" w:hAnsi="Arial"/>
          <w:noProof/>
        </w:rPr>
        <w:fldChar w:fldCharType="separate"/>
      </w:r>
      <w:r>
        <w:rPr>
          <w:rFonts w:ascii="Arial" w:hAnsi="Arial"/>
          <w:noProof/>
        </w:rPr>
        <w:t>151</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XXXVII Tabla de Contingencia y Prueba Ji-Cuadrado entre Tb. Pulm. Vs Categoría 1</w:t>
      </w:r>
      <w:r>
        <w:rPr>
          <w:rFonts w:ascii="Arial" w:hAnsi="Arial"/>
          <w:noProof/>
        </w:rPr>
        <w:tab/>
      </w:r>
      <w:r>
        <w:rPr>
          <w:rFonts w:ascii="Arial" w:hAnsi="Arial"/>
          <w:noProof/>
        </w:rPr>
        <w:fldChar w:fldCharType="begin"/>
      </w:r>
      <w:r>
        <w:rPr>
          <w:rFonts w:ascii="Arial" w:hAnsi="Arial"/>
          <w:noProof/>
        </w:rPr>
        <w:instrText xml:space="preserve"> PAGEREF _Toc502191181 \h </w:instrText>
      </w:r>
      <w:r>
        <w:rPr>
          <w:rFonts w:ascii="Arial" w:hAnsi="Arial"/>
          <w:noProof/>
        </w:rPr>
      </w:r>
      <w:r>
        <w:rPr>
          <w:rFonts w:ascii="Arial" w:hAnsi="Arial"/>
          <w:noProof/>
        </w:rPr>
        <w:fldChar w:fldCharType="separate"/>
      </w:r>
      <w:r>
        <w:rPr>
          <w:rFonts w:ascii="Arial" w:hAnsi="Arial"/>
          <w:noProof/>
        </w:rPr>
        <w:t>153</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r>
        <w:rPr>
          <w:rFonts w:ascii="Arial" w:hAnsi="Arial"/>
          <w:noProof/>
        </w:rPr>
        <w:t>TABLA XXXVIII Resumen del Modelo</w:t>
      </w:r>
      <w:r>
        <w:rPr>
          <w:rFonts w:ascii="Arial" w:hAnsi="Arial"/>
          <w:noProof/>
        </w:rPr>
        <w:tab/>
      </w:r>
      <w:r>
        <w:rPr>
          <w:rFonts w:ascii="Arial" w:hAnsi="Arial"/>
          <w:noProof/>
        </w:rPr>
        <w:fldChar w:fldCharType="begin"/>
      </w:r>
      <w:r>
        <w:rPr>
          <w:rFonts w:ascii="Arial" w:hAnsi="Arial"/>
          <w:noProof/>
        </w:rPr>
        <w:instrText xml:space="preserve"> PAGEREF _Toc502191184 \h </w:instrText>
      </w:r>
      <w:r>
        <w:rPr>
          <w:rFonts w:ascii="Arial" w:hAnsi="Arial"/>
          <w:noProof/>
        </w:rPr>
      </w:r>
      <w:r>
        <w:rPr>
          <w:rFonts w:ascii="Arial" w:hAnsi="Arial"/>
          <w:noProof/>
        </w:rPr>
        <w:fldChar w:fldCharType="separate"/>
      </w:r>
      <w:r>
        <w:rPr>
          <w:rFonts w:ascii="Arial" w:hAnsi="Arial"/>
          <w:noProof/>
        </w:rPr>
        <w:t>154</w:t>
      </w:r>
      <w:r>
        <w:rPr>
          <w:rFonts w:ascii="Arial" w:hAnsi="Arial"/>
          <w:noProof/>
        </w:rPr>
        <w:fldChar w:fldCharType="end"/>
      </w:r>
    </w:p>
    <w:p w:rsidR="002B6B34" w:rsidRDefault="002B6B34">
      <w:pPr>
        <w:pStyle w:val="Tabladeilustraciones"/>
        <w:tabs>
          <w:tab w:val="right" w:leader="dot" w:pos="8601"/>
        </w:tabs>
        <w:spacing w:line="480" w:lineRule="auto"/>
        <w:rPr>
          <w:rFonts w:ascii="Arial" w:hAnsi="Arial"/>
          <w:noProof/>
        </w:rPr>
      </w:pPr>
    </w:p>
    <w:p w:rsidR="002B6B34" w:rsidRDefault="002B6B34">
      <w:pPr>
        <w:pStyle w:val="Ttulo1"/>
        <w:numPr>
          <w:ilvl w:val="0"/>
          <w:numId w:val="0"/>
        </w:numPr>
        <w:spacing w:line="480" w:lineRule="auto"/>
        <w:sectPr w:rsidR="002B6B34">
          <w:pgSz w:w="12240" w:h="15840" w:code="1"/>
          <w:pgMar w:top="2268" w:right="1361" w:bottom="2268" w:left="2268" w:header="720" w:footer="720" w:gutter="0"/>
          <w:pgNumType w:fmt="upperRoman" w:start="1"/>
          <w:cols w:space="708"/>
          <w:docGrid w:linePitch="360"/>
        </w:sectPr>
      </w:pPr>
      <w:r>
        <w:fldChar w:fldCharType="end"/>
      </w:r>
    </w:p>
    <w:p w:rsidR="002B6B34" w:rsidRDefault="002B6B34">
      <w:pPr>
        <w:pStyle w:val="Ttulo1"/>
        <w:numPr>
          <w:ilvl w:val="0"/>
          <w:numId w:val="0"/>
        </w:numPr>
        <w:spacing w:line="480" w:lineRule="auto"/>
      </w:pPr>
      <w:bookmarkStart w:id="9" w:name="_Toc501676290"/>
      <w:bookmarkStart w:id="10" w:name="_Toc502369569"/>
      <w:r>
        <w:lastRenderedPageBreak/>
        <w:t>INTRODUCCION</w:t>
      </w:r>
      <w:bookmarkEnd w:id="9"/>
      <w:bookmarkEnd w:id="10"/>
    </w:p>
    <w:p w:rsidR="002B6B34" w:rsidRDefault="002B6B34">
      <w:pPr>
        <w:pStyle w:val="Textoindependiente3"/>
        <w:spacing w:line="480" w:lineRule="auto"/>
        <w:rPr>
          <w:lang w:val="es-ES"/>
        </w:rPr>
      </w:pPr>
      <w:bookmarkStart w:id="11" w:name="_Toc500200381"/>
      <w:bookmarkStart w:id="12" w:name="_Toc27717012"/>
      <w:r>
        <w:rPr>
          <w:lang w:val="es-ES"/>
        </w:rPr>
        <w:t>El presente estudio sobre la tuberculosis en nuestro país resalta los factores más importantes que influyen en el desarrollo de esta enfermedad; su análisis reafirma lo sustentado en libros de medicina a través de la estadística aplicada(análisis univariado y multivariado).</w:t>
      </w:r>
    </w:p>
    <w:p w:rsidR="002B6B34" w:rsidRDefault="002B6B34">
      <w:pPr>
        <w:spacing w:line="480" w:lineRule="auto"/>
        <w:jc w:val="both"/>
        <w:rPr>
          <w:rFonts w:ascii="Arial" w:hAnsi="Arial"/>
        </w:rPr>
      </w:pPr>
    </w:p>
    <w:p w:rsidR="002B6B34" w:rsidRDefault="002B6B34">
      <w:pPr>
        <w:spacing w:line="480" w:lineRule="auto"/>
        <w:jc w:val="both"/>
        <w:rPr>
          <w:rFonts w:ascii="Arial" w:hAnsi="Arial"/>
          <w:sz w:val="24"/>
        </w:rPr>
      </w:pPr>
      <w:r>
        <w:rPr>
          <w:rFonts w:ascii="Arial" w:hAnsi="Arial"/>
          <w:sz w:val="24"/>
        </w:rPr>
        <w:t>La tesis está formada por cuatro capítulos, el capítulo uno trata sobre lo que es la Tuberculosis, los factores que influyen en la misma, su historia a nivel mundial y en el Ecuador, y las clases de tuberculosis.</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En el capítulo dos nombrado como Marco Teórico, se detalla la teoría de la estadística tanto univariada como multivariada que se aplica en la tesis.</w:t>
      </w:r>
    </w:p>
    <w:p w:rsidR="002B6B34" w:rsidRDefault="002B6B34">
      <w:pPr>
        <w:spacing w:line="480" w:lineRule="auto"/>
        <w:jc w:val="both"/>
        <w:rPr>
          <w:rFonts w:ascii="Arial" w:hAnsi="Arial"/>
          <w:sz w:val="24"/>
        </w:rPr>
      </w:pPr>
    </w:p>
    <w:p w:rsidR="002B6B34" w:rsidRDefault="002B6B34">
      <w:pPr>
        <w:pStyle w:val="Textoindependiente3"/>
        <w:spacing w:line="480" w:lineRule="auto"/>
        <w:rPr>
          <w:lang w:val="es-ES"/>
        </w:rPr>
      </w:pPr>
      <w:r>
        <w:rPr>
          <w:lang w:val="es-ES"/>
        </w:rPr>
        <w:t>El capítulo tres consta tanto del Análisis Estadístico Univariado y Multivariado, y finalmente el capítulo cuatro que está formado por las Conclusiones y Recomendaciones.</w:t>
      </w:r>
    </w:p>
    <w:p w:rsidR="002B6B34" w:rsidRDefault="002B6B34">
      <w:pPr>
        <w:pStyle w:val="Ttulo1"/>
        <w:numPr>
          <w:ilvl w:val="0"/>
          <w:numId w:val="0"/>
        </w:numPr>
        <w:spacing w:line="480" w:lineRule="auto"/>
      </w:pPr>
    </w:p>
    <w:p w:rsidR="002B6B34" w:rsidRDefault="002B6B34">
      <w:pPr>
        <w:pStyle w:val="Ttulo1"/>
        <w:spacing w:line="480" w:lineRule="auto"/>
        <w:rPr>
          <w:sz w:val="32"/>
        </w:rPr>
      </w:pPr>
      <w:r>
        <w:br w:type="page"/>
      </w:r>
      <w:bookmarkStart w:id="13" w:name="_Toc502369570"/>
      <w:r>
        <w:rPr>
          <w:sz w:val="32"/>
        </w:rPr>
        <w:lastRenderedPageBreak/>
        <w:t>CAPITULO I : LA TUBERCULOSIS</w:t>
      </w:r>
      <w:bookmarkEnd w:id="11"/>
      <w:bookmarkEnd w:id="12"/>
      <w:bookmarkEnd w:id="13"/>
    </w:p>
    <w:p w:rsidR="002B6B34" w:rsidRDefault="002B6B34">
      <w:pPr>
        <w:spacing w:line="480" w:lineRule="auto"/>
        <w:rPr>
          <w:rFonts w:ascii="Arial" w:hAnsi="Arial"/>
          <w:lang w:val="es-ES_tradnl"/>
        </w:rPr>
      </w:pPr>
    </w:p>
    <w:p w:rsidR="002B6B34" w:rsidRDefault="002B6B34">
      <w:pPr>
        <w:pStyle w:val="Textoindependiente3"/>
        <w:spacing w:line="480" w:lineRule="auto"/>
      </w:pPr>
      <w:r>
        <w:t>Una de las enfermedades infecciosas más relevantes en los países en vías de desarrollo o dependientes, es la tuberculosis, siendo ésta la de mayor incidencia, que azota severamente las clases socioeconómicas más pobres.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 pesar de haber pasado más de un siglo del descubrimiento del bacilo de la tuberculosis por Robert Koch y con los adelantos médicos científicos, se ha logrado reducir en forma notable la mortalidad mas no la morbilidad, es decir reducir la cantidad de muertes en una población mas no el número de personas que contraen la enfermedad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Actualmente el Síndrome de Inmunodeficiencia Adquirida (SIDA), es uno de los principales factores influyentes en el incremento de la tuberculosis en los últimos años.</w:t>
      </w:r>
    </w:p>
    <w:p w:rsidR="002B6B34" w:rsidRDefault="002B6B34">
      <w:pPr>
        <w:spacing w:line="480" w:lineRule="auto"/>
        <w:jc w:val="both"/>
        <w:rPr>
          <w:rFonts w:ascii="Arial" w:hAnsi="Arial"/>
          <w:sz w:val="24"/>
          <w:lang w:val="es-ES_tradnl"/>
        </w:rPr>
      </w:pPr>
    </w:p>
    <w:p w:rsidR="002B6B34" w:rsidRDefault="002B6B34">
      <w:pPr>
        <w:pStyle w:val="Textoindependiente3"/>
        <w:spacing w:line="480" w:lineRule="auto"/>
      </w:pPr>
      <w:r>
        <w:t>En este capítulo se tratará sobre los tipos de tuberculosis existentes, así como de los síntomas más comunes en ellos, el tratamiento a seguir, y de las medidas preventivas que se deben tomar.</w:t>
      </w:r>
    </w:p>
    <w:p w:rsidR="002B6B34" w:rsidRDefault="002B6B34">
      <w:pPr>
        <w:pStyle w:val="Ttulo2"/>
        <w:spacing w:line="480" w:lineRule="auto"/>
        <w:jc w:val="left"/>
      </w:pPr>
      <w:bookmarkStart w:id="14" w:name="_Toc500200383"/>
      <w:bookmarkStart w:id="15" w:name="_Toc27717043"/>
      <w:bookmarkStart w:id="16" w:name="_Toc502369571"/>
      <w:r>
        <w:lastRenderedPageBreak/>
        <w:t>Desarrollo histórico del conocimiento sobre los agentes biológicos</w:t>
      </w:r>
      <w:bookmarkEnd w:id="14"/>
      <w:bookmarkEnd w:id="15"/>
      <w:bookmarkEnd w:id="16"/>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el siglo II A.C., se notó por primera vez el contagio de enfermedades, aún desconocidas por el hombre.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Fue postulado por Bacon que las enfermedades eran producidas por criaturas vivientes invisibles, el cual fue confirmado por Francastorius.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Se pudo confirmar esta hipótesis con la construcción de unos lentes poderosos por Leeuwenhoek(1632 – 1723), tallador de lentes,  los cuales permitieron la observación de bacilos, espiroquetas, cocos y espermatozoides.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Este descubrimiento fomentó la fabricación y uso del microscopio, el cual fue diseñado y construido por Hooke en 1678, no obstante en 1800 los microscopios fueron perfeccionados, gracias a lo cual se aceleraron los avances tecnológicos.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1859 Pasteur desarrolló e implantó técnicas basadas en el calor con la finalidad de transferir microbios para poder trabajar con ellos.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Koch desarrolló entre 1850 y 1880 un método mediante el cual se permitía la observación de bacterias, gracias a esto, la microbiología tomó importancia.</w:t>
      </w:r>
    </w:p>
    <w:p w:rsidR="002B6B34" w:rsidRDefault="002B6B34">
      <w:pPr>
        <w:spacing w:line="480" w:lineRule="auto"/>
        <w:jc w:val="both"/>
        <w:outlineLvl w:val="0"/>
        <w:rPr>
          <w:rFonts w:ascii="Arial" w:hAnsi="Arial"/>
          <w:sz w:val="24"/>
          <w:lang w:val="es-ES_tradnl"/>
        </w:rPr>
      </w:pPr>
      <w:r>
        <w:rPr>
          <w:rFonts w:ascii="Arial" w:hAnsi="Arial"/>
          <w:sz w:val="24"/>
          <w:lang w:val="es-ES_tradnl"/>
        </w:rPr>
        <w:lastRenderedPageBreak/>
        <w:t>Proceso infeccioso en el individuo</w:t>
      </w:r>
    </w:p>
    <w:p w:rsidR="002B6B34" w:rsidRDefault="002B6B34">
      <w:pPr>
        <w:spacing w:line="480" w:lineRule="auto"/>
        <w:jc w:val="both"/>
        <w:rPr>
          <w:rFonts w:ascii="Arial" w:hAnsi="Arial"/>
          <w:sz w:val="24"/>
          <w:lang w:val="es-ES_tradnl"/>
        </w:rPr>
      </w:pPr>
      <w:r>
        <w:rPr>
          <w:rFonts w:ascii="Arial" w:hAnsi="Arial"/>
          <w:sz w:val="24"/>
          <w:lang w:val="es-ES_tradnl"/>
        </w:rPr>
        <w:t>Periodo de incubación</w:t>
      </w:r>
    </w:p>
    <w:p w:rsidR="002B6B34" w:rsidRDefault="002B6B34">
      <w:pPr>
        <w:spacing w:line="480" w:lineRule="auto"/>
        <w:jc w:val="both"/>
        <w:rPr>
          <w:rFonts w:ascii="Arial" w:hAnsi="Arial"/>
          <w:sz w:val="24"/>
          <w:lang w:val="es-ES_tradnl"/>
        </w:rPr>
      </w:pPr>
      <w:r>
        <w:rPr>
          <w:rFonts w:ascii="Arial" w:hAnsi="Arial"/>
          <w:sz w:val="24"/>
          <w:lang w:val="es-ES_tradnl"/>
        </w:rPr>
        <w:t>Período prodrómico</w:t>
      </w:r>
    </w:p>
    <w:p w:rsidR="002B6B34" w:rsidRDefault="002B6B34">
      <w:pPr>
        <w:spacing w:line="480" w:lineRule="auto"/>
        <w:jc w:val="both"/>
        <w:rPr>
          <w:rFonts w:ascii="Arial" w:hAnsi="Arial"/>
          <w:sz w:val="24"/>
          <w:lang w:val="es-ES_tradnl"/>
        </w:rPr>
      </w:pPr>
      <w:r>
        <w:rPr>
          <w:rFonts w:ascii="Arial" w:hAnsi="Arial"/>
          <w:sz w:val="24"/>
          <w:lang w:val="es-ES_tradnl"/>
        </w:rPr>
        <w:t>Período de estado</w:t>
      </w:r>
    </w:p>
    <w:p w:rsidR="002B6B34" w:rsidRDefault="002B6B34">
      <w:pPr>
        <w:spacing w:line="480" w:lineRule="auto"/>
        <w:jc w:val="both"/>
        <w:rPr>
          <w:rFonts w:ascii="Arial" w:hAnsi="Arial"/>
          <w:sz w:val="24"/>
          <w:lang w:val="es-ES_tradnl"/>
        </w:rPr>
      </w:pPr>
      <w:r>
        <w:rPr>
          <w:rFonts w:ascii="Arial" w:hAnsi="Arial"/>
          <w:sz w:val="24"/>
          <w:lang w:val="es-ES_tradnl"/>
        </w:rPr>
        <w:t>Período terminal</w:t>
      </w:r>
    </w:p>
    <w:p w:rsidR="002B6B34" w:rsidRDefault="002B6B34">
      <w:pPr>
        <w:spacing w:line="480" w:lineRule="auto"/>
        <w:jc w:val="both"/>
        <w:rPr>
          <w:rFonts w:ascii="Arial" w:hAnsi="Arial"/>
          <w:sz w:val="24"/>
          <w:lang w:val="es-ES_tradnl"/>
        </w:rPr>
      </w:pPr>
      <w:r>
        <w:rPr>
          <w:rFonts w:ascii="Arial" w:hAnsi="Arial"/>
          <w:sz w:val="24"/>
          <w:lang w:val="es-ES_tradnl"/>
        </w:rPr>
        <w:t>Período de transmisibilidad</w:t>
      </w: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r>
        <w:rPr>
          <w:rFonts w:ascii="Arial" w:hAnsi="Arial"/>
          <w:lang w:val="es-ES_tradnl"/>
        </w:rPr>
        <w:tab/>
      </w:r>
      <w:r>
        <w:rPr>
          <w:rFonts w:ascii="Arial" w:hAnsi="Arial"/>
          <w:lang w:val="es-ES_tradnl"/>
        </w:rPr>
        <w:tab/>
      </w:r>
      <w:r>
        <w:rPr>
          <w:rFonts w:ascii="Arial" w:hAnsi="Arial"/>
          <w:lang w:val="es-ES_tradnl"/>
        </w:rPr>
        <w:tab/>
      </w:r>
      <w:r>
        <w:rPr>
          <w:rFonts w:ascii="Arial" w:hAnsi="Arial"/>
          <w:lang w:val="es-ES_tradnl"/>
        </w:rPr>
        <w:tab/>
      </w:r>
      <w:r>
        <w:rPr>
          <w:rFonts w:ascii="Arial" w:hAnsi="Arial"/>
          <w:lang w:val="es-ES_tradnl"/>
        </w:rPr>
        <w:tab/>
      </w:r>
      <w:r>
        <w:rPr>
          <w:rFonts w:ascii="Arial" w:hAnsi="Arial"/>
          <w:lang w:val="es-ES_tradnl"/>
        </w:rPr>
        <w:tab/>
      </w: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pStyle w:val="Ttulo2"/>
        <w:spacing w:line="480" w:lineRule="auto"/>
        <w:jc w:val="left"/>
      </w:pPr>
      <w:bookmarkStart w:id="17" w:name="_Toc500200396"/>
      <w:bookmarkStart w:id="18" w:name="_Toc500200397"/>
      <w:bookmarkStart w:id="19" w:name="_Toc27717056"/>
      <w:r>
        <w:br w:type="page"/>
      </w:r>
      <w:bookmarkStart w:id="20" w:name="_Toc502369572"/>
      <w:r>
        <w:lastRenderedPageBreak/>
        <w:t>Breve reseña Histórica de la Tuberculosis</w:t>
      </w:r>
      <w:bookmarkEnd w:id="17"/>
      <w:bookmarkEnd w:id="18"/>
      <w:bookmarkEnd w:id="19"/>
      <w:bookmarkEnd w:id="20"/>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Existen evidencias en los restos egipcios y neolíticos precolombinos de tuberculosis espinal, pero es en el siglo XVII y XVIII, cuando se producen los asentamientos en las zonas urbanas y la revolución industrial, donde realmente se toma en consideración el efecto de esta antigua enfermedad ya que fue responsable de la cuarta parte de muertes en personas adultas registradas en estos siglos en Europa.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la actualidad, es el SIDA, el que ha propagado la tuberculosis, tanto que estudios realizados revelan que en 1986, el 9.6 de cada 100.000 habitantes de E.E.U.U. estaban contagiados de Tuberculosis, mientras que en la actualidad ese porcentaje  bajó, dado que 5 o 6 de cada 100.000 habitantes contraía la enfermedad, mientras que en España en 1940 alrededor del 80% de los estudiantes resultaban positivos a la reacción de la prueba de tuberculina, lo cual para 1980 fue erradicado al 25%, mas actualmente ha habido un resurgimiento de dicha enfermedad tanto que se estima que alrededor de 30 millones de personas tienen la enfermedad y que alrededor de 10 millones de personas la contraen cada año.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En muchos países industrializados, la mortalidad y la morbilidad de la tuberculosis son decrecientes, mas en la década de los 80 hubo un rebrote de la enfermedad en el cual el número de enfermos se estabilizó, y aumentó en zonas de prevalencia de VIH</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También ha habido un resurgimiento de la enfermedad debido al desarrollo de cepas de Mycobacterium tuberculosis multirresistente.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Existen dos supuestos sobre las posibles causas del aumento de la tuberculosis en los países en desarrollo: </w:t>
      </w:r>
    </w:p>
    <w:p w:rsidR="002B6B34" w:rsidRDefault="002B6B34">
      <w:pPr>
        <w:numPr>
          <w:ilvl w:val="0"/>
          <w:numId w:val="35"/>
        </w:numPr>
        <w:spacing w:line="480" w:lineRule="auto"/>
        <w:jc w:val="both"/>
        <w:rPr>
          <w:rFonts w:ascii="Arial" w:hAnsi="Arial"/>
          <w:sz w:val="24"/>
          <w:lang w:val="es-ES_tradnl"/>
        </w:rPr>
      </w:pPr>
      <w:r>
        <w:rPr>
          <w:rFonts w:ascii="Arial" w:hAnsi="Arial"/>
          <w:sz w:val="24"/>
          <w:lang w:val="es-ES_tradnl"/>
        </w:rPr>
        <w:t>Las tasas de morbilidad y mortalidad aumentan con la edad, y se ha comprobado en algunos estudios que es más alta en hombres.</w:t>
      </w:r>
    </w:p>
    <w:p w:rsidR="002B6B34" w:rsidRDefault="002B6B34">
      <w:pPr>
        <w:numPr>
          <w:ilvl w:val="0"/>
          <w:numId w:val="35"/>
        </w:numPr>
        <w:spacing w:line="480" w:lineRule="auto"/>
        <w:jc w:val="both"/>
        <w:rPr>
          <w:rFonts w:ascii="Arial" w:hAnsi="Arial"/>
          <w:sz w:val="24"/>
          <w:lang w:val="es-ES_tradnl"/>
        </w:rPr>
      </w:pPr>
      <w:r>
        <w:rPr>
          <w:rFonts w:ascii="Arial" w:hAnsi="Arial"/>
          <w:sz w:val="24"/>
          <w:lang w:val="es-ES_tradnl"/>
        </w:rPr>
        <w:t>También que la tasa de morbilidad y mortalidad es más alta en la población de mayor pobreza.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la primera proposición, se supone lo anteriormente expuesto en el item 1 ya que al tener mayor edad las defensas disminuyen, mas sabemos que esto no ocurre en todos los casos.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En la segunda proposición, se supone que la población más pobre de una nación es la que se encuentra mal alimentada, sin acceso a medicamentos, vitaminas, o siquiera a poder visitar a médicos para poder controlar su salud, y si lo hace con médicos del Ministerio de Salud, no tiene para comprar las medicinas.</w:t>
      </w:r>
    </w:p>
    <w:p w:rsidR="002B6B34" w:rsidRDefault="002B6B34">
      <w:pPr>
        <w:spacing w:line="480" w:lineRule="auto"/>
        <w:jc w:val="both"/>
        <w:rPr>
          <w:rFonts w:ascii="Arial" w:hAnsi="Arial"/>
          <w:lang w:val="es-ES_tradnl"/>
        </w:rPr>
      </w:pPr>
    </w:p>
    <w:p w:rsidR="002B6B34" w:rsidRDefault="002B6B34">
      <w:pPr>
        <w:pStyle w:val="Textoindependiente3"/>
        <w:spacing w:line="480" w:lineRule="auto"/>
        <w:rPr>
          <w:lang w:val="es-ES"/>
        </w:rPr>
      </w:pPr>
      <w:r>
        <w:rPr>
          <w:lang w:val="es-ES"/>
        </w:rPr>
        <w:t xml:space="preserve">En 1994, la incidencia notificada de enfermedad clínica en los Estados Unidos fue de 9,4 casos por 100 000 habitantes (más de 24 000 casos verificados). En zonas de baja incidencia, como muchas de los Estados Unidos, una proporción importante de los casos de tuberculosis es de origen endógeno, es decir, se deben a la reactivación de focos latentes que quedaron de la infección inicial. En algunas grandes zonas urbanas de ese país, una proporción importante de los casos de tuberculosis es consecuencia de infección reciente. Aunque la tuberculosis ocupa un lugar bajo entre las enfermedades transmisibles en cuanto a infecciosidad por unidad de tiempo de exposición, la exposición prolongada de algunos contactos, en especial miembros de la familia en el hogar, puede hacer que el riego de contraer la infección llegue a 30% y que sea de 1 a 5% la posibilidad de que la infección termine por causar enfermedad en el término de un año. Respecto a los niños infectados, el riesgo de presentar la enfermedad en algún momento de su vida puede llegar a 10%. En caso de personas con infección VIH, se ha calculado que el riesgo anual es de 2 a 7%, y </w:t>
      </w:r>
      <w:r>
        <w:rPr>
          <w:lang w:val="es-ES"/>
        </w:rPr>
        <w:lastRenderedPageBreak/>
        <w:t xml:space="preserve">el acumulado se acerca a 60%. Se han notificado epidemias entre personas congregadas en lugares cerrados como asilos, albergues para personas sin hogar, hospitales, escuelas, cárceles y edificios de oficinas. De 1989 a 1992, como mínimo, se han registrado brotes extensos y propagados de tuberculosis por cepas resistentes a múltiples fármacos, definida por lo común como enfermedad resistente por lo menos a isoniazida y rifampicina en lugares en que pueden congregarse muchas personas infectadas por VIH. Los brotes en cuestión han ocasionado elevadas tasas de mortalidad y también transmisión de tuberculosis al personal de los servicios de salud. </w:t>
      </w:r>
    </w:p>
    <w:p w:rsidR="002B6B34" w:rsidRDefault="002B6B34">
      <w:pPr>
        <w:pStyle w:val="Textoindependiente3"/>
        <w:spacing w:line="480" w:lineRule="auto"/>
        <w:rPr>
          <w:lang w:val="es-ES"/>
        </w:rPr>
      </w:pPr>
    </w:p>
    <w:p w:rsidR="002B6B34" w:rsidRDefault="002B6B34">
      <w:pPr>
        <w:pStyle w:val="Textoindependiente3"/>
        <w:spacing w:line="480" w:lineRule="auto"/>
        <w:rPr>
          <w:lang w:val="es-ES"/>
        </w:rPr>
      </w:pPr>
      <w:r>
        <w:rPr>
          <w:lang w:val="es-ES"/>
        </w:rPr>
        <w:t xml:space="preserve">La incidencia de infección en los países desarrollados ha disminuido rápidamente en decenios recientes; en los Estados Unidos, se ha calculado que el riesgo anual de nuevas infecciones es aproximadamente de 10 casos por 100000 habitantes o menos, aunque quizá existan zonas con un riesgo anual relativamente alto de nuevas infecciones </w:t>
      </w: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lang w:val="es-ES_tradnl"/>
        </w:rPr>
      </w:pPr>
    </w:p>
    <w:p w:rsidR="002B6B34" w:rsidRDefault="002B6B34">
      <w:pPr>
        <w:pStyle w:val="Ttulo2"/>
        <w:spacing w:line="480" w:lineRule="auto"/>
        <w:jc w:val="left"/>
      </w:pPr>
      <w:bookmarkStart w:id="21" w:name="_Toc27717057"/>
      <w:bookmarkStart w:id="22" w:name="_Toc502369573"/>
      <w:r>
        <w:lastRenderedPageBreak/>
        <w:t>Tuberculosis en el Ecuador</w:t>
      </w:r>
      <w:bookmarkEnd w:id="21"/>
      <w:bookmarkEnd w:id="22"/>
    </w:p>
    <w:p w:rsidR="002B6B34" w:rsidRDefault="002B6B34">
      <w:pPr>
        <w:spacing w:line="480" w:lineRule="auto"/>
        <w:jc w:val="both"/>
        <w:rPr>
          <w:rFonts w:ascii="Arial" w:hAnsi="Arial"/>
          <w:lang w:val="es-ES_tradnl"/>
        </w:rPr>
      </w:pPr>
    </w:p>
    <w:p w:rsidR="002B6B34" w:rsidRDefault="002B6B34">
      <w:pPr>
        <w:pStyle w:val="Textoindependiente3"/>
        <w:spacing w:line="480" w:lineRule="auto"/>
      </w:pPr>
      <w:r>
        <w:t>En los últimos años la tuberculosis ha sido una de las enfermedades que más avanza debido al incremento de insalubridad y pobreza en el país, lo cual ha provocado que el gobierno se vea en la necesidad de invertir 400 mil dólares lo que ayudaría para el tratamiento de 11200 personas aproximadamente.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tuberculosis se incrementó de 4.808 casos, en 1990, a 7.402 en 1998. Esta tendencia se observa más en los barrios marginales de Quito y Guayaquil, donde las condiciones de salubridad son mínimas. Los más afectados son los inmigrantes con viviendas inapropiadas, en condiciones de desnutrición y hacinamiento.</w:t>
      </w: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tuberculosis pulmonar mostró una tendencia general creciente, con 7.938 casos nuevos (67,91 por 100.000 habitantes) en 1996, los mismos que se presentaron en casi todas las provincias.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Desde Enero hasta septiembre de 1999 se registraron 4.358 casos y 128 fallecimientos debido a esta enfermedad en donde la población más afectada son las personas entre 15 y 44 años de edad.</w:t>
      </w:r>
    </w:p>
    <w:p w:rsidR="002B6B34" w:rsidRDefault="002B6B34">
      <w:pPr>
        <w:pStyle w:val="Ttulo2"/>
        <w:spacing w:line="480" w:lineRule="auto"/>
        <w:jc w:val="left"/>
      </w:pPr>
      <w:r>
        <w:br w:type="page"/>
      </w:r>
      <w:bookmarkStart w:id="23" w:name="_Toc27717059"/>
      <w:bookmarkStart w:id="24" w:name="_Toc502369574"/>
      <w:r>
        <w:lastRenderedPageBreak/>
        <w:t>La Tuberculosis</w:t>
      </w:r>
      <w:bookmarkEnd w:id="23"/>
      <w:bookmarkEnd w:id="24"/>
    </w:p>
    <w:p w:rsidR="002B6B34" w:rsidRDefault="002B6B34">
      <w:pPr>
        <w:pStyle w:val="Textoindependiente3"/>
        <w:spacing w:line="480" w:lineRule="auto"/>
      </w:pPr>
    </w:p>
    <w:p w:rsidR="002B6B34" w:rsidRDefault="002B6B34">
      <w:pPr>
        <w:pStyle w:val="Textoindependiente3"/>
        <w:spacing w:line="480" w:lineRule="auto"/>
      </w:pPr>
      <w:r>
        <w:t>La tuberculosis es una enfermedad causada por la bacteria Mycobacterium tuberculosis,  que puede ser contraída por persona de cualquier edad, condición económica, raza, que puede comprometer a cualquier órgano del cuerpo.</w:t>
      </w:r>
    </w:p>
    <w:p w:rsidR="002B6B34" w:rsidRDefault="002B6B34">
      <w:pPr>
        <w:spacing w:line="480" w:lineRule="auto"/>
        <w:jc w:val="both"/>
        <w:rPr>
          <w:rFonts w:ascii="Arial" w:hAnsi="Arial"/>
          <w:lang w:val="es-ES_tradnl"/>
        </w:rPr>
      </w:pPr>
    </w:p>
    <w:p w:rsidR="002B6B34" w:rsidRDefault="002B6B34">
      <w:pPr>
        <w:spacing w:line="480" w:lineRule="auto"/>
        <w:jc w:val="both"/>
        <w:rPr>
          <w:rFonts w:ascii="Arial" w:hAnsi="Arial"/>
          <w:color w:val="000000"/>
          <w:sz w:val="24"/>
        </w:rPr>
      </w:pPr>
      <w:r>
        <w:rPr>
          <w:rFonts w:ascii="Arial" w:hAnsi="Arial"/>
          <w:sz w:val="24"/>
          <w:lang w:val="es-ES_tradnl"/>
        </w:rPr>
        <w:t xml:space="preserve">La tuberculosis es de transmisión directa e indirecta,  febril, crónica, </w:t>
      </w:r>
      <w:r>
        <w:rPr>
          <w:rFonts w:ascii="Arial" w:hAnsi="Arial"/>
          <w:color w:val="000000"/>
          <w:sz w:val="24"/>
        </w:rPr>
        <w:t>se caracteriza anatomopatológicamente por un granuloma específico con tendencia a la caseificación.</w:t>
      </w:r>
    </w:p>
    <w:p w:rsidR="002B6B34" w:rsidRDefault="002B6B34">
      <w:pPr>
        <w:spacing w:line="480" w:lineRule="auto"/>
        <w:jc w:val="both"/>
        <w:rPr>
          <w:rFonts w:ascii="Arial" w:hAnsi="Arial"/>
          <w:color w:val="000000"/>
          <w:sz w:val="24"/>
        </w:rPr>
      </w:pPr>
    </w:p>
    <w:p w:rsidR="002B6B34" w:rsidRDefault="002B6B34">
      <w:pPr>
        <w:spacing w:line="480" w:lineRule="auto"/>
        <w:jc w:val="both"/>
        <w:rPr>
          <w:rFonts w:ascii="Arial" w:hAnsi="Arial"/>
          <w:color w:val="000000"/>
          <w:sz w:val="24"/>
        </w:rPr>
      </w:pPr>
      <w:r>
        <w:rPr>
          <w:rFonts w:ascii="Arial" w:hAnsi="Arial"/>
          <w:color w:val="000000"/>
          <w:sz w:val="24"/>
        </w:rPr>
        <w:t>La tuberculosis no es genética ni de otra clase que no sea transmisión por contacto frecuente con alguien que tenga la enfermedad.</w:t>
      </w:r>
    </w:p>
    <w:p w:rsidR="002B6B34" w:rsidRDefault="002B6B34">
      <w:pPr>
        <w:spacing w:line="480" w:lineRule="auto"/>
        <w:jc w:val="both"/>
        <w:rPr>
          <w:rFonts w:ascii="Arial" w:hAnsi="Arial"/>
          <w:color w:val="000000"/>
          <w:sz w:val="24"/>
        </w:rPr>
      </w:pPr>
    </w:p>
    <w:p w:rsidR="002B6B34" w:rsidRDefault="002B6B34">
      <w:pPr>
        <w:spacing w:line="480" w:lineRule="auto"/>
        <w:jc w:val="both"/>
        <w:rPr>
          <w:rFonts w:ascii="Arial" w:hAnsi="Arial"/>
          <w:color w:val="000000"/>
          <w:sz w:val="24"/>
        </w:rPr>
      </w:pPr>
      <w:r>
        <w:rPr>
          <w:rFonts w:ascii="Arial" w:hAnsi="Arial"/>
          <w:color w:val="000000"/>
          <w:sz w:val="24"/>
        </w:rPr>
        <w:t>Es una enfermedad cíclica, caracterizada por los síntomas que mencionaremos más adelante, su evolución depende del estado de salud del paciente, al bacilo y al medio ambiente.</w:t>
      </w:r>
    </w:p>
    <w:p w:rsidR="002B6B34" w:rsidRDefault="002B6B34">
      <w:pPr>
        <w:spacing w:line="480" w:lineRule="auto"/>
        <w:jc w:val="both"/>
        <w:rPr>
          <w:rFonts w:ascii="Arial" w:hAnsi="Arial"/>
          <w:color w:val="000000"/>
        </w:rPr>
      </w:pPr>
    </w:p>
    <w:p w:rsidR="002B6B34" w:rsidRDefault="002B6B34">
      <w:pPr>
        <w:pStyle w:val="Ttulo3"/>
        <w:spacing w:line="480" w:lineRule="auto"/>
        <w:jc w:val="left"/>
        <w:rPr>
          <w:sz w:val="24"/>
        </w:rPr>
      </w:pPr>
      <w:bookmarkStart w:id="25" w:name="_Toc27717060"/>
      <w:bookmarkStart w:id="26" w:name="_Toc502369575"/>
      <w:r>
        <w:rPr>
          <w:sz w:val="24"/>
        </w:rPr>
        <w:t>Mycobacterium tuberculosis</w:t>
      </w:r>
      <w:bookmarkEnd w:id="25"/>
      <w:bookmarkEnd w:id="26"/>
    </w:p>
    <w:p w:rsidR="002B6B34" w:rsidRDefault="002B6B34">
      <w:pPr>
        <w:pStyle w:val="Textoindependiente3"/>
        <w:spacing w:line="480" w:lineRule="auto"/>
        <w:rPr>
          <w:lang w:val="es-ES"/>
        </w:rPr>
      </w:pPr>
      <w:r>
        <w:rPr>
          <w:lang w:val="es-ES"/>
        </w:rPr>
        <w:t xml:space="preserve">Es un bacilo aerobio, ácido alcohol resistente, intracelular y de crecimiento lento.  No está provisto de cápsula, ni puede ser clasificado como gram positivo o gram negativo, no produce toxina, la  proliferación de gérmenes virulentos y su </w:t>
      </w:r>
      <w:r>
        <w:rPr>
          <w:lang w:val="es-ES"/>
        </w:rPr>
        <w:lastRenderedPageBreak/>
        <w:t>interacción con el huésped son los que generan los síntomas y signos de la enfermedad.  Su composición es a base de polisacáridos, proteínas (que le dan su poder antigénico) y lípidos, que constituyen las dos terceras partes del bacilo.  Crece lentamente en medio de cultivo, posee gran resistencia a la desecación y a los antisépticos.  Se destruye por el calor, luz solar, rayos ultravioletas, cresol, fenol, etc.</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enfermedad se propaga por el constante contacto con alguna persona que contenga la enfermedad, esta puede ser, alguna persona de la familia o del trabajo, y si no se trata a tiempo puede llegar a causar la muerte.</w:t>
      </w:r>
    </w:p>
    <w:p w:rsidR="002B6B34" w:rsidRDefault="002B6B34">
      <w:pPr>
        <w:pStyle w:val="Titulo7"/>
        <w:spacing w:line="240" w:lineRule="auto"/>
        <w:rPr>
          <w:rFonts w:ascii="Arial" w:hAnsi="Arial"/>
        </w:rPr>
      </w:pPr>
      <w:bookmarkStart w:id="27" w:name="_Toc502188271"/>
      <w:r>
        <w:rPr>
          <w:rFonts w:ascii="Arial" w:hAnsi="Arial"/>
        </w:rPr>
        <w:t>FIGURA 1.1</w:t>
      </w:r>
      <w:bookmarkEnd w:id="27"/>
      <w:r>
        <w:rPr>
          <w:rFonts w:ascii="Arial" w:hAnsi="Arial"/>
        </w:rPr>
        <w:t xml:space="preserve"> </w:t>
      </w:r>
    </w:p>
    <w:p w:rsidR="002B6B34" w:rsidRDefault="002B6B34">
      <w:pPr>
        <w:pStyle w:val="Titulo7"/>
        <w:spacing w:line="240" w:lineRule="auto"/>
        <w:rPr>
          <w:rFonts w:ascii="Arial" w:hAnsi="Arial"/>
        </w:rPr>
      </w:pPr>
      <w:bookmarkStart w:id="28" w:name="_Toc502188272"/>
      <w:r>
        <w:rPr>
          <w:rFonts w:ascii="Arial" w:hAnsi="Arial"/>
        </w:rPr>
        <w:t>Tuberculosis en Guayaquil</w:t>
      </w:r>
      <w:bookmarkEnd w:id="28"/>
    </w:p>
    <w:p w:rsidR="002B6B34" w:rsidRDefault="002B6B34">
      <w:pPr>
        <w:pStyle w:val="Titulo7"/>
        <w:spacing w:line="240" w:lineRule="auto"/>
        <w:rPr>
          <w:rFonts w:ascii="Arial" w:hAnsi="Arial"/>
        </w:rPr>
      </w:pPr>
      <w:r>
        <w:rPr>
          <w:rFonts w:ascii="Arial" w:hAnsi="Arial"/>
        </w:rPr>
        <w:t xml:space="preserve"> </w:t>
      </w:r>
      <w:bookmarkStart w:id="29" w:name="_Toc502188273"/>
      <w:r>
        <w:rPr>
          <w:rFonts w:ascii="Arial" w:hAnsi="Arial"/>
        </w:rPr>
        <w:t>FORMA DE TRANSMISION DE LA TUBERCULOSIS</w:t>
      </w:r>
      <w:bookmarkEnd w:id="29"/>
    </w:p>
    <w:p w:rsidR="002B6B34" w:rsidRDefault="002B6B34">
      <w:pPr>
        <w:pStyle w:val="Tabladeilustraciones"/>
        <w:spacing w:line="480" w:lineRule="auto"/>
        <w:ind w:left="0" w:firstLine="0"/>
        <w:jc w:val="center"/>
        <w:rPr>
          <w:rFonts w:ascii="Arial" w:hAnsi="Arial"/>
        </w:rPr>
      </w:pPr>
      <w:r>
        <w:rPr>
          <w:rFonts w:ascii="Arial" w:hAnsi="Arial"/>
        </w:rPr>
        <w:object w:dxaOrig="5400" w:dyaOrig="4020">
          <v:shape id="_x0000_i1034" type="#_x0000_t75" style="width:270pt;height:201.75pt" o:ole="" fillcolor="window">
            <v:imagedata r:id="rId27" o:title=""/>
            <w10:bordertop type="thickBetweenThin" width="24"/>
            <w10:borderleft type="thickBetweenThin" width="24"/>
            <w10:borderbottom type="thickBetweenThin" width="24"/>
            <w10:borderright type="thickBetweenThin" width="24"/>
          </v:shape>
          <o:OLEObject Type="Embed" ProgID="Word.Picture.8" ShapeID="_x0000_i1034" DrawAspect="Content" ObjectID="_1308041665" r:id="rId28"/>
        </w:object>
      </w:r>
    </w:p>
    <w:p w:rsidR="002B6B34" w:rsidRDefault="002B6B34">
      <w:pPr>
        <w:spacing w:line="480" w:lineRule="auto"/>
        <w:jc w:val="center"/>
        <w:rPr>
          <w:rFonts w:ascii="Arial" w:hAnsi="Arial"/>
          <w:sz w:val="18"/>
        </w:rPr>
      </w:pPr>
      <w:r>
        <w:rPr>
          <w:rFonts w:ascii="Arial" w:hAnsi="Arial"/>
          <w:sz w:val="18"/>
        </w:rPr>
        <w:t xml:space="preserve">Fuente: </w:t>
      </w:r>
      <w:hyperlink r:id="rId29" w:history="1">
        <w:r>
          <w:rPr>
            <w:rStyle w:val="Hipervnculo"/>
            <w:rFonts w:ascii="Arial" w:hAnsi="Arial"/>
            <w:sz w:val="18"/>
            <w:lang w:val="es-ES_tradnl"/>
          </w:rPr>
          <w:t>http://www.paho.org</w:t>
        </w:r>
      </w:hyperlink>
    </w:p>
    <w:p w:rsidR="002B6B34" w:rsidRDefault="002B6B34">
      <w:pPr>
        <w:pStyle w:val="Ttulo3"/>
        <w:spacing w:line="480" w:lineRule="auto"/>
        <w:jc w:val="left"/>
        <w:rPr>
          <w:sz w:val="24"/>
        </w:rPr>
      </w:pPr>
      <w:bookmarkStart w:id="30" w:name="_Toc27717061"/>
      <w:bookmarkStart w:id="31" w:name="_Toc502369576"/>
      <w:r>
        <w:rPr>
          <w:sz w:val="24"/>
        </w:rPr>
        <w:lastRenderedPageBreak/>
        <w:t>Epidemiología</w:t>
      </w:r>
      <w:bookmarkEnd w:id="30"/>
      <w:bookmarkEnd w:id="31"/>
    </w:p>
    <w:p w:rsidR="002B6B34" w:rsidRDefault="002B6B34">
      <w:pPr>
        <w:spacing w:line="480" w:lineRule="auto"/>
        <w:jc w:val="both"/>
        <w:rPr>
          <w:rFonts w:ascii="Arial" w:hAnsi="Arial"/>
          <w:lang w:val="es-ES_tradnl"/>
        </w:rPr>
      </w:pPr>
    </w:p>
    <w:p w:rsidR="002B6B34" w:rsidRDefault="002B6B34">
      <w:pPr>
        <w:pStyle w:val="Textoindependiente3"/>
        <w:spacing w:line="480" w:lineRule="auto"/>
      </w:pPr>
      <w:r>
        <w:t>Se han adoptado criterios indicadores que permiten medir el problema de la tuberculosis en los diferentes grupos humanos; se hace presente en la comunidad, en un ciclo natural, por el numero de enfermos, infectados y muertos que ésta produce.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Los indicadores de la tuberculosis se hacen presentes cuando el individuo tiene la oportunidad de infectarse con el bacilo de Koch, por lo general en los primeros años de vida.</w:t>
      </w:r>
    </w:p>
    <w:p w:rsidR="002B6B34" w:rsidRDefault="002B6B34">
      <w:pPr>
        <w:pStyle w:val="Titulo7"/>
        <w:spacing w:line="240" w:lineRule="auto"/>
        <w:rPr>
          <w:rFonts w:ascii="Arial" w:hAnsi="Arial"/>
          <w:lang w:val="es-ES_tradnl"/>
        </w:rPr>
      </w:pPr>
      <w:bookmarkStart w:id="32" w:name="_Toc502188274"/>
      <w:r>
        <w:rPr>
          <w:rFonts w:ascii="Arial" w:hAnsi="Arial"/>
          <w:lang w:val="es-ES_tradnl"/>
        </w:rPr>
        <w:t>FIGURA 1.2</w:t>
      </w:r>
      <w:bookmarkEnd w:id="32"/>
    </w:p>
    <w:p w:rsidR="002B6B34" w:rsidRDefault="002B6B34">
      <w:pPr>
        <w:pStyle w:val="Titulo7"/>
        <w:spacing w:line="240" w:lineRule="auto"/>
        <w:rPr>
          <w:rFonts w:ascii="Arial" w:hAnsi="Arial"/>
          <w:lang w:val="es-ES_tradnl"/>
        </w:rPr>
      </w:pPr>
      <w:bookmarkStart w:id="33" w:name="_Toc502188275"/>
      <w:r>
        <w:rPr>
          <w:rFonts w:ascii="Arial" w:hAnsi="Arial"/>
          <w:lang w:val="es-ES_tradnl"/>
        </w:rPr>
        <w:t>Tuberculosis en Guayaquil</w:t>
      </w:r>
      <w:bookmarkEnd w:id="33"/>
    </w:p>
    <w:p w:rsidR="002B6B34" w:rsidRDefault="002B6B34">
      <w:pPr>
        <w:pStyle w:val="Titulo7"/>
        <w:spacing w:line="240" w:lineRule="auto"/>
        <w:rPr>
          <w:rFonts w:ascii="Arial" w:hAnsi="Arial"/>
          <w:lang w:val="es-ES_tradnl"/>
        </w:rPr>
      </w:pPr>
      <w:r>
        <w:rPr>
          <w:rFonts w:ascii="Arial" w:hAnsi="Arial"/>
          <w:lang w:val="es-ES_tradnl"/>
        </w:rPr>
        <w:t xml:space="preserve"> </w:t>
      </w:r>
      <w:bookmarkStart w:id="34" w:name="_Toc502188276"/>
      <w:r>
        <w:rPr>
          <w:rFonts w:ascii="Arial" w:hAnsi="Arial"/>
          <w:lang w:val="es-ES_tradnl"/>
        </w:rPr>
        <w:t>CUANDO LAS DEFENSAS ESTAN BAJAS, ES CUADO ATACA EL BACILO DE KOCH.</w:t>
      </w:r>
      <w:bookmarkEnd w:id="34"/>
    </w:p>
    <w:p w:rsidR="002B6B34" w:rsidRDefault="002B6B34">
      <w:pPr>
        <w:spacing w:line="480" w:lineRule="auto"/>
        <w:jc w:val="center"/>
        <w:rPr>
          <w:rFonts w:ascii="Arial" w:hAnsi="Arial"/>
          <w:lang w:val="es-ES_tradnl"/>
        </w:rPr>
      </w:pPr>
      <w:r>
        <w:rPr>
          <w:rFonts w:ascii="Arial" w:hAnsi="Arial"/>
          <w:lang w:val="es-ES_tradnl"/>
        </w:rPr>
        <w:t xml:space="preserve">Fuente: </w:t>
      </w:r>
      <w:hyperlink r:id="rId30" w:history="1">
        <w:r>
          <w:rPr>
            <w:rStyle w:val="Hipervnculo"/>
            <w:rFonts w:ascii="Arial" w:hAnsi="Arial"/>
            <w:lang w:val="es-ES_tradnl"/>
          </w:rPr>
          <w:t>http://www.paho.org</w:t>
        </w:r>
      </w:hyperlink>
      <w:r w:rsidR="0040376A">
        <w:rPr>
          <w:rFonts w:ascii="Arial" w:hAnsi="Arial"/>
          <w:noProof/>
          <w:lang w:eastAsia="es-ES"/>
        </w:rPr>
        <w:drawing>
          <wp:anchor distT="0" distB="0" distL="114300" distR="114300" simplePos="0" relativeHeight="251642880" behindDoc="0" locked="0" layoutInCell="0" allowOverlap="1">
            <wp:simplePos x="0" y="0"/>
            <wp:positionH relativeFrom="column">
              <wp:posOffset>609600</wp:posOffset>
            </wp:positionH>
            <wp:positionV relativeFrom="paragraph">
              <wp:posOffset>110490</wp:posOffset>
            </wp:positionV>
            <wp:extent cx="4114800" cy="2133600"/>
            <wp:effectExtent l="57150" t="57150" r="57150" b="571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114800" cy="2133600"/>
                    </a:xfrm>
                    <a:prstGeom prst="rect">
                      <a:avLst/>
                    </a:prstGeom>
                    <a:noFill/>
                    <a:ln w="57150" cmpd="thinThick">
                      <a:solidFill>
                        <a:srgbClr val="000000"/>
                      </a:solidFill>
                      <a:miter lim="800000"/>
                      <a:headEnd/>
                      <a:tailEnd/>
                    </a:ln>
                  </pic:spPr>
                </pic:pic>
              </a:graphicData>
            </a:graphic>
          </wp:anchor>
        </w:drawing>
      </w:r>
    </w:p>
    <w:p w:rsidR="002B6B34" w:rsidRDefault="002B6B34">
      <w:pPr>
        <w:spacing w:line="480" w:lineRule="auto"/>
        <w:jc w:val="center"/>
        <w:rPr>
          <w:rFonts w:ascii="Arial" w:hAnsi="Arial"/>
          <w:lang w:val="es-ES_tradnl"/>
        </w:rPr>
      </w:pPr>
    </w:p>
    <w:p w:rsidR="002B6B34" w:rsidRDefault="002B6B34">
      <w:pPr>
        <w:pStyle w:val="Ttulo4"/>
        <w:spacing w:line="480" w:lineRule="auto"/>
        <w:rPr>
          <w:sz w:val="24"/>
        </w:rPr>
      </w:pPr>
      <w:bookmarkStart w:id="35" w:name="_Toc27717062"/>
      <w:bookmarkStart w:id="36" w:name="_Toc502369577"/>
      <w:r>
        <w:rPr>
          <w:sz w:val="24"/>
        </w:rPr>
        <w:lastRenderedPageBreak/>
        <w:t>Indicadores de la tuberculosis</w:t>
      </w:r>
      <w:bookmarkEnd w:id="35"/>
      <w:bookmarkEnd w:id="36"/>
    </w:p>
    <w:p w:rsidR="002B6B34" w:rsidRDefault="002B6B34">
      <w:pPr>
        <w:spacing w:line="480" w:lineRule="auto"/>
        <w:jc w:val="both"/>
        <w:rPr>
          <w:rFonts w:ascii="Arial" w:hAnsi="Arial"/>
          <w:sz w:val="24"/>
          <w:lang w:val="es-ES_tradnl"/>
        </w:rPr>
      </w:pPr>
      <w:r>
        <w:rPr>
          <w:rFonts w:ascii="Arial" w:hAnsi="Arial"/>
          <w:sz w:val="24"/>
          <w:lang w:val="es-ES_tradnl"/>
        </w:rPr>
        <w:t>Estos indicadores son:</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Tasa de infección</w:t>
      </w:r>
    </w:p>
    <w:p w:rsidR="002B6B34" w:rsidRDefault="002B6B34">
      <w:pPr>
        <w:spacing w:line="480" w:lineRule="auto"/>
        <w:jc w:val="both"/>
        <w:rPr>
          <w:rFonts w:ascii="Arial" w:hAnsi="Arial"/>
          <w:sz w:val="24"/>
          <w:lang w:val="es-ES_tradnl"/>
        </w:rPr>
      </w:pPr>
      <w:r>
        <w:rPr>
          <w:rFonts w:ascii="Arial" w:hAnsi="Arial"/>
          <w:sz w:val="24"/>
          <w:lang w:val="es-ES_tradnl"/>
        </w:rPr>
        <w:t>Tasa de Morbilidad, y</w:t>
      </w:r>
    </w:p>
    <w:p w:rsidR="002B6B34" w:rsidRDefault="002B6B34">
      <w:pPr>
        <w:spacing w:line="480" w:lineRule="auto"/>
        <w:jc w:val="both"/>
        <w:rPr>
          <w:rFonts w:ascii="Arial" w:hAnsi="Arial"/>
          <w:sz w:val="24"/>
          <w:lang w:val="es-ES_tradnl"/>
        </w:rPr>
      </w:pPr>
      <w:r>
        <w:rPr>
          <w:rFonts w:ascii="Arial" w:hAnsi="Arial"/>
          <w:sz w:val="24"/>
          <w:lang w:val="es-ES_tradnl"/>
        </w:rPr>
        <w:t>Tasa de Mortalidad.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Se puede acotar que la velocidad en la que se transmite la enfermedad varía según las características de cada país.</w:t>
      </w:r>
    </w:p>
    <w:p w:rsidR="002B6B34" w:rsidRDefault="002B6B34">
      <w:pPr>
        <w:spacing w:line="480" w:lineRule="auto"/>
        <w:jc w:val="both"/>
        <w:rPr>
          <w:rFonts w:ascii="Arial" w:hAnsi="Arial"/>
          <w:lang w:val="es-ES_tradnl"/>
        </w:rPr>
      </w:pPr>
    </w:p>
    <w:p w:rsidR="002B6B34" w:rsidRDefault="002B6B34">
      <w:pPr>
        <w:pStyle w:val="Ttulo5"/>
        <w:spacing w:line="480" w:lineRule="auto"/>
      </w:pPr>
      <w:bookmarkStart w:id="37" w:name="_Toc27717063"/>
      <w:bookmarkStart w:id="38" w:name="_Toc502369578"/>
      <w:r>
        <w:t>Tasa de Infección</w:t>
      </w:r>
      <w:bookmarkEnd w:id="37"/>
      <w:bookmarkEnd w:id="38"/>
    </w:p>
    <w:p w:rsidR="002B6B34" w:rsidRDefault="002B6B34">
      <w:pPr>
        <w:spacing w:line="480" w:lineRule="auto"/>
        <w:jc w:val="both"/>
        <w:rPr>
          <w:rFonts w:ascii="Arial" w:hAnsi="Arial"/>
          <w:sz w:val="24"/>
          <w:lang w:val="es-ES_tradnl"/>
        </w:rPr>
      </w:pPr>
      <w:r>
        <w:rPr>
          <w:rFonts w:ascii="Arial" w:hAnsi="Arial"/>
          <w:sz w:val="24"/>
          <w:lang w:val="es-ES_tradnl"/>
        </w:rPr>
        <w:t>El riesgo de infección, es el índice más sensible para países de baja prevalencia, ya que es indicio que el bacilo ha sido transmitido.</w:t>
      </w:r>
    </w:p>
    <w:p w:rsidR="002B6B34" w:rsidRDefault="002B6B34">
      <w:pPr>
        <w:spacing w:line="480" w:lineRule="auto"/>
        <w:jc w:val="both"/>
        <w:rPr>
          <w:rFonts w:ascii="Arial" w:hAnsi="Arial"/>
          <w:sz w:val="24"/>
          <w:lang w:val="es-ES_tradnl"/>
        </w:rPr>
      </w:pPr>
    </w:p>
    <w:p w:rsidR="002B6B34" w:rsidRDefault="002B6B34">
      <w:pPr>
        <w:pStyle w:val="Ttulo5"/>
        <w:spacing w:line="480" w:lineRule="auto"/>
      </w:pPr>
      <w:bookmarkStart w:id="39" w:name="_Toc27717064"/>
      <w:bookmarkStart w:id="40" w:name="_Toc502369579"/>
      <w:r>
        <w:t>Tasa de Morbilidad</w:t>
      </w:r>
      <w:bookmarkEnd w:id="39"/>
      <w:bookmarkEnd w:id="40"/>
    </w:p>
    <w:p w:rsidR="002B6B34" w:rsidRDefault="002B6B34">
      <w:pPr>
        <w:spacing w:line="480" w:lineRule="auto"/>
        <w:jc w:val="both"/>
        <w:rPr>
          <w:rFonts w:ascii="Arial" w:hAnsi="Arial"/>
          <w:sz w:val="24"/>
          <w:lang w:val="es-ES_tradnl"/>
        </w:rPr>
      </w:pPr>
      <w:r>
        <w:rPr>
          <w:rFonts w:ascii="Arial" w:hAnsi="Arial"/>
          <w:sz w:val="24"/>
          <w:lang w:val="es-ES_tradnl"/>
        </w:rPr>
        <w:t>El riesgo de las personas infectadas de enfermar es del 5 al 10%, y de aquellos que enferman, el 80% lo hacen en los primeros 2 a 3 años.</w:t>
      </w:r>
    </w:p>
    <w:p w:rsidR="002B6B34" w:rsidRDefault="002B6B34">
      <w:pPr>
        <w:spacing w:line="480" w:lineRule="auto"/>
        <w:jc w:val="both"/>
        <w:rPr>
          <w:rFonts w:ascii="Arial" w:hAnsi="Arial"/>
          <w:sz w:val="24"/>
          <w:lang w:val="es-ES_tradnl"/>
        </w:rPr>
      </w:pPr>
    </w:p>
    <w:p w:rsidR="002B6B34" w:rsidRDefault="002B6B34">
      <w:pPr>
        <w:pStyle w:val="Ttulo5"/>
        <w:spacing w:line="480" w:lineRule="auto"/>
      </w:pPr>
      <w:bookmarkStart w:id="41" w:name="_Toc27717065"/>
      <w:bookmarkStart w:id="42" w:name="_Toc502369580"/>
      <w:r>
        <w:t>Tasa de Mortalidad</w:t>
      </w:r>
      <w:bookmarkEnd w:id="41"/>
      <w:bookmarkEnd w:id="42"/>
    </w:p>
    <w:p w:rsidR="002B6B34" w:rsidRDefault="002B6B34">
      <w:pPr>
        <w:spacing w:line="480" w:lineRule="auto"/>
        <w:jc w:val="both"/>
        <w:outlineLvl w:val="0"/>
        <w:rPr>
          <w:rFonts w:ascii="Arial" w:hAnsi="Arial"/>
          <w:sz w:val="24"/>
          <w:lang w:val="es-ES_tradnl"/>
        </w:rPr>
      </w:pPr>
      <w:r>
        <w:rPr>
          <w:rFonts w:ascii="Arial" w:hAnsi="Arial"/>
          <w:sz w:val="24"/>
          <w:lang w:val="es-ES_tradnl"/>
        </w:rPr>
        <w:t>La mortalidad depende el manejo de los enfermos.</w:t>
      </w:r>
    </w:p>
    <w:p w:rsidR="002B6B34" w:rsidRDefault="002B6B34">
      <w:pPr>
        <w:spacing w:line="480" w:lineRule="auto"/>
        <w:jc w:val="both"/>
        <w:rPr>
          <w:rFonts w:ascii="Arial" w:hAnsi="Arial"/>
          <w:sz w:val="24"/>
          <w:lang w:val="es-ES_tradnl"/>
        </w:rPr>
      </w:pPr>
    </w:p>
    <w:p w:rsidR="002B6B34" w:rsidRDefault="002B6B34">
      <w:pPr>
        <w:pStyle w:val="Textoindependiente3"/>
        <w:spacing w:line="480" w:lineRule="auto"/>
      </w:pPr>
      <w:r>
        <w:lastRenderedPageBreak/>
        <w:t>Como hipótesis, suponemos que al mejorar la calidad de vida, disminuye la morbilidad; y al mejorar la atención médica también disminuye la mortalidad.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Desde el punto de vista epidemiológico y clínico, la tuberculosis se comporta de manera distinta en un niño que en un adulto.  La enfermedad en un niño, por lo general pasa desapercibida, y ocasiona pocas infecciones con las personas con quienes vive, siempre y cuando sea la primera vez que el bacilo ingresa al organismo.  Mientras que si en un adulto se reactiva, va a infectar en mayor proporción a las personas con la que convive.</w:t>
      </w:r>
    </w:p>
    <w:p w:rsidR="002B6B34" w:rsidRDefault="002B6B34">
      <w:pPr>
        <w:spacing w:line="480" w:lineRule="auto"/>
        <w:jc w:val="both"/>
        <w:rPr>
          <w:rFonts w:ascii="Arial" w:hAnsi="Arial"/>
          <w:sz w:val="24"/>
          <w:lang w:val="es-ES_tradnl"/>
        </w:rPr>
      </w:pPr>
      <w:r>
        <w:rPr>
          <w:rFonts w:ascii="Arial" w:hAnsi="Arial"/>
          <w:sz w:val="24"/>
          <w:lang w:val="es-ES_tradnl"/>
        </w:rPr>
        <w:t>Existen dos formas de contraer la tuberculosis: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De manera activa(enfermedad) y de manera inactiva(infección)</w:t>
      </w:r>
    </w:p>
    <w:p w:rsidR="002B6B34" w:rsidRDefault="002B6B34">
      <w:pPr>
        <w:spacing w:line="480" w:lineRule="auto"/>
        <w:jc w:val="both"/>
        <w:rPr>
          <w:rFonts w:ascii="Arial" w:hAnsi="Arial"/>
          <w:sz w:val="24"/>
          <w:lang w:val="es-ES_tradnl"/>
        </w:rPr>
      </w:pPr>
      <w:r>
        <w:rPr>
          <w:rFonts w:ascii="Arial" w:hAnsi="Arial"/>
          <w:sz w:val="24"/>
          <w:lang w:val="es-ES_tradnl"/>
        </w:rPr>
        <w:t>Las personas que contraen la infección de la tuberculosis, son aquellas que contraen la bacteria  en algún órgano del cuerpo, pero, estas bacterias son aisladas de modo que se producen unas barreras alrededor de ellas de tal forma que sean activas solo dentro de estas barreras, y para el resto del cuerpo son bacterias inactivas, es decir, el paciente no posee la enfermedad ni puede contagiar a ninguna otra persona, estas bacterias se encuentran inactivas, pero en cualquier momento pueden volverse activas.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Mientras que las personas que contraen la enfermedad, son aquellas que tienen sus defensas inmunológicas bajas, por lo tanto adquieren la enfermedad con mayor rapidez, y a la vez son personas portadoras de la enfermedad, que generalmente conviven con otras y por ende también serán personas contagiadas.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estudios realizados se atribuye que la tuberculosis es adquirida con mayor facilidad por personas con defensas inmunológicas bajas, es decir con personas que tienen SIDA(Síndrome de Inmunodeficiencia Adquirida), personas que consumen drogas o alcohol.</w:t>
      </w:r>
    </w:p>
    <w:p w:rsidR="002B6B34" w:rsidRDefault="002B6B34">
      <w:pPr>
        <w:spacing w:line="480" w:lineRule="auto"/>
        <w:rPr>
          <w:rFonts w:ascii="Arial" w:hAnsi="Arial"/>
          <w:sz w:val="24"/>
          <w:lang w:val="es-ES_tradnl"/>
        </w:rPr>
      </w:pPr>
    </w:p>
    <w:p w:rsidR="002B6B34" w:rsidRDefault="002B6B34">
      <w:pPr>
        <w:pStyle w:val="Textoindependiente3"/>
        <w:spacing w:line="480" w:lineRule="auto"/>
        <w:rPr>
          <w:lang w:val="es-ES"/>
        </w:rPr>
      </w:pPr>
      <w:r>
        <w:rPr>
          <w:lang w:val="es-ES"/>
        </w:rPr>
        <w:t xml:space="preserve">Las lesiones pulmonares  por lo general se curan sin dejar alteraciones residuales, excepto calcificación ocasional de los ganglios linfáticos pulmonares o traqueobronquiales. De 90 a 95% de las personas infectadas inicialmente entran a esta fase de latencia, a partir de la cual existe el peligro permanente de reactivación. En alrededor de 5% de los pacientes al  parecer normales, y hasta en 50% de las personas con infección por VIH avanzada, la infección inicial puede evolucionar de manera directa hasta culminar en tuberculosis pulmonar, o por la diseminación linfohematógena del bacilo, causar infección pulmonar, miliar, meníngea o de localización extrapulmonar. En los lactantes, </w:t>
      </w:r>
      <w:r>
        <w:rPr>
          <w:lang w:val="es-ES"/>
        </w:rPr>
        <w:lastRenderedPageBreak/>
        <w:t xml:space="preserve">adolescentes, adultos jóvenes y personas inmunosuprimidas, es más frecuente que la infección inicial tenga consecuencias graves. </w:t>
      </w:r>
    </w:p>
    <w:p w:rsidR="002B6B34" w:rsidRDefault="002B6B34">
      <w:pPr>
        <w:pStyle w:val="Textoindependiente3"/>
        <w:spacing w:line="480" w:lineRule="auto"/>
        <w:rPr>
          <w:lang w:val="es-ES"/>
        </w:rPr>
      </w:pPr>
    </w:p>
    <w:p w:rsidR="002B6B34" w:rsidRDefault="002B6B34">
      <w:pPr>
        <w:pStyle w:val="Textoindependiente3"/>
        <w:spacing w:line="480" w:lineRule="auto"/>
        <w:rPr>
          <w:lang w:val="es-ES"/>
        </w:rPr>
      </w:pPr>
      <w:r>
        <w:rPr>
          <w:lang w:val="es-ES"/>
        </w:rPr>
        <w:t xml:space="preserve">La tuberculosis pulmonar progresiva surge por reinfección exógena o por reactivación endógena del foco latente que persistía desde la infección inicial. Sin tratamiento, aproximadamente la mitad de los enfermos muere en el lapso de cinco años, aunque la mayoría fallece al término de 18 meses. La quimioterapia completa y apropiada casi siempre cura la enfermedad, incluida la de personas infectadas con el VIH.  El estado clínico depende  de la presencia o ausencia de bacilos de la tuberculosis en el esputo, y también de la naturaleza de los cambios en las radiografías zonas densas anormales que denotan infiltración pulmonar, cavernas o fibrosis. Desde el comienzo puede haber fatiga, fiebre, sudores nocturnos y pérdida de peso, en tanto que en las fases avanzadas adquieren importancia los síntomas de localización como tos, dolor torácico, hemoptisis y ronquera. </w:t>
      </w:r>
    </w:p>
    <w:p w:rsidR="002B6B34" w:rsidRDefault="002B6B34">
      <w:pPr>
        <w:pStyle w:val="Textoindependiente3"/>
        <w:spacing w:line="480" w:lineRule="auto"/>
        <w:rPr>
          <w:lang w:val="es-ES"/>
        </w:rPr>
      </w:pPr>
    </w:p>
    <w:p w:rsidR="002B6B34" w:rsidRDefault="002B6B34">
      <w:pPr>
        <w:spacing w:line="480" w:lineRule="auto"/>
        <w:jc w:val="both"/>
        <w:rPr>
          <w:rFonts w:ascii="Arial" w:hAnsi="Arial"/>
          <w:sz w:val="24"/>
        </w:rPr>
      </w:pPr>
      <w:r>
        <w:rPr>
          <w:rFonts w:ascii="Arial" w:hAnsi="Arial"/>
          <w:sz w:val="24"/>
        </w:rPr>
        <w:t xml:space="preserve">Las personas inmunocompetentes que muestran o que mostraron tuberculosis casi siempre reaccionan a las pruebas cutáneas con tuberculina de potencia intermedia. La reacción a veces no se presenta en las personas con tuberculosis avanzada; durante algunas enfermedades infecciosas agudas, como  el </w:t>
      </w:r>
      <w:r>
        <w:rPr>
          <w:rFonts w:ascii="Arial" w:hAnsi="Arial"/>
          <w:sz w:val="24"/>
        </w:rPr>
        <w:lastRenderedPageBreak/>
        <w:t>sarampión; después de la vacunación con virus vivos atenuados, y en las personas que han sufrido inmunosupresión por alguna enfermedad (SIDA en especial) por fármacos o malnutrición.</w:t>
      </w:r>
    </w:p>
    <w:p w:rsidR="002B6B34" w:rsidRDefault="002B6B34">
      <w:pPr>
        <w:spacing w:line="480" w:lineRule="auto"/>
        <w:jc w:val="both"/>
        <w:rPr>
          <w:rFonts w:ascii="Arial" w:hAnsi="Arial"/>
        </w:rPr>
      </w:pPr>
    </w:p>
    <w:p w:rsidR="002B6B34" w:rsidRDefault="002B6B34">
      <w:pPr>
        <w:pStyle w:val="Ttulo3"/>
        <w:spacing w:line="480" w:lineRule="auto"/>
        <w:jc w:val="left"/>
        <w:rPr>
          <w:sz w:val="24"/>
        </w:rPr>
      </w:pPr>
      <w:bookmarkStart w:id="43" w:name="_Toc27717066"/>
      <w:bookmarkStart w:id="44" w:name="_Toc502369581"/>
      <w:r>
        <w:rPr>
          <w:sz w:val="24"/>
        </w:rPr>
        <w:t>Criterios Diagnósticos</w:t>
      </w:r>
      <w:bookmarkEnd w:id="43"/>
      <w:bookmarkEnd w:id="44"/>
    </w:p>
    <w:p w:rsidR="002B6B34" w:rsidRDefault="002B6B34">
      <w:pPr>
        <w:spacing w:line="480" w:lineRule="auto"/>
        <w:jc w:val="both"/>
        <w:rPr>
          <w:rFonts w:ascii="Arial" w:hAnsi="Arial"/>
        </w:rPr>
      </w:pPr>
    </w:p>
    <w:p w:rsidR="002B6B34" w:rsidRDefault="002B6B34">
      <w:pPr>
        <w:spacing w:line="480" w:lineRule="auto"/>
        <w:jc w:val="both"/>
        <w:rPr>
          <w:rFonts w:ascii="Arial" w:hAnsi="Arial"/>
          <w:sz w:val="24"/>
          <w:lang w:val="es-ES_tradnl"/>
        </w:rPr>
      </w:pPr>
      <w:r>
        <w:rPr>
          <w:rFonts w:ascii="Arial" w:hAnsi="Arial"/>
          <w:sz w:val="24"/>
          <w:lang w:val="es-ES_tradnl"/>
        </w:rPr>
        <w:t>Los síntomas más comunes de la tuberculosis son:</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Sudoración nocturna</w:t>
      </w:r>
    </w:p>
    <w:p w:rsidR="002B6B34" w:rsidRDefault="002B6B34">
      <w:pPr>
        <w:spacing w:line="480" w:lineRule="auto"/>
        <w:jc w:val="both"/>
        <w:rPr>
          <w:rFonts w:ascii="Arial" w:hAnsi="Arial"/>
          <w:sz w:val="24"/>
          <w:lang w:val="es-ES_tradnl"/>
        </w:rPr>
      </w:pPr>
      <w:r>
        <w:rPr>
          <w:rFonts w:ascii="Arial" w:hAnsi="Arial"/>
          <w:sz w:val="24"/>
          <w:lang w:val="es-ES_tradnl"/>
        </w:rPr>
        <w:t>Pérdida del apetito</w:t>
      </w:r>
    </w:p>
    <w:p w:rsidR="002B6B34" w:rsidRDefault="002B6B34">
      <w:pPr>
        <w:spacing w:line="480" w:lineRule="auto"/>
        <w:jc w:val="both"/>
        <w:rPr>
          <w:rFonts w:ascii="Arial" w:hAnsi="Arial"/>
          <w:sz w:val="24"/>
          <w:lang w:val="es-ES_tradnl"/>
        </w:rPr>
      </w:pPr>
      <w:r>
        <w:rPr>
          <w:rFonts w:ascii="Arial" w:hAnsi="Arial"/>
          <w:sz w:val="24"/>
          <w:lang w:val="es-ES_tradnl"/>
        </w:rPr>
        <w:t>Cansancio</w:t>
      </w:r>
    </w:p>
    <w:p w:rsidR="002B6B34" w:rsidRDefault="002B6B34">
      <w:pPr>
        <w:spacing w:line="480" w:lineRule="auto"/>
        <w:jc w:val="both"/>
        <w:rPr>
          <w:rFonts w:ascii="Arial" w:hAnsi="Arial"/>
          <w:sz w:val="24"/>
          <w:lang w:val="es-ES_tradnl"/>
        </w:rPr>
      </w:pPr>
      <w:r>
        <w:rPr>
          <w:rFonts w:ascii="Arial" w:hAnsi="Arial"/>
          <w:sz w:val="24"/>
          <w:lang w:val="es-ES_tradnl"/>
        </w:rPr>
        <w:t>Fiebre</w:t>
      </w:r>
    </w:p>
    <w:p w:rsidR="002B6B34" w:rsidRDefault="002B6B34">
      <w:pPr>
        <w:spacing w:line="480" w:lineRule="auto"/>
        <w:jc w:val="both"/>
        <w:rPr>
          <w:rFonts w:ascii="Arial" w:hAnsi="Arial"/>
          <w:sz w:val="24"/>
          <w:lang w:val="es-ES_tradnl"/>
        </w:rPr>
      </w:pPr>
      <w:r>
        <w:rPr>
          <w:rFonts w:ascii="Arial" w:hAnsi="Arial"/>
          <w:sz w:val="24"/>
          <w:lang w:val="es-ES_tradnl"/>
        </w:rPr>
        <w:t>Pérdida del peso</w:t>
      </w:r>
    </w:p>
    <w:p w:rsidR="002B6B34" w:rsidRDefault="002B6B34">
      <w:pPr>
        <w:spacing w:line="480" w:lineRule="auto"/>
        <w:jc w:val="both"/>
        <w:rPr>
          <w:rFonts w:ascii="Arial" w:hAnsi="Arial"/>
          <w:sz w:val="24"/>
          <w:lang w:val="es-ES_tradnl"/>
        </w:rPr>
      </w:pPr>
      <w:r>
        <w:rPr>
          <w:rFonts w:ascii="Arial" w:hAnsi="Arial"/>
          <w:sz w:val="24"/>
          <w:lang w:val="es-ES_tradnl"/>
        </w:rPr>
        <w:t xml:space="preserve">Tos persistente </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Muchas veces estos síntomas no se muestran con mucha intensidad, es por ello que se pasan por alto con alguna frecuencia.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Una vez que se tenga la sospecha de que el paciente se encuentra afectado, entonces se recomienda que éste se realice los siguientes exámenes:</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lastRenderedPageBreak/>
        <w:t>Clínico</w:t>
      </w:r>
    </w:p>
    <w:p w:rsidR="002B6B34" w:rsidRDefault="002B6B34">
      <w:pPr>
        <w:spacing w:line="480" w:lineRule="auto"/>
        <w:jc w:val="both"/>
        <w:rPr>
          <w:rFonts w:ascii="Arial" w:hAnsi="Arial"/>
          <w:sz w:val="24"/>
          <w:lang w:val="es-ES_tradnl"/>
        </w:rPr>
      </w:pPr>
      <w:r>
        <w:rPr>
          <w:rFonts w:ascii="Arial" w:hAnsi="Arial"/>
          <w:sz w:val="24"/>
          <w:lang w:val="es-ES_tradnl"/>
        </w:rPr>
        <w:t>Radiografía de tórax</w:t>
      </w:r>
    </w:p>
    <w:p w:rsidR="002B6B34" w:rsidRDefault="002B6B34">
      <w:pPr>
        <w:spacing w:line="480" w:lineRule="auto"/>
        <w:jc w:val="both"/>
        <w:rPr>
          <w:rFonts w:ascii="Arial" w:hAnsi="Arial"/>
          <w:sz w:val="24"/>
          <w:lang w:val="es-ES_tradnl"/>
        </w:rPr>
      </w:pPr>
      <w:r>
        <w:rPr>
          <w:rFonts w:ascii="Arial" w:hAnsi="Arial"/>
          <w:sz w:val="24"/>
          <w:lang w:val="es-ES_tradnl"/>
        </w:rPr>
        <w:t>Prueba de tuberculina</w:t>
      </w:r>
    </w:p>
    <w:p w:rsidR="002B6B34" w:rsidRDefault="002B6B34">
      <w:pPr>
        <w:spacing w:line="480" w:lineRule="auto"/>
        <w:jc w:val="both"/>
        <w:rPr>
          <w:rFonts w:ascii="Arial" w:hAnsi="Arial"/>
          <w:sz w:val="24"/>
          <w:lang w:val="es-ES_tradnl"/>
        </w:rPr>
      </w:pPr>
      <w:r>
        <w:rPr>
          <w:rFonts w:ascii="Arial" w:hAnsi="Arial"/>
          <w:sz w:val="24"/>
          <w:lang w:val="es-ES_tradnl"/>
        </w:rPr>
        <w:t>Cultivos de esputo</w:t>
      </w:r>
    </w:p>
    <w:p w:rsidR="002B6B34" w:rsidRDefault="002B6B34">
      <w:pPr>
        <w:spacing w:line="480" w:lineRule="auto"/>
        <w:jc w:val="both"/>
        <w:rPr>
          <w:rFonts w:ascii="Arial" w:hAnsi="Arial"/>
          <w:sz w:val="24"/>
          <w:lang w:val="es-ES_tradnl"/>
        </w:rPr>
      </w:pPr>
      <w:r>
        <w:rPr>
          <w:rFonts w:ascii="Arial" w:hAnsi="Arial"/>
          <w:sz w:val="24"/>
          <w:lang w:val="es-ES_tradnl"/>
        </w:rPr>
        <w:t xml:space="preserve">Broncoscopia </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45" w:name="_Toc27717067"/>
      <w:bookmarkStart w:id="46" w:name="_Toc502369582"/>
      <w:r>
        <w:rPr>
          <w:sz w:val="24"/>
        </w:rPr>
        <w:t>Clínico</w:t>
      </w:r>
      <w:bookmarkEnd w:id="45"/>
      <w:bookmarkEnd w:id="46"/>
    </w:p>
    <w:p w:rsidR="002B6B34" w:rsidRDefault="002B6B34">
      <w:pPr>
        <w:spacing w:line="480" w:lineRule="auto"/>
        <w:jc w:val="both"/>
        <w:rPr>
          <w:rFonts w:ascii="Arial" w:hAnsi="Arial"/>
          <w:sz w:val="24"/>
          <w:lang w:val="es-ES_tradnl"/>
        </w:rPr>
      </w:pPr>
      <w:r>
        <w:rPr>
          <w:rFonts w:ascii="Arial" w:hAnsi="Arial"/>
          <w:sz w:val="24"/>
          <w:lang w:val="es-ES_tradnl"/>
        </w:rPr>
        <w:t xml:space="preserve">La tuberculosis primaria se incuba de 3 a 5 semanas aproximadamente, puesto que las variaciones son de 2 a 8 semanas.  </w:t>
      </w:r>
    </w:p>
    <w:p w:rsidR="002B6B34" w:rsidRDefault="002B6B34">
      <w:pPr>
        <w:spacing w:line="480" w:lineRule="auto"/>
        <w:jc w:val="both"/>
        <w:rPr>
          <w:rFonts w:ascii="Arial" w:hAnsi="Arial"/>
          <w:sz w:val="24"/>
          <w:lang w:val="es-ES_tradnl"/>
        </w:rPr>
      </w:pPr>
      <w:r>
        <w:rPr>
          <w:rFonts w:ascii="Arial" w:hAnsi="Arial"/>
          <w:sz w:val="24"/>
          <w:lang w:val="es-ES_tradnl"/>
        </w:rPr>
        <w:t>Existen varias clasificaciones que intentan agrupar las distintas presentaciones fisiopatológicas y clínicas, con el fin de tener una visión más clara y organizada de la enfermedad.  Desde el punto de vista clínico una de ellas podría ser:</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Primoinfección sintomática</w:t>
      </w:r>
    </w:p>
    <w:p w:rsidR="002B6B34" w:rsidRDefault="002B6B34">
      <w:pPr>
        <w:spacing w:line="480" w:lineRule="auto"/>
        <w:jc w:val="both"/>
        <w:rPr>
          <w:rFonts w:ascii="Arial" w:hAnsi="Arial"/>
          <w:sz w:val="24"/>
          <w:lang w:val="es-ES_tradnl"/>
        </w:rPr>
      </w:pPr>
      <w:r>
        <w:rPr>
          <w:rFonts w:ascii="Arial" w:hAnsi="Arial"/>
          <w:sz w:val="24"/>
          <w:lang w:val="es-ES_tradnl"/>
        </w:rPr>
        <w:t>Neumonía</w:t>
      </w:r>
    </w:p>
    <w:p w:rsidR="002B6B34" w:rsidRDefault="002B6B34">
      <w:pPr>
        <w:spacing w:line="480" w:lineRule="auto"/>
        <w:jc w:val="both"/>
        <w:rPr>
          <w:rFonts w:ascii="Arial" w:hAnsi="Arial"/>
          <w:sz w:val="24"/>
          <w:lang w:val="es-ES_tradnl"/>
        </w:rPr>
      </w:pPr>
      <w:r>
        <w:rPr>
          <w:rFonts w:ascii="Arial" w:hAnsi="Arial"/>
          <w:sz w:val="24"/>
          <w:lang w:val="es-ES_tradnl"/>
        </w:rPr>
        <w:t>Pleuresía</w:t>
      </w:r>
    </w:p>
    <w:p w:rsidR="002B6B34" w:rsidRDefault="002B6B34">
      <w:pPr>
        <w:spacing w:line="480" w:lineRule="auto"/>
        <w:jc w:val="both"/>
        <w:rPr>
          <w:rFonts w:ascii="Arial" w:hAnsi="Arial"/>
          <w:sz w:val="24"/>
          <w:lang w:val="es-ES_tradnl"/>
        </w:rPr>
      </w:pPr>
      <w:r>
        <w:rPr>
          <w:rFonts w:ascii="Arial" w:hAnsi="Arial"/>
          <w:sz w:val="24"/>
          <w:lang w:val="es-ES_tradnl"/>
        </w:rPr>
        <w:t>Ganglionar intratorácica</w:t>
      </w:r>
    </w:p>
    <w:p w:rsidR="002B6B34" w:rsidRDefault="002B6B34">
      <w:pPr>
        <w:spacing w:line="480" w:lineRule="auto"/>
        <w:jc w:val="both"/>
        <w:rPr>
          <w:rFonts w:ascii="Arial" w:hAnsi="Arial"/>
          <w:sz w:val="24"/>
          <w:lang w:val="es-ES_tradnl"/>
        </w:rPr>
      </w:pPr>
      <w:r>
        <w:rPr>
          <w:rFonts w:ascii="Arial" w:hAnsi="Arial"/>
          <w:sz w:val="24"/>
          <w:lang w:val="es-ES_tradnl"/>
        </w:rPr>
        <w:t>Endobranquial</w:t>
      </w:r>
    </w:p>
    <w:p w:rsidR="002B6B34" w:rsidRDefault="002B6B34">
      <w:pPr>
        <w:spacing w:line="480" w:lineRule="auto"/>
        <w:jc w:val="both"/>
        <w:rPr>
          <w:rFonts w:ascii="Arial" w:hAnsi="Arial"/>
          <w:sz w:val="24"/>
          <w:lang w:val="es-ES_tradnl"/>
        </w:rPr>
      </w:pPr>
      <w:r>
        <w:rPr>
          <w:rFonts w:ascii="Arial" w:hAnsi="Arial"/>
          <w:sz w:val="24"/>
          <w:lang w:val="es-ES_tradnl"/>
        </w:rPr>
        <w:t>Miliar</w:t>
      </w:r>
    </w:p>
    <w:p w:rsidR="002B6B34" w:rsidRDefault="002B6B34">
      <w:pPr>
        <w:spacing w:line="480" w:lineRule="auto"/>
        <w:jc w:val="both"/>
        <w:rPr>
          <w:rFonts w:ascii="Arial" w:hAnsi="Arial"/>
          <w:sz w:val="24"/>
          <w:lang w:val="es-ES_tradnl"/>
        </w:rPr>
      </w:pPr>
      <w:r>
        <w:rPr>
          <w:rFonts w:ascii="Arial" w:hAnsi="Arial"/>
          <w:sz w:val="24"/>
          <w:lang w:val="es-ES_tradnl"/>
        </w:rPr>
        <w:t>Tuberculosis Pulmonar Crónica</w:t>
      </w:r>
    </w:p>
    <w:p w:rsidR="002B6B34" w:rsidRDefault="002B6B34">
      <w:pPr>
        <w:pStyle w:val="Textoindependiente3"/>
        <w:spacing w:line="480" w:lineRule="auto"/>
      </w:pPr>
      <w:r>
        <w:lastRenderedPageBreak/>
        <w:t>Se pueden presentar varias formas clínicas simultáneamente, a continuación se analizarán cada una de ellas.</w:t>
      </w:r>
    </w:p>
    <w:p w:rsidR="002B6B34" w:rsidRDefault="002B6B34">
      <w:pPr>
        <w:pStyle w:val="Textoindependiente"/>
        <w:spacing w:line="480" w:lineRule="auto"/>
        <w:outlineLvl w:val="0"/>
      </w:pPr>
      <w:r>
        <w:t>Primoinfección Sintomática</w:t>
      </w:r>
    </w:p>
    <w:p w:rsidR="002B6B34" w:rsidRDefault="002B6B34">
      <w:pPr>
        <w:spacing w:line="480" w:lineRule="auto"/>
        <w:jc w:val="both"/>
        <w:rPr>
          <w:rFonts w:ascii="Arial" w:hAnsi="Arial"/>
          <w:sz w:val="24"/>
          <w:lang w:val="es-ES_tradnl"/>
        </w:rPr>
      </w:pPr>
      <w:r>
        <w:rPr>
          <w:rFonts w:ascii="Arial" w:hAnsi="Arial"/>
          <w:sz w:val="24"/>
          <w:lang w:val="es-ES_tradnl"/>
        </w:rPr>
        <w:t>Se presentan síntomas inespecíficos pero manifiestos.  Es la forma clínica que se observa con mayor frecuencia.</w:t>
      </w:r>
    </w:p>
    <w:p w:rsidR="002B6B34" w:rsidRDefault="002B6B34">
      <w:pPr>
        <w:spacing w:line="480" w:lineRule="auto"/>
        <w:jc w:val="both"/>
        <w:rPr>
          <w:rFonts w:ascii="Arial" w:hAnsi="Arial"/>
          <w:sz w:val="24"/>
          <w:lang w:val="es-ES_tradnl"/>
        </w:rPr>
      </w:pPr>
      <w:r>
        <w:rPr>
          <w:rFonts w:ascii="Arial" w:hAnsi="Arial"/>
          <w:sz w:val="24"/>
          <w:lang w:val="es-ES_tradnl"/>
        </w:rPr>
        <w:t>Uno de los síntomas más frecuentes es la fiebre que tiende a presentarse en horas de la tarde o al inicio de la noche, pero no todas las noches.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anorexia, pérdida de peso y palidez, son muchas veces los síntomas que nos llevan a sospechar de esta enfermedad.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tos es por la compresión de los ganglios linfáticos, por lo que es casi siempre seca, no productiva.</w:t>
      </w:r>
    </w:p>
    <w:p w:rsidR="002B6B34" w:rsidRDefault="002B6B34">
      <w:pPr>
        <w:spacing w:line="480" w:lineRule="auto"/>
        <w:jc w:val="both"/>
        <w:rPr>
          <w:rFonts w:ascii="Arial" w:hAnsi="Arial"/>
          <w:sz w:val="24"/>
          <w:lang w:val="es-ES_tradnl"/>
        </w:rPr>
      </w:pPr>
      <w:r>
        <w:rPr>
          <w:rFonts w:ascii="Arial" w:hAnsi="Arial"/>
          <w:sz w:val="24"/>
          <w:lang w:val="es-ES_tradnl"/>
        </w:rPr>
        <w:t>Otro síntoma que se presenta en la tercera parte de los pacientes es la sudoración profusa, y al síntoma que menos le prestamos atención.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El examen físico a menudo es negativo, hasta en el examen del tórax; el signo de mayor valor es la esplenomegalia, acompañada frecuentemente de una hepatomegalia moderada difícil de evaluar y adenomegalias.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Es importante tener en cuenta los demás criterios diagnósticos puesto que la 0primoinfección tuberculosa puede llegar a confundirse con infecciones virales. Hiperactividad bronquial, síndromes bronquiales, etc.</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Neumonía</w:t>
      </w:r>
    </w:p>
    <w:p w:rsidR="002B6B34" w:rsidRDefault="002B6B34">
      <w:pPr>
        <w:spacing w:line="480" w:lineRule="auto"/>
        <w:jc w:val="both"/>
        <w:rPr>
          <w:rFonts w:ascii="Arial" w:hAnsi="Arial"/>
          <w:sz w:val="24"/>
          <w:lang w:val="es-ES_tradnl"/>
        </w:rPr>
      </w:pPr>
      <w:r>
        <w:rPr>
          <w:rFonts w:ascii="Arial" w:hAnsi="Arial"/>
          <w:sz w:val="24"/>
          <w:lang w:val="es-ES_tradnl"/>
        </w:rPr>
        <w:t>Aparece como una lesión primaria progresiva, localizada en el sitio de inoculación.  El cuadro clínico puede confundirse con una neumonía causada por otra bacteria, caracterizada por los síntomas de fiebre alta, disnea, tos, aumento del frémito, matidez, respiración soplante y crepitantes.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El médico solo piensa en una neumonía causada por tuberculosis, cuando toma un control radiológico.  La localización de la neumonía tuberculosa en niños es a menudo del lado derecho y en la zona media pulmonar, mientras que en los adultos se presentan más en el vértice).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 pesar del cuadro clínico algunas veces severo que puede dar la neumonía tuberculosa, generalmente hay una recuperación completa del paciente, desde el punto de vista clínico como radiológico.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lastRenderedPageBreak/>
        <w:t>Pleuresía</w:t>
      </w:r>
    </w:p>
    <w:p w:rsidR="002B6B34" w:rsidRDefault="002B6B34">
      <w:pPr>
        <w:spacing w:line="480" w:lineRule="auto"/>
        <w:jc w:val="both"/>
        <w:rPr>
          <w:rFonts w:ascii="Arial" w:hAnsi="Arial"/>
          <w:sz w:val="24"/>
          <w:lang w:val="es-ES_tradnl"/>
        </w:rPr>
      </w:pPr>
      <w:r>
        <w:rPr>
          <w:rFonts w:ascii="Arial" w:hAnsi="Arial"/>
          <w:sz w:val="24"/>
          <w:lang w:val="es-ES_tradnl"/>
        </w:rPr>
        <w:t>Aparece generalmente durante los primeros meses del desarrollo de la enfermedad, por extensión de un foco primario subpleural; es encontrado con poca frecuencia en los niños.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Se caracteriza por fiebre, dolor torácico que aumenta con la inspiración profunda, ligera disnea,  tos y signos semiológicos del derrame.</w:t>
      </w:r>
    </w:p>
    <w:p w:rsidR="002B6B34" w:rsidRDefault="002B6B34">
      <w:pPr>
        <w:spacing w:line="480" w:lineRule="auto"/>
        <w:jc w:val="both"/>
        <w:rPr>
          <w:rFonts w:ascii="Arial" w:hAnsi="Arial"/>
          <w:sz w:val="24"/>
          <w:lang w:val="es-ES_tradnl"/>
        </w:rPr>
      </w:pPr>
      <w:r>
        <w:rPr>
          <w:rFonts w:ascii="Arial" w:hAnsi="Arial"/>
          <w:sz w:val="24"/>
          <w:lang w:val="es-ES_tradnl"/>
        </w:rPr>
        <w:t>Con un tratamiento adecuado, se espera que el líquido se reabsorba en 2 – 3 semanas.</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Ganglionar intratorácica</w:t>
      </w:r>
    </w:p>
    <w:p w:rsidR="002B6B34" w:rsidRDefault="002B6B34">
      <w:pPr>
        <w:spacing w:line="480" w:lineRule="auto"/>
        <w:jc w:val="both"/>
        <w:rPr>
          <w:rFonts w:ascii="Arial" w:hAnsi="Arial"/>
          <w:sz w:val="24"/>
          <w:lang w:val="es-ES_tradnl"/>
        </w:rPr>
      </w:pPr>
      <w:r>
        <w:rPr>
          <w:rFonts w:ascii="Arial" w:hAnsi="Arial"/>
          <w:sz w:val="24"/>
          <w:lang w:val="es-ES_tradnl"/>
        </w:rPr>
        <w:t>Los ganglios linfáticos generalmente aumentan el tamaño hasta llegar a comprometer estructuras adyacentes.  La compresión de los bronquios cercanos produce tos seca irritativa; pueden dar enfisema y atelectasia.</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Endobranquial</w:t>
      </w:r>
    </w:p>
    <w:p w:rsidR="002B6B34" w:rsidRDefault="002B6B34">
      <w:pPr>
        <w:spacing w:line="480" w:lineRule="auto"/>
        <w:jc w:val="both"/>
        <w:rPr>
          <w:rFonts w:ascii="Arial" w:hAnsi="Arial"/>
          <w:sz w:val="24"/>
          <w:lang w:val="es-ES_tradnl"/>
        </w:rPr>
      </w:pPr>
      <w:r>
        <w:rPr>
          <w:rFonts w:ascii="Arial" w:hAnsi="Arial"/>
          <w:sz w:val="24"/>
          <w:lang w:val="es-ES_tradnl"/>
        </w:rPr>
        <w:t>Es una complicación de la tuberculosis ganglionar intratorácica, se presenta en mas del 40% de las tuberculosis pulmonares secundarias a compromiso bronquial, ocasionando una endobronquitis, que se acompaña de un cuadro clínico de gran poliformismo sintomático.</w:t>
      </w:r>
    </w:p>
    <w:p w:rsidR="002B6B34" w:rsidRDefault="002B6B34">
      <w:pPr>
        <w:spacing w:line="480" w:lineRule="auto"/>
        <w:jc w:val="both"/>
        <w:outlineLvl w:val="0"/>
        <w:rPr>
          <w:rFonts w:ascii="Arial" w:hAnsi="Arial"/>
          <w:sz w:val="24"/>
          <w:lang w:val="es-ES_tradnl"/>
        </w:rPr>
      </w:pPr>
      <w:r>
        <w:rPr>
          <w:rFonts w:ascii="Arial" w:hAnsi="Arial"/>
          <w:sz w:val="24"/>
          <w:lang w:val="es-ES_tradnl"/>
        </w:rPr>
        <w:lastRenderedPageBreak/>
        <w:t>Miliar</w:t>
      </w:r>
    </w:p>
    <w:p w:rsidR="002B6B34" w:rsidRDefault="002B6B34">
      <w:pPr>
        <w:spacing w:line="480" w:lineRule="auto"/>
        <w:jc w:val="both"/>
        <w:rPr>
          <w:rFonts w:ascii="Arial" w:hAnsi="Arial"/>
          <w:sz w:val="24"/>
          <w:lang w:val="es-ES_tradnl"/>
        </w:rPr>
      </w:pPr>
      <w:r>
        <w:rPr>
          <w:rFonts w:ascii="Arial" w:hAnsi="Arial"/>
          <w:sz w:val="24"/>
          <w:lang w:val="es-ES_tradnl"/>
        </w:rPr>
        <w:t>Es una presentación bastante frecuente en nuestro medio debido a las pésimas condiciones de vida de nuestra población y la gran frecuencia de enfermedades como la desnutrición y el sarampión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Tuberculosis pulmonar crónica</w:t>
      </w:r>
    </w:p>
    <w:p w:rsidR="002B6B34" w:rsidRDefault="002B6B34">
      <w:pPr>
        <w:spacing w:line="480" w:lineRule="auto"/>
        <w:jc w:val="both"/>
        <w:rPr>
          <w:rFonts w:ascii="Arial" w:hAnsi="Arial"/>
          <w:sz w:val="24"/>
          <w:lang w:val="es-ES_tradnl"/>
        </w:rPr>
      </w:pPr>
      <w:r>
        <w:rPr>
          <w:rFonts w:ascii="Arial" w:hAnsi="Arial"/>
          <w:sz w:val="24"/>
          <w:lang w:val="es-ES_tradnl"/>
        </w:rPr>
        <w:t>Se desarrolla varios años después de la primoinfección a partir de una supuesta infección de tuberculosis curada que se reactiva.</w:t>
      </w:r>
    </w:p>
    <w:p w:rsidR="002B6B34" w:rsidRDefault="002B6B34">
      <w:pPr>
        <w:spacing w:line="480" w:lineRule="auto"/>
        <w:jc w:val="both"/>
        <w:rPr>
          <w:rFonts w:ascii="Arial" w:hAnsi="Arial"/>
          <w:sz w:val="24"/>
          <w:lang w:val="es-ES_tradnl"/>
        </w:rPr>
      </w:pPr>
      <w:r>
        <w:rPr>
          <w:rFonts w:ascii="Arial" w:hAnsi="Arial"/>
          <w:sz w:val="24"/>
          <w:lang w:val="es-ES_tradnl"/>
        </w:rPr>
        <w:t>Muchas veces estos casos pasan desapercibidos, otros presentan tos crónica, anorexia, astenia, pérdida de peso y fiebre vespertina, además de esputo hemoptóico.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Epidemiológico</w:t>
      </w:r>
    </w:p>
    <w:p w:rsidR="002B6B34" w:rsidRDefault="002B6B34">
      <w:pPr>
        <w:spacing w:line="480" w:lineRule="auto"/>
        <w:jc w:val="both"/>
        <w:rPr>
          <w:rFonts w:ascii="Arial" w:hAnsi="Arial"/>
          <w:sz w:val="24"/>
          <w:lang w:val="es-ES_tradnl"/>
        </w:rPr>
      </w:pPr>
      <w:r>
        <w:rPr>
          <w:rFonts w:ascii="Arial" w:hAnsi="Arial"/>
          <w:sz w:val="24"/>
          <w:lang w:val="es-ES_tradnl"/>
        </w:rPr>
        <w:t>Es necesario investigar a las personas más cercanas al paciente, buscando sintomatología respiratoria, haciéndoles evaluaciones clínicas, con el fin de detectar otros casos y además aclarar el diagnóstico del enfermo en estudio con el fin de determinar la fuente o el contacto que le ha contagiado.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Es necesario realizar este criterio, puesto que se estaría dejando sin detectar otros posibles casos de tuberculosis que podrían reactivar la enfermedad del paciente, y  de esta manera convertirse en un círculo vicioso, que puede conducirlos hasta la muerte.</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Tuberculínico</w:t>
      </w:r>
    </w:p>
    <w:p w:rsidR="002B6B34" w:rsidRDefault="002B6B34">
      <w:pPr>
        <w:spacing w:line="480" w:lineRule="auto"/>
        <w:jc w:val="both"/>
        <w:rPr>
          <w:rFonts w:ascii="Arial" w:hAnsi="Arial"/>
          <w:sz w:val="24"/>
          <w:lang w:val="es-ES_tradnl"/>
        </w:rPr>
      </w:pPr>
      <w:r>
        <w:rPr>
          <w:rFonts w:ascii="Arial" w:hAnsi="Arial"/>
          <w:sz w:val="24"/>
          <w:lang w:val="es-ES_tradnl"/>
        </w:rPr>
        <w:t>La prueba tuberculínica es el procedimiento diagnóstico más fiel para identificar personas infectadas con el bacilo tuberculosis, si no ha tenido vacunación previa con B.C.G.  Una tuberculina positiva en un paciente que no se aplicó la B.C.G. indica que está infectado con el bacilo tuberculoso, pero si al paciente sí se le aplicó esta vacuna, entonces es normal que su reacción sea positiva.</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47" w:name="_Toc27717068"/>
      <w:bookmarkStart w:id="48" w:name="_Toc502369583"/>
      <w:r>
        <w:rPr>
          <w:sz w:val="24"/>
        </w:rPr>
        <w:t>Prueba de Tuberculina(PPD)</w:t>
      </w:r>
      <w:bookmarkEnd w:id="47"/>
      <w:bookmarkEnd w:id="48"/>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Sigla en inglés que significa “derivado de proteína purificado”.  Esta reacción cutánea de hipersensibilidad  indica la incidencia de la bacteria que produce la infección tuberculosa.  Se lo aplica 0.1 ml en la cara anterior del brazo.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Es decir que si su sistema inmunológico funciona bien, entonces al regresar el paciente donde el médico luego de 48 a 72 horas de haberse inyectado esta </w:t>
      </w:r>
      <w:r>
        <w:rPr>
          <w:rFonts w:ascii="Arial" w:hAnsi="Arial"/>
          <w:sz w:val="24"/>
          <w:lang w:val="es-ES_tradnl"/>
        </w:rPr>
        <w:lastRenderedPageBreak/>
        <w:t>solución, si el lugar donde se inyectó está rojo e hinchado, y mide 5 mm., entonces el resultado de la prueba de tuberculina es positiva, es decir que el paciente ha sido infectado  en algún momento de Tuberculosis, mas esto no significa que la tuberculosis se encuentre activa.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Sin embargo en países en donde la incidencia de tuberculosis es alta, se considera un radio mayor a 5 mm. para que la prueba sea considerada positiva.  Cuando un paciente ha sido vacunado con BCG, se considera positiva la prueba si es mayor a los 14 mm.</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napToGrid w:val="0"/>
          <w:sz w:val="24"/>
        </w:rPr>
      </w:pPr>
      <w:r>
        <w:rPr>
          <w:rFonts w:ascii="Arial" w:hAnsi="Arial"/>
          <w:sz w:val="24"/>
          <w:lang w:val="es-ES_tradnl"/>
        </w:rPr>
        <w:t xml:space="preserve">La repetición de la prueba tuberculínica en un paciente no lo sensibiliza a pruebas posteriores, lo que si podría ocurrir es un efecto rebrote o efecto booster, es decir que si produce hipersensibilidad </w:t>
      </w:r>
      <w:r>
        <w:rPr>
          <w:rFonts w:ascii="Arial" w:hAnsi="Arial"/>
          <w:snapToGrid w:val="0"/>
          <w:sz w:val="24"/>
        </w:rPr>
        <w:t>de algunos pacientes  con prueba tuberculínica negativa que tuvieron en los años previos algún contacto con una especie de micobacteria o que fueron vacunados. Por ese motivo, debe considerarse con precaución el aumento de pequeño tamaño en la prueba tuberculínica cuando ésta se repite anualmente.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Para poder diferenciar el efecto rebote de una respuesta positiva de la prueba, se debe repetir la prueba de 10 a 20 días después, y si esta resulta positiva entonces nos encontramos frente a este efecto.</w:t>
      </w:r>
    </w:p>
    <w:p w:rsidR="002B6B34" w:rsidRDefault="002B6B34">
      <w:pPr>
        <w:spacing w:line="480" w:lineRule="auto"/>
        <w:jc w:val="both"/>
        <w:rPr>
          <w:rFonts w:ascii="Arial" w:hAnsi="Arial"/>
          <w:sz w:val="24"/>
          <w:lang w:val="es-ES_tradnl"/>
        </w:rPr>
      </w:pPr>
    </w:p>
    <w:p w:rsidR="002B6B34" w:rsidRDefault="002B6B34">
      <w:pPr>
        <w:pStyle w:val="Textoindependiente3"/>
        <w:spacing w:line="480" w:lineRule="auto"/>
      </w:pPr>
      <w:r>
        <w:t>También existe la posibilidad de que la prueba de tuberculina resulte negativa, debido a anergia cutánea que es adquirida por el 15% de los pacientes con infección tuberculosa, y para descartarse este caso de anergia cutánea se deben realizar otras pruebas cutáneas con otros antígenos.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rPr>
        <w:t>La prevalencia de infección detectada por la prueba de tuberculina aumenta con la edad.</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49" w:name="_Toc27717069"/>
      <w:bookmarkStart w:id="50" w:name="_Toc502369584"/>
      <w:r>
        <w:rPr>
          <w:sz w:val="24"/>
        </w:rPr>
        <w:t>Radiológico</w:t>
      </w:r>
      <w:bookmarkEnd w:id="49"/>
      <w:bookmarkEnd w:id="50"/>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Radiografía de Tórax</w:t>
      </w:r>
    </w:p>
    <w:p w:rsidR="002B6B34" w:rsidRDefault="002B6B34">
      <w:pPr>
        <w:spacing w:line="480" w:lineRule="auto"/>
        <w:jc w:val="both"/>
        <w:rPr>
          <w:rFonts w:ascii="Arial" w:hAnsi="Arial"/>
          <w:sz w:val="24"/>
          <w:lang w:val="es-ES_tradnl"/>
        </w:rPr>
      </w:pPr>
      <w:r>
        <w:rPr>
          <w:rFonts w:ascii="Arial" w:hAnsi="Arial"/>
          <w:sz w:val="24"/>
          <w:lang w:val="es-ES_tradnl"/>
        </w:rPr>
        <w:t>Permite observar cavidades, cavernas o infiltrados, pero no siempre son decisivas para determinar la infección, puesto que existen otras enfermedades que pueden causar imágenes parecidas a las de la Tb.</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51" w:name="_Toc27717070"/>
      <w:bookmarkStart w:id="52" w:name="_Toc502369585"/>
      <w:r>
        <w:rPr>
          <w:sz w:val="24"/>
        </w:rPr>
        <w:lastRenderedPageBreak/>
        <w:t>Biopsia</w:t>
      </w:r>
      <w:bookmarkEnd w:id="51"/>
      <w:bookmarkEnd w:id="52"/>
    </w:p>
    <w:p w:rsidR="002B6B34" w:rsidRDefault="002B6B34">
      <w:pPr>
        <w:spacing w:line="480" w:lineRule="auto"/>
        <w:jc w:val="both"/>
        <w:rPr>
          <w:rFonts w:ascii="Arial" w:hAnsi="Arial"/>
          <w:sz w:val="24"/>
          <w:lang w:val="es-ES_tradnl"/>
        </w:rPr>
      </w:pPr>
      <w:r>
        <w:rPr>
          <w:rFonts w:ascii="Arial" w:hAnsi="Arial"/>
          <w:sz w:val="24"/>
          <w:lang w:val="es-ES_tradnl"/>
        </w:rPr>
        <w:t>Consiste en tomar una muestra ganglionar, hepática, articular, etc.  Está indicada específicamente en casos sospechosos de tuberculosis ganglionar.</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53" w:name="_Toc27717071"/>
      <w:bookmarkStart w:id="54" w:name="_Toc502369586"/>
      <w:r>
        <w:rPr>
          <w:sz w:val="24"/>
        </w:rPr>
        <w:t>Cultivo de esputo</w:t>
      </w:r>
      <w:bookmarkEnd w:id="53"/>
      <w:bookmarkEnd w:id="54"/>
    </w:p>
    <w:p w:rsidR="002B6B34" w:rsidRDefault="002B6B34">
      <w:pPr>
        <w:spacing w:line="480" w:lineRule="auto"/>
        <w:jc w:val="both"/>
        <w:rPr>
          <w:rFonts w:ascii="Arial" w:hAnsi="Arial"/>
          <w:sz w:val="24"/>
          <w:lang w:val="es-ES_tradnl"/>
        </w:rPr>
      </w:pPr>
      <w:r>
        <w:rPr>
          <w:rFonts w:ascii="Arial" w:hAnsi="Arial"/>
          <w:sz w:val="24"/>
          <w:lang w:val="es-ES_tradnl"/>
        </w:rPr>
        <w:t>Es la recolección de flema por lo general en tres ocasiones diferentes, puesto que es una forma de determinar si el paciente tiene Tb. activa</w:t>
      </w:r>
    </w:p>
    <w:p w:rsidR="002B6B34" w:rsidRDefault="002B6B34">
      <w:pPr>
        <w:spacing w:line="480" w:lineRule="auto"/>
        <w:jc w:val="both"/>
        <w:rPr>
          <w:rFonts w:ascii="Arial" w:hAnsi="Arial"/>
          <w:sz w:val="24"/>
          <w:lang w:val="es-ES_tradnl"/>
        </w:rPr>
      </w:pPr>
      <w:r>
        <w:rPr>
          <w:rFonts w:ascii="Arial" w:hAnsi="Arial"/>
          <w:sz w:val="24"/>
          <w:lang w:val="es-ES_tradnl"/>
        </w:rPr>
        <w:t>Las bacterias M. Tuberculosis crecen lentamente, por lo que es necesario tomar la muestra luego de una semana para poder detectar la enfermedad, además este examen revelará cuáles son los medicamentos apropiados para el paciente.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Broncoscopia:  Consiste en insertar un instrumento flexible para la extracción de fluidos o secreciones en el pulmón, cuando la tuberculosis es extrapulmonar, se conoce a la broncoscopia como biopsia.</w:t>
      </w:r>
    </w:p>
    <w:p w:rsidR="002B6B34" w:rsidRDefault="002B6B34">
      <w:pPr>
        <w:spacing w:line="480" w:lineRule="auto"/>
        <w:jc w:val="both"/>
        <w:rPr>
          <w:rFonts w:ascii="Arial" w:hAnsi="Arial"/>
          <w:lang w:val="es-ES_tradnl"/>
        </w:rPr>
      </w:pPr>
    </w:p>
    <w:p w:rsidR="002B6B34" w:rsidRDefault="002B6B34">
      <w:pPr>
        <w:pStyle w:val="Ttulo2"/>
        <w:spacing w:line="480" w:lineRule="auto"/>
        <w:jc w:val="left"/>
      </w:pPr>
      <w:r>
        <w:br w:type="page"/>
      </w:r>
      <w:bookmarkStart w:id="55" w:name="_Toc27717072"/>
      <w:bookmarkStart w:id="56" w:name="_Toc502369587"/>
      <w:r>
        <w:lastRenderedPageBreak/>
        <w:t>Clases de Tuberculosis</w:t>
      </w:r>
      <w:bookmarkEnd w:id="55"/>
      <w:bookmarkEnd w:id="56"/>
    </w:p>
    <w:p w:rsidR="002B6B34" w:rsidRDefault="002B6B34">
      <w:pPr>
        <w:spacing w:line="480" w:lineRule="auto"/>
        <w:jc w:val="both"/>
        <w:outlineLvl w:val="0"/>
        <w:rPr>
          <w:rFonts w:ascii="Arial" w:hAnsi="Arial"/>
          <w:sz w:val="24"/>
          <w:lang w:val="es-ES_tradnl"/>
        </w:rPr>
      </w:pPr>
      <w:r>
        <w:rPr>
          <w:rFonts w:ascii="Arial" w:hAnsi="Arial"/>
          <w:sz w:val="24"/>
          <w:lang w:val="es-ES_tradnl"/>
        </w:rPr>
        <w:t>Existen dos formas clínicas de tuberculosis: endotorácica y extratorácica</w:t>
      </w:r>
    </w:p>
    <w:p w:rsidR="002B6B34" w:rsidRDefault="002B6B34">
      <w:pPr>
        <w:spacing w:line="480" w:lineRule="auto"/>
        <w:jc w:val="both"/>
        <w:rPr>
          <w:rFonts w:ascii="Arial" w:hAnsi="Arial"/>
          <w:lang w:val="es-ES_tradnl"/>
        </w:rPr>
      </w:pPr>
    </w:p>
    <w:p w:rsidR="002B6B34" w:rsidRDefault="002B6B34">
      <w:pPr>
        <w:pStyle w:val="Ttulo3"/>
        <w:spacing w:line="480" w:lineRule="auto"/>
        <w:jc w:val="left"/>
        <w:rPr>
          <w:sz w:val="24"/>
        </w:rPr>
      </w:pPr>
      <w:bookmarkStart w:id="57" w:name="_Toc27717073"/>
      <w:bookmarkStart w:id="58" w:name="_Toc502369588"/>
      <w:r>
        <w:rPr>
          <w:sz w:val="24"/>
        </w:rPr>
        <w:t>Tuberculosis pulmonar primaria</w:t>
      </w:r>
      <w:bookmarkEnd w:id="57"/>
      <w:bookmarkEnd w:id="58"/>
    </w:p>
    <w:p w:rsidR="002B6B34" w:rsidRDefault="002B6B34">
      <w:pPr>
        <w:pStyle w:val="Textoindependiente"/>
        <w:spacing w:line="480" w:lineRule="auto"/>
      </w:pPr>
      <w:r>
        <w:rPr>
          <w:lang w:val="es-ES_tradnl"/>
        </w:rPr>
        <w:t xml:space="preserve">Cuando un paciente adquiere la infección por primera vez, se produce una lesión inflamatoria no específica llamada “chancro de inoculación”.  La infección se anidará en los pulmones, </w:t>
      </w:r>
      <w:r>
        <w:t>los bacilos son transportados dentro de los macrófagos, por vía linfática a los nódulos linfáticos regionales, ocasionándoles una lesión del mismo tipo que la inicial (adenitis o linfagitis satélite). La asociación entre la lesión inicial en la puerta de entrada y el nódulo regional constituyen lo que se denomina "complejo primario". Este puede ser incompleto o disociado, cuando uno de los elementos está ausente o pasa desapercibido a la simple observación.</w:t>
      </w:r>
    </w:p>
    <w:p w:rsidR="002B6B34" w:rsidRDefault="002B6B34">
      <w:pPr>
        <w:pStyle w:val="Textoindependiente"/>
        <w:spacing w:line="480" w:lineRule="auto"/>
      </w:pPr>
      <w:r>
        <w:br w:type="page"/>
      </w:r>
      <w:r>
        <w:lastRenderedPageBreak/>
        <w:t>Funciones del Macrófago</w:t>
      </w:r>
    </w:p>
    <w:p w:rsidR="002B6B34" w:rsidRDefault="002B6B34">
      <w:pPr>
        <w:pStyle w:val="Textoindependiente"/>
        <w:spacing w:line="480" w:lineRule="auto"/>
      </w:pPr>
      <w:r>
        <w:t xml:space="preserve">Además de su reconocida capacidad de fagocitar, tiene la capacidad de secretar gran cantidad de sustancias y de inducir la función de otras células a través de la liberación de mediadores.  </w:t>
      </w:r>
    </w:p>
    <w:p w:rsidR="002B6B34" w:rsidRDefault="002B6B34">
      <w:pPr>
        <w:pStyle w:val="TITULO8"/>
      </w:pPr>
      <w:bookmarkStart w:id="59" w:name="_Toc501674958"/>
      <w:bookmarkStart w:id="60" w:name="_Toc502191074"/>
      <w:r>
        <w:t>TABLA I</w:t>
      </w:r>
      <w:bookmarkEnd w:id="59"/>
      <w:bookmarkEnd w:id="60"/>
    </w:p>
    <w:p w:rsidR="002B6B34" w:rsidRDefault="002B6B34">
      <w:pPr>
        <w:pStyle w:val="TITULO8"/>
      </w:pPr>
      <w:r>
        <w:t>Tuberculosis en Guayaquil</w:t>
      </w:r>
    </w:p>
    <w:p w:rsidR="002B6B34" w:rsidRDefault="002B6B34">
      <w:pPr>
        <w:pStyle w:val="TITULO8"/>
      </w:pPr>
      <w:bookmarkStart w:id="61" w:name="_Toc502191075"/>
      <w:r>
        <w:t>Diferencias entre la Tuberculosis Primaria y la de Reactivación</w:t>
      </w:r>
      <w:bookmarkEnd w:id="61"/>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750"/>
        <w:gridCol w:w="2160"/>
        <w:gridCol w:w="2160"/>
      </w:tblGrid>
      <w:tr w:rsidR="002B6B34">
        <w:tblPrEx>
          <w:tblCellMar>
            <w:top w:w="0" w:type="dxa"/>
            <w:bottom w:w="0" w:type="dxa"/>
          </w:tblCellMar>
        </w:tblPrEx>
        <w:trPr>
          <w:jc w:val="center"/>
        </w:trPr>
        <w:tc>
          <w:tcPr>
            <w:tcW w:w="2750" w:type="dxa"/>
          </w:tcPr>
          <w:p w:rsidR="002B6B34" w:rsidRDefault="002B6B34">
            <w:pPr>
              <w:spacing w:line="480" w:lineRule="auto"/>
              <w:jc w:val="both"/>
              <w:rPr>
                <w:rFonts w:ascii="Arial" w:hAnsi="Arial"/>
                <w:caps/>
              </w:rPr>
            </w:pPr>
          </w:p>
        </w:tc>
        <w:tc>
          <w:tcPr>
            <w:tcW w:w="2160" w:type="dxa"/>
          </w:tcPr>
          <w:p w:rsidR="002B6B34" w:rsidRDefault="002B6B34">
            <w:pPr>
              <w:spacing w:line="480" w:lineRule="auto"/>
              <w:jc w:val="both"/>
              <w:rPr>
                <w:rFonts w:ascii="Arial" w:hAnsi="Arial"/>
                <w:caps/>
              </w:rPr>
            </w:pPr>
            <w:r>
              <w:rPr>
                <w:rFonts w:ascii="Arial" w:hAnsi="Arial"/>
                <w:caps/>
              </w:rPr>
              <w:t>Tb. Primaria</w:t>
            </w:r>
          </w:p>
        </w:tc>
        <w:tc>
          <w:tcPr>
            <w:tcW w:w="2160" w:type="dxa"/>
          </w:tcPr>
          <w:p w:rsidR="002B6B34" w:rsidRDefault="002B6B34">
            <w:pPr>
              <w:spacing w:line="480" w:lineRule="auto"/>
              <w:jc w:val="both"/>
              <w:rPr>
                <w:rFonts w:ascii="Arial" w:hAnsi="Arial"/>
                <w:caps/>
              </w:rPr>
            </w:pPr>
            <w:r>
              <w:rPr>
                <w:rFonts w:ascii="Arial" w:hAnsi="Arial"/>
                <w:caps/>
              </w:rPr>
              <w:t>Tb. Reactivación</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Inmunidad</w:t>
            </w:r>
          </w:p>
        </w:tc>
        <w:tc>
          <w:tcPr>
            <w:tcW w:w="2160" w:type="dxa"/>
          </w:tcPr>
          <w:p w:rsidR="002B6B34" w:rsidRDefault="002B6B34">
            <w:pPr>
              <w:spacing w:line="480" w:lineRule="auto"/>
              <w:jc w:val="center"/>
              <w:rPr>
                <w:rFonts w:ascii="Arial" w:hAnsi="Arial"/>
              </w:rPr>
            </w:pPr>
            <w:r>
              <w:rPr>
                <w:rFonts w:ascii="Arial" w:hAnsi="Arial"/>
              </w:rPr>
              <w:t>No</w:t>
            </w:r>
          </w:p>
        </w:tc>
        <w:tc>
          <w:tcPr>
            <w:tcW w:w="2160" w:type="dxa"/>
          </w:tcPr>
          <w:p w:rsidR="002B6B34" w:rsidRDefault="002B6B34">
            <w:pPr>
              <w:spacing w:line="480" w:lineRule="auto"/>
              <w:jc w:val="center"/>
              <w:rPr>
                <w:rFonts w:ascii="Arial" w:hAnsi="Arial"/>
              </w:rPr>
            </w:pPr>
            <w:r>
              <w:rPr>
                <w:rFonts w:ascii="Arial" w:hAnsi="Arial"/>
              </w:rPr>
              <w:t>Si</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Contacto previo</w:t>
            </w:r>
          </w:p>
        </w:tc>
        <w:tc>
          <w:tcPr>
            <w:tcW w:w="2160" w:type="dxa"/>
          </w:tcPr>
          <w:p w:rsidR="002B6B34" w:rsidRDefault="002B6B34">
            <w:pPr>
              <w:spacing w:line="480" w:lineRule="auto"/>
              <w:jc w:val="center"/>
              <w:rPr>
                <w:rFonts w:ascii="Arial" w:hAnsi="Arial"/>
              </w:rPr>
            </w:pPr>
            <w:r>
              <w:rPr>
                <w:rFonts w:ascii="Arial" w:hAnsi="Arial"/>
              </w:rPr>
              <w:t>No</w:t>
            </w:r>
          </w:p>
        </w:tc>
        <w:tc>
          <w:tcPr>
            <w:tcW w:w="2160" w:type="dxa"/>
          </w:tcPr>
          <w:p w:rsidR="002B6B34" w:rsidRDefault="002B6B34">
            <w:pPr>
              <w:spacing w:line="480" w:lineRule="auto"/>
              <w:jc w:val="center"/>
              <w:rPr>
                <w:rFonts w:ascii="Arial" w:hAnsi="Arial"/>
              </w:rPr>
            </w:pPr>
            <w:r>
              <w:rPr>
                <w:rFonts w:ascii="Arial" w:hAnsi="Arial"/>
              </w:rPr>
              <w:t>Si</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Hipersensibilidad</w:t>
            </w:r>
          </w:p>
        </w:tc>
        <w:tc>
          <w:tcPr>
            <w:tcW w:w="2160" w:type="dxa"/>
          </w:tcPr>
          <w:p w:rsidR="002B6B34" w:rsidRDefault="002B6B34">
            <w:pPr>
              <w:spacing w:line="480" w:lineRule="auto"/>
              <w:jc w:val="center"/>
              <w:rPr>
                <w:rFonts w:ascii="Arial" w:hAnsi="Arial"/>
              </w:rPr>
            </w:pPr>
            <w:r>
              <w:rPr>
                <w:rFonts w:ascii="Arial" w:hAnsi="Arial"/>
              </w:rPr>
              <w:t>No</w:t>
            </w:r>
          </w:p>
        </w:tc>
        <w:tc>
          <w:tcPr>
            <w:tcW w:w="2160" w:type="dxa"/>
          </w:tcPr>
          <w:p w:rsidR="002B6B34" w:rsidRDefault="002B6B34">
            <w:pPr>
              <w:spacing w:line="480" w:lineRule="auto"/>
              <w:jc w:val="center"/>
              <w:rPr>
                <w:rFonts w:ascii="Arial" w:hAnsi="Arial"/>
              </w:rPr>
            </w:pPr>
            <w:r>
              <w:rPr>
                <w:rFonts w:ascii="Arial" w:hAnsi="Arial"/>
              </w:rPr>
              <w:t>Si</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Reacción local</w:t>
            </w:r>
          </w:p>
        </w:tc>
        <w:tc>
          <w:tcPr>
            <w:tcW w:w="2160" w:type="dxa"/>
          </w:tcPr>
          <w:p w:rsidR="002B6B34" w:rsidRDefault="002B6B34">
            <w:pPr>
              <w:spacing w:line="480" w:lineRule="auto"/>
              <w:jc w:val="center"/>
              <w:rPr>
                <w:rFonts w:ascii="Arial" w:hAnsi="Arial"/>
              </w:rPr>
            </w:pPr>
            <w:r>
              <w:rPr>
                <w:rFonts w:ascii="Arial" w:hAnsi="Arial"/>
              </w:rPr>
              <w:t>Inespecífica-Exudativa</w:t>
            </w:r>
          </w:p>
        </w:tc>
        <w:tc>
          <w:tcPr>
            <w:tcW w:w="2160" w:type="dxa"/>
          </w:tcPr>
          <w:p w:rsidR="002B6B34" w:rsidRDefault="002B6B34">
            <w:pPr>
              <w:spacing w:line="480" w:lineRule="auto"/>
              <w:jc w:val="center"/>
              <w:rPr>
                <w:rFonts w:ascii="Arial" w:hAnsi="Arial"/>
              </w:rPr>
            </w:pPr>
            <w:r>
              <w:rPr>
                <w:rFonts w:ascii="Arial" w:hAnsi="Arial"/>
              </w:rPr>
              <w:t>Específica-granulosa</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Compromiso Ganglionar</w:t>
            </w:r>
          </w:p>
        </w:tc>
        <w:tc>
          <w:tcPr>
            <w:tcW w:w="2160" w:type="dxa"/>
          </w:tcPr>
          <w:p w:rsidR="002B6B34" w:rsidRDefault="002B6B34">
            <w:pPr>
              <w:spacing w:line="480" w:lineRule="auto"/>
              <w:jc w:val="center"/>
              <w:rPr>
                <w:rFonts w:ascii="Arial" w:hAnsi="Arial"/>
              </w:rPr>
            </w:pPr>
            <w:r>
              <w:rPr>
                <w:rFonts w:ascii="Arial" w:hAnsi="Arial"/>
              </w:rPr>
              <w:t>Mucho</w:t>
            </w:r>
          </w:p>
        </w:tc>
        <w:tc>
          <w:tcPr>
            <w:tcW w:w="2160" w:type="dxa"/>
          </w:tcPr>
          <w:p w:rsidR="002B6B34" w:rsidRDefault="002B6B34">
            <w:pPr>
              <w:spacing w:line="480" w:lineRule="auto"/>
              <w:jc w:val="center"/>
              <w:rPr>
                <w:rFonts w:ascii="Arial" w:hAnsi="Arial"/>
              </w:rPr>
            </w:pPr>
            <w:r>
              <w:rPr>
                <w:rFonts w:ascii="Arial" w:hAnsi="Arial"/>
              </w:rPr>
              <w:t>Poco</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Enfermedad</w:t>
            </w:r>
          </w:p>
        </w:tc>
        <w:tc>
          <w:tcPr>
            <w:tcW w:w="2160" w:type="dxa"/>
          </w:tcPr>
          <w:p w:rsidR="002B6B34" w:rsidRDefault="002B6B34">
            <w:pPr>
              <w:spacing w:line="480" w:lineRule="auto"/>
              <w:jc w:val="center"/>
              <w:rPr>
                <w:rFonts w:ascii="Arial" w:hAnsi="Arial"/>
              </w:rPr>
            </w:pPr>
            <w:r>
              <w:rPr>
                <w:rFonts w:ascii="Arial" w:hAnsi="Arial"/>
              </w:rPr>
              <w:t>Diseminada</w:t>
            </w:r>
          </w:p>
        </w:tc>
        <w:tc>
          <w:tcPr>
            <w:tcW w:w="2160" w:type="dxa"/>
          </w:tcPr>
          <w:p w:rsidR="002B6B34" w:rsidRDefault="002B6B34">
            <w:pPr>
              <w:spacing w:line="480" w:lineRule="auto"/>
              <w:jc w:val="center"/>
              <w:rPr>
                <w:rFonts w:ascii="Arial" w:hAnsi="Arial"/>
              </w:rPr>
            </w:pPr>
            <w:r>
              <w:rPr>
                <w:rFonts w:ascii="Arial" w:hAnsi="Arial"/>
              </w:rPr>
              <w:t>Localizada</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Bacilíferos</w:t>
            </w:r>
          </w:p>
        </w:tc>
        <w:tc>
          <w:tcPr>
            <w:tcW w:w="2160" w:type="dxa"/>
          </w:tcPr>
          <w:p w:rsidR="002B6B34" w:rsidRDefault="002B6B34">
            <w:pPr>
              <w:spacing w:line="480" w:lineRule="auto"/>
              <w:jc w:val="center"/>
              <w:rPr>
                <w:rFonts w:ascii="Arial" w:hAnsi="Arial"/>
              </w:rPr>
            </w:pPr>
            <w:r>
              <w:rPr>
                <w:rFonts w:ascii="Arial" w:hAnsi="Arial"/>
              </w:rPr>
              <w:t>Poco</w:t>
            </w:r>
          </w:p>
        </w:tc>
        <w:tc>
          <w:tcPr>
            <w:tcW w:w="2160" w:type="dxa"/>
          </w:tcPr>
          <w:p w:rsidR="002B6B34" w:rsidRDefault="002B6B34">
            <w:pPr>
              <w:spacing w:line="480" w:lineRule="auto"/>
              <w:jc w:val="center"/>
              <w:rPr>
                <w:rFonts w:ascii="Arial" w:hAnsi="Arial"/>
              </w:rPr>
            </w:pPr>
            <w:r>
              <w:rPr>
                <w:rFonts w:ascii="Arial" w:hAnsi="Arial"/>
              </w:rPr>
              <w:t>Mucho</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Contagiosidad</w:t>
            </w:r>
          </w:p>
        </w:tc>
        <w:tc>
          <w:tcPr>
            <w:tcW w:w="2160" w:type="dxa"/>
          </w:tcPr>
          <w:p w:rsidR="002B6B34" w:rsidRDefault="002B6B34">
            <w:pPr>
              <w:spacing w:line="480" w:lineRule="auto"/>
              <w:jc w:val="center"/>
              <w:rPr>
                <w:rFonts w:ascii="Arial" w:hAnsi="Arial"/>
              </w:rPr>
            </w:pPr>
            <w:r>
              <w:rPr>
                <w:rFonts w:ascii="Arial" w:hAnsi="Arial"/>
              </w:rPr>
              <w:t>Baja</w:t>
            </w:r>
          </w:p>
        </w:tc>
        <w:tc>
          <w:tcPr>
            <w:tcW w:w="2160" w:type="dxa"/>
          </w:tcPr>
          <w:p w:rsidR="002B6B34" w:rsidRDefault="002B6B34">
            <w:pPr>
              <w:spacing w:line="480" w:lineRule="auto"/>
              <w:jc w:val="center"/>
              <w:rPr>
                <w:rFonts w:ascii="Arial" w:hAnsi="Arial"/>
              </w:rPr>
            </w:pPr>
            <w:r>
              <w:rPr>
                <w:rFonts w:ascii="Arial" w:hAnsi="Arial"/>
              </w:rPr>
              <w:t>Alta</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Curación Espontánea</w:t>
            </w:r>
          </w:p>
        </w:tc>
        <w:tc>
          <w:tcPr>
            <w:tcW w:w="2160" w:type="dxa"/>
          </w:tcPr>
          <w:p w:rsidR="002B6B34" w:rsidRDefault="002B6B34">
            <w:pPr>
              <w:spacing w:line="480" w:lineRule="auto"/>
              <w:jc w:val="center"/>
              <w:rPr>
                <w:rFonts w:ascii="Arial" w:hAnsi="Arial"/>
              </w:rPr>
            </w:pPr>
            <w:r>
              <w:rPr>
                <w:rFonts w:ascii="Arial" w:hAnsi="Arial"/>
              </w:rPr>
              <w:t>Si</w:t>
            </w:r>
          </w:p>
        </w:tc>
        <w:tc>
          <w:tcPr>
            <w:tcW w:w="2160" w:type="dxa"/>
          </w:tcPr>
          <w:p w:rsidR="002B6B34" w:rsidRDefault="002B6B34">
            <w:pPr>
              <w:spacing w:line="480" w:lineRule="auto"/>
              <w:jc w:val="center"/>
              <w:rPr>
                <w:rFonts w:ascii="Arial" w:hAnsi="Arial"/>
              </w:rPr>
            </w:pPr>
            <w:r>
              <w:rPr>
                <w:rFonts w:ascii="Arial" w:hAnsi="Arial"/>
              </w:rPr>
              <w:t>No</w:t>
            </w:r>
          </w:p>
        </w:tc>
      </w:tr>
      <w:tr w:rsidR="002B6B34">
        <w:tblPrEx>
          <w:tblCellMar>
            <w:top w:w="0" w:type="dxa"/>
            <w:bottom w:w="0" w:type="dxa"/>
          </w:tblCellMar>
        </w:tblPrEx>
        <w:trPr>
          <w:jc w:val="center"/>
        </w:trPr>
        <w:tc>
          <w:tcPr>
            <w:tcW w:w="2750" w:type="dxa"/>
          </w:tcPr>
          <w:p w:rsidR="002B6B34" w:rsidRDefault="002B6B34">
            <w:pPr>
              <w:spacing w:line="480" w:lineRule="auto"/>
              <w:jc w:val="center"/>
              <w:rPr>
                <w:rFonts w:ascii="Arial" w:hAnsi="Arial"/>
              </w:rPr>
            </w:pPr>
            <w:r>
              <w:rPr>
                <w:rFonts w:ascii="Arial" w:hAnsi="Arial"/>
              </w:rPr>
              <w:t>Cura por:</w:t>
            </w:r>
          </w:p>
        </w:tc>
        <w:tc>
          <w:tcPr>
            <w:tcW w:w="2160" w:type="dxa"/>
          </w:tcPr>
          <w:p w:rsidR="002B6B34" w:rsidRDefault="002B6B34">
            <w:pPr>
              <w:spacing w:line="480" w:lineRule="auto"/>
              <w:jc w:val="center"/>
              <w:rPr>
                <w:rFonts w:ascii="Arial" w:hAnsi="Arial"/>
              </w:rPr>
            </w:pPr>
            <w:r>
              <w:rPr>
                <w:rFonts w:ascii="Arial" w:hAnsi="Arial"/>
              </w:rPr>
              <w:t>Calcificación</w:t>
            </w:r>
          </w:p>
        </w:tc>
        <w:tc>
          <w:tcPr>
            <w:tcW w:w="2160" w:type="dxa"/>
          </w:tcPr>
          <w:p w:rsidR="002B6B34" w:rsidRDefault="002B6B34">
            <w:pPr>
              <w:spacing w:line="480" w:lineRule="auto"/>
              <w:jc w:val="center"/>
              <w:rPr>
                <w:rFonts w:ascii="Arial" w:hAnsi="Arial"/>
              </w:rPr>
            </w:pPr>
            <w:r>
              <w:rPr>
                <w:rFonts w:ascii="Arial" w:hAnsi="Arial"/>
              </w:rPr>
              <w:t>Fibrosis</w:t>
            </w:r>
          </w:p>
        </w:tc>
      </w:tr>
    </w:tbl>
    <w:p w:rsidR="002B6B34" w:rsidRDefault="002B6B34">
      <w:pPr>
        <w:spacing w:line="480" w:lineRule="auto"/>
        <w:jc w:val="center"/>
        <w:rPr>
          <w:rFonts w:ascii="Arial" w:hAnsi="Arial"/>
          <w:lang w:val="es-ES_tradnl"/>
        </w:rPr>
      </w:pPr>
      <w:r>
        <w:rPr>
          <w:rFonts w:ascii="Arial" w:hAnsi="Arial"/>
        </w:rPr>
        <w:t xml:space="preserve">Fuente: </w:t>
      </w:r>
      <w:r>
        <w:rPr>
          <w:rFonts w:ascii="Arial" w:hAnsi="Arial"/>
          <w:lang w:val="es-ES_tradnl"/>
        </w:rPr>
        <w:t>PRECIADO S. J. DR.(1996). Infectología</w:t>
      </w:r>
    </w:p>
    <w:p w:rsidR="002B6B34" w:rsidRDefault="002B6B34">
      <w:pPr>
        <w:spacing w:line="480" w:lineRule="auto"/>
        <w:jc w:val="center"/>
        <w:rPr>
          <w:rFonts w:ascii="Arial" w:hAnsi="Arial"/>
          <w:lang w:val="es-ES_tradnl"/>
        </w:rPr>
      </w:pPr>
    </w:p>
    <w:p w:rsidR="002B6B34" w:rsidRDefault="002B6B34">
      <w:pPr>
        <w:spacing w:line="480" w:lineRule="auto"/>
        <w:jc w:val="center"/>
        <w:rPr>
          <w:rFonts w:ascii="Arial" w:hAnsi="Arial"/>
          <w:lang w:val="es-ES_tradnl"/>
        </w:rPr>
      </w:pPr>
    </w:p>
    <w:p w:rsidR="002B6B34" w:rsidRDefault="002B6B34">
      <w:pPr>
        <w:spacing w:line="480" w:lineRule="auto"/>
        <w:jc w:val="center"/>
        <w:rPr>
          <w:rFonts w:ascii="Arial" w:hAnsi="Arial"/>
          <w:lang w:val="es-ES_tradnl"/>
        </w:rPr>
      </w:pPr>
    </w:p>
    <w:p w:rsidR="002B6B34" w:rsidRDefault="002B6B34">
      <w:pPr>
        <w:spacing w:line="480" w:lineRule="auto"/>
        <w:jc w:val="center"/>
        <w:rPr>
          <w:rFonts w:ascii="Arial" w:hAnsi="Arial"/>
          <w:lang w:val="es-ES_tradnl"/>
        </w:rPr>
      </w:pPr>
    </w:p>
    <w:p w:rsidR="002B6B34" w:rsidRDefault="002B6B34">
      <w:pPr>
        <w:spacing w:line="480" w:lineRule="auto"/>
        <w:jc w:val="center"/>
        <w:rPr>
          <w:rFonts w:ascii="Arial" w:hAnsi="Arial"/>
          <w:lang w:val="es-ES_tradnl"/>
        </w:rPr>
      </w:pPr>
    </w:p>
    <w:p w:rsidR="002B6B34" w:rsidRDefault="002B6B34">
      <w:pPr>
        <w:pStyle w:val="Ttulo4"/>
        <w:spacing w:line="480" w:lineRule="auto"/>
        <w:rPr>
          <w:sz w:val="24"/>
        </w:rPr>
      </w:pPr>
      <w:bookmarkStart w:id="62" w:name="_Toc27717074"/>
      <w:bookmarkStart w:id="63" w:name="_Toc502369589"/>
      <w:r>
        <w:rPr>
          <w:sz w:val="24"/>
        </w:rPr>
        <w:lastRenderedPageBreak/>
        <w:t>Factores de Riesgo</w:t>
      </w:r>
      <w:bookmarkEnd w:id="62"/>
      <w:bookmarkEnd w:id="63"/>
    </w:p>
    <w:p w:rsidR="002B6B34" w:rsidRDefault="002B6B34">
      <w:pPr>
        <w:spacing w:line="480" w:lineRule="auto"/>
        <w:jc w:val="both"/>
        <w:rPr>
          <w:rFonts w:ascii="Arial" w:hAnsi="Arial"/>
        </w:rPr>
      </w:pPr>
    </w:p>
    <w:p w:rsidR="002B6B34" w:rsidRDefault="002B6B34">
      <w:pPr>
        <w:spacing w:line="480" w:lineRule="auto"/>
        <w:jc w:val="both"/>
        <w:rPr>
          <w:rFonts w:ascii="Arial" w:hAnsi="Arial"/>
          <w:sz w:val="24"/>
        </w:rPr>
      </w:pPr>
      <w:r>
        <w:rPr>
          <w:rFonts w:ascii="Arial" w:hAnsi="Arial"/>
          <w:sz w:val="24"/>
        </w:rPr>
        <w:t>De las condiciones del paciente que ha contraído la enfermedad depende la efectividad del control individual del paciente, sin embargo existen otros factores que contribuyen a que la enfermedad se presente:</w:t>
      </w:r>
    </w:p>
    <w:p w:rsidR="002B6B34" w:rsidRDefault="002B6B34">
      <w:pPr>
        <w:spacing w:line="480" w:lineRule="auto"/>
        <w:jc w:val="both"/>
        <w:rPr>
          <w:rFonts w:ascii="Arial" w:hAnsi="Arial"/>
          <w:sz w:val="24"/>
        </w:rPr>
      </w:pPr>
    </w:p>
    <w:p w:rsidR="002B6B34" w:rsidRDefault="002B6B34">
      <w:pPr>
        <w:pStyle w:val="Ttulo5"/>
        <w:spacing w:line="480" w:lineRule="auto"/>
      </w:pPr>
      <w:bookmarkStart w:id="64" w:name="_Toc27717075"/>
      <w:bookmarkStart w:id="65" w:name="_Toc502369590"/>
      <w:r>
        <w:t>Factores Genéticos</w:t>
      </w:r>
      <w:bookmarkEnd w:id="64"/>
      <w:bookmarkEnd w:id="65"/>
    </w:p>
    <w:p w:rsidR="002B6B34" w:rsidRDefault="002B6B34">
      <w:pPr>
        <w:spacing w:line="480" w:lineRule="auto"/>
        <w:jc w:val="both"/>
        <w:rPr>
          <w:rFonts w:ascii="Arial" w:hAnsi="Arial"/>
          <w:sz w:val="24"/>
        </w:rPr>
      </w:pPr>
      <w:r>
        <w:rPr>
          <w:rFonts w:ascii="Arial" w:hAnsi="Arial"/>
          <w:sz w:val="24"/>
        </w:rPr>
        <w:t>El grado de resistencia de la tuberculosis varía de acuerdo a los diferentes grupos étnicos, parece que la causa radica en fenómenos relacionados con el medio ambiente.</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p>
    <w:p w:rsidR="002B6B34" w:rsidRDefault="002B6B34">
      <w:pPr>
        <w:pStyle w:val="Ttulo5"/>
        <w:spacing w:line="480" w:lineRule="auto"/>
      </w:pPr>
      <w:bookmarkStart w:id="66" w:name="_Toc27717076"/>
      <w:bookmarkStart w:id="67" w:name="_Toc502369591"/>
      <w:r>
        <w:t>Sexo</w:t>
      </w:r>
      <w:bookmarkEnd w:id="66"/>
      <w:bookmarkEnd w:id="67"/>
    </w:p>
    <w:p w:rsidR="002B6B34" w:rsidRDefault="002B6B34">
      <w:pPr>
        <w:spacing w:line="480" w:lineRule="auto"/>
        <w:jc w:val="both"/>
        <w:rPr>
          <w:rFonts w:ascii="Arial" w:hAnsi="Arial"/>
          <w:sz w:val="24"/>
        </w:rPr>
      </w:pPr>
      <w:r>
        <w:rPr>
          <w:rFonts w:ascii="Arial" w:hAnsi="Arial"/>
          <w:sz w:val="24"/>
        </w:rPr>
        <w:t>Estadísticamente no se ha encontrado diferencia significativa entre la proporción de hombre y mujeres que contraen la enfermedad, pero en general se considera que en la tuberculosis de reactivación en los adolescentes, es mayor el porcentaje de mujeres que presentan la enfermedad.</w:t>
      </w:r>
    </w:p>
    <w:p w:rsidR="002B6B34" w:rsidRDefault="002B6B34">
      <w:pPr>
        <w:spacing w:line="480" w:lineRule="auto"/>
        <w:jc w:val="both"/>
        <w:rPr>
          <w:rFonts w:ascii="Arial" w:hAnsi="Arial"/>
          <w:sz w:val="24"/>
        </w:rPr>
      </w:pPr>
    </w:p>
    <w:p w:rsidR="002B6B34" w:rsidRDefault="002B6B34">
      <w:pPr>
        <w:pStyle w:val="Ttulo5"/>
        <w:spacing w:line="480" w:lineRule="auto"/>
      </w:pPr>
      <w:bookmarkStart w:id="68" w:name="_Toc27717077"/>
      <w:bookmarkStart w:id="69" w:name="_Toc502369592"/>
      <w:r>
        <w:t>Estado nutricional</w:t>
      </w:r>
      <w:bookmarkEnd w:id="68"/>
      <w:bookmarkEnd w:id="69"/>
    </w:p>
    <w:p w:rsidR="002B6B34" w:rsidRDefault="002B6B34">
      <w:pPr>
        <w:spacing w:line="480" w:lineRule="auto"/>
        <w:jc w:val="both"/>
        <w:rPr>
          <w:rFonts w:ascii="Arial" w:hAnsi="Arial"/>
          <w:sz w:val="24"/>
        </w:rPr>
      </w:pPr>
      <w:r>
        <w:rPr>
          <w:rFonts w:ascii="Arial" w:hAnsi="Arial"/>
          <w:sz w:val="24"/>
        </w:rPr>
        <w:t xml:space="preserve">Obviamente, si la tuberculosis afecta a la población de escasos recursos económicos, entonces un mal estado nutricional(desnutrición) es considerado un </w:t>
      </w:r>
      <w:r>
        <w:rPr>
          <w:rFonts w:ascii="Arial" w:hAnsi="Arial"/>
          <w:sz w:val="24"/>
        </w:rPr>
        <w:lastRenderedPageBreak/>
        <w:t>factor de riesgo no solo por la tuberculosis sino por las enfermedades infecciosas.</w:t>
      </w:r>
    </w:p>
    <w:p w:rsidR="002B6B34" w:rsidRDefault="002B6B34">
      <w:pPr>
        <w:spacing w:line="480" w:lineRule="auto"/>
        <w:jc w:val="both"/>
        <w:rPr>
          <w:rFonts w:ascii="Arial" w:hAnsi="Arial"/>
          <w:sz w:val="24"/>
        </w:rPr>
      </w:pPr>
    </w:p>
    <w:p w:rsidR="002B6B34" w:rsidRDefault="002B6B34">
      <w:pPr>
        <w:pStyle w:val="Ttulo5"/>
        <w:spacing w:line="480" w:lineRule="auto"/>
      </w:pPr>
      <w:bookmarkStart w:id="70" w:name="_Toc27717078"/>
      <w:bookmarkStart w:id="71" w:name="_Toc502369593"/>
      <w:r>
        <w:t>Otras enfermedades</w:t>
      </w:r>
      <w:bookmarkEnd w:id="70"/>
      <w:bookmarkEnd w:id="71"/>
    </w:p>
    <w:p w:rsidR="002B6B34" w:rsidRDefault="002B6B34">
      <w:pPr>
        <w:spacing w:line="480" w:lineRule="auto"/>
        <w:jc w:val="both"/>
        <w:rPr>
          <w:rFonts w:ascii="Arial" w:hAnsi="Arial"/>
          <w:sz w:val="24"/>
        </w:rPr>
      </w:pPr>
      <w:r>
        <w:rPr>
          <w:rFonts w:ascii="Arial" w:hAnsi="Arial"/>
          <w:sz w:val="24"/>
        </w:rPr>
        <w:t>Hay enfermedades que disminuyen las defensas contra la tuberculosis como el sarampión, la tos ferina y la varicela.</w:t>
      </w:r>
    </w:p>
    <w:p w:rsidR="002B6B34" w:rsidRDefault="002B6B34">
      <w:pPr>
        <w:spacing w:line="480" w:lineRule="auto"/>
        <w:jc w:val="both"/>
        <w:rPr>
          <w:rFonts w:ascii="Arial" w:hAnsi="Arial"/>
          <w:sz w:val="24"/>
        </w:rPr>
      </w:pPr>
    </w:p>
    <w:p w:rsidR="002B6B34" w:rsidRDefault="002B6B34">
      <w:pPr>
        <w:pStyle w:val="Ttulo5"/>
        <w:spacing w:line="480" w:lineRule="auto"/>
      </w:pPr>
      <w:bookmarkStart w:id="72" w:name="_Toc27717079"/>
      <w:bookmarkStart w:id="73" w:name="_Toc502369594"/>
      <w:r>
        <w:t>Drogas</w:t>
      </w:r>
      <w:bookmarkEnd w:id="72"/>
      <w:bookmarkEnd w:id="73"/>
    </w:p>
    <w:p w:rsidR="002B6B34" w:rsidRDefault="002B6B34">
      <w:pPr>
        <w:spacing w:line="480" w:lineRule="auto"/>
        <w:jc w:val="both"/>
        <w:rPr>
          <w:rFonts w:ascii="Arial" w:hAnsi="Arial"/>
          <w:sz w:val="24"/>
        </w:rPr>
      </w:pPr>
      <w:r>
        <w:rPr>
          <w:rFonts w:ascii="Arial" w:hAnsi="Arial"/>
          <w:sz w:val="24"/>
        </w:rPr>
        <w:t>Disminuyen la inmunidad, y por lo tanto aumentan la susceptibilidad a la tuberculosis</w:t>
      </w:r>
    </w:p>
    <w:p w:rsidR="002B6B34" w:rsidRDefault="002B6B34">
      <w:pPr>
        <w:spacing w:line="480" w:lineRule="auto"/>
        <w:jc w:val="both"/>
        <w:rPr>
          <w:rFonts w:ascii="Arial" w:hAnsi="Arial"/>
          <w:sz w:val="24"/>
        </w:rPr>
      </w:pPr>
    </w:p>
    <w:p w:rsidR="002B6B34" w:rsidRDefault="002B6B34">
      <w:pPr>
        <w:pStyle w:val="Ttulo5"/>
        <w:spacing w:line="480" w:lineRule="auto"/>
      </w:pPr>
      <w:bookmarkStart w:id="74" w:name="_Toc27717080"/>
      <w:bookmarkStart w:id="75" w:name="_Toc502369595"/>
      <w:r>
        <w:t>Sociales</w:t>
      </w:r>
      <w:bookmarkEnd w:id="74"/>
      <w:bookmarkEnd w:id="75"/>
    </w:p>
    <w:p w:rsidR="002B6B34" w:rsidRDefault="002B6B34">
      <w:pPr>
        <w:spacing w:line="480" w:lineRule="auto"/>
        <w:jc w:val="both"/>
        <w:rPr>
          <w:rFonts w:ascii="Arial" w:hAnsi="Arial"/>
          <w:sz w:val="24"/>
        </w:rPr>
      </w:pPr>
      <w:r>
        <w:rPr>
          <w:rFonts w:ascii="Arial" w:hAnsi="Arial"/>
          <w:sz w:val="24"/>
        </w:rPr>
        <w:t>El medio ambiente inadecuado, tales como vivienda, falta de espacio, luz y ventilación.</w:t>
      </w:r>
    </w:p>
    <w:p w:rsidR="002B6B34" w:rsidRDefault="002B6B34">
      <w:pPr>
        <w:spacing w:line="480" w:lineRule="auto"/>
        <w:jc w:val="both"/>
        <w:rPr>
          <w:rFonts w:ascii="Arial" w:hAnsi="Arial"/>
          <w:sz w:val="24"/>
        </w:rPr>
      </w:pPr>
    </w:p>
    <w:p w:rsidR="002B6B34" w:rsidRDefault="002B6B34">
      <w:pPr>
        <w:pStyle w:val="Ttulo5"/>
        <w:numPr>
          <w:ilvl w:val="0"/>
          <w:numId w:val="0"/>
        </w:numPr>
        <w:spacing w:line="480" w:lineRule="auto"/>
      </w:pPr>
      <w:bookmarkStart w:id="76" w:name="_Toc27717081"/>
      <w:bookmarkStart w:id="77" w:name="_Toc502369596"/>
      <w:r>
        <w:t>Tratamiento</w:t>
      </w:r>
      <w:bookmarkEnd w:id="76"/>
      <w:bookmarkEnd w:id="77"/>
    </w:p>
    <w:p w:rsidR="002B6B34" w:rsidRDefault="002B6B34">
      <w:pPr>
        <w:spacing w:line="480" w:lineRule="auto"/>
        <w:jc w:val="both"/>
        <w:rPr>
          <w:rFonts w:ascii="Arial" w:hAnsi="Arial"/>
          <w:sz w:val="24"/>
          <w:lang w:val="es-ES_tradnl"/>
        </w:rPr>
      </w:pPr>
      <w:r>
        <w:rPr>
          <w:rFonts w:ascii="Arial" w:hAnsi="Arial"/>
          <w:sz w:val="24"/>
          <w:lang w:val="es-ES_tradnl"/>
        </w:rPr>
        <w:t>Para tratar la tuberculosis, no es necesario un solo medicamento que va a matar a la bacteria M. Tuberculosis, sino que se deben tomar una serie de medicamentos conjuntamente para que el paciente no se haga resistente a ellos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El paciente debe tomar los medicamentos por seis meses o más,  para que la bacteria sea eliminada, y el paciente pueda curarse de la Tb.,es muy común que los pacientes dejen los medicamentos durante las primeras semanas puesto que se sienten mejor.  Es por esto que se recomienda que se realice la terapia directa observada, en la cual el paciente debe ir a un centro médico a recibir su tratamiento para supervisión.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rPr>
      </w:pPr>
      <w:r>
        <w:rPr>
          <w:rFonts w:ascii="Arial" w:hAnsi="Arial"/>
          <w:sz w:val="24"/>
          <w:lang w:val="es-ES_tradnl"/>
        </w:rPr>
        <w:t xml:space="preserve">“Se ha llegado a la conclusión de que alrededor del 20% de las personas infectadas con el mycobacterium tuberculosis tienen VIH”, </w:t>
      </w:r>
      <w:r>
        <w:rPr>
          <w:rFonts w:ascii="Arial" w:hAnsi="Arial"/>
          <w:sz w:val="24"/>
        </w:rPr>
        <w:t xml:space="preserve">afirma el doctor Carlos Álvarez Martínez, experto en infecciones respiratorias y miembro de la Sociedad Madrileña de Neumología y Cirugía Torácica (Neumomadrid). </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78" w:name="_Toc27717082"/>
      <w:bookmarkStart w:id="79" w:name="_Toc502369597"/>
      <w:r>
        <w:rPr>
          <w:sz w:val="24"/>
        </w:rPr>
        <w:t>Medidas Preventivas</w:t>
      </w:r>
      <w:bookmarkEnd w:id="78"/>
      <w:bookmarkEnd w:id="79"/>
    </w:p>
    <w:p w:rsidR="002B6B34" w:rsidRDefault="002B6B34">
      <w:pPr>
        <w:spacing w:line="480" w:lineRule="auto"/>
        <w:jc w:val="both"/>
        <w:rPr>
          <w:rFonts w:ascii="Arial" w:hAnsi="Arial"/>
          <w:sz w:val="24"/>
          <w:lang w:val="es-ES_tradnl"/>
        </w:rPr>
      </w:pPr>
      <w:r>
        <w:rPr>
          <w:rFonts w:ascii="Arial" w:hAnsi="Arial"/>
          <w:sz w:val="24"/>
          <w:lang w:val="es-ES_tradnl"/>
        </w:rPr>
        <w:t>Centros de Salud en los que se pueda detectar la tuberculosis para disminuir el contagio.</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Medidas Preventivas</w:t>
      </w:r>
    </w:p>
    <w:p w:rsidR="002B6B34" w:rsidRDefault="002B6B34">
      <w:pPr>
        <w:spacing w:line="480" w:lineRule="auto"/>
        <w:jc w:val="both"/>
        <w:rPr>
          <w:rFonts w:ascii="Arial" w:hAnsi="Arial"/>
          <w:sz w:val="24"/>
          <w:lang w:val="es-ES_tradnl"/>
        </w:rPr>
      </w:pPr>
      <w:r>
        <w:rPr>
          <w:rFonts w:ascii="Arial" w:hAnsi="Arial"/>
          <w:sz w:val="24"/>
          <w:lang w:val="es-ES_tradnl"/>
        </w:rPr>
        <w:t>Es preferible la prevención de la tuberculosis, que curarla, pues como hemos explicado durante todo este capítulo, esta se puede reactivar, es por esto que se deben considerar las siguientes medidas de prevención:</w: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Vacunación</w:t>
      </w:r>
    </w:p>
    <w:p w:rsidR="002B6B34" w:rsidRDefault="002B6B34">
      <w:pPr>
        <w:spacing w:line="480" w:lineRule="auto"/>
        <w:jc w:val="both"/>
        <w:rPr>
          <w:rFonts w:ascii="Arial" w:hAnsi="Arial"/>
          <w:sz w:val="24"/>
          <w:lang w:val="es-ES_tradnl"/>
        </w:rPr>
      </w:pPr>
      <w:r>
        <w:rPr>
          <w:rFonts w:ascii="Arial" w:hAnsi="Arial"/>
          <w:sz w:val="24"/>
          <w:lang w:val="es-ES_tradnl"/>
        </w:rPr>
        <w:t>Quimioprofiláxis</w:t>
      </w:r>
    </w:p>
    <w:p w:rsidR="002B6B34" w:rsidRDefault="002B6B34">
      <w:pPr>
        <w:spacing w:line="480" w:lineRule="auto"/>
        <w:jc w:val="both"/>
        <w:rPr>
          <w:rFonts w:ascii="Arial" w:hAnsi="Arial"/>
          <w:sz w:val="24"/>
          <w:lang w:val="es-ES_tradnl"/>
        </w:rPr>
      </w:pPr>
      <w:r>
        <w:rPr>
          <w:rFonts w:ascii="Arial" w:hAnsi="Arial"/>
          <w:sz w:val="24"/>
          <w:lang w:val="es-ES_tradnl"/>
        </w:rPr>
        <w:t>Mejoras de condiciones sociales</w:t>
      </w:r>
    </w:p>
    <w:p w:rsidR="002B6B34" w:rsidRDefault="002B6B34">
      <w:pPr>
        <w:spacing w:line="480" w:lineRule="auto"/>
        <w:jc w:val="both"/>
        <w:rPr>
          <w:rFonts w:ascii="Arial" w:hAnsi="Arial"/>
          <w:sz w:val="24"/>
          <w:lang w:val="es-ES_tradnl"/>
        </w:rPr>
      </w:pPr>
    </w:p>
    <w:p w:rsidR="002B6B34" w:rsidRDefault="002B6B34">
      <w:pPr>
        <w:pStyle w:val="Ttulo5"/>
        <w:spacing w:line="480" w:lineRule="auto"/>
      </w:pPr>
      <w:bookmarkStart w:id="80" w:name="_Toc27717083"/>
      <w:bookmarkStart w:id="81" w:name="_Toc502369598"/>
      <w:r>
        <w:t>Vacunación</w:t>
      </w:r>
      <w:bookmarkEnd w:id="80"/>
      <w:bookmarkEnd w:id="81"/>
    </w:p>
    <w:p w:rsidR="002B6B34" w:rsidRDefault="002B6B34">
      <w:pPr>
        <w:spacing w:line="480" w:lineRule="auto"/>
        <w:jc w:val="both"/>
        <w:rPr>
          <w:rFonts w:ascii="Arial" w:hAnsi="Arial"/>
          <w:sz w:val="24"/>
          <w:lang w:val="es-ES_tradnl"/>
        </w:rPr>
      </w:pPr>
      <w:r>
        <w:rPr>
          <w:rFonts w:ascii="Arial" w:hAnsi="Arial"/>
          <w:sz w:val="24"/>
          <w:lang w:val="es-ES_tradnl"/>
        </w:rPr>
        <w:t>La primera vacuna de todo recién nacido, BCG, es un medio simple que confiere protección a aquellos que no han sido infectados por el bacilo de Koch.</w:t>
      </w:r>
    </w:p>
    <w:p w:rsidR="002B6B34" w:rsidRDefault="002B6B34">
      <w:pPr>
        <w:spacing w:line="480" w:lineRule="auto"/>
        <w:jc w:val="both"/>
        <w:rPr>
          <w:rFonts w:ascii="Arial" w:hAnsi="Arial"/>
          <w:sz w:val="24"/>
          <w:lang w:val="es-ES_tradnl"/>
        </w:rPr>
      </w:pPr>
      <w:r>
        <w:rPr>
          <w:rFonts w:ascii="Arial" w:hAnsi="Arial"/>
          <w:sz w:val="24"/>
          <w:lang w:val="es-ES_tradnl"/>
        </w:rPr>
        <w:t xml:space="preserve">BCG(Bacilo Calmette-Gerin): variedad de subcepas derivadas de una cepa de Mycobacterium bovis, aislado en francia en 1902 por nocard y atenuado hereditariamente en su virulencia por Calmette y Guerin en 1908 y 1920, por medio de un proceso de 230 resiembras en un medio de papas con glicerina y bilis de buey.  Este bacilo es incapaz de producir la enfermedad en el hombre, pero permite estimular el mecanismo inmunitario celular: Se espera que con la vacunación se acelere la reacción inmunitaria específica ante la infección virulenta que disminuyendo el número de generaciones bacilares entre el momento de iniciarse la multiplicación de los bacilos en el organismo y el de reacción defensiva inmunitaria; el menor número de bacilos virulentos metabólicamente activos o latentes representa un menor riesgo de enfermedad.  </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La vacunación correcta, también produce un cambio en la reacción de la persona a la prueba tuberculínica.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técnica para aplicar la BCG es intradérmica, en la parte posterior del brazo derecho.  Según estudios, se ha encontrado que la protección de esta vacuna es del 0 – 80%.  No se debe aplicar a niños recién nacidos con un peso menor a los 2500 gr.</w:t>
      </w:r>
    </w:p>
    <w:p w:rsidR="002B6B34" w:rsidRDefault="002B6B34">
      <w:pPr>
        <w:spacing w:line="480" w:lineRule="auto"/>
        <w:jc w:val="both"/>
        <w:rPr>
          <w:rFonts w:ascii="Arial" w:hAnsi="Arial"/>
          <w:sz w:val="24"/>
          <w:lang w:val="es-ES_tradnl"/>
        </w:rPr>
      </w:pPr>
    </w:p>
    <w:p w:rsidR="002B6B34" w:rsidRDefault="002B6B34">
      <w:pPr>
        <w:pStyle w:val="Ttulo5"/>
        <w:spacing w:line="480" w:lineRule="auto"/>
      </w:pPr>
      <w:bookmarkStart w:id="82" w:name="_Toc27717084"/>
      <w:bookmarkStart w:id="83" w:name="_Toc502369599"/>
      <w:r>
        <w:t>Quimioprofiláxis</w:t>
      </w:r>
      <w:bookmarkEnd w:id="82"/>
      <w:bookmarkEnd w:id="83"/>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Tratamiento (profilaxia) que se dirige a la eliminación de los bacilos inactivos en su producción y proliferación, vivos; con este tratamiento se demostró un impacto benéfico del 50% y más.</w:t>
      </w:r>
    </w:p>
    <w:p w:rsidR="002B6B34" w:rsidRDefault="002B6B34">
      <w:pPr>
        <w:spacing w:line="480" w:lineRule="auto"/>
        <w:jc w:val="both"/>
        <w:rPr>
          <w:rFonts w:ascii="Arial" w:hAnsi="Arial"/>
          <w:sz w:val="24"/>
          <w:lang w:val="es-ES_tradnl"/>
        </w:rPr>
      </w:pPr>
      <w:r>
        <w:rPr>
          <w:rFonts w:ascii="Arial" w:hAnsi="Arial"/>
          <w:sz w:val="24"/>
          <w:lang w:val="es-ES_tradnl"/>
        </w:rPr>
        <w:t>Este es un tratamiento preventivo, que consiste en administrar Isoniazida durante 3 meses, a las personas que tienen contacto con personas infectadas, o por un año si hay evidencia de infección sin enfermedad; este tratamiento evita que los pacientes con bacilo de Koch presenten la enfermedad clínicamente.</w:t>
      </w:r>
    </w:p>
    <w:p w:rsidR="002B6B34" w:rsidRDefault="002B6B34">
      <w:pPr>
        <w:spacing w:line="480" w:lineRule="auto"/>
        <w:jc w:val="both"/>
        <w:rPr>
          <w:rFonts w:ascii="Arial" w:hAnsi="Arial"/>
          <w:sz w:val="24"/>
          <w:lang w:val="es-ES_tradnl"/>
        </w:rPr>
      </w:pPr>
    </w:p>
    <w:p w:rsidR="002B6B34" w:rsidRDefault="002B6B34">
      <w:pPr>
        <w:pStyle w:val="Ttulo5"/>
        <w:spacing w:line="480" w:lineRule="auto"/>
      </w:pPr>
      <w:bookmarkStart w:id="84" w:name="_Toc27717085"/>
      <w:bookmarkStart w:id="85" w:name="_Toc502369600"/>
      <w:r>
        <w:t>Mejores condiciones sociales</w:t>
      </w:r>
      <w:bookmarkEnd w:id="84"/>
      <w:bookmarkEnd w:id="85"/>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Si se quiere prevenir esta enfermedad, y si suponemos que se da en población de bajos recursos económicos, entonces un método de prevención, sería mantener a la población en buenas condiciones sociales, viviendas adecuadas, buena nutrición, vacunas, atención a los enfermos.</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86" w:name="_Toc27717086"/>
      <w:bookmarkStart w:id="87" w:name="_Toc502369601"/>
      <w:r>
        <w:rPr>
          <w:sz w:val="24"/>
        </w:rPr>
        <w:t>Tuberculosis Pulmonar de Reactivación o tipo adulto(Crónica)</w:t>
      </w:r>
      <w:bookmarkEnd w:id="86"/>
      <w:bookmarkEnd w:id="87"/>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Este tipo de tuberculosis se desarrolla años después de haber contraído la primoinfección; se cree que se debe a la reactivación de un foco curado.</w:t>
      </w:r>
    </w:p>
    <w:p w:rsidR="002B6B34" w:rsidRDefault="002B6B34">
      <w:pPr>
        <w:spacing w:line="480" w:lineRule="auto"/>
        <w:jc w:val="both"/>
        <w:rPr>
          <w:rFonts w:ascii="Arial" w:hAnsi="Arial"/>
          <w:sz w:val="24"/>
          <w:lang w:val="es-ES_tradnl"/>
        </w:rPr>
      </w:pPr>
      <w:r>
        <w:rPr>
          <w:rFonts w:ascii="Arial" w:hAnsi="Arial"/>
          <w:sz w:val="24"/>
          <w:lang w:val="es-ES_tradnl"/>
        </w:rPr>
        <w:t>El progreso de un infiltrado puede llevar al cabo de un mes o dos a una enfermedad cavitaria avanzada.</w:t>
      </w:r>
    </w:p>
    <w:p w:rsidR="002B6B34" w:rsidRDefault="002B6B34">
      <w:pPr>
        <w:spacing w:line="480" w:lineRule="auto"/>
        <w:jc w:val="both"/>
        <w:rPr>
          <w:rFonts w:ascii="Arial" w:hAnsi="Arial"/>
          <w:sz w:val="24"/>
          <w:lang w:val="es-ES_tradnl"/>
        </w:rPr>
      </w:pPr>
      <w:r>
        <w:rPr>
          <w:rFonts w:ascii="Arial" w:hAnsi="Arial"/>
          <w:sz w:val="24"/>
          <w:lang w:val="es-ES_tradnl"/>
        </w:rPr>
        <w:t>Síntomas:</w:t>
      </w:r>
    </w:p>
    <w:p w:rsidR="002B6B34" w:rsidRDefault="002B6B34">
      <w:pPr>
        <w:spacing w:line="480" w:lineRule="auto"/>
        <w:jc w:val="both"/>
        <w:rPr>
          <w:rFonts w:ascii="Arial" w:hAnsi="Arial"/>
          <w:sz w:val="24"/>
          <w:lang w:val="es-ES_tradnl"/>
        </w:rPr>
      </w:pPr>
      <w:r>
        <w:rPr>
          <w:rFonts w:ascii="Arial" w:hAnsi="Arial"/>
          <w:sz w:val="24"/>
          <w:lang w:val="es-ES_tradnl"/>
        </w:rPr>
        <w:t>Tos crónica</w:t>
      </w:r>
    </w:p>
    <w:p w:rsidR="002B6B34" w:rsidRDefault="002B6B34">
      <w:pPr>
        <w:spacing w:line="480" w:lineRule="auto"/>
        <w:jc w:val="both"/>
        <w:rPr>
          <w:rFonts w:ascii="Arial" w:hAnsi="Arial"/>
          <w:sz w:val="24"/>
          <w:lang w:val="es-ES_tradnl"/>
        </w:rPr>
      </w:pPr>
      <w:r>
        <w:rPr>
          <w:rFonts w:ascii="Arial" w:hAnsi="Arial"/>
          <w:sz w:val="24"/>
          <w:lang w:val="es-ES_tradnl"/>
        </w:rPr>
        <w:t>Anorexia</w:t>
      </w:r>
    </w:p>
    <w:p w:rsidR="002B6B34" w:rsidRDefault="002B6B34">
      <w:pPr>
        <w:spacing w:line="480" w:lineRule="auto"/>
        <w:jc w:val="both"/>
        <w:rPr>
          <w:rFonts w:ascii="Arial" w:hAnsi="Arial"/>
          <w:sz w:val="24"/>
          <w:lang w:val="es-ES_tradnl"/>
        </w:rPr>
      </w:pPr>
      <w:r>
        <w:rPr>
          <w:rFonts w:ascii="Arial" w:hAnsi="Arial"/>
          <w:sz w:val="24"/>
          <w:lang w:val="es-ES_tradnl"/>
        </w:rPr>
        <w:t>Astenia</w:t>
      </w:r>
    </w:p>
    <w:p w:rsidR="002B6B34" w:rsidRDefault="002B6B34">
      <w:pPr>
        <w:spacing w:line="480" w:lineRule="auto"/>
        <w:jc w:val="both"/>
        <w:rPr>
          <w:rFonts w:ascii="Arial" w:hAnsi="Arial"/>
          <w:sz w:val="24"/>
          <w:lang w:val="es-ES_tradnl"/>
        </w:rPr>
      </w:pPr>
      <w:r>
        <w:rPr>
          <w:rFonts w:ascii="Arial" w:hAnsi="Arial"/>
          <w:sz w:val="24"/>
          <w:lang w:val="es-ES_tradnl"/>
        </w:rPr>
        <w:t>Adinamia</w:t>
      </w:r>
    </w:p>
    <w:p w:rsidR="002B6B34" w:rsidRDefault="002B6B34">
      <w:pPr>
        <w:spacing w:line="480" w:lineRule="auto"/>
        <w:jc w:val="both"/>
        <w:rPr>
          <w:rFonts w:ascii="Arial" w:hAnsi="Arial"/>
          <w:sz w:val="24"/>
          <w:lang w:val="es-ES_tradnl"/>
        </w:rPr>
      </w:pPr>
      <w:r>
        <w:rPr>
          <w:rFonts w:ascii="Arial" w:hAnsi="Arial"/>
          <w:sz w:val="24"/>
          <w:lang w:val="es-ES_tradnl"/>
        </w:rPr>
        <w:t>Pérdida de Peso</w:t>
      </w:r>
    </w:p>
    <w:p w:rsidR="002B6B34" w:rsidRDefault="002B6B34">
      <w:pPr>
        <w:spacing w:line="480" w:lineRule="auto"/>
        <w:jc w:val="both"/>
        <w:rPr>
          <w:rFonts w:ascii="Arial" w:hAnsi="Arial"/>
          <w:sz w:val="24"/>
          <w:lang w:val="es-ES_tradnl"/>
        </w:rPr>
      </w:pPr>
      <w:r>
        <w:rPr>
          <w:rFonts w:ascii="Arial" w:hAnsi="Arial"/>
          <w:sz w:val="24"/>
          <w:lang w:val="es-ES_tradnl"/>
        </w:rPr>
        <w:t>Fiebre vespertina</w:t>
      </w:r>
    </w:p>
    <w:p w:rsidR="002B6B34" w:rsidRDefault="002B6B34">
      <w:pPr>
        <w:spacing w:line="480" w:lineRule="auto"/>
        <w:jc w:val="both"/>
        <w:rPr>
          <w:rFonts w:ascii="Arial" w:hAnsi="Arial"/>
          <w:sz w:val="24"/>
          <w:lang w:val="es-ES_tradnl"/>
        </w:rPr>
      </w:pPr>
      <w:r>
        <w:rPr>
          <w:rFonts w:ascii="Arial" w:hAnsi="Arial"/>
          <w:sz w:val="24"/>
          <w:lang w:val="es-ES_tradnl"/>
        </w:rPr>
        <w:t>Diaforesis nocturna</w:t>
      </w:r>
    </w:p>
    <w:p w:rsidR="002B6B34" w:rsidRDefault="002B6B34">
      <w:pPr>
        <w:spacing w:line="480" w:lineRule="auto"/>
        <w:jc w:val="both"/>
        <w:rPr>
          <w:rFonts w:ascii="Arial" w:hAnsi="Arial"/>
          <w:sz w:val="24"/>
          <w:lang w:val="es-ES_tradnl"/>
        </w:rPr>
      </w:pPr>
      <w:r>
        <w:rPr>
          <w:rFonts w:ascii="Arial" w:hAnsi="Arial"/>
          <w:sz w:val="24"/>
          <w:lang w:val="es-ES_tradnl"/>
        </w:rPr>
        <w:lastRenderedPageBreak/>
        <w:t>El esputo con sangre (hemoptoico) es común en este tipo de enfermedad, lo que no sucede con niños.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erosión de un vaso sanguíneo o linfático puede resultar en diseminación de la micobacteria y producir un patrón miliar en la radiografía de tórax.</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El examen clínico de los campos pulmonares puede ser normal o revelar estertores en las zonas apicales, con las lesiones grandes pueden percibirse signos que por lo regular se limitan a un solo lóbulo o a un pulmón, por lo general no se puede observar alguna cavitación.</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88" w:name="_Toc27717087"/>
      <w:bookmarkStart w:id="89" w:name="_Toc502369602"/>
      <w:r>
        <w:rPr>
          <w:sz w:val="24"/>
        </w:rPr>
        <w:t>Tuberculosis cardíaca y pericárdica</w:t>
      </w:r>
      <w:bookmarkEnd w:id="88"/>
      <w:bookmarkEnd w:id="89"/>
    </w:p>
    <w:p w:rsidR="002B6B34" w:rsidRDefault="002B6B34">
      <w:pPr>
        <w:spacing w:line="480" w:lineRule="auto"/>
        <w:jc w:val="both"/>
        <w:rPr>
          <w:rFonts w:ascii="Arial" w:hAnsi="Arial"/>
          <w:sz w:val="24"/>
          <w:lang w:val="es-ES_tradnl"/>
        </w:rPr>
      </w:pPr>
      <w:r>
        <w:rPr>
          <w:rFonts w:ascii="Arial" w:hAnsi="Arial"/>
          <w:sz w:val="24"/>
          <w:lang w:val="es-ES_tradnl"/>
        </w:rPr>
        <w:t>La forma más frecuente de la tuberculosis cardiaca es la pericarditis.  Es muy poco frecuente.  se produce por invasión directa o por drenaje linfático desde los ganglios linfáticos subcarinales.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Los síntomas son inespecíficos e incluyen fiebre de bajo grado, malestar y pérdida de peso; el dolor torácico es inusual, puede presentarse un ruido de frote pericárdico o ruidos cardíacos distantes.   La biopsia d el pericardio puede </w:t>
      </w:r>
      <w:r>
        <w:rPr>
          <w:rFonts w:ascii="Arial" w:hAnsi="Arial"/>
          <w:sz w:val="24"/>
          <w:lang w:val="es-ES_tradnl"/>
        </w:rPr>
        <w:lastRenderedPageBreak/>
        <w:t>ser necesaria para confirmar el diagnóstico.  Los resultados del tratamiento con drogas antituberculosas y con corticosteroides son excelentes.</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90" w:name="_Toc27717088"/>
      <w:bookmarkStart w:id="91" w:name="_Toc502369603"/>
      <w:r>
        <w:rPr>
          <w:sz w:val="24"/>
        </w:rPr>
        <w:t>Tuberculosis Diseminada o Miliar</w:t>
      </w:r>
      <w:bookmarkEnd w:id="90"/>
      <w:bookmarkEnd w:id="91"/>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Resulta de la diseminación hematógena de la infección primaria debido a los mecanismos de defensa inadecuados del huésped para contener la infección, produciéndose lesiones nodulares , los cuales pueden convertirse en necrosis y calcificación, generalmente los tubérculos están esparcidos en los pulmones, pero también pueden encontrarse en otro órgano, se puede presentar a cualquier edad, especialmente 12 meses después de haber contraído la tuberculosis pulmonar primaria.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Su sintomatología clínica es similar a la de la tuberculosis pulmonar primaria, incluyendo la anorexia.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Al realizar el examen físico es muy posible hallar síntomas respitatorios, linfoadenopatías y hepatoesplenomegalia, la verificación o certificación de este supuesto se lo realiza por medio de radiografía de tórax que puede mostrar un patrón miliar e infiltrados pulmonares.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Algunas veces es necesario realizar biopsias y cultivos de hígado, piel o médula ósea.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prueba de tuberculina la detecta en un 65%.  Cabe destacar que en un 30% este tipo de tuberculosis es acompañada de meningitis, por lo que es recomendable realizar una punción lumbar a aquellos enfermos que tengan este tipo de tuberculosis.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92" w:name="_Toc27717089"/>
      <w:bookmarkStart w:id="93" w:name="_Toc502369604"/>
      <w:r>
        <w:rPr>
          <w:sz w:val="24"/>
        </w:rPr>
        <w:t>Tipos de Tuberculosis extrapulmonar o extratorácica</w:t>
      </w:r>
      <w:bookmarkEnd w:id="92"/>
      <w:bookmarkEnd w:id="93"/>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Además de la tuberculosis pulmonar, existe la tuberculosis extrapulmonar, que es aquella que compromete a otros órganos como los huesos, el sistema nervioso, los intestinos, la piel, los nódulos linfáticos y el hígado.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un poco más difícil de rastrear, ya que no se puede utilizar un método simple de inspección como lo es la radiografía en la detección de la pulmonar.</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Alrededor del 38% de las personas que tienen SIDA adquieren tuberculosis extrapulmonar mientras que el 32% tiene anomalías de pulmonares-extrapulmonares.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94" w:name="_Toc27717090"/>
      <w:bookmarkStart w:id="95" w:name="_Toc502369605"/>
      <w:r>
        <w:rPr>
          <w:sz w:val="24"/>
        </w:rPr>
        <w:t>Tuberculosis del Sistema Nervioso Central</w:t>
      </w:r>
      <w:bookmarkEnd w:id="94"/>
      <w:bookmarkEnd w:id="95"/>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Representa el 5% de las enfermedades tuberculosas extrapulmonares, es una de las formas de tuberculosis más graves e incluso fatal.  Si la diseminación linfohematógena llega a alcanzar las partes del Sistema Nervioso Central, puede producir meningitis tuberculosa, tuberculomas o abscesos cerebrales tuberculosos.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96" w:name="_Toc27717091"/>
      <w:bookmarkStart w:id="97" w:name="_Toc502369606"/>
      <w:r>
        <w:rPr>
          <w:sz w:val="24"/>
        </w:rPr>
        <w:t>Meninguitis Tuberculosa</w:t>
      </w:r>
      <w:bookmarkEnd w:id="96"/>
      <w:bookmarkEnd w:id="97"/>
    </w:p>
    <w:p w:rsidR="002B6B34" w:rsidRDefault="002B6B34">
      <w:pPr>
        <w:spacing w:line="480" w:lineRule="auto"/>
        <w:jc w:val="both"/>
        <w:rPr>
          <w:rFonts w:ascii="Arial" w:hAnsi="Arial"/>
          <w:sz w:val="24"/>
          <w:lang w:val="es-ES_tradnl"/>
        </w:rPr>
      </w:pPr>
      <w:r>
        <w:rPr>
          <w:rFonts w:ascii="Arial" w:hAnsi="Arial"/>
          <w:sz w:val="24"/>
          <w:lang w:val="es-ES_tradnl"/>
        </w:rPr>
        <w:t>Por lo general la meningitis tuberculosa ocurre en niños menores a los 10 años de edad.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Afecta sobre todo a la base del cerebro y las manifestaciones clínicas están relacionados con la alteración de los pares craneales y se dividen en tres estados</w:t>
      </w:r>
    </w:p>
    <w:p w:rsidR="002B6B34" w:rsidRDefault="002B6B34">
      <w:pPr>
        <w:spacing w:line="480" w:lineRule="auto"/>
        <w:jc w:val="both"/>
        <w:rPr>
          <w:rFonts w:ascii="Arial" w:hAnsi="Arial"/>
          <w:sz w:val="24"/>
          <w:lang w:val="es-ES_tradnl"/>
        </w:rPr>
      </w:pPr>
      <w:r>
        <w:rPr>
          <w:rFonts w:ascii="Arial" w:hAnsi="Arial"/>
          <w:sz w:val="24"/>
          <w:lang w:val="es-ES_tradnl"/>
        </w:rPr>
        <w:lastRenderedPageBreak/>
        <w:t>El primer estado se caracteriza por:</w:t>
      </w:r>
    </w:p>
    <w:p w:rsidR="002B6B34" w:rsidRDefault="002B6B34">
      <w:pPr>
        <w:spacing w:line="480" w:lineRule="auto"/>
        <w:jc w:val="both"/>
        <w:rPr>
          <w:rFonts w:ascii="Arial" w:hAnsi="Arial"/>
          <w:sz w:val="24"/>
          <w:lang w:val="es-ES_tradnl"/>
        </w:rPr>
      </w:pPr>
      <w:r>
        <w:rPr>
          <w:rFonts w:ascii="Arial" w:hAnsi="Arial"/>
          <w:sz w:val="24"/>
          <w:lang w:val="es-ES_tradnl"/>
        </w:rPr>
        <w:t>Cambios en la personalidad</w:t>
      </w:r>
    </w:p>
    <w:p w:rsidR="002B6B34" w:rsidRDefault="002B6B34">
      <w:pPr>
        <w:spacing w:line="480" w:lineRule="auto"/>
        <w:jc w:val="both"/>
        <w:rPr>
          <w:rFonts w:ascii="Arial" w:hAnsi="Arial"/>
          <w:sz w:val="24"/>
          <w:lang w:val="es-ES_tradnl"/>
        </w:rPr>
      </w:pPr>
      <w:r>
        <w:rPr>
          <w:rFonts w:ascii="Arial" w:hAnsi="Arial"/>
          <w:sz w:val="24"/>
          <w:lang w:val="es-ES_tradnl"/>
        </w:rPr>
        <w:t>Apatía</w:t>
      </w:r>
    </w:p>
    <w:p w:rsidR="002B6B34" w:rsidRDefault="002B6B34">
      <w:pPr>
        <w:spacing w:line="480" w:lineRule="auto"/>
        <w:jc w:val="both"/>
        <w:rPr>
          <w:rFonts w:ascii="Arial" w:hAnsi="Arial"/>
          <w:sz w:val="24"/>
          <w:lang w:val="es-ES_tradnl"/>
        </w:rPr>
      </w:pPr>
      <w:r>
        <w:rPr>
          <w:rFonts w:ascii="Arial" w:hAnsi="Arial"/>
          <w:sz w:val="24"/>
          <w:lang w:val="es-ES_tradnl"/>
        </w:rPr>
        <w:t>Irritabilidad y</w:t>
      </w:r>
    </w:p>
    <w:p w:rsidR="002B6B34" w:rsidRDefault="002B6B34">
      <w:pPr>
        <w:spacing w:line="480" w:lineRule="auto"/>
        <w:jc w:val="both"/>
        <w:rPr>
          <w:rFonts w:ascii="Arial" w:hAnsi="Arial"/>
          <w:sz w:val="24"/>
          <w:lang w:val="es-ES_tradnl"/>
        </w:rPr>
      </w:pPr>
      <w:r>
        <w:rPr>
          <w:rFonts w:ascii="Arial" w:hAnsi="Arial"/>
          <w:sz w:val="24"/>
          <w:lang w:val="es-ES_tradnl"/>
        </w:rPr>
        <w:t>Fiebre.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Durante el segundo estado la presión intercraneal aumenta al interrumpirse el flujo de líquido cefalorraquídeo, produciendo:</w:t>
      </w:r>
    </w:p>
    <w:p w:rsidR="002B6B34" w:rsidRDefault="002B6B34">
      <w:pPr>
        <w:spacing w:line="480" w:lineRule="auto"/>
        <w:jc w:val="both"/>
        <w:rPr>
          <w:rFonts w:ascii="Arial" w:hAnsi="Arial"/>
          <w:sz w:val="24"/>
          <w:lang w:val="es-ES_tradnl"/>
        </w:rPr>
      </w:pPr>
      <w:r>
        <w:rPr>
          <w:rFonts w:ascii="Arial" w:hAnsi="Arial"/>
          <w:sz w:val="24"/>
          <w:lang w:val="es-ES_tradnl"/>
        </w:rPr>
        <w:t>Letargos</w:t>
      </w:r>
    </w:p>
    <w:p w:rsidR="002B6B34" w:rsidRDefault="002B6B34">
      <w:pPr>
        <w:spacing w:line="480" w:lineRule="auto"/>
        <w:jc w:val="both"/>
        <w:rPr>
          <w:rFonts w:ascii="Arial" w:hAnsi="Arial"/>
          <w:sz w:val="24"/>
          <w:lang w:val="es-ES_tradnl"/>
        </w:rPr>
      </w:pPr>
      <w:r>
        <w:rPr>
          <w:rFonts w:ascii="Arial" w:hAnsi="Arial"/>
          <w:sz w:val="24"/>
          <w:lang w:val="es-ES_tradnl"/>
        </w:rPr>
        <w:t>Vómitos</w:t>
      </w:r>
    </w:p>
    <w:p w:rsidR="002B6B34" w:rsidRDefault="002B6B34">
      <w:pPr>
        <w:spacing w:line="480" w:lineRule="auto"/>
        <w:jc w:val="both"/>
        <w:rPr>
          <w:rFonts w:ascii="Arial" w:hAnsi="Arial"/>
          <w:sz w:val="24"/>
          <w:lang w:val="es-ES_tradnl"/>
        </w:rPr>
      </w:pPr>
      <w:r>
        <w:rPr>
          <w:rFonts w:ascii="Arial" w:hAnsi="Arial"/>
          <w:sz w:val="24"/>
          <w:lang w:val="es-ES_tradnl"/>
        </w:rPr>
        <w:t>Anisocoria</w:t>
      </w:r>
    </w:p>
    <w:p w:rsidR="002B6B34" w:rsidRDefault="002B6B34">
      <w:pPr>
        <w:spacing w:line="480" w:lineRule="auto"/>
        <w:jc w:val="both"/>
        <w:rPr>
          <w:rFonts w:ascii="Arial" w:hAnsi="Arial"/>
          <w:sz w:val="24"/>
          <w:lang w:val="es-ES_tradnl"/>
        </w:rPr>
      </w:pPr>
      <w:r>
        <w:rPr>
          <w:rFonts w:ascii="Arial" w:hAnsi="Arial"/>
          <w:sz w:val="24"/>
          <w:lang w:val="es-ES_tradnl"/>
        </w:rPr>
        <w:t>Parálisis de pares craneales y convulsiones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Tercer estado. Se caracteriza por coma e irregularidades de la frecuencia cardiaca y respiratoria y de la presión sanguínea.</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98" w:name="_Toc27717092"/>
      <w:bookmarkStart w:id="99" w:name="_Toc502369607"/>
      <w:r>
        <w:rPr>
          <w:sz w:val="24"/>
        </w:rPr>
        <w:t>Tuberculosis perinatal</w:t>
      </w:r>
      <w:bookmarkEnd w:id="98"/>
      <w:bookmarkEnd w:id="99"/>
    </w:p>
    <w:p w:rsidR="002B6B34" w:rsidRDefault="002B6B34">
      <w:pPr>
        <w:spacing w:line="480" w:lineRule="auto"/>
        <w:jc w:val="both"/>
        <w:rPr>
          <w:rFonts w:ascii="Arial" w:hAnsi="Arial"/>
          <w:sz w:val="24"/>
          <w:lang w:val="es-ES_tradnl"/>
        </w:rPr>
      </w:pPr>
      <w:r>
        <w:rPr>
          <w:rFonts w:ascii="Arial" w:hAnsi="Arial"/>
          <w:sz w:val="24"/>
          <w:lang w:val="es-ES_tradnl"/>
        </w:rPr>
        <w:t>Tuberculosis congénita verdadera que se produce por diseminación de la infección por vía transplacentaria o por líquido amniótico es muy rara, y solo se ha notificado en 200 lactantes.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Varios casos de tuberculosis congénita han sido causados por aspiración de líquido amniótico infectado por Mycobacterium tuberculosis de una madre con endometritis tuberculosa.  Los síntomas y los signos pulmonares dominan el cuadro clínico, aunque en general la hapatomegalia está presente.</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Por lo general el diagnóstico de este tipo de tuberculosis suele no ser detectado a tiempo, en especial si no se ha descubierto la tuberculosis en la madre.</w:t>
      </w:r>
    </w:p>
    <w:p w:rsidR="002B6B34" w:rsidRDefault="002B6B34">
      <w:pPr>
        <w:spacing w:line="480" w:lineRule="auto"/>
        <w:jc w:val="both"/>
        <w:rPr>
          <w:rFonts w:ascii="Arial" w:hAnsi="Arial"/>
          <w:sz w:val="24"/>
          <w:lang w:val="es-ES_tradnl"/>
        </w:rPr>
      </w:pPr>
    </w:p>
    <w:p w:rsidR="002B6B34" w:rsidRDefault="002B6B34">
      <w:pPr>
        <w:pStyle w:val="Textoindependiente3"/>
        <w:spacing w:line="480" w:lineRule="auto"/>
      </w:pPr>
      <w:r>
        <w:t>Los signos y los síntomas en el recién nacido son similares a los causados por otras infecciones congénitas bacteriana o viral, además de que la prueba de tuberculina no sirve para detectar la enfermedad.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center"/>
        <w:rPr>
          <w:rFonts w:ascii="Arial" w:hAnsi="Arial"/>
          <w:sz w:val="24"/>
          <w:lang w:val="es-ES_tradnl"/>
        </w:rPr>
      </w:pPr>
    </w:p>
    <w:p w:rsidR="002B6B34" w:rsidRDefault="002B6B34">
      <w:pPr>
        <w:spacing w:line="480" w:lineRule="auto"/>
        <w:jc w:val="center"/>
        <w:rPr>
          <w:rFonts w:ascii="Arial" w:hAnsi="Arial"/>
          <w:sz w:val="24"/>
          <w:lang w:val="es-ES_tradnl"/>
        </w:rPr>
      </w:pPr>
    </w:p>
    <w:p w:rsidR="002B6B34" w:rsidRDefault="002B6B34">
      <w:pPr>
        <w:spacing w:line="480" w:lineRule="auto"/>
        <w:jc w:val="center"/>
        <w:rPr>
          <w:rFonts w:ascii="Arial" w:hAnsi="Arial"/>
          <w:sz w:val="24"/>
          <w:lang w:val="es-ES_tradnl"/>
        </w:rPr>
      </w:pPr>
    </w:p>
    <w:p w:rsidR="002B6B34" w:rsidRDefault="002B6B34">
      <w:pPr>
        <w:spacing w:line="480" w:lineRule="auto"/>
        <w:jc w:val="center"/>
        <w:rPr>
          <w:rFonts w:ascii="Arial" w:hAnsi="Arial"/>
          <w:sz w:val="24"/>
          <w:lang w:val="es-ES_tradnl"/>
        </w:rPr>
      </w:pPr>
    </w:p>
    <w:p w:rsidR="002B6B34" w:rsidRDefault="002B6B34">
      <w:pPr>
        <w:spacing w:line="480" w:lineRule="auto"/>
        <w:jc w:val="center"/>
        <w:rPr>
          <w:rFonts w:ascii="Arial" w:hAnsi="Arial"/>
          <w:sz w:val="24"/>
          <w:lang w:val="es-ES_tradnl"/>
        </w:rPr>
      </w:pPr>
    </w:p>
    <w:p w:rsidR="002B6B34" w:rsidRDefault="002B6B34">
      <w:pPr>
        <w:pStyle w:val="Ttulo1"/>
        <w:spacing w:line="480" w:lineRule="auto"/>
        <w:rPr>
          <w:sz w:val="32"/>
        </w:rPr>
      </w:pPr>
      <w:bookmarkStart w:id="100" w:name="_Toc27717093"/>
      <w:bookmarkStart w:id="101" w:name="_Toc502369608"/>
      <w:r>
        <w:rPr>
          <w:sz w:val="32"/>
        </w:rPr>
        <w:lastRenderedPageBreak/>
        <w:t>CAPITULO II: MARCO TEORICO</w:t>
      </w:r>
      <w:bookmarkEnd w:id="100"/>
      <w:bookmarkEnd w:id="101"/>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el presente capítulo se describirán cada una de las técnicas estadísticas que se utilizarán para el análisis de los datos,  además de los términos estadísticos utilizados.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Se realizará tanto análisis univariado como el multivariado, describiendo a continuación los conceptos de cada uno de los términos estadísticos que se utilizarán en la presente tesis.</w:t>
      </w:r>
    </w:p>
    <w:p w:rsidR="002B6B34" w:rsidRDefault="002B6B34">
      <w:pPr>
        <w:spacing w:line="480" w:lineRule="auto"/>
        <w:jc w:val="both"/>
        <w:rPr>
          <w:rFonts w:ascii="Arial" w:hAnsi="Arial"/>
          <w:sz w:val="24"/>
          <w:lang w:val="es-ES_tradnl"/>
        </w:rPr>
      </w:pPr>
    </w:p>
    <w:p w:rsidR="002B6B34" w:rsidRDefault="002B6B34">
      <w:pPr>
        <w:pStyle w:val="Ttulo2"/>
        <w:spacing w:line="480" w:lineRule="auto"/>
        <w:jc w:val="left"/>
      </w:pPr>
      <w:bookmarkStart w:id="102" w:name="_Toc27717094"/>
      <w:bookmarkStart w:id="103" w:name="_Toc502369609"/>
      <w:r>
        <w:br w:type="page"/>
      </w:r>
      <w:r>
        <w:lastRenderedPageBreak/>
        <w:t>Estadística Descriptiva</w:t>
      </w:r>
      <w:bookmarkEnd w:id="102"/>
      <w:bookmarkEnd w:id="103"/>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el análisis univariado, se aplicará estadística descriptiva para cada una de las variables de nuestro interés, por lo tanto se deben considerar tres tipos de medidas: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Medidas de tendencia central, </w:t>
      </w:r>
    </w:p>
    <w:p w:rsidR="002B6B34" w:rsidRDefault="002B6B34">
      <w:pPr>
        <w:spacing w:line="480" w:lineRule="auto"/>
        <w:jc w:val="both"/>
        <w:rPr>
          <w:rFonts w:ascii="Arial" w:hAnsi="Arial"/>
          <w:sz w:val="24"/>
          <w:lang w:val="es-ES_tradnl"/>
        </w:rPr>
      </w:pPr>
      <w:r>
        <w:rPr>
          <w:rFonts w:ascii="Arial" w:hAnsi="Arial"/>
          <w:sz w:val="24"/>
          <w:lang w:val="es-ES_tradnl"/>
        </w:rPr>
        <w:t>Medidas de dispersión</w:t>
      </w:r>
    </w:p>
    <w:p w:rsidR="002B6B34" w:rsidRDefault="002B6B34">
      <w:pPr>
        <w:spacing w:line="480" w:lineRule="auto"/>
        <w:jc w:val="both"/>
        <w:rPr>
          <w:rFonts w:ascii="Arial" w:hAnsi="Arial"/>
          <w:sz w:val="24"/>
          <w:lang w:val="es-ES_tradnl"/>
        </w:rPr>
      </w:pPr>
      <w:r>
        <w:rPr>
          <w:rFonts w:ascii="Arial" w:hAnsi="Arial"/>
          <w:sz w:val="24"/>
          <w:lang w:val="es-ES_tradnl"/>
        </w:rPr>
        <w:t>Medidas de sesgo y,</w:t>
      </w:r>
    </w:p>
    <w:p w:rsidR="002B6B34" w:rsidRDefault="002B6B34">
      <w:pPr>
        <w:spacing w:line="480" w:lineRule="auto"/>
        <w:jc w:val="both"/>
        <w:rPr>
          <w:rFonts w:ascii="Arial" w:hAnsi="Arial"/>
          <w:sz w:val="24"/>
          <w:lang w:val="es-ES_tradnl"/>
        </w:rPr>
      </w:pPr>
      <w:r>
        <w:rPr>
          <w:rFonts w:ascii="Arial" w:hAnsi="Arial"/>
          <w:sz w:val="24"/>
          <w:lang w:val="es-ES_tradnl"/>
        </w:rPr>
        <w:t>Medidas de kurtosis o picudez.</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104" w:name="_Toc27717095"/>
      <w:bookmarkStart w:id="105" w:name="_Toc502369610"/>
      <w:r>
        <w:rPr>
          <w:sz w:val="24"/>
        </w:rPr>
        <w:t>Medidas de Tendencia Central</w:t>
      </w:r>
      <w:bookmarkEnd w:id="104"/>
      <w:bookmarkEnd w:id="105"/>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Una vez obtenidas las observaciones de cada una de las variables, se procede a analizarlas una a una(análisis univariado).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El aplicar medidas de tendencia central a los datos nos permitirá en primer lugar realizar una evaluación objetiva de los mismo, además de resumir o compactar la información obtenida.  Mas estas medidas de tendencia central nos permiten </w:t>
      </w:r>
      <w:r>
        <w:rPr>
          <w:rFonts w:ascii="Arial" w:hAnsi="Arial"/>
          <w:sz w:val="24"/>
          <w:lang w:val="es-ES_tradnl"/>
        </w:rPr>
        <w:lastRenderedPageBreak/>
        <w:t>saber cual es el valor al cual tienden, como su nombre lo dice, además de poder encontrar el lugar en el que se ubican en la distribución de todos los datos.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06" w:name="_Toc27717096"/>
      <w:bookmarkStart w:id="107" w:name="_Toc502369611"/>
      <w:r>
        <w:rPr>
          <w:sz w:val="24"/>
        </w:rPr>
        <w:t>Media Aritmética</w:t>
      </w:r>
      <w:bookmarkEnd w:id="106"/>
      <w:bookmarkEnd w:id="107"/>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La media aritmética es estimador insesgado de la media de la población, considerado como el mejor estimador y el más utilizado; representa el valor promedio de las observaciones,  es decir podremos decir cual será el valor promedio que tiende a tomar la variable analizada.</w:t>
      </w:r>
    </w:p>
    <w:p w:rsidR="002B6B34" w:rsidRDefault="002B6B34">
      <w:pPr>
        <w:spacing w:line="480" w:lineRule="auto"/>
        <w:jc w:val="both"/>
        <w:outlineLvl w:val="0"/>
        <w:rPr>
          <w:rFonts w:ascii="Arial" w:hAnsi="Arial"/>
          <w:sz w:val="24"/>
          <w:lang w:val="es-ES_tradnl"/>
        </w:rPr>
      </w:pPr>
      <w:r>
        <w:rPr>
          <w:rFonts w:ascii="Arial" w:hAnsi="Arial"/>
          <w:noProof/>
          <w:sz w:val="24"/>
        </w:rPr>
        <w:pict>
          <v:line id="_x0000_s1026" style="position:absolute;left:0;text-align:left;z-index:251641856" from="88.2pt,0" to="95.4pt,0" o:allowincell="f"/>
        </w:pict>
      </w:r>
      <w:r>
        <w:rPr>
          <w:rFonts w:ascii="Arial" w:hAnsi="Arial"/>
          <w:sz w:val="24"/>
          <w:lang w:val="es-ES_tradnl"/>
        </w:rPr>
        <w:t>Se denota por:   X</w:t>
      </w:r>
    </w:p>
    <w:p w:rsidR="002B6B34" w:rsidRDefault="002B6B34">
      <w:pPr>
        <w:spacing w:line="480" w:lineRule="auto"/>
        <w:jc w:val="both"/>
        <w:rPr>
          <w:rFonts w:ascii="Arial" w:hAnsi="Arial"/>
          <w:sz w:val="24"/>
          <w:lang w:val="es-ES_tradnl"/>
        </w:rPr>
      </w:pPr>
      <w:r>
        <w:rPr>
          <w:rFonts w:ascii="Arial" w:hAnsi="Arial"/>
          <w:sz w:val="24"/>
          <w:lang w:val="es-ES_tradnl"/>
        </w:rPr>
        <w:t>La fórmula matemática que se utiliza para calcularla es la siguiente:</w:t>
      </w:r>
    </w:p>
    <w:p w:rsidR="002B6B34" w:rsidRDefault="002B6B34">
      <w:pPr>
        <w:spacing w:line="480" w:lineRule="auto"/>
        <w:jc w:val="both"/>
        <w:rPr>
          <w:rFonts w:ascii="Arial" w:hAnsi="Arial"/>
          <w:sz w:val="24"/>
          <w:lang w:val="es-ES_tradnl"/>
        </w:rPr>
      </w:pPr>
    </w:p>
    <w:p w:rsidR="002B6B34" w:rsidRDefault="002B6B34">
      <w:pPr>
        <w:spacing w:line="480" w:lineRule="auto"/>
        <w:jc w:val="center"/>
        <w:rPr>
          <w:rFonts w:ascii="Arial" w:hAnsi="Arial"/>
          <w:sz w:val="24"/>
        </w:rPr>
      </w:pPr>
      <w:r>
        <w:rPr>
          <w:rFonts w:ascii="Arial" w:hAnsi="Arial"/>
          <w:position w:val="-24"/>
          <w:sz w:val="24"/>
        </w:rPr>
        <w:object w:dxaOrig="1120" w:dyaOrig="960">
          <v:shape id="_x0000_i1035" type="#_x0000_t75" style="width:90pt;height:63pt" o:ole="" fillcolor="window">
            <v:imagedata r:id="rId32" o:title=""/>
          </v:shape>
          <o:OLEObject Type="Embed" ProgID="Equation.3" ShapeID="_x0000_i1035" DrawAspect="Content" ObjectID="_1308041666" r:id="rId33"/>
        </w:object>
      </w:r>
    </w:p>
    <w:p w:rsidR="002B6B34" w:rsidRDefault="002B6B34">
      <w:pPr>
        <w:spacing w:line="480" w:lineRule="auto"/>
        <w:jc w:val="center"/>
        <w:rPr>
          <w:rFonts w:ascii="Arial" w:hAnsi="Arial"/>
          <w:b/>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Donde:</w:t>
      </w:r>
    </w:p>
    <w:p w:rsidR="002B6B34" w:rsidRDefault="002B6B34">
      <w:pPr>
        <w:spacing w:line="480" w:lineRule="auto"/>
        <w:jc w:val="both"/>
        <w:rPr>
          <w:rFonts w:ascii="Arial" w:hAnsi="Arial"/>
          <w:sz w:val="24"/>
          <w:lang w:val="es-ES_tradnl"/>
        </w:rPr>
      </w:pPr>
      <w:r>
        <w:rPr>
          <w:rFonts w:ascii="Arial" w:hAnsi="Arial"/>
          <w:sz w:val="24"/>
          <w:lang w:val="es-ES_tradnl"/>
        </w:rPr>
        <w:t xml:space="preserve">Xi es el valor de cada una de las observaciones para cada valor de i (i=1,2,...n), </w:t>
      </w:r>
    </w:p>
    <w:p w:rsidR="002B6B34" w:rsidRDefault="002B6B34">
      <w:pPr>
        <w:spacing w:line="480" w:lineRule="auto"/>
        <w:jc w:val="both"/>
        <w:rPr>
          <w:rFonts w:ascii="Arial" w:hAnsi="Arial"/>
          <w:sz w:val="24"/>
          <w:lang w:val="es-ES_tradnl"/>
        </w:rPr>
      </w:pPr>
      <w:r>
        <w:rPr>
          <w:rFonts w:ascii="Arial" w:hAnsi="Arial"/>
          <w:sz w:val="24"/>
          <w:lang w:val="es-ES_tradnl"/>
        </w:rPr>
        <w:t>n es el número de observaciones.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08" w:name="_Toc27717097"/>
      <w:bookmarkStart w:id="109" w:name="_Toc502369612"/>
      <w:r>
        <w:rPr>
          <w:sz w:val="24"/>
        </w:rPr>
        <w:lastRenderedPageBreak/>
        <w:t>Mediana</w:t>
      </w:r>
      <w:bookmarkEnd w:id="108"/>
      <w:bookmarkEnd w:id="109"/>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utilizada cuando el valor de la media aritmética se ve afectada por datos aberrantes, es decir que difiere demasiado de la media de la población.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Ordenar las observaciones en forma ascendente, de tal forma que la primera sea la observación que toma el valor más pequeño, y la última sea la que toma el valor más alto.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Dada la muestra aleatoria </w:t>
      </w:r>
      <w:r>
        <w:rPr>
          <w:rFonts w:ascii="Arial" w:hAnsi="Arial"/>
          <w:position w:val="-12"/>
          <w:sz w:val="24"/>
          <w:lang w:val="es-ES_tradnl"/>
        </w:rPr>
        <w:object w:dxaOrig="1280" w:dyaOrig="360">
          <v:shape id="_x0000_i1036" type="#_x0000_t75" style="width:63.75pt;height:18pt" o:ole="" fillcolor="window">
            <v:imagedata r:id="rId34" o:title=""/>
          </v:shape>
          <o:OLEObject Type="Embed" ProgID="Equation.3" ShapeID="_x0000_i1036" DrawAspect="Content" ObjectID="_1308041667" r:id="rId35"/>
        </w:object>
      </w:r>
      <w:r>
        <w:rPr>
          <w:rFonts w:ascii="Arial" w:hAnsi="Arial"/>
          <w:sz w:val="24"/>
          <w:lang w:val="es-ES_tradnl"/>
        </w:rPr>
        <w:t>, la mediana muestral se define como: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noProof/>
          <w:sz w:val="24"/>
        </w:rPr>
        <w:pict>
          <v:shape id="_x0000_s1033" type="#_x0000_t75" style="position:absolute;left:0;text-align:left;margin-left:-.3pt;margin-top:-.35pt;width:97.25pt;height:61.7pt;z-index:251649024" o:allowincell="f">
            <v:imagedata r:id="rId36" o:title=""/>
            <w10:wrap type="square"/>
          </v:shape>
          <o:OLEObject Type="Embed" ProgID="Equation.3" ShapeID="_x0000_s1033" DrawAspect="Content" ObjectID="_1308041814" r:id="rId37"/>
        </w:pict>
      </w:r>
      <w:r>
        <w:rPr>
          <w:rFonts w:ascii="Arial" w:hAnsi="Arial"/>
          <w:sz w:val="24"/>
          <w:lang w:val="es-ES_tradnl"/>
        </w:rPr>
        <w:t>, si n es impar</w:t>
      </w:r>
    </w:p>
    <w:p w:rsidR="002B6B34" w:rsidRDefault="002B6B34">
      <w:pPr>
        <w:spacing w:line="480" w:lineRule="auto"/>
        <w:jc w:val="both"/>
        <w:rPr>
          <w:rFonts w:ascii="Arial" w:hAnsi="Arial"/>
          <w:sz w:val="24"/>
          <w:lang w:val="es-ES_tradnl"/>
        </w:rPr>
      </w:pPr>
      <w:r>
        <w:rPr>
          <w:rFonts w:ascii="Arial" w:hAnsi="Arial"/>
          <w:sz w:val="24"/>
          <w:lang w:val="es-ES_tradnl"/>
        </w:rPr>
        <w:t>, si n es par</w:t>
      </w:r>
    </w:p>
    <w:p w:rsidR="002B6B34" w:rsidRDefault="002B6B34">
      <w:pPr>
        <w:spacing w:line="480" w:lineRule="auto"/>
        <w:jc w:val="both"/>
        <w:rPr>
          <w:rFonts w:ascii="Arial" w:hAnsi="Arial"/>
          <w:sz w:val="24"/>
          <w:lang w:val="es-ES_tradnl"/>
        </w:rPr>
      </w:pPr>
    </w:p>
    <w:p w:rsidR="002B6B34" w:rsidRDefault="002B6B34">
      <w:pPr>
        <w:pStyle w:val="Ttulo3"/>
        <w:numPr>
          <w:ilvl w:val="0"/>
          <w:numId w:val="0"/>
        </w:numPr>
        <w:spacing w:line="480" w:lineRule="auto"/>
        <w:jc w:val="left"/>
        <w:rPr>
          <w:sz w:val="24"/>
        </w:rPr>
      </w:pPr>
      <w:bookmarkStart w:id="110" w:name="_Toc27717098"/>
    </w:p>
    <w:p w:rsidR="002B6B34" w:rsidRDefault="002B6B34">
      <w:pPr>
        <w:pStyle w:val="Ttulo3"/>
        <w:spacing w:line="480" w:lineRule="auto"/>
        <w:jc w:val="left"/>
        <w:rPr>
          <w:sz w:val="24"/>
        </w:rPr>
      </w:pPr>
      <w:bookmarkStart w:id="111" w:name="_Toc502369613"/>
      <w:r>
        <w:rPr>
          <w:sz w:val="24"/>
        </w:rPr>
        <w:t>Medidas de Dispersión</w:t>
      </w:r>
      <w:bookmarkEnd w:id="110"/>
      <w:bookmarkEnd w:id="111"/>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necesario conocer la dispersión o variabilidad que hay entre las observaciones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12" w:name="_Toc27717099"/>
      <w:bookmarkStart w:id="113" w:name="_Toc502369614"/>
      <w:r>
        <w:rPr>
          <w:sz w:val="24"/>
        </w:rPr>
        <w:lastRenderedPageBreak/>
        <w:t>Rango</w:t>
      </w:r>
      <w:bookmarkEnd w:id="112"/>
      <w:bookmarkEnd w:id="113"/>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Medida de dispersión que matemáticamente es la diferencia entre el valor de la mayor observación y el de la menor observación.</w:t>
      </w:r>
    </w:p>
    <w:p w:rsidR="002B6B34" w:rsidRDefault="002B6B34">
      <w:pPr>
        <w:spacing w:line="480" w:lineRule="auto"/>
        <w:jc w:val="both"/>
        <w:outlineLvl w:val="0"/>
        <w:rPr>
          <w:rFonts w:ascii="Arial" w:hAnsi="Arial"/>
          <w:sz w:val="24"/>
          <w:lang w:val="es-ES_tradnl"/>
        </w:rPr>
      </w:pPr>
      <w:r>
        <w:rPr>
          <w:rFonts w:ascii="Arial" w:hAnsi="Arial"/>
          <w:sz w:val="24"/>
          <w:lang w:val="es-ES_tradnl"/>
        </w:rPr>
        <w:t>Se lo denota por: R</w:t>
      </w:r>
    </w:p>
    <w:p w:rsidR="002B6B34" w:rsidRDefault="002B6B34">
      <w:pPr>
        <w:spacing w:line="480" w:lineRule="auto"/>
        <w:jc w:val="both"/>
        <w:rPr>
          <w:rFonts w:ascii="Arial" w:hAnsi="Arial"/>
          <w:sz w:val="24"/>
          <w:lang w:val="es-ES_tradnl"/>
        </w:rPr>
      </w:pPr>
      <w:r>
        <w:rPr>
          <w:rFonts w:ascii="Arial" w:hAnsi="Arial"/>
          <w:sz w:val="24"/>
          <w:lang w:val="es-ES_tradnl"/>
        </w:rPr>
        <w:t>Y la fórmula que se utiliza es:</w:t>
      </w:r>
    </w:p>
    <w:bookmarkStart w:id="114" w:name="_Toc500200398"/>
    <w:bookmarkEnd w:id="114"/>
    <w:p w:rsidR="002B6B34" w:rsidRDefault="002B6B34">
      <w:pPr>
        <w:pStyle w:val="Textoindependiente"/>
        <w:spacing w:line="480" w:lineRule="auto"/>
      </w:pPr>
      <w:r>
        <w:rPr>
          <w:position w:val="-12"/>
        </w:rPr>
        <w:object w:dxaOrig="1300" w:dyaOrig="360">
          <v:shape id="_x0000_i1037" type="#_x0000_t75" style="width:81pt;height:28.5pt" o:ole="" fillcolor="window">
            <v:imagedata r:id="rId38" o:title=""/>
          </v:shape>
          <o:OLEObject Type="Embed" ProgID="Equation.3" ShapeID="_x0000_i1037" DrawAspect="Content" ObjectID="_1308041668" r:id="rId39"/>
        </w:objec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Donde:</w:t>
      </w:r>
    </w:p>
    <w:p w:rsidR="002B6B34" w:rsidRDefault="002B6B34">
      <w:pPr>
        <w:spacing w:line="480" w:lineRule="auto"/>
        <w:jc w:val="both"/>
        <w:rPr>
          <w:rFonts w:ascii="Arial" w:hAnsi="Arial"/>
          <w:sz w:val="24"/>
          <w:lang w:val="es-ES_tradnl"/>
        </w:rPr>
      </w:pPr>
      <w:r>
        <w:rPr>
          <w:rFonts w:ascii="Arial" w:hAnsi="Arial"/>
          <w:position w:val="-10"/>
          <w:sz w:val="24"/>
          <w:lang w:val="es-ES_tradnl"/>
        </w:rPr>
        <w:object w:dxaOrig="360" w:dyaOrig="340">
          <v:shape id="_x0000_i1038" type="#_x0000_t75" style="width:18pt;height:17.25pt" o:ole="" fillcolor="window">
            <v:imagedata r:id="rId40" o:title=""/>
          </v:shape>
          <o:OLEObject Type="Embed" ProgID="Equation.3" ShapeID="_x0000_i1038" DrawAspect="Content" ObjectID="_1308041669" r:id="rId41"/>
        </w:object>
      </w:r>
      <w:r>
        <w:rPr>
          <w:rFonts w:ascii="Arial" w:hAnsi="Arial"/>
          <w:sz w:val="24"/>
          <w:lang w:val="es-ES_tradnl"/>
        </w:rPr>
        <w:t xml:space="preserve">  es la mayor observación, y;</w:t>
      </w:r>
    </w:p>
    <w:p w:rsidR="002B6B34" w:rsidRDefault="002B6B34">
      <w:pPr>
        <w:spacing w:line="480" w:lineRule="auto"/>
        <w:jc w:val="both"/>
        <w:rPr>
          <w:rFonts w:ascii="Arial" w:hAnsi="Arial"/>
          <w:sz w:val="24"/>
          <w:lang w:val="es-ES_tradnl"/>
        </w:rPr>
      </w:pPr>
      <w:r>
        <w:rPr>
          <w:rFonts w:ascii="Arial" w:hAnsi="Arial"/>
          <w:position w:val="-12"/>
          <w:sz w:val="24"/>
          <w:lang w:val="es-ES_tradnl"/>
        </w:rPr>
        <w:object w:dxaOrig="360" w:dyaOrig="360">
          <v:shape id="_x0000_i1039" type="#_x0000_t75" style="width:18pt;height:18pt" o:ole="" o:bullet="t" fillcolor="window">
            <v:imagedata r:id="rId42" o:title=""/>
          </v:shape>
          <o:OLEObject Type="Embed" ProgID="Equation.3" ShapeID="_x0000_i1039" DrawAspect="Content" ObjectID="_1308041670" r:id="rId43"/>
        </w:object>
      </w:r>
      <w:r>
        <w:rPr>
          <w:rFonts w:ascii="Arial" w:hAnsi="Arial"/>
          <w:sz w:val="24"/>
          <w:lang w:val="es-ES_tradnl"/>
        </w:rPr>
        <w:t xml:space="preserve">  es la menor observación.</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15" w:name="_Toc27717100"/>
      <w:bookmarkStart w:id="116" w:name="_Toc502369615"/>
      <w:r>
        <w:rPr>
          <w:sz w:val="24"/>
        </w:rPr>
        <w:t>Varianza</w:t>
      </w:r>
      <w:bookmarkEnd w:id="115"/>
      <w:bookmarkEnd w:id="116"/>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la medida de dispersión más utilizada, para conocer la variablidad de los datos con respecto a la media  aritmética, además de ser un estimador insesgado de la varianza de la población.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lastRenderedPageBreak/>
        <w:t xml:space="preserve">Se denota por: </w:t>
      </w:r>
      <w:r>
        <w:rPr>
          <w:rFonts w:ascii="Arial" w:hAnsi="Arial"/>
          <w:position w:val="-6"/>
          <w:sz w:val="24"/>
          <w:lang w:val="es-ES_tradnl"/>
        </w:rPr>
        <w:object w:dxaOrig="260" w:dyaOrig="320">
          <v:shape id="_x0000_i1040" type="#_x0000_t75" style="width:12.75pt;height:15.75pt" o:ole="" fillcolor="window">
            <v:imagedata r:id="rId44" o:title=""/>
          </v:shape>
          <o:OLEObject Type="Embed" ProgID="Equation.3" ShapeID="_x0000_i1040" DrawAspect="Content" ObjectID="_1308041671" r:id="rId45"/>
        </w:object>
      </w:r>
    </w:p>
    <w:p w:rsidR="002B6B34" w:rsidRDefault="002B6B34">
      <w:pPr>
        <w:spacing w:line="480" w:lineRule="auto"/>
        <w:jc w:val="both"/>
        <w:rPr>
          <w:rFonts w:ascii="Arial" w:hAnsi="Arial"/>
          <w:sz w:val="24"/>
          <w:lang w:val="es-ES_tradnl"/>
        </w:rPr>
      </w:pPr>
      <w:r>
        <w:rPr>
          <w:rFonts w:ascii="Arial" w:hAnsi="Arial"/>
          <w:sz w:val="24"/>
          <w:lang w:val="es-ES_tradnl"/>
        </w:rPr>
        <w:t>La expresión matemática que la define es la siguiente:</w:t>
      </w:r>
    </w:p>
    <w:p w:rsidR="002B6B34" w:rsidRDefault="002B6B34">
      <w:pPr>
        <w:spacing w:line="480" w:lineRule="auto"/>
        <w:jc w:val="both"/>
        <w:rPr>
          <w:rFonts w:ascii="Arial" w:hAnsi="Arial"/>
          <w:sz w:val="24"/>
          <w:lang w:val="es-ES_tradnl"/>
        </w:rPr>
      </w:pPr>
    </w:p>
    <w:bookmarkStart w:id="117" w:name="_Toc500200399"/>
    <w:bookmarkEnd w:id="117"/>
    <w:p w:rsidR="002B6B34" w:rsidRDefault="002B6B34">
      <w:pPr>
        <w:pStyle w:val="Textoindependiente"/>
        <w:spacing w:line="480" w:lineRule="auto"/>
        <w:jc w:val="center"/>
      </w:pPr>
      <w:r>
        <w:rPr>
          <w:position w:val="-24"/>
        </w:rPr>
        <w:object w:dxaOrig="1719" w:dyaOrig="960">
          <v:shape id="_x0000_i1041" type="#_x0000_t75" style="width:117pt;height:65.25pt" o:ole="" fillcolor="window">
            <v:imagedata r:id="rId46" o:title=""/>
          </v:shape>
          <o:OLEObject Type="Embed" ProgID="Equation.3" ShapeID="_x0000_i1041" DrawAspect="Content" ObjectID="_1308041672" r:id="rId47"/>
        </w:object>
      </w:r>
    </w:p>
    <w:p w:rsidR="002B6B34" w:rsidRDefault="002B6B34">
      <w:pPr>
        <w:pStyle w:val="Ttulo4"/>
        <w:numPr>
          <w:ilvl w:val="0"/>
          <w:numId w:val="0"/>
        </w:numPr>
        <w:spacing w:line="480" w:lineRule="auto"/>
        <w:rPr>
          <w:sz w:val="24"/>
        </w:rPr>
      </w:pPr>
    </w:p>
    <w:p w:rsidR="002B6B34" w:rsidRDefault="002B6B34">
      <w:pPr>
        <w:spacing w:line="480" w:lineRule="auto"/>
        <w:jc w:val="both"/>
        <w:rPr>
          <w:rFonts w:ascii="Arial" w:hAnsi="Arial"/>
          <w:sz w:val="24"/>
          <w:lang w:val="es-ES_tradnl"/>
        </w:rPr>
      </w:pPr>
      <w:r>
        <w:rPr>
          <w:rFonts w:ascii="Arial" w:hAnsi="Arial"/>
          <w:sz w:val="24"/>
          <w:lang w:val="es-ES_tradnl"/>
        </w:rPr>
        <w:t>Donde:</w:t>
      </w:r>
    </w:p>
    <w:p w:rsidR="002B6B34" w:rsidRDefault="002B6B34">
      <w:pPr>
        <w:spacing w:line="480" w:lineRule="auto"/>
        <w:jc w:val="both"/>
        <w:rPr>
          <w:rFonts w:ascii="Arial" w:hAnsi="Arial"/>
          <w:sz w:val="24"/>
          <w:lang w:val="es-ES_tradnl"/>
        </w:rPr>
      </w:pPr>
      <w:r>
        <w:rPr>
          <w:rFonts w:ascii="Arial" w:hAnsi="Arial"/>
          <w:position w:val="-12"/>
          <w:sz w:val="24"/>
          <w:lang w:val="es-ES_tradnl"/>
        </w:rPr>
        <w:object w:dxaOrig="320" w:dyaOrig="360">
          <v:shape id="_x0000_i1042" type="#_x0000_t75" style="width:15.75pt;height:18pt" o:ole="" fillcolor="window">
            <v:imagedata r:id="rId48" o:title=""/>
          </v:shape>
          <o:OLEObject Type="Embed" ProgID="Equation.3" ShapeID="_x0000_i1042" DrawAspect="Content" ObjectID="_1308041673" r:id="rId49"/>
        </w:object>
      </w:r>
      <w:r>
        <w:rPr>
          <w:rFonts w:ascii="Arial" w:hAnsi="Arial"/>
          <w:sz w:val="24"/>
          <w:lang w:val="es-ES_tradnl"/>
        </w:rPr>
        <w:t xml:space="preserve"> es la i-ésima observación (i=1,2,...,n)</w:t>
      </w:r>
    </w:p>
    <w:p w:rsidR="002B6B34" w:rsidRDefault="002B6B34">
      <w:pPr>
        <w:spacing w:line="480" w:lineRule="auto"/>
        <w:jc w:val="both"/>
        <w:rPr>
          <w:rFonts w:ascii="Arial" w:hAnsi="Arial"/>
          <w:sz w:val="24"/>
          <w:lang w:val="es-ES_tradnl"/>
        </w:rPr>
      </w:pPr>
      <w:r>
        <w:rPr>
          <w:rFonts w:ascii="Arial" w:hAnsi="Arial"/>
          <w:position w:val="-4"/>
          <w:sz w:val="24"/>
          <w:lang w:val="es-ES_tradnl"/>
        </w:rPr>
        <w:object w:dxaOrig="279" w:dyaOrig="300">
          <v:shape id="_x0000_i1043" type="#_x0000_t75" style="width:14.25pt;height:15pt" o:ole="" fillcolor="window">
            <v:imagedata r:id="rId50" o:title=""/>
          </v:shape>
          <o:OLEObject Type="Embed" ProgID="Equation.3" ShapeID="_x0000_i1043" DrawAspect="Content" ObjectID="_1308041674" r:id="rId51"/>
        </w:object>
      </w:r>
      <w:r>
        <w:rPr>
          <w:rFonts w:ascii="Arial" w:hAnsi="Arial"/>
          <w:sz w:val="24"/>
          <w:lang w:val="es-ES_tradnl"/>
        </w:rPr>
        <w:t xml:space="preserve"> es la media aritmética de la muestra</w:t>
      </w:r>
    </w:p>
    <w:p w:rsidR="002B6B34" w:rsidRDefault="002B6B34">
      <w:pPr>
        <w:spacing w:line="480" w:lineRule="auto"/>
        <w:jc w:val="both"/>
        <w:rPr>
          <w:rFonts w:ascii="Arial" w:hAnsi="Arial"/>
          <w:sz w:val="24"/>
          <w:lang w:val="es-ES_tradnl"/>
        </w:rPr>
      </w:pPr>
      <w:r>
        <w:rPr>
          <w:rFonts w:ascii="Arial" w:hAnsi="Arial"/>
          <w:sz w:val="24"/>
          <w:lang w:val="es-ES_tradnl"/>
        </w:rPr>
        <w:t>n es el tamaño de la muestra.</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18" w:name="_Toc27717101"/>
      <w:bookmarkStart w:id="119" w:name="_Toc502369616"/>
      <w:r>
        <w:rPr>
          <w:sz w:val="24"/>
        </w:rPr>
        <w:t>Desviación Estándar</w:t>
      </w:r>
      <w:bookmarkEnd w:id="118"/>
      <w:bookmarkEnd w:id="119"/>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Medida de dispersión que resulta de obtener la raíz cuadrada de la varianza, por lo que se considera que también mide la variabilidad de las observaciones, una de sus propiedades más importantes es que siempre es positiva.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Se la denota por: s</w:t>
      </w:r>
    </w:p>
    <w:p w:rsidR="002B6B34" w:rsidRDefault="002B6B34">
      <w:pPr>
        <w:spacing w:line="480" w:lineRule="auto"/>
        <w:jc w:val="both"/>
        <w:rPr>
          <w:rFonts w:ascii="Arial" w:hAnsi="Arial"/>
          <w:sz w:val="24"/>
          <w:lang w:val="es-ES_tradnl"/>
        </w:rPr>
      </w:pPr>
      <w:r>
        <w:rPr>
          <w:rFonts w:ascii="Arial" w:hAnsi="Arial"/>
          <w:sz w:val="24"/>
          <w:lang w:val="es-ES_tradnl"/>
        </w:rPr>
        <w:t>La expresión matemática que la define es la siguiente:</w:t>
      </w:r>
    </w:p>
    <w:bookmarkStart w:id="120" w:name="_Toc500200400"/>
    <w:bookmarkEnd w:id="120"/>
    <w:p w:rsidR="002B6B34" w:rsidRDefault="002B6B34">
      <w:pPr>
        <w:pStyle w:val="Textoindependiente"/>
        <w:spacing w:line="480" w:lineRule="auto"/>
        <w:jc w:val="center"/>
      </w:pPr>
      <w:r>
        <w:rPr>
          <w:position w:val="-26"/>
        </w:rPr>
        <w:object w:dxaOrig="1900" w:dyaOrig="1040">
          <v:shape id="_x0000_i1044" type="#_x0000_t75" style="width:126pt;height:73.5pt" o:ole="" fillcolor="window">
            <v:imagedata r:id="rId52" o:title=""/>
          </v:shape>
          <o:OLEObject Type="Embed" ProgID="Equation.3" ShapeID="_x0000_i1044" DrawAspect="Content" ObjectID="_1308041675" r:id="rId53"/>
        </w:objec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lang w:val="es-ES_tradnl"/>
        </w:rPr>
      </w:pPr>
      <w:r>
        <w:rPr>
          <w:rFonts w:ascii="Arial" w:hAnsi="Arial"/>
          <w:sz w:val="24"/>
          <w:lang w:val="es-ES_tradnl"/>
        </w:rPr>
        <w:t>Donde:</w:t>
      </w:r>
    </w:p>
    <w:p w:rsidR="002B6B34" w:rsidRDefault="002B6B34">
      <w:pPr>
        <w:spacing w:line="480" w:lineRule="auto"/>
        <w:jc w:val="both"/>
        <w:rPr>
          <w:rFonts w:ascii="Arial" w:hAnsi="Arial"/>
          <w:sz w:val="24"/>
          <w:lang w:val="es-ES_tradnl"/>
        </w:rPr>
      </w:pPr>
      <w:r>
        <w:rPr>
          <w:rFonts w:ascii="Arial" w:hAnsi="Arial"/>
          <w:position w:val="-12"/>
          <w:sz w:val="24"/>
          <w:lang w:val="es-ES_tradnl"/>
        </w:rPr>
        <w:object w:dxaOrig="320" w:dyaOrig="360">
          <v:shape id="_x0000_i1045" type="#_x0000_t75" style="width:15.75pt;height:18pt" o:ole="" fillcolor="window">
            <v:imagedata r:id="rId48" o:title=""/>
          </v:shape>
          <o:OLEObject Type="Embed" ProgID="Equation.3" ShapeID="_x0000_i1045" DrawAspect="Content" ObjectID="_1308041676" r:id="rId54"/>
        </w:object>
      </w:r>
      <w:r>
        <w:rPr>
          <w:rFonts w:ascii="Arial" w:hAnsi="Arial"/>
          <w:sz w:val="24"/>
          <w:lang w:val="es-ES_tradnl"/>
        </w:rPr>
        <w:t xml:space="preserve"> es la i-ésima observación (i=1,2,...,n)</w:t>
      </w:r>
    </w:p>
    <w:p w:rsidR="002B6B34" w:rsidRDefault="002B6B34">
      <w:pPr>
        <w:spacing w:line="480" w:lineRule="auto"/>
        <w:jc w:val="both"/>
        <w:rPr>
          <w:rFonts w:ascii="Arial" w:hAnsi="Arial"/>
          <w:sz w:val="24"/>
          <w:lang w:val="es-ES_tradnl"/>
        </w:rPr>
      </w:pPr>
      <w:r>
        <w:rPr>
          <w:rFonts w:ascii="Arial" w:hAnsi="Arial"/>
          <w:position w:val="-4"/>
          <w:sz w:val="24"/>
          <w:lang w:val="es-ES_tradnl"/>
        </w:rPr>
        <w:object w:dxaOrig="279" w:dyaOrig="300">
          <v:shape id="_x0000_i1046" type="#_x0000_t75" style="width:14.25pt;height:15pt" o:ole="" fillcolor="window">
            <v:imagedata r:id="rId50" o:title=""/>
          </v:shape>
          <o:OLEObject Type="Embed" ProgID="Equation.3" ShapeID="_x0000_i1046" DrawAspect="Content" ObjectID="_1308041677" r:id="rId55"/>
        </w:object>
      </w:r>
      <w:r>
        <w:rPr>
          <w:rFonts w:ascii="Arial" w:hAnsi="Arial"/>
          <w:sz w:val="24"/>
          <w:lang w:val="es-ES_tradnl"/>
        </w:rPr>
        <w:t xml:space="preserve"> es la media aritmética de la muestra</w:t>
      </w:r>
    </w:p>
    <w:p w:rsidR="002B6B34" w:rsidRDefault="002B6B34">
      <w:pPr>
        <w:spacing w:line="480" w:lineRule="auto"/>
        <w:jc w:val="both"/>
        <w:rPr>
          <w:rFonts w:ascii="Arial" w:hAnsi="Arial"/>
          <w:sz w:val="24"/>
          <w:lang w:val="es-ES_tradnl"/>
        </w:rPr>
      </w:pPr>
      <w:r>
        <w:rPr>
          <w:rFonts w:ascii="Arial" w:hAnsi="Arial"/>
          <w:sz w:val="24"/>
          <w:lang w:val="es-ES_tradnl"/>
        </w:rPr>
        <w:t>n es el tamaño de la muestra.</w:t>
      </w: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21" w:name="_Toc27717102"/>
      <w:bookmarkStart w:id="122" w:name="_Toc502369617"/>
      <w:r>
        <w:rPr>
          <w:sz w:val="24"/>
        </w:rPr>
        <w:t>Medida de Sesgo o Coeficiente de Sesgo</w:t>
      </w:r>
      <w:bookmarkEnd w:id="121"/>
      <w:bookmarkEnd w:id="122"/>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Describe la simetría o asimetría del conjunto de observaciones con respecto a la media. Cabe mencionar la interpretación de los posibles valores que puede tomar el coeficiente de sesgo:</w:t>
      </w:r>
    </w:p>
    <w:p w:rsidR="002B6B34" w:rsidRDefault="002B6B34">
      <w:pPr>
        <w:spacing w:line="480" w:lineRule="auto"/>
        <w:jc w:val="both"/>
        <w:rPr>
          <w:rFonts w:ascii="Arial" w:hAnsi="Arial"/>
          <w:sz w:val="24"/>
          <w:lang w:val="es-ES_tradnl"/>
        </w:rPr>
      </w:pPr>
      <w:r>
        <w:rPr>
          <w:rFonts w:ascii="Arial" w:hAnsi="Arial"/>
          <w:sz w:val="24"/>
          <w:lang w:val="es-ES_tradnl"/>
        </w:rPr>
        <w:t>Si el sesgo es cero, significa que el conjunto de observaciones está repartido en la misma proporción, por lo que el valor de la media aritmética es igual que el de la mediana.</w:t>
      </w:r>
    </w:p>
    <w:p w:rsidR="002B6B34" w:rsidRDefault="002B6B34">
      <w:pPr>
        <w:spacing w:line="480" w:lineRule="auto"/>
        <w:jc w:val="both"/>
        <w:rPr>
          <w:rFonts w:ascii="Arial" w:hAnsi="Arial"/>
          <w:sz w:val="24"/>
          <w:lang w:val="es-ES_tradnl"/>
        </w:rPr>
      </w:pPr>
      <w:r>
        <w:rPr>
          <w:rFonts w:ascii="Arial" w:hAnsi="Arial"/>
          <w:sz w:val="24"/>
          <w:lang w:val="es-ES_tradnl"/>
        </w:rPr>
        <w:lastRenderedPageBreak/>
        <w:t>Si el sesgo es positivo, el valor de la media aritmética es mayor que el de la mediana.</w:t>
      </w:r>
    </w:p>
    <w:p w:rsidR="002B6B34" w:rsidRDefault="002B6B34">
      <w:pPr>
        <w:spacing w:line="480" w:lineRule="auto"/>
        <w:jc w:val="both"/>
        <w:rPr>
          <w:rFonts w:ascii="Arial" w:hAnsi="Arial"/>
          <w:sz w:val="24"/>
          <w:lang w:val="es-ES_tradnl"/>
        </w:rPr>
      </w:pPr>
      <w:r>
        <w:rPr>
          <w:rFonts w:ascii="Arial" w:hAnsi="Arial"/>
          <w:sz w:val="24"/>
          <w:lang w:val="es-ES_tradnl"/>
        </w:rPr>
        <w:t>Si el sesgo es negativo, el valor de la mediana es mayor que el de la media aritmética</w:t>
      </w:r>
    </w:p>
    <w:p w:rsidR="002B6B34" w:rsidRDefault="002B6B34">
      <w:pPr>
        <w:pStyle w:val="Textoindependiente"/>
        <w:spacing w:line="480" w:lineRule="auto"/>
      </w:pPr>
      <w:r>
        <w:t xml:space="preserve">Se denota por:  </w:t>
      </w:r>
      <w:r>
        <w:sym w:font="Symbol" w:char="F067"/>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Y su fórmula matemática es la siguiente:</w:t>
      </w:r>
    </w:p>
    <w:p w:rsidR="002B6B34" w:rsidRDefault="002B6B34">
      <w:pPr>
        <w:spacing w:line="480" w:lineRule="auto"/>
        <w:jc w:val="center"/>
        <w:rPr>
          <w:rFonts w:ascii="Arial" w:hAnsi="Arial"/>
          <w:b/>
          <w:sz w:val="24"/>
          <w:lang w:val="es-ES_tradnl"/>
        </w:rPr>
      </w:pPr>
      <w:r>
        <w:rPr>
          <w:rFonts w:ascii="Arial" w:hAnsi="Arial"/>
          <w:position w:val="-78"/>
          <w:sz w:val="24"/>
        </w:rPr>
        <w:object w:dxaOrig="2540" w:dyaOrig="1820">
          <v:shape id="_x0000_i1047" type="#_x0000_t75" style="width:180pt;height:120.75pt" o:ole="" fillcolor="window">
            <v:imagedata r:id="rId56" o:title=""/>
          </v:shape>
          <o:OLEObject Type="Embed" ProgID="Equation.3" ShapeID="_x0000_i1047" DrawAspect="Content" ObjectID="_1308041678" r:id="rId57"/>
        </w:objec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Cabe anotar que cuando el sesgo es cero, la media aritmética (</w:t>
      </w:r>
      <w:r>
        <w:rPr>
          <w:rFonts w:ascii="Arial" w:hAnsi="Arial"/>
          <w:position w:val="-4"/>
          <w:sz w:val="24"/>
          <w:lang w:val="es-ES_tradnl"/>
        </w:rPr>
        <w:object w:dxaOrig="279" w:dyaOrig="300">
          <v:shape id="_x0000_i1048" type="#_x0000_t75" style="width:14.25pt;height:15pt" o:ole="" fillcolor="window">
            <v:imagedata r:id="rId58" o:title=""/>
          </v:shape>
          <o:OLEObject Type="Embed" ProgID="Equation.3" ShapeID="_x0000_i1048" DrawAspect="Content" ObjectID="_1308041679" r:id="rId59"/>
        </w:object>
      </w:r>
      <w:r>
        <w:rPr>
          <w:rFonts w:ascii="Arial" w:hAnsi="Arial"/>
          <w:sz w:val="24"/>
          <w:lang w:val="es-ES_tradnl"/>
        </w:rPr>
        <w:t>) es igual a la mediana, entonces el conjunto de observaciones es simétrico con respecto a la media(</w:t>
      </w:r>
      <w:r>
        <w:rPr>
          <w:rFonts w:ascii="Arial" w:hAnsi="Arial"/>
          <w:position w:val="-4"/>
          <w:sz w:val="24"/>
          <w:lang w:val="es-ES_tradnl"/>
        </w:rPr>
        <w:object w:dxaOrig="279" w:dyaOrig="300">
          <v:shape id="_x0000_i1049" type="#_x0000_t75" style="width:14.25pt;height:15pt" o:ole="" fillcolor="window">
            <v:imagedata r:id="rId58" o:title=""/>
          </v:shape>
          <o:OLEObject Type="Embed" ProgID="Equation.3" ShapeID="_x0000_i1049" DrawAspect="Content" ObjectID="_1308041680" r:id="rId60"/>
        </w:object>
      </w:r>
      <w:r>
        <w:rPr>
          <w:rFonts w:ascii="Arial" w:hAnsi="Arial"/>
          <w:sz w:val="24"/>
          <w:lang w:val="es-ES_tradnl"/>
        </w:rPr>
        <w:t>).</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23" w:name="_Toc27717103"/>
      <w:bookmarkStart w:id="124" w:name="_Toc502369618"/>
      <w:r>
        <w:rPr>
          <w:sz w:val="24"/>
        </w:rPr>
        <w:lastRenderedPageBreak/>
        <w:t>Medidas de curtosis o picudez o Coeficiente de curtosis</w:t>
      </w:r>
      <w:bookmarkEnd w:id="123"/>
      <w:bookmarkEnd w:id="124"/>
    </w:p>
    <w:p w:rsidR="002B6B34" w:rsidRDefault="002B6B34">
      <w:pPr>
        <w:spacing w:line="480" w:lineRule="auto"/>
        <w:jc w:val="both"/>
        <w:rPr>
          <w:rFonts w:ascii="Arial" w:hAnsi="Arial"/>
          <w:sz w:val="24"/>
          <w:lang w:val="es-ES_tradnl"/>
        </w:rPr>
      </w:pPr>
      <w:r>
        <w:rPr>
          <w:rFonts w:ascii="Arial" w:hAnsi="Arial"/>
          <w:sz w:val="24"/>
          <w:lang w:val="es-ES_tradnl"/>
        </w:rPr>
        <w:t>Como su nombre lo indica mide la picudez del conjunto de observaciones, al igual que en el coeficiente de sesgo existen tres opciones que son las siguientes:</w:t>
      </w:r>
    </w:p>
    <w:p w:rsidR="002B6B34" w:rsidRDefault="002B6B34">
      <w:pPr>
        <w:spacing w:line="480" w:lineRule="auto"/>
        <w:jc w:val="both"/>
        <w:rPr>
          <w:rFonts w:ascii="Arial" w:hAnsi="Arial"/>
          <w:sz w:val="24"/>
          <w:lang w:val="es-ES_tradnl"/>
        </w:rPr>
      </w:pPr>
      <w:r>
        <w:rPr>
          <w:rFonts w:ascii="Arial" w:hAnsi="Arial"/>
          <w:sz w:val="24"/>
          <w:lang w:val="es-ES_tradnl"/>
        </w:rPr>
        <w:t>Si el coeficiente de curtosis es mayor a cero</w:t>
      </w:r>
    </w:p>
    <w:p w:rsidR="002B6B34" w:rsidRDefault="002B6B34">
      <w:pPr>
        <w:spacing w:line="480" w:lineRule="auto"/>
        <w:jc w:val="both"/>
        <w:rPr>
          <w:rFonts w:ascii="Arial" w:hAnsi="Arial"/>
          <w:sz w:val="24"/>
          <w:lang w:val="es-ES_tradnl"/>
        </w:rPr>
      </w:pPr>
      <w:r>
        <w:rPr>
          <w:rFonts w:ascii="Arial" w:hAnsi="Arial"/>
          <w:sz w:val="24"/>
          <w:lang w:val="es-ES_tradnl"/>
        </w:rPr>
        <w:t>Si el coeficiente de curtosis es menor a cero</w:t>
      </w:r>
    </w:p>
    <w:p w:rsidR="002B6B34" w:rsidRDefault="002B6B34">
      <w:pPr>
        <w:spacing w:line="480" w:lineRule="auto"/>
        <w:jc w:val="both"/>
        <w:rPr>
          <w:rFonts w:ascii="Arial" w:hAnsi="Arial"/>
          <w:sz w:val="24"/>
          <w:lang w:val="es-ES_tradnl"/>
        </w:rPr>
      </w:pPr>
      <w:r>
        <w:rPr>
          <w:rFonts w:ascii="Arial" w:hAnsi="Arial"/>
          <w:sz w:val="24"/>
          <w:lang w:val="es-ES_tradnl"/>
        </w:rPr>
        <w:t>Si el coeficiente de curtosis es cero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Se denota por: </w:t>
      </w:r>
    </w:p>
    <w:p w:rsidR="002B6B34" w:rsidRDefault="002B6B34">
      <w:pPr>
        <w:spacing w:line="480" w:lineRule="auto"/>
        <w:jc w:val="both"/>
        <w:rPr>
          <w:rFonts w:ascii="Arial" w:hAnsi="Arial"/>
          <w:sz w:val="24"/>
          <w:lang w:val="es-ES_tradnl"/>
        </w:rPr>
      </w:pPr>
      <w:r>
        <w:rPr>
          <w:rFonts w:ascii="Arial" w:hAnsi="Arial"/>
          <w:sz w:val="24"/>
          <w:lang w:val="es-ES_tradnl"/>
        </w:rPr>
        <w:t>Su expresión matemática está definida por:</w:t>
      </w:r>
    </w:p>
    <w:bookmarkStart w:id="125" w:name="_Toc500200401"/>
    <w:bookmarkEnd w:id="125"/>
    <w:p w:rsidR="002B6B34" w:rsidRDefault="002B6B34">
      <w:pPr>
        <w:pStyle w:val="Textoindependiente"/>
        <w:spacing w:line="480" w:lineRule="auto"/>
        <w:jc w:val="center"/>
      </w:pPr>
      <w:r>
        <w:rPr>
          <w:position w:val="-70"/>
        </w:rPr>
        <w:object w:dxaOrig="2140" w:dyaOrig="1420">
          <v:shape id="_x0000_i1050" type="#_x0000_t75" style="width:2in;height:91.5pt" o:ole="" fillcolor="window">
            <v:imagedata r:id="rId61" o:title=""/>
          </v:shape>
          <o:OLEObject Type="Embed" ProgID="Equation.3" ShapeID="_x0000_i1050" DrawAspect="Content" ObjectID="_1308041681" r:id="rId62"/>
        </w:objec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Antes de empezar con las definiciones y técnicas a utilizar en el análisis multivariado, es necesario mencionar a la Covarianza.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4"/>
        <w:spacing w:line="480" w:lineRule="auto"/>
        <w:rPr>
          <w:sz w:val="24"/>
        </w:rPr>
      </w:pPr>
      <w:bookmarkStart w:id="126" w:name="_Toc27717104"/>
      <w:bookmarkStart w:id="127" w:name="_Toc502369619"/>
      <w:r>
        <w:rPr>
          <w:sz w:val="24"/>
        </w:rPr>
        <w:lastRenderedPageBreak/>
        <w:t>Covarianza</w:t>
      </w:r>
      <w:bookmarkEnd w:id="126"/>
      <w:bookmarkEnd w:id="127"/>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un indicador de la dependencia lineal de una variable entre dos variables aleatorias.</w:t>
      </w:r>
    </w:p>
    <w:p w:rsidR="002B6B34" w:rsidRDefault="002B6B34">
      <w:pPr>
        <w:spacing w:line="480" w:lineRule="auto"/>
        <w:jc w:val="both"/>
        <w:rPr>
          <w:rFonts w:ascii="Arial" w:hAnsi="Arial"/>
          <w:sz w:val="24"/>
          <w:lang w:val="es-ES_tradnl"/>
        </w:rPr>
      </w:pPr>
      <w:r>
        <w:rPr>
          <w:rFonts w:ascii="Arial" w:hAnsi="Arial"/>
          <w:sz w:val="24"/>
          <w:lang w:val="es-ES_tradnl"/>
        </w:rPr>
        <w:t>Se denota por: Cov(X,Y) y se la define como:</w:t>
      </w:r>
    </w:p>
    <w:p w:rsidR="002B6B34" w:rsidRDefault="002B6B34">
      <w:pPr>
        <w:spacing w:line="480" w:lineRule="auto"/>
        <w:jc w:val="center"/>
        <w:rPr>
          <w:rFonts w:ascii="Arial" w:hAnsi="Arial"/>
          <w:sz w:val="24"/>
        </w:rPr>
      </w:pPr>
    </w:p>
    <w:p w:rsidR="002B6B34" w:rsidRDefault="002B6B34">
      <w:pPr>
        <w:spacing w:line="480" w:lineRule="auto"/>
        <w:jc w:val="center"/>
        <w:rPr>
          <w:rFonts w:ascii="Arial" w:hAnsi="Arial"/>
          <w:sz w:val="24"/>
          <w:lang w:val="es-ES_tradnl"/>
        </w:rPr>
      </w:pPr>
      <w:r>
        <w:rPr>
          <w:rFonts w:ascii="Arial" w:hAnsi="Arial"/>
          <w:position w:val="-14"/>
          <w:sz w:val="24"/>
        </w:rPr>
        <w:object w:dxaOrig="3860" w:dyaOrig="380">
          <v:shape id="_x0000_i1051" type="#_x0000_t75" style="width:300pt;height:24pt" o:ole="" fillcolor="window">
            <v:imagedata r:id="rId63" o:title=""/>
          </v:shape>
          <o:OLEObject Type="Embed" ProgID="Equation.3" ShapeID="_x0000_i1051" DrawAspect="Content" ObjectID="_1308041682" r:id="rId64"/>
        </w:objec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Donde:</w:t>
      </w:r>
    </w:p>
    <w:p w:rsidR="002B6B34" w:rsidRDefault="002B6B34">
      <w:pPr>
        <w:spacing w:line="480" w:lineRule="auto"/>
        <w:jc w:val="both"/>
        <w:rPr>
          <w:rFonts w:ascii="Arial" w:hAnsi="Arial"/>
          <w:sz w:val="24"/>
          <w:lang w:val="es-ES_tradnl"/>
        </w:rPr>
      </w:pPr>
      <w:r>
        <w:rPr>
          <w:rFonts w:ascii="Arial" w:hAnsi="Arial"/>
          <w:position w:val="-12"/>
          <w:sz w:val="24"/>
          <w:lang w:val="es-ES_tradnl"/>
        </w:rPr>
        <w:object w:dxaOrig="320" w:dyaOrig="360">
          <v:shape id="_x0000_i1052" type="#_x0000_t75" style="width:15.75pt;height:18pt" o:ole="" fillcolor="window">
            <v:imagedata r:id="rId65" o:title=""/>
          </v:shape>
          <o:OLEObject Type="Embed" ProgID="Equation.3" ShapeID="_x0000_i1052" DrawAspect="Content" ObjectID="_1308041683" r:id="rId66"/>
        </w:object>
      </w:r>
      <w:r>
        <w:rPr>
          <w:rFonts w:ascii="Arial" w:hAnsi="Arial"/>
          <w:sz w:val="24"/>
          <w:lang w:val="es-ES_tradnl"/>
        </w:rPr>
        <w:t>representa la i-ésima observación de la variable X (i=1,2,...n)</w:t>
      </w:r>
    </w:p>
    <w:p w:rsidR="002B6B34" w:rsidRDefault="002B6B34">
      <w:pPr>
        <w:spacing w:line="480" w:lineRule="auto"/>
        <w:jc w:val="both"/>
        <w:rPr>
          <w:rFonts w:ascii="Arial" w:hAnsi="Arial"/>
          <w:sz w:val="24"/>
          <w:lang w:val="es-ES_tradnl"/>
        </w:rPr>
      </w:pPr>
      <w:r>
        <w:rPr>
          <w:rFonts w:ascii="Arial" w:hAnsi="Arial"/>
          <w:position w:val="-14"/>
          <w:sz w:val="24"/>
          <w:lang w:val="es-ES_tradnl"/>
        </w:rPr>
        <w:object w:dxaOrig="260" w:dyaOrig="380">
          <v:shape id="_x0000_i1053" type="#_x0000_t75" style="width:12.75pt;height:18.75pt" o:ole="" fillcolor="window">
            <v:imagedata r:id="rId67" o:title=""/>
          </v:shape>
          <o:OLEObject Type="Embed" ProgID="Equation.3" ShapeID="_x0000_i1053" DrawAspect="Content" ObjectID="_1308041684" r:id="rId68"/>
        </w:object>
      </w:r>
      <w:r>
        <w:rPr>
          <w:rFonts w:ascii="Arial" w:hAnsi="Arial"/>
          <w:sz w:val="24"/>
          <w:lang w:val="es-ES_tradnl"/>
        </w:rPr>
        <w:t xml:space="preserve"> representa la i-ésima observación de la variable Y (i=1,2,...n)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Existen tres posibles valores que puede tomar la covarianza: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Si la covarianza es positiva, implica que si una variable se incrementa o decrementa la otra también</w:t>
      </w:r>
    </w:p>
    <w:p w:rsidR="002B6B34" w:rsidRDefault="002B6B34">
      <w:pPr>
        <w:spacing w:line="480" w:lineRule="auto"/>
        <w:jc w:val="both"/>
        <w:rPr>
          <w:rFonts w:ascii="Arial" w:hAnsi="Arial"/>
          <w:sz w:val="24"/>
          <w:lang w:val="es-ES_tradnl"/>
        </w:rPr>
      </w:pPr>
      <w:r>
        <w:rPr>
          <w:rFonts w:ascii="Arial" w:hAnsi="Arial"/>
          <w:sz w:val="24"/>
          <w:lang w:val="es-ES_tradnl"/>
        </w:rPr>
        <w:t>Si la covarianza es negativa, implica que si una variable se incrementa la otra se decrementa o viceversa.</w:t>
      </w:r>
    </w:p>
    <w:p w:rsidR="002B6B34" w:rsidRDefault="002B6B34">
      <w:pPr>
        <w:pStyle w:val="Textoindependiente3"/>
        <w:spacing w:line="480" w:lineRule="auto"/>
      </w:pPr>
      <w:r>
        <w:t>Si la covarianza es cero no se puede concluir algo, pero se puede decir que las variables son independientes si la covarianza es cero.</w:t>
      </w:r>
    </w:p>
    <w:p w:rsidR="002B6B34" w:rsidRDefault="002B6B34">
      <w:pPr>
        <w:pStyle w:val="Ttulo3"/>
        <w:spacing w:line="480" w:lineRule="auto"/>
        <w:jc w:val="left"/>
        <w:rPr>
          <w:sz w:val="24"/>
        </w:rPr>
      </w:pPr>
      <w:bookmarkStart w:id="128" w:name="_Toc502369620"/>
      <w:r>
        <w:rPr>
          <w:sz w:val="24"/>
        </w:rPr>
        <w:lastRenderedPageBreak/>
        <w:t>Análisis de Correlación</w:t>
      </w:r>
      <w:bookmarkEnd w:id="128"/>
    </w:p>
    <w:p w:rsidR="002B6B34" w:rsidRDefault="002B6B34">
      <w:pPr>
        <w:spacing w:line="480" w:lineRule="auto"/>
        <w:jc w:val="both"/>
        <w:rPr>
          <w:rFonts w:ascii="Arial" w:hAnsi="Arial"/>
          <w:sz w:val="24"/>
          <w:lang w:val="es-ES_tradnl"/>
        </w:rPr>
      </w:pPr>
      <w:r>
        <w:rPr>
          <w:rFonts w:ascii="Arial" w:hAnsi="Arial"/>
          <w:sz w:val="24"/>
          <w:lang w:val="es-ES_tradnl"/>
        </w:rPr>
        <w:t xml:space="preserve">Esta técnica estadística está basada en el coeficiente de correlación </w:t>
      </w:r>
      <w:r>
        <w:rPr>
          <w:rFonts w:ascii="Arial" w:hAnsi="Arial"/>
          <w:position w:val="-12"/>
          <w:sz w:val="24"/>
          <w:lang w:val="es-ES_tradnl"/>
        </w:rPr>
        <w:object w:dxaOrig="340" w:dyaOrig="360">
          <v:shape id="_x0000_i1054" type="#_x0000_t75" style="width:17.25pt;height:18pt" o:ole="" fillcolor="window">
            <v:imagedata r:id="rId69" o:title=""/>
          </v:shape>
          <o:OLEObject Type="Embed" ProgID="Equation.3" ShapeID="_x0000_i1054" DrawAspect="Content" ObjectID="_1308041685" r:id="rId70"/>
        </w:object>
      </w:r>
      <w:r>
        <w:rPr>
          <w:rFonts w:ascii="Arial" w:hAnsi="Arial"/>
          <w:sz w:val="24"/>
          <w:lang w:val="es-ES_tradnl"/>
        </w:rPr>
        <w:t xml:space="preserve">, definido en términos de la covarianza </w:t>
      </w:r>
      <w:r>
        <w:rPr>
          <w:rFonts w:ascii="Arial" w:hAnsi="Arial"/>
          <w:position w:val="-14"/>
          <w:sz w:val="24"/>
          <w:lang w:val="es-ES_tradnl"/>
        </w:rPr>
        <w:object w:dxaOrig="320" w:dyaOrig="380">
          <v:shape id="_x0000_i1055" type="#_x0000_t75" style="width:15.75pt;height:18.75pt" o:ole="" fillcolor="window">
            <v:imagedata r:id="rId71" o:title=""/>
          </v:shape>
          <o:OLEObject Type="Embed" ProgID="Equation.3" ShapeID="_x0000_i1055" DrawAspect="Content" ObjectID="_1308041686" r:id="rId72"/>
        </w:object>
      </w:r>
      <w:r>
        <w:rPr>
          <w:rFonts w:ascii="Arial" w:hAnsi="Arial"/>
          <w:sz w:val="24"/>
          <w:lang w:val="es-ES_tradnl"/>
        </w:rPr>
        <w:t xml:space="preserve"> y de las varianzas </w:t>
      </w:r>
      <w:r>
        <w:rPr>
          <w:rFonts w:ascii="Arial" w:hAnsi="Arial"/>
          <w:position w:val="-12"/>
          <w:sz w:val="24"/>
          <w:lang w:val="es-ES_tradnl"/>
        </w:rPr>
        <w:object w:dxaOrig="320" w:dyaOrig="360">
          <v:shape id="_x0000_i1056" type="#_x0000_t75" style="width:15.75pt;height:18pt" o:ole="" fillcolor="window">
            <v:imagedata r:id="rId73" o:title=""/>
          </v:shape>
          <o:OLEObject Type="Embed" ProgID="Equation.3" ShapeID="_x0000_i1056" DrawAspect="Content" ObjectID="_1308041687" r:id="rId74"/>
        </w:object>
      </w:r>
      <w:r>
        <w:rPr>
          <w:rFonts w:ascii="Arial" w:hAnsi="Arial"/>
          <w:sz w:val="24"/>
          <w:lang w:val="es-ES_tradnl"/>
        </w:rPr>
        <w:t xml:space="preserve"> y </w:t>
      </w:r>
      <w:r>
        <w:rPr>
          <w:rFonts w:ascii="Arial" w:hAnsi="Arial"/>
          <w:position w:val="-12"/>
          <w:sz w:val="24"/>
          <w:lang w:val="es-ES_tradnl"/>
        </w:rPr>
        <w:object w:dxaOrig="360" w:dyaOrig="360">
          <v:shape id="_x0000_i1057" type="#_x0000_t75" style="width:18pt;height:18pt" o:ole="" fillcolor="window">
            <v:imagedata r:id="rId75" o:title=""/>
          </v:shape>
          <o:OLEObject Type="Embed" ProgID="Equation.3" ShapeID="_x0000_i1057" DrawAspect="Content" ObjectID="_1308041688" r:id="rId76"/>
        </w:object>
      </w:r>
      <w:r>
        <w:rPr>
          <w:rFonts w:ascii="Arial" w:hAnsi="Arial"/>
          <w:sz w:val="24"/>
          <w:lang w:val="es-ES_tradnl"/>
        </w:rPr>
        <w:t xml:space="preserve">, y que determina la fuerza de asociación lineal entre las variables </w:t>
      </w:r>
      <w:r>
        <w:rPr>
          <w:rFonts w:ascii="Arial" w:hAnsi="Arial"/>
          <w:position w:val="-12"/>
          <w:sz w:val="24"/>
          <w:lang w:val="es-ES_tradnl"/>
        </w:rPr>
        <w:object w:dxaOrig="320" w:dyaOrig="360">
          <v:shape id="_x0000_i1058" type="#_x0000_t75" style="width:15.75pt;height:18pt" o:ole="" fillcolor="window">
            <v:imagedata r:id="rId77" o:title=""/>
          </v:shape>
          <o:OLEObject Type="Embed" ProgID="Equation.3" ShapeID="_x0000_i1058" DrawAspect="Content" ObjectID="_1308041689" r:id="rId78"/>
        </w:object>
      </w:r>
      <w:r>
        <w:rPr>
          <w:rFonts w:ascii="Arial" w:hAnsi="Arial"/>
          <w:sz w:val="24"/>
          <w:lang w:val="es-ES_tradnl"/>
        </w:rPr>
        <w:t xml:space="preserve"> y </w:t>
      </w:r>
      <w:r>
        <w:rPr>
          <w:rFonts w:ascii="Arial" w:hAnsi="Arial"/>
          <w:position w:val="-14"/>
          <w:sz w:val="24"/>
          <w:lang w:val="es-ES_tradnl"/>
        </w:rPr>
        <w:object w:dxaOrig="340" w:dyaOrig="380">
          <v:shape id="_x0000_i1059" type="#_x0000_t75" style="width:17.25pt;height:18.75pt" o:ole="" fillcolor="window">
            <v:imagedata r:id="rId79" o:title=""/>
          </v:shape>
          <o:OLEObject Type="Embed" ProgID="Equation.3" ShapeID="_x0000_i1059" DrawAspect="Content" ObjectID="_1308041690" r:id="rId80"/>
        </w:object>
      </w:r>
      <w:r>
        <w:rPr>
          <w:rFonts w:ascii="Arial" w:hAnsi="Arial"/>
          <w:sz w:val="24"/>
          <w:lang w:val="es-ES_tradnl"/>
        </w:rPr>
        <w:t xml:space="preserve"> , se encuentra expresada matemáticamente de la siguiente forma:</w:t>
      </w:r>
    </w:p>
    <w:p w:rsidR="002B6B34" w:rsidRDefault="002B6B34">
      <w:pPr>
        <w:spacing w:line="480" w:lineRule="auto"/>
        <w:rPr>
          <w:rFonts w:ascii="Arial" w:hAnsi="Arial"/>
          <w:sz w:val="24"/>
          <w:lang w:val="es-ES_tradnl"/>
        </w:rPr>
      </w:pPr>
    </w:p>
    <w:p w:rsidR="002B6B34" w:rsidRDefault="002B6B34">
      <w:pPr>
        <w:spacing w:line="480" w:lineRule="auto"/>
        <w:jc w:val="center"/>
        <w:rPr>
          <w:rFonts w:ascii="Arial" w:hAnsi="Arial"/>
          <w:sz w:val="24"/>
          <w:lang w:val="es-ES_tradnl"/>
        </w:rPr>
      </w:pPr>
      <w:r>
        <w:rPr>
          <w:rFonts w:ascii="Arial" w:hAnsi="Arial"/>
          <w:position w:val="-30"/>
          <w:sz w:val="24"/>
          <w:lang w:val="es-ES_tradnl"/>
        </w:rPr>
        <w:object w:dxaOrig="1280" w:dyaOrig="680">
          <v:shape id="_x0000_i1060" type="#_x0000_t75" style="width:63.75pt;height:33.75pt" o:ole="" fillcolor="window">
            <v:imagedata r:id="rId81" o:title=""/>
          </v:shape>
          <o:OLEObject Type="Embed" ProgID="Equation.3" ShapeID="_x0000_i1060" DrawAspect="Content" ObjectID="_1308041691" r:id="rId82"/>
        </w:object>
      </w:r>
    </w:p>
    <w:p w:rsidR="002B6B34" w:rsidRDefault="002B6B34">
      <w:pPr>
        <w:spacing w:line="480" w:lineRule="auto"/>
        <w:jc w:val="center"/>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Por lo que podemos decir que vamos a tener un arreglo de p filas y p columnas que agrupa todas medidas de las relaciones lineales que existen entre las variable investigadas, a este arreglo se denomina matriz de correlación </w:t>
      </w:r>
      <w:r>
        <w:rPr>
          <w:rFonts w:ascii="Arial" w:hAnsi="Arial"/>
          <w:position w:val="-10"/>
          <w:sz w:val="24"/>
          <w:lang w:val="es-ES_tradnl"/>
        </w:rPr>
        <w:object w:dxaOrig="240" w:dyaOrig="260">
          <v:shape id="_x0000_i1061" type="#_x0000_t75" style="width:12pt;height:12.75pt" o:ole="" fillcolor="window">
            <v:imagedata r:id="rId18" o:title=""/>
          </v:shape>
          <o:OLEObject Type="Embed" ProgID="Equation.3" ShapeID="_x0000_i1061" DrawAspect="Content" ObjectID="_1308041692" r:id="rId83"/>
        </w:objec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position w:val="-158"/>
          <w:sz w:val="24"/>
          <w:lang w:val="es-ES_tradnl"/>
        </w:rPr>
        <w:object w:dxaOrig="4840" w:dyaOrig="3280">
          <v:shape id="_x0000_i1062" type="#_x0000_t75" style="width:242.25pt;height:164.25pt" o:ole="" fillcolor="window">
            <v:imagedata r:id="rId84" o:title=""/>
          </v:shape>
          <o:OLEObject Type="Embed" ProgID="Equation.3" ShapeID="_x0000_i1062" DrawAspect="Content" ObjectID="_1308041693" r:id="rId85"/>
        </w:object>
      </w:r>
    </w:p>
    <w:p w:rsidR="002B6B34" w:rsidRDefault="002B6B34">
      <w:pPr>
        <w:spacing w:line="480" w:lineRule="auto"/>
        <w:rPr>
          <w:rFonts w:ascii="Arial" w:hAnsi="Arial"/>
          <w:sz w:val="24"/>
          <w:lang w:val="es-ES_tradnl"/>
        </w:rPr>
      </w:pPr>
    </w:p>
    <w:p w:rsidR="002B6B34" w:rsidRDefault="002B6B34">
      <w:pPr>
        <w:spacing w:line="480" w:lineRule="auto"/>
        <w:rPr>
          <w:rFonts w:ascii="Arial" w:hAnsi="Arial"/>
          <w:sz w:val="24"/>
          <w:lang w:val="es-ES_tradnl"/>
        </w:rPr>
      </w:pPr>
      <w:r>
        <w:rPr>
          <w:rFonts w:ascii="Arial" w:hAnsi="Arial"/>
          <w:sz w:val="24"/>
          <w:lang w:val="es-ES_tradnl"/>
        </w:rPr>
        <w:lastRenderedPageBreak/>
        <w:t>O lo que puede ser representado por:</w:t>
      </w:r>
    </w:p>
    <w:p w:rsidR="002B6B34" w:rsidRDefault="002B6B34">
      <w:pPr>
        <w:spacing w:line="480" w:lineRule="auto"/>
        <w:rPr>
          <w:rFonts w:ascii="Arial" w:hAnsi="Arial"/>
          <w:sz w:val="24"/>
          <w:lang w:val="es-ES_tradnl"/>
        </w:rPr>
      </w:pPr>
    </w:p>
    <w:p w:rsidR="002B6B34" w:rsidRDefault="002B6B34">
      <w:pPr>
        <w:spacing w:line="480" w:lineRule="auto"/>
        <w:rPr>
          <w:rFonts w:ascii="Arial" w:hAnsi="Arial"/>
          <w:sz w:val="24"/>
          <w:lang w:val="es-ES_tradnl"/>
        </w:rPr>
      </w:pPr>
      <w:r>
        <w:rPr>
          <w:rFonts w:ascii="Arial" w:hAnsi="Arial"/>
          <w:position w:val="-98"/>
          <w:sz w:val="24"/>
          <w:lang w:val="es-ES_tradnl"/>
        </w:rPr>
        <w:object w:dxaOrig="2760" w:dyaOrig="2079">
          <v:shape id="_x0000_i1063" type="#_x0000_t75" style="width:138pt;height:104.25pt" o:ole="" fillcolor="window">
            <v:imagedata r:id="rId86" o:title=""/>
          </v:shape>
          <o:OLEObject Type="Embed" ProgID="Equation.3" ShapeID="_x0000_i1063" DrawAspect="Content" ObjectID="_1308041694" r:id="rId87"/>
        </w:object>
      </w:r>
    </w:p>
    <w:p w:rsidR="002B6B34" w:rsidRDefault="002B6B34">
      <w:pPr>
        <w:spacing w:line="480" w:lineRule="auto"/>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Con lo que se puede demostrar que -1</w:t>
      </w:r>
      <w:r>
        <w:rPr>
          <w:rFonts w:ascii="Arial" w:hAnsi="Arial"/>
          <w:position w:val="-12"/>
          <w:sz w:val="24"/>
          <w:lang w:val="es-ES_tradnl"/>
        </w:rPr>
        <w:object w:dxaOrig="880" w:dyaOrig="360">
          <v:shape id="_x0000_i1064" type="#_x0000_t75" style="width:44.25pt;height:18pt" o:ole="" fillcolor="window">
            <v:imagedata r:id="rId88" o:title=""/>
          </v:shape>
          <o:OLEObject Type="Embed" ProgID="Equation.3" ShapeID="_x0000_i1064" DrawAspect="Content" ObjectID="_1308041695" r:id="rId89"/>
        </w:object>
      </w:r>
      <w:r>
        <w:rPr>
          <w:rFonts w:ascii="Arial" w:hAnsi="Arial"/>
          <w:sz w:val="24"/>
          <w:lang w:val="es-ES_tradnl"/>
        </w:rPr>
        <w:t>, y de lo que se puede decir que:</w:t>
      </w:r>
    </w:p>
    <w:p w:rsidR="002B6B34" w:rsidRDefault="002B6B34">
      <w:pPr>
        <w:numPr>
          <w:ilvl w:val="0"/>
          <w:numId w:val="36"/>
        </w:numPr>
        <w:spacing w:line="480" w:lineRule="auto"/>
        <w:jc w:val="both"/>
        <w:rPr>
          <w:rFonts w:ascii="Arial" w:hAnsi="Arial"/>
          <w:sz w:val="24"/>
          <w:lang w:val="es-ES_tradnl"/>
        </w:rPr>
      </w:pPr>
      <w:r>
        <w:rPr>
          <w:rFonts w:ascii="Arial" w:hAnsi="Arial"/>
          <w:sz w:val="24"/>
          <w:lang w:val="es-ES_tradnl"/>
        </w:rPr>
        <w:t xml:space="preserve">Si </w:t>
      </w:r>
      <w:r>
        <w:rPr>
          <w:rFonts w:ascii="Arial" w:hAnsi="Arial"/>
          <w:position w:val="-12"/>
          <w:sz w:val="24"/>
          <w:lang w:val="es-ES_tradnl"/>
        </w:rPr>
        <w:object w:dxaOrig="740" w:dyaOrig="360">
          <v:shape id="_x0000_i1065" type="#_x0000_t75" style="width:36.75pt;height:18pt" o:ole="" fillcolor="window">
            <v:imagedata r:id="rId90" o:title=""/>
          </v:shape>
          <o:OLEObject Type="Embed" ProgID="Equation.3" ShapeID="_x0000_i1065" DrawAspect="Content" ObjectID="_1308041696" r:id="rId91"/>
        </w:object>
      </w:r>
      <w:r>
        <w:rPr>
          <w:rFonts w:ascii="Arial" w:hAnsi="Arial"/>
          <w:sz w:val="24"/>
          <w:lang w:val="es-ES_tradnl"/>
        </w:rPr>
        <w:t xml:space="preserve"> significa que no existe relación lineal  entre las variables </w:t>
      </w:r>
      <w:r>
        <w:rPr>
          <w:rFonts w:ascii="Arial" w:hAnsi="Arial"/>
          <w:position w:val="-12"/>
          <w:sz w:val="24"/>
          <w:lang w:val="es-ES_tradnl"/>
        </w:rPr>
        <w:object w:dxaOrig="320" w:dyaOrig="360">
          <v:shape id="_x0000_i1066" type="#_x0000_t75" style="width:15.75pt;height:18pt" o:ole="" fillcolor="window">
            <v:imagedata r:id="rId92" o:title=""/>
          </v:shape>
          <o:OLEObject Type="Embed" ProgID="Equation.3" ShapeID="_x0000_i1066" DrawAspect="Content" ObjectID="_1308041697" r:id="rId93"/>
        </w:object>
      </w:r>
      <w:r>
        <w:rPr>
          <w:rFonts w:ascii="Arial" w:hAnsi="Arial"/>
          <w:sz w:val="24"/>
          <w:lang w:val="es-ES_tradnl"/>
        </w:rPr>
        <w:t xml:space="preserve"> y </w:t>
      </w:r>
      <w:r>
        <w:rPr>
          <w:rFonts w:ascii="Arial" w:hAnsi="Arial"/>
          <w:position w:val="-12"/>
          <w:sz w:val="24"/>
          <w:lang w:val="es-ES_tradnl"/>
        </w:rPr>
        <w:object w:dxaOrig="340" w:dyaOrig="360">
          <v:shape id="_x0000_i1067" type="#_x0000_t75" style="width:17.25pt;height:18pt" o:ole="" fillcolor="window">
            <v:imagedata r:id="rId94" o:title=""/>
          </v:shape>
          <o:OLEObject Type="Embed" ProgID="Equation.3" ShapeID="_x0000_i1067" DrawAspect="Content" ObjectID="_1308041698" r:id="rId95"/>
        </w:object>
      </w:r>
      <w:r>
        <w:rPr>
          <w:rFonts w:ascii="Arial" w:hAnsi="Arial"/>
          <w:sz w:val="24"/>
          <w:lang w:val="es-ES_tradnl"/>
        </w:rPr>
        <w:t>, y</w:t>
      </w:r>
    </w:p>
    <w:p w:rsidR="002B6B34" w:rsidRDefault="002B6B34">
      <w:pPr>
        <w:numPr>
          <w:ilvl w:val="0"/>
          <w:numId w:val="36"/>
        </w:numPr>
        <w:spacing w:line="480" w:lineRule="auto"/>
        <w:jc w:val="both"/>
        <w:rPr>
          <w:rFonts w:ascii="Arial" w:hAnsi="Arial"/>
          <w:sz w:val="24"/>
          <w:lang w:val="es-ES_tradnl"/>
        </w:rPr>
      </w:pPr>
      <w:r>
        <w:rPr>
          <w:rFonts w:ascii="Arial" w:hAnsi="Arial"/>
          <w:sz w:val="24"/>
          <w:lang w:val="es-ES_tradnl"/>
        </w:rPr>
        <w:t xml:space="preserve">Si </w:t>
      </w:r>
      <w:r>
        <w:rPr>
          <w:rFonts w:ascii="Arial" w:hAnsi="Arial"/>
          <w:position w:val="-14"/>
          <w:sz w:val="24"/>
          <w:lang w:val="es-ES_tradnl"/>
        </w:rPr>
        <w:object w:dxaOrig="780" w:dyaOrig="400">
          <v:shape id="_x0000_i1068" type="#_x0000_t75" style="width:39pt;height:20.25pt" o:ole="" fillcolor="window">
            <v:imagedata r:id="rId96" o:title=""/>
          </v:shape>
          <o:OLEObject Type="Embed" ProgID="Equation.3" ShapeID="_x0000_i1068" DrawAspect="Content" ObjectID="_1308041699" r:id="rId97"/>
        </w:object>
      </w:r>
      <w:r>
        <w:rPr>
          <w:rFonts w:ascii="Arial" w:hAnsi="Arial"/>
          <w:sz w:val="24"/>
          <w:lang w:val="es-ES_tradnl"/>
        </w:rPr>
        <w:t>entonces existe relación lineal</w:t>
      </w:r>
    </w:p>
    <w:p w:rsidR="002B6B34" w:rsidRDefault="002B6B34">
      <w:pPr>
        <w:spacing w:line="480" w:lineRule="auto"/>
        <w:rPr>
          <w:rFonts w:ascii="Arial" w:hAnsi="Arial"/>
          <w:sz w:val="24"/>
          <w:lang w:val="es-ES_tradnl"/>
        </w:rPr>
      </w:pPr>
    </w:p>
    <w:p w:rsidR="002B6B34" w:rsidRDefault="002B6B34">
      <w:pPr>
        <w:pStyle w:val="Ttulo3"/>
        <w:spacing w:line="480" w:lineRule="auto"/>
        <w:jc w:val="left"/>
        <w:rPr>
          <w:sz w:val="24"/>
        </w:rPr>
      </w:pPr>
      <w:bookmarkStart w:id="129" w:name="_Toc502369621"/>
      <w:r>
        <w:rPr>
          <w:sz w:val="24"/>
        </w:rPr>
        <w:t>Tablas de Contingencia</w:t>
      </w:r>
      <w:bookmarkEnd w:id="129"/>
    </w:p>
    <w:p w:rsidR="002B6B34" w:rsidRDefault="002B6B34">
      <w:pPr>
        <w:pStyle w:val="Textoindependiente3"/>
        <w:spacing w:line="480" w:lineRule="auto"/>
      </w:pPr>
      <w:r>
        <w:t>Las tablas de contingencia son arreglos matriciales formados por r filas y c columnas, en donde las filas indican la cantidad de niveles que posee una determinada variable aleatoria llamada factor A y las columnas factor B.  El objetivo del análisis de tablas de contingencia es determinar si existe independencia entre las dos variables analizadas.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Por lo cual se propone el siguiente contraste de hipótesis:</w:t>
      </w:r>
    </w:p>
    <w:p w:rsidR="002B6B34" w:rsidRDefault="002B6B34">
      <w:pPr>
        <w:spacing w:line="480" w:lineRule="auto"/>
        <w:jc w:val="both"/>
        <w:rPr>
          <w:rFonts w:ascii="Arial" w:hAnsi="Arial"/>
          <w:sz w:val="24"/>
          <w:lang w:val="es-ES_tradnl"/>
        </w:rPr>
      </w:pPr>
      <w:r>
        <w:rPr>
          <w:rFonts w:ascii="Arial" w:hAnsi="Arial"/>
          <w:position w:val="-12"/>
          <w:sz w:val="24"/>
          <w:lang w:val="es-ES_tradnl"/>
        </w:rPr>
        <w:object w:dxaOrig="460" w:dyaOrig="360">
          <v:shape id="_x0000_i1069" type="#_x0000_t75" style="width:23.25pt;height:18pt" o:ole="" fillcolor="window">
            <v:imagedata r:id="rId98" o:title=""/>
          </v:shape>
          <o:OLEObject Type="Embed" ProgID="Equation.3" ShapeID="_x0000_i1069" DrawAspect="Content" ObjectID="_1308041700" r:id="rId99"/>
        </w:object>
      </w:r>
      <w:r>
        <w:rPr>
          <w:rFonts w:ascii="Arial" w:hAnsi="Arial"/>
          <w:sz w:val="24"/>
          <w:lang w:val="es-ES_tradnl"/>
        </w:rPr>
        <w:t xml:space="preserve"> Las variables </w:t>
      </w:r>
      <w:r>
        <w:rPr>
          <w:rFonts w:ascii="Arial" w:hAnsi="Arial"/>
          <w:position w:val="-12"/>
          <w:sz w:val="24"/>
          <w:lang w:val="es-ES_tradnl"/>
        </w:rPr>
        <w:object w:dxaOrig="320" w:dyaOrig="360">
          <v:shape id="_x0000_i1070" type="#_x0000_t75" style="width:15.75pt;height:18pt" o:ole="" fillcolor="window">
            <v:imagedata r:id="rId100" o:title=""/>
          </v:shape>
          <o:OLEObject Type="Embed" ProgID="Equation.3" ShapeID="_x0000_i1070" DrawAspect="Content" ObjectID="_1308041701" r:id="rId101"/>
        </w:object>
      </w:r>
      <w:r>
        <w:rPr>
          <w:rFonts w:ascii="Arial" w:hAnsi="Arial"/>
          <w:sz w:val="24"/>
          <w:lang w:val="es-ES_tradnl"/>
        </w:rPr>
        <w:t xml:space="preserve"> y </w:t>
      </w:r>
      <w:r>
        <w:rPr>
          <w:rFonts w:ascii="Arial" w:hAnsi="Arial"/>
          <w:position w:val="-14"/>
          <w:sz w:val="24"/>
          <w:lang w:val="es-ES_tradnl"/>
        </w:rPr>
        <w:object w:dxaOrig="340" w:dyaOrig="380">
          <v:shape id="_x0000_i1071" type="#_x0000_t75" style="width:17.25pt;height:18.75pt" o:ole="" fillcolor="window">
            <v:imagedata r:id="rId102" o:title=""/>
          </v:shape>
          <o:OLEObject Type="Embed" ProgID="Equation.3" ShapeID="_x0000_i1071" DrawAspect="Content" ObjectID="_1308041702" r:id="rId103"/>
        </w:object>
      </w:r>
      <w:r>
        <w:rPr>
          <w:rFonts w:ascii="Arial" w:hAnsi="Arial"/>
          <w:sz w:val="24"/>
          <w:lang w:val="es-ES_tradnl"/>
        </w:rPr>
        <w:t xml:space="preserve"> son independientes</w:t>
      </w:r>
    </w:p>
    <w:p w:rsidR="002B6B34" w:rsidRDefault="002B6B34">
      <w:pPr>
        <w:spacing w:line="480" w:lineRule="auto"/>
        <w:jc w:val="both"/>
        <w:rPr>
          <w:rFonts w:ascii="Arial" w:hAnsi="Arial"/>
          <w:sz w:val="24"/>
          <w:lang w:val="es-ES_tradnl"/>
        </w:rPr>
      </w:pPr>
      <w:r>
        <w:rPr>
          <w:rFonts w:ascii="Arial" w:hAnsi="Arial"/>
          <w:sz w:val="24"/>
          <w:lang w:val="es-ES_tradnl"/>
        </w:rPr>
        <w:t>vs.</w:t>
      </w:r>
    </w:p>
    <w:p w:rsidR="002B6B34" w:rsidRDefault="002B6B34">
      <w:pPr>
        <w:tabs>
          <w:tab w:val="num" w:pos="720"/>
        </w:tabs>
        <w:spacing w:line="480" w:lineRule="auto"/>
        <w:jc w:val="both"/>
        <w:rPr>
          <w:rFonts w:ascii="Arial" w:hAnsi="Arial"/>
          <w:sz w:val="24"/>
          <w:lang w:val="es-ES_tradnl"/>
        </w:rPr>
      </w:pPr>
      <w:r>
        <w:rPr>
          <w:rFonts w:ascii="Arial" w:hAnsi="Arial"/>
          <w:position w:val="-10"/>
          <w:sz w:val="24"/>
          <w:lang w:val="es-ES_tradnl"/>
        </w:rPr>
        <w:object w:dxaOrig="440" w:dyaOrig="340">
          <v:shape id="_x0000_i1072" type="#_x0000_t75" style="width:21.75pt;height:17.25pt" o:ole="" fillcolor="window">
            <v:imagedata r:id="rId104" o:title=""/>
          </v:shape>
          <o:OLEObject Type="Embed" ProgID="Equation.3" ShapeID="_x0000_i1072" DrawAspect="Content" ObjectID="_1308041703" r:id="rId105"/>
        </w:object>
      </w:r>
      <w:r>
        <w:rPr>
          <w:rFonts w:ascii="Arial" w:hAnsi="Arial"/>
          <w:sz w:val="24"/>
          <w:lang w:val="es-ES_tradnl"/>
        </w:rPr>
        <w:tab/>
        <w:t xml:space="preserve">Las variables </w:t>
      </w:r>
      <w:r>
        <w:rPr>
          <w:rFonts w:ascii="Arial" w:hAnsi="Arial"/>
          <w:position w:val="-12"/>
          <w:sz w:val="24"/>
          <w:lang w:val="es-ES_tradnl"/>
        </w:rPr>
        <w:object w:dxaOrig="320" w:dyaOrig="360">
          <v:shape id="_x0000_i1073" type="#_x0000_t75" style="width:15.75pt;height:18pt" o:ole="" fillcolor="window">
            <v:imagedata r:id="rId48" o:title=""/>
          </v:shape>
          <o:OLEObject Type="Embed" ProgID="Equation.3" ShapeID="_x0000_i1073" DrawAspect="Content" ObjectID="_1308041704" r:id="rId106"/>
        </w:object>
      </w:r>
      <w:r>
        <w:rPr>
          <w:rFonts w:ascii="Arial" w:hAnsi="Arial"/>
          <w:sz w:val="24"/>
          <w:lang w:val="es-ES_tradnl"/>
        </w:rPr>
        <w:t xml:space="preserve"> y </w:t>
      </w:r>
      <w:r>
        <w:rPr>
          <w:rFonts w:ascii="Arial" w:hAnsi="Arial"/>
          <w:position w:val="-14"/>
          <w:sz w:val="24"/>
          <w:lang w:val="es-ES_tradnl"/>
        </w:rPr>
        <w:object w:dxaOrig="340" w:dyaOrig="380">
          <v:shape id="_x0000_i1074" type="#_x0000_t75" style="width:17.25pt;height:18.75pt" o:ole="" fillcolor="window">
            <v:imagedata r:id="rId102" o:title=""/>
          </v:shape>
          <o:OLEObject Type="Embed" ProgID="Equation.3" ShapeID="_x0000_i1074" DrawAspect="Content" ObjectID="_1308041705" r:id="rId107"/>
        </w:object>
      </w:r>
      <w:r>
        <w:rPr>
          <w:rFonts w:ascii="Arial" w:hAnsi="Arial"/>
          <w:sz w:val="24"/>
          <w:lang w:val="es-ES_tradnl"/>
        </w:rPr>
        <w:t xml:space="preserve"> no son independientes</w:t>
      </w:r>
    </w:p>
    <w:p w:rsidR="002B6B34" w:rsidRDefault="002B6B34">
      <w:pPr>
        <w:spacing w:line="480" w:lineRule="auto"/>
        <w:jc w:val="both"/>
        <w:rPr>
          <w:rFonts w:ascii="Arial" w:hAnsi="Arial"/>
          <w:sz w:val="24"/>
          <w:lang w:val="es-ES_tradnl"/>
        </w:rPr>
      </w:pPr>
      <w:r>
        <w:rPr>
          <w:rFonts w:ascii="Arial" w:hAnsi="Arial"/>
          <w:position w:val="-34"/>
          <w:sz w:val="24"/>
          <w:lang w:val="es-ES_tradnl"/>
        </w:rPr>
        <w:object w:dxaOrig="1719" w:dyaOrig="780">
          <v:shape id="_x0000_i1075" type="#_x0000_t75" style="width:86.25pt;height:39pt" o:ole="" fillcolor="window">
            <v:imagedata r:id="rId108" o:title=""/>
          </v:shape>
          <o:OLEObject Type="Embed" ProgID="Equation.3" ShapeID="_x0000_i1075" DrawAspect="Content" ObjectID="_1308041706" r:id="rId109"/>
        </w:object>
      </w:r>
      <w:r>
        <w:rPr>
          <w:rFonts w:ascii="Arial" w:hAnsi="Arial"/>
          <w:sz w:val="24"/>
          <w:lang w:val="es-ES_tradnl"/>
        </w:rPr>
        <w:t xml:space="preserve"> puede ser modelada por una o como una distribución Chi-cuadrado con (r-1)(c-1) grados de libertad.</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donde:</w:t>
      </w:r>
    </w:p>
    <w:p w:rsidR="002B6B34" w:rsidRDefault="002B6B34">
      <w:pPr>
        <w:spacing w:line="480" w:lineRule="auto"/>
        <w:jc w:val="both"/>
        <w:rPr>
          <w:rFonts w:ascii="Arial" w:hAnsi="Arial"/>
          <w:sz w:val="24"/>
          <w:lang w:val="es-ES_tradnl"/>
        </w:rPr>
      </w:pPr>
      <w:r>
        <w:rPr>
          <w:rFonts w:ascii="Arial" w:hAnsi="Arial"/>
          <w:position w:val="-24"/>
          <w:sz w:val="24"/>
          <w:lang w:val="es-ES_tradnl"/>
        </w:rPr>
        <w:object w:dxaOrig="1160" w:dyaOrig="660">
          <v:shape id="_x0000_i1076" type="#_x0000_t75" style="width:57.75pt;height:33pt" o:ole="" fillcolor="window">
            <v:imagedata r:id="rId110" o:title=""/>
          </v:shape>
          <o:OLEObject Type="Embed" ProgID="Equation.3" ShapeID="_x0000_i1076" DrawAspect="Content" ObjectID="_1308041707" r:id="rId111"/>
        </w:object>
      </w:r>
      <w:r>
        <w:rPr>
          <w:rFonts w:ascii="Arial" w:hAnsi="Arial"/>
          <w:sz w:val="24"/>
          <w:lang w:val="es-ES_tradnl"/>
        </w:rPr>
        <w:t xml:space="preserve">, </w:t>
      </w:r>
    </w:p>
    <w:p w:rsidR="002B6B34" w:rsidRDefault="002B6B34">
      <w:pPr>
        <w:spacing w:line="480" w:lineRule="auto"/>
        <w:jc w:val="both"/>
        <w:rPr>
          <w:rFonts w:ascii="Arial" w:hAnsi="Arial"/>
          <w:sz w:val="24"/>
          <w:lang w:val="es-ES_tradnl"/>
        </w:rPr>
      </w:pPr>
      <w:r>
        <w:rPr>
          <w:rFonts w:ascii="Arial" w:hAnsi="Arial"/>
          <w:position w:val="-28"/>
          <w:sz w:val="24"/>
          <w:lang w:val="es-ES_tradnl"/>
        </w:rPr>
        <w:object w:dxaOrig="1160" w:dyaOrig="680">
          <v:shape id="_x0000_i1077" type="#_x0000_t75" style="width:57.75pt;height:33.75pt" o:ole="" fillcolor="window">
            <v:imagedata r:id="rId112" o:title=""/>
          </v:shape>
          <o:OLEObject Type="Embed" ProgID="Equation.3" ShapeID="_x0000_i1077" DrawAspect="Content" ObjectID="_1308041708" r:id="rId113"/>
        </w:object>
      </w:r>
      <w:r>
        <w:rPr>
          <w:rFonts w:ascii="Arial" w:hAnsi="Arial"/>
          <w:sz w:val="24"/>
          <w:lang w:val="es-ES_tradnl"/>
        </w:rPr>
        <w:t xml:space="preserve">, </w:t>
      </w:r>
    </w:p>
    <w:p w:rsidR="002B6B34" w:rsidRDefault="002B6B34">
      <w:pPr>
        <w:spacing w:line="480" w:lineRule="auto"/>
        <w:jc w:val="both"/>
        <w:rPr>
          <w:rFonts w:ascii="Arial" w:hAnsi="Arial"/>
          <w:sz w:val="24"/>
          <w:lang w:val="es-ES_tradnl"/>
        </w:rPr>
      </w:pPr>
      <w:r>
        <w:rPr>
          <w:rFonts w:ascii="Arial" w:hAnsi="Arial"/>
          <w:position w:val="-30"/>
          <w:sz w:val="24"/>
          <w:lang w:val="es-ES_tradnl"/>
        </w:rPr>
        <w:object w:dxaOrig="1219" w:dyaOrig="700">
          <v:shape id="_x0000_i1078" type="#_x0000_t75" style="width:60.75pt;height:35.25pt" o:ole="" fillcolor="window">
            <v:imagedata r:id="rId114" o:title=""/>
          </v:shape>
          <o:OLEObject Type="Embed" ProgID="Equation.3" ShapeID="_x0000_i1078" DrawAspect="Content" ObjectID="_1308041709" r:id="rId115"/>
        </w:object>
      </w:r>
      <w:r>
        <w:rPr>
          <w:rFonts w:ascii="Arial" w:hAnsi="Arial"/>
          <w:sz w:val="24"/>
          <w:lang w:val="es-ES_tradnl"/>
        </w:rPr>
        <w:t>, y</w:t>
      </w:r>
    </w:p>
    <w:p w:rsidR="002B6B34" w:rsidRDefault="002B6B34">
      <w:pPr>
        <w:spacing w:line="480" w:lineRule="auto"/>
        <w:jc w:val="both"/>
        <w:rPr>
          <w:rFonts w:ascii="Arial" w:hAnsi="Arial"/>
          <w:sz w:val="24"/>
          <w:lang w:val="es-ES_tradnl"/>
        </w:rPr>
      </w:pPr>
      <w:r>
        <w:rPr>
          <w:rFonts w:ascii="Arial" w:hAnsi="Arial"/>
          <w:position w:val="-30"/>
          <w:sz w:val="24"/>
          <w:lang w:val="es-ES_tradnl"/>
        </w:rPr>
        <w:object w:dxaOrig="1320" w:dyaOrig="720">
          <v:shape id="_x0000_i1079" type="#_x0000_t75" style="width:66pt;height:36pt" o:ole="" fillcolor="window">
            <v:imagedata r:id="rId116" o:title=""/>
          </v:shape>
          <o:OLEObject Type="Embed" ProgID="Equation.3" ShapeID="_x0000_i1079" DrawAspect="Content" ObjectID="_1308041710" r:id="rId117"/>
        </w:object>
      </w:r>
    </w:p>
    <w:p w:rsidR="002B6B34" w:rsidRDefault="002B6B34">
      <w:pPr>
        <w:spacing w:line="480" w:lineRule="auto"/>
        <w:jc w:val="both"/>
        <w:rPr>
          <w:rFonts w:ascii="Arial" w:hAnsi="Arial"/>
          <w:sz w:val="24"/>
          <w:lang w:val="es-ES_tradnl"/>
        </w:rPr>
      </w:pPr>
      <w:r>
        <w:rPr>
          <w:rFonts w:ascii="Arial" w:hAnsi="Arial"/>
          <w:sz w:val="24"/>
          <w:lang w:val="es-ES_tradnl"/>
        </w:rPr>
        <w:t>Por lo tanto el estadístico de prueba para este caso es:</w:t>
      </w:r>
    </w:p>
    <w:p w:rsidR="002B6B34" w:rsidRDefault="002B6B34">
      <w:pPr>
        <w:spacing w:line="480" w:lineRule="auto"/>
        <w:jc w:val="both"/>
        <w:rPr>
          <w:rFonts w:ascii="Arial" w:hAnsi="Arial"/>
          <w:sz w:val="24"/>
          <w:lang w:val="es-ES_tradnl"/>
        </w:rPr>
      </w:pPr>
      <w:r>
        <w:rPr>
          <w:rFonts w:ascii="Arial" w:hAnsi="Arial"/>
          <w:position w:val="-34"/>
          <w:sz w:val="24"/>
          <w:lang w:val="es-ES_tradnl"/>
        </w:rPr>
        <w:object w:dxaOrig="2140" w:dyaOrig="760">
          <v:shape id="_x0000_i1080" type="#_x0000_t75" style="width:107.25pt;height:38.25pt" o:ole="" fillcolor="window">
            <v:imagedata r:id="rId118" o:title=""/>
          </v:shape>
          <o:OLEObject Type="Embed" ProgID="Equation.3" ShapeID="_x0000_i1080" DrawAspect="Content" ObjectID="_1308041711" r:id="rId119"/>
        </w:object>
      </w:r>
    </w:p>
    <w:p w:rsidR="002B6B34" w:rsidRDefault="002B6B34">
      <w:pPr>
        <w:spacing w:line="480" w:lineRule="auto"/>
        <w:jc w:val="both"/>
        <w:rPr>
          <w:rFonts w:ascii="Arial" w:hAnsi="Arial"/>
          <w:sz w:val="24"/>
          <w:lang w:val="es-ES_tradnl"/>
        </w:rPr>
      </w:pPr>
      <w:r>
        <w:rPr>
          <w:rFonts w:ascii="Arial" w:hAnsi="Arial"/>
          <w:sz w:val="24"/>
          <w:lang w:val="es-ES_tradnl"/>
        </w:rPr>
        <w:t>Con (1-</w:t>
      </w:r>
      <w:r>
        <w:rPr>
          <w:rFonts w:ascii="Arial" w:hAnsi="Arial"/>
          <w:position w:val="-6"/>
          <w:sz w:val="24"/>
          <w:lang w:val="es-ES_tradnl"/>
        </w:rPr>
        <w:object w:dxaOrig="220" w:dyaOrig="220">
          <v:shape id="_x0000_i1081" type="#_x0000_t75" style="width:11.25pt;height:11.25pt" o:ole="" fillcolor="window">
            <v:imagedata r:id="rId120" o:title=""/>
          </v:shape>
          <o:OLEObject Type="Embed" ProgID="Equation.3" ShapeID="_x0000_i1081" DrawAspect="Content" ObjectID="_1308041712" r:id="rId121"/>
        </w:object>
      </w:r>
      <w:r>
        <w:rPr>
          <w:rFonts w:ascii="Arial" w:hAnsi="Arial"/>
          <w:sz w:val="24"/>
          <w:lang w:val="es-ES_tradnl"/>
        </w:rPr>
        <w:t xml:space="preserve">)100% de confianza se rechaza </w:t>
      </w:r>
      <w:r>
        <w:rPr>
          <w:rFonts w:ascii="Arial" w:hAnsi="Arial"/>
          <w:position w:val="-12"/>
          <w:sz w:val="24"/>
          <w:lang w:val="es-ES_tradnl"/>
        </w:rPr>
        <w:object w:dxaOrig="340" w:dyaOrig="360">
          <v:shape id="_x0000_i1082" type="#_x0000_t75" style="width:17.25pt;height:18pt" o:ole="" fillcolor="window">
            <v:imagedata r:id="rId122" o:title=""/>
          </v:shape>
          <o:OLEObject Type="Embed" ProgID="Equation.3" ShapeID="_x0000_i1082" DrawAspect="Content" ObjectID="_1308041713" r:id="rId123"/>
        </w:object>
      </w:r>
      <w:r>
        <w:rPr>
          <w:rFonts w:ascii="Arial" w:hAnsi="Arial"/>
          <w:sz w:val="24"/>
          <w:lang w:val="es-ES_tradnl"/>
        </w:rPr>
        <w:t xml:space="preserve"> a favor de </w:t>
      </w:r>
      <w:r>
        <w:rPr>
          <w:rFonts w:ascii="Arial" w:hAnsi="Arial"/>
          <w:position w:val="-10"/>
          <w:sz w:val="24"/>
          <w:lang w:val="es-ES_tradnl"/>
        </w:rPr>
        <w:object w:dxaOrig="320" w:dyaOrig="340">
          <v:shape id="_x0000_i1083" type="#_x0000_t75" style="width:15.75pt;height:17.25pt" o:ole="" fillcolor="window">
            <v:imagedata r:id="rId124" o:title=""/>
          </v:shape>
          <o:OLEObject Type="Embed" ProgID="Equation.3" ShapeID="_x0000_i1083" DrawAspect="Content" ObjectID="_1308041714" r:id="rId125"/>
        </w:object>
      </w:r>
      <w:r>
        <w:rPr>
          <w:rFonts w:ascii="Arial" w:hAnsi="Arial"/>
          <w:sz w:val="24"/>
          <w:lang w:val="es-ES_tradnl"/>
        </w:rPr>
        <w:t xml:space="preserve"> sí:</w:t>
      </w:r>
    </w:p>
    <w:p w:rsidR="002B6B34" w:rsidRDefault="002B6B34">
      <w:pPr>
        <w:spacing w:line="480" w:lineRule="auto"/>
        <w:jc w:val="both"/>
        <w:rPr>
          <w:rFonts w:ascii="Arial" w:hAnsi="Arial"/>
          <w:sz w:val="24"/>
          <w:lang w:val="es-ES_tradnl"/>
        </w:rPr>
      </w:pPr>
      <w:r>
        <w:rPr>
          <w:rFonts w:ascii="Arial" w:hAnsi="Arial"/>
          <w:position w:val="-10"/>
          <w:sz w:val="24"/>
          <w:lang w:val="es-ES_tradnl"/>
        </w:rPr>
        <w:object w:dxaOrig="320" w:dyaOrig="360">
          <v:shape id="_x0000_i1084" type="#_x0000_t75" style="width:15.75pt;height:18pt" o:ole="" fillcolor="window">
            <v:imagedata r:id="rId126" o:title=""/>
          </v:shape>
          <o:OLEObject Type="Embed" ProgID="Equation.3" ShapeID="_x0000_i1084" DrawAspect="Content" ObjectID="_1308041715" r:id="rId127"/>
        </w:object>
      </w:r>
      <w:r>
        <w:rPr>
          <w:rFonts w:ascii="Arial" w:hAnsi="Arial"/>
          <w:sz w:val="24"/>
          <w:lang w:val="es-ES_tradnl"/>
        </w:rPr>
        <w:t>&gt;</w:t>
      </w:r>
      <w:r>
        <w:rPr>
          <w:rFonts w:ascii="Arial" w:hAnsi="Arial"/>
          <w:position w:val="-12"/>
          <w:sz w:val="24"/>
          <w:lang w:val="es-ES_tradnl"/>
        </w:rPr>
        <w:object w:dxaOrig="1480" w:dyaOrig="380">
          <v:shape id="_x0000_i1085" type="#_x0000_t75" style="width:74.25pt;height:18.75pt" o:ole="" fillcolor="window">
            <v:imagedata r:id="rId128" o:title=""/>
          </v:shape>
          <o:OLEObject Type="Embed" ProgID="Equation.3" ShapeID="_x0000_i1085" DrawAspect="Content" ObjectID="_1308041716" r:id="rId129"/>
        </w:object>
      </w:r>
    </w:p>
    <w:p w:rsidR="002B6B34" w:rsidRDefault="002B6B34">
      <w:pPr>
        <w:pStyle w:val="Ttulo2"/>
        <w:spacing w:line="480" w:lineRule="auto"/>
        <w:ind w:left="578" w:hanging="578"/>
        <w:jc w:val="left"/>
      </w:pPr>
      <w:bookmarkStart w:id="130" w:name="_Toc27717105"/>
      <w:bookmarkStart w:id="131" w:name="_Toc502369622"/>
      <w:r>
        <w:lastRenderedPageBreak/>
        <w:t>Estadística Multivariada</w:t>
      </w:r>
      <w:bookmarkEnd w:id="130"/>
      <w:bookmarkEnd w:id="131"/>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Para poder explicar el comportamiento de variables estadísticas, se necesitó la recolección de datos que permitieran explicar un fenómeno o confirmar una hipótesis.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Este análisis consiste en explicar variables en funciones de otras variables al mismo tiempo, es decir si una variable influye en otra y de que manera.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En la presente tesis debido a que se dispone de variable cualitativas y cuantitativas vamos a utilizar el Análisis de Componentes Principales No lineal, </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este método primero se ponderan las categorías de las variables cualitativas para posteriormente utilizar el Análisis de Componentes Principales Clásico en estas variables ya ponderadas.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El análisis de componentes principales no linael, se implementó en el Paquete Estadístico SPSS 10.0 Módulo de Categorías</w:t>
      </w: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132" w:name="_Toc27717106"/>
      <w:bookmarkStart w:id="133" w:name="_Toc502369623"/>
      <w:r>
        <w:rPr>
          <w:sz w:val="24"/>
        </w:rPr>
        <w:t>Análisis de Componentes Principales</w:t>
      </w:r>
      <w:bookmarkEnd w:id="132"/>
      <w:bookmarkEnd w:id="133"/>
    </w:p>
    <w:p w:rsidR="002B6B34" w:rsidRDefault="002B6B34"/>
    <w:p w:rsidR="002B6B34" w:rsidRDefault="002B6B34">
      <w:pPr>
        <w:spacing w:line="480" w:lineRule="auto"/>
        <w:jc w:val="both"/>
        <w:rPr>
          <w:rFonts w:ascii="Arial" w:hAnsi="Arial"/>
          <w:sz w:val="24"/>
          <w:lang w:val="es-ES_tradnl"/>
        </w:rPr>
      </w:pPr>
      <w:r>
        <w:rPr>
          <w:rFonts w:ascii="Arial" w:hAnsi="Arial"/>
          <w:sz w:val="24"/>
          <w:lang w:val="es-ES_tradnl"/>
        </w:rPr>
        <w:lastRenderedPageBreak/>
        <w:t>El objetivo principal de las componentes principales es el de reducir la mayor cantidad de observaciones agrupando variables similares y deteminando la dependencia de una variable con respecto de otra, para de esta manera manejar una cantidad menor de información a la inicial, lo cual ayuda a la interpretación de los mismos.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En el análisis de componentes principales  trata de explicar la estructura de un conjunto de variables con el uso de la matriz de varianzas y covarianzas, a través de la reducción del número de variable y su interpretación.</w:t>
      </w:r>
    </w:p>
    <w:p w:rsidR="002B6B34" w:rsidRDefault="002B6B34">
      <w:pPr>
        <w:spacing w:line="480" w:lineRule="auto"/>
        <w:jc w:val="both"/>
        <w:rPr>
          <w:rFonts w:ascii="Arial" w:hAnsi="Arial"/>
          <w:sz w:val="24"/>
          <w:lang w:val="es-ES_tradnl"/>
        </w:rPr>
      </w:pPr>
      <w:r>
        <w:rPr>
          <w:rFonts w:ascii="Arial" w:hAnsi="Arial"/>
          <w:sz w:val="24"/>
          <w:lang w:val="es-ES_tradnl"/>
        </w:rPr>
        <w:t>A pesar de que p variables son requeridas para reproducir la variabilidad total del sistema, la mayoría de esta variabilidad puede ser agrupada por un numero menor de k componentes principales.  De esta forma se obtiene mucha más información en las k componentes principales que en las mismas p variables iniciales.  Las k componentes principales pueden entonces reemplazar las p variables iniciales, y el conjunto original de datos, conformado de n observaciones de p variables, el mismo es reducido a un nuevo conjunto de datos conformado por n observaciones de k componentes principales.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El análisis de componentes principales también revela las relaciones que no fueron inicialmente sospechadas e interpretaciones que no son obtenidas con el análisis univariado.</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p>
    <w:p w:rsidR="002B6B34" w:rsidRDefault="002B6B34">
      <w:pPr>
        <w:pStyle w:val="Ttulo3"/>
        <w:spacing w:line="480" w:lineRule="auto"/>
        <w:jc w:val="left"/>
        <w:rPr>
          <w:sz w:val="24"/>
        </w:rPr>
      </w:pPr>
      <w:bookmarkStart w:id="134" w:name="_Toc27717107"/>
      <w:bookmarkStart w:id="135" w:name="_Toc502369624"/>
      <w:r>
        <w:rPr>
          <w:sz w:val="24"/>
        </w:rPr>
        <w:t>Población de Componentes Principales</w:t>
      </w:r>
      <w:bookmarkEnd w:id="134"/>
      <w:bookmarkEnd w:id="135"/>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Las componentes principales son combinaciones lineales de las p variables aleatorias </w:t>
      </w:r>
      <w:r>
        <w:rPr>
          <w:rFonts w:ascii="Arial" w:hAnsi="Arial"/>
          <w:position w:val="-14"/>
          <w:sz w:val="24"/>
        </w:rPr>
        <w:object w:dxaOrig="1320" w:dyaOrig="380">
          <v:shape id="_x0000_i1086" type="#_x0000_t75" style="width:90pt;height:26.25pt" o:ole="" fillcolor="window">
            <v:imagedata r:id="rId130" o:title=""/>
          </v:shape>
          <o:OLEObject Type="Embed" ProgID="Equation.3" ShapeID="_x0000_i1086" DrawAspect="Content" ObjectID="_1308041717" r:id="rId131"/>
        </w:object>
      </w:r>
      <w:r>
        <w:rPr>
          <w:rFonts w:ascii="Arial" w:hAnsi="Arial"/>
          <w:sz w:val="24"/>
          <w:lang w:val="es-ES_tradnl"/>
        </w:rPr>
        <w:t xml:space="preserve">, que dependen de la matriz de covarianzas </w:t>
      </w:r>
      <w:r>
        <w:rPr>
          <w:rFonts w:ascii="Arial" w:hAnsi="Arial"/>
          <w:sz w:val="24"/>
          <w:lang w:val="es-ES_tradnl"/>
        </w:rPr>
        <w:sym w:font="Symbol" w:char="F053"/>
      </w:r>
      <w:r>
        <w:rPr>
          <w:rFonts w:ascii="Arial" w:hAnsi="Arial"/>
          <w:sz w:val="24"/>
          <w:lang w:val="es-ES_tradnl"/>
        </w:rPr>
        <w:t xml:space="preserve"> o de la matriz de correlación </w:t>
      </w:r>
      <w:r>
        <w:rPr>
          <w:rFonts w:ascii="Arial" w:hAnsi="Arial"/>
          <w:sz w:val="24"/>
          <w:lang w:val="es-ES_tradnl"/>
        </w:rPr>
        <w:sym w:font="Symbol" w:char="F072"/>
      </w:r>
      <w:r>
        <w:rPr>
          <w:rFonts w:ascii="Arial" w:hAnsi="Arial"/>
          <w:sz w:val="24"/>
          <w:lang w:val="es-ES_tradnl"/>
        </w:rPr>
        <w:t>.</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 xml:space="preserve">Estas combinaciones representan la selección de un nuevo sistema coordenado obtenido por la rotación del sistema original con </w:t>
      </w:r>
      <w:r>
        <w:rPr>
          <w:rFonts w:ascii="Arial" w:hAnsi="Arial"/>
          <w:position w:val="-14"/>
          <w:sz w:val="24"/>
        </w:rPr>
        <w:object w:dxaOrig="1320" w:dyaOrig="380">
          <v:shape id="_x0000_i1087" type="#_x0000_t75" style="width:90pt;height:26.25pt" o:ole="" fillcolor="window">
            <v:imagedata r:id="rId130" o:title=""/>
          </v:shape>
          <o:OLEObject Type="Embed" ProgID="Equation.3" ShapeID="_x0000_i1087" DrawAspect="Content" ObjectID="_1308041718" r:id="rId132"/>
        </w:object>
      </w:r>
      <w:r>
        <w:rPr>
          <w:rFonts w:ascii="Arial" w:hAnsi="Arial"/>
          <w:sz w:val="24"/>
        </w:rPr>
        <w:t>como eje de coordenadas.  El nuevo eje representa la dirección con máxima variabilidad que provee la descripción de la estructura de covarianzas.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rPr>
      </w:pPr>
      <w:r>
        <w:rPr>
          <w:rFonts w:ascii="Arial" w:hAnsi="Arial"/>
          <w:sz w:val="24"/>
          <w:lang w:val="es-ES_tradnl"/>
        </w:rPr>
        <w:t xml:space="preserve">Como se mencionó anteriormente las componentes principales dependen de la matriz de covarianzas </w:t>
      </w:r>
      <w:r>
        <w:rPr>
          <w:rFonts w:ascii="Arial" w:hAnsi="Arial"/>
          <w:sz w:val="24"/>
          <w:lang w:val="es-ES_tradnl"/>
        </w:rPr>
        <w:sym w:font="Symbol" w:char="F053"/>
      </w:r>
      <w:r>
        <w:rPr>
          <w:rFonts w:ascii="Arial" w:hAnsi="Arial"/>
          <w:sz w:val="24"/>
          <w:lang w:val="es-ES_tradnl"/>
        </w:rPr>
        <w:t xml:space="preserve"> o de la matriz de correlación </w:t>
      </w:r>
      <w:r>
        <w:rPr>
          <w:rFonts w:ascii="Arial" w:hAnsi="Arial"/>
          <w:sz w:val="24"/>
          <w:lang w:val="es-ES_tradnl"/>
        </w:rPr>
        <w:sym w:font="Symbol" w:char="F072"/>
      </w:r>
      <w:r>
        <w:rPr>
          <w:rFonts w:ascii="Arial" w:hAnsi="Arial"/>
          <w:sz w:val="24"/>
          <w:lang w:val="es-ES_tradnl"/>
        </w:rPr>
        <w:t xml:space="preserve"> de </w:t>
      </w:r>
      <w:r>
        <w:rPr>
          <w:rFonts w:ascii="Arial" w:hAnsi="Arial"/>
          <w:position w:val="-14"/>
          <w:sz w:val="24"/>
        </w:rPr>
        <w:object w:dxaOrig="1320" w:dyaOrig="380">
          <v:shape id="_x0000_i1088" type="#_x0000_t75" style="width:90pt;height:26.25pt" o:ole="" fillcolor="window">
            <v:imagedata r:id="rId130" o:title=""/>
          </v:shape>
          <o:OLEObject Type="Embed" ProgID="Equation.3" ShapeID="_x0000_i1088" DrawAspect="Content" ObjectID="_1308041719" r:id="rId133"/>
        </w:object>
      </w:r>
      <w:r>
        <w:rPr>
          <w:rFonts w:ascii="Arial" w:hAnsi="Arial"/>
          <w:sz w:val="24"/>
        </w:rPr>
        <w:t>.  Su análisis no requiere que se suponga una distribución normal multivariada.</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lang w:val="es-ES_tradnl"/>
        </w:rPr>
      </w:pPr>
      <w:r>
        <w:rPr>
          <w:rFonts w:ascii="Arial" w:hAnsi="Arial"/>
          <w:sz w:val="24"/>
        </w:rPr>
        <w:t xml:space="preserve">Sea el vector aleatorio </w:t>
      </w:r>
      <w:r>
        <w:rPr>
          <w:rFonts w:ascii="Arial" w:hAnsi="Arial"/>
          <w:position w:val="-14"/>
          <w:sz w:val="24"/>
        </w:rPr>
        <w:object w:dxaOrig="1939" w:dyaOrig="380">
          <v:shape id="_x0000_i1089" type="#_x0000_t75" style="width:96.75pt;height:18.75pt" o:ole="" fillcolor="window">
            <v:imagedata r:id="rId134" o:title=""/>
          </v:shape>
          <o:OLEObject Type="Embed" ProgID="Equation.3" ShapeID="_x0000_i1089" DrawAspect="Content" ObjectID="_1308041720" r:id="rId135"/>
        </w:object>
      </w:r>
      <w:r>
        <w:rPr>
          <w:rFonts w:ascii="Arial" w:hAnsi="Arial"/>
          <w:sz w:val="24"/>
        </w:rPr>
        <w:t xml:space="preserve"> que tiene matriz de varianzas y covarianzas </w:t>
      </w:r>
      <w:r>
        <w:rPr>
          <w:rFonts w:ascii="Arial" w:hAnsi="Arial"/>
          <w:sz w:val="24"/>
          <w:lang w:val="es-ES_tradnl"/>
        </w:rPr>
        <w:sym w:font="Symbol" w:char="F053"/>
      </w:r>
      <w:r>
        <w:rPr>
          <w:rFonts w:ascii="Arial" w:hAnsi="Arial"/>
          <w:sz w:val="24"/>
          <w:lang w:val="es-ES_tradnl"/>
        </w:rPr>
        <w:t xml:space="preserve"> con valores propios </w:t>
      </w:r>
      <w:r>
        <w:rPr>
          <w:rFonts w:ascii="Arial" w:hAnsi="Arial"/>
          <w:position w:val="-14"/>
          <w:sz w:val="24"/>
          <w:lang w:val="es-ES_tradnl"/>
        </w:rPr>
        <w:object w:dxaOrig="2060" w:dyaOrig="380">
          <v:shape id="_x0000_i1090" type="#_x0000_t75" style="width:102.75pt;height:18.75pt" o:ole="" fillcolor="window">
            <v:imagedata r:id="rId136" o:title=""/>
          </v:shape>
          <o:OLEObject Type="Embed" ProgID="Equation.3" ShapeID="_x0000_i1090" DrawAspect="Content" ObjectID="_1308041721" r:id="rId137"/>
        </w:object>
      </w:r>
    </w:p>
    <w:p w:rsidR="002B6B34" w:rsidRDefault="002B6B34">
      <w:pPr>
        <w:spacing w:line="480" w:lineRule="auto"/>
        <w:jc w:val="both"/>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Considerando las combinaciones lineales</w:t>
      </w:r>
    </w:p>
    <w:p w:rsidR="002B6B34" w:rsidRDefault="002B6B34">
      <w:pPr>
        <w:pStyle w:val="Textoindependiente"/>
        <w:spacing w:line="480" w:lineRule="auto"/>
      </w:pPr>
      <w:r>
        <w:rPr>
          <w:position w:val="-14"/>
        </w:rPr>
        <w:object w:dxaOrig="3680" w:dyaOrig="380">
          <v:shape id="_x0000_i1091" type="#_x0000_t75" style="width:183.75pt;height:18.75pt" o:ole="" fillcolor="window">
            <v:imagedata r:id="rId138" o:title=""/>
          </v:shape>
          <o:OLEObject Type="Embed" ProgID="Equation.3" ShapeID="_x0000_i1091" DrawAspect="Content" ObjectID="_1308041722" r:id="rId139"/>
        </w:object>
      </w:r>
    </w:p>
    <w:p w:rsidR="002B6B34" w:rsidRDefault="002B6B34">
      <w:pPr>
        <w:pStyle w:val="Textoindependiente"/>
        <w:spacing w:line="480" w:lineRule="auto"/>
      </w:pPr>
      <w:r>
        <w:rPr>
          <w:position w:val="-14"/>
        </w:rPr>
        <w:object w:dxaOrig="3800" w:dyaOrig="380">
          <v:shape id="_x0000_i1092" type="#_x0000_t75" style="width:189.75pt;height:18.75pt" o:ole="" fillcolor="window">
            <v:imagedata r:id="rId140" o:title=""/>
          </v:shape>
          <o:OLEObject Type="Embed" ProgID="Equation.3" ShapeID="_x0000_i1092" DrawAspect="Content" ObjectID="_1308041723" r:id="rId141"/>
        </w:object>
      </w:r>
    </w:p>
    <w:p w:rsidR="002B6B34" w:rsidRDefault="002B6B34">
      <w:pPr>
        <w:spacing w:line="480" w:lineRule="auto"/>
        <w:rPr>
          <w:rFonts w:ascii="Arial" w:hAnsi="Arial"/>
          <w:sz w:val="24"/>
        </w:rPr>
      </w:pPr>
      <w:r>
        <w:rPr>
          <w:rFonts w:ascii="Arial" w:hAnsi="Arial"/>
          <w:sz w:val="24"/>
        </w:rPr>
        <w:t>.</w:t>
      </w:r>
    </w:p>
    <w:p w:rsidR="002B6B34" w:rsidRDefault="002B6B34">
      <w:pPr>
        <w:spacing w:line="480" w:lineRule="auto"/>
        <w:rPr>
          <w:rFonts w:ascii="Arial" w:hAnsi="Arial"/>
          <w:sz w:val="24"/>
        </w:rPr>
      </w:pPr>
      <w:r>
        <w:rPr>
          <w:rFonts w:ascii="Arial" w:hAnsi="Arial"/>
          <w:sz w:val="24"/>
        </w:rPr>
        <w:t>.</w:t>
      </w:r>
    </w:p>
    <w:p w:rsidR="002B6B34" w:rsidRDefault="002B6B34">
      <w:pPr>
        <w:spacing w:line="480" w:lineRule="auto"/>
        <w:rPr>
          <w:rFonts w:ascii="Arial" w:hAnsi="Arial"/>
          <w:sz w:val="24"/>
        </w:rPr>
      </w:pPr>
      <w:r>
        <w:rPr>
          <w:rFonts w:ascii="Arial" w:hAnsi="Arial"/>
          <w:sz w:val="24"/>
        </w:rPr>
        <w:t>.</w:t>
      </w:r>
    </w:p>
    <w:p w:rsidR="002B6B34" w:rsidRDefault="002B6B34">
      <w:pPr>
        <w:pStyle w:val="Textoindependiente"/>
        <w:spacing w:line="480" w:lineRule="auto"/>
      </w:pPr>
      <w:r>
        <w:rPr>
          <w:position w:val="-14"/>
        </w:rPr>
        <w:object w:dxaOrig="3879" w:dyaOrig="380">
          <v:shape id="_x0000_i1093" type="#_x0000_t75" style="width:194.25pt;height:18.75pt" o:ole="" fillcolor="window">
            <v:imagedata r:id="rId142" o:title=""/>
          </v:shape>
          <o:OLEObject Type="Embed" ProgID="Equation.3" ShapeID="_x0000_i1093" DrawAspect="Content" ObjectID="_1308041724" r:id="rId143"/>
        </w:object>
      </w:r>
    </w:p>
    <w:p w:rsidR="002B6B34" w:rsidRDefault="002B6B34">
      <w:pPr>
        <w:pStyle w:val="Textoindependiente"/>
        <w:spacing w:line="480" w:lineRule="auto"/>
      </w:pPr>
      <w:r>
        <w:t xml:space="preserve">Entonces </w:t>
      </w:r>
      <w:r>
        <w:rPr>
          <w:position w:val="-14"/>
        </w:rPr>
        <w:object w:dxaOrig="960" w:dyaOrig="380">
          <v:shape id="_x0000_i1094" type="#_x0000_t75" style="width:48pt;height:18.75pt" o:ole="" fillcolor="window">
            <v:imagedata r:id="rId144" o:title=""/>
          </v:shape>
          <o:OLEObject Type="Embed" ProgID="Equation.3" ShapeID="_x0000_i1094" DrawAspect="Content" ObjectID="_1308041725" r:id="rId145"/>
        </w:object>
      </w:r>
      <w:r>
        <w:t xml:space="preserve"> son las componentes principales, las cuales no están correlacionadas, son ortonormales entre ellas y además se tiene que </w:t>
      </w:r>
      <w:r>
        <w:rPr>
          <w:position w:val="-14"/>
        </w:rPr>
        <w:object w:dxaOrig="3519" w:dyaOrig="380">
          <v:shape id="_x0000_i1095" type="#_x0000_t75" style="width:176.25pt;height:18.75pt" o:ole="" fillcolor="window">
            <v:imagedata r:id="rId146" o:title=""/>
          </v:shape>
          <o:OLEObject Type="Embed" ProgID="Equation.3" ShapeID="_x0000_i1095" DrawAspect="Content" ObjectID="_1308041726" r:id="rId147"/>
        </w:object>
      </w:r>
      <w:r>
        <w:t>.  Se puede demostrar que:</w:t>
      </w:r>
    </w:p>
    <w:p w:rsidR="002B6B34" w:rsidRDefault="002B6B34">
      <w:pPr>
        <w:pStyle w:val="Textoindependiente"/>
        <w:spacing w:line="480" w:lineRule="auto"/>
      </w:pPr>
      <w:r>
        <w:rPr>
          <w:position w:val="-14"/>
        </w:rPr>
        <w:object w:dxaOrig="1740" w:dyaOrig="400">
          <v:shape id="_x0000_i1096" type="#_x0000_t75" style="width:87pt;height:20.25pt" o:ole="" fillcolor="window">
            <v:imagedata r:id="rId148" o:title=""/>
          </v:shape>
          <o:OLEObject Type="Embed" ProgID="Equation.3" ShapeID="_x0000_i1096" DrawAspect="Content" ObjectID="_1308041727" r:id="rId149"/>
        </w:object>
      </w:r>
      <w:r>
        <w:tab/>
      </w:r>
      <w:r>
        <w:tab/>
      </w:r>
      <w:r>
        <w:tab/>
      </w:r>
      <w:r>
        <w:tab/>
      </w:r>
      <w:r>
        <w:rPr>
          <w:position w:val="-10"/>
        </w:rPr>
        <w:object w:dxaOrig="1040" w:dyaOrig="320">
          <v:shape id="_x0000_i1097" type="#_x0000_t75" style="width:51.75pt;height:15.75pt" o:ole="" fillcolor="window">
            <v:imagedata r:id="rId150" o:title=""/>
          </v:shape>
          <o:OLEObject Type="Embed" ProgID="Equation.3" ShapeID="_x0000_i1097" DrawAspect="Content" ObjectID="_1308041728" r:id="rId151"/>
        </w:object>
      </w:r>
    </w:p>
    <w:p w:rsidR="002B6B34" w:rsidRDefault="002B6B34">
      <w:pPr>
        <w:spacing w:line="480" w:lineRule="auto"/>
        <w:jc w:val="both"/>
        <w:outlineLvl w:val="0"/>
        <w:rPr>
          <w:rFonts w:ascii="Arial" w:hAnsi="Arial"/>
          <w:sz w:val="24"/>
          <w:lang w:val="en-US"/>
        </w:rPr>
      </w:pPr>
      <w:r>
        <w:rPr>
          <w:rFonts w:ascii="Arial" w:hAnsi="Arial"/>
          <w:sz w:val="24"/>
          <w:lang w:val="en-US"/>
        </w:rPr>
        <w:t xml:space="preserve">y, </w:t>
      </w:r>
      <w:r>
        <w:rPr>
          <w:rFonts w:ascii="Arial" w:hAnsi="Arial"/>
          <w:sz w:val="24"/>
          <w:lang w:val="en-US"/>
        </w:rPr>
        <w:tab/>
      </w:r>
    </w:p>
    <w:p w:rsidR="002B6B34" w:rsidRDefault="002B6B34">
      <w:pPr>
        <w:spacing w:line="480" w:lineRule="auto"/>
        <w:jc w:val="both"/>
        <w:rPr>
          <w:rFonts w:ascii="Arial" w:hAnsi="Arial"/>
          <w:sz w:val="24"/>
        </w:rPr>
      </w:pPr>
      <w:r>
        <w:rPr>
          <w:rFonts w:ascii="Arial" w:hAnsi="Arial"/>
          <w:position w:val="-14"/>
          <w:sz w:val="24"/>
        </w:rPr>
        <w:object w:dxaOrig="2100" w:dyaOrig="400">
          <v:shape id="_x0000_i1098" type="#_x0000_t75" style="width:105pt;height:20.25pt" o:ole="" fillcolor="window">
            <v:imagedata r:id="rId152" o:title=""/>
          </v:shape>
          <o:OLEObject Type="Embed" ProgID="Equation.3" ShapeID="_x0000_i1098" DrawAspect="Content" ObjectID="_1308041729" r:id="rId153"/>
        </w:object>
      </w:r>
      <w:r>
        <w:rPr>
          <w:rFonts w:ascii="Arial" w:hAnsi="Arial"/>
          <w:sz w:val="24"/>
          <w:lang w:val="en-US"/>
        </w:rPr>
        <w:tab/>
      </w:r>
      <w:r>
        <w:rPr>
          <w:rFonts w:ascii="Arial" w:hAnsi="Arial"/>
          <w:sz w:val="24"/>
          <w:lang w:val="en-US"/>
        </w:rPr>
        <w:tab/>
      </w:r>
      <w:r>
        <w:rPr>
          <w:rFonts w:ascii="Arial" w:hAnsi="Arial"/>
          <w:sz w:val="24"/>
          <w:lang w:val="en-US"/>
        </w:rPr>
        <w:tab/>
      </w:r>
      <w:r>
        <w:rPr>
          <w:rFonts w:ascii="Arial" w:hAnsi="Arial"/>
          <w:sz w:val="24"/>
          <w:lang w:val="en-US"/>
        </w:rPr>
        <w:tab/>
      </w:r>
      <w:r>
        <w:rPr>
          <w:rFonts w:ascii="Arial" w:hAnsi="Arial"/>
          <w:position w:val="-10"/>
          <w:sz w:val="24"/>
        </w:rPr>
        <w:object w:dxaOrig="1240" w:dyaOrig="320">
          <v:shape id="_x0000_i1099" type="#_x0000_t75" style="width:62.25pt;height:15.75pt" o:ole="" fillcolor="window">
            <v:imagedata r:id="rId154" o:title=""/>
          </v:shape>
          <o:OLEObject Type="Embed" ProgID="Equation.3" ShapeID="_x0000_i1099" DrawAspect="Content" ObjectID="_1308041730" r:id="rId155"/>
        </w:object>
      </w:r>
    </w:p>
    <w:p w:rsidR="002B6B34" w:rsidRDefault="002B6B34">
      <w:pPr>
        <w:spacing w:line="480" w:lineRule="auto"/>
        <w:jc w:val="both"/>
        <w:rPr>
          <w:rFonts w:ascii="Arial" w:hAnsi="Arial"/>
          <w:sz w:val="24"/>
        </w:rPr>
      </w:pPr>
      <w:r>
        <w:rPr>
          <w:rFonts w:ascii="Arial" w:hAnsi="Arial"/>
          <w:sz w:val="24"/>
        </w:rPr>
        <w:t xml:space="preserve">y deben cumplir con </w:t>
      </w:r>
      <w:r>
        <w:rPr>
          <w:rFonts w:ascii="Arial" w:hAnsi="Arial"/>
          <w:position w:val="-14"/>
          <w:sz w:val="24"/>
        </w:rPr>
        <w:object w:dxaOrig="680" w:dyaOrig="400">
          <v:shape id="_x0000_i1100" type="#_x0000_t75" style="width:33.75pt;height:20.25pt" o:ole="" fillcolor="window">
            <v:imagedata r:id="rId156" o:title=""/>
          </v:shape>
          <o:OLEObject Type="Embed" ProgID="Equation.3" ShapeID="_x0000_i1100" DrawAspect="Content" ObjectID="_1308041731" r:id="rId157"/>
        </w:object>
      </w:r>
      <w:r>
        <w:rPr>
          <w:rFonts w:ascii="Arial" w:hAnsi="Arial"/>
          <w:sz w:val="24"/>
        </w:rPr>
        <w:t xml:space="preserve"> para i=1,2,...p y </w:t>
      </w:r>
      <w:r>
        <w:rPr>
          <w:rFonts w:ascii="Arial" w:hAnsi="Arial"/>
          <w:position w:val="-16"/>
          <w:sz w:val="24"/>
        </w:rPr>
        <w:object w:dxaOrig="700" w:dyaOrig="440">
          <v:shape id="_x0000_i1101" type="#_x0000_t75" style="width:35.25pt;height:21.75pt" o:ole="" fillcolor="window">
            <v:imagedata r:id="rId158" o:title=""/>
          </v:shape>
          <o:OLEObject Type="Embed" ProgID="Equation.3" ShapeID="_x0000_i1101" DrawAspect="Content" ObjectID="_1308041732" r:id="rId159"/>
        </w:object>
      </w:r>
      <w:r>
        <w:rPr>
          <w:rFonts w:ascii="Arial" w:hAnsi="Arial"/>
          <w:sz w:val="24"/>
        </w:rPr>
        <w:t xml:space="preserve">=0 para </w:t>
      </w:r>
      <w:r>
        <w:rPr>
          <w:rFonts w:ascii="Arial" w:hAnsi="Arial"/>
          <w:position w:val="-10"/>
          <w:sz w:val="24"/>
        </w:rPr>
        <w:object w:dxaOrig="520" w:dyaOrig="300">
          <v:shape id="_x0000_i1102" type="#_x0000_t75" style="width:26.25pt;height:15pt" o:ole="" fillcolor="window">
            <v:imagedata r:id="rId160" o:title=""/>
          </v:shape>
          <o:OLEObject Type="Embed" ProgID="Equation.3" ShapeID="_x0000_i1102" DrawAspect="Content" ObjectID="_1308041733" r:id="rId161"/>
        </w:object>
      </w:r>
      <w:r>
        <w:rPr>
          <w:rFonts w:ascii="Arial" w:hAnsi="Arial"/>
          <w:sz w:val="24"/>
        </w:rPr>
        <w:t>,</w:t>
      </w:r>
    </w:p>
    <w:p w:rsidR="002B6B34" w:rsidRDefault="002B6B34">
      <w:pPr>
        <w:spacing w:line="480" w:lineRule="auto"/>
        <w:jc w:val="both"/>
        <w:rPr>
          <w:rFonts w:ascii="Arial" w:hAnsi="Arial"/>
          <w:sz w:val="24"/>
        </w:rPr>
      </w:pPr>
      <w:r>
        <w:rPr>
          <w:rFonts w:ascii="Arial" w:hAnsi="Arial"/>
          <w:sz w:val="24"/>
        </w:rPr>
        <w:lastRenderedPageBreak/>
        <w:t>Donde</w:t>
      </w:r>
    </w:p>
    <w:p w:rsidR="002B6B34" w:rsidRDefault="002B6B34">
      <w:pPr>
        <w:spacing w:line="480" w:lineRule="auto"/>
        <w:jc w:val="both"/>
        <w:rPr>
          <w:rFonts w:ascii="Arial" w:hAnsi="Arial"/>
          <w:sz w:val="24"/>
        </w:rPr>
      </w:pPr>
      <w:r>
        <w:rPr>
          <w:rFonts w:ascii="Arial" w:hAnsi="Arial"/>
          <w:position w:val="-14"/>
          <w:sz w:val="24"/>
        </w:rPr>
        <w:object w:dxaOrig="340" w:dyaOrig="400">
          <v:shape id="_x0000_i1103" type="#_x0000_t75" style="width:17.25pt;height:20.25pt" o:ole="" fillcolor="window">
            <v:imagedata r:id="rId162" o:title=""/>
          </v:shape>
          <o:OLEObject Type="Embed" ProgID="Equation.3" ShapeID="_x0000_i1103" DrawAspect="Content" ObjectID="_1308041734" r:id="rId163"/>
        </w:object>
      </w:r>
      <w:r>
        <w:rPr>
          <w:rFonts w:ascii="Arial" w:hAnsi="Arial"/>
          <w:sz w:val="24"/>
        </w:rPr>
        <w:t xml:space="preserve"> es la norma del vector </w:t>
      </w:r>
      <w:r>
        <w:rPr>
          <w:rFonts w:ascii="Arial" w:hAnsi="Arial"/>
          <w:position w:val="-14"/>
          <w:sz w:val="24"/>
        </w:rPr>
        <w:object w:dxaOrig="279" w:dyaOrig="380">
          <v:shape id="_x0000_i1104" type="#_x0000_t75" style="width:14.25pt;height:18.75pt" o:ole="" fillcolor="window">
            <v:imagedata r:id="rId164" o:title=""/>
          </v:shape>
          <o:OLEObject Type="Embed" ProgID="Equation.3" ShapeID="_x0000_i1104" DrawAspect="Content" ObjectID="_1308041735" r:id="rId165"/>
        </w:object>
      </w:r>
      <w:r>
        <w:rPr>
          <w:rFonts w:ascii="Arial" w:hAnsi="Arial"/>
          <w:sz w:val="24"/>
        </w:rPr>
        <w:t>, y</w:t>
      </w:r>
    </w:p>
    <w:p w:rsidR="002B6B34" w:rsidRDefault="002B6B34">
      <w:pPr>
        <w:spacing w:line="480" w:lineRule="auto"/>
        <w:jc w:val="both"/>
        <w:rPr>
          <w:rFonts w:ascii="Arial" w:hAnsi="Arial"/>
          <w:sz w:val="24"/>
        </w:rPr>
      </w:pPr>
      <w:r>
        <w:rPr>
          <w:rFonts w:ascii="Arial" w:hAnsi="Arial"/>
          <w:position w:val="-16"/>
          <w:sz w:val="24"/>
        </w:rPr>
        <w:object w:dxaOrig="700" w:dyaOrig="440">
          <v:shape id="_x0000_i1105" type="#_x0000_t75" style="width:35.25pt;height:21.75pt" o:ole="" fillcolor="window">
            <v:imagedata r:id="rId158" o:title=""/>
          </v:shape>
          <o:OLEObject Type="Embed" ProgID="Equation.3" ShapeID="_x0000_i1105" DrawAspect="Content" ObjectID="_1308041736" r:id="rId166"/>
        </w:object>
      </w:r>
      <w:r>
        <w:rPr>
          <w:rFonts w:ascii="Arial" w:hAnsi="Arial"/>
          <w:sz w:val="24"/>
        </w:rPr>
        <w:t xml:space="preserve"> es el producto interno entre los vectores </w:t>
      </w:r>
      <w:r>
        <w:rPr>
          <w:rFonts w:ascii="Arial" w:hAnsi="Arial"/>
          <w:position w:val="-12"/>
          <w:sz w:val="24"/>
        </w:rPr>
        <w:object w:dxaOrig="240" w:dyaOrig="360">
          <v:shape id="_x0000_i1106" type="#_x0000_t75" style="width:12pt;height:18pt" o:ole="" fillcolor="window">
            <v:imagedata r:id="rId167" o:title=""/>
          </v:shape>
          <o:OLEObject Type="Embed" ProgID="Equation.3" ShapeID="_x0000_i1106" DrawAspect="Content" ObjectID="_1308041737" r:id="rId168"/>
        </w:object>
      </w:r>
      <w:r>
        <w:rPr>
          <w:rFonts w:ascii="Arial" w:hAnsi="Arial"/>
          <w:sz w:val="24"/>
        </w:rPr>
        <w:t xml:space="preserve"> y </w:t>
      </w:r>
      <w:r>
        <w:rPr>
          <w:rFonts w:ascii="Arial" w:hAnsi="Arial"/>
          <w:position w:val="-14"/>
          <w:sz w:val="24"/>
        </w:rPr>
        <w:object w:dxaOrig="279" w:dyaOrig="380">
          <v:shape id="_x0000_i1107" type="#_x0000_t75" style="width:14.25pt;height:18.75pt" o:ole="" fillcolor="window">
            <v:imagedata r:id="rId169" o:title=""/>
          </v:shape>
          <o:OLEObject Type="Embed" ProgID="Equation.3" ShapeID="_x0000_i1107" DrawAspect="Content" ObjectID="_1308041738" r:id="rId170"/>
        </w:object>
      </w:r>
      <w:r>
        <w:rPr>
          <w:rFonts w:ascii="Arial" w:hAnsi="Arial"/>
          <w:sz w:val="24"/>
        </w:rPr>
        <w:t>.</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rPr>
      </w:pPr>
      <w:r>
        <w:rPr>
          <w:rFonts w:ascii="Arial" w:hAnsi="Arial"/>
          <w:sz w:val="24"/>
          <w:lang w:val="es-ES_tradnl"/>
        </w:rPr>
        <w:t xml:space="preserve">La primera componente principal es la combinación lineal con máxima varianza, que maximiza </w:t>
      </w:r>
      <w:r>
        <w:rPr>
          <w:rFonts w:ascii="Arial" w:hAnsi="Arial"/>
          <w:position w:val="-14"/>
          <w:sz w:val="24"/>
        </w:rPr>
        <w:object w:dxaOrig="1740" w:dyaOrig="400">
          <v:shape id="_x0000_i1108" type="#_x0000_t75" style="width:87pt;height:20.25pt" o:ole="" fillcolor="window">
            <v:imagedata r:id="rId148" o:title=""/>
          </v:shape>
          <o:OLEObject Type="Embed" ProgID="Equation.3" ShapeID="_x0000_i1108" DrawAspect="Content" ObjectID="_1308041739" r:id="rId171"/>
        </w:object>
      </w:r>
      <w:r>
        <w:rPr>
          <w:rFonts w:ascii="Arial" w:hAnsi="Arial"/>
          <w:sz w:val="24"/>
        </w:rPr>
        <w:t xml:space="preserve">.  Es obvio que la </w:t>
      </w:r>
      <w:r>
        <w:rPr>
          <w:rFonts w:ascii="Arial" w:hAnsi="Arial"/>
          <w:position w:val="-14"/>
          <w:sz w:val="24"/>
        </w:rPr>
        <w:object w:dxaOrig="1740" w:dyaOrig="400">
          <v:shape id="_x0000_i1109" type="#_x0000_t75" style="width:87pt;height:20.25pt" o:ole="" fillcolor="window">
            <v:imagedata r:id="rId148" o:title=""/>
          </v:shape>
          <o:OLEObject Type="Embed" ProgID="Equation.3" ShapeID="_x0000_i1109" DrawAspect="Content" ObjectID="_1308041740" r:id="rId172"/>
        </w:object>
      </w:r>
      <w:r>
        <w:rPr>
          <w:rFonts w:ascii="Arial" w:hAnsi="Arial"/>
          <w:sz w:val="24"/>
        </w:rPr>
        <w:t xml:space="preserve"> puede se incrementada por multiplicar </w:t>
      </w:r>
      <w:r>
        <w:rPr>
          <w:rFonts w:ascii="Arial" w:hAnsi="Arial"/>
          <w:position w:val="-10"/>
          <w:sz w:val="24"/>
        </w:rPr>
        <w:object w:dxaOrig="260" w:dyaOrig="340">
          <v:shape id="_x0000_i1110" type="#_x0000_t75" style="width:12.75pt;height:17.25pt" o:ole="" fillcolor="window">
            <v:imagedata r:id="rId173" o:title=""/>
          </v:shape>
          <o:OLEObject Type="Embed" ProgID="Equation.3" ShapeID="_x0000_i1110" DrawAspect="Content" ObjectID="_1308041741" r:id="rId174"/>
        </w:object>
      </w:r>
      <w:r>
        <w:rPr>
          <w:rFonts w:ascii="Arial" w:hAnsi="Arial"/>
          <w:sz w:val="24"/>
        </w:rPr>
        <w:t xml:space="preserve"> por alguna constante.  Para eliminar esta indeterminación, es conveniente que los vectores </w:t>
      </w:r>
      <w:r>
        <w:rPr>
          <w:rFonts w:ascii="Arial" w:hAnsi="Arial"/>
          <w:position w:val="-12"/>
          <w:sz w:val="24"/>
        </w:rPr>
        <w:object w:dxaOrig="1080" w:dyaOrig="360">
          <v:shape id="_x0000_i1111" type="#_x0000_t75" style="width:54pt;height:18pt" o:ole="" fillcolor="window">
            <v:imagedata r:id="rId175" o:title=""/>
          </v:shape>
          <o:OLEObject Type="Embed" ProgID="Equation.3" ShapeID="_x0000_i1111" DrawAspect="Content" ObjectID="_1308041742" r:id="rId176"/>
        </w:object>
      </w:r>
      <w:r>
        <w:rPr>
          <w:rFonts w:ascii="Arial" w:hAnsi="Arial"/>
          <w:sz w:val="24"/>
        </w:rPr>
        <w:t>sean unitarios, por lo que se define:</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b/>
          <w:sz w:val="24"/>
        </w:rPr>
        <w:t>Primera Componente Principal</w:t>
      </w:r>
      <w:r>
        <w:rPr>
          <w:rFonts w:ascii="Arial" w:hAnsi="Arial"/>
          <w:sz w:val="24"/>
        </w:rPr>
        <w:tab/>
      </w:r>
      <w:r>
        <w:rPr>
          <w:rFonts w:ascii="Arial" w:hAnsi="Arial"/>
          <w:sz w:val="24"/>
        </w:rPr>
        <w:tab/>
        <w:t xml:space="preserve">Combinación lineal </w:t>
      </w:r>
      <w:r>
        <w:rPr>
          <w:rFonts w:ascii="Arial" w:hAnsi="Arial"/>
          <w:position w:val="-10"/>
          <w:sz w:val="24"/>
        </w:rPr>
        <w:object w:dxaOrig="580" w:dyaOrig="340">
          <v:shape id="_x0000_i1112" type="#_x0000_t75" style="width:29.25pt;height:17.25pt" o:ole="" fillcolor="window">
            <v:imagedata r:id="rId177" o:title=""/>
          </v:shape>
          <o:OLEObject Type="Embed" ProgID="Equation.3" ShapeID="_x0000_i1112" DrawAspect="Content" ObjectID="_1308041743" r:id="rId178"/>
        </w:object>
      </w:r>
      <w:r>
        <w:rPr>
          <w:rFonts w:ascii="Arial" w:hAnsi="Arial"/>
          <w:sz w:val="24"/>
        </w:rPr>
        <w:t>que maximiza Var(</w:t>
      </w:r>
      <w:r>
        <w:rPr>
          <w:rFonts w:ascii="Arial" w:hAnsi="Arial"/>
          <w:position w:val="-10"/>
          <w:sz w:val="24"/>
        </w:rPr>
        <w:object w:dxaOrig="580" w:dyaOrig="340">
          <v:shape id="_x0000_i1113" type="#_x0000_t75" style="width:29.25pt;height:17.25pt" o:ole="" fillcolor="window">
            <v:imagedata r:id="rId177" o:title=""/>
          </v:shape>
          <o:OLEObject Type="Embed" ProgID="Equation.3" ShapeID="_x0000_i1113" DrawAspect="Content" ObjectID="_1308041744" r:id="rId179"/>
        </w:object>
      </w:r>
      <w:r>
        <w:rPr>
          <w:rFonts w:ascii="Arial" w:hAnsi="Arial"/>
          <w:sz w:val="24"/>
        </w:rPr>
        <w:t xml:space="preserve">), dado que </w:t>
      </w:r>
      <w:r>
        <w:rPr>
          <w:rFonts w:ascii="Arial" w:hAnsi="Arial"/>
          <w:position w:val="-10"/>
          <w:sz w:val="24"/>
        </w:rPr>
        <w:object w:dxaOrig="900" w:dyaOrig="340">
          <v:shape id="_x0000_i1114" type="#_x0000_t75" style="width:45pt;height:17.25pt" o:ole="" fillcolor="window">
            <v:imagedata r:id="rId180" o:title=""/>
          </v:shape>
          <o:OLEObject Type="Embed" ProgID="Equation.3" ShapeID="_x0000_i1114" DrawAspect="Content" ObjectID="_1308041745" r:id="rId181"/>
        </w:object>
      </w:r>
      <w:r>
        <w:rPr>
          <w:rFonts w:ascii="Arial" w:hAnsi="Arial"/>
          <w:sz w:val="24"/>
        </w:rPr>
        <w:t>.</w:t>
      </w:r>
    </w:p>
    <w:p w:rsidR="002B6B34" w:rsidRDefault="002B6B34">
      <w:pPr>
        <w:spacing w:line="480" w:lineRule="auto"/>
        <w:jc w:val="both"/>
        <w:rPr>
          <w:rFonts w:ascii="Arial" w:hAnsi="Arial"/>
          <w:sz w:val="24"/>
        </w:rPr>
      </w:pPr>
    </w:p>
    <w:p w:rsidR="002B6B34" w:rsidRDefault="002B6B34">
      <w:pPr>
        <w:spacing w:line="480" w:lineRule="auto"/>
        <w:ind w:left="3"/>
        <w:jc w:val="both"/>
        <w:rPr>
          <w:rFonts w:ascii="Arial" w:hAnsi="Arial"/>
          <w:sz w:val="24"/>
        </w:rPr>
      </w:pPr>
      <w:r>
        <w:rPr>
          <w:rFonts w:ascii="Arial" w:hAnsi="Arial"/>
          <w:b/>
          <w:sz w:val="24"/>
        </w:rPr>
        <w:t>Segunda Componente Principal</w:t>
      </w:r>
      <w:r>
        <w:rPr>
          <w:rFonts w:ascii="Arial" w:hAnsi="Arial"/>
          <w:sz w:val="24"/>
        </w:rPr>
        <w:t xml:space="preserve"> </w:t>
      </w:r>
      <w:r>
        <w:rPr>
          <w:rFonts w:ascii="Arial" w:hAnsi="Arial"/>
          <w:sz w:val="24"/>
        </w:rPr>
        <w:tab/>
        <w:t xml:space="preserve">Combinación lineal </w:t>
      </w:r>
      <w:r>
        <w:rPr>
          <w:rFonts w:ascii="Arial" w:hAnsi="Arial"/>
          <w:position w:val="-10"/>
          <w:sz w:val="24"/>
        </w:rPr>
        <w:object w:dxaOrig="580" w:dyaOrig="340">
          <v:shape id="_x0000_i1115" type="#_x0000_t75" style="width:29.25pt;height:17.25pt" o:ole="" fillcolor="window">
            <v:imagedata r:id="rId177" o:title=""/>
          </v:shape>
          <o:OLEObject Type="Embed" ProgID="Equation.3" ShapeID="_x0000_i1115" DrawAspect="Content" ObjectID="_1308041746" r:id="rId182"/>
        </w:object>
      </w:r>
      <w:r>
        <w:rPr>
          <w:rFonts w:ascii="Arial" w:hAnsi="Arial"/>
          <w:sz w:val="24"/>
        </w:rPr>
        <w:t>que maximiza              Var(</w:t>
      </w:r>
      <w:r>
        <w:rPr>
          <w:rFonts w:ascii="Arial" w:hAnsi="Arial"/>
          <w:position w:val="-10"/>
          <w:sz w:val="24"/>
        </w:rPr>
        <w:object w:dxaOrig="600" w:dyaOrig="340">
          <v:shape id="_x0000_i1116" type="#_x0000_t75" style="width:30pt;height:17.25pt" o:ole="" fillcolor="window">
            <v:imagedata r:id="rId183" o:title=""/>
          </v:shape>
          <o:OLEObject Type="Embed" ProgID="Equation.3" ShapeID="_x0000_i1116" DrawAspect="Content" ObjectID="_1308041747" r:id="rId184"/>
        </w:object>
      </w:r>
      <w:r>
        <w:rPr>
          <w:rFonts w:ascii="Arial" w:hAnsi="Arial"/>
          <w:sz w:val="24"/>
        </w:rPr>
        <w:t xml:space="preserve">) sujeto a </w:t>
      </w:r>
      <w:r>
        <w:rPr>
          <w:rFonts w:ascii="Arial" w:hAnsi="Arial"/>
          <w:position w:val="-10"/>
          <w:sz w:val="24"/>
        </w:rPr>
        <w:object w:dxaOrig="960" w:dyaOrig="340">
          <v:shape id="_x0000_i1117" type="#_x0000_t75" style="width:48pt;height:17.25pt" o:ole="" fillcolor="window">
            <v:imagedata r:id="rId185" o:title=""/>
          </v:shape>
          <o:OLEObject Type="Embed" ProgID="Equation.3" ShapeID="_x0000_i1117" DrawAspect="Content" ObjectID="_1308041748" r:id="rId186"/>
        </w:object>
      </w:r>
      <w:r>
        <w:rPr>
          <w:rFonts w:ascii="Arial" w:hAnsi="Arial"/>
          <w:sz w:val="24"/>
        </w:rPr>
        <w:t xml:space="preserve"> y Cov(</w:t>
      </w:r>
      <w:r>
        <w:rPr>
          <w:rFonts w:ascii="Arial" w:hAnsi="Arial"/>
          <w:position w:val="-10"/>
          <w:sz w:val="24"/>
        </w:rPr>
        <w:object w:dxaOrig="1140" w:dyaOrig="340">
          <v:shape id="_x0000_i1118" type="#_x0000_t75" style="width:57pt;height:17.25pt" o:ole="" fillcolor="window">
            <v:imagedata r:id="rId187" o:title=""/>
          </v:shape>
          <o:OLEObject Type="Embed" ProgID="Equation.3" ShapeID="_x0000_i1118" DrawAspect="Content" ObjectID="_1308041749" r:id="rId188"/>
        </w:object>
      </w:r>
      <w:r>
        <w:rPr>
          <w:rFonts w:ascii="Arial" w:hAnsi="Arial"/>
          <w:sz w:val="24"/>
        </w:rPr>
        <w:t>)=0.</w:t>
      </w:r>
    </w:p>
    <w:p w:rsidR="002B6B34" w:rsidRDefault="002B6B34">
      <w:pPr>
        <w:spacing w:line="480" w:lineRule="auto"/>
        <w:jc w:val="both"/>
        <w:rPr>
          <w:rFonts w:ascii="Arial" w:hAnsi="Arial"/>
          <w:sz w:val="24"/>
        </w:rPr>
      </w:pPr>
    </w:p>
    <w:p w:rsidR="002B6B34" w:rsidRDefault="002B6B34">
      <w:pPr>
        <w:tabs>
          <w:tab w:val="left" w:pos="2366"/>
        </w:tabs>
        <w:spacing w:line="480" w:lineRule="auto"/>
        <w:jc w:val="both"/>
        <w:rPr>
          <w:rFonts w:ascii="Arial" w:hAnsi="Arial"/>
          <w:sz w:val="24"/>
        </w:rPr>
      </w:pPr>
      <w:r>
        <w:rPr>
          <w:rFonts w:ascii="Arial" w:hAnsi="Arial"/>
          <w:sz w:val="24"/>
        </w:rPr>
        <w:t>Y finalmente:</w:t>
      </w:r>
      <w:r>
        <w:rPr>
          <w:rFonts w:ascii="Arial" w:hAnsi="Arial"/>
          <w:sz w:val="24"/>
        </w:rPr>
        <w:tab/>
      </w:r>
    </w:p>
    <w:p w:rsidR="002B6B34" w:rsidRDefault="002B6B34">
      <w:pPr>
        <w:spacing w:line="480" w:lineRule="auto"/>
        <w:jc w:val="both"/>
        <w:rPr>
          <w:rFonts w:ascii="Arial" w:hAnsi="Arial"/>
          <w:sz w:val="24"/>
        </w:rPr>
      </w:pPr>
      <w:r>
        <w:rPr>
          <w:rFonts w:ascii="Arial" w:hAnsi="Arial"/>
          <w:b/>
          <w:sz w:val="24"/>
        </w:rPr>
        <w:t>I-ésima Componente Principal</w:t>
      </w:r>
      <w:r>
        <w:rPr>
          <w:rFonts w:ascii="Arial" w:hAnsi="Arial"/>
          <w:sz w:val="24"/>
        </w:rPr>
        <w:tab/>
      </w:r>
      <w:r>
        <w:rPr>
          <w:rFonts w:ascii="Arial" w:hAnsi="Arial"/>
          <w:sz w:val="24"/>
        </w:rPr>
        <w:tab/>
        <w:t xml:space="preserve">Combinación lineal </w:t>
      </w:r>
      <w:r>
        <w:rPr>
          <w:rFonts w:ascii="Arial" w:hAnsi="Arial"/>
          <w:position w:val="-12"/>
          <w:sz w:val="24"/>
        </w:rPr>
        <w:object w:dxaOrig="560" w:dyaOrig="360">
          <v:shape id="_x0000_i1119" type="#_x0000_t75" style="width:27.75pt;height:18pt" o:ole="" fillcolor="window">
            <v:imagedata r:id="rId189" o:title=""/>
          </v:shape>
          <o:OLEObject Type="Embed" ProgID="Equation.3" ShapeID="_x0000_i1119" DrawAspect="Content" ObjectID="_1308041750" r:id="rId190"/>
        </w:object>
      </w:r>
      <w:r>
        <w:rPr>
          <w:rFonts w:ascii="Arial" w:hAnsi="Arial"/>
          <w:sz w:val="24"/>
        </w:rPr>
        <w:t>que maximiza              Var(</w:t>
      </w:r>
      <w:r>
        <w:rPr>
          <w:rFonts w:ascii="Arial" w:hAnsi="Arial"/>
          <w:position w:val="-12"/>
          <w:sz w:val="24"/>
        </w:rPr>
        <w:object w:dxaOrig="580" w:dyaOrig="360">
          <v:shape id="_x0000_i1120" type="#_x0000_t75" style="width:29.25pt;height:18pt" o:ole="" fillcolor="window">
            <v:imagedata r:id="rId191" o:title=""/>
          </v:shape>
          <o:OLEObject Type="Embed" ProgID="Equation.3" ShapeID="_x0000_i1120" DrawAspect="Content" ObjectID="_1308041751" r:id="rId192"/>
        </w:object>
      </w:r>
      <w:r>
        <w:rPr>
          <w:rFonts w:ascii="Arial" w:hAnsi="Arial"/>
          <w:sz w:val="24"/>
        </w:rPr>
        <w:t xml:space="preserve">) sujeto a </w:t>
      </w:r>
      <w:r>
        <w:rPr>
          <w:rFonts w:ascii="Arial" w:hAnsi="Arial"/>
          <w:position w:val="-12"/>
          <w:sz w:val="24"/>
        </w:rPr>
        <w:object w:dxaOrig="900" w:dyaOrig="360">
          <v:shape id="_x0000_i1121" type="#_x0000_t75" style="width:45pt;height:18pt" o:ole="" fillcolor="window">
            <v:imagedata r:id="rId193" o:title=""/>
          </v:shape>
          <o:OLEObject Type="Embed" ProgID="Equation.3" ShapeID="_x0000_i1121" DrawAspect="Content" ObjectID="_1308041752" r:id="rId194"/>
        </w:object>
      </w:r>
      <w:r>
        <w:rPr>
          <w:rFonts w:ascii="Arial" w:hAnsi="Arial"/>
          <w:sz w:val="24"/>
        </w:rPr>
        <w:t xml:space="preserve"> y Cov(</w:t>
      </w:r>
      <w:r>
        <w:rPr>
          <w:rFonts w:ascii="Arial" w:hAnsi="Arial"/>
          <w:position w:val="-12"/>
          <w:sz w:val="24"/>
        </w:rPr>
        <w:object w:dxaOrig="1140" w:dyaOrig="360">
          <v:shape id="_x0000_i1122" type="#_x0000_t75" style="width:57pt;height:18pt" o:ole="" fillcolor="window">
            <v:imagedata r:id="rId195" o:title=""/>
          </v:shape>
          <o:OLEObject Type="Embed" ProgID="Equation.3" ShapeID="_x0000_i1122" DrawAspect="Content" ObjectID="_1308041753" r:id="rId196"/>
        </w:object>
      </w:r>
      <w:r>
        <w:rPr>
          <w:rFonts w:ascii="Arial" w:hAnsi="Arial"/>
          <w:sz w:val="24"/>
        </w:rPr>
        <w:t>)= 0 para k&lt;i</w:t>
      </w:r>
    </w:p>
    <w:p w:rsidR="002B6B34" w:rsidRDefault="002B6B34">
      <w:pPr>
        <w:spacing w:line="480" w:lineRule="auto"/>
        <w:jc w:val="both"/>
        <w:rPr>
          <w:rFonts w:ascii="Arial" w:hAnsi="Arial"/>
          <w:sz w:val="24"/>
        </w:rPr>
      </w:pPr>
    </w:p>
    <w:p w:rsidR="002B6B34" w:rsidRDefault="002B6B34">
      <w:pPr>
        <w:pStyle w:val="Textoindependiente3"/>
        <w:spacing w:line="480" w:lineRule="auto"/>
        <w:rPr>
          <w:lang w:val="es-ES"/>
        </w:rPr>
      </w:pPr>
      <w:r>
        <w:rPr>
          <w:lang w:val="es-ES"/>
        </w:rPr>
        <w:t>Para obtener las componentes principales consideremos:</w:t>
      </w:r>
    </w:p>
    <w:p w:rsidR="002B6B34" w:rsidRDefault="002B6B34">
      <w:pPr>
        <w:spacing w:line="480" w:lineRule="auto"/>
        <w:jc w:val="both"/>
        <w:outlineLvl w:val="0"/>
        <w:rPr>
          <w:rFonts w:ascii="Arial" w:hAnsi="Arial"/>
          <w:sz w:val="24"/>
        </w:rPr>
      </w:pPr>
      <w:r>
        <w:rPr>
          <w:rFonts w:ascii="Arial" w:hAnsi="Arial"/>
          <w:sz w:val="24"/>
        </w:rPr>
        <w:t xml:space="preserve">Sea </w:t>
      </w:r>
      <w:r>
        <w:rPr>
          <w:rFonts w:ascii="Arial" w:hAnsi="Arial"/>
          <w:sz w:val="24"/>
        </w:rPr>
        <w:sym w:font="Symbol" w:char="F053"/>
      </w:r>
      <w:r>
        <w:rPr>
          <w:rFonts w:ascii="Arial" w:hAnsi="Arial"/>
          <w:sz w:val="24"/>
        </w:rPr>
        <w:t xml:space="preserve"> la matriz de varianzas y covarianzas obtenidas a partir del vector</w:t>
      </w:r>
    </w:p>
    <w:p w:rsidR="002B6B34" w:rsidRDefault="002B6B34">
      <w:pPr>
        <w:spacing w:line="480" w:lineRule="auto"/>
        <w:jc w:val="both"/>
        <w:rPr>
          <w:rFonts w:ascii="Arial" w:hAnsi="Arial"/>
          <w:sz w:val="24"/>
        </w:rPr>
      </w:pPr>
      <w:r>
        <w:rPr>
          <w:rFonts w:ascii="Arial" w:hAnsi="Arial"/>
          <w:position w:val="-14"/>
          <w:sz w:val="24"/>
        </w:rPr>
        <w:object w:dxaOrig="1880" w:dyaOrig="400">
          <v:shape id="_x0000_i1123" type="#_x0000_t75" style="width:93.75pt;height:20.25pt" o:ole="" fillcolor="window">
            <v:imagedata r:id="rId197" o:title=""/>
          </v:shape>
          <o:OLEObject Type="Embed" ProgID="Equation.3" ShapeID="_x0000_i1123" DrawAspect="Content" ObjectID="_1308041754" r:id="rId198"/>
        </w:object>
      </w:r>
      <w:r>
        <w:rPr>
          <w:rFonts w:ascii="Arial" w:hAnsi="Arial"/>
          <w:sz w:val="24"/>
        </w:rPr>
        <w:t xml:space="preserve">, obtendremos de la misma los valores y vectores propios </w:t>
      </w:r>
    </w:p>
    <w:p w:rsidR="002B6B34" w:rsidRDefault="002B6B34">
      <w:pPr>
        <w:spacing w:line="480" w:lineRule="auto"/>
        <w:jc w:val="both"/>
        <w:rPr>
          <w:rFonts w:ascii="Arial" w:hAnsi="Arial"/>
          <w:sz w:val="24"/>
        </w:rPr>
      </w:pPr>
      <w:r>
        <w:rPr>
          <w:rFonts w:ascii="Arial" w:hAnsi="Arial"/>
          <w:position w:val="-14"/>
          <w:sz w:val="24"/>
        </w:rPr>
        <w:object w:dxaOrig="2460" w:dyaOrig="380">
          <v:shape id="_x0000_i1124" type="#_x0000_t75" style="width:123pt;height:18.75pt" o:ole="" fillcolor="window">
            <v:imagedata r:id="rId199" o:title=""/>
          </v:shape>
          <o:OLEObject Type="Embed" ProgID="Equation.3" ShapeID="_x0000_i1124" DrawAspect="Content" ObjectID="_1308041755" r:id="rId200"/>
        </w:object>
      </w:r>
      <w:r>
        <w:rPr>
          <w:rFonts w:ascii="Arial" w:hAnsi="Arial"/>
          <w:sz w:val="24"/>
        </w:rPr>
        <w:t xml:space="preserve">, tales que </w:t>
      </w:r>
      <w:r>
        <w:rPr>
          <w:rFonts w:ascii="Arial" w:hAnsi="Arial"/>
          <w:position w:val="-14"/>
          <w:sz w:val="24"/>
        </w:rPr>
        <w:object w:dxaOrig="2060" w:dyaOrig="380">
          <v:shape id="_x0000_i1125" type="#_x0000_t75" style="width:102.75pt;height:18.75pt" o:ole="" fillcolor="window">
            <v:imagedata r:id="rId201" o:title=""/>
          </v:shape>
          <o:OLEObject Type="Embed" ProgID="Equation.3" ShapeID="_x0000_i1125" DrawAspect="Content" ObjectID="_1308041756" r:id="rId202"/>
        </w:object>
      </w:r>
      <w:r>
        <w:rPr>
          <w:rFonts w:ascii="Arial" w:hAnsi="Arial"/>
          <w:sz w:val="24"/>
        </w:rPr>
        <w:t>, de lo cual obtenemos la i-ésima componente principal que es la siguiente:</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lang w:val="es-ES_tradnl"/>
        </w:rPr>
      </w:pPr>
      <w:r>
        <w:rPr>
          <w:rFonts w:ascii="Arial" w:hAnsi="Arial"/>
          <w:position w:val="-14"/>
          <w:sz w:val="24"/>
        </w:rPr>
        <w:object w:dxaOrig="3540" w:dyaOrig="380">
          <v:shape id="_x0000_i1126" type="#_x0000_t75" style="width:177pt;height:18.75pt" o:ole="" fillcolor="window">
            <v:imagedata r:id="rId203" o:title=""/>
          </v:shape>
          <o:OLEObject Type="Embed" ProgID="Equation.3" ShapeID="_x0000_i1126" DrawAspect="Content" ObjectID="_1308041757" r:id="rId204"/>
        </w:object>
      </w:r>
      <w:r>
        <w:rPr>
          <w:rFonts w:ascii="Arial" w:hAnsi="Arial"/>
          <w:sz w:val="24"/>
        </w:rPr>
        <w:tab/>
      </w:r>
      <w:r>
        <w:rPr>
          <w:rFonts w:ascii="Arial" w:hAnsi="Arial"/>
          <w:sz w:val="24"/>
        </w:rPr>
        <w:tab/>
        <w:t xml:space="preserve">  </w:t>
      </w:r>
      <w:r>
        <w:rPr>
          <w:rFonts w:ascii="Arial" w:hAnsi="Arial"/>
          <w:sz w:val="24"/>
        </w:rPr>
        <w:tab/>
      </w:r>
      <w:r>
        <w:rPr>
          <w:rFonts w:ascii="Arial" w:hAnsi="Arial"/>
          <w:position w:val="-10"/>
          <w:sz w:val="24"/>
        </w:rPr>
        <w:object w:dxaOrig="1040" w:dyaOrig="320">
          <v:shape id="_x0000_i1127" type="#_x0000_t75" style="width:51.75pt;height:15.75pt" o:ole="" fillcolor="window">
            <v:imagedata r:id="rId150" o:title=""/>
          </v:shape>
          <o:OLEObject Type="Embed" ProgID="Equation.3" ShapeID="_x0000_i1127" DrawAspect="Content" ObjectID="_1308041758" r:id="rId205"/>
        </w:objec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Es necesario mencionar el total de la varianza de la población:</w:t>
      </w:r>
    </w:p>
    <w:p w:rsidR="002B6B34" w:rsidRDefault="002B6B34">
      <w:pPr>
        <w:spacing w:line="480" w:lineRule="auto"/>
        <w:jc w:val="both"/>
        <w:outlineLvl w:val="0"/>
        <w:rPr>
          <w:rFonts w:ascii="Arial" w:hAnsi="Arial"/>
          <w:sz w:val="24"/>
        </w:rPr>
      </w:pPr>
      <w:r>
        <w:rPr>
          <w:rFonts w:ascii="Arial" w:hAnsi="Arial"/>
          <w:sz w:val="24"/>
        </w:rPr>
        <w:t>Varianza Total=</w:t>
      </w:r>
      <w:r>
        <w:rPr>
          <w:rFonts w:ascii="Arial" w:hAnsi="Arial"/>
          <w:position w:val="-14"/>
          <w:sz w:val="24"/>
        </w:rPr>
        <w:object w:dxaOrig="1840" w:dyaOrig="380">
          <v:shape id="_x0000_i1128" type="#_x0000_t75" style="width:92.25pt;height:18.75pt" o:ole="" fillcolor="window">
            <v:imagedata r:id="rId206" o:title=""/>
          </v:shape>
          <o:OLEObject Type="Embed" ProgID="Equation.3" ShapeID="_x0000_i1128" DrawAspect="Content" ObjectID="_1308041759" r:id="rId207"/>
        </w:object>
      </w:r>
    </w:p>
    <w:p w:rsidR="002B6B34" w:rsidRDefault="002B6B34">
      <w:pPr>
        <w:spacing w:line="480" w:lineRule="auto"/>
        <w:rPr>
          <w:rFonts w:ascii="Arial" w:hAnsi="Arial"/>
          <w:sz w:val="24"/>
        </w:rPr>
      </w:pPr>
      <w:r>
        <w:rPr>
          <w:rFonts w:ascii="Arial" w:hAnsi="Arial"/>
          <w:sz w:val="24"/>
        </w:rPr>
        <w:t>Varianza Total =</w:t>
      </w:r>
      <w:r>
        <w:rPr>
          <w:rFonts w:ascii="Arial" w:hAnsi="Arial"/>
          <w:position w:val="-14"/>
          <w:sz w:val="24"/>
        </w:rPr>
        <w:object w:dxaOrig="1560" w:dyaOrig="380">
          <v:shape id="_x0000_i1129" type="#_x0000_t75" style="width:78pt;height:18.75pt" o:ole="" fillcolor="window">
            <v:imagedata r:id="rId208" o:title=""/>
          </v:shape>
          <o:OLEObject Type="Embed" ProgID="Equation.3" ShapeID="_x0000_i1129" DrawAspect="Content" ObjectID="_1308041760" r:id="rId209"/>
        </w:object>
      </w:r>
    </w:p>
    <w:p w:rsidR="002B6B34" w:rsidRDefault="002B6B34">
      <w:pPr>
        <w:spacing w:line="480" w:lineRule="auto"/>
        <w:rPr>
          <w:rFonts w:ascii="Arial" w:hAnsi="Arial"/>
          <w:sz w:val="24"/>
        </w:rPr>
      </w:pPr>
    </w:p>
    <w:p w:rsidR="002B6B34" w:rsidRDefault="002B6B34">
      <w:pPr>
        <w:pStyle w:val="Textoindependiente3"/>
        <w:spacing w:line="480" w:lineRule="auto"/>
      </w:pPr>
    </w:p>
    <w:p w:rsidR="002B6B34" w:rsidRDefault="002B6B34">
      <w:pPr>
        <w:pStyle w:val="Textoindependiente3"/>
        <w:spacing w:line="480" w:lineRule="auto"/>
      </w:pPr>
    </w:p>
    <w:p w:rsidR="002B6B34" w:rsidRDefault="002B6B34">
      <w:pPr>
        <w:pStyle w:val="Textoindependiente3"/>
        <w:spacing w:line="480" w:lineRule="auto"/>
      </w:pPr>
    </w:p>
    <w:p w:rsidR="002B6B34" w:rsidRDefault="002B6B34">
      <w:pPr>
        <w:pStyle w:val="Ttulo3"/>
        <w:spacing w:line="480" w:lineRule="auto"/>
        <w:jc w:val="left"/>
        <w:rPr>
          <w:sz w:val="24"/>
        </w:rPr>
      </w:pPr>
      <w:r>
        <w:rPr>
          <w:sz w:val="24"/>
        </w:rPr>
        <w:br w:type="page"/>
      </w:r>
      <w:bookmarkStart w:id="136" w:name="_Toc27717108"/>
      <w:bookmarkStart w:id="137" w:name="_Toc502369625"/>
      <w:r>
        <w:rPr>
          <w:sz w:val="24"/>
        </w:rPr>
        <w:lastRenderedPageBreak/>
        <w:t>Datos Estandarizados</w:t>
      </w:r>
      <w:bookmarkEnd w:id="136"/>
      <w:bookmarkEnd w:id="137"/>
    </w:p>
    <w:p w:rsidR="002B6B34" w:rsidRDefault="002B6B34">
      <w:pPr>
        <w:spacing w:line="480" w:lineRule="auto"/>
        <w:rPr>
          <w:rFonts w:ascii="Arial" w:hAnsi="Arial"/>
          <w:sz w:val="24"/>
        </w:rPr>
      </w:pPr>
    </w:p>
    <w:p w:rsidR="002B6B34" w:rsidRDefault="002B6B34">
      <w:pPr>
        <w:spacing w:line="480" w:lineRule="auto"/>
        <w:rPr>
          <w:rFonts w:ascii="Arial" w:hAnsi="Arial"/>
          <w:sz w:val="24"/>
        </w:rPr>
      </w:pPr>
      <w:r>
        <w:rPr>
          <w:rFonts w:ascii="Arial" w:hAnsi="Arial"/>
          <w:sz w:val="24"/>
        </w:rPr>
        <w:t>Se recomienda estandarizar los datos cuando se trabaja tanto con datos cuantitativos como con datos cualitativos.</w:t>
      </w:r>
    </w:p>
    <w:p w:rsidR="002B6B34" w:rsidRDefault="002B6B34">
      <w:pPr>
        <w:spacing w:line="480" w:lineRule="auto"/>
        <w:rPr>
          <w:rFonts w:ascii="Arial" w:hAnsi="Arial"/>
          <w:sz w:val="24"/>
        </w:rPr>
      </w:pPr>
      <w:r>
        <w:rPr>
          <w:rFonts w:ascii="Arial" w:hAnsi="Arial"/>
          <w:sz w:val="24"/>
        </w:rPr>
        <w:t>Para esto, convertimos el vector X en un vector Z de la siguiente manera:</w:t>
      </w:r>
    </w:p>
    <w:p w:rsidR="002B6B34" w:rsidRDefault="002B6B34">
      <w:pPr>
        <w:spacing w:line="480" w:lineRule="auto"/>
        <w:rPr>
          <w:rFonts w:ascii="Arial" w:hAnsi="Arial"/>
          <w:sz w:val="24"/>
        </w:rPr>
      </w:pPr>
    </w:p>
    <w:p w:rsidR="002B6B34" w:rsidRDefault="002B6B34">
      <w:pPr>
        <w:spacing w:line="480" w:lineRule="auto"/>
        <w:rPr>
          <w:rFonts w:ascii="Arial" w:hAnsi="Arial"/>
          <w:sz w:val="24"/>
        </w:rPr>
      </w:pPr>
      <w:r>
        <w:rPr>
          <w:rFonts w:ascii="Arial" w:hAnsi="Arial"/>
          <w:position w:val="-34"/>
          <w:sz w:val="24"/>
        </w:rPr>
        <w:object w:dxaOrig="1460" w:dyaOrig="720">
          <v:shape id="_x0000_i1130" type="#_x0000_t75" style="width:72.75pt;height:36pt" o:ole="" fillcolor="window">
            <v:imagedata r:id="rId210" o:title=""/>
          </v:shape>
          <o:OLEObject Type="Embed" ProgID="Equation.3" ShapeID="_x0000_i1130" DrawAspect="Content" ObjectID="_1308041761" r:id="rId211"/>
        </w:object>
      </w:r>
    </w:p>
    <w:p w:rsidR="002B6B34" w:rsidRDefault="002B6B34">
      <w:pPr>
        <w:spacing w:line="480" w:lineRule="auto"/>
        <w:rPr>
          <w:rFonts w:ascii="Arial" w:hAnsi="Arial"/>
          <w:sz w:val="24"/>
        </w:rPr>
      </w:pPr>
      <w:r>
        <w:rPr>
          <w:rFonts w:ascii="Arial" w:hAnsi="Arial"/>
          <w:position w:val="-34"/>
          <w:sz w:val="24"/>
        </w:rPr>
        <w:object w:dxaOrig="1540" w:dyaOrig="720">
          <v:shape id="_x0000_i1131" type="#_x0000_t75" style="width:77.25pt;height:36pt" o:ole="" fillcolor="window">
            <v:imagedata r:id="rId212" o:title=""/>
          </v:shape>
          <o:OLEObject Type="Embed" ProgID="Equation.3" ShapeID="_x0000_i1131" DrawAspect="Content" ObjectID="_1308041762" r:id="rId213"/>
        </w:object>
      </w:r>
    </w:p>
    <w:p w:rsidR="002B6B34" w:rsidRDefault="002B6B34">
      <w:pPr>
        <w:spacing w:line="480" w:lineRule="auto"/>
        <w:rPr>
          <w:rFonts w:ascii="Arial" w:hAnsi="Arial"/>
          <w:sz w:val="24"/>
        </w:rPr>
      </w:pPr>
      <w:r>
        <w:rPr>
          <w:rFonts w:ascii="Arial" w:hAnsi="Arial"/>
          <w:sz w:val="24"/>
        </w:rPr>
        <w:t>.</w:t>
      </w:r>
    </w:p>
    <w:p w:rsidR="002B6B34" w:rsidRDefault="002B6B34">
      <w:pPr>
        <w:spacing w:line="480" w:lineRule="auto"/>
        <w:rPr>
          <w:rFonts w:ascii="Arial" w:hAnsi="Arial"/>
          <w:sz w:val="24"/>
        </w:rPr>
      </w:pPr>
      <w:r>
        <w:rPr>
          <w:rFonts w:ascii="Arial" w:hAnsi="Arial"/>
          <w:sz w:val="24"/>
        </w:rPr>
        <w:t>.</w:t>
      </w:r>
    </w:p>
    <w:p w:rsidR="002B6B34" w:rsidRDefault="002B6B34">
      <w:pPr>
        <w:spacing w:line="480" w:lineRule="auto"/>
        <w:rPr>
          <w:rFonts w:ascii="Arial" w:hAnsi="Arial"/>
          <w:sz w:val="24"/>
        </w:rPr>
      </w:pPr>
      <w:r>
        <w:rPr>
          <w:rFonts w:ascii="Arial" w:hAnsi="Arial"/>
          <w:sz w:val="24"/>
        </w:rPr>
        <w:t>.</w:t>
      </w:r>
    </w:p>
    <w:p w:rsidR="002B6B34" w:rsidRDefault="002B6B34">
      <w:pPr>
        <w:spacing w:line="480" w:lineRule="auto"/>
        <w:rPr>
          <w:rFonts w:ascii="Arial" w:hAnsi="Arial"/>
          <w:sz w:val="24"/>
        </w:rPr>
      </w:pPr>
      <w:r>
        <w:rPr>
          <w:rFonts w:ascii="Arial" w:hAnsi="Arial"/>
          <w:position w:val="-36"/>
          <w:sz w:val="24"/>
        </w:rPr>
        <w:object w:dxaOrig="1620" w:dyaOrig="780">
          <v:shape id="_x0000_i1132" type="#_x0000_t75" style="width:81pt;height:39pt" o:ole="" fillcolor="window">
            <v:imagedata r:id="rId214" o:title=""/>
          </v:shape>
          <o:OLEObject Type="Embed" ProgID="Equation.3" ShapeID="_x0000_i1132" DrawAspect="Content" ObjectID="_1308041763" r:id="rId215"/>
        </w:object>
      </w:r>
      <w:r>
        <w:rPr>
          <w:rFonts w:ascii="Arial" w:hAnsi="Arial"/>
          <w:sz w:val="24"/>
        </w:rPr>
        <w:t>,</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Obteniendo a través de la anterior las siguientes igualdades:</w:t>
      </w:r>
    </w:p>
    <w:p w:rsidR="002B6B34" w:rsidRDefault="002B6B34">
      <w:pPr>
        <w:spacing w:line="480" w:lineRule="auto"/>
        <w:jc w:val="both"/>
        <w:rPr>
          <w:rFonts w:ascii="Arial" w:hAnsi="Arial"/>
          <w:sz w:val="24"/>
        </w:rPr>
      </w:pPr>
      <w:r>
        <w:rPr>
          <w:rFonts w:ascii="Arial" w:hAnsi="Arial"/>
          <w:position w:val="-28"/>
          <w:sz w:val="24"/>
        </w:rPr>
        <w:object w:dxaOrig="2760" w:dyaOrig="700">
          <v:shape id="_x0000_i1133" type="#_x0000_t75" style="width:138pt;height:35.25pt" o:ole="" fillcolor="window">
            <v:imagedata r:id="rId216" o:title=""/>
          </v:shape>
          <o:OLEObject Type="Embed" ProgID="Equation.3" ShapeID="_x0000_i1133" DrawAspect="Content" ObjectID="_1308041764" r:id="rId217"/>
        </w:object>
      </w:r>
    </w:p>
    <w:p w:rsidR="002B6B34" w:rsidRDefault="002B6B34">
      <w:pPr>
        <w:spacing w:line="480" w:lineRule="auto"/>
        <w:jc w:val="both"/>
        <w:rPr>
          <w:rFonts w:ascii="Arial" w:hAnsi="Arial"/>
          <w:sz w:val="24"/>
        </w:rPr>
      </w:pPr>
    </w:p>
    <w:p w:rsidR="002B6B34" w:rsidRDefault="002B6B34">
      <w:pPr>
        <w:spacing w:line="480" w:lineRule="auto"/>
        <w:jc w:val="both"/>
        <w:outlineLvl w:val="0"/>
        <w:rPr>
          <w:rFonts w:ascii="Arial" w:hAnsi="Arial"/>
          <w:sz w:val="24"/>
        </w:rPr>
      </w:pPr>
      <w:r>
        <w:rPr>
          <w:rFonts w:ascii="Arial" w:hAnsi="Arial"/>
          <w:sz w:val="24"/>
        </w:rPr>
        <w:lastRenderedPageBreak/>
        <w:t>Y</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position w:val="-14"/>
          <w:sz w:val="24"/>
        </w:rPr>
        <w:object w:dxaOrig="1480" w:dyaOrig="420">
          <v:shape id="_x0000_i1134" type="#_x0000_t75" style="width:74.25pt;height:21pt" o:ole="" fillcolor="window">
            <v:imagedata r:id="rId218" o:title=""/>
          </v:shape>
          <o:OLEObject Type="Embed" ProgID="Equation.3" ShapeID="_x0000_i1134" DrawAspect="Content" ObjectID="_1308041765" r:id="rId219"/>
        </w:objec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position w:val="-10"/>
          <w:sz w:val="24"/>
        </w:rPr>
        <w:object w:dxaOrig="1340" w:dyaOrig="320">
          <v:shape id="_x0000_i1135" type="#_x0000_t75" style="width:66.75pt;height:15.75pt" o:ole="" fillcolor="window">
            <v:imagedata r:id="rId220" o:title=""/>
          </v:shape>
          <o:OLEObject Type="Embed" ProgID="Equation.3" ShapeID="_x0000_i1135" DrawAspect="Content" ObjectID="_1308041766" r:id="rId221"/>
        </w:object>
      </w:r>
      <w:r>
        <w:rPr>
          <w:rFonts w:ascii="Arial" w:hAnsi="Arial"/>
          <w:sz w:val="24"/>
        </w:rPr>
        <w:tab/>
      </w:r>
      <w:r>
        <w:rPr>
          <w:rFonts w:ascii="Arial" w:hAnsi="Arial"/>
          <w:sz w:val="24"/>
        </w:rPr>
        <w:tab/>
      </w:r>
    </w:p>
    <w:p w:rsidR="002B6B34" w:rsidRDefault="002B6B34">
      <w:pPr>
        <w:pStyle w:val="Textoindependiente"/>
        <w:spacing w:line="480" w:lineRule="auto"/>
        <w:outlineLvl w:val="0"/>
      </w:pPr>
      <w:r>
        <w:t xml:space="preserve">Proporción de la varianza de explicación de la i-ésima componente= </w:t>
      </w:r>
      <w:r>
        <w:rPr>
          <w:position w:val="-30"/>
        </w:rPr>
        <w:object w:dxaOrig="340" w:dyaOrig="680">
          <v:shape id="_x0000_i1136" type="#_x0000_t75" style="width:17.25pt;height:33.75pt" o:ole="" fillcolor="window">
            <v:imagedata r:id="rId222" o:title=""/>
          </v:shape>
          <o:OLEObject Type="Embed" ProgID="Equation.3" ShapeID="_x0000_i1136" DrawAspect="Content" ObjectID="_1308041767" r:id="rId223"/>
        </w:object>
      </w:r>
    </w:p>
    <w:p w:rsidR="002B6B34" w:rsidRDefault="002B6B34">
      <w:pPr>
        <w:spacing w:line="480" w:lineRule="auto"/>
        <w:jc w:val="both"/>
        <w:rPr>
          <w:rFonts w:ascii="Arial" w:hAnsi="Arial"/>
          <w:sz w:val="24"/>
        </w:rPr>
      </w:pPr>
    </w:p>
    <w:p w:rsidR="002B6B34" w:rsidRDefault="002B6B34">
      <w:pPr>
        <w:spacing w:line="480" w:lineRule="auto"/>
        <w:rPr>
          <w:rFonts w:ascii="Arial" w:hAnsi="Arial"/>
          <w:sz w:val="24"/>
          <w:lang w:val="es-ES_tradnl"/>
        </w:rPr>
      </w:pPr>
    </w:p>
    <w:p w:rsidR="002B6B34" w:rsidRDefault="002B6B34">
      <w:pPr>
        <w:pStyle w:val="Ttulo5"/>
        <w:numPr>
          <w:ilvl w:val="0"/>
          <w:numId w:val="0"/>
        </w:numPr>
        <w:spacing w:line="480" w:lineRule="auto"/>
      </w:pPr>
    </w:p>
    <w:p w:rsidR="002B6B34" w:rsidRDefault="002B6B34">
      <w:pPr>
        <w:pStyle w:val="Ttulo5"/>
        <w:numPr>
          <w:ilvl w:val="0"/>
          <w:numId w:val="0"/>
        </w:numPr>
        <w:spacing w:line="480" w:lineRule="auto"/>
      </w:pPr>
    </w:p>
    <w:p w:rsidR="002B6B34" w:rsidRDefault="002B6B34">
      <w:pPr>
        <w:pStyle w:val="Ttulo5"/>
        <w:numPr>
          <w:ilvl w:val="0"/>
          <w:numId w:val="0"/>
        </w:numPr>
        <w:spacing w:line="480" w:lineRule="auto"/>
      </w:pPr>
    </w:p>
    <w:p w:rsidR="002B6B34" w:rsidRDefault="002B6B34">
      <w:pPr>
        <w:pStyle w:val="Ttulo5"/>
        <w:numPr>
          <w:ilvl w:val="0"/>
          <w:numId w:val="0"/>
        </w:numPr>
        <w:spacing w:line="480" w:lineRule="auto"/>
      </w:pPr>
    </w:p>
    <w:p w:rsidR="002B6B34" w:rsidRDefault="002B6B34">
      <w:pPr>
        <w:pStyle w:val="Ttulo5"/>
        <w:numPr>
          <w:ilvl w:val="0"/>
          <w:numId w:val="0"/>
        </w:numPr>
        <w:spacing w:line="480" w:lineRule="auto"/>
      </w:pPr>
    </w:p>
    <w:p w:rsidR="002B6B34" w:rsidRDefault="002B6B34">
      <w:pPr>
        <w:pStyle w:val="Ttulo3"/>
        <w:spacing w:line="480" w:lineRule="auto"/>
        <w:jc w:val="left"/>
        <w:rPr>
          <w:sz w:val="24"/>
        </w:rPr>
      </w:pPr>
      <w:r>
        <w:rPr>
          <w:sz w:val="24"/>
        </w:rPr>
        <w:br w:type="page"/>
      </w:r>
      <w:bookmarkStart w:id="138" w:name="_Toc27717109"/>
      <w:bookmarkStart w:id="139" w:name="_Toc502369626"/>
      <w:r>
        <w:rPr>
          <w:sz w:val="24"/>
        </w:rPr>
        <w:lastRenderedPageBreak/>
        <w:t>Análisis de Componentes Principales no Lineales</w:t>
      </w:r>
      <w:bookmarkEnd w:id="138"/>
      <w:bookmarkEnd w:id="139"/>
    </w:p>
    <w:p w:rsidR="002B6B34" w:rsidRDefault="002B6B34">
      <w:pPr>
        <w:spacing w:line="480" w:lineRule="auto"/>
        <w:rPr>
          <w:rFonts w:ascii="Arial" w:hAnsi="Arial"/>
          <w:sz w:val="24"/>
        </w:rPr>
      </w:pPr>
    </w:p>
    <w:p w:rsidR="002B6B34" w:rsidRDefault="002B6B34">
      <w:pPr>
        <w:pStyle w:val="Textoindependiente3"/>
        <w:spacing w:line="480" w:lineRule="auto"/>
      </w:pPr>
      <w:r>
        <w:t>El análisis de componentes principales no lineales es conocida como Análisis de Componentes Principales Categóricas(CATegorical Principal Components Analysis), así como el análisis de homogeneidad y análisis no lineal de correlación canónica, este análisis utiliza un algoritmo computacional con mínimos cuadrados para estimar parámetros.</w:t>
      </w:r>
    </w:p>
    <w:p w:rsidR="002B6B34" w:rsidRDefault="002B6B34">
      <w:pPr>
        <w:pStyle w:val="Textoindependiente3"/>
        <w:spacing w:line="480" w:lineRule="auto"/>
      </w:pPr>
    </w:p>
    <w:p w:rsidR="002B6B34" w:rsidRDefault="002B6B34">
      <w:pPr>
        <w:pStyle w:val="Textoindependiente3"/>
        <w:spacing w:line="480" w:lineRule="auto"/>
      </w:pPr>
      <w:r>
        <w:t xml:space="preserve">Al realizar el análisis multivariado se utilizó el método de Componentes Principales categóricas,  el cual  cuantifica simultáneamente las variables categóricas a la vez que reduce la dimensionalidad de los datos. </w:t>
      </w:r>
    </w:p>
    <w:p w:rsidR="002B6B34" w:rsidRDefault="002B6B34">
      <w:pPr>
        <w:pStyle w:val="Textoindependiente3"/>
        <w:spacing w:line="480" w:lineRule="auto"/>
      </w:pPr>
    </w:p>
    <w:p w:rsidR="002B6B34" w:rsidRDefault="002B6B34">
      <w:pPr>
        <w:spacing w:line="480" w:lineRule="auto"/>
        <w:jc w:val="both"/>
        <w:rPr>
          <w:rFonts w:ascii="Arial" w:hAnsi="Arial"/>
          <w:sz w:val="24"/>
          <w:lang w:val="es-ES_tradnl"/>
        </w:rPr>
      </w:pPr>
      <w:r>
        <w:rPr>
          <w:rFonts w:ascii="Arial" w:hAnsi="Arial"/>
          <w:sz w:val="24"/>
          <w:lang w:val="es-ES_tradnl"/>
        </w:rPr>
        <w:t>El objetivo de los análisis de componentes principales es la reducción de un conjunto original de variables en un conjunto más pequeño de componentes no correlacionados que representen la mayor parte de la información encontrada en las variables originales. La técnica es más útil cuando un extenso número de variables impide una interpretación eficaz de las relaciones entre los objetos (sujetos y unidades). Al reducir la dimensionalidad, se interpreta un pequeño número de componentes en lugar de un extenso número de variables.</w:t>
      </w:r>
    </w:p>
    <w:p w:rsidR="002B6B34" w:rsidRDefault="002B6B34">
      <w:pPr>
        <w:spacing w:line="480" w:lineRule="auto"/>
        <w:jc w:val="both"/>
        <w:rPr>
          <w:rFonts w:ascii="Arial" w:hAnsi="Arial"/>
          <w:sz w:val="24"/>
          <w:lang w:val="es-ES_tradnl"/>
        </w:rPr>
      </w:pPr>
    </w:p>
    <w:p w:rsidR="002B6B34" w:rsidRDefault="002B6B34">
      <w:pPr>
        <w:pStyle w:val="Textoindependiente3"/>
        <w:spacing w:line="480" w:lineRule="auto"/>
      </w:pPr>
      <w:r>
        <w:lastRenderedPageBreak/>
        <w:t>El análisis típico de componentes principales asume relaciones lineales entre las variables numéricas. Por otra parte, la aproximación por escalamiento óptimo permite escalar las variables a diferentes niveles. Las variables categóricas se cuantifican de forma óptima en la dimensionalidad especificada.</w:t>
      </w:r>
    </w:p>
    <w:p w:rsidR="002B6B34" w:rsidRDefault="002B6B34">
      <w:pPr>
        <w:pStyle w:val="Textoindependiente3"/>
        <w:spacing w:line="480" w:lineRule="auto"/>
      </w:pPr>
    </w:p>
    <w:p w:rsidR="002B6B34" w:rsidRDefault="002B6B34">
      <w:pPr>
        <w:pStyle w:val="Ttulo4"/>
        <w:spacing w:line="480" w:lineRule="auto"/>
        <w:rPr>
          <w:sz w:val="24"/>
        </w:rPr>
      </w:pPr>
      <w:bookmarkStart w:id="140" w:name="_Toc27717110"/>
      <w:bookmarkStart w:id="141" w:name="_Toc502369627"/>
      <w:r>
        <w:rPr>
          <w:sz w:val="24"/>
        </w:rPr>
        <w:t>Terminología Básica</w:t>
      </w:r>
      <w:bookmarkEnd w:id="140"/>
      <w:bookmarkEnd w:id="141"/>
    </w:p>
    <w:p w:rsidR="002B6B34" w:rsidRDefault="002B6B34">
      <w:pPr>
        <w:spacing w:line="480" w:lineRule="auto"/>
        <w:rPr>
          <w:rFonts w:ascii="Arial" w:hAnsi="Arial"/>
          <w:sz w:val="24"/>
        </w:rPr>
      </w:pPr>
    </w:p>
    <w:p w:rsidR="002B6B34" w:rsidRDefault="002B6B34">
      <w:pPr>
        <w:pStyle w:val="Textoindependiente3"/>
        <w:spacing w:line="480" w:lineRule="auto"/>
      </w:pPr>
      <w:r>
        <w:t>Es importante entender algunos términos básicos utilizados en análisis multivariado no lineal, a pesar de que tiene mucho en común con otras áreas tradicionales de análisis de datos, tiene algunos términos específicos como por ejemplo “unidad de análisis” y “niveles de factor”, además de que asigna un significado diferente a “niveles de medida”.</w:t>
      </w:r>
    </w:p>
    <w:p w:rsidR="002B6B34" w:rsidRDefault="002B6B34">
      <w:pPr>
        <w:pStyle w:val="Textoindependiente3"/>
        <w:spacing w:line="480" w:lineRule="auto"/>
      </w:pPr>
    </w:p>
    <w:p w:rsidR="002B6B34" w:rsidRDefault="002B6B34">
      <w:pPr>
        <w:pStyle w:val="Textoindependiente3"/>
        <w:spacing w:line="480" w:lineRule="auto"/>
      </w:pPr>
      <w:r>
        <w:t>A continuación se describen algunos de los términos mencionados:</w:t>
      </w:r>
    </w:p>
    <w:p w:rsidR="002B6B34" w:rsidRDefault="002B6B34">
      <w:pPr>
        <w:pStyle w:val="Textoindependiente3"/>
        <w:spacing w:line="480" w:lineRule="auto"/>
      </w:pPr>
    </w:p>
    <w:p w:rsidR="002B6B34" w:rsidRDefault="002B6B34">
      <w:pPr>
        <w:pStyle w:val="Ttulo5"/>
        <w:spacing w:line="480" w:lineRule="auto"/>
        <w:ind w:left="1009" w:hanging="1009"/>
      </w:pPr>
      <w:bookmarkStart w:id="142" w:name="_Toc27717111"/>
      <w:bookmarkStart w:id="143" w:name="_Toc502369628"/>
      <w:r>
        <w:t>Objetos</w:t>
      </w:r>
      <w:bookmarkEnd w:id="142"/>
      <w:bookmarkEnd w:id="143"/>
    </w:p>
    <w:p w:rsidR="002B6B34" w:rsidRDefault="002B6B34">
      <w:pPr>
        <w:pStyle w:val="Textoindependiente3"/>
        <w:spacing w:line="480" w:lineRule="auto"/>
      </w:pPr>
      <w:r>
        <w:t>A lo que usualmente nos referimos en otras áreas de análisis de datos como “casos” son llamados “objetos” en el análisis de componentes principales no lineales.  Estos objetos son unidades básicas de análisis.</w:t>
      </w:r>
    </w:p>
    <w:p w:rsidR="002B6B34" w:rsidRDefault="002B6B34">
      <w:pPr>
        <w:pStyle w:val="Textoindependiente3"/>
        <w:spacing w:line="480" w:lineRule="auto"/>
      </w:pPr>
    </w:p>
    <w:p w:rsidR="002B6B34" w:rsidRDefault="002B6B34">
      <w:pPr>
        <w:pStyle w:val="Ttulo5"/>
        <w:spacing w:line="480" w:lineRule="auto"/>
        <w:ind w:left="1009" w:hanging="1009"/>
      </w:pPr>
      <w:bookmarkStart w:id="144" w:name="_Toc27717112"/>
      <w:bookmarkStart w:id="145" w:name="_Toc502369629"/>
      <w:r>
        <w:lastRenderedPageBreak/>
        <w:t>Categorías</w:t>
      </w:r>
      <w:bookmarkEnd w:id="144"/>
      <w:bookmarkEnd w:id="145"/>
    </w:p>
    <w:p w:rsidR="002B6B34" w:rsidRDefault="002B6B34">
      <w:pPr>
        <w:pStyle w:val="Textoindependiente3"/>
        <w:spacing w:line="480" w:lineRule="auto"/>
      </w:pPr>
      <w:r>
        <w:t>Los niveles o valores que pueden tomar los objetos en algunas variables.  Los objetos con el mismo valor de una variable se encuentran en las misma categoría.</w:t>
      </w:r>
    </w:p>
    <w:p w:rsidR="002B6B34" w:rsidRDefault="002B6B34">
      <w:pPr>
        <w:pStyle w:val="Textoindependiente3"/>
        <w:spacing w:line="480" w:lineRule="auto"/>
      </w:pPr>
    </w:p>
    <w:p w:rsidR="002B6B34" w:rsidRDefault="002B6B34">
      <w:pPr>
        <w:pStyle w:val="Ttulo5"/>
        <w:spacing w:line="480" w:lineRule="auto"/>
        <w:ind w:left="1009" w:hanging="1009"/>
      </w:pPr>
      <w:bookmarkStart w:id="146" w:name="_Toc27717113"/>
      <w:bookmarkStart w:id="147" w:name="_Toc502369630"/>
      <w:r>
        <w:t>Puntaje de los Objetos</w:t>
      </w:r>
      <w:bookmarkEnd w:id="146"/>
      <w:bookmarkEnd w:id="147"/>
    </w:p>
    <w:p w:rsidR="002B6B34" w:rsidRDefault="002B6B34">
      <w:pPr>
        <w:pStyle w:val="Textoindependiente3"/>
        <w:spacing w:line="480" w:lineRule="auto"/>
      </w:pPr>
      <w:r>
        <w:t>El análisis de componentes principales no lineales cuantifica los objetos asignándole a cada uno de ellos un puntaje, los cuales tienen media 0 y varianza unitaria.</w:t>
      </w:r>
    </w:p>
    <w:p w:rsidR="002B6B34" w:rsidRDefault="002B6B34">
      <w:pPr>
        <w:pStyle w:val="Textoindependiente3"/>
        <w:spacing w:line="480" w:lineRule="auto"/>
      </w:pPr>
    </w:p>
    <w:p w:rsidR="002B6B34" w:rsidRDefault="002B6B34">
      <w:pPr>
        <w:pStyle w:val="Ttulo5"/>
        <w:spacing w:line="480" w:lineRule="auto"/>
        <w:ind w:left="1009" w:hanging="1009"/>
      </w:pPr>
      <w:bookmarkStart w:id="148" w:name="_Toc27717114"/>
      <w:bookmarkStart w:id="149" w:name="_Toc502369631"/>
      <w:r>
        <w:t>Cuantificación de Categorías</w:t>
      </w:r>
      <w:bookmarkEnd w:id="148"/>
      <w:bookmarkEnd w:id="149"/>
    </w:p>
    <w:p w:rsidR="002B6B34" w:rsidRDefault="002B6B34">
      <w:pPr>
        <w:pStyle w:val="Textoindependiente3"/>
        <w:spacing w:line="480" w:lineRule="auto"/>
      </w:pPr>
      <w:r>
        <w:t xml:space="preserve">El análisis de componentes principales no lineales también asigna valores numéricos a las diferentes categorías de una variable. </w:t>
      </w:r>
    </w:p>
    <w:p w:rsidR="002B6B34" w:rsidRDefault="002B6B34">
      <w:pPr>
        <w:pStyle w:val="Textoindependiente3"/>
        <w:spacing w:line="480" w:lineRule="auto"/>
      </w:pPr>
    </w:p>
    <w:p w:rsidR="002B6B34" w:rsidRDefault="002B6B34">
      <w:pPr>
        <w:pStyle w:val="Ttulo4"/>
        <w:spacing w:line="480" w:lineRule="auto"/>
        <w:ind w:left="862" w:hanging="862"/>
        <w:rPr>
          <w:sz w:val="24"/>
        </w:rPr>
      </w:pPr>
      <w:bookmarkStart w:id="150" w:name="_Toc27717115"/>
      <w:bookmarkStart w:id="151" w:name="_Toc502369632"/>
      <w:r>
        <w:rPr>
          <w:sz w:val="24"/>
        </w:rPr>
        <w:t>Niveles de Medida</w:t>
      </w:r>
      <w:bookmarkEnd w:id="150"/>
      <w:bookmarkEnd w:id="151"/>
    </w:p>
    <w:p w:rsidR="002B6B34" w:rsidRDefault="002B6B34">
      <w:pPr>
        <w:pStyle w:val="Textoindependiente3"/>
        <w:spacing w:line="480" w:lineRule="auto"/>
      </w:pPr>
      <w:r>
        <w:t>El análisis de componentes principales no lineales permite especificar el nivel de medida o medición al cual las variables pueden ser cuantificadas.</w:t>
      </w:r>
    </w:p>
    <w:p w:rsidR="002B6B34" w:rsidRDefault="002B6B34">
      <w:pPr>
        <w:pStyle w:val="Textoindependiente3"/>
        <w:spacing w:line="480" w:lineRule="auto"/>
      </w:pPr>
    </w:p>
    <w:p w:rsidR="002B6B34" w:rsidRDefault="002B6B34">
      <w:pPr>
        <w:pStyle w:val="Textoindependiente3"/>
        <w:spacing w:line="480" w:lineRule="auto"/>
      </w:pPr>
      <w:r>
        <w:t xml:space="preserve">Esto puede ser un concepto un tanto confuso cuando se utiliza este método por primera vez.  Cuando se especifica el nivel, no se debe especificar el nivel al </w:t>
      </w:r>
      <w:r>
        <w:lastRenderedPageBreak/>
        <w:t xml:space="preserve">cual las variables son medidas, sino el nivel al cual las variables deben ser analizadas.  </w:t>
      </w:r>
    </w:p>
    <w:p w:rsidR="002B6B34" w:rsidRDefault="002B6B34">
      <w:pPr>
        <w:pStyle w:val="Textoindependiente3"/>
        <w:spacing w:line="480" w:lineRule="auto"/>
      </w:pPr>
    </w:p>
    <w:p w:rsidR="002B6B34" w:rsidRDefault="002B6B34">
      <w:pPr>
        <w:pStyle w:val="Textoindependiente3"/>
        <w:spacing w:line="480" w:lineRule="auto"/>
      </w:pPr>
      <w:r>
        <w:t>La idea es que las variables a ser analizadas deben mantener un tipo de relación no lineal de escala (nominal, ordinal, de intervalo o radio) en la cual son medidas, el análisis consiste en investigar la posible relación no lineal existente entre ellas.</w:t>
      </w:r>
    </w:p>
    <w:p w:rsidR="002B6B34" w:rsidRDefault="002B6B34">
      <w:pPr>
        <w:pStyle w:val="Textoindependiente3"/>
        <w:spacing w:line="480" w:lineRule="auto"/>
      </w:pPr>
    </w:p>
    <w:p w:rsidR="002B6B34" w:rsidRDefault="002B6B34">
      <w:pPr>
        <w:pStyle w:val="Textoindependiente3"/>
        <w:spacing w:line="480" w:lineRule="auto"/>
      </w:pPr>
      <w:r>
        <w:t>Las formas en que las variables pueden ser cuantificadas en el análisis de componentes principales no lineales son:</w:t>
      </w:r>
    </w:p>
    <w:p w:rsidR="002B6B34" w:rsidRDefault="002B6B34">
      <w:pPr>
        <w:pStyle w:val="Textoindependiente3"/>
        <w:spacing w:line="480" w:lineRule="auto"/>
      </w:pPr>
    </w:p>
    <w:p w:rsidR="002B6B34" w:rsidRDefault="002B6B34">
      <w:pPr>
        <w:pStyle w:val="Ttulo5"/>
        <w:spacing w:line="480" w:lineRule="auto"/>
      </w:pPr>
      <w:bookmarkStart w:id="152" w:name="_Toc27717116"/>
      <w:bookmarkStart w:id="153" w:name="_Toc502369633"/>
      <w:r>
        <w:t>Numérica</w:t>
      </w:r>
      <w:bookmarkEnd w:id="152"/>
      <w:bookmarkEnd w:id="153"/>
    </w:p>
    <w:p w:rsidR="002B6B34" w:rsidRDefault="002B6B34">
      <w:pPr>
        <w:pStyle w:val="Textoindependiente3"/>
        <w:spacing w:line="480" w:lineRule="auto"/>
      </w:pPr>
      <w:r>
        <w:t>Esta opción asume que la variable se encuentra medida por categorías numéricas, cabe recalcar que cuando todas las variables son numéricas el análisis de componentes principales no lineal es análogo al análisis de componentes principales clásico aplicado a un conjunto de datos.</w:t>
      </w:r>
    </w:p>
    <w:p w:rsidR="002B6B34" w:rsidRDefault="002B6B34">
      <w:pPr>
        <w:pStyle w:val="Textoindependiente3"/>
        <w:spacing w:line="480" w:lineRule="auto"/>
      </w:pPr>
    </w:p>
    <w:p w:rsidR="002B6B34" w:rsidRDefault="002B6B34">
      <w:pPr>
        <w:pStyle w:val="Ttulo5"/>
        <w:spacing w:line="480" w:lineRule="auto"/>
      </w:pPr>
      <w:bookmarkStart w:id="154" w:name="_Toc27717117"/>
      <w:bookmarkStart w:id="155" w:name="_Toc502369634"/>
      <w:r>
        <w:t>Ordinal</w:t>
      </w:r>
      <w:bookmarkEnd w:id="154"/>
      <w:bookmarkEnd w:id="155"/>
    </w:p>
    <w:p w:rsidR="002B6B34" w:rsidRDefault="002B6B34">
      <w:pPr>
        <w:pStyle w:val="Textoindependiente3"/>
        <w:spacing w:line="480" w:lineRule="auto"/>
      </w:pPr>
      <w:r>
        <w:t>Categoría de las variables cuantificas tiene el mismo orden original que el de las variables observadas.</w:t>
      </w:r>
    </w:p>
    <w:p w:rsidR="002B6B34" w:rsidRDefault="002B6B34">
      <w:pPr>
        <w:pStyle w:val="Textoindependiente3"/>
        <w:spacing w:line="480" w:lineRule="auto"/>
      </w:pPr>
    </w:p>
    <w:p w:rsidR="002B6B34" w:rsidRDefault="002B6B34">
      <w:pPr>
        <w:pStyle w:val="Ttulo5"/>
        <w:spacing w:line="480" w:lineRule="auto"/>
      </w:pPr>
      <w:bookmarkStart w:id="156" w:name="_Toc27717118"/>
      <w:bookmarkStart w:id="157" w:name="_Toc502369635"/>
      <w:r>
        <w:t>Nominal simple</w:t>
      </w:r>
      <w:bookmarkEnd w:id="156"/>
      <w:bookmarkEnd w:id="157"/>
    </w:p>
    <w:p w:rsidR="002B6B34" w:rsidRDefault="002B6B34">
      <w:pPr>
        <w:pStyle w:val="Textoindependiente3"/>
        <w:spacing w:line="480" w:lineRule="auto"/>
      </w:pPr>
      <w:r>
        <w:t>Objetos en la misma categoría (casos con el mismo valor en la variable) obtienen la misma cuantificación, cuando todas las variables son nominales simples y el número de dimensión es 1, la solución es igual al análisis de homogeneidad.</w:t>
      </w:r>
    </w:p>
    <w:p w:rsidR="002B6B34" w:rsidRDefault="002B6B34">
      <w:pPr>
        <w:pStyle w:val="Textoindependiente3"/>
        <w:spacing w:line="480" w:lineRule="auto"/>
      </w:pPr>
    </w:p>
    <w:p w:rsidR="002B6B34" w:rsidRDefault="002B6B34">
      <w:pPr>
        <w:pStyle w:val="Ttulo5"/>
        <w:spacing w:line="480" w:lineRule="auto"/>
      </w:pPr>
      <w:bookmarkStart w:id="158" w:name="_Toc27717119"/>
      <w:bookmarkStart w:id="159" w:name="_Toc502369636"/>
      <w:r>
        <w:t>Nominal múltiple</w:t>
      </w:r>
      <w:bookmarkEnd w:id="158"/>
      <w:bookmarkEnd w:id="159"/>
    </w:p>
    <w:p w:rsidR="002B6B34" w:rsidRDefault="002B6B34">
      <w:pPr>
        <w:pStyle w:val="Textoindependiente3"/>
        <w:spacing w:line="480" w:lineRule="auto"/>
      </w:pPr>
      <w:r>
        <w:t>La cuantificación con variable nominales múltiples pueden ser diferentes para cada dimensión.</w:t>
      </w:r>
    </w:p>
    <w:p w:rsidR="002B6B34" w:rsidRDefault="002B6B34">
      <w:pPr>
        <w:pStyle w:val="Textoindependiente3"/>
        <w:spacing w:line="480" w:lineRule="auto"/>
      </w:pPr>
    </w:p>
    <w:p w:rsidR="002B6B34" w:rsidRDefault="002B6B34">
      <w:pPr>
        <w:pStyle w:val="Textoindependiente3"/>
        <w:spacing w:line="480" w:lineRule="auto"/>
      </w:pPr>
      <w:r>
        <w:t>Es importante entender que no hay propiedades intrínsecas en una variable que automáticamente predefina que nivel de análisis se pueda especificar.</w:t>
      </w:r>
    </w:p>
    <w:p w:rsidR="002B6B34" w:rsidRDefault="002B6B34">
      <w:pPr>
        <w:pStyle w:val="Textoindependiente3"/>
        <w:spacing w:line="480" w:lineRule="auto"/>
      </w:pPr>
    </w:p>
    <w:p w:rsidR="002B6B34" w:rsidRDefault="002B6B34">
      <w:pPr>
        <w:pStyle w:val="Ttulo4"/>
        <w:spacing w:line="480" w:lineRule="auto"/>
        <w:ind w:left="862" w:hanging="862"/>
        <w:rPr>
          <w:sz w:val="24"/>
        </w:rPr>
      </w:pPr>
      <w:bookmarkStart w:id="160" w:name="_Toc27717120"/>
      <w:bookmarkStart w:id="161" w:name="_Toc502369637"/>
      <w:r>
        <w:rPr>
          <w:sz w:val="24"/>
        </w:rPr>
        <w:t>Número de dimensiones</w:t>
      </w:r>
      <w:bookmarkEnd w:id="160"/>
      <w:bookmarkEnd w:id="161"/>
    </w:p>
    <w:p w:rsidR="002B6B34" w:rsidRDefault="002B6B34">
      <w:pPr>
        <w:pStyle w:val="Textoindependiente3"/>
        <w:spacing w:line="480" w:lineRule="auto"/>
      </w:pPr>
      <w:r>
        <w:t>Los vectores propios pueden ser utilizados como un indicador de cuantas dimensiones son requeridas.  En general, cuando todas las variables son nominales simples, ordinales o numéricos, los vectores propios para una dimensión deben ser más largos que 1/número de variables.</w:t>
      </w:r>
    </w:p>
    <w:p w:rsidR="002B6B34" w:rsidRDefault="002B6B34">
      <w:pPr>
        <w:pStyle w:val="Textoindependiente3"/>
        <w:spacing w:line="480" w:lineRule="auto"/>
      </w:pPr>
      <w:r>
        <w:lastRenderedPageBreak/>
        <w:t>Para variables nominales multiples no existen reglas que especifiquen el número correcto de dimensiones.</w:t>
      </w:r>
    </w:p>
    <w:p w:rsidR="002B6B34" w:rsidRDefault="002B6B34">
      <w:pPr>
        <w:pStyle w:val="Textoindependiente3"/>
        <w:spacing w:line="480" w:lineRule="auto"/>
      </w:pPr>
    </w:p>
    <w:p w:rsidR="002B6B34" w:rsidRDefault="002B6B34">
      <w:pPr>
        <w:pStyle w:val="Ttulo4"/>
        <w:spacing w:line="480" w:lineRule="auto"/>
        <w:ind w:left="862" w:hanging="862"/>
        <w:rPr>
          <w:sz w:val="24"/>
        </w:rPr>
      </w:pPr>
      <w:bookmarkStart w:id="162" w:name="_Toc27717121"/>
      <w:bookmarkStart w:id="163" w:name="_Toc502369638"/>
      <w:r>
        <w:rPr>
          <w:sz w:val="24"/>
        </w:rPr>
        <w:t>Cuantificaciones</w:t>
      </w:r>
      <w:bookmarkEnd w:id="162"/>
      <w:bookmarkEnd w:id="163"/>
    </w:p>
    <w:p w:rsidR="002B6B34" w:rsidRDefault="002B6B34">
      <w:pPr>
        <w:pStyle w:val="Textoindependiente3"/>
        <w:spacing w:line="480" w:lineRule="auto"/>
      </w:pPr>
      <w:r>
        <w:t>Las categorías presentan por cada variable, las cuantificaciones, las coordenadas de categorías simples y múltiples para cada dimension.</w:t>
      </w:r>
    </w:p>
    <w:p w:rsidR="002B6B34" w:rsidRDefault="002B6B34">
      <w:pPr>
        <w:pStyle w:val="Textoindependiente3"/>
        <w:spacing w:line="480" w:lineRule="auto"/>
      </w:pPr>
    </w:p>
    <w:p w:rsidR="002B6B34" w:rsidRDefault="002B6B34">
      <w:pPr>
        <w:pStyle w:val="Textoindependiente3"/>
        <w:spacing w:line="480" w:lineRule="auto"/>
      </w:pPr>
      <w:r>
        <w:t>Cuando todas las variables son ordinales, nominales simples o numéricas, la coordenada de categoría simple son graficadas en un gráfico de cuantificaciones.  Para variables nominales múltiples, coordenadas múltiple son encontradas bajo Categorías cuantificadas y son también graficadas en cuadros de cuantificaciones.</w:t>
      </w:r>
    </w:p>
    <w:p w:rsidR="002B6B34" w:rsidRDefault="002B6B34">
      <w:pPr>
        <w:pStyle w:val="Textoindependiente3"/>
        <w:spacing w:line="480" w:lineRule="auto"/>
      </w:pPr>
    </w:p>
    <w:p w:rsidR="002B6B34" w:rsidRDefault="002B6B34">
      <w:pPr>
        <w:pStyle w:val="Ttulo4"/>
        <w:spacing w:line="480" w:lineRule="auto"/>
        <w:ind w:left="862" w:hanging="862"/>
        <w:rPr>
          <w:sz w:val="24"/>
        </w:rPr>
      </w:pPr>
      <w:bookmarkStart w:id="164" w:name="_Toc27717122"/>
      <w:bookmarkStart w:id="165" w:name="_Toc502369639"/>
      <w:r>
        <w:rPr>
          <w:sz w:val="24"/>
        </w:rPr>
        <w:t>Puntaje de objetos</w:t>
      </w:r>
      <w:bookmarkEnd w:id="164"/>
      <w:bookmarkEnd w:id="165"/>
    </w:p>
    <w:p w:rsidR="002B6B34" w:rsidRDefault="002B6B34">
      <w:pPr>
        <w:pStyle w:val="Textoindependiente3"/>
        <w:spacing w:line="480" w:lineRule="auto"/>
      </w:pPr>
      <w:r>
        <w:t>El análisis de componentes no lineales pueden también responder a un listado y gráfico de puntaje de objetos.  El gráfico de puntaje de objetos es útil para detectar grupos de objetos o algún patrón especial.</w:t>
      </w:r>
    </w:p>
    <w:p w:rsidR="002B6B34" w:rsidRDefault="002B6B34">
      <w:pPr>
        <w:pStyle w:val="Textoindependiente3"/>
        <w:spacing w:line="480" w:lineRule="auto"/>
      </w:pPr>
    </w:p>
    <w:p w:rsidR="002B6B34" w:rsidRDefault="002B6B34">
      <w:pPr>
        <w:pStyle w:val="Ttulo4"/>
        <w:spacing w:line="480" w:lineRule="auto"/>
        <w:ind w:left="862" w:hanging="862"/>
        <w:rPr>
          <w:sz w:val="24"/>
        </w:rPr>
      </w:pPr>
      <w:r>
        <w:rPr>
          <w:sz w:val="24"/>
        </w:rPr>
        <w:br w:type="page"/>
      </w:r>
      <w:bookmarkStart w:id="166" w:name="_Toc27717123"/>
      <w:bookmarkStart w:id="167" w:name="_Toc502369640"/>
      <w:r>
        <w:rPr>
          <w:sz w:val="24"/>
        </w:rPr>
        <w:lastRenderedPageBreak/>
        <w:t>Codificación</w:t>
      </w:r>
      <w:bookmarkEnd w:id="166"/>
      <w:bookmarkEnd w:id="167"/>
    </w:p>
    <w:p w:rsidR="002B6B34" w:rsidRDefault="002B6B34">
      <w:pPr>
        <w:spacing w:line="480" w:lineRule="auto"/>
        <w:jc w:val="both"/>
        <w:rPr>
          <w:rFonts w:ascii="Arial" w:hAnsi="Arial"/>
          <w:sz w:val="24"/>
        </w:rPr>
      </w:pPr>
      <w:r>
        <w:rPr>
          <w:rFonts w:ascii="Arial" w:hAnsi="Arial"/>
          <w:sz w:val="24"/>
        </w:rPr>
        <w:t xml:space="preserve">Sea un conjunto de </w:t>
      </w:r>
      <w:r>
        <w:rPr>
          <w:rFonts w:ascii="Arial" w:hAnsi="Arial"/>
          <w:i/>
          <w:sz w:val="24"/>
        </w:rPr>
        <w:t>n</w:t>
      </w:r>
      <w:r>
        <w:rPr>
          <w:rFonts w:ascii="Arial" w:hAnsi="Arial"/>
          <w:sz w:val="24"/>
        </w:rPr>
        <w:t xml:space="preserve"> objetos o individuos. Sea </w:t>
      </w:r>
      <w:r>
        <w:rPr>
          <w:rFonts w:ascii="Arial" w:hAnsi="Arial"/>
          <w:i/>
          <w:sz w:val="24"/>
        </w:rPr>
        <w:t>h</w:t>
      </w:r>
      <w:r>
        <w:rPr>
          <w:rFonts w:ascii="Arial" w:hAnsi="Arial"/>
          <w:i/>
          <w:sz w:val="24"/>
          <w:vertAlign w:val="subscript"/>
        </w:rPr>
        <w:t>j</w:t>
      </w:r>
      <w:r>
        <w:rPr>
          <w:rFonts w:ascii="Arial" w:hAnsi="Arial"/>
          <w:sz w:val="24"/>
        </w:rPr>
        <w:t xml:space="preserve"> una variable que hace corresponder al conjunto de los individuos un conjunto finito de </w:t>
      </w:r>
      <w:r>
        <w:rPr>
          <w:rFonts w:ascii="Arial" w:hAnsi="Arial"/>
          <w:i/>
          <w:sz w:val="24"/>
        </w:rPr>
        <w:t>k</w:t>
      </w:r>
      <w:r>
        <w:rPr>
          <w:rFonts w:ascii="Arial" w:hAnsi="Arial"/>
          <w:i/>
          <w:sz w:val="24"/>
          <w:vertAlign w:val="subscript"/>
        </w:rPr>
        <w:t>j</w:t>
      </w:r>
      <w:r>
        <w:rPr>
          <w:rFonts w:ascii="Arial" w:hAnsi="Arial"/>
          <w:sz w:val="24"/>
        </w:rPr>
        <w:t xml:space="preserve"> categorías, el cual  se denomina el rango de </w:t>
      </w:r>
      <w:r>
        <w:rPr>
          <w:rFonts w:ascii="Arial" w:hAnsi="Arial"/>
          <w:i/>
          <w:sz w:val="24"/>
        </w:rPr>
        <w:t>h</w:t>
      </w:r>
      <w:r>
        <w:rPr>
          <w:rFonts w:ascii="Arial" w:hAnsi="Arial"/>
          <w:i/>
          <w:sz w:val="24"/>
          <w:vertAlign w:val="subscript"/>
        </w:rPr>
        <w:t>j</w:t>
      </w:r>
      <w:r>
        <w:rPr>
          <w:rFonts w:ascii="Arial" w:hAnsi="Arial"/>
          <w:sz w:val="24"/>
        </w:rPr>
        <w:t xml:space="preserve">. Se asume existe un número finito de m variables </w:t>
      </w:r>
      <w:r>
        <w:rPr>
          <w:rFonts w:ascii="Arial" w:hAnsi="Arial"/>
          <w:i/>
          <w:sz w:val="24"/>
        </w:rPr>
        <w:t>h</w:t>
      </w:r>
      <w:r>
        <w:rPr>
          <w:rFonts w:ascii="Arial" w:hAnsi="Arial"/>
          <w:i/>
          <w:sz w:val="24"/>
          <w:vertAlign w:val="subscript"/>
        </w:rPr>
        <w:t>j</w:t>
      </w:r>
      <w:r>
        <w:rPr>
          <w:rFonts w:ascii="Arial" w:hAnsi="Arial"/>
          <w:sz w:val="24"/>
        </w:rPr>
        <w:t xml:space="preserve"> (</w:t>
      </w:r>
      <w:r>
        <w:rPr>
          <w:rFonts w:ascii="Arial" w:hAnsi="Arial"/>
          <w:i/>
          <w:sz w:val="24"/>
        </w:rPr>
        <w:t>j=1,...m</w:t>
      </w:r>
      <w:r>
        <w:rPr>
          <w:rFonts w:ascii="Arial" w:hAnsi="Arial"/>
          <w:sz w:val="24"/>
        </w:rPr>
        <w:t xml:space="preserve">), el producto cartesiano de estas categorías se denomina rango multivariante, sus elementos son todas las posibles combinaciones de las m categorías, y se denominan perfiles. La matriz de datos </w:t>
      </w:r>
      <w:r>
        <w:rPr>
          <w:rFonts w:ascii="Arial" w:hAnsi="Arial"/>
          <w:i/>
          <w:sz w:val="24"/>
        </w:rPr>
        <w:t>H</w:t>
      </w:r>
      <w:r>
        <w:rPr>
          <w:rFonts w:ascii="Arial" w:hAnsi="Arial"/>
          <w:sz w:val="24"/>
        </w:rPr>
        <w:t xml:space="preserve"> es una matriz </w:t>
      </w:r>
      <w:r>
        <w:rPr>
          <w:rFonts w:ascii="Arial" w:hAnsi="Arial"/>
          <w:i/>
          <w:sz w:val="24"/>
        </w:rPr>
        <w:t xml:space="preserve">nxm </w:t>
      </w:r>
      <w:r>
        <w:rPr>
          <w:rFonts w:ascii="Arial" w:hAnsi="Arial"/>
          <w:sz w:val="24"/>
        </w:rPr>
        <w:t xml:space="preserve">con elementos </w:t>
      </w:r>
      <w:r>
        <w:rPr>
          <w:rFonts w:ascii="Arial" w:hAnsi="Arial"/>
          <w:i/>
          <w:sz w:val="24"/>
        </w:rPr>
        <w:t>h</w:t>
      </w:r>
      <w:r>
        <w:rPr>
          <w:rFonts w:ascii="Arial" w:hAnsi="Arial"/>
          <w:i/>
          <w:sz w:val="24"/>
          <w:vertAlign w:val="subscript"/>
        </w:rPr>
        <w:t>ij</w:t>
      </w:r>
      <w:r>
        <w:rPr>
          <w:rFonts w:ascii="Arial" w:hAnsi="Arial"/>
          <w:sz w:val="24"/>
        </w:rPr>
        <w:t xml:space="preserve"> que nos indican la categoría de la variable </w:t>
      </w:r>
      <w:r>
        <w:rPr>
          <w:rFonts w:ascii="Arial" w:hAnsi="Arial"/>
          <w:i/>
          <w:sz w:val="24"/>
        </w:rPr>
        <w:t>h</w:t>
      </w:r>
      <w:r>
        <w:rPr>
          <w:rFonts w:ascii="Arial" w:hAnsi="Arial"/>
          <w:i/>
          <w:sz w:val="24"/>
          <w:vertAlign w:val="subscript"/>
        </w:rPr>
        <w:t>j</w:t>
      </w:r>
      <w:r>
        <w:rPr>
          <w:rFonts w:ascii="Arial" w:hAnsi="Arial"/>
          <w:sz w:val="24"/>
        </w:rPr>
        <w:t xml:space="preserve"> para el individuo </w:t>
      </w:r>
      <w:r>
        <w:rPr>
          <w:rFonts w:ascii="Arial" w:hAnsi="Arial"/>
          <w:i/>
          <w:sz w:val="24"/>
        </w:rPr>
        <w:t>i</w:t>
      </w:r>
      <w:r>
        <w:rPr>
          <w:rFonts w:ascii="Arial" w:hAnsi="Arial"/>
          <w:sz w:val="24"/>
        </w:rPr>
        <w:t xml:space="preserve">. Estos elementos no necesariamente son números. </w:t>
      </w:r>
    </w:p>
    <w:p w:rsidR="002B6B34" w:rsidRDefault="002B6B34">
      <w:pPr>
        <w:spacing w:line="480" w:lineRule="auto"/>
        <w:rPr>
          <w:rFonts w:ascii="Arial" w:hAnsi="Arial"/>
          <w:b/>
          <w:i/>
          <w:sz w:val="24"/>
        </w:rPr>
      </w:pPr>
    </w:p>
    <w:p w:rsidR="002B6B34" w:rsidRDefault="002B6B34">
      <w:pPr>
        <w:pStyle w:val="Ttulo4"/>
        <w:spacing w:line="480" w:lineRule="auto"/>
        <w:rPr>
          <w:sz w:val="24"/>
        </w:rPr>
      </w:pPr>
      <w:bookmarkStart w:id="168" w:name="_Toc27717124"/>
      <w:bookmarkStart w:id="169" w:name="_Toc502369641"/>
      <w:r>
        <w:rPr>
          <w:sz w:val="24"/>
        </w:rPr>
        <w:t>VARIABLES INDICATRICES</w:t>
      </w:r>
      <w:bookmarkEnd w:id="168"/>
      <w:bookmarkEnd w:id="169"/>
    </w:p>
    <w:p w:rsidR="002B6B34" w:rsidRDefault="002B6B34">
      <w:pPr>
        <w:spacing w:line="480" w:lineRule="auto"/>
        <w:rPr>
          <w:rFonts w:ascii="Arial" w:hAnsi="Arial"/>
          <w:b/>
          <w:sz w:val="24"/>
        </w:rPr>
      </w:pPr>
    </w:p>
    <w:p w:rsidR="002B6B34" w:rsidRDefault="002B6B34">
      <w:pPr>
        <w:spacing w:line="480" w:lineRule="auto"/>
        <w:jc w:val="both"/>
        <w:rPr>
          <w:rFonts w:ascii="Arial" w:hAnsi="Arial"/>
          <w:sz w:val="24"/>
        </w:rPr>
      </w:pPr>
      <w:r>
        <w:rPr>
          <w:rFonts w:ascii="Arial" w:hAnsi="Arial"/>
          <w:sz w:val="24"/>
        </w:rPr>
        <w:t>La matriz H puede ser codificada utilizando variables indicatríces:</w:t>
      </w:r>
    </w:p>
    <w:p w:rsidR="002B6B34" w:rsidRDefault="002B6B34">
      <w:pPr>
        <w:spacing w:line="480" w:lineRule="auto"/>
        <w:jc w:val="both"/>
        <w:rPr>
          <w:rFonts w:ascii="Arial" w:hAnsi="Arial"/>
          <w:sz w:val="24"/>
        </w:rPr>
      </w:pPr>
      <w:r>
        <w:rPr>
          <w:rFonts w:ascii="Arial" w:hAnsi="Arial"/>
          <w:sz w:val="24"/>
        </w:rPr>
        <w:t xml:space="preserve">Para cada variable </w:t>
      </w:r>
      <w:r>
        <w:rPr>
          <w:rFonts w:ascii="Arial" w:hAnsi="Arial"/>
          <w:i/>
          <w:sz w:val="24"/>
        </w:rPr>
        <w:t>h</w:t>
      </w:r>
      <w:r>
        <w:rPr>
          <w:rFonts w:ascii="Arial" w:hAnsi="Arial"/>
          <w:i/>
          <w:sz w:val="24"/>
          <w:vertAlign w:val="subscript"/>
        </w:rPr>
        <w:t>j</w:t>
      </w:r>
      <w:r>
        <w:rPr>
          <w:rFonts w:ascii="Arial" w:hAnsi="Arial"/>
          <w:i/>
          <w:sz w:val="24"/>
        </w:rPr>
        <w:t xml:space="preserve"> </w:t>
      </w:r>
      <w:r>
        <w:rPr>
          <w:rFonts w:ascii="Arial" w:hAnsi="Arial"/>
          <w:sz w:val="24"/>
        </w:rPr>
        <w:t xml:space="preserve">se define una matriz binaria </w:t>
      </w:r>
      <w:r>
        <w:rPr>
          <w:rFonts w:ascii="Arial" w:hAnsi="Arial"/>
          <w:i/>
          <w:sz w:val="24"/>
        </w:rPr>
        <w:t>G</w:t>
      </w:r>
      <w:r>
        <w:rPr>
          <w:rFonts w:ascii="Arial" w:hAnsi="Arial"/>
          <w:i/>
          <w:sz w:val="24"/>
          <w:vertAlign w:val="subscript"/>
        </w:rPr>
        <w:t>j</w:t>
      </w:r>
      <w:r>
        <w:rPr>
          <w:rFonts w:ascii="Arial" w:hAnsi="Arial"/>
          <w:i/>
          <w:sz w:val="24"/>
        </w:rPr>
        <w:t xml:space="preserve"> nxk</w:t>
      </w:r>
      <w:r>
        <w:rPr>
          <w:rFonts w:ascii="Arial" w:hAnsi="Arial"/>
          <w:i/>
          <w:sz w:val="24"/>
          <w:vertAlign w:val="subscript"/>
        </w:rPr>
        <w:t>j</w:t>
      </w:r>
      <w:r>
        <w:rPr>
          <w:rFonts w:ascii="Arial" w:hAnsi="Arial"/>
          <w:sz w:val="24"/>
        </w:rPr>
        <w:t>, de la siguiente forma:</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position w:val="-30"/>
          <w:sz w:val="24"/>
        </w:rPr>
        <w:object w:dxaOrig="7040" w:dyaOrig="720">
          <v:shape id="_x0000_i1137" type="#_x0000_t75" style="width:354.75pt;height:36.75pt" o:ole="" fillcolor="window">
            <v:imagedata r:id="rId224" o:title=""/>
          </v:shape>
          <o:OLEObject Type="Embed" ProgID="Equation.3" ShapeID="_x0000_i1137" DrawAspect="Content" ObjectID="_1308041768" r:id="rId225"/>
        </w:object>
      </w:r>
    </w:p>
    <w:p w:rsidR="002B6B34" w:rsidRDefault="002B6B34">
      <w:pPr>
        <w:spacing w:line="480" w:lineRule="auto"/>
        <w:jc w:val="both"/>
        <w:rPr>
          <w:rFonts w:ascii="Arial" w:hAnsi="Arial"/>
          <w:i/>
          <w:sz w:val="24"/>
        </w:rPr>
      </w:pPr>
    </w:p>
    <w:p w:rsidR="002B6B34" w:rsidRDefault="002B6B34">
      <w:pPr>
        <w:spacing w:line="480" w:lineRule="auto"/>
        <w:jc w:val="both"/>
        <w:rPr>
          <w:rFonts w:ascii="Arial" w:hAnsi="Arial"/>
          <w:sz w:val="24"/>
        </w:rPr>
      </w:pPr>
      <w:r>
        <w:rPr>
          <w:rFonts w:ascii="Arial" w:hAnsi="Arial"/>
          <w:i/>
          <w:sz w:val="24"/>
        </w:rPr>
        <w:t>G</w:t>
      </w:r>
      <w:r>
        <w:rPr>
          <w:rFonts w:ascii="Arial" w:hAnsi="Arial"/>
          <w:i/>
          <w:sz w:val="24"/>
          <w:vertAlign w:val="subscript"/>
        </w:rPr>
        <w:t>j</w:t>
      </w:r>
      <w:r>
        <w:rPr>
          <w:rFonts w:ascii="Arial" w:hAnsi="Arial"/>
          <w:sz w:val="24"/>
        </w:rPr>
        <w:t xml:space="preserve"> se denomina matriz indicatriz de </w:t>
      </w:r>
      <w:r>
        <w:rPr>
          <w:rFonts w:ascii="Arial" w:hAnsi="Arial"/>
          <w:i/>
          <w:sz w:val="24"/>
        </w:rPr>
        <w:t>h</w:t>
      </w:r>
      <w:r>
        <w:rPr>
          <w:rFonts w:ascii="Arial" w:hAnsi="Arial"/>
          <w:i/>
          <w:sz w:val="24"/>
          <w:vertAlign w:val="subscript"/>
        </w:rPr>
        <w:t>j</w:t>
      </w:r>
      <w:r>
        <w:rPr>
          <w:rFonts w:ascii="Arial" w:hAnsi="Arial"/>
          <w:sz w:val="24"/>
        </w:rPr>
        <w:t>.</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lastRenderedPageBreak/>
        <w:t xml:space="preserve">Ambas matrices pueden ser colocadas en una que luego será particionada </w:t>
      </w:r>
      <w:r>
        <w:rPr>
          <w:rFonts w:ascii="Arial" w:hAnsi="Arial"/>
          <w:i/>
          <w:sz w:val="24"/>
        </w:rPr>
        <w:t>G=(G</w:t>
      </w:r>
      <w:r>
        <w:rPr>
          <w:rFonts w:ascii="Arial" w:hAnsi="Arial"/>
          <w:i/>
          <w:sz w:val="24"/>
          <w:vertAlign w:val="subscript"/>
        </w:rPr>
        <w:t>1</w:t>
      </w:r>
      <w:r>
        <w:rPr>
          <w:rFonts w:ascii="Arial" w:hAnsi="Arial"/>
          <w:i/>
          <w:sz w:val="24"/>
        </w:rPr>
        <w:t>,...,G</w:t>
      </w:r>
      <w:r>
        <w:rPr>
          <w:rFonts w:ascii="Arial" w:hAnsi="Arial"/>
          <w:i/>
          <w:sz w:val="24"/>
          <w:vertAlign w:val="subscript"/>
        </w:rPr>
        <w:t>j</w:t>
      </w:r>
      <w:r>
        <w:rPr>
          <w:rFonts w:ascii="Arial" w:hAnsi="Arial"/>
          <w:i/>
          <w:sz w:val="24"/>
        </w:rPr>
        <w:t>,...,G</w:t>
      </w:r>
      <w:r>
        <w:rPr>
          <w:rFonts w:ascii="Arial" w:hAnsi="Arial"/>
          <w:i/>
          <w:sz w:val="24"/>
          <w:vertAlign w:val="subscript"/>
        </w:rPr>
        <w:t>m</w:t>
      </w:r>
      <w:r>
        <w:rPr>
          <w:rFonts w:ascii="Arial" w:hAnsi="Arial"/>
          <w:i/>
          <w:sz w:val="24"/>
        </w:rPr>
        <w:t>)</w:t>
      </w:r>
      <w:r>
        <w:rPr>
          <w:rFonts w:ascii="Arial" w:hAnsi="Arial"/>
          <w:sz w:val="24"/>
        </w:rPr>
        <w:t xml:space="preserve"> de dimensión </w:t>
      </w:r>
      <w:r>
        <w:rPr>
          <w:rFonts w:ascii="Arial" w:hAnsi="Arial"/>
          <w:i/>
          <w:sz w:val="24"/>
        </w:rPr>
        <w:t>nx</w:t>
      </w:r>
      <w:r>
        <w:rPr>
          <w:rFonts w:ascii="Arial" w:hAnsi="Arial"/>
          <w:i/>
          <w:sz w:val="24"/>
        </w:rPr>
        <w:sym w:font="Symbol" w:char="F053"/>
      </w:r>
      <w:r>
        <w:rPr>
          <w:rFonts w:ascii="Arial" w:hAnsi="Arial"/>
          <w:i/>
          <w:sz w:val="24"/>
        </w:rPr>
        <w:t>k</w:t>
      </w:r>
      <w:r>
        <w:rPr>
          <w:rFonts w:ascii="Arial" w:hAnsi="Arial"/>
          <w:i/>
          <w:sz w:val="24"/>
          <w:vertAlign w:val="subscript"/>
        </w:rPr>
        <w:t>j</w:t>
      </w:r>
      <w:r>
        <w:rPr>
          <w:rFonts w:ascii="Arial" w:hAnsi="Arial"/>
          <w:sz w:val="24"/>
        </w:rPr>
        <w:t xml:space="preserve"> también conocida como matriz indicatriz. </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La matriz indicatriz </w:t>
      </w:r>
      <w:r>
        <w:rPr>
          <w:rFonts w:ascii="Arial" w:hAnsi="Arial"/>
          <w:i/>
          <w:sz w:val="24"/>
        </w:rPr>
        <w:t>G</w:t>
      </w:r>
      <w:r>
        <w:rPr>
          <w:rFonts w:ascii="Arial" w:hAnsi="Arial"/>
          <w:i/>
          <w:sz w:val="24"/>
          <w:vertAlign w:val="subscript"/>
        </w:rPr>
        <w:t>j</w:t>
      </w:r>
      <w:r>
        <w:rPr>
          <w:rFonts w:ascii="Arial" w:hAnsi="Arial"/>
          <w:sz w:val="24"/>
        </w:rPr>
        <w:t xml:space="preserve"> se dice completa si cada fila de </w:t>
      </w:r>
      <w:r>
        <w:rPr>
          <w:rFonts w:ascii="Arial" w:hAnsi="Arial"/>
          <w:i/>
          <w:sz w:val="24"/>
        </w:rPr>
        <w:t>G</w:t>
      </w:r>
      <w:r>
        <w:rPr>
          <w:rFonts w:ascii="Arial" w:hAnsi="Arial"/>
          <w:i/>
          <w:sz w:val="24"/>
          <w:vertAlign w:val="subscript"/>
        </w:rPr>
        <w:t>j</w:t>
      </w:r>
      <w:r>
        <w:rPr>
          <w:rFonts w:ascii="Arial" w:hAnsi="Arial"/>
          <w:sz w:val="24"/>
        </w:rPr>
        <w:t xml:space="preserve"> tiene valores iguales a </w:t>
      </w:r>
      <w:r>
        <w:rPr>
          <w:rFonts w:ascii="Arial" w:hAnsi="Arial"/>
          <w:i/>
          <w:sz w:val="24"/>
        </w:rPr>
        <w:t>1</w:t>
      </w:r>
      <w:r>
        <w:rPr>
          <w:rFonts w:ascii="Arial" w:hAnsi="Arial"/>
          <w:sz w:val="24"/>
        </w:rPr>
        <w:t xml:space="preserve"> y </w:t>
      </w:r>
      <w:r>
        <w:rPr>
          <w:rFonts w:ascii="Arial" w:hAnsi="Arial"/>
          <w:i/>
          <w:sz w:val="24"/>
        </w:rPr>
        <w:t>0</w:t>
      </w:r>
      <w:r>
        <w:rPr>
          <w:rFonts w:ascii="Arial" w:hAnsi="Arial"/>
          <w:sz w:val="24"/>
        </w:rPr>
        <w:t xml:space="preserve">, por lo que la suma de cada fila de </w:t>
      </w:r>
      <w:r>
        <w:rPr>
          <w:rFonts w:ascii="Arial" w:hAnsi="Arial"/>
          <w:i/>
          <w:sz w:val="24"/>
        </w:rPr>
        <w:t>G</w:t>
      </w:r>
      <w:r>
        <w:rPr>
          <w:rFonts w:ascii="Arial" w:hAnsi="Arial"/>
          <w:i/>
          <w:sz w:val="24"/>
          <w:vertAlign w:val="subscript"/>
        </w:rPr>
        <w:t>j</w:t>
      </w:r>
      <w:r>
        <w:rPr>
          <w:rFonts w:ascii="Arial" w:hAnsi="Arial"/>
          <w:sz w:val="24"/>
        </w:rPr>
        <w:t xml:space="preserve"> es igual a </w:t>
      </w:r>
      <w:r>
        <w:rPr>
          <w:rFonts w:ascii="Arial" w:hAnsi="Arial"/>
          <w:i/>
          <w:sz w:val="24"/>
        </w:rPr>
        <w:t>1</w:t>
      </w:r>
      <w:r>
        <w:rPr>
          <w:rFonts w:ascii="Arial" w:hAnsi="Arial"/>
          <w:sz w:val="24"/>
        </w:rPr>
        <w:t xml:space="preserve">. En lo que sigue, se puede escribir </w:t>
      </w:r>
      <w:r>
        <w:rPr>
          <w:rFonts w:ascii="Arial" w:hAnsi="Arial"/>
          <w:i/>
          <w:sz w:val="24"/>
        </w:rPr>
        <w:t>G</w:t>
      </w:r>
      <w:r>
        <w:rPr>
          <w:rFonts w:ascii="Arial" w:hAnsi="Arial"/>
          <w:i/>
          <w:sz w:val="24"/>
          <w:vertAlign w:val="subscript"/>
        </w:rPr>
        <w:t>j</w:t>
      </w:r>
      <w:r>
        <w:rPr>
          <w:rFonts w:ascii="Arial" w:hAnsi="Arial"/>
          <w:i/>
          <w:sz w:val="24"/>
        </w:rPr>
        <w:t>u=u</w:t>
      </w:r>
      <w:r>
        <w:rPr>
          <w:rFonts w:ascii="Arial" w:hAnsi="Arial"/>
          <w:sz w:val="24"/>
        </w:rPr>
        <w:t xml:space="preserve">, donde </w:t>
      </w:r>
      <w:r>
        <w:rPr>
          <w:rFonts w:ascii="Arial" w:hAnsi="Arial"/>
          <w:i/>
          <w:sz w:val="24"/>
        </w:rPr>
        <w:t>u</w:t>
      </w:r>
      <w:r>
        <w:rPr>
          <w:rFonts w:ascii="Arial" w:hAnsi="Arial"/>
          <w:sz w:val="24"/>
        </w:rPr>
        <w:t xml:space="preserve"> es un vector unitario. Si todas las matrices </w:t>
      </w:r>
      <w:r>
        <w:rPr>
          <w:rFonts w:ascii="Arial" w:hAnsi="Arial"/>
          <w:i/>
          <w:sz w:val="24"/>
        </w:rPr>
        <w:t>G</w:t>
      </w:r>
      <w:r>
        <w:rPr>
          <w:rFonts w:ascii="Arial" w:hAnsi="Arial"/>
          <w:i/>
          <w:sz w:val="24"/>
          <w:vertAlign w:val="subscript"/>
        </w:rPr>
        <w:t>j</w:t>
      </w:r>
      <w:r>
        <w:rPr>
          <w:rFonts w:ascii="Arial" w:hAnsi="Arial"/>
          <w:sz w:val="24"/>
        </w:rPr>
        <w:t xml:space="preserve"> son completas, su matriz combinada </w:t>
      </w:r>
      <w:r>
        <w:rPr>
          <w:rFonts w:ascii="Arial" w:hAnsi="Arial"/>
          <w:i/>
          <w:sz w:val="24"/>
        </w:rPr>
        <w:t>G</w:t>
      </w:r>
      <w:r>
        <w:rPr>
          <w:rFonts w:ascii="Arial" w:hAnsi="Arial"/>
          <w:sz w:val="24"/>
        </w:rPr>
        <w:t xml:space="preserve"> también se dice completa, y se tiene que </w:t>
      </w:r>
      <w:r>
        <w:rPr>
          <w:rFonts w:ascii="Arial" w:hAnsi="Arial"/>
          <w:i/>
          <w:sz w:val="24"/>
        </w:rPr>
        <w:t>Gu=mu</w:t>
      </w:r>
      <w:r>
        <w:rPr>
          <w:rFonts w:ascii="Arial" w:hAnsi="Arial"/>
          <w:sz w:val="24"/>
        </w:rPr>
        <w:t xml:space="preserve">, donde </w:t>
      </w:r>
      <w:r>
        <w:rPr>
          <w:rFonts w:ascii="Arial" w:hAnsi="Arial"/>
          <w:i/>
          <w:sz w:val="24"/>
        </w:rPr>
        <w:t>m</w:t>
      </w:r>
      <w:r>
        <w:rPr>
          <w:rFonts w:ascii="Arial" w:hAnsi="Arial"/>
          <w:sz w:val="24"/>
        </w:rPr>
        <w:t xml:space="preserve"> es el número de variables y </w:t>
      </w:r>
      <w:r>
        <w:rPr>
          <w:rFonts w:ascii="Arial" w:hAnsi="Arial"/>
          <w:i/>
          <w:sz w:val="24"/>
        </w:rPr>
        <w:t>u</w:t>
      </w:r>
      <w:r>
        <w:rPr>
          <w:rFonts w:ascii="Arial" w:hAnsi="Arial"/>
          <w:sz w:val="24"/>
        </w:rPr>
        <w:t xml:space="preserve"> es un vector de unos.</w:t>
      </w:r>
    </w:p>
    <w:p w:rsidR="002B6B34" w:rsidRDefault="002B6B34">
      <w:pPr>
        <w:spacing w:line="480" w:lineRule="auto"/>
        <w:jc w:val="both"/>
        <w:rPr>
          <w:rFonts w:ascii="Arial" w:hAnsi="Arial"/>
          <w:sz w:val="24"/>
        </w:rPr>
      </w:pPr>
      <w:r>
        <w:rPr>
          <w:rFonts w:ascii="Arial" w:hAnsi="Arial"/>
          <w:sz w:val="24"/>
        </w:rPr>
        <w:t xml:space="preserve">Sea </w:t>
      </w:r>
      <w:r>
        <w:rPr>
          <w:rFonts w:ascii="Arial" w:hAnsi="Arial"/>
          <w:i/>
          <w:sz w:val="24"/>
        </w:rPr>
        <w:t>d</w:t>
      </w:r>
      <w:r>
        <w:rPr>
          <w:rFonts w:ascii="Arial" w:hAnsi="Arial"/>
          <w:i/>
          <w:sz w:val="24"/>
          <w:vertAlign w:val="subscript"/>
        </w:rPr>
        <w:t>j</w:t>
      </w:r>
      <w:r>
        <w:rPr>
          <w:rFonts w:ascii="Arial" w:hAnsi="Arial"/>
          <w:i/>
          <w:sz w:val="24"/>
        </w:rPr>
        <w:t xml:space="preserve"> </w:t>
      </w:r>
      <w:r>
        <w:rPr>
          <w:rFonts w:ascii="Arial" w:hAnsi="Arial"/>
          <w:sz w:val="24"/>
        </w:rPr>
        <w:t xml:space="preserve">el vector de totales por columna de </w:t>
      </w:r>
      <w:r>
        <w:rPr>
          <w:rFonts w:ascii="Arial" w:hAnsi="Arial"/>
          <w:i/>
          <w:sz w:val="24"/>
        </w:rPr>
        <w:t>G</w:t>
      </w:r>
      <w:r>
        <w:rPr>
          <w:rFonts w:ascii="Arial" w:hAnsi="Arial"/>
          <w:i/>
          <w:sz w:val="24"/>
          <w:vertAlign w:val="subscript"/>
        </w:rPr>
        <w:t>j</w:t>
      </w:r>
      <w:r>
        <w:rPr>
          <w:rFonts w:ascii="Arial" w:hAnsi="Arial"/>
          <w:sz w:val="24"/>
        </w:rPr>
        <w:t xml:space="preserve">. Su </w:t>
      </w:r>
      <w:r>
        <w:rPr>
          <w:rFonts w:ascii="Arial" w:hAnsi="Arial"/>
          <w:i/>
          <w:sz w:val="24"/>
        </w:rPr>
        <w:t>r</w:t>
      </w:r>
      <w:r>
        <w:rPr>
          <w:rFonts w:ascii="Arial" w:hAnsi="Arial"/>
          <w:sz w:val="24"/>
        </w:rPr>
        <w:t xml:space="preserve">-ésimo elemento </w:t>
      </w:r>
      <w:r>
        <w:rPr>
          <w:rFonts w:ascii="Arial" w:hAnsi="Arial"/>
          <w:i/>
          <w:sz w:val="24"/>
        </w:rPr>
        <w:t>d</w:t>
      </w:r>
      <w:r>
        <w:rPr>
          <w:rFonts w:ascii="Arial" w:hAnsi="Arial"/>
          <w:i/>
          <w:sz w:val="24"/>
          <w:vertAlign w:val="subscript"/>
        </w:rPr>
        <w:t>(j)r</w:t>
      </w:r>
      <w:r>
        <w:rPr>
          <w:rFonts w:ascii="Arial" w:hAnsi="Arial"/>
          <w:sz w:val="24"/>
        </w:rPr>
        <w:t xml:space="preserve"> corresponde a la frecuencia marginal de la categoría </w:t>
      </w:r>
      <w:r>
        <w:rPr>
          <w:rFonts w:ascii="Arial" w:hAnsi="Arial"/>
          <w:i/>
          <w:sz w:val="24"/>
        </w:rPr>
        <w:t>r</w:t>
      </w:r>
      <w:r>
        <w:rPr>
          <w:rFonts w:ascii="Arial" w:hAnsi="Arial"/>
          <w:sz w:val="24"/>
        </w:rPr>
        <w:t xml:space="preserve">-ésima de </w:t>
      </w:r>
      <w:r>
        <w:rPr>
          <w:rFonts w:ascii="Arial" w:hAnsi="Arial"/>
          <w:i/>
          <w:sz w:val="24"/>
        </w:rPr>
        <w:t>h</w:t>
      </w:r>
      <w:r>
        <w:rPr>
          <w:rFonts w:ascii="Arial" w:hAnsi="Arial"/>
          <w:i/>
          <w:sz w:val="24"/>
          <w:vertAlign w:val="subscript"/>
        </w:rPr>
        <w:t>j</w:t>
      </w:r>
      <w:r>
        <w:rPr>
          <w:rFonts w:ascii="Arial" w:hAnsi="Arial"/>
          <w:sz w:val="24"/>
        </w:rPr>
        <w:t xml:space="preserve">. La suma de los elementos de </w:t>
      </w:r>
      <w:r>
        <w:rPr>
          <w:rFonts w:ascii="Arial" w:hAnsi="Arial"/>
          <w:i/>
          <w:sz w:val="24"/>
        </w:rPr>
        <w:t>d</w:t>
      </w:r>
      <w:r>
        <w:rPr>
          <w:rFonts w:ascii="Arial" w:hAnsi="Arial"/>
          <w:i/>
          <w:sz w:val="24"/>
          <w:vertAlign w:val="subscript"/>
        </w:rPr>
        <w:t>j</w:t>
      </w:r>
      <w:r>
        <w:rPr>
          <w:rFonts w:ascii="Arial" w:hAnsi="Arial"/>
          <w:i/>
          <w:sz w:val="24"/>
        </w:rPr>
        <w:t xml:space="preserve"> </w:t>
      </w:r>
      <w:r>
        <w:rPr>
          <w:rFonts w:ascii="Arial" w:hAnsi="Arial"/>
          <w:sz w:val="24"/>
        </w:rPr>
        <w:t xml:space="preserve">es igual a </w:t>
      </w:r>
      <w:r>
        <w:rPr>
          <w:rFonts w:ascii="Arial" w:hAnsi="Arial"/>
          <w:i/>
          <w:sz w:val="24"/>
        </w:rPr>
        <w:t>u</w:t>
      </w:r>
      <w:r>
        <w:rPr>
          <w:rFonts w:ascii="Arial" w:hAnsi="Arial"/>
          <w:i/>
          <w:sz w:val="24"/>
          <w:vertAlign w:val="superscript"/>
        </w:rPr>
        <w:t>t</w:t>
      </w:r>
      <w:r>
        <w:rPr>
          <w:rFonts w:ascii="Arial" w:hAnsi="Arial"/>
          <w:i/>
          <w:sz w:val="24"/>
        </w:rPr>
        <w:t>d</w:t>
      </w:r>
      <w:r>
        <w:rPr>
          <w:rFonts w:ascii="Arial" w:hAnsi="Arial"/>
          <w:i/>
          <w:sz w:val="24"/>
          <w:vertAlign w:val="subscript"/>
        </w:rPr>
        <w:t>j</w:t>
      </w:r>
      <w:r>
        <w:rPr>
          <w:rFonts w:ascii="Arial" w:hAnsi="Arial"/>
          <w:i/>
          <w:sz w:val="24"/>
        </w:rPr>
        <w:t>=n</w:t>
      </w:r>
      <w:r>
        <w:rPr>
          <w:rFonts w:ascii="Arial" w:hAnsi="Arial"/>
          <w:sz w:val="24"/>
        </w:rPr>
        <w:t>.</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Sea </w:t>
      </w:r>
      <w:r>
        <w:rPr>
          <w:rFonts w:ascii="Arial" w:hAnsi="Arial"/>
          <w:position w:val="-14"/>
          <w:sz w:val="24"/>
        </w:rPr>
        <w:object w:dxaOrig="1140" w:dyaOrig="400">
          <v:shape id="_x0000_i1138" type="#_x0000_t75" style="width:57pt;height:20.25pt" o:ole="" fillcolor="window">
            <v:imagedata r:id="rId226" o:title=""/>
          </v:shape>
          <o:OLEObject Type="Embed" ProgID="Equation.3" ShapeID="_x0000_i1138" DrawAspect="Content" ObjectID="_1308041769" r:id="rId227"/>
        </w:object>
      </w:r>
      <w:r>
        <w:rPr>
          <w:rFonts w:ascii="Arial" w:hAnsi="Arial"/>
          <w:sz w:val="24"/>
        </w:rPr>
        <w:t xml:space="preserve">, esta matriz es diagonal puesto que las columnas de </w:t>
      </w:r>
      <w:r>
        <w:rPr>
          <w:rFonts w:ascii="Arial" w:hAnsi="Arial"/>
          <w:i/>
          <w:sz w:val="24"/>
        </w:rPr>
        <w:t>G</w:t>
      </w:r>
      <w:r>
        <w:rPr>
          <w:rFonts w:ascii="Arial" w:hAnsi="Arial"/>
          <w:i/>
          <w:sz w:val="24"/>
          <w:vertAlign w:val="subscript"/>
        </w:rPr>
        <w:t>j</w:t>
      </w:r>
      <w:r>
        <w:rPr>
          <w:rFonts w:ascii="Arial" w:hAnsi="Arial"/>
          <w:sz w:val="24"/>
        </w:rPr>
        <w:t xml:space="preserve"> son ortogonales y los elementos de su diagonal son los mismos que las frecuencias marginales dados por </w:t>
      </w:r>
      <w:r>
        <w:rPr>
          <w:rFonts w:ascii="Arial" w:hAnsi="Arial"/>
          <w:i/>
          <w:sz w:val="24"/>
        </w:rPr>
        <w:t>d</w:t>
      </w:r>
      <w:r>
        <w:rPr>
          <w:rFonts w:ascii="Arial" w:hAnsi="Arial"/>
          <w:i/>
          <w:sz w:val="24"/>
          <w:vertAlign w:val="subscript"/>
        </w:rPr>
        <w:t>j</w:t>
      </w:r>
      <w:r>
        <w:rPr>
          <w:rFonts w:ascii="Arial" w:hAnsi="Arial"/>
          <w:sz w:val="24"/>
        </w:rPr>
        <w:t xml:space="preserve">. </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Definimos </w:t>
      </w:r>
      <w:r>
        <w:rPr>
          <w:rFonts w:ascii="Arial" w:hAnsi="Arial"/>
          <w:position w:val="-14"/>
          <w:sz w:val="24"/>
        </w:rPr>
        <w:object w:dxaOrig="1140" w:dyaOrig="400">
          <v:shape id="_x0000_i1139" type="#_x0000_t75" style="width:54.75pt;height:18.75pt" o:ole="" fillcolor="window">
            <v:imagedata r:id="rId228" o:title=""/>
          </v:shape>
          <o:OLEObject Type="Embed" ProgID="Equation.3" ShapeID="_x0000_i1139" DrawAspect="Content" ObjectID="_1308041770" r:id="rId229"/>
        </w:object>
      </w:r>
      <w:r>
        <w:rPr>
          <w:rFonts w:ascii="Arial" w:hAnsi="Arial"/>
          <w:sz w:val="24"/>
        </w:rPr>
        <w:t xml:space="preserve">, sus elementos corresponden a la frecuencia de individuos caracterizados por una particular combinación de una categoría en </w:t>
      </w:r>
      <w:r>
        <w:rPr>
          <w:rFonts w:ascii="Arial" w:hAnsi="Arial"/>
          <w:i/>
          <w:sz w:val="24"/>
        </w:rPr>
        <w:t>h</w:t>
      </w:r>
      <w:r>
        <w:rPr>
          <w:rFonts w:ascii="Arial" w:hAnsi="Arial"/>
          <w:i/>
          <w:sz w:val="24"/>
          <w:vertAlign w:val="subscript"/>
        </w:rPr>
        <w:t>j</w:t>
      </w:r>
      <w:r>
        <w:rPr>
          <w:rFonts w:ascii="Arial" w:hAnsi="Arial"/>
          <w:sz w:val="24"/>
        </w:rPr>
        <w:t xml:space="preserve"> y una en </w:t>
      </w:r>
      <w:r>
        <w:rPr>
          <w:rFonts w:ascii="Arial" w:hAnsi="Arial"/>
          <w:i/>
          <w:sz w:val="24"/>
        </w:rPr>
        <w:t>h</w:t>
      </w:r>
      <w:r>
        <w:rPr>
          <w:rFonts w:ascii="Arial" w:hAnsi="Arial"/>
          <w:i/>
          <w:sz w:val="24"/>
          <w:vertAlign w:val="subscript"/>
        </w:rPr>
        <w:t>l</w:t>
      </w:r>
      <w:r>
        <w:rPr>
          <w:rFonts w:ascii="Arial" w:hAnsi="Arial"/>
          <w:sz w:val="24"/>
        </w:rPr>
        <w:t xml:space="preserve">. </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lastRenderedPageBreak/>
        <w:t xml:space="preserve">Sea </w:t>
      </w:r>
      <w:r>
        <w:rPr>
          <w:rFonts w:ascii="Arial" w:hAnsi="Arial"/>
          <w:position w:val="-6"/>
          <w:sz w:val="24"/>
        </w:rPr>
        <w:object w:dxaOrig="920" w:dyaOrig="320">
          <v:shape id="_x0000_i1140" type="#_x0000_t75" style="width:45.75pt;height:15.75pt" o:ole="" fillcolor="window">
            <v:imagedata r:id="rId230" o:title=""/>
          </v:shape>
          <o:OLEObject Type="Embed" ProgID="Equation.3" ShapeID="_x0000_i1140" DrawAspect="Content" ObjectID="_1308041771" r:id="rId231"/>
        </w:object>
      </w:r>
      <w:r>
        <w:rPr>
          <w:rFonts w:ascii="Arial" w:hAnsi="Arial"/>
          <w:sz w:val="24"/>
        </w:rPr>
        <w:t xml:space="preserve">, esta matriz combina todas las </w:t>
      </w:r>
      <w:r>
        <w:rPr>
          <w:rFonts w:ascii="Arial" w:hAnsi="Arial"/>
          <w:i/>
          <w:sz w:val="24"/>
        </w:rPr>
        <w:t>C</w:t>
      </w:r>
      <w:r>
        <w:rPr>
          <w:rFonts w:ascii="Arial" w:hAnsi="Arial"/>
          <w:i/>
          <w:sz w:val="24"/>
          <w:vertAlign w:val="subscript"/>
        </w:rPr>
        <w:t>jl</w:t>
      </w:r>
      <w:r>
        <w:rPr>
          <w:rFonts w:ascii="Arial" w:hAnsi="Arial"/>
          <w:sz w:val="24"/>
        </w:rPr>
        <w:t xml:space="preserve"> y sus diagonal esta formada por las matrices </w:t>
      </w:r>
      <w:r>
        <w:rPr>
          <w:rFonts w:ascii="Arial" w:hAnsi="Arial"/>
          <w:i/>
          <w:sz w:val="24"/>
        </w:rPr>
        <w:t>C</w:t>
      </w:r>
      <w:r>
        <w:rPr>
          <w:rFonts w:ascii="Arial" w:hAnsi="Arial"/>
          <w:i/>
          <w:sz w:val="24"/>
          <w:vertAlign w:val="subscript"/>
        </w:rPr>
        <w:t>jj</w:t>
      </w:r>
      <w:r>
        <w:rPr>
          <w:rFonts w:ascii="Arial" w:hAnsi="Arial"/>
          <w:i/>
          <w:sz w:val="24"/>
        </w:rPr>
        <w:t>=D</w:t>
      </w:r>
      <w:r>
        <w:rPr>
          <w:rFonts w:ascii="Arial" w:hAnsi="Arial"/>
          <w:i/>
          <w:sz w:val="24"/>
          <w:vertAlign w:val="subscript"/>
        </w:rPr>
        <w:t>j</w:t>
      </w:r>
      <w:r>
        <w:rPr>
          <w:rFonts w:ascii="Arial" w:hAnsi="Arial"/>
          <w:sz w:val="24"/>
        </w:rPr>
        <w:t xml:space="preserve">. </w:t>
      </w:r>
      <w:r>
        <w:rPr>
          <w:rFonts w:ascii="Arial" w:hAnsi="Arial"/>
          <w:i/>
          <w:sz w:val="24"/>
        </w:rPr>
        <w:t>C</w:t>
      </w:r>
      <w:r>
        <w:rPr>
          <w:rFonts w:ascii="Arial" w:hAnsi="Arial"/>
          <w:sz w:val="24"/>
        </w:rPr>
        <w:t xml:space="preserve"> es una matriz de marginales bivariantes </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i/>
          <w:sz w:val="24"/>
        </w:rPr>
        <w:t>D</w:t>
      </w:r>
      <w:r>
        <w:rPr>
          <w:rFonts w:ascii="Arial" w:hAnsi="Arial"/>
          <w:sz w:val="24"/>
        </w:rPr>
        <w:t xml:space="preserve"> es una matriz que consta de las submatrices de la diagonal de </w:t>
      </w:r>
      <w:r>
        <w:rPr>
          <w:rFonts w:ascii="Arial" w:hAnsi="Arial"/>
          <w:i/>
          <w:sz w:val="24"/>
        </w:rPr>
        <w:t>C</w:t>
      </w:r>
      <w:r>
        <w:rPr>
          <w:rFonts w:ascii="Arial" w:hAnsi="Arial"/>
          <w:sz w:val="24"/>
        </w:rPr>
        <w:t xml:space="preserve"> y el resto de sus elementos es cero. </w:t>
      </w:r>
      <w:r>
        <w:rPr>
          <w:rFonts w:ascii="Arial" w:hAnsi="Arial"/>
          <w:i/>
          <w:sz w:val="24"/>
        </w:rPr>
        <w:t>D</w:t>
      </w:r>
      <w:r>
        <w:rPr>
          <w:rFonts w:ascii="Arial" w:hAnsi="Arial"/>
          <w:sz w:val="24"/>
        </w:rPr>
        <w:t xml:space="preserve"> es una matriz de marginales univariantes. </w:t>
      </w:r>
    </w:p>
    <w:p w:rsidR="002B6B34" w:rsidRDefault="002B6B34">
      <w:pPr>
        <w:spacing w:line="480" w:lineRule="auto"/>
        <w:rPr>
          <w:rFonts w:ascii="Arial" w:hAnsi="Arial"/>
          <w:i/>
          <w:sz w:val="24"/>
        </w:rPr>
      </w:pPr>
    </w:p>
    <w:p w:rsidR="002B6B34" w:rsidRDefault="002B6B34">
      <w:pPr>
        <w:spacing w:line="480" w:lineRule="auto"/>
        <w:rPr>
          <w:rFonts w:ascii="Arial" w:hAnsi="Arial"/>
          <w:sz w:val="24"/>
        </w:rPr>
      </w:pPr>
    </w:p>
    <w:p w:rsidR="002B6B34" w:rsidRDefault="002B6B34">
      <w:pPr>
        <w:pStyle w:val="Ttulo4"/>
        <w:spacing w:line="480" w:lineRule="auto"/>
        <w:rPr>
          <w:sz w:val="24"/>
        </w:rPr>
      </w:pPr>
      <w:bookmarkStart w:id="170" w:name="_Toc27717125"/>
      <w:bookmarkStart w:id="171" w:name="_Toc502369642"/>
      <w:r>
        <w:rPr>
          <w:sz w:val="24"/>
        </w:rPr>
        <w:t>CUANTIFICACION</w:t>
      </w:r>
      <w:bookmarkEnd w:id="170"/>
      <w:bookmarkEnd w:id="171"/>
    </w:p>
    <w:p w:rsidR="002B6B34" w:rsidRDefault="002B6B34">
      <w:pPr>
        <w:pStyle w:val="Encabezado"/>
        <w:tabs>
          <w:tab w:val="clear" w:pos="4252"/>
          <w:tab w:val="clear" w:pos="8504"/>
        </w:tabs>
        <w:spacing w:line="480" w:lineRule="auto"/>
        <w:rPr>
          <w:rFonts w:ascii="Arial" w:hAnsi="Arial"/>
        </w:rPr>
      </w:pPr>
    </w:p>
    <w:p w:rsidR="002B6B34" w:rsidRDefault="002B6B34">
      <w:pPr>
        <w:spacing w:line="480" w:lineRule="auto"/>
        <w:jc w:val="both"/>
        <w:rPr>
          <w:rFonts w:ascii="Arial" w:hAnsi="Arial"/>
          <w:sz w:val="24"/>
        </w:rPr>
      </w:pPr>
      <w:r>
        <w:rPr>
          <w:rFonts w:ascii="Arial" w:hAnsi="Arial"/>
          <w:sz w:val="24"/>
        </w:rPr>
        <w:t xml:space="preserve">Las categorías de las variables pueden ser valores numéricos, como puntos medios de intervalos de alguna variable continua. En este caso la matriz </w:t>
      </w:r>
      <w:r>
        <w:rPr>
          <w:rFonts w:ascii="Arial" w:hAnsi="Arial"/>
          <w:i/>
          <w:sz w:val="24"/>
        </w:rPr>
        <w:t>H</w:t>
      </w:r>
      <w:r>
        <w:rPr>
          <w:rFonts w:ascii="Arial" w:hAnsi="Arial"/>
          <w:i/>
          <w:sz w:val="24"/>
          <w:vertAlign w:val="subscript"/>
        </w:rPr>
        <w:t>nxm</w:t>
      </w:r>
      <w:r>
        <w:rPr>
          <w:rFonts w:ascii="Arial" w:hAnsi="Arial"/>
          <w:i/>
          <w:sz w:val="24"/>
        </w:rPr>
        <w:t xml:space="preserve"> </w:t>
      </w:r>
      <w:r>
        <w:rPr>
          <w:rFonts w:ascii="Arial" w:hAnsi="Arial"/>
          <w:sz w:val="24"/>
        </w:rPr>
        <w:t xml:space="preserve">es una matriz de datos clásica y puede ser manejada con las técnicas clásicas del análisis multivariante. </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La cuantificación de categorías sigue ciertas reglas, con la intención de optimizar algún criterio, generalmente este criterio es una función de pérdida. </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La cuantificación de las categorías de la variable </w:t>
      </w:r>
      <w:r>
        <w:rPr>
          <w:rFonts w:ascii="Arial" w:hAnsi="Arial"/>
          <w:i/>
          <w:sz w:val="24"/>
        </w:rPr>
        <w:t>h</w:t>
      </w:r>
      <w:r>
        <w:rPr>
          <w:rFonts w:ascii="Arial" w:hAnsi="Arial"/>
          <w:i/>
          <w:sz w:val="24"/>
          <w:vertAlign w:val="subscript"/>
        </w:rPr>
        <w:t>j</w:t>
      </w:r>
      <w:r>
        <w:rPr>
          <w:rFonts w:ascii="Arial" w:hAnsi="Arial"/>
          <w:sz w:val="24"/>
        </w:rPr>
        <w:t xml:space="preserve"> implica que sus </w:t>
      </w:r>
      <w:r>
        <w:rPr>
          <w:rFonts w:ascii="Arial" w:hAnsi="Arial"/>
          <w:i/>
          <w:sz w:val="24"/>
        </w:rPr>
        <w:t>k</w:t>
      </w:r>
      <w:r>
        <w:rPr>
          <w:rFonts w:ascii="Arial" w:hAnsi="Arial"/>
          <w:i/>
          <w:sz w:val="24"/>
          <w:vertAlign w:val="subscript"/>
        </w:rPr>
        <w:t>j</w:t>
      </w:r>
      <w:r>
        <w:rPr>
          <w:rFonts w:ascii="Arial" w:hAnsi="Arial"/>
          <w:sz w:val="24"/>
        </w:rPr>
        <w:t xml:space="preserve"> categorías son asignadas como los </w:t>
      </w:r>
      <w:r>
        <w:rPr>
          <w:rFonts w:ascii="Arial" w:hAnsi="Arial"/>
          <w:i/>
          <w:sz w:val="24"/>
        </w:rPr>
        <w:t>k</w:t>
      </w:r>
      <w:r>
        <w:rPr>
          <w:rFonts w:ascii="Arial" w:hAnsi="Arial"/>
          <w:i/>
          <w:sz w:val="24"/>
          <w:vertAlign w:val="subscript"/>
        </w:rPr>
        <w:t>j</w:t>
      </w:r>
      <w:r>
        <w:rPr>
          <w:rFonts w:ascii="Arial" w:hAnsi="Arial"/>
          <w:sz w:val="24"/>
        </w:rPr>
        <w:t xml:space="preserve"> valores numéricos de un vector </w:t>
      </w:r>
      <w:r>
        <w:rPr>
          <w:rFonts w:ascii="Arial" w:hAnsi="Arial"/>
          <w:i/>
          <w:sz w:val="24"/>
        </w:rPr>
        <w:t>y</w:t>
      </w:r>
      <w:r>
        <w:rPr>
          <w:rFonts w:ascii="Arial" w:hAnsi="Arial"/>
          <w:i/>
          <w:sz w:val="24"/>
          <w:vertAlign w:val="subscript"/>
        </w:rPr>
        <w:t>j</w:t>
      </w:r>
      <w:r>
        <w:rPr>
          <w:rFonts w:ascii="Arial" w:hAnsi="Arial"/>
          <w:sz w:val="24"/>
        </w:rPr>
        <w:t xml:space="preserve">. Entonces la </w:t>
      </w:r>
      <w:r>
        <w:rPr>
          <w:rFonts w:ascii="Arial" w:hAnsi="Arial"/>
          <w:sz w:val="24"/>
        </w:rPr>
        <w:lastRenderedPageBreak/>
        <w:t xml:space="preserve">variable cuantificada </w:t>
      </w:r>
      <w:r>
        <w:rPr>
          <w:rFonts w:ascii="Arial" w:hAnsi="Arial"/>
          <w:i/>
          <w:sz w:val="24"/>
        </w:rPr>
        <w:t>q</w:t>
      </w:r>
      <w:r>
        <w:rPr>
          <w:rFonts w:ascii="Arial" w:hAnsi="Arial"/>
          <w:i/>
          <w:sz w:val="24"/>
          <w:vertAlign w:val="subscript"/>
        </w:rPr>
        <w:t>j</w:t>
      </w:r>
      <w:r>
        <w:rPr>
          <w:rFonts w:ascii="Arial" w:hAnsi="Arial"/>
          <w:i/>
          <w:sz w:val="24"/>
        </w:rPr>
        <w:t>=G</w:t>
      </w:r>
      <w:r>
        <w:rPr>
          <w:rFonts w:ascii="Arial" w:hAnsi="Arial"/>
          <w:i/>
          <w:sz w:val="24"/>
          <w:vertAlign w:val="subscript"/>
        </w:rPr>
        <w:t>j</w:t>
      </w:r>
      <w:r>
        <w:rPr>
          <w:rFonts w:ascii="Arial" w:hAnsi="Arial"/>
          <w:i/>
          <w:sz w:val="24"/>
        </w:rPr>
        <w:t>y</w:t>
      </w:r>
      <w:r>
        <w:rPr>
          <w:rFonts w:ascii="Arial" w:hAnsi="Arial"/>
          <w:i/>
          <w:sz w:val="24"/>
          <w:vertAlign w:val="subscript"/>
        </w:rPr>
        <w:t>j</w:t>
      </w:r>
      <w:r>
        <w:rPr>
          <w:rFonts w:ascii="Arial" w:hAnsi="Arial"/>
          <w:sz w:val="24"/>
        </w:rPr>
        <w:t xml:space="preserve"> viene a ser un vector (en </w:t>
      </w:r>
      <w:r>
        <w:rPr>
          <w:rFonts w:ascii="Arial" w:hAnsi="Arial"/>
          <w:i/>
          <w:sz w:val="24"/>
        </w:rPr>
        <w:sym w:font="WP MathA" w:char="F0FA"/>
      </w:r>
      <w:r>
        <w:rPr>
          <w:rFonts w:ascii="Arial" w:hAnsi="Arial"/>
          <w:i/>
          <w:sz w:val="24"/>
          <w:vertAlign w:val="superscript"/>
        </w:rPr>
        <w:t xml:space="preserve"> n</w:t>
      </w:r>
      <w:r>
        <w:rPr>
          <w:rFonts w:ascii="Arial" w:hAnsi="Arial"/>
          <w:sz w:val="24"/>
        </w:rPr>
        <w:t xml:space="preserve">) que nos proporciona un resultado numérico para cada individuo con respecto a </w:t>
      </w:r>
      <w:r>
        <w:rPr>
          <w:rFonts w:ascii="Arial" w:hAnsi="Arial"/>
          <w:i/>
          <w:sz w:val="24"/>
        </w:rPr>
        <w:t>h</w:t>
      </w:r>
      <w:r>
        <w:rPr>
          <w:rFonts w:ascii="Arial" w:hAnsi="Arial"/>
          <w:i/>
          <w:sz w:val="24"/>
          <w:vertAlign w:val="subscript"/>
        </w:rPr>
        <w:t>j</w:t>
      </w:r>
      <w:r>
        <w:rPr>
          <w:rFonts w:ascii="Arial" w:hAnsi="Arial"/>
          <w:sz w:val="24"/>
        </w:rPr>
        <w:t xml:space="preserve">. </w:t>
      </w:r>
    </w:p>
    <w:p w:rsidR="002B6B34" w:rsidRDefault="002B6B34">
      <w:pPr>
        <w:spacing w:line="480" w:lineRule="auto"/>
        <w:jc w:val="both"/>
        <w:rPr>
          <w:rFonts w:ascii="Arial" w:hAnsi="Arial"/>
          <w:sz w:val="24"/>
        </w:rPr>
      </w:pPr>
      <w:r>
        <w:rPr>
          <w:rFonts w:ascii="Arial" w:hAnsi="Arial"/>
          <w:sz w:val="24"/>
        </w:rPr>
        <w:t xml:space="preserve">Definimos </w:t>
      </w:r>
      <w:r>
        <w:rPr>
          <w:rFonts w:ascii="Arial" w:hAnsi="Arial"/>
          <w:i/>
          <w:sz w:val="24"/>
        </w:rPr>
        <w:t>x</w:t>
      </w:r>
      <w:r>
        <w:rPr>
          <w:rFonts w:ascii="Arial" w:hAnsi="Arial"/>
          <w:sz w:val="24"/>
        </w:rPr>
        <w:t xml:space="preserve"> como el vector promedio de todos los </w:t>
      </w:r>
      <w:r>
        <w:rPr>
          <w:rFonts w:ascii="Arial" w:hAnsi="Arial"/>
          <w:i/>
          <w:sz w:val="24"/>
        </w:rPr>
        <w:t>q</w:t>
      </w:r>
      <w:r>
        <w:rPr>
          <w:rFonts w:ascii="Arial" w:hAnsi="Arial"/>
          <w:i/>
          <w:sz w:val="24"/>
          <w:vertAlign w:val="subscript"/>
        </w:rPr>
        <w:t>j</w:t>
      </w:r>
      <w:r>
        <w:rPr>
          <w:rFonts w:ascii="Arial" w:hAnsi="Arial"/>
          <w:sz w:val="24"/>
        </w:rPr>
        <w:t xml:space="preserve">:   </w:t>
      </w:r>
    </w:p>
    <w:p w:rsidR="002B6B34" w:rsidRDefault="002B6B34">
      <w:pPr>
        <w:spacing w:line="480" w:lineRule="auto"/>
        <w:jc w:val="center"/>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El vector </w:t>
      </w:r>
      <w:r>
        <w:rPr>
          <w:rFonts w:ascii="Arial" w:hAnsi="Arial"/>
          <w:i/>
          <w:sz w:val="24"/>
        </w:rPr>
        <w:t>x</w:t>
      </w:r>
      <w:r>
        <w:rPr>
          <w:rFonts w:ascii="Arial" w:hAnsi="Arial"/>
          <w:i/>
          <w:sz w:val="24"/>
        </w:rPr>
        <w:sym w:font="Symbol" w:char="F0CE"/>
      </w:r>
      <w:r>
        <w:rPr>
          <w:rFonts w:ascii="Arial" w:hAnsi="Arial"/>
          <w:i/>
          <w:sz w:val="24"/>
        </w:rPr>
        <w:sym w:font="WP MathA" w:char="F0FA"/>
      </w:r>
      <w:r>
        <w:rPr>
          <w:rFonts w:ascii="Arial" w:hAnsi="Arial"/>
          <w:i/>
          <w:sz w:val="24"/>
          <w:vertAlign w:val="superscript"/>
        </w:rPr>
        <w:t xml:space="preserve"> n</w:t>
      </w:r>
      <w:r>
        <w:rPr>
          <w:rFonts w:ascii="Arial" w:hAnsi="Arial"/>
          <w:sz w:val="24"/>
        </w:rPr>
        <w:t xml:space="preserve"> contendrá la cuantificación de los individuos y diremos que para alguna cuantificación directa </w:t>
      </w:r>
      <w:r>
        <w:rPr>
          <w:rFonts w:ascii="Arial" w:hAnsi="Arial"/>
          <w:i/>
          <w:sz w:val="24"/>
        </w:rPr>
        <w:t>y</w:t>
      </w:r>
      <w:r>
        <w:rPr>
          <w:rFonts w:ascii="Arial" w:hAnsi="Arial"/>
          <w:i/>
          <w:sz w:val="24"/>
          <w:vertAlign w:val="subscript"/>
        </w:rPr>
        <w:t>j</w:t>
      </w:r>
      <w:r>
        <w:rPr>
          <w:rFonts w:ascii="Arial" w:hAnsi="Arial"/>
          <w:i/>
          <w:sz w:val="24"/>
        </w:rPr>
        <w:t xml:space="preserve"> </w:t>
      </w:r>
      <w:r>
        <w:rPr>
          <w:rFonts w:ascii="Arial" w:hAnsi="Arial"/>
          <w:sz w:val="24"/>
        </w:rPr>
        <w:t xml:space="preserve">de categorías, “ </w:t>
      </w:r>
      <w:r>
        <w:rPr>
          <w:rFonts w:ascii="Arial" w:hAnsi="Arial"/>
          <w:i/>
          <w:sz w:val="24"/>
        </w:rPr>
        <w:t>x</w:t>
      </w:r>
      <w:r>
        <w:rPr>
          <w:rFonts w:ascii="Arial" w:hAnsi="Arial"/>
          <w:sz w:val="24"/>
        </w:rPr>
        <w:t xml:space="preserve"> es el puntaje inducido de los individuos”. </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Por otro lado, si </w:t>
      </w:r>
      <w:r>
        <w:rPr>
          <w:rFonts w:ascii="Arial" w:hAnsi="Arial"/>
          <w:i/>
          <w:sz w:val="24"/>
        </w:rPr>
        <w:t>x</w:t>
      </w:r>
      <w:r>
        <w:rPr>
          <w:rFonts w:ascii="Arial" w:hAnsi="Arial"/>
          <w:sz w:val="24"/>
        </w:rPr>
        <w:t xml:space="preserve"> es alguna cuantificación directa de los individuos, se puede definir una categorización inducida por </w:t>
      </w:r>
      <w:r>
        <w:rPr>
          <w:rFonts w:ascii="Arial" w:hAnsi="Arial"/>
          <w:i/>
          <w:sz w:val="24"/>
        </w:rPr>
        <w:t>x</w:t>
      </w:r>
      <w:r>
        <w:rPr>
          <w:rFonts w:ascii="Arial" w:hAnsi="Arial"/>
          <w:sz w:val="24"/>
        </w:rPr>
        <w:t xml:space="preserve"> como el promedio de los puntajes de aquellos objetos que asignados en dicha categoría:</w:t>
      </w:r>
    </w:p>
    <w:p w:rsidR="002B6B34" w:rsidRDefault="002B6B34">
      <w:pPr>
        <w:spacing w:line="480" w:lineRule="auto"/>
        <w:jc w:val="both"/>
        <w:rPr>
          <w:rFonts w:ascii="Arial" w:hAnsi="Arial"/>
          <w:sz w:val="24"/>
        </w:rPr>
      </w:pPr>
      <w:r>
        <w:rPr>
          <w:rFonts w:ascii="Arial" w:hAnsi="Arial"/>
          <w:position w:val="-14"/>
          <w:sz w:val="24"/>
        </w:rPr>
        <w:object w:dxaOrig="1340" w:dyaOrig="400">
          <v:shape id="_x0000_i1141" type="#_x0000_t75" style="width:66.75pt;height:20.25pt" o:ole="" fillcolor="window">
            <v:imagedata r:id="rId232" o:title=""/>
          </v:shape>
          <o:OLEObject Type="Embed" ProgID="Equation.3" ShapeID="_x0000_i1141" DrawAspect="Content" ObjectID="_1308041772" r:id="rId233"/>
        </w:object>
      </w:r>
    </w:p>
    <w:p w:rsidR="002B6B34" w:rsidRDefault="002B6B34">
      <w:pPr>
        <w:spacing w:line="480" w:lineRule="auto"/>
        <w:jc w:val="both"/>
        <w:rPr>
          <w:rFonts w:ascii="Arial" w:hAnsi="Arial"/>
          <w:sz w:val="24"/>
        </w:rPr>
      </w:pPr>
      <w:r>
        <w:rPr>
          <w:rFonts w:ascii="Arial" w:hAnsi="Arial"/>
          <w:sz w:val="24"/>
        </w:rPr>
        <w:t xml:space="preserve">En lo que sigue, se asume que </w:t>
      </w:r>
      <w:r>
        <w:rPr>
          <w:rFonts w:ascii="Arial" w:hAnsi="Arial"/>
          <w:i/>
          <w:sz w:val="24"/>
        </w:rPr>
        <w:t>D</w:t>
      </w:r>
      <w:r>
        <w:rPr>
          <w:rFonts w:ascii="Arial" w:hAnsi="Arial"/>
          <w:i/>
          <w:sz w:val="24"/>
          <w:vertAlign w:val="subscript"/>
        </w:rPr>
        <w:t>j</w:t>
      </w:r>
      <w:r>
        <w:rPr>
          <w:rFonts w:ascii="Arial" w:hAnsi="Arial"/>
          <w:sz w:val="24"/>
        </w:rPr>
        <w:t xml:space="preserve"> tiene inversa, lo que significa que no hay categorías con frecuencia cero. Si se este fuese el caso, se debe quitar a esta columna de la matriz indicatriz.</w:t>
      </w:r>
    </w:p>
    <w:p w:rsidR="002B6B34" w:rsidRDefault="002B6B34">
      <w:pPr>
        <w:spacing w:line="480" w:lineRule="auto"/>
        <w:rPr>
          <w:rFonts w:ascii="Arial" w:hAnsi="Arial"/>
          <w:sz w:val="24"/>
        </w:rPr>
      </w:pPr>
    </w:p>
    <w:p w:rsidR="002B6B34" w:rsidRDefault="002B6B34">
      <w:pPr>
        <w:spacing w:line="480" w:lineRule="auto"/>
        <w:rPr>
          <w:rFonts w:ascii="Arial" w:hAnsi="Arial"/>
          <w:sz w:val="24"/>
        </w:rPr>
      </w:pPr>
      <w:r>
        <w:rPr>
          <w:rFonts w:ascii="Arial" w:hAnsi="Arial"/>
          <w:sz w:val="24"/>
        </w:rPr>
        <w:t>Ambos procedimientos se pueden unir de la siguiente forma:</w:t>
      </w:r>
    </w:p>
    <w:p w:rsidR="002B6B34" w:rsidRDefault="002B6B34">
      <w:pPr>
        <w:spacing w:line="480" w:lineRule="auto"/>
        <w:jc w:val="both"/>
        <w:rPr>
          <w:rFonts w:ascii="Arial" w:hAnsi="Arial"/>
          <w:sz w:val="24"/>
        </w:rPr>
      </w:pPr>
      <w:r>
        <w:rPr>
          <w:rFonts w:ascii="Arial" w:hAnsi="Arial"/>
          <w:sz w:val="24"/>
        </w:rPr>
        <w:t xml:space="preserve">Sea </w:t>
      </w:r>
      <w:r>
        <w:rPr>
          <w:rFonts w:ascii="Arial" w:hAnsi="Arial"/>
          <w:i/>
          <w:sz w:val="24"/>
        </w:rPr>
        <w:t>y</w:t>
      </w:r>
      <w:r>
        <w:rPr>
          <w:rFonts w:ascii="Arial" w:hAnsi="Arial"/>
          <w:i/>
          <w:sz w:val="24"/>
          <w:vertAlign w:val="subscript"/>
        </w:rPr>
        <w:t>j</w:t>
      </w:r>
      <w:r>
        <w:rPr>
          <w:rFonts w:ascii="Arial" w:hAnsi="Arial"/>
          <w:sz w:val="24"/>
        </w:rPr>
        <w:t xml:space="preserve"> una cuantificación directa de las categorías de la </w:t>
      </w:r>
      <w:r>
        <w:rPr>
          <w:rFonts w:ascii="Arial" w:hAnsi="Arial"/>
          <w:i/>
          <w:sz w:val="24"/>
        </w:rPr>
        <w:t>j</w:t>
      </w:r>
      <w:r>
        <w:rPr>
          <w:rFonts w:ascii="Arial" w:hAnsi="Arial"/>
          <w:sz w:val="24"/>
        </w:rPr>
        <w:t xml:space="preserve">-ésima variable. Sea </w:t>
      </w:r>
      <w:r>
        <w:rPr>
          <w:rFonts w:ascii="Arial" w:hAnsi="Arial"/>
          <w:i/>
          <w:sz w:val="24"/>
        </w:rPr>
        <w:t>y</w:t>
      </w:r>
      <w:r>
        <w:rPr>
          <w:rFonts w:ascii="Arial" w:hAnsi="Arial"/>
          <w:sz w:val="24"/>
        </w:rPr>
        <w:t xml:space="preserve"> un vector que esté compuesto por todos los vectores </w:t>
      </w:r>
      <w:r>
        <w:rPr>
          <w:rFonts w:ascii="Arial" w:hAnsi="Arial"/>
          <w:i/>
          <w:sz w:val="24"/>
        </w:rPr>
        <w:t>y</w:t>
      </w:r>
      <w:r>
        <w:rPr>
          <w:rFonts w:ascii="Arial" w:hAnsi="Arial"/>
          <w:i/>
          <w:sz w:val="24"/>
          <w:vertAlign w:val="subscript"/>
        </w:rPr>
        <w:t>j</w:t>
      </w:r>
      <w:r>
        <w:rPr>
          <w:rFonts w:ascii="Arial" w:hAnsi="Arial"/>
          <w:sz w:val="24"/>
          <w:vertAlign w:val="subscript"/>
        </w:rPr>
        <w:t xml:space="preserve">, </w:t>
      </w:r>
      <w:r>
        <w:rPr>
          <w:rFonts w:ascii="Arial" w:hAnsi="Arial"/>
          <w:sz w:val="24"/>
        </w:rPr>
        <w:t xml:space="preserve">es decir tiene </w:t>
      </w:r>
      <w:r>
        <w:rPr>
          <w:rFonts w:ascii="Arial" w:hAnsi="Arial"/>
          <w:i/>
          <w:sz w:val="24"/>
        </w:rPr>
        <w:sym w:font="Symbol" w:char="F053"/>
      </w:r>
      <w:r>
        <w:rPr>
          <w:rFonts w:ascii="Arial" w:hAnsi="Arial"/>
          <w:i/>
          <w:sz w:val="24"/>
        </w:rPr>
        <w:t>k</w:t>
      </w:r>
      <w:r>
        <w:rPr>
          <w:rFonts w:ascii="Arial" w:hAnsi="Arial"/>
          <w:i/>
          <w:sz w:val="24"/>
          <w:vertAlign w:val="subscript"/>
        </w:rPr>
        <w:t>j</w:t>
      </w:r>
      <w:r>
        <w:rPr>
          <w:rFonts w:ascii="Arial" w:hAnsi="Arial"/>
          <w:sz w:val="24"/>
          <w:vertAlign w:val="subscript"/>
        </w:rPr>
        <w:t xml:space="preserve"> </w:t>
      </w:r>
      <w:r>
        <w:rPr>
          <w:rFonts w:ascii="Arial" w:hAnsi="Arial"/>
          <w:sz w:val="24"/>
        </w:rPr>
        <w:t xml:space="preserve">componentes. Los puntajes inducidos de los individuos son: </w:t>
      </w:r>
      <w:r>
        <w:rPr>
          <w:rFonts w:ascii="Arial" w:hAnsi="Arial"/>
          <w:i/>
          <w:sz w:val="24"/>
        </w:rPr>
        <w:t>Gy/m</w:t>
      </w:r>
      <w:r>
        <w:rPr>
          <w:rFonts w:ascii="Arial" w:hAnsi="Arial"/>
          <w:sz w:val="24"/>
        </w:rPr>
        <w:t xml:space="preserve">. </w:t>
      </w:r>
    </w:p>
    <w:p w:rsidR="002B6B34" w:rsidRDefault="002B6B34">
      <w:pPr>
        <w:spacing w:line="480" w:lineRule="auto"/>
        <w:jc w:val="both"/>
        <w:rPr>
          <w:rFonts w:ascii="Arial" w:hAnsi="Arial"/>
          <w:sz w:val="24"/>
        </w:rPr>
      </w:pPr>
      <w:r>
        <w:rPr>
          <w:rFonts w:ascii="Arial" w:hAnsi="Arial"/>
          <w:sz w:val="24"/>
        </w:rPr>
        <w:lastRenderedPageBreak/>
        <w:t xml:space="preserve">Se requiere que una solución para la cuantificación directa de los individuos, </w:t>
      </w:r>
      <w:r>
        <w:rPr>
          <w:rFonts w:ascii="Arial" w:hAnsi="Arial"/>
          <w:i/>
          <w:sz w:val="24"/>
        </w:rPr>
        <w:t>x</w:t>
      </w:r>
      <w:r>
        <w:rPr>
          <w:rFonts w:ascii="Arial" w:hAnsi="Arial"/>
          <w:sz w:val="24"/>
        </w:rPr>
        <w:t xml:space="preserve">, sea proporcional a los puntajes inducidos de los individuos  y viceversa, que la cuantificación directa de las categorías, </w:t>
      </w:r>
      <w:r>
        <w:rPr>
          <w:rFonts w:ascii="Arial" w:hAnsi="Arial"/>
          <w:i/>
          <w:sz w:val="24"/>
        </w:rPr>
        <w:t>y</w:t>
      </w:r>
      <w:r>
        <w:rPr>
          <w:rFonts w:ascii="Arial" w:hAnsi="Arial"/>
          <w:i/>
          <w:sz w:val="24"/>
          <w:vertAlign w:val="subscript"/>
        </w:rPr>
        <w:t>j</w:t>
      </w:r>
      <w:r>
        <w:rPr>
          <w:rFonts w:ascii="Arial" w:hAnsi="Arial"/>
          <w:sz w:val="24"/>
        </w:rPr>
        <w:t xml:space="preserve">, sea proporcional a la cuantificación inducida de las categorías   </w:t>
      </w:r>
    </w:p>
    <w:p w:rsidR="002B6B34" w:rsidRDefault="002B6B34">
      <w:pPr>
        <w:spacing w:line="480" w:lineRule="auto"/>
        <w:rPr>
          <w:rFonts w:ascii="Arial" w:hAnsi="Arial"/>
          <w:sz w:val="24"/>
        </w:rPr>
      </w:pPr>
    </w:p>
    <w:p w:rsidR="002B6B34" w:rsidRDefault="002B6B34">
      <w:pPr>
        <w:pStyle w:val="Ttulo4"/>
        <w:spacing w:line="480" w:lineRule="auto"/>
        <w:rPr>
          <w:sz w:val="24"/>
        </w:rPr>
      </w:pPr>
      <w:bookmarkStart w:id="172" w:name="_Toc27717126"/>
      <w:bookmarkStart w:id="173" w:name="_Toc502369643"/>
      <w:r>
        <w:rPr>
          <w:sz w:val="24"/>
        </w:rPr>
        <w:t>ASIGNACIÓN DE PESOS</w:t>
      </w:r>
      <w:bookmarkEnd w:id="172"/>
      <w:bookmarkEnd w:id="173"/>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Desde los tempranos inicios de las ciencias sociales cuantitativas, ha sido de especial interés de los investigadores la reducción de datos multivariantes a escalas univariantes por medio de “promedios ponderados”. En todos estos estudios el problema básico era definir una escala univariante: ya sea simplemente sumando puntos de diferentes variables o ya sea mediante una suma ponderada de dichas variables. Los estudios empíricos, especialmente los relacionados con las pruebas mentales, mostraron que la suma ponderada tenía pocos efectos.  Guilford (1938) llegó a la conclusión que los pesos no eran el meollo del problema, sino más bien la correlación entre las diversas variables involucradas: se debía considerar variables con las más altas correlaciones, mostró que si todas las correlaciones de las variables son altas, entonces la correlación entre cualquier combinación lineal de ellas (con pesos no-negativos) y la simple suma de variables debería ser alta. Esto, entonces, es un argumento </w:t>
      </w:r>
      <w:r>
        <w:rPr>
          <w:rFonts w:ascii="Arial" w:hAnsi="Arial"/>
          <w:sz w:val="24"/>
        </w:rPr>
        <w:lastRenderedPageBreak/>
        <w:t xml:space="preserve">a favor de la simple suma como una buena elección para una representación univariante de datos multivariantes </w:t>
      </w:r>
    </w:p>
    <w:p w:rsidR="002B6B34" w:rsidRDefault="002B6B34">
      <w:pPr>
        <w:pStyle w:val="Textoindependiente3"/>
        <w:spacing w:line="480" w:lineRule="auto"/>
        <w:rPr>
          <w:lang w:val="es-ES"/>
        </w:rPr>
      </w:pPr>
      <w:r>
        <w:rPr>
          <w:lang w:val="es-ES"/>
        </w:rPr>
        <w:t>Por otro lado, según Burt la correlación promedio es una medida de la homogeneidad entre un número de variables:</w:t>
      </w:r>
    </w:p>
    <w:p w:rsidR="002B6B34" w:rsidRDefault="002B6B34">
      <w:pPr>
        <w:spacing w:line="480" w:lineRule="auto"/>
        <w:jc w:val="both"/>
        <w:rPr>
          <w:rFonts w:ascii="Arial" w:hAnsi="Arial"/>
          <w:sz w:val="24"/>
        </w:rPr>
      </w:pPr>
      <w:r>
        <w:rPr>
          <w:rFonts w:ascii="Arial" w:hAnsi="Arial"/>
          <w:sz w:val="24"/>
        </w:rPr>
        <w:t>Asumamos que todas las variables h</w:t>
      </w:r>
      <w:r>
        <w:rPr>
          <w:rFonts w:ascii="Arial" w:hAnsi="Arial"/>
          <w:sz w:val="24"/>
          <w:vertAlign w:val="subscript"/>
        </w:rPr>
        <w:t>j</w:t>
      </w:r>
      <w:r>
        <w:rPr>
          <w:rFonts w:ascii="Arial" w:hAnsi="Arial"/>
          <w:sz w:val="24"/>
        </w:rPr>
        <w:t xml:space="preserve"> son estandarizadas. Sea </w:t>
      </w:r>
      <w:r>
        <w:rPr>
          <w:rFonts w:ascii="Arial" w:hAnsi="Arial"/>
          <w:i/>
          <w:sz w:val="24"/>
        </w:rPr>
        <w:t>x</w:t>
      </w:r>
      <w:r>
        <w:rPr>
          <w:rFonts w:ascii="Arial" w:hAnsi="Arial"/>
          <w:sz w:val="24"/>
        </w:rPr>
        <w:t xml:space="preserve"> el candidato para reemplazar a todas las </w:t>
      </w:r>
      <w:r>
        <w:rPr>
          <w:rFonts w:ascii="Arial" w:hAnsi="Arial"/>
          <w:i/>
          <w:sz w:val="24"/>
        </w:rPr>
        <w:t>h</w:t>
      </w:r>
      <w:r>
        <w:rPr>
          <w:rFonts w:ascii="Arial" w:hAnsi="Arial"/>
          <w:i/>
          <w:sz w:val="24"/>
          <w:vertAlign w:val="subscript"/>
        </w:rPr>
        <w:t>j</w:t>
      </w:r>
      <w:r>
        <w:rPr>
          <w:rFonts w:ascii="Arial" w:hAnsi="Arial"/>
          <w:sz w:val="24"/>
        </w:rPr>
        <w:t>. Tal reemplazo implica una pérdida de información que es evaluada por medio de la función:</w:t>
      </w:r>
    </w:p>
    <w:p w:rsidR="002B6B34" w:rsidRDefault="002B6B34">
      <w:pPr>
        <w:spacing w:line="480" w:lineRule="auto"/>
        <w:jc w:val="both"/>
        <w:rPr>
          <w:rFonts w:ascii="Arial" w:hAnsi="Arial"/>
          <w:sz w:val="24"/>
        </w:rPr>
      </w:pPr>
      <w:r>
        <w:rPr>
          <w:rFonts w:ascii="Arial" w:hAnsi="Arial"/>
          <w:position w:val="-30"/>
          <w:sz w:val="24"/>
        </w:rPr>
        <w:object w:dxaOrig="2460" w:dyaOrig="680">
          <v:shape id="_x0000_i1142" type="#_x0000_t75" style="width:123pt;height:33.75pt" o:ole="" fillcolor="window">
            <v:imagedata r:id="rId234" o:title=""/>
          </v:shape>
          <o:OLEObject Type="Embed" ProgID="Equation.3" ShapeID="_x0000_i1142" DrawAspect="Content" ObjectID="_1308041773" r:id="rId235"/>
        </w:object>
      </w:r>
    </w:p>
    <w:p w:rsidR="002B6B34" w:rsidRDefault="002B6B34">
      <w:pPr>
        <w:spacing w:line="480" w:lineRule="auto"/>
        <w:jc w:val="both"/>
        <w:rPr>
          <w:rFonts w:ascii="Arial" w:hAnsi="Arial"/>
          <w:sz w:val="24"/>
        </w:rPr>
      </w:pPr>
      <w:r>
        <w:rPr>
          <w:rFonts w:ascii="Arial" w:hAnsi="Arial"/>
          <w:sz w:val="24"/>
        </w:rPr>
        <w:t xml:space="preserve">donde SSQ(v) denota la suma de los cuadrados de los elementos del vector </w:t>
      </w:r>
      <w:r>
        <w:rPr>
          <w:rFonts w:ascii="Arial" w:hAnsi="Arial"/>
          <w:i/>
          <w:sz w:val="24"/>
        </w:rPr>
        <w:t>v</w:t>
      </w:r>
      <w:r>
        <w:rPr>
          <w:rFonts w:ascii="Arial" w:hAnsi="Arial"/>
          <w:sz w:val="24"/>
        </w:rPr>
        <w:t>.</w:t>
      </w:r>
    </w:p>
    <w:p w:rsidR="002B6B34" w:rsidRDefault="002B6B34">
      <w:pPr>
        <w:spacing w:line="480" w:lineRule="auto"/>
        <w:jc w:val="both"/>
        <w:rPr>
          <w:rFonts w:ascii="Arial" w:hAnsi="Arial"/>
          <w:sz w:val="24"/>
        </w:rPr>
      </w:pPr>
      <w:r>
        <w:rPr>
          <w:rFonts w:ascii="Arial" w:hAnsi="Arial"/>
          <w:sz w:val="24"/>
        </w:rPr>
        <w:t xml:space="preserve">Se tiene que </w:t>
      </w:r>
      <w:r>
        <w:rPr>
          <w:rFonts w:ascii="Arial" w:hAnsi="Arial"/>
          <w:position w:val="-10"/>
          <w:sz w:val="24"/>
        </w:rPr>
        <w:object w:dxaOrig="900" w:dyaOrig="320">
          <v:shape id="_x0000_i1143" type="#_x0000_t75" style="width:45pt;height:15.75pt" o:ole="" fillcolor="window">
            <v:imagedata r:id="rId236" o:title=""/>
          </v:shape>
          <o:OLEObject Type="Embed" ProgID="Equation.3" ShapeID="_x0000_i1143" DrawAspect="Content" ObjectID="_1308041774" r:id="rId237"/>
        </w:object>
      </w:r>
      <w:r>
        <w:rPr>
          <w:rFonts w:ascii="Arial" w:hAnsi="Arial"/>
          <w:sz w:val="24"/>
        </w:rPr>
        <w:t xml:space="preserve">sólo si </w:t>
      </w:r>
      <w:r>
        <w:rPr>
          <w:rFonts w:ascii="Arial" w:hAnsi="Arial"/>
          <w:i/>
          <w:sz w:val="24"/>
        </w:rPr>
        <w:t>x=h</w:t>
      </w:r>
      <w:r>
        <w:rPr>
          <w:rFonts w:ascii="Arial" w:hAnsi="Arial"/>
          <w:i/>
          <w:sz w:val="24"/>
          <w:vertAlign w:val="subscript"/>
        </w:rPr>
        <w:t>j</w:t>
      </w:r>
      <w:r>
        <w:rPr>
          <w:rFonts w:ascii="Arial" w:hAnsi="Arial"/>
          <w:sz w:val="24"/>
        </w:rPr>
        <w:t xml:space="preserve"> para todo</w:t>
      </w:r>
      <w:r>
        <w:rPr>
          <w:rFonts w:ascii="Arial" w:hAnsi="Arial"/>
          <w:i/>
          <w:sz w:val="24"/>
        </w:rPr>
        <w:t xml:space="preserve"> j</w:t>
      </w:r>
      <w:r>
        <w:rPr>
          <w:rFonts w:ascii="Arial" w:hAnsi="Arial"/>
          <w:sz w:val="24"/>
        </w:rPr>
        <w:t xml:space="preserve">, lo que implica que los </w:t>
      </w:r>
      <w:r>
        <w:rPr>
          <w:rFonts w:ascii="Arial" w:hAnsi="Arial"/>
          <w:i/>
          <w:sz w:val="24"/>
        </w:rPr>
        <w:t>h</w:t>
      </w:r>
      <w:r>
        <w:rPr>
          <w:rFonts w:ascii="Arial" w:hAnsi="Arial"/>
          <w:i/>
          <w:sz w:val="24"/>
          <w:vertAlign w:val="subscript"/>
        </w:rPr>
        <w:t>j</w:t>
      </w:r>
      <w:r>
        <w:rPr>
          <w:rFonts w:ascii="Arial" w:hAnsi="Arial"/>
          <w:sz w:val="24"/>
        </w:rPr>
        <w:t xml:space="preserve"> son idénticos.</w:t>
      </w:r>
    </w:p>
    <w:p w:rsidR="002B6B34" w:rsidRDefault="002B6B34">
      <w:pPr>
        <w:spacing w:line="480" w:lineRule="auto"/>
        <w:jc w:val="both"/>
        <w:rPr>
          <w:rFonts w:ascii="Arial" w:hAnsi="Arial"/>
          <w:sz w:val="24"/>
        </w:rPr>
      </w:pPr>
      <w:r>
        <w:rPr>
          <w:rFonts w:ascii="Arial" w:hAnsi="Arial"/>
          <w:sz w:val="24"/>
        </w:rPr>
        <w:t xml:space="preserve">Sea </w:t>
      </w:r>
      <w:r>
        <w:rPr>
          <w:rFonts w:ascii="Arial" w:hAnsi="Arial"/>
          <w:position w:val="-14"/>
          <w:sz w:val="24"/>
        </w:rPr>
        <w:object w:dxaOrig="2020" w:dyaOrig="400">
          <v:shape id="_x0000_i1144" type="#_x0000_t75" style="width:90.75pt;height:18pt" o:ole="" fillcolor="window">
            <v:imagedata r:id="rId238" o:title=""/>
          </v:shape>
          <o:OLEObject Type="Embed" ProgID="Equation.3" ShapeID="_x0000_i1144" DrawAspect="Content" ObjectID="_1308041775" r:id="rId239"/>
        </w:object>
      </w:r>
      <w:r>
        <w:rPr>
          <w:rFonts w:ascii="Arial" w:hAnsi="Arial"/>
          <w:sz w:val="24"/>
        </w:rPr>
        <w:t xml:space="preserve"> el mínimo de </w:t>
      </w:r>
      <w:r>
        <w:rPr>
          <w:rFonts w:ascii="Arial" w:hAnsi="Arial"/>
          <w:position w:val="-10"/>
          <w:sz w:val="24"/>
        </w:rPr>
        <w:object w:dxaOrig="540" w:dyaOrig="320">
          <v:shape id="_x0000_i1145" type="#_x0000_t75" style="width:27pt;height:15.75pt" o:ole="" fillcolor="window">
            <v:imagedata r:id="rId240" o:title=""/>
          </v:shape>
          <o:OLEObject Type="Embed" ProgID="Equation.3" ShapeID="_x0000_i1145" DrawAspect="Content" ObjectID="_1308041776" r:id="rId241"/>
        </w:object>
      </w:r>
      <w:r>
        <w:rPr>
          <w:rFonts w:ascii="Arial" w:hAnsi="Arial"/>
          <w:sz w:val="24"/>
        </w:rPr>
        <w:t xml:space="preserve">. Este mínimo se obtiene tomando </w:t>
      </w:r>
      <w:r>
        <w:rPr>
          <w:rFonts w:ascii="Arial" w:hAnsi="Arial"/>
          <w:i/>
          <w:sz w:val="24"/>
        </w:rPr>
        <w:t>x=h</w:t>
      </w:r>
      <w:r>
        <w:rPr>
          <w:rFonts w:ascii="Arial" w:hAnsi="Arial"/>
          <w:sz w:val="24"/>
        </w:rPr>
        <w:t xml:space="preserve"> (la media de todos los </w:t>
      </w:r>
      <w:r>
        <w:rPr>
          <w:rFonts w:ascii="Arial" w:hAnsi="Arial"/>
          <w:i/>
          <w:sz w:val="24"/>
        </w:rPr>
        <w:t>h</w:t>
      </w:r>
      <w:r>
        <w:rPr>
          <w:rFonts w:ascii="Arial" w:hAnsi="Arial"/>
          <w:i/>
          <w:sz w:val="24"/>
          <w:vertAlign w:val="subscript"/>
        </w:rPr>
        <w:t>j</w:t>
      </w:r>
      <w:r>
        <w:rPr>
          <w:rFonts w:ascii="Arial" w:hAnsi="Arial"/>
          <w:sz w:val="24"/>
        </w:rPr>
        <w:t xml:space="preserve">). Entonces el valor mínimo de la función de pérdida es: </w:t>
      </w:r>
    </w:p>
    <w:p w:rsidR="002B6B34" w:rsidRDefault="002B6B34">
      <w:pPr>
        <w:spacing w:line="480" w:lineRule="auto"/>
        <w:jc w:val="both"/>
        <w:rPr>
          <w:rFonts w:ascii="Arial" w:hAnsi="Arial"/>
          <w:sz w:val="24"/>
        </w:rPr>
      </w:pPr>
      <w:r>
        <w:rPr>
          <w:rFonts w:ascii="Arial" w:hAnsi="Arial"/>
          <w:position w:val="-10"/>
          <w:sz w:val="24"/>
        </w:rPr>
        <w:object w:dxaOrig="2500" w:dyaOrig="320">
          <v:shape id="_x0000_i1146" type="#_x0000_t75" style="width:109.5pt;height:14.25pt" o:ole="" fillcolor="window">
            <v:imagedata r:id="rId242" o:title=""/>
          </v:shape>
          <o:OLEObject Type="Embed" ProgID="Equation.3" ShapeID="_x0000_i1146" DrawAspect="Content" ObjectID="_1308041777" r:id="rId243"/>
        </w:object>
      </w:r>
    </w:p>
    <w:p w:rsidR="002B6B34" w:rsidRDefault="002B6B34">
      <w:pPr>
        <w:spacing w:line="480" w:lineRule="auto"/>
        <w:jc w:val="both"/>
        <w:rPr>
          <w:rFonts w:ascii="Arial" w:hAnsi="Arial"/>
          <w:sz w:val="24"/>
        </w:rPr>
      </w:pPr>
      <w:r>
        <w:rPr>
          <w:rFonts w:ascii="Arial" w:hAnsi="Arial"/>
          <w:sz w:val="24"/>
        </w:rPr>
        <w:t xml:space="preserve">donde </w:t>
      </w:r>
      <w:r>
        <w:rPr>
          <w:rFonts w:ascii="Arial" w:hAnsi="Arial"/>
          <w:i/>
          <w:sz w:val="24"/>
        </w:rPr>
        <w:t>r..</w:t>
      </w:r>
      <w:r>
        <w:rPr>
          <w:rFonts w:ascii="Arial" w:hAnsi="Arial"/>
          <w:sz w:val="24"/>
        </w:rPr>
        <w:t xml:space="preserve"> es el promedio de las correlaciones de las variables </w:t>
      </w:r>
      <w:r>
        <w:rPr>
          <w:rFonts w:ascii="Arial" w:hAnsi="Arial"/>
          <w:i/>
          <w:sz w:val="24"/>
        </w:rPr>
        <w:t>h</w:t>
      </w:r>
      <w:r>
        <w:rPr>
          <w:rFonts w:ascii="Arial" w:hAnsi="Arial"/>
          <w:i/>
          <w:sz w:val="24"/>
          <w:vertAlign w:val="subscript"/>
        </w:rPr>
        <w:t>j</w:t>
      </w:r>
      <w:r>
        <w:rPr>
          <w:rFonts w:ascii="Arial" w:hAnsi="Arial"/>
          <w:sz w:val="24"/>
        </w:rPr>
        <w:t xml:space="preserve"> (incluyendo </w:t>
      </w:r>
      <w:r>
        <w:rPr>
          <w:rFonts w:ascii="Arial" w:hAnsi="Arial"/>
          <w:i/>
          <w:sz w:val="24"/>
        </w:rPr>
        <w:t>r</w:t>
      </w:r>
      <w:r>
        <w:rPr>
          <w:rFonts w:ascii="Arial" w:hAnsi="Arial"/>
          <w:i/>
          <w:sz w:val="24"/>
          <w:vertAlign w:val="subscript"/>
        </w:rPr>
        <w:t>jj</w:t>
      </w:r>
      <w:r>
        <w:rPr>
          <w:rFonts w:ascii="Arial" w:hAnsi="Arial"/>
          <w:i/>
          <w:sz w:val="24"/>
        </w:rPr>
        <w:t>=1</w:t>
      </w:r>
      <w:r>
        <w:rPr>
          <w:rFonts w:ascii="Arial" w:hAnsi="Arial"/>
          <w:sz w:val="24"/>
        </w:rPr>
        <w:t>).</w:t>
      </w: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spacing w:line="480" w:lineRule="auto"/>
        <w:rPr>
          <w:rFonts w:ascii="Arial" w:hAnsi="Arial"/>
          <w:sz w:val="24"/>
        </w:rPr>
      </w:pPr>
      <w:r>
        <w:rPr>
          <w:rFonts w:ascii="Arial" w:hAnsi="Arial"/>
          <w:i/>
          <w:sz w:val="24"/>
        </w:rPr>
        <w:lastRenderedPageBreak/>
        <w:t>B</w:t>
      </w:r>
      <w:r>
        <w:rPr>
          <w:rFonts w:ascii="Arial" w:hAnsi="Arial"/>
          <w:sz w:val="24"/>
        </w:rPr>
        <w:t xml:space="preserve"> también se puede expresar de la siguiente forma:  </w:t>
      </w:r>
      <w:r>
        <w:rPr>
          <w:rFonts w:ascii="Arial" w:hAnsi="Arial"/>
          <w:position w:val="-24"/>
          <w:sz w:val="24"/>
        </w:rPr>
        <w:object w:dxaOrig="1520" w:dyaOrig="620">
          <v:shape id="_x0000_i1147" type="#_x0000_t75" style="width:69.75pt;height:28.5pt" o:ole="" fillcolor="window">
            <v:imagedata r:id="rId244" o:title=""/>
          </v:shape>
          <o:OLEObject Type="Embed" ProgID="Equation.3" ShapeID="_x0000_i1147" DrawAspect="Content" ObjectID="_1308041778" r:id="rId245"/>
        </w:object>
      </w:r>
    </w:p>
    <w:p w:rsidR="002B6B34" w:rsidRDefault="002B6B34">
      <w:pPr>
        <w:pStyle w:val="Ttulo5"/>
        <w:spacing w:line="480" w:lineRule="auto"/>
        <w:rPr>
          <w:b/>
        </w:rPr>
      </w:pPr>
      <w:r>
        <w:rPr>
          <w:b/>
        </w:rPr>
        <w:t>Maximizando la Homogeneidad por Combinaciones Lineales de Pesos.</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La correlación promedio de las variables nos brinda un estimado de cuan bien ellas pueden ser reducidas a un vector de puntajes, si se las mantiene en su forma original (en este caso en forma estandarizada). Supongamos que es permitido re-escalar a las variables antes de promediarlas, es decir, asignar pesos a </w:t>
      </w:r>
      <w:r>
        <w:rPr>
          <w:rFonts w:ascii="Arial" w:hAnsi="Arial"/>
          <w:i/>
          <w:sz w:val="24"/>
        </w:rPr>
        <w:t>h</w:t>
      </w:r>
      <w:r>
        <w:rPr>
          <w:rFonts w:ascii="Arial" w:hAnsi="Arial"/>
          <w:i/>
          <w:sz w:val="24"/>
          <w:vertAlign w:val="subscript"/>
        </w:rPr>
        <w:t>j</w:t>
      </w:r>
      <w:r>
        <w:rPr>
          <w:rFonts w:ascii="Arial" w:hAnsi="Arial"/>
          <w:sz w:val="24"/>
        </w:rPr>
        <w:t>, en un intento de incrementar la homogeneidad.</w:t>
      </w:r>
    </w:p>
    <w:p w:rsidR="002B6B34" w:rsidRDefault="002B6B34">
      <w:pPr>
        <w:spacing w:line="480" w:lineRule="auto"/>
        <w:jc w:val="both"/>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Sea </w:t>
      </w:r>
      <w:r>
        <w:rPr>
          <w:rFonts w:ascii="Arial" w:hAnsi="Arial"/>
          <w:i/>
          <w:sz w:val="24"/>
        </w:rPr>
        <w:t>x</w:t>
      </w:r>
      <w:r>
        <w:rPr>
          <w:rFonts w:ascii="Arial" w:hAnsi="Arial"/>
          <w:sz w:val="24"/>
        </w:rPr>
        <w:t xml:space="preserve"> un vector de puntajes arbitrario (en </w:t>
      </w:r>
      <w:r>
        <w:rPr>
          <w:rFonts w:ascii="Arial" w:hAnsi="Arial"/>
          <w:i/>
          <w:sz w:val="24"/>
        </w:rPr>
        <w:sym w:font="WP MathA" w:char="F0FA"/>
      </w:r>
      <w:r>
        <w:rPr>
          <w:rFonts w:ascii="Arial" w:hAnsi="Arial"/>
          <w:i/>
          <w:sz w:val="24"/>
          <w:vertAlign w:val="superscript"/>
        </w:rPr>
        <w:t>n</w:t>
      </w:r>
      <w:r>
        <w:rPr>
          <w:rFonts w:ascii="Arial" w:hAnsi="Arial"/>
          <w:sz w:val="24"/>
        </w:rPr>
        <w:t xml:space="preserve">)  y con media cero. Sea </w:t>
      </w:r>
      <w:r>
        <w:rPr>
          <w:rFonts w:ascii="Arial" w:hAnsi="Arial"/>
          <w:i/>
          <w:sz w:val="24"/>
        </w:rPr>
        <w:t xml:space="preserve">a </w:t>
      </w:r>
      <w:r>
        <w:rPr>
          <w:rFonts w:ascii="Arial" w:hAnsi="Arial"/>
          <w:sz w:val="24"/>
        </w:rPr>
        <w:t xml:space="preserve">un vector de </w:t>
      </w:r>
      <w:r>
        <w:rPr>
          <w:rFonts w:ascii="Arial" w:hAnsi="Arial"/>
          <w:i/>
          <w:sz w:val="24"/>
        </w:rPr>
        <w:t>m</w:t>
      </w:r>
      <w:r>
        <w:rPr>
          <w:rFonts w:ascii="Arial" w:hAnsi="Arial"/>
          <w:sz w:val="24"/>
        </w:rPr>
        <w:t xml:space="preserve"> pesos. Re-escalar las columnas de </w:t>
      </w:r>
      <w:r>
        <w:rPr>
          <w:rFonts w:ascii="Arial" w:hAnsi="Arial"/>
          <w:i/>
          <w:sz w:val="24"/>
        </w:rPr>
        <w:t>H</w:t>
      </w:r>
      <w:r>
        <w:rPr>
          <w:rFonts w:ascii="Arial" w:hAnsi="Arial"/>
          <w:sz w:val="24"/>
        </w:rPr>
        <w:t xml:space="preserve"> es equivalente a reemplazar </w:t>
      </w:r>
      <w:r>
        <w:rPr>
          <w:rFonts w:ascii="Arial" w:hAnsi="Arial"/>
          <w:i/>
          <w:sz w:val="24"/>
        </w:rPr>
        <w:t>h</w:t>
      </w:r>
      <w:r>
        <w:rPr>
          <w:rFonts w:ascii="Arial" w:hAnsi="Arial"/>
          <w:i/>
          <w:sz w:val="24"/>
          <w:vertAlign w:val="subscript"/>
        </w:rPr>
        <w:t>j</w:t>
      </w:r>
      <w:r>
        <w:rPr>
          <w:rFonts w:ascii="Arial" w:hAnsi="Arial"/>
          <w:sz w:val="24"/>
        </w:rPr>
        <w:t xml:space="preserve"> por </w:t>
      </w:r>
      <w:r>
        <w:rPr>
          <w:rFonts w:ascii="Arial" w:hAnsi="Arial"/>
          <w:i/>
          <w:sz w:val="24"/>
        </w:rPr>
        <w:t>a</w:t>
      </w:r>
      <w:r>
        <w:rPr>
          <w:rFonts w:ascii="Arial" w:hAnsi="Arial"/>
          <w:i/>
          <w:sz w:val="24"/>
          <w:vertAlign w:val="subscript"/>
        </w:rPr>
        <w:t>j</w:t>
      </w:r>
      <w:r>
        <w:rPr>
          <w:rFonts w:ascii="Arial" w:hAnsi="Arial"/>
          <w:i/>
          <w:sz w:val="24"/>
        </w:rPr>
        <w:t>h</w:t>
      </w:r>
      <w:r>
        <w:rPr>
          <w:rFonts w:ascii="Arial" w:hAnsi="Arial"/>
          <w:i/>
          <w:sz w:val="24"/>
          <w:vertAlign w:val="subscript"/>
        </w:rPr>
        <w:t>j</w:t>
      </w:r>
      <w:r>
        <w:rPr>
          <w:rFonts w:ascii="Arial" w:hAnsi="Arial"/>
          <w:sz w:val="24"/>
        </w:rPr>
        <w:t xml:space="preserve">. El problema el de elegir </w:t>
      </w:r>
      <w:r>
        <w:rPr>
          <w:rFonts w:ascii="Arial" w:hAnsi="Arial"/>
          <w:i/>
          <w:sz w:val="24"/>
        </w:rPr>
        <w:t>x</w:t>
      </w:r>
      <w:r>
        <w:rPr>
          <w:rFonts w:ascii="Arial" w:hAnsi="Arial"/>
          <w:sz w:val="24"/>
        </w:rPr>
        <w:t xml:space="preserve"> y </w:t>
      </w:r>
      <w:r>
        <w:rPr>
          <w:rFonts w:ascii="Arial" w:hAnsi="Arial"/>
          <w:i/>
          <w:sz w:val="24"/>
        </w:rPr>
        <w:t>a</w:t>
      </w:r>
      <w:r>
        <w:rPr>
          <w:rFonts w:ascii="Arial" w:hAnsi="Arial"/>
          <w:sz w:val="24"/>
        </w:rPr>
        <w:t xml:space="preserve"> de tal forma que se maximize la homogeneidad, en otras palabras, minimizar la pérdida de homogeneidad. Por función de pérdida consideramos a la función: </w:t>
      </w:r>
    </w:p>
    <w:p w:rsidR="002B6B34" w:rsidRDefault="002B6B34">
      <w:pPr>
        <w:spacing w:line="480" w:lineRule="auto"/>
        <w:ind w:left="1416" w:firstLine="708"/>
        <w:jc w:val="center"/>
        <w:rPr>
          <w:rFonts w:ascii="Arial" w:hAnsi="Arial"/>
          <w:sz w:val="24"/>
        </w:rPr>
      </w:pPr>
      <w:r>
        <w:rPr>
          <w:rFonts w:ascii="Arial" w:hAnsi="Arial"/>
          <w:position w:val="-30"/>
          <w:sz w:val="24"/>
        </w:rPr>
        <w:object w:dxaOrig="2880" w:dyaOrig="680">
          <v:shape id="_x0000_i1148" type="#_x0000_t75" style="width:2in;height:33.75pt" o:ole="" fillcolor="window">
            <v:imagedata r:id="rId246" o:title=""/>
          </v:shape>
          <o:OLEObject Type="Embed" ProgID="Equation.3" ShapeID="_x0000_i1148" DrawAspect="Content" ObjectID="_1308041779" r:id="rId247"/>
        </w:object>
      </w:r>
      <w:r>
        <w:rPr>
          <w:rFonts w:ascii="Arial" w:hAnsi="Arial"/>
          <w:sz w:val="24"/>
        </w:rPr>
        <w:tab/>
      </w:r>
      <w:r>
        <w:rPr>
          <w:rFonts w:ascii="Arial" w:hAnsi="Arial"/>
          <w:sz w:val="24"/>
        </w:rPr>
        <w:tab/>
      </w:r>
      <w:r>
        <w:rPr>
          <w:rFonts w:ascii="Arial" w:hAnsi="Arial"/>
          <w:sz w:val="24"/>
        </w:rPr>
        <w:tab/>
        <w:t>(2.1)</w:t>
      </w:r>
    </w:p>
    <w:p w:rsidR="002B6B34" w:rsidRDefault="002B6B34">
      <w:pPr>
        <w:spacing w:line="480" w:lineRule="auto"/>
        <w:rPr>
          <w:rFonts w:ascii="Arial" w:hAnsi="Arial"/>
          <w:sz w:val="24"/>
        </w:rPr>
      </w:pPr>
      <w:r>
        <w:rPr>
          <w:rFonts w:ascii="Arial" w:hAnsi="Arial"/>
          <w:sz w:val="24"/>
        </w:rPr>
        <w:t xml:space="preserve">Evidentemente, esta función de pérdida tiene un mínimo absoluto en </w:t>
      </w:r>
      <w:r>
        <w:rPr>
          <w:rFonts w:ascii="Arial" w:hAnsi="Arial"/>
          <w:i/>
          <w:sz w:val="24"/>
        </w:rPr>
        <w:t>x=0</w:t>
      </w:r>
      <w:r>
        <w:rPr>
          <w:rFonts w:ascii="Arial" w:hAnsi="Arial"/>
          <w:sz w:val="24"/>
        </w:rPr>
        <w:t xml:space="preserve"> y </w:t>
      </w:r>
      <w:r>
        <w:rPr>
          <w:rFonts w:ascii="Arial" w:hAnsi="Arial"/>
          <w:i/>
          <w:sz w:val="24"/>
        </w:rPr>
        <w:t>a=0</w:t>
      </w:r>
      <w:r>
        <w:rPr>
          <w:rFonts w:ascii="Arial" w:hAnsi="Arial"/>
          <w:sz w:val="24"/>
        </w:rPr>
        <w:t xml:space="preserve">. Para excluir esta solución trivial es necesario normalizar </w:t>
      </w:r>
      <w:r>
        <w:rPr>
          <w:rFonts w:ascii="Arial" w:hAnsi="Arial"/>
          <w:i/>
          <w:sz w:val="24"/>
        </w:rPr>
        <w:t>x</w:t>
      </w:r>
      <w:r>
        <w:rPr>
          <w:rFonts w:ascii="Arial" w:hAnsi="Arial"/>
          <w:sz w:val="24"/>
        </w:rPr>
        <w:t xml:space="preserve"> así que </w:t>
      </w:r>
      <w:r>
        <w:rPr>
          <w:rFonts w:ascii="Arial" w:hAnsi="Arial"/>
          <w:i/>
          <w:sz w:val="24"/>
        </w:rPr>
        <w:t>x</w:t>
      </w:r>
      <w:r>
        <w:rPr>
          <w:rFonts w:ascii="Arial" w:hAnsi="Arial"/>
          <w:i/>
          <w:sz w:val="24"/>
          <w:vertAlign w:val="superscript"/>
        </w:rPr>
        <w:t>t</w:t>
      </w:r>
      <w:r>
        <w:rPr>
          <w:rFonts w:ascii="Arial" w:hAnsi="Arial"/>
          <w:i/>
          <w:sz w:val="24"/>
        </w:rPr>
        <w:t>x=c</w:t>
      </w:r>
      <w:r>
        <w:rPr>
          <w:rFonts w:ascii="Arial" w:hAnsi="Arial"/>
          <w:sz w:val="24"/>
        </w:rPr>
        <w:t xml:space="preserve"> donde </w:t>
      </w:r>
      <w:r>
        <w:rPr>
          <w:rFonts w:ascii="Arial" w:hAnsi="Arial"/>
          <w:i/>
          <w:sz w:val="24"/>
        </w:rPr>
        <w:t>c</w:t>
      </w:r>
      <w:r>
        <w:rPr>
          <w:rFonts w:ascii="Arial" w:hAnsi="Arial"/>
          <w:sz w:val="24"/>
        </w:rPr>
        <w:t xml:space="preserve"> es una constante dada distinta de </w:t>
      </w:r>
      <w:r>
        <w:rPr>
          <w:rFonts w:ascii="Arial" w:hAnsi="Arial"/>
          <w:i/>
          <w:sz w:val="24"/>
        </w:rPr>
        <w:t>0</w:t>
      </w:r>
      <w:r>
        <w:rPr>
          <w:rFonts w:ascii="Arial" w:hAnsi="Arial"/>
          <w:sz w:val="24"/>
        </w:rPr>
        <w:t xml:space="preserve"> (generalmente igual a </w:t>
      </w:r>
      <w:r>
        <w:rPr>
          <w:rFonts w:ascii="Arial" w:hAnsi="Arial"/>
          <w:i/>
          <w:sz w:val="24"/>
        </w:rPr>
        <w:t>1</w:t>
      </w:r>
      <w:r>
        <w:rPr>
          <w:rFonts w:ascii="Arial" w:hAnsi="Arial"/>
          <w:sz w:val="24"/>
        </w:rPr>
        <w:t>).</w:t>
      </w:r>
    </w:p>
    <w:p w:rsidR="002B6B34" w:rsidRDefault="002B6B34">
      <w:pPr>
        <w:spacing w:line="480" w:lineRule="auto"/>
        <w:rPr>
          <w:rFonts w:ascii="Arial" w:hAnsi="Arial"/>
          <w:sz w:val="24"/>
        </w:rPr>
      </w:pPr>
    </w:p>
    <w:p w:rsidR="002B6B34" w:rsidRDefault="002B6B34">
      <w:pPr>
        <w:spacing w:line="480" w:lineRule="auto"/>
        <w:jc w:val="both"/>
        <w:rPr>
          <w:rFonts w:ascii="Arial" w:hAnsi="Arial"/>
          <w:sz w:val="24"/>
        </w:rPr>
      </w:pPr>
      <w:r>
        <w:rPr>
          <w:rFonts w:ascii="Arial" w:hAnsi="Arial"/>
          <w:sz w:val="24"/>
        </w:rPr>
        <w:t xml:space="preserve">El objetivo de elegir puntajes y pesos así como de maximizar la homogeneidad o de minimizar la función de pérdida es una de las posibles definiciones que se puede utilizar para describir a la (primera) componente principal de </w:t>
      </w:r>
      <w:r>
        <w:rPr>
          <w:rFonts w:ascii="Arial" w:hAnsi="Arial"/>
          <w:i/>
          <w:sz w:val="24"/>
        </w:rPr>
        <w:t>H</w:t>
      </w:r>
      <w:r>
        <w:rPr>
          <w:rFonts w:ascii="Arial" w:hAnsi="Arial"/>
          <w:sz w:val="24"/>
        </w:rPr>
        <w:t xml:space="preserve">. Esto involucra a combinaciones lineales de pesos, puesto que </w:t>
      </w:r>
      <w:r>
        <w:rPr>
          <w:rFonts w:ascii="Arial" w:hAnsi="Arial"/>
          <w:i/>
          <w:sz w:val="24"/>
        </w:rPr>
        <w:t>a</w:t>
      </w:r>
      <w:r>
        <w:rPr>
          <w:rFonts w:ascii="Arial" w:hAnsi="Arial"/>
          <w:i/>
          <w:sz w:val="24"/>
          <w:vertAlign w:val="subscript"/>
        </w:rPr>
        <w:t>j</w:t>
      </w:r>
      <w:r>
        <w:rPr>
          <w:rFonts w:ascii="Arial" w:hAnsi="Arial"/>
          <w:i/>
          <w:sz w:val="24"/>
        </w:rPr>
        <w:t>h</w:t>
      </w:r>
      <w:r>
        <w:rPr>
          <w:rFonts w:ascii="Arial" w:hAnsi="Arial"/>
          <w:i/>
          <w:sz w:val="24"/>
          <w:vertAlign w:val="subscript"/>
        </w:rPr>
        <w:t>j</w:t>
      </w:r>
      <w:r>
        <w:rPr>
          <w:rFonts w:ascii="Arial" w:hAnsi="Arial"/>
          <w:sz w:val="24"/>
        </w:rPr>
        <w:t xml:space="preserve"> pueden ser vistas como una transformación lineal de </w:t>
      </w:r>
      <w:r>
        <w:rPr>
          <w:rFonts w:ascii="Arial" w:hAnsi="Arial"/>
          <w:i/>
          <w:sz w:val="24"/>
        </w:rPr>
        <w:t>h</w:t>
      </w:r>
      <w:r>
        <w:rPr>
          <w:rFonts w:ascii="Arial" w:hAnsi="Arial"/>
          <w:i/>
          <w:sz w:val="24"/>
          <w:vertAlign w:val="subscript"/>
        </w:rPr>
        <w:t>j</w:t>
      </w:r>
      <w:r>
        <w:rPr>
          <w:rFonts w:ascii="Arial" w:hAnsi="Arial"/>
          <w:sz w:val="24"/>
        </w:rPr>
        <w:t xml:space="preserve">. Realmente calcular </w:t>
      </w:r>
      <w:r>
        <w:rPr>
          <w:rFonts w:ascii="Arial" w:hAnsi="Arial"/>
          <w:i/>
          <w:sz w:val="24"/>
        </w:rPr>
        <w:t>x</w:t>
      </w:r>
      <w:r>
        <w:rPr>
          <w:rFonts w:ascii="Arial" w:hAnsi="Arial"/>
          <w:sz w:val="24"/>
        </w:rPr>
        <w:t xml:space="preserve"> y </w:t>
      </w:r>
      <w:r>
        <w:rPr>
          <w:rFonts w:ascii="Arial" w:hAnsi="Arial"/>
          <w:i/>
          <w:sz w:val="24"/>
        </w:rPr>
        <w:t>a</w:t>
      </w:r>
      <w:r>
        <w:rPr>
          <w:rFonts w:ascii="Arial" w:hAnsi="Arial"/>
          <w:sz w:val="24"/>
        </w:rPr>
        <w:t xml:space="preserve"> es más complicado que hacer un simple promedio. En la próxima sección veremos que una sucesión de promedios ponderados es suficiente para aproximar la solución tanto como se desee.</w:t>
      </w:r>
    </w:p>
    <w:p w:rsidR="002B6B34" w:rsidRDefault="002B6B34">
      <w:pPr>
        <w:spacing w:line="480" w:lineRule="auto"/>
        <w:rPr>
          <w:rFonts w:ascii="Arial" w:hAnsi="Arial"/>
          <w:sz w:val="24"/>
        </w:rPr>
      </w:pPr>
    </w:p>
    <w:p w:rsidR="002B6B34" w:rsidRDefault="002B6B34">
      <w:pPr>
        <w:pStyle w:val="Ttulo5"/>
        <w:spacing w:line="480" w:lineRule="auto"/>
        <w:rPr>
          <w:b/>
        </w:rPr>
      </w:pPr>
      <w:r>
        <w:rPr>
          <w:b/>
        </w:rPr>
        <w:t>Algoritmo de Mínimos Cuadrados Alternantes.</w:t>
      </w:r>
    </w:p>
    <w:p w:rsidR="002B6B34" w:rsidRDefault="002B6B34">
      <w:pPr>
        <w:spacing w:line="480" w:lineRule="auto"/>
        <w:rPr>
          <w:rFonts w:ascii="Arial" w:hAnsi="Arial"/>
          <w:b/>
          <w:sz w:val="24"/>
        </w:rPr>
      </w:pPr>
    </w:p>
    <w:p w:rsidR="002B6B34" w:rsidRDefault="002B6B34">
      <w:pPr>
        <w:spacing w:line="480" w:lineRule="auto"/>
        <w:jc w:val="both"/>
        <w:rPr>
          <w:rFonts w:ascii="Arial" w:hAnsi="Arial"/>
          <w:sz w:val="24"/>
        </w:rPr>
      </w:pPr>
      <w:r>
        <w:rPr>
          <w:rFonts w:ascii="Arial" w:hAnsi="Arial"/>
          <w:sz w:val="24"/>
        </w:rPr>
        <w:t xml:space="preserve">Estos algoritmos se basan en los mínimos cuadrados alternantes. Esto significa que los algoritmos proceden en pasos alternativos, donde en un paso la función de pérdida es minimizada con respecto a </w:t>
      </w:r>
      <w:r>
        <w:rPr>
          <w:rFonts w:ascii="Arial" w:hAnsi="Arial"/>
          <w:i/>
          <w:sz w:val="24"/>
        </w:rPr>
        <w:t>x</w:t>
      </w:r>
      <w:r>
        <w:rPr>
          <w:rFonts w:ascii="Arial" w:hAnsi="Arial"/>
          <w:sz w:val="24"/>
        </w:rPr>
        <w:t xml:space="preserve"> para un </w:t>
      </w:r>
      <w:r>
        <w:rPr>
          <w:rFonts w:ascii="Arial" w:hAnsi="Arial"/>
          <w:i/>
          <w:sz w:val="24"/>
        </w:rPr>
        <w:t>a</w:t>
      </w:r>
      <w:r>
        <w:rPr>
          <w:rFonts w:ascii="Arial" w:hAnsi="Arial"/>
          <w:sz w:val="24"/>
        </w:rPr>
        <w:t xml:space="preserve"> fijo y en el siguiente paso la función de pérdida minimizada con respecto a </w:t>
      </w:r>
      <w:r>
        <w:rPr>
          <w:rFonts w:ascii="Arial" w:hAnsi="Arial"/>
          <w:i/>
          <w:sz w:val="24"/>
        </w:rPr>
        <w:t>a</w:t>
      </w:r>
      <w:r>
        <w:rPr>
          <w:rFonts w:ascii="Arial" w:hAnsi="Arial"/>
          <w:sz w:val="24"/>
        </w:rPr>
        <w:t xml:space="preserve"> para </w:t>
      </w:r>
      <w:r>
        <w:rPr>
          <w:rFonts w:ascii="Arial" w:hAnsi="Arial"/>
          <w:i/>
          <w:sz w:val="24"/>
        </w:rPr>
        <w:t>x</w:t>
      </w:r>
      <w:r>
        <w:rPr>
          <w:rFonts w:ascii="Arial" w:hAnsi="Arial"/>
          <w:sz w:val="24"/>
        </w:rPr>
        <w:t xml:space="preserve"> fixo. Se describirán dos algoritmos, correspondientes a las dos formas de normalización en conexión con </w:t>
      </w:r>
      <w:r>
        <w:rPr>
          <w:rFonts w:ascii="Arial" w:hAnsi="Arial"/>
          <w:position w:val="-30"/>
          <w:sz w:val="24"/>
        </w:rPr>
        <w:object w:dxaOrig="2880" w:dyaOrig="680">
          <v:shape id="_x0000_i1149" type="#_x0000_t75" style="width:2in;height:33.75pt" o:ole="" fillcolor="window">
            <v:imagedata r:id="rId248" o:title=""/>
          </v:shape>
          <o:OLEObject Type="Embed" ProgID="Equation.3" ShapeID="_x0000_i1149" DrawAspect="Content" ObjectID="_1308041780" r:id="rId249"/>
        </w:object>
      </w:r>
      <w:r>
        <w:rPr>
          <w:rFonts w:ascii="Arial" w:hAnsi="Arial"/>
          <w:sz w:val="24"/>
        </w:rPr>
        <w:t xml:space="preserve"> (2.1). </w:t>
      </w:r>
    </w:p>
    <w:p w:rsidR="002B6B34" w:rsidRDefault="002B6B34">
      <w:pPr>
        <w:spacing w:line="480" w:lineRule="auto"/>
        <w:jc w:val="both"/>
        <w:rPr>
          <w:rFonts w:ascii="Arial" w:hAnsi="Arial"/>
          <w:sz w:val="24"/>
        </w:rPr>
      </w:pPr>
      <w:r>
        <w:rPr>
          <w:rFonts w:ascii="Arial" w:hAnsi="Arial"/>
          <w:sz w:val="24"/>
        </w:rPr>
        <w:t xml:space="preserve">En el primero </w:t>
      </w:r>
      <w:r>
        <w:rPr>
          <w:rFonts w:ascii="Arial" w:hAnsi="Arial"/>
          <w:i/>
          <w:sz w:val="24"/>
        </w:rPr>
        <w:t>x</w:t>
      </w:r>
      <w:r>
        <w:rPr>
          <w:rFonts w:ascii="Arial" w:hAnsi="Arial"/>
          <w:sz w:val="24"/>
        </w:rPr>
        <w:t xml:space="preserve"> es normalizado mientras que la escala de </w:t>
      </w:r>
      <w:r>
        <w:rPr>
          <w:rFonts w:ascii="Arial" w:hAnsi="Arial"/>
          <w:i/>
          <w:sz w:val="24"/>
        </w:rPr>
        <w:t>a</w:t>
      </w:r>
      <w:r>
        <w:rPr>
          <w:rFonts w:ascii="Arial" w:hAnsi="Arial"/>
          <w:sz w:val="24"/>
        </w:rPr>
        <w:t xml:space="preserve"> se deja libre y en el otro </w:t>
      </w:r>
      <w:r>
        <w:rPr>
          <w:rFonts w:ascii="Arial" w:hAnsi="Arial"/>
          <w:i/>
          <w:sz w:val="24"/>
        </w:rPr>
        <w:t>a</w:t>
      </w:r>
      <w:r>
        <w:rPr>
          <w:rFonts w:ascii="Arial" w:hAnsi="Arial"/>
          <w:sz w:val="24"/>
        </w:rPr>
        <w:t xml:space="preserve"> es normalizado mientras que </w:t>
      </w:r>
      <w:r>
        <w:rPr>
          <w:rFonts w:ascii="Arial" w:hAnsi="Arial"/>
          <w:i/>
          <w:sz w:val="24"/>
        </w:rPr>
        <w:t>x</w:t>
      </w:r>
      <w:r>
        <w:rPr>
          <w:rFonts w:ascii="Arial" w:hAnsi="Arial"/>
          <w:sz w:val="24"/>
        </w:rPr>
        <w:t xml:space="preserve"> se deja libre. Para mantener una notación </w:t>
      </w:r>
      <w:r>
        <w:rPr>
          <w:rFonts w:ascii="Arial" w:hAnsi="Arial"/>
          <w:sz w:val="24"/>
        </w:rPr>
        <w:lastRenderedPageBreak/>
        <w:t>sencilla, consideramos que las columnas de la matriz de datos</w:t>
      </w:r>
      <w:r>
        <w:rPr>
          <w:rFonts w:ascii="Arial" w:hAnsi="Arial"/>
          <w:i/>
          <w:sz w:val="24"/>
        </w:rPr>
        <w:t xml:space="preserve"> H</w:t>
      </w:r>
      <w:r>
        <w:rPr>
          <w:rFonts w:ascii="Arial" w:hAnsi="Arial"/>
          <w:sz w:val="24"/>
        </w:rPr>
        <w:t xml:space="preserve"> son centradas (como variables aleatorias) y están normalizadas (como vectores).</w:t>
      </w:r>
    </w:p>
    <w:p w:rsidR="002B6B34" w:rsidRDefault="002B6B34">
      <w:pPr>
        <w:pStyle w:val="Textoindependiente"/>
        <w:spacing w:line="480" w:lineRule="auto"/>
      </w:pPr>
    </w:p>
    <w:p w:rsidR="002B6B34" w:rsidRDefault="002B6B34">
      <w:pPr>
        <w:pStyle w:val="Ttulo6"/>
        <w:spacing w:line="480" w:lineRule="auto"/>
        <w:rPr>
          <w:rFonts w:ascii="Arial" w:hAnsi="Arial"/>
          <w:sz w:val="24"/>
        </w:rPr>
      </w:pPr>
      <w:r>
        <w:rPr>
          <w:rFonts w:ascii="Arial" w:hAnsi="Arial"/>
          <w:sz w:val="24"/>
        </w:rPr>
        <w:t>Algoritmo de Puntajes Normalizados.</w:t>
      </w:r>
    </w:p>
    <w:p w:rsidR="002B6B34" w:rsidRDefault="002B6B34">
      <w:pPr>
        <w:spacing w:line="480" w:lineRule="auto"/>
        <w:rPr>
          <w:rFonts w:ascii="Arial" w:hAnsi="Arial"/>
          <w:b/>
          <w:sz w:val="24"/>
        </w:rPr>
      </w:pPr>
    </w:p>
    <w:p w:rsidR="002B6B34" w:rsidRDefault="002B6B34">
      <w:pPr>
        <w:spacing w:line="480" w:lineRule="auto"/>
        <w:rPr>
          <w:rFonts w:ascii="Arial" w:hAnsi="Arial"/>
          <w:sz w:val="24"/>
        </w:rPr>
      </w:pPr>
      <w:r>
        <w:rPr>
          <w:rFonts w:ascii="Arial" w:hAnsi="Arial"/>
          <w:sz w:val="24"/>
        </w:rPr>
        <w:t xml:space="preserve">En este algoritmo los puntajes de los individuos se sujetan a la restricción </w:t>
      </w:r>
      <w:r>
        <w:rPr>
          <w:rFonts w:ascii="Arial" w:hAnsi="Arial"/>
          <w:i/>
          <w:sz w:val="24"/>
        </w:rPr>
        <w:t>x</w:t>
      </w:r>
      <w:r>
        <w:rPr>
          <w:rFonts w:ascii="Arial" w:hAnsi="Arial"/>
          <w:i/>
          <w:sz w:val="24"/>
          <w:vertAlign w:val="superscript"/>
        </w:rPr>
        <w:t>t</w:t>
      </w:r>
      <w:r>
        <w:rPr>
          <w:rFonts w:ascii="Arial" w:hAnsi="Arial"/>
          <w:i/>
          <w:sz w:val="24"/>
        </w:rPr>
        <w:t>x=1</w:t>
      </w:r>
      <w:r>
        <w:rPr>
          <w:rFonts w:ascii="Arial" w:hAnsi="Arial"/>
          <w:sz w:val="24"/>
        </w:rPr>
        <w:t xml:space="preserve">. El algoritmo requiere un vector de pesos inicial y arbitrario </w:t>
      </w:r>
      <w:r>
        <w:rPr>
          <w:rFonts w:ascii="Arial" w:hAnsi="Arial"/>
          <w:i/>
          <w:sz w:val="24"/>
        </w:rPr>
        <w:t>a</w:t>
      </w:r>
      <w:r>
        <w:rPr>
          <w:rFonts w:ascii="Arial" w:hAnsi="Arial"/>
          <w:sz w:val="24"/>
          <w:vertAlign w:val="superscript"/>
        </w:rPr>
        <w:t>0</w:t>
      </w:r>
      <w:r>
        <w:rPr>
          <w:rFonts w:ascii="Arial" w:hAnsi="Arial"/>
          <w:i/>
          <w:sz w:val="24"/>
        </w:rPr>
        <w:sym w:font="Symbol" w:char="F0B9"/>
      </w:r>
      <w:r>
        <w:rPr>
          <w:rFonts w:ascii="Arial" w:hAnsi="Arial"/>
          <w:i/>
          <w:sz w:val="24"/>
        </w:rPr>
        <w:t xml:space="preserve"> 0</w:t>
      </w:r>
      <w:r>
        <w:rPr>
          <w:rFonts w:ascii="Arial" w:hAnsi="Arial"/>
          <w:sz w:val="24"/>
        </w:rPr>
        <w:t>:</w:t>
      </w:r>
    </w:p>
    <w:p w:rsidR="002B6B34" w:rsidRDefault="002B6B34">
      <w:pPr>
        <w:numPr>
          <w:ilvl w:val="0"/>
          <w:numId w:val="26"/>
        </w:numPr>
        <w:spacing w:line="480" w:lineRule="auto"/>
        <w:rPr>
          <w:rFonts w:ascii="Arial" w:hAnsi="Arial"/>
          <w:sz w:val="24"/>
        </w:rPr>
      </w:pPr>
      <w:r>
        <w:rPr>
          <w:rFonts w:ascii="Arial" w:hAnsi="Arial"/>
          <w:sz w:val="24"/>
        </w:rPr>
        <w:t xml:space="preserve">Actualización de puntajes:   </w:t>
      </w:r>
      <w:r>
        <w:rPr>
          <w:rFonts w:ascii="Arial" w:hAnsi="Arial"/>
          <w:position w:val="-24"/>
          <w:sz w:val="24"/>
        </w:rPr>
        <w:object w:dxaOrig="1359" w:dyaOrig="620">
          <v:shape id="_x0000_i1150" type="#_x0000_t75" style="width:57pt;height:26.25pt" o:ole="" fillcolor="window">
            <v:imagedata r:id="rId250" o:title=""/>
          </v:shape>
          <o:OLEObject Type="Embed" ProgID="Equation.3" ShapeID="_x0000_i1150" DrawAspect="Content" ObjectID="_1308041781" r:id="rId251"/>
        </w:object>
      </w:r>
    </w:p>
    <w:p w:rsidR="002B6B34" w:rsidRDefault="002B6B34">
      <w:pPr>
        <w:numPr>
          <w:ilvl w:val="0"/>
          <w:numId w:val="26"/>
        </w:numPr>
        <w:spacing w:line="480" w:lineRule="auto"/>
        <w:rPr>
          <w:rFonts w:ascii="Arial" w:hAnsi="Arial"/>
          <w:sz w:val="24"/>
        </w:rPr>
      </w:pPr>
      <w:r>
        <w:rPr>
          <w:rFonts w:ascii="Arial" w:hAnsi="Arial"/>
          <w:sz w:val="24"/>
        </w:rPr>
        <w:t xml:space="preserve">Normalización:  </w:t>
      </w:r>
      <w:r>
        <w:rPr>
          <w:rFonts w:ascii="Arial" w:hAnsi="Arial"/>
          <w:position w:val="-38"/>
          <w:sz w:val="24"/>
        </w:rPr>
        <w:object w:dxaOrig="1180" w:dyaOrig="800">
          <v:shape id="_x0000_i1151" type="#_x0000_t75" style="width:49.5pt;height:33.75pt" o:ole="" fillcolor="window">
            <v:imagedata r:id="rId252" o:title=""/>
          </v:shape>
          <o:OLEObject Type="Embed" ProgID="Equation.3" ShapeID="_x0000_i1151" DrawAspect="Content" ObjectID="_1308041782" r:id="rId253"/>
        </w:object>
      </w:r>
    </w:p>
    <w:p w:rsidR="002B6B34" w:rsidRDefault="002B6B34">
      <w:pPr>
        <w:numPr>
          <w:ilvl w:val="0"/>
          <w:numId w:val="26"/>
        </w:numPr>
        <w:spacing w:line="480" w:lineRule="auto"/>
        <w:rPr>
          <w:rFonts w:ascii="Arial" w:hAnsi="Arial"/>
          <w:sz w:val="24"/>
        </w:rPr>
      </w:pPr>
      <w:r>
        <w:rPr>
          <w:rFonts w:ascii="Arial" w:hAnsi="Arial"/>
          <w:sz w:val="24"/>
        </w:rPr>
        <w:t xml:space="preserve">Actualización de pesos:  </w:t>
      </w:r>
      <w:r>
        <w:rPr>
          <w:rFonts w:ascii="Arial" w:hAnsi="Arial"/>
          <w:position w:val="-10"/>
          <w:sz w:val="24"/>
        </w:rPr>
        <w:object w:dxaOrig="1240" w:dyaOrig="360">
          <v:shape id="_x0000_i1152" type="#_x0000_t75" style="width:52.5pt;height:15.75pt" o:ole="" fillcolor="window">
            <v:imagedata r:id="rId254" o:title=""/>
          </v:shape>
          <o:OLEObject Type="Embed" ProgID="Equation.3" ShapeID="_x0000_i1152" DrawAspect="Content" ObjectID="_1308041783" r:id="rId255"/>
        </w:object>
      </w:r>
    </w:p>
    <w:p w:rsidR="002B6B34" w:rsidRDefault="002B6B34">
      <w:pPr>
        <w:numPr>
          <w:ilvl w:val="0"/>
          <w:numId w:val="26"/>
        </w:numPr>
        <w:spacing w:line="480" w:lineRule="auto"/>
        <w:ind w:left="2880" w:hanging="2520"/>
        <w:rPr>
          <w:rFonts w:ascii="Arial" w:hAnsi="Arial"/>
          <w:sz w:val="24"/>
        </w:rPr>
      </w:pPr>
      <w:r>
        <w:rPr>
          <w:rFonts w:ascii="Arial" w:hAnsi="Arial"/>
          <w:sz w:val="24"/>
        </w:rPr>
        <w:t xml:space="preserve">Test de convergencia: Regresar a (1), hacer que </w:t>
      </w:r>
      <w:r>
        <w:rPr>
          <w:rFonts w:ascii="Arial" w:hAnsi="Arial"/>
          <w:position w:val="-10"/>
          <w:sz w:val="24"/>
        </w:rPr>
        <w:object w:dxaOrig="880" w:dyaOrig="360">
          <v:shape id="_x0000_i1153" type="#_x0000_t75" style="width:41.25pt;height:17.25pt" o:ole="" fillcolor="window">
            <v:imagedata r:id="rId256" o:title=""/>
          </v:shape>
          <o:OLEObject Type="Embed" ProgID="Equation.3" ShapeID="_x0000_i1153" DrawAspect="Content" ObjectID="_1308041784" r:id="rId257"/>
        </w:object>
      </w:r>
      <w:r>
        <w:rPr>
          <w:rFonts w:ascii="Arial" w:hAnsi="Arial"/>
          <w:sz w:val="24"/>
        </w:rPr>
        <w:t xml:space="preserve"> mientras los valores de </w:t>
      </w:r>
      <w:r>
        <w:rPr>
          <w:rFonts w:ascii="Arial" w:hAnsi="Arial"/>
          <w:i/>
          <w:sz w:val="24"/>
        </w:rPr>
        <w:t>x</w:t>
      </w:r>
      <w:r>
        <w:rPr>
          <w:rFonts w:ascii="Arial" w:hAnsi="Arial"/>
          <w:i/>
          <w:sz w:val="24"/>
          <w:vertAlign w:val="superscript"/>
        </w:rPr>
        <w:t>+</w:t>
      </w:r>
      <w:r>
        <w:rPr>
          <w:rFonts w:ascii="Arial" w:hAnsi="Arial"/>
          <w:sz w:val="24"/>
        </w:rPr>
        <w:t xml:space="preserve"> y </w:t>
      </w:r>
      <w:r>
        <w:rPr>
          <w:rFonts w:ascii="Arial" w:hAnsi="Arial"/>
          <w:i/>
          <w:sz w:val="24"/>
        </w:rPr>
        <w:t>a</w:t>
      </w:r>
      <w:r>
        <w:rPr>
          <w:rFonts w:ascii="Arial" w:hAnsi="Arial"/>
          <w:i/>
          <w:sz w:val="24"/>
          <w:vertAlign w:val="superscript"/>
        </w:rPr>
        <w:t>+</w:t>
      </w:r>
      <w:r>
        <w:rPr>
          <w:rFonts w:ascii="Arial" w:hAnsi="Arial"/>
          <w:sz w:val="24"/>
        </w:rPr>
        <w:t xml:space="preserve"> no estén suficientemente estabilizados (de acuerdo a algún criterio de exactitud previamente establecido).</w:t>
      </w:r>
    </w:p>
    <w:p w:rsidR="002B6B34" w:rsidRDefault="002B6B34">
      <w:pPr>
        <w:spacing w:line="480" w:lineRule="auto"/>
        <w:ind w:left="360"/>
        <w:rPr>
          <w:rFonts w:ascii="Arial" w:hAnsi="Arial"/>
          <w:sz w:val="24"/>
        </w:rPr>
      </w:pPr>
      <w:r>
        <w:rPr>
          <w:rFonts w:ascii="Arial" w:hAnsi="Arial"/>
          <w:sz w:val="24"/>
        </w:rPr>
        <w:t>Descripción del algoritmo:</w:t>
      </w:r>
    </w:p>
    <w:p w:rsidR="002B6B34" w:rsidRDefault="002B6B34">
      <w:pPr>
        <w:pStyle w:val="TDC3"/>
        <w:tabs>
          <w:tab w:val="clear" w:pos="8601"/>
        </w:tabs>
        <w:spacing w:line="480" w:lineRule="auto"/>
        <w:rPr>
          <w:noProof w:val="0"/>
        </w:rPr>
      </w:pPr>
    </w:p>
    <w:p w:rsidR="002B6B34" w:rsidRDefault="002B6B34">
      <w:pPr>
        <w:numPr>
          <w:ilvl w:val="0"/>
          <w:numId w:val="27"/>
        </w:numPr>
        <w:spacing w:line="480" w:lineRule="auto"/>
        <w:jc w:val="both"/>
        <w:rPr>
          <w:rFonts w:ascii="Arial" w:hAnsi="Arial"/>
          <w:sz w:val="24"/>
        </w:rPr>
      </w:pPr>
      <w:r>
        <w:rPr>
          <w:rFonts w:ascii="Arial" w:hAnsi="Arial"/>
          <w:sz w:val="24"/>
        </w:rPr>
        <w:t xml:space="preserve">Corresponde al mínimo condicional no restringido de la función de pérdida (2.1) para un </w:t>
      </w:r>
      <w:r>
        <w:rPr>
          <w:rFonts w:ascii="Arial" w:hAnsi="Arial"/>
          <w:i/>
          <w:sz w:val="24"/>
        </w:rPr>
        <w:t>a</w:t>
      </w:r>
      <w:r>
        <w:rPr>
          <w:rFonts w:ascii="Arial" w:hAnsi="Arial"/>
          <w:i/>
          <w:sz w:val="24"/>
          <w:vertAlign w:val="superscript"/>
        </w:rPr>
        <w:t>0</w:t>
      </w:r>
      <w:r>
        <w:rPr>
          <w:rFonts w:ascii="Arial" w:hAnsi="Arial"/>
          <w:sz w:val="24"/>
        </w:rPr>
        <w:t xml:space="preserve"> fijo. Notemos que </w:t>
      </w:r>
      <w:r>
        <w:rPr>
          <w:rFonts w:ascii="Arial" w:hAnsi="Arial"/>
          <w:i/>
          <w:sz w:val="24"/>
        </w:rPr>
        <w:t>Ha</w:t>
      </w:r>
      <w:r>
        <w:rPr>
          <w:rFonts w:ascii="Arial" w:hAnsi="Arial"/>
          <w:i/>
          <w:sz w:val="24"/>
          <w:vertAlign w:val="superscript"/>
        </w:rPr>
        <w:t>0</w:t>
      </w:r>
      <w:r>
        <w:rPr>
          <w:rFonts w:ascii="Arial" w:hAnsi="Arial"/>
          <w:i/>
          <w:sz w:val="24"/>
        </w:rPr>
        <w:t>/m</w:t>
      </w:r>
      <w:r>
        <w:rPr>
          <w:rFonts w:ascii="Arial" w:hAnsi="Arial"/>
          <w:sz w:val="24"/>
        </w:rPr>
        <w:t xml:space="preserve"> es un vector que </w:t>
      </w:r>
      <w:r>
        <w:rPr>
          <w:rFonts w:ascii="Arial" w:hAnsi="Arial"/>
          <w:sz w:val="24"/>
        </w:rPr>
        <w:lastRenderedPageBreak/>
        <w:t xml:space="preserve">contiene los promedios de las filas reescaladas por </w:t>
      </w:r>
      <w:r>
        <w:rPr>
          <w:rFonts w:ascii="Arial" w:hAnsi="Arial"/>
          <w:position w:val="-14"/>
          <w:sz w:val="24"/>
        </w:rPr>
        <w:object w:dxaOrig="279" w:dyaOrig="400">
          <v:shape id="_x0000_i1154" type="#_x0000_t75" style="width:14.25pt;height:19.5pt" o:ole="" fillcolor="window">
            <v:imagedata r:id="rId258" o:title=""/>
          </v:shape>
          <o:OLEObject Type="Embed" ProgID="Equation.3" ShapeID="_x0000_i1154" DrawAspect="Content" ObjectID="_1308041785" r:id="rId259"/>
        </w:object>
      </w:r>
      <w:r>
        <w:rPr>
          <w:rFonts w:ascii="Arial" w:hAnsi="Arial"/>
          <w:sz w:val="24"/>
        </w:rPr>
        <w:t xml:space="preserve">. Los puntajes actualizados </w:t>
      </w:r>
      <w:r>
        <w:rPr>
          <w:rFonts w:ascii="Arial" w:hAnsi="Arial"/>
          <w:i/>
          <w:sz w:val="24"/>
        </w:rPr>
        <w:t>x</w:t>
      </w:r>
      <w:r>
        <w:rPr>
          <w:rFonts w:ascii="Arial" w:hAnsi="Arial"/>
          <w:i/>
          <w:sz w:val="24"/>
          <w:vertAlign w:val="superscript"/>
        </w:rPr>
        <w:t>0</w:t>
      </w:r>
      <w:r>
        <w:rPr>
          <w:rFonts w:ascii="Arial" w:hAnsi="Arial"/>
          <w:sz w:val="24"/>
        </w:rPr>
        <w:t xml:space="preserve"> por consiguiente también minimizan la perdida relativa </w:t>
      </w:r>
      <w:r>
        <w:rPr>
          <w:rFonts w:ascii="Arial" w:hAnsi="Arial"/>
          <w:i/>
          <w:sz w:val="24"/>
        </w:rPr>
        <w:t>W/T</w:t>
      </w:r>
      <w:r>
        <w:rPr>
          <w:rFonts w:ascii="Arial" w:hAnsi="Arial"/>
          <w:sz w:val="24"/>
        </w:rPr>
        <w:t xml:space="preserve"> para </w:t>
      </w:r>
      <w:r>
        <w:rPr>
          <w:rFonts w:ascii="Arial" w:hAnsi="Arial"/>
          <w:i/>
          <w:sz w:val="24"/>
        </w:rPr>
        <w:t>H</w:t>
      </w:r>
      <w:r>
        <w:rPr>
          <w:rFonts w:ascii="Arial" w:hAnsi="Arial"/>
          <w:sz w:val="24"/>
        </w:rPr>
        <w:t xml:space="preserve"> re-escalada con pesos fixos </w:t>
      </w:r>
      <w:r>
        <w:rPr>
          <w:rFonts w:ascii="Arial" w:hAnsi="Arial"/>
          <w:i/>
          <w:sz w:val="24"/>
        </w:rPr>
        <w:t>a</w:t>
      </w:r>
      <w:r>
        <w:rPr>
          <w:rFonts w:ascii="Arial" w:hAnsi="Arial"/>
          <w:i/>
          <w:sz w:val="24"/>
          <w:vertAlign w:val="superscript"/>
        </w:rPr>
        <w:t>0</w:t>
      </w:r>
      <w:r>
        <w:rPr>
          <w:rFonts w:ascii="Arial" w:hAnsi="Arial"/>
          <w:sz w:val="24"/>
        </w:rPr>
        <w:t>.</w:t>
      </w:r>
    </w:p>
    <w:p w:rsidR="002B6B34" w:rsidRDefault="002B6B34">
      <w:pPr>
        <w:numPr>
          <w:ilvl w:val="0"/>
          <w:numId w:val="27"/>
        </w:numPr>
        <w:spacing w:line="480" w:lineRule="auto"/>
        <w:jc w:val="both"/>
        <w:rPr>
          <w:rFonts w:ascii="Arial" w:hAnsi="Arial"/>
          <w:sz w:val="24"/>
        </w:rPr>
      </w:pPr>
      <w:r>
        <w:rPr>
          <w:rFonts w:ascii="Arial" w:hAnsi="Arial"/>
          <w:sz w:val="24"/>
        </w:rPr>
        <w:t xml:space="preserve">Es la proyección de </w:t>
      </w:r>
      <w:r>
        <w:rPr>
          <w:rFonts w:ascii="Arial" w:hAnsi="Arial"/>
          <w:i/>
          <w:sz w:val="24"/>
        </w:rPr>
        <w:t>x</w:t>
      </w:r>
      <w:r>
        <w:rPr>
          <w:rFonts w:ascii="Arial" w:hAnsi="Arial"/>
          <w:i/>
          <w:sz w:val="24"/>
          <w:vertAlign w:val="superscript"/>
        </w:rPr>
        <w:t>0</w:t>
      </w:r>
      <w:r>
        <w:rPr>
          <w:rFonts w:ascii="Arial" w:hAnsi="Arial"/>
          <w:sz w:val="24"/>
        </w:rPr>
        <w:t xml:space="preserve"> sobre la hiper-esfera de todos los </w:t>
      </w:r>
      <w:r>
        <w:rPr>
          <w:rFonts w:ascii="Arial" w:hAnsi="Arial"/>
          <w:i/>
          <w:sz w:val="24"/>
        </w:rPr>
        <w:t>x</w:t>
      </w:r>
      <w:r>
        <w:rPr>
          <w:rFonts w:ascii="Arial" w:hAnsi="Arial"/>
          <w:sz w:val="24"/>
        </w:rPr>
        <w:t xml:space="preserve"> normalizados, lo que transfiere la restricción de minimización a una región factible (la región que contiene todas las soluciones que satisfacen la restricción).</w:t>
      </w:r>
    </w:p>
    <w:p w:rsidR="002B6B34" w:rsidRDefault="002B6B34">
      <w:pPr>
        <w:numPr>
          <w:ilvl w:val="0"/>
          <w:numId w:val="27"/>
        </w:numPr>
        <w:spacing w:line="480" w:lineRule="auto"/>
        <w:jc w:val="both"/>
        <w:rPr>
          <w:rFonts w:ascii="Arial" w:hAnsi="Arial"/>
          <w:sz w:val="24"/>
        </w:rPr>
      </w:pPr>
      <w:r>
        <w:rPr>
          <w:rFonts w:ascii="Arial" w:hAnsi="Arial"/>
          <w:sz w:val="24"/>
        </w:rPr>
        <w:t xml:space="preserve">Corresponde al mínimo condicional no restringido de la función de pérdida (2.1) para un </w:t>
      </w:r>
      <w:r>
        <w:rPr>
          <w:rFonts w:ascii="Arial" w:hAnsi="Arial"/>
          <w:i/>
          <w:sz w:val="24"/>
        </w:rPr>
        <w:t>x</w:t>
      </w:r>
      <w:r>
        <w:rPr>
          <w:rFonts w:ascii="Arial" w:hAnsi="Arial"/>
          <w:i/>
          <w:sz w:val="24"/>
          <w:vertAlign w:val="superscript"/>
        </w:rPr>
        <w:t>+</w:t>
      </w:r>
      <w:r>
        <w:rPr>
          <w:rFonts w:ascii="Arial" w:hAnsi="Arial"/>
          <w:sz w:val="24"/>
        </w:rPr>
        <w:t xml:space="preserve"> fijo. Puesto que </w:t>
      </w:r>
      <w:r>
        <w:rPr>
          <w:rFonts w:ascii="Arial" w:hAnsi="Arial"/>
          <w:i/>
          <w:sz w:val="24"/>
        </w:rPr>
        <w:t>x</w:t>
      </w:r>
      <w:r>
        <w:rPr>
          <w:rFonts w:ascii="Arial" w:hAnsi="Arial"/>
          <w:i/>
          <w:sz w:val="24"/>
          <w:vertAlign w:val="superscript"/>
        </w:rPr>
        <w:t>+</w:t>
      </w:r>
      <w:r>
        <w:rPr>
          <w:rFonts w:ascii="Arial" w:hAnsi="Arial"/>
          <w:sz w:val="24"/>
        </w:rPr>
        <w:t xml:space="preserve"> y las columnas de </w:t>
      </w:r>
      <w:r>
        <w:rPr>
          <w:rFonts w:ascii="Arial" w:hAnsi="Arial"/>
          <w:i/>
          <w:sz w:val="24"/>
        </w:rPr>
        <w:t>H</w:t>
      </w:r>
      <w:r>
        <w:rPr>
          <w:rFonts w:ascii="Arial" w:hAnsi="Arial"/>
          <w:sz w:val="24"/>
        </w:rPr>
        <w:t xml:space="preserve"> son centradas y normalizadas, </w:t>
      </w:r>
      <w:r>
        <w:rPr>
          <w:rFonts w:ascii="Arial" w:hAnsi="Arial"/>
          <w:i/>
          <w:sz w:val="24"/>
        </w:rPr>
        <w:t>a</w:t>
      </w:r>
      <w:r>
        <w:rPr>
          <w:rFonts w:ascii="Arial" w:hAnsi="Arial"/>
          <w:i/>
          <w:sz w:val="24"/>
          <w:vertAlign w:val="superscript"/>
        </w:rPr>
        <w:t>+</w:t>
      </w:r>
      <w:r>
        <w:rPr>
          <w:rFonts w:ascii="Arial" w:hAnsi="Arial"/>
          <w:sz w:val="24"/>
        </w:rPr>
        <w:t xml:space="preserve"> es un vector de correlaciones. </w:t>
      </w:r>
    </w:p>
    <w:p w:rsidR="002B6B34" w:rsidRDefault="002B6B34">
      <w:pPr>
        <w:numPr>
          <w:ilvl w:val="0"/>
          <w:numId w:val="27"/>
        </w:numPr>
        <w:spacing w:line="480" w:lineRule="auto"/>
        <w:jc w:val="both"/>
        <w:rPr>
          <w:rFonts w:ascii="Arial" w:hAnsi="Arial"/>
          <w:sz w:val="24"/>
        </w:rPr>
      </w:pPr>
      <w:r>
        <w:rPr>
          <w:rFonts w:ascii="Arial" w:hAnsi="Arial"/>
          <w:sz w:val="24"/>
        </w:rPr>
        <w:t xml:space="preserve">El algoritmo converge monótonamente, puesto que los pasos 1 y 2 conjuntamente y el paso 3, siempre dan un pequeño valor de la función de perdida, la cual está acotada inferiormente por </w:t>
      </w:r>
      <w:r>
        <w:rPr>
          <w:rFonts w:ascii="Arial" w:hAnsi="Arial"/>
          <w:i/>
          <w:sz w:val="24"/>
        </w:rPr>
        <w:t>0</w:t>
      </w:r>
      <w:r>
        <w:rPr>
          <w:rFonts w:ascii="Arial" w:hAnsi="Arial"/>
          <w:sz w:val="24"/>
        </w:rPr>
        <w:t>.</w:t>
      </w: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pStyle w:val="Ttulo6"/>
        <w:rPr>
          <w:sz w:val="24"/>
        </w:rPr>
      </w:pPr>
      <w:r>
        <w:rPr>
          <w:sz w:val="24"/>
        </w:rPr>
        <w:t>ALGORITMO DE PESOS NORMALIZADOS:</w:t>
      </w:r>
    </w:p>
    <w:p w:rsidR="002B6B34" w:rsidRDefault="002B6B34">
      <w:pPr>
        <w:pStyle w:val="Textoindependiente"/>
        <w:rPr>
          <w:b/>
          <w:sz w:val="20"/>
        </w:rPr>
      </w:pPr>
    </w:p>
    <w:p w:rsidR="002B6B34" w:rsidRDefault="002B6B34">
      <w:pPr>
        <w:pStyle w:val="Textoindependiente"/>
        <w:spacing w:line="480" w:lineRule="auto"/>
      </w:pPr>
      <w:r>
        <w:t xml:space="preserve">En este algoritmo los pesos satisfacen la restricción </w:t>
      </w:r>
      <w:r>
        <w:rPr>
          <w:i/>
        </w:rPr>
        <w:t>a</w:t>
      </w:r>
      <w:r>
        <w:rPr>
          <w:i/>
          <w:vertAlign w:val="superscript"/>
        </w:rPr>
        <w:t>t</w:t>
      </w:r>
      <w:r>
        <w:rPr>
          <w:i/>
        </w:rPr>
        <w:t>a=1</w:t>
      </w:r>
      <w:r>
        <w:t xml:space="preserve">. Se requiere un valor inicial arbitrario de </w:t>
      </w:r>
      <w:r>
        <w:rPr>
          <w:i/>
        </w:rPr>
        <w:t>x</w:t>
      </w:r>
      <w:r>
        <w:rPr>
          <w:i/>
          <w:vertAlign w:val="superscript"/>
        </w:rPr>
        <w:t>0</w:t>
      </w:r>
      <w:r>
        <w:rPr>
          <w:i/>
        </w:rPr>
        <w:sym w:font="Symbol" w:char="F0B9"/>
      </w:r>
      <w:r>
        <w:rPr>
          <w:i/>
        </w:rPr>
        <w:t>0</w:t>
      </w:r>
      <w:r>
        <w:t>:</w:t>
      </w:r>
    </w:p>
    <w:p w:rsidR="002B6B34" w:rsidRDefault="002B6B34">
      <w:pPr>
        <w:pStyle w:val="Textoindependiente"/>
        <w:spacing w:line="480" w:lineRule="auto"/>
      </w:pPr>
    </w:p>
    <w:p w:rsidR="002B6B34" w:rsidRDefault="002B6B34">
      <w:pPr>
        <w:pStyle w:val="Textoindependiente"/>
        <w:numPr>
          <w:ilvl w:val="0"/>
          <w:numId w:val="28"/>
        </w:numPr>
        <w:spacing w:line="480" w:lineRule="auto"/>
      </w:pPr>
      <w:r>
        <w:t xml:space="preserve">Actualización de pesos:   </w:t>
      </w:r>
      <w:r>
        <w:rPr>
          <w:position w:val="-10"/>
        </w:rPr>
        <w:object w:dxaOrig="1160" w:dyaOrig="360">
          <v:shape id="_x0000_i1155" type="#_x0000_t75" style="width:50.25pt;height:15.75pt" o:ole="" fillcolor="window">
            <v:imagedata r:id="rId260" o:title=""/>
          </v:shape>
          <o:OLEObject Type="Embed" ProgID="Equation.3" ShapeID="_x0000_i1155" DrawAspect="Content" ObjectID="_1308041786" r:id="rId261"/>
        </w:object>
      </w:r>
    </w:p>
    <w:p w:rsidR="002B6B34" w:rsidRDefault="002B6B34">
      <w:pPr>
        <w:pStyle w:val="Textoindependiente"/>
        <w:numPr>
          <w:ilvl w:val="0"/>
          <w:numId w:val="28"/>
        </w:numPr>
        <w:spacing w:line="480" w:lineRule="auto"/>
      </w:pPr>
      <w:r>
        <w:t xml:space="preserve">Normalización:  </w:t>
      </w:r>
      <w:r>
        <w:rPr>
          <w:position w:val="-38"/>
        </w:rPr>
        <w:object w:dxaOrig="1180" w:dyaOrig="800">
          <v:shape id="_x0000_i1156" type="#_x0000_t75" style="width:49.5pt;height:33.75pt" o:ole="" fillcolor="window">
            <v:imagedata r:id="rId262" o:title=""/>
          </v:shape>
          <o:OLEObject Type="Embed" ProgID="Equation.3" ShapeID="_x0000_i1156" DrawAspect="Content" ObjectID="_1308041787" r:id="rId263"/>
        </w:object>
      </w:r>
    </w:p>
    <w:p w:rsidR="002B6B34" w:rsidRDefault="002B6B34">
      <w:pPr>
        <w:pStyle w:val="Textoindependiente"/>
        <w:numPr>
          <w:ilvl w:val="0"/>
          <w:numId w:val="28"/>
        </w:numPr>
        <w:spacing w:line="480" w:lineRule="auto"/>
      </w:pPr>
      <w:r>
        <w:t xml:space="preserve">Actualización de puntajes:  </w:t>
      </w:r>
      <w:r>
        <w:rPr>
          <w:position w:val="-24"/>
        </w:rPr>
        <w:object w:dxaOrig="1320" w:dyaOrig="620">
          <v:shape id="_x0000_i1157" type="#_x0000_t75" style="width:60pt;height:28.5pt" o:ole="" fillcolor="window">
            <v:imagedata r:id="rId264" o:title=""/>
          </v:shape>
          <o:OLEObject Type="Embed" ProgID="Equation.3" ShapeID="_x0000_i1157" DrawAspect="Content" ObjectID="_1308041788" r:id="rId265"/>
        </w:object>
      </w:r>
    </w:p>
    <w:p w:rsidR="002B6B34" w:rsidRDefault="002B6B34">
      <w:pPr>
        <w:pStyle w:val="Textoindependiente"/>
        <w:numPr>
          <w:ilvl w:val="0"/>
          <w:numId w:val="28"/>
        </w:numPr>
        <w:spacing w:line="480" w:lineRule="auto"/>
        <w:ind w:left="2520" w:hanging="2160"/>
      </w:pPr>
      <w:r>
        <w:t xml:space="preserve">Test de convergencia:  Regresar a (1), hacer que </w:t>
      </w:r>
      <w:r>
        <w:rPr>
          <w:position w:val="-10"/>
        </w:rPr>
        <w:object w:dxaOrig="880" w:dyaOrig="360">
          <v:shape id="_x0000_i1158" type="#_x0000_t75" style="width:44.25pt;height:18pt" o:ole="" fillcolor="window">
            <v:imagedata r:id="rId266" o:title=""/>
          </v:shape>
          <o:OLEObject Type="Embed" ProgID="Equation.3" ShapeID="_x0000_i1158" DrawAspect="Content" ObjectID="_1308041789" r:id="rId267"/>
        </w:object>
      </w:r>
      <w:r>
        <w:t xml:space="preserve">, mientras los valores de </w:t>
      </w:r>
      <w:r>
        <w:rPr>
          <w:i/>
        </w:rPr>
        <w:t>x</w:t>
      </w:r>
      <w:r>
        <w:rPr>
          <w:i/>
          <w:vertAlign w:val="superscript"/>
        </w:rPr>
        <w:t>+</w:t>
      </w:r>
      <w:r>
        <w:t xml:space="preserve"> y </w:t>
      </w:r>
      <w:r>
        <w:rPr>
          <w:i/>
        </w:rPr>
        <w:t>a</w:t>
      </w:r>
      <w:r>
        <w:rPr>
          <w:i/>
          <w:vertAlign w:val="superscript"/>
        </w:rPr>
        <w:t>+</w:t>
      </w:r>
      <w:r>
        <w:t xml:space="preserve"> no estén los suficientemente estabilizados (de acuerdo a</w:t>
      </w:r>
      <w:r>
        <w:rPr>
          <w:b/>
          <w:sz w:val="20"/>
        </w:rPr>
        <w:t xml:space="preserve"> </w:t>
      </w:r>
      <w:r>
        <w:t>algún criterio de convergencia previamente definido).</w:t>
      </w:r>
    </w:p>
    <w:p w:rsidR="002B6B34" w:rsidRDefault="002B6B34">
      <w:pPr>
        <w:spacing w:line="480" w:lineRule="auto"/>
        <w:rPr>
          <w:rFonts w:ascii="Arial" w:hAnsi="Arial"/>
          <w:sz w:val="24"/>
        </w:rPr>
      </w:pPr>
    </w:p>
    <w:p w:rsidR="002B6B34" w:rsidRDefault="002B6B34">
      <w:pPr>
        <w:spacing w:line="480" w:lineRule="auto"/>
        <w:rPr>
          <w:rFonts w:ascii="Arial" w:hAnsi="Arial"/>
          <w:sz w:val="24"/>
        </w:rPr>
      </w:pPr>
    </w:p>
    <w:p w:rsidR="002B6B34" w:rsidRDefault="002B6B34">
      <w:pPr>
        <w:spacing w:line="480" w:lineRule="auto"/>
        <w:rPr>
          <w:rFonts w:ascii="Arial" w:hAnsi="Arial"/>
          <w:sz w:val="24"/>
        </w:rPr>
      </w:pPr>
      <w:r>
        <w:rPr>
          <w:rFonts w:ascii="Arial" w:hAnsi="Arial"/>
          <w:sz w:val="24"/>
        </w:rPr>
        <w:br w:type="page"/>
      </w:r>
    </w:p>
    <w:p w:rsidR="002B6B34" w:rsidRDefault="002B6B34">
      <w:pPr>
        <w:pStyle w:val="Ttulo2"/>
        <w:spacing w:line="480" w:lineRule="auto"/>
        <w:ind w:left="578" w:hanging="578"/>
        <w:jc w:val="left"/>
      </w:pPr>
      <w:bookmarkStart w:id="174" w:name="_Toc27717127"/>
      <w:bookmarkStart w:id="175" w:name="_Toc502369644"/>
      <w:r>
        <w:t>Número óptimo de componentes principales</w:t>
      </w:r>
      <w:bookmarkEnd w:id="174"/>
      <w:bookmarkEnd w:id="175"/>
    </w:p>
    <w:p w:rsidR="002B6B34" w:rsidRDefault="002B6B34">
      <w:pPr>
        <w:pStyle w:val="Ttulo5"/>
        <w:numPr>
          <w:ilvl w:val="0"/>
          <w:numId w:val="0"/>
        </w:numPr>
        <w:spacing w:line="480" w:lineRule="auto"/>
      </w:pPr>
    </w:p>
    <w:p w:rsidR="002B6B34" w:rsidRDefault="002B6B34">
      <w:pPr>
        <w:pStyle w:val="Textoindependiente"/>
        <w:spacing w:line="480" w:lineRule="auto"/>
      </w:pPr>
      <w:r>
        <w:t>Básicamente existen los siguientes métodos que mencionaremos a continuación:</w:t>
      </w:r>
    </w:p>
    <w:p w:rsidR="002B6B34" w:rsidRDefault="002B6B34">
      <w:pPr>
        <w:pStyle w:val="Ttulo5"/>
        <w:numPr>
          <w:ilvl w:val="0"/>
          <w:numId w:val="0"/>
        </w:numPr>
        <w:spacing w:line="480" w:lineRule="auto"/>
      </w:pPr>
    </w:p>
    <w:p w:rsidR="002B6B34" w:rsidRDefault="002B6B34">
      <w:pPr>
        <w:pStyle w:val="Ttulo5"/>
        <w:spacing w:line="480" w:lineRule="auto"/>
      </w:pPr>
      <w:bookmarkStart w:id="176" w:name="_Toc27717128"/>
      <w:bookmarkStart w:id="177" w:name="_Toc502369645"/>
      <w:r>
        <w:t>Método de Lawlwv(1940).</w:t>
      </w:r>
      <w:bookmarkEnd w:id="176"/>
      <w:bookmarkEnd w:id="177"/>
      <w:r>
        <w:t xml:space="preserve">  </w:t>
      </w:r>
    </w:p>
    <w:p w:rsidR="002B6B34" w:rsidRDefault="002B6B34">
      <w:pPr>
        <w:pStyle w:val="Textoindependiente"/>
        <w:spacing w:line="480" w:lineRule="auto"/>
      </w:pPr>
      <w:r>
        <w:t>Consiste en realizar una prueba estadística para el número de factores que se deben retener, lo que implica que se verí afectado por el tamaño de la muestra.</w:t>
      </w:r>
    </w:p>
    <w:p w:rsidR="002B6B34" w:rsidRDefault="002B6B34">
      <w:pPr>
        <w:pStyle w:val="Textoindependiente"/>
        <w:spacing w:line="480" w:lineRule="auto"/>
      </w:pPr>
      <w:r>
        <w:t>Muestra de tamaño grande obtendra un número alto de variables para retener.</w:t>
      </w:r>
    </w:p>
    <w:p w:rsidR="002B6B34" w:rsidRDefault="002B6B34">
      <w:pPr>
        <w:pStyle w:val="Ttulo5"/>
        <w:numPr>
          <w:ilvl w:val="0"/>
          <w:numId w:val="0"/>
        </w:numPr>
        <w:spacing w:line="480" w:lineRule="auto"/>
      </w:pPr>
    </w:p>
    <w:p w:rsidR="002B6B34" w:rsidRDefault="002B6B34">
      <w:pPr>
        <w:pStyle w:val="Ttulo5"/>
        <w:spacing w:line="480" w:lineRule="auto"/>
      </w:pPr>
      <w:bookmarkStart w:id="178" w:name="_Toc27717129"/>
      <w:bookmarkStart w:id="179" w:name="_Toc502369646"/>
      <w:r>
        <w:t>Método de Kaiser(1960)</w:t>
      </w:r>
      <w:bookmarkEnd w:id="178"/>
      <w:bookmarkEnd w:id="179"/>
    </w:p>
    <w:p w:rsidR="002B6B34" w:rsidRDefault="002B6B34">
      <w:pPr>
        <w:pStyle w:val="Textoindependiente"/>
        <w:spacing w:line="480" w:lineRule="auto"/>
      </w:pPr>
      <w:r>
        <w:t xml:space="preserve">Se ha determinado que es el método más utilizado, que consiste en retener aquellas componentes cuyos valores sean mayores a 1.  </w:t>
      </w:r>
    </w:p>
    <w:p w:rsidR="002B6B34" w:rsidRDefault="002B6B34">
      <w:pPr>
        <w:pStyle w:val="Ttulo5"/>
        <w:numPr>
          <w:ilvl w:val="0"/>
          <w:numId w:val="0"/>
        </w:numPr>
        <w:spacing w:line="480" w:lineRule="auto"/>
      </w:pPr>
    </w:p>
    <w:p w:rsidR="002B6B34" w:rsidRDefault="002B6B34">
      <w:pPr>
        <w:pStyle w:val="Ttulo5"/>
        <w:spacing w:line="480" w:lineRule="auto"/>
      </w:pPr>
      <w:bookmarkStart w:id="180" w:name="_Toc27717130"/>
      <w:bookmarkStart w:id="181" w:name="_Toc502369647"/>
      <w:r>
        <w:t>Método gráfico Prueba Scree(1966)</w:t>
      </w:r>
      <w:bookmarkEnd w:id="180"/>
      <w:bookmarkEnd w:id="181"/>
    </w:p>
    <w:p w:rsidR="002B6B34" w:rsidRDefault="002B6B34">
      <w:pPr>
        <w:pStyle w:val="Textoindependiente"/>
        <w:spacing w:line="480" w:lineRule="auto"/>
      </w:pPr>
      <w:r>
        <w:t>La magnitud de los valores propios son graficados en el orden en el que fueron obtenidos, los sucesivos valores propios descienden rápidamente, se recomienda trabajar con las componentes correspondientes a los valores propios.</w:t>
      </w:r>
    </w:p>
    <w:p w:rsidR="002B6B34" w:rsidRDefault="002B6B34">
      <w:pPr>
        <w:pStyle w:val="Textoindependiente"/>
        <w:spacing w:line="480" w:lineRule="auto"/>
      </w:pPr>
    </w:p>
    <w:p w:rsidR="002B6B34" w:rsidRDefault="002B6B34">
      <w:pPr>
        <w:pStyle w:val="Ttulo5"/>
        <w:spacing w:line="480" w:lineRule="auto"/>
      </w:pPr>
      <w:bookmarkStart w:id="182" w:name="_Toc27717131"/>
      <w:bookmarkStart w:id="183" w:name="_Toc502369648"/>
      <w:r>
        <w:t>Método del 90%</w:t>
      </w:r>
      <w:bookmarkEnd w:id="182"/>
      <w:bookmarkEnd w:id="183"/>
      <w:r>
        <w:t xml:space="preserve"> </w:t>
      </w:r>
    </w:p>
    <w:p w:rsidR="002B6B34" w:rsidRDefault="002B6B34">
      <w:pPr>
        <w:pStyle w:val="Textoindependiente"/>
        <w:spacing w:line="480" w:lineRule="auto"/>
      </w:pPr>
      <w:r>
        <w:t>Consiste en retener componentes para contener al menos el 90% de la varianza total.</w:t>
      </w:r>
    </w:p>
    <w:p w:rsidR="002B6B34" w:rsidRDefault="002B6B34">
      <w:pPr>
        <w:pStyle w:val="Textoindependiente"/>
        <w:spacing w:line="480" w:lineRule="auto"/>
      </w:pPr>
    </w:p>
    <w:p w:rsidR="002B6B34" w:rsidRDefault="002B6B34">
      <w:pPr>
        <w:pStyle w:val="Ttulo1"/>
        <w:spacing w:line="480" w:lineRule="auto"/>
      </w:pPr>
      <w:r>
        <w:br w:type="page"/>
      </w:r>
      <w:bookmarkStart w:id="184" w:name="_Toc27717132"/>
      <w:bookmarkStart w:id="185" w:name="_Toc502369649"/>
      <w:r>
        <w:lastRenderedPageBreak/>
        <w:t>CAPITULO III: ANALISIS ESTADISTICO DE DATOS</w:t>
      </w:r>
      <w:bookmarkEnd w:id="184"/>
      <w:bookmarkEnd w:id="185"/>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Para desarrollar la presente tesis, fue necesario recurrir al Hospital Alfredo Valenzuela (LEA) ubicado en el Cerro del Carmen de la ciudad de Guayaquil, en donde se recopilaron los registros de los pacientes que alguna vez en el año 2001 hayan ingresado al mencionado hospital, y que su diagnóstico ha sido  cualquiera de los tipos de tuberculosis existentes o enfermedad asociada.</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Cabe mencionar que a dicho hospital recurren en su mayoría personas de escasos recursos económicos y que no están afiliados al Seguro Social (I.E.S.S); además de asilar a pacientes que presenten la enfermedad (tuberculosis) avanzada, para de esta forma evitar el contagio en mayor proporción con las personas que lo rodean.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Además de que el hospital tiene la característica de ser investigativo, puesto que no solo se limita a curar al paciente, sino que investiga a los miembros de la familia que posiblemente se encuentran infectados para poder prescribirle medicación de tal forma que al haber curado al paciente , éste no vuelva a recaer.</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lastRenderedPageBreak/>
        <w:t>Para determinar cuáles deberían ser las variables  a investigar, fue necesario consultar a un Médico Clínico y a un pediatra, que por lo general trata a paciente de escasos recursos económicos, permitiendo de esta forma conocer mejor sobre el tema logrando así hacia donde se dirige mi investigación.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br w:type="page"/>
      </w:r>
      <w:r>
        <w:rPr>
          <w:rFonts w:ascii="Arial" w:hAnsi="Arial"/>
          <w:sz w:val="24"/>
          <w:lang w:val="es-ES_tradnl"/>
        </w:rPr>
        <w:lastRenderedPageBreak/>
        <w:t>Población Objetivo</w:t>
      </w:r>
    </w:p>
    <w:p w:rsidR="002B6B34" w:rsidRDefault="002B6B34">
      <w:pPr>
        <w:spacing w:line="480" w:lineRule="auto"/>
        <w:jc w:val="both"/>
        <w:rPr>
          <w:rFonts w:ascii="Arial" w:hAnsi="Arial"/>
          <w:sz w:val="24"/>
          <w:lang w:val="es-ES_tradnl"/>
        </w:rPr>
      </w:pPr>
      <w:r>
        <w:rPr>
          <w:rFonts w:ascii="Arial" w:hAnsi="Arial"/>
          <w:sz w:val="24"/>
          <w:lang w:val="es-ES_tradnl"/>
        </w:rPr>
        <w:t>La población objetivo de esta tesis son todos los pacientes que ingresaron durante el transcurso del año 2001 al Hospital Alfredo Valenzuela y cuyo diagnóstico fue el de alguna clase de Tuberculosis.</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Cabe recalcar que solamente se realizó el análisis respectivo al año 2001 debido a la no disponibilidad de historias clínicas de años anteriores por haber sido embodegadas, caso que se dio por el mal estado en el que se encuentra el Hospital Alfredo Valenzuela debido a los derrumbamiento en el Cerro del Carmen.</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Los datos fueron obtenidos de las historias clínicas en donde se registran los ingresos de los pacientes indicando cada una de las variable que se detallan a continuación:</w:t>
      </w:r>
    </w:p>
    <w:p w:rsidR="002B6B34" w:rsidRDefault="002B6B34">
      <w:pPr>
        <w:spacing w:line="480" w:lineRule="auto"/>
        <w:jc w:val="both"/>
        <w:outlineLvl w:val="0"/>
        <w:rPr>
          <w:rFonts w:ascii="Arial" w:hAnsi="Arial"/>
          <w:sz w:val="24"/>
          <w:lang w:val="es-ES_tradnl"/>
        </w:rPr>
      </w:pPr>
    </w:p>
    <w:p w:rsidR="002B6B34" w:rsidRDefault="002B6B34">
      <w:pPr>
        <w:spacing w:line="480" w:lineRule="auto"/>
        <w:jc w:val="both"/>
        <w:outlineLvl w:val="0"/>
        <w:rPr>
          <w:rFonts w:ascii="Arial" w:hAnsi="Arial"/>
          <w:sz w:val="24"/>
          <w:lang w:val="es-ES_tradnl"/>
        </w:rPr>
      </w:pPr>
      <w:r>
        <w:rPr>
          <w:rFonts w:ascii="Arial" w:hAnsi="Arial"/>
          <w:sz w:val="24"/>
          <w:lang w:val="es-ES_tradnl"/>
        </w:rPr>
        <w:t>Variables</w:t>
      </w:r>
    </w:p>
    <w:p w:rsidR="002B6B34" w:rsidRDefault="002B6B34">
      <w:pPr>
        <w:spacing w:line="480" w:lineRule="auto"/>
        <w:jc w:val="both"/>
        <w:rPr>
          <w:rFonts w:ascii="Arial" w:hAnsi="Arial"/>
          <w:sz w:val="24"/>
          <w:lang w:val="es-ES_tradnl"/>
        </w:rPr>
      </w:pPr>
      <w:r>
        <w:rPr>
          <w:rFonts w:ascii="Arial" w:hAnsi="Arial"/>
          <w:sz w:val="24"/>
          <w:lang w:val="es-ES_tradnl"/>
        </w:rPr>
        <w:t>Edad</w:t>
      </w:r>
    </w:p>
    <w:p w:rsidR="002B6B34" w:rsidRDefault="002B6B34">
      <w:pPr>
        <w:spacing w:line="480" w:lineRule="auto"/>
        <w:jc w:val="both"/>
        <w:rPr>
          <w:rFonts w:ascii="Arial" w:hAnsi="Arial"/>
          <w:sz w:val="24"/>
          <w:lang w:val="es-ES_tradnl"/>
        </w:rPr>
      </w:pPr>
      <w:r>
        <w:rPr>
          <w:rFonts w:ascii="Arial" w:hAnsi="Arial"/>
          <w:sz w:val="24"/>
          <w:lang w:val="es-ES_tradnl"/>
        </w:rPr>
        <w:t>Sexo</w:t>
      </w:r>
    </w:p>
    <w:p w:rsidR="002B6B34" w:rsidRDefault="002B6B34">
      <w:pPr>
        <w:spacing w:line="480" w:lineRule="auto"/>
        <w:jc w:val="both"/>
        <w:rPr>
          <w:rFonts w:ascii="Arial" w:hAnsi="Arial"/>
          <w:sz w:val="24"/>
          <w:lang w:val="es-ES_tradnl"/>
        </w:rPr>
      </w:pPr>
      <w:r>
        <w:rPr>
          <w:rFonts w:ascii="Arial" w:hAnsi="Arial"/>
          <w:sz w:val="24"/>
          <w:lang w:val="es-ES_tradnl"/>
        </w:rPr>
        <w:t>Estado Civil</w:t>
      </w:r>
    </w:p>
    <w:p w:rsidR="002B6B34" w:rsidRDefault="002B6B34">
      <w:pPr>
        <w:spacing w:line="480" w:lineRule="auto"/>
        <w:jc w:val="both"/>
        <w:rPr>
          <w:rFonts w:ascii="Arial" w:hAnsi="Arial"/>
          <w:sz w:val="24"/>
          <w:lang w:val="es-ES_tradnl"/>
        </w:rPr>
      </w:pPr>
      <w:r>
        <w:rPr>
          <w:rFonts w:ascii="Arial" w:hAnsi="Arial"/>
          <w:sz w:val="24"/>
          <w:lang w:val="es-ES_tradnl"/>
        </w:rPr>
        <w:t>Lug. De Nac.</w:t>
      </w:r>
    </w:p>
    <w:p w:rsidR="002B6B34" w:rsidRDefault="002B6B34">
      <w:pPr>
        <w:spacing w:line="480" w:lineRule="auto"/>
        <w:jc w:val="both"/>
        <w:rPr>
          <w:rFonts w:ascii="Arial" w:hAnsi="Arial"/>
          <w:sz w:val="24"/>
          <w:lang w:val="es-ES_tradnl"/>
        </w:rPr>
      </w:pPr>
      <w:r>
        <w:rPr>
          <w:rFonts w:ascii="Arial" w:hAnsi="Arial"/>
          <w:sz w:val="24"/>
          <w:lang w:val="es-ES_tradnl"/>
        </w:rPr>
        <w:lastRenderedPageBreak/>
        <w:t>Procedencia</w:t>
      </w:r>
    </w:p>
    <w:p w:rsidR="002B6B34" w:rsidRDefault="002B6B34">
      <w:pPr>
        <w:spacing w:line="480" w:lineRule="auto"/>
        <w:jc w:val="both"/>
        <w:rPr>
          <w:rFonts w:ascii="Arial" w:hAnsi="Arial"/>
          <w:sz w:val="24"/>
          <w:lang w:val="es-ES_tradnl"/>
        </w:rPr>
      </w:pPr>
      <w:r>
        <w:rPr>
          <w:rFonts w:ascii="Arial" w:hAnsi="Arial"/>
          <w:sz w:val="24"/>
          <w:lang w:val="es-ES_tradnl"/>
        </w:rPr>
        <w:t>Ocupación</w:t>
      </w:r>
    </w:p>
    <w:p w:rsidR="002B6B34" w:rsidRDefault="002B6B34">
      <w:pPr>
        <w:spacing w:line="480" w:lineRule="auto"/>
        <w:jc w:val="both"/>
        <w:rPr>
          <w:rFonts w:ascii="Arial" w:hAnsi="Arial"/>
          <w:sz w:val="24"/>
          <w:lang w:val="es-ES_tradnl"/>
        </w:rPr>
      </w:pPr>
      <w:r>
        <w:rPr>
          <w:rFonts w:ascii="Arial" w:hAnsi="Arial"/>
          <w:sz w:val="24"/>
          <w:lang w:val="es-ES_tradnl"/>
        </w:rPr>
        <w:t>Residencia Habitual</w:t>
      </w:r>
    </w:p>
    <w:p w:rsidR="002B6B34" w:rsidRDefault="002B6B34">
      <w:pPr>
        <w:spacing w:line="480" w:lineRule="auto"/>
        <w:jc w:val="both"/>
        <w:rPr>
          <w:rFonts w:ascii="Arial" w:hAnsi="Arial"/>
          <w:sz w:val="24"/>
          <w:lang w:val="es-ES_tradnl"/>
        </w:rPr>
      </w:pPr>
      <w:r>
        <w:rPr>
          <w:rFonts w:ascii="Arial" w:hAnsi="Arial"/>
          <w:sz w:val="24"/>
          <w:lang w:val="es-ES_tradnl"/>
        </w:rPr>
        <w:t>Días de Hospitalización</w:t>
      </w:r>
    </w:p>
    <w:p w:rsidR="002B6B34" w:rsidRDefault="002B6B34">
      <w:pPr>
        <w:spacing w:line="480" w:lineRule="auto"/>
        <w:jc w:val="both"/>
        <w:rPr>
          <w:rFonts w:ascii="Arial" w:hAnsi="Arial"/>
          <w:sz w:val="24"/>
          <w:lang w:val="es-ES_tradnl"/>
        </w:rPr>
      </w:pPr>
      <w:r>
        <w:rPr>
          <w:rFonts w:ascii="Arial" w:hAnsi="Arial"/>
          <w:sz w:val="24"/>
          <w:lang w:val="es-ES_tradnl"/>
        </w:rPr>
        <w:t>Motivo de Admisión</w:t>
      </w:r>
    </w:p>
    <w:p w:rsidR="002B6B34" w:rsidRDefault="002B6B34">
      <w:pPr>
        <w:spacing w:line="480" w:lineRule="auto"/>
        <w:jc w:val="both"/>
        <w:rPr>
          <w:rFonts w:ascii="Arial" w:hAnsi="Arial"/>
          <w:sz w:val="24"/>
          <w:lang w:val="es-ES_tradnl"/>
        </w:rPr>
      </w:pPr>
      <w:r>
        <w:rPr>
          <w:rFonts w:ascii="Arial" w:hAnsi="Arial"/>
          <w:sz w:val="24"/>
          <w:lang w:val="es-ES_tradnl"/>
        </w:rPr>
        <w:t>Diagnóstico de Admisión</w:t>
      </w:r>
    </w:p>
    <w:p w:rsidR="002B6B34" w:rsidRDefault="002B6B34">
      <w:pPr>
        <w:spacing w:line="480" w:lineRule="auto"/>
        <w:jc w:val="both"/>
        <w:rPr>
          <w:rFonts w:ascii="Arial" w:hAnsi="Arial"/>
          <w:sz w:val="24"/>
          <w:lang w:val="es-ES_tradnl"/>
        </w:rPr>
      </w:pPr>
      <w:r>
        <w:rPr>
          <w:rFonts w:ascii="Arial" w:hAnsi="Arial"/>
          <w:sz w:val="24"/>
          <w:lang w:val="es-ES_tradnl"/>
        </w:rPr>
        <w:t>Diagnóstico Final</w:t>
      </w:r>
    </w:p>
    <w:p w:rsidR="002B6B34" w:rsidRDefault="002B6B34">
      <w:pPr>
        <w:spacing w:line="480" w:lineRule="auto"/>
        <w:jc w:val="both"/>
        <w:rPr>
          <w:rFonts w:ascii="Arial" w:hAnsi="Arial"/>
          <w:sz w:val="24"/>
          <w:lang w:val="es-ES_tradnl"/>
        </w:rPr>
      </w:pPr>
      <w:r>
        <w:rPr>
          <w:rFonts w:ascii="Arial" w:hAnsi="Arial"/>
          <w:sz w:val="24"/>
          <w:lang w:val="es-ES_tradnl"/>
        </w:rPr>
        <w:t>Tratamiento</w:t>
      </w:r>
    </w:p>
    <w:p w:rsidR="002B6B34" w:rsidRDefault="002B6B34">
      <w:pPr>
        <w:spacing w:line="480" w:lineRule="auto"/>
        <w:jc w:val="both"/>
        <w:rPr>
          <w:rFonts w:ascii="Arial" w:hAnsi="Arial"/>
          <w:sz w:val="24"/>
          <w:lang w:val="es-ES_tradnl"/>
        </w:rPr>
      </w:pPr>
      <w:r>
        <w:rPr>
          <w:rFonts w:ascii="Arial" w:hAnsi="Arial"/>
          <w:sz w:val="24"/>
          <w:lang w:val="es-ES_tradnl"/>
        </w:rPr>
        <w:t>Tipo de vivienda</w:t>
      </w:r>
    </w:p>
    <w:p w:rsidR="002B6B34" w:rsidRDefault="002B6B34">
      <w:pPr>
        <w:spacing w:line="480" w:lineRule="auto"/>
        <w:jc w:val="both"/>
        <w:rPr>
          <w:rFonts w:ascii="Arial" w:hAnsi="Arial"/>
          <w:sz w:val="24"/>
          <w:lang w:val="es-ES_tradnl"/>
        </w:rPr>
      </w:pPr>
      <w:r>
        <w:rPr>
          <w:rFonts w:ascii="Arial" w:hAnsi="Arial"/>
          <w:sz w:val="24"/>
          <w:lang w:val="es-ES_tradnl"/>
        </w:rPr>
        <w:t>Temperatura</w:t>
      </w:r>
    </w:p>
    <w:p w:rsidR="002B6B34" w:rsidRDefault="002B6B34">
      <w:pPr>
        <w:spacing w:line="480" w:lineRule="auto"/>
        <w:jc w:val="both"/>
        <w:rPr>
          <w:rFonts w:ascii="Arial" w:hAnsi="Arial"/>
          <w:sz w:val="24"/>
          <w:lang w:val="es-ES_tradnl"/>
        </w:rPr>
      </w:pPr>
      <w:r>
        <w:rPr>
          <w:rFonts w:ascii="Arial" w:hAnsi="Arial"/>
          <w:sz w:val="24"/>
          <w:lang w:val="es-ES_tradnl"/>
        </w:rPr>
        <w:t>Estado</w:t>
      </w:r>
    </w:p>
    <w:p w:rsidR="002B6B34" w:rsidRDefault="002B6B34">
      <w:pPr>
        <w:spacing w:line="480" w:lineRule="auto"/>
        <w:jc w:val="both"/>
        <w:rPr>
          <w:rFonts w:ascii="Arial" w:hAnsi="Arial"/>
          <w:sz w:val="24"/>
          <w:lang w:val="es-ES_tradnl"/>
        </w:rPr>
      </w:pPr>
      <w:r>
        <w:rPr>
          <w:rFonts w:ascii="Arial" w:hAnsi="Arial"/>
          <w:sz w:val="24"/>
          <w:lang w:val="es-ES_tradnl"/>
        </w:rPr>
        <w:t>Comienzo de la enfermedad</w:t>
      </w:r>
    </w:p>
    <w:p w:rsidR="002B6B34" w:rsidRDefault="002B6B34">
      <w:pPr>
        <w:spacing w:line="480" w:lineRule="auto"/>
        <w:jc w:val="both"/>
        <w:rPr>
          <w:rFonts w:ascii="Arial" w:hAnsi="Arial"/>
          <w:sz w:val="24"/>
          <w:lang w:val="es-ES_tradnl"/>
        </w:rPr>
      </w:pPr>
      <w:r>
        <w:rPr>
          <w:rFonts w:ascii="Arial" w:hAnsi="Arial"/>
          <w:sz w:val="24"/>
          <w:lang w:val="es-ES_tradnl"/>
        </w:rPr>
        <w:t>Exámenes</w:t>
      </w:r>
    </w:p>
    <w:p w:rsidR="002B6B34" w:rsidRDefault="002B6B34">
      <w:pPr>
        <w:spacing w:line="480" w:lineRule="auto"/>
        <w:jc w:val="both"/>
        <w:rPr>
          <w:rFonts w:ascii="Arial" w:hAnsi="Arial"/>
          <w:sz w:val="24"/>
          <w:lang w:val="es-ES_tradnl"/>
        </w:rPr>
      </w:pPr>
      <w:r>
        <w:rPr>
          <w:rFonts w:ascii="Arial" w:hAnsi="Arial"/>
          <w:sz w:val="24"/>
          <w:lang w:val="es-ES_tradnl"/>
        </w:rPr>
        <w:t>Tensión arterial</w:t>
      </w:r>
    </w:p>
    <w:p w:rsidR="002B6B34" w:rsidRDefault="002B6B34">
      <w:pPr>
        <w:spacing w:line="480" w:lineRule="auto"/>
        <w:jc w:val="both"/>
        <w:rPr>
          <w:rFonts w:ascii="Arial" w:hAnsi="Arial"/>
          <w:sz w:val="24"/>
          <w:lang w:val="es-ES_tradnl"/>
        </w:rPr>
      </w:pPr>
      <w:r>
        <w:rPr>
          <w:rFonts w:ascii="Arial" w:hAnsi="Arial"/>
          <w:sz w:val="24"/>
          <w:lang w:val="es-ES_tradnl"/>
        </w:rPr>
        <w:t>Pulso</w:t>
      </w:r>
    </w:p>
    <w:p w:rsidR="002B6B34" w:rsidRDefault="002B6B34">
      <w:pPr>
        <w:spacing w:line="480" w:lineRule="auto"/>
        <w:jc w:val="both"/>
        <w:rPr>
          <w:rFonts w:ascii="Arial" w:hAnsi="Arial"/>
          <w:sz w:val="24"/>
          <w:lang w:val="es-ES_tradnl"/>
        </w:rPr>
      </w:pPr>
      <w:r>
        <w:rPr>
          <w:rFonts w:ascii="Arial" w:hAnsi="Arial"/>
          <w:sz w:val="24"/>
          <w:lang w:val="es-ES_tradnl"/>
        </w:rPr>
        <w:t>Respiración</w:t>
      </w:r>
    </w:p>
    <w:p w:rsidR="002B6B34" w:rsidRDefault="002B6B34">
      <w:pPr>
        <w:spacing w:line="480" w:lineRule="auto"/>
        <w:jc w:val="both"/>
        <w:rPr>
          <w:rFonts w:ascii="Arial" w:hAnsi="Arial"/>
          <w:sz w:val="24"/>
          <w:lang w:val="es-ES_tradnl"/>
        </w:rPr>
      </w:pPr>
      <w:r>
        <w:rPr>
          <w:rFonts w:ascii="Arial" w:hAnsi="Arial"/>
          <w:sz w:val="24"/>
          <w:lang w:val="es-ES_tradnl"/>
        </w:rPr>
        <w:t>Parientes</w:t>
      </w:r>
    </w:p>
    <w:p w:rsidR="002B6B34" w:rsidRDefault="002B6B34">
      <w:pPr>
        <w:spacing w:line="480" w:lineRule="auto"/>
        <w:jc w:val="both"/>
        <w:rPr>
          <w:rFonts w:ascii="Arial" w:hAnsi="Arial"/>
          <w:sz w:val="24"/>
          <w:lang w:val="es-ES_tradnl"/>
        </w:rPr>
      </w:pPr>
      <w:r>
        <w:rPr>
          <w:rFonts w:ascii="Arial" w:hAnsi="Arial"/>
          <w:sz w:val="24"/>
          <w:lang w:val="es-ES_tradnl"/>
        </w:rPr>
        <w:t>Servicios básicos</w:t>
      </w:r>
    </w:p>
    <w:p w:rsidR="002B6B34" w:rsidRDefault="002B6B34">
      <w:pPr>
        <w:spacing w:line="480" w:lineRule="auto"/>
        <w:jc w:val="both"/>
        <w:rPr>
          <w:rFonts w:ascii="Arial" w:hAnsi="Arial"/>
          <w:sz w:val="24"/>
          <w:lang w:val="es-ES_tradnl"/>
        </w:rPr>
      </w:pPr>
      <w:r>
        <w:rPr>
          <w:rFonts w:ascii="Arial" w:hAnsi="Arial"/>
          <w:sz w:val="24"/>
          <w:lang w:val="es-ES_tradnl"/>
        </w:rPr>
        <w:t>Peso</w:t>
      </w:r>
    </w:p>
    <w:p w:rsidR="002B6B34" w:rsidRDefault="002B6B34">
      <w:pPr>
        <w:spacing w:line="480" w:lineRule="auto"/>
        <w:rPr>
          <w:rFonts w:ascii="Arial" w:hAnsi="Arial"/>
          <w:sz w:val="24"/>
        </w:rPr>
      </w:pPr>
    </w:p>
    <w:p w:rsidR="002B6B34" w:rsidRDefault="002B6B34">
      <w:pPr>
        <w:pStyle w:val="Ttulo3"/>
        <w:spacing w:line="480" w:lineRule="auto"/>
        <w:jc w:val="left"/>
        <w:rPr>
          <w:sz w:val="24"/>
        </w:rPr>
      </w:pPr>
      <w:bookmarkStart w:id="186" w:name="_Toc27717133"/>
      <w:bookmarkStart w:id="187" w:name="_Toc502369650"/>
      <w:r>
        <w:rPr>
          <w:sz w:val="24"/>
        </w:rPr>
        <w:lastRenderedPageBreak/>
        <w:t>Descripción de variables a investigar</w:t>
      </w:r>
      <w:bookmarkEnd w:id="186"/>
      <w:bookmarkEnd w:id="187"/>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88" w:name="_Toc27717134"/>
      <w:bookmarkStart w:id="189" w:name="_Toc502369651"/>
      <w:r>
        <w:rPr>
          <w:sz w:val="24"/>
        </w:rPr>
        <w:t>Edad</w:t>
      </w:r>
      <w:bookmarkEnd w:id="188"/>
      <w:bookmarkEnd w:id="189"/>
    </w:p>
    <w:p w:rsidR="002B6B34" w:rsidRDefault="002B6B34">
      <w:pPr>
        <w:spacing w:line="480" w:lineRule="auto"/>
        <w:jc w:val="both"/>
        <w:rPr>
          <w:rFonts w:ascii="Arial" w:hAnsi="Arial"/>
          <w:sz w:val="24"/>
          <w:lang w:val="es-ES_tradnl"/>
        </w:rPr>
      </w:pPr>
      <w:r>
        <w:rPr>
          <w:rFonts w:ascii="Arial" w:hAnsi="Arial"/>
          <w:sz w:val="24"/>
          <w:lang w:val="es-ES_tradnl"/>
        </w:rPr>
        <w:t>Esta variable es de tipo cuantitativo y mide el tiempo transcurrido desde el nacimiento del paciente, es decir, nos ayudará a determinar la edad del paciente en el momento en el que ingresa al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90" w:name="_Toc27717135"/>
      <w:bookmarkStart w:id="191" w:name="_Toc502369652"/>
      <w:r>
        <w:rPr>
          <w:sz w:val="24"/>
        </w:rPr>
        <w:t>Sexo</w:t>
      </w:r>
      <w:bookmarkEnd w:id="190"/>
      <w:bookmarkEnd w:id="191"/>
    </w:p>
    <w:p w:rsidR="002B6B34" w:rsidRDefault="002B6B34">
      <w:pPr>
        <w:spacing w:line="480" w:lineRule="auto"/>
        <w:jc w:val="both"/>
        <w:rPr>
          <w:rFonts w:ascii="Arial" w:hAnsi="Arial"/>
          <w:sz w:val="24"/>
          <w:lang w:val="es-ES_tradnl"/>
        </w:rPr>
      </w:pPr>
      <w:r>
        <w:rPr>
          <w:rFonts w:ascii="Arial" w:hAnsi="Arial"/>
          <w:sz w:val="24"/>
          <w:lang w:val="es-ES_tradnl"/>
        </w:rPr>
        <w:t xml:space="preserve">El sexo del paciente es una variable importante que se detalla en la primera parte de la historia clínica;  indica la diferencia física y constitutiva del hombre y la mujer.  </w:t>
      </w:r>
    </w:p>
    <w:p w:rsidR="002B6B34" w:rsidRDefault="002B6B34">
      <w:pPr>
        <w:spacing w:line="480" w:lineRule="auto"/>
        <w:jc w:val="both"/>
        <w:rPr>
          <w:rFonts w:ascii="Arial" w:hAnsi="Arial"/>
          <w:sz w:val="24"/>
          <w:lang w:val="es-ES_tradnl"/>
        </w:rPr>
      </w:pPr>
    </w:p>
    <w:p w:rsidR="002B6B34" w:rsidRDefault="002B6B34">
      <w:pPr>
        <w:spacing w:line="480" w:lineRule="auto"/>
        <w:jc w:val="both"/>
        <w:rPr>
          <w:rFonts w:ascii="Arial" w:hAnsi="Arial"/>
          <w:sz w:val="24"/>
          <w:lang w:val="es-ES_tradnl"/>
        </w:rPr>
      </w:pPr>
      <w:r>
        <w:rPr>
          <w:rFonts w:ascii="Arial" w:hAnsi="Arial"/>
          <w:sz w:val="24"/>
          <w:lang w:val="es-ES_tradnl"/>
        </w:rPr>
        <w:t>Es una variable de tipo cualitativo, por lo que será necesario cuantificarla.  Esta  variable permitirá determinar en que proporción de casos de tuberculosis se presenta tanto el sexo masculino como el femenino.</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92" w:name="_Toc27717136"/>
      <w:bookmarkStart w:id="193" w:name="_Toc502369653"/>
      <w:r>
        <w:rPr>
          <w:sz w:val="24"/>
        </w:rPr>
        <w:t>Estado civil</w:t>
      </w:r>
      <w:bookmarkEnd w:id="192"/>
      <w:bookmarkEnd w:id="193"/>
    </w:p>
    <w:p w:rsidR="002B6B34" w:rsidRDefault="002B6B34">
      <w:pPr>
        <w:spacing w:line="480" w:lineRule="auto"/>
        <w:jc w:val="both"/>
        <w:rPr>
          <w:rFonts w:ascii="Arial" w:hAnsi="Arial"/>
          <w:sz w:val="24"/>
          <w:lang w:val="es-ES_tradnl"/>
        </w:rPr>
      </w:pPr>
      <w:r>
        <w:rPr>
          <w:rFonts w:ascii="Arial" w:hAnsi="Arial"/>
          <w:sz w:val="24"/>
          <w:lang w:val="es-ES_tradnl"/>
        </w:rPr>
        <w:t>Es una variable cualitativa que indica el estado civil del paciente que ingresa al hospital, deberá ser codificada para poder proceder a su análisis.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94" w:name="_Toc27717137"/>
      <w:bookmarkStart w:id="195" w:name="_Toc502369654"/>
      <w:r>
        <w:rPr>
          <w:sz w:val="24"/>
        </w:rPr>
        <w:lastRenderedPageBreak/>
        <w:t>Lugar de Nacimiento</w:t>
      </w:r>
      <w:bookmarkEnd w:id="194"/>
      <w:bookmarkEnd w:id="195"/>
    </w:p>
    <w:p w:rsidR="002B6B34" w:rsidRDefault="002B6B34">
      <w:pPr>
        <w:spacing w:line="480" w:lineRule="auto"/>
        <w:jc w:val="both"/>
        <w:rPr>
          <w:rFonts w:ascii="Arial" w:hAnsi="Arial"/>
          <w:sz w:val="24"/>
          <w:lang w:val="es-ES_tradnl"/>
        </w:rPr>
      </w:pPr>
      <w:r>
        <w:rPr>
          <w:rFonts w:ascii="Arial" w:hAnsi="Arial"/>
          <w:sz w:val="24"/>
          <w:lang w:val="es-ES_tradnl"/>
        </w:rPr>
        <w:t>Esta variable es de tipo cualitativo y indica la provincia en la que el paciente nació.</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96" w:name="_Toc27717138"/>
      <w:bookmarkStart w:id="197" w:name="_Toc502369655"/>
      <w:r>
        <w:rPr>
          <w:sz w:val="24"/>
        </w:rPr>
        <w:t>Procedencia</w:t>
      </w:r>
      <w:bookmarkEnd w:id="196"/>
      <w:bookmarkEnd w:id="197"/>
    </w:p>
    <w:p w:rsidR="002B6B34" w:rsidRDefault="002B6B34">
      <w:pPr>
        <w:spacing w:line="480" w:lineRule="auto"/>
        <w:jc w:val="both"/>
        <w:rPr>
          <w:rFonts w:ascii="Arial" w:hAnsi="Arial"/>
          <w:sz w:val="24"/>
          <w:lang w:val="es-ES_tradnl"/>
        </w:rPr>
      </w:pPr>
      <w:r>
        <w:rPr>
          <w:rFonts w:ascii="Arial" w:hAnsi="Arial"/>
          <w:sz w:val="24"/>
          <w:lang w:val="es-ES_tradnl"/>
        </w:rPr>
        <w:t>Esta variable también es de tipo cualitativo, que indica el cantón o la provincia de donde provienen los pacientes.  A pesar de que la investigación de esta tesis se dirige a los pacientes con tuberculosis atendidos en el Hospital Alfredo Valenzuela en la ciudad de Guayaquil, se toma en consideración a los pacientes que provienen de otros cantones o provincias pero que viven en la ciudad de Guayaquil; de igual forma se cuantificará la variable.</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198" w:name="_Toc27717139"/>
      <w:bookmarkStart w:id="199" w:name="_Toc502369656"/>
      <w:r>
        <w:rPr>
          <w:sz w:val="24"/>
        </w:rPr>
        <w:t>Ocupación</w:t>
      </w:r>
      <w:bookmarkEnd w:id="198"/>
      <w:bookmarkEnd w:id="199"/>
    </w:p>
    <w:p w:rsidR="002B6B34" w:rsidRDefault="002B6B34">
      <w:pPr>
        <w:spacing w:line="480" w:lineRule="auto"/>
        <w:jc w:val="both"/>
        <w:rPr>
          <w:rFonts w:ascii="Arial" w:hAnsi="Arial"/>
          <w:sz w:val="24"/>
          <w:lang w:val="es-ES_tradnl"/>
        </w:rPr>
      </w:pPr>
      <w:r>
        <w:rPr>
          <w:rFonts w:ascii="Arial" w:hAnsi="Arial"/>
          <w:sz w:val="24"/>
          <w:lang w:val="es-ES_tradnl"/>
        </w:rPr>
        <w:t>Variable cualitativa en la que se detalla la ocupación en la que se desempeñaba el paciente al ingresar al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00" w:name="_Toc27717140"/>
      <w:bookmarkStart w:id="201" w:name="_Toc502369657"/>
      <w:r>
        <w:rPr>
          <w:sz w:val="24"/>
        </w:rPr>
        <w:t>Residencia Habitual</w:t>
      </w:r>
      <w:bookmarkEnd w:id="200"/>
      <w:bookmarkEnd w:id="201"/>
    </w:p>
    <w:p w:rsidR="002B6B34" w:rsidRDefault="002B6B34">
      <w:pPr>
        <w:spacing w:line="480" w:lineRule="auto"/>
        <w:jc w:val="both"/>
        <w:rPr>
          <w:rFonts w:ascii="Arial" w:hAnsi="Arial"/>
          <w:sz w:val="24"/>
          <w:lang w:val="es-ES_tradnl"/>
        </w:rPr>
      </w:pPr>
      <w:r>
        <w:rPr>
          <w:rFonts w:ascii="Arial" w:hAnsi="Arial"/>
          <w:sz w:val="24"/>
          <w:lang w:val="es-ES_tradnl"/>
        </w:rPr>
        <w:t xml:space="preserve">Esta variable es de tipo cualitativo, y permitirá determinar el sector de la ciudad de Guayaquil,  de donde provienen los pacientes infectados por tuberculosis.  </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02" w:name="_Toc27717141"/>
      <w:bookmarkStart w:id="203" w:name="_Toc502369658"/>
      <w:r>
        <w:rPr>
          <w:sz w:val="24"/>
        </w:rPr>
        <w:lastRenderedPageBreak/>
        <w:t>Días de hospitalización</w:t>
      </w:r>
      <w:bookmarkEnd w:id="202"/>
      <w:bookmarkEnd w:id="203"/>
    </w:p>
    <w:p w:rsidR="002B6B34" w:rsidRDefault="002B6B34">
      <w:pPr>
        <w:spacing w:line="480" w:lineRule="auto"/>
        <w:jc w:val="both"/>
        <w:rPr>
          <w:rFonts w:ascii="Arial" w:hAnsi="Arial"/>
          <w:sz w:val="24"/>
          <w:lang w:val="es-ES_tradnl"/>
        </w:rPr>
      </w:pPr>
      <w:r>
        <w:rPr>
          <w:rFonts w:ascii="Arial" w:hAnsi="Arial"/>
          <w:sz w:val="24"/>
          <w:lang w:val="es-ES_tradnl"/>
        </w:rPr>
        <w:t>Variable cuantitativa que pondera los días que el paciente se encontró internado en el hospital y tiempo en el cual recibió tratamiento.</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04" w:name="_Toc27717142"/>
      <w:bookmarkStart w:id="205" w:name="_Toc502369659"/>
      <w:r>
        <w:rPr>
          <w:sz w:val="24"/>
        </w:rPr>
        <w:t>Motivo de Admisión</w:t>
      </w:r>
      <w:bookmarkEnd w:id="204"/>
      <w:bookmarkEnd w:id="205"/>
    </w:p>
    <w:p w:rsidR="002B6B34" w:rsidRDefault="002B6B34">
      <w:pPr>
        <w:spacing w:line="480" w:lineRule="auto"/>
        <w:jc w:val="both"/>
        <w:rPr>
          <w:rFonts w:ascii="Arial" w:hAnsi="Arial"/>
          <w:sz w:val="24"/>
          <w:lang w:val="es-ES_tradnl"/>
        </w:rPr>
      </w:pPr>
      <w:r>
        <w:rPr>
          <w:rFonts w:ascii="Arial" w:hAnsi="Arial"/>
          <w:sz w:val="24"/>
          <w:lang w:val="es-ES_tradnl"/>
        </w:rPr>
        <w:t>Esta variable es cualitativa y detalla los síntomas que presentaba el paciente al momento de ingresar al hospital y que justifican su ingreso al mismo.</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06" w:name="_Toc27717143"/>
      <w:bookmarkStart w:id="207" w:name="_Toc502369660"/>
      <w:r>
        <w:rPr>
          <w:sz w:val="24"/>
        </w:rPr>
        <w:t>Diagnóstico de Admisión</w:t>
      </w:r>
      <w:bookmarkEnd w:id="206"/>
      <w:bookmarkEnd w:id="207"/>
    </w:p>
    <w:p w:rsidR="002B6B34" w:rsidRDefault="002B6B34">
      <w:pPr>
        <w:spacing w:line="480" w:lineRule="auto"/>
        <w:jc w:val="both"/>
        <w:rPr>
          <w:rFonts w:ascii="Arial" w:hAnsi="Arial"/>
          <w:sz w:val="24"/>
          <w:lang w:val="es-ES_tradnl"/>
        </w:rPr>
      </w:pPr>
      <w:r>
        <w:rPr>
          <w:rFonts w:ascii="Arial" w:hAnsi="Arial"/>
          <w:sz w:val="24"/>
          <w:lang w:val="es-ES_tradnl"/>
        </w:rPr>
        <w:t>Variable cualitativa que registra la posible enfermedad que puede tener el paciente al ingresar al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08" w:name="_Toc27717144"/>
      <w:bookmarkStart w:id="209" w:name="_Toc502369661"/>
      <w:r>
        <w:rPr>
          <w:sz w:val="24"/>
        </w:rPr>
        <w:t>Diagnóstico Final</w:t>
      </w:r>
      <w:bookmarkEnd w:id="208"/>
      <w:bookmarkEnd w:id="209"/>
    </w:p>
    <w:p w:rsidR="002B6B34" w:rsidRDefault="002B6B34">
      <w:pPr>
        <w:spacing w:line="480" w:lineRule="auto"/>
        <w:jc w:val="both"/>
        <w:rPr>
          <w:rFonts w:ascii="Arial" w:hAnsi="Arial"/>
          <w:sz w:val="24"/>
          <w:lang w:val="es-ES_tradnl"/>
        </w:rPr>
      </w:pPr>
      <w:r>
        <w:rPr>
          <w:rFonts w:ascii="Arial" w:hAnsi="Arial"/>
          <w:sz w:val="24"/>
          <w:lang w:val="es-ES_tradnl"/>
        </w:rPr>
        <w:t>Variable cualitativa que se obtiene una vez que el paciente se ha realizado los exámenes y el médico ha confirmado su diagnóstico de admisión o encontrado un nuevo diagnóstico.</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10" w:name="_Toc27717145"/>
      <w:bookmarkStart w:id="211" w:name="_Toc502369662"/>
      <w:r>
        <w:rPr>
          <w:sz w:val="24"/>
        </w:rPr>
        <w:t>Tratamiento</w:t>
      </w:r>
      <w:bookmarkEnd w:id="210"/>
      <w:bookmarkEnd w:id="211"/>
    </w:p>
    <w:p w:rsidR="002B6B34" w:rsidRDefault="002B6B34">
      <w:pPr>
        <w:spacing w:line="480" w:lineRule="auto"/>
        <w:jc w:val="both"/>
        <w:rPr>
          <w:rFonts w:ascii="Arial" w:hAnsi="Arial"/>
          <w:sz w:val="24"/>
          <w:lang w:val="es-ES_tradnl"/>
        </w:rPr>
      </w:pPr>
      <w:r>
        <w:rPr>
          <w:rFonts w:ascii="Arial" w:hAnsi="Arial"/>
          <w:sz w:val="24"/>
          <w:lang w:val="es-ES_tradnl"/>
        </w:rPr>
        <w:t>Variable cualitativa que indica el tratamiento recibido por el paciente una vez obtenido el diagnóstico final.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12" w:name="_Toc27717146"/>
      <w:bookmarkStart w:id="213" w:name="_Toc502369663"/>
      <w:r>
        <w:rPr>
          <w:sz w:val="24"/>
        </w:rPr>
        <w:t>Tipo de vivienda</w:t>
      </w:r>
      <w:bookmarkEnd w:id="212"/>
      <w:bookmarkEnd w:id="213"/>
    </w:p>
    <w:p w:rsidR="002B6B34" w:rsidRDefault="002B6B34">
      <w:pPr>
        <w:spacing w:line="480" w:lineRule="auto"/>
        <w:jc w:val="both"/>
        <w:rPr>
          <w:rFonts w:ascii="Arial" w:hAnsi="Arial"/>
          <w:sz w:val="24"/>
          <w:lang w:val="es-ES_tradnl"/>
        </w:rPr>
      </w:pPr>
      <w:r>
        <w:rPr>
          <w:rFonts w:ascii="Arial" w:hAnsi="Arial"/>
          <w:sz w:val="24"/>
          <w:lang w:val="es-ES_tradnl"/>
        </w:rPr>
        <w:t>Variable cualitativa que detalla la consistencia física de la vivienda en la que habita el paciente y que va a determinar su condición de vida incluído con la variable de servicios básicos.</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14" w:name="_Toc27717147"/>
      <w:bookmarkStart w:id="215" w:name="_Toc502369664"/>
      <w:r>
        <w:rPr>
          <w:sz w:val="24"/>
        </w:rPr>
        <w:t>Temperatura</w:t>
      </w:r>
      <w:bookmarkEnd w:id="214"/>
      <w:bookmarkEnd w:id="215"/>
    </w:p>
    <w:p w:rsidR="002B6B34" w:rsidRDefault="002B6B34">
      <w:pPr>
        <w:spacing w:line="480" w:lineRule="auto"/>
        <w:jc w:val="both"/>
        <w:rPr>
          <w:rFonts w:ascii="Arial" w:hAnsi="Arial"/>
          <w:sz w:val="24"/>
          <w:lang w:val="es-ES_tradnl"/>
        </w:rPr>
      </w:pPr>
      <w:r>
        <w:rPr>
          <w:rFonts w:ascii="Arial" w:hAnsi="Arial"/>
          <w:sz w:val="24"/>
          <w:lang w:val="es-ES_tradnl"/>
        </w:rPr>
        <w:t>Variable cuantitativa que registra el promedio de temperatura que tuvo el paciente durante su permanencia en el hospital y que nos permitirá determinar el rango en el que se presenta la temperatura con esta enfermedad.</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16" w:name="_Toc27717148"/>
      <w:bookmarkStart w:id="217" w:name="_Toc502369665"/>
      <w:r>
        <w:rPr>
          <w:sz w:val="24"/>
        </w:rPr>
        <w:t>Estado</w:t>
      </w:r>
      <w:bookmarkEnd w:id="216"/>
      <w:bookmarkEnd w:id="217"/>
    </w:p>
    <w:p w:rsidR="002B6B34" w:rsidRDefault="002B6B34">
      <w:pPr>
        <w:spacing w:line="480" w:lineRule="auto"/>
        <w:jc w:val="both"/>
        <w:rPr>
          <w:rFonts w:ascii="Arial" w:hAnsi="Arial"/>
          <w:sz w:val="24"/>
          <w:lang w:val="es-ES_tradnl"/>
        </w:rPr>
      </w:pPr>
      <w:r>
        <w:rPr>
          <w:rFonts w:ascii="Arial" w:hAnsi="Arial"/>
          <w:sz w:val="24"/>
          <w:lang w:val="es-ES_tradnl"/>
        </w:rPr>
        <w:t>Variable cualitativa que indica si durante la estadía del paciente terminó su tratamiento o si falleció.</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18" w:name="_Toc27717149"/>
      <w:bookmarkStart w:id="219" w:name="_Toc502369666"/>
      <w:r>
        <w:rPr>
          <w:sz w:val="24"/>
        </w:rPr>
        <w:t>Comienzo de la enfermedad</w:t>
      </w:r>
      <w:bookmarkEnd w:id="218"/>
      <w:bookmarkEnd w:id="219"/>
    </w:p>
    <w:p w:rsidR="002B6B34" w:rsidRDefault="002B6B34">
      <w:pPr>
        <w:spacing w:line="480" w:lineRule="auto"/>
        <w:jc w:val="both"/>
        <w:rPr>
          <w:rFonts w:ascii="Arial" w:hAnsi="Arial"/>
          <w:sz w:val="24"/>
          <w:lang w:val="es-ES_tradnl"/>
        </w:rPr>
      </w:pPr>
      <w:r>
        <w:rPr>
          <w:rFonts w:ascii="Arial" w:hAnsi="Arial"/>
          <w:sz w:val="24"/>
          <w:lang w:val="es-ES_tradnl"/>
        </w:rPr>
        <w:t>Variable cuantitativa medida en meses que indica aproximadamente cuanto tiempo ha estado el paciente padeciendo esta enfermedad.</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20" w:name="_Toc27717150"/>
      <w:bookmarkStart w:id="221" w:name="_Toc502369667"/>
      <w:r>
        <w:rPr>
          <w:sz w:val="24"/>
        </w:rPr>
        <w:lastRenderedPageBreak/>
        <w:t>Exámenes</w:t>
      </w:r>
      <w:bookmarkEnd w:id="220"/>
      <w:bookmarkEnd w:id="221"/>
    </w:p>
    <w:p w:rsidR="002B6B34" w:rsidRDefault="002B6B34">
      <w:pPr>
        <w:spacing w:line="480" w:lineRule="auto"/>
        <w:jc w:val="both"/>
        <w:rPr>
          <w:rFonts w:ascii="Arial" w:hAnsi="Arial"/>
          <w:sz w:val="24"/>
          <w:lang w:val="es-ES_tradnl"/>
        </w:rPr>
      </w:pPr>
      <w:r>
        <w:rPr>
          <w:rFonts w:ascii="Arial" w:hAnsi="Arial"/>
          <w:sz w:val="24"/>
          <w:lang w:val="es-ES_tradnl"/>
        </w:rPr>
        <w:t>Variable cualitativa que indica los exámenes más comunes realizados al paciente y que ayudarán a determinar al médico su diagnóstico final.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22" w:name="_Toc27717151"/>
      <w:bookmarkStart w:id="223" w:name="_Toc502369668"/>
      <w:r>
        <w:rPr>
          <w:sz w:val="24"/>
        </w:rPr>
        <w:t>Tensión arterial</w:t>
      </w:r>
      <w:bookmarkEnd w:id="222"/>
      <w:bookmarkEnd w:id="223"/>
    </w:p>
    <w:p w:rsidR="002B6B34" w:rsidRDefault="002B6B34">
      <w:pPr>
        <w:spacing w:line="480" w:lineRule="auto"/>
        <w:jc w:val="both"/>
        <w:rPr>
          <w:rFonts w:ascii="Arial" w:hAnsi="Arial"/>
          <w:sz w:val="24"/>
          <w:lang w:val="es-ES_tradnl"/>
        </w:rPr>
      </w:pPr>
      <w:r>
        <w:rPr>
          <w:rFonts w:ascii="Arial" w:hAnsi="Arial"/>
          <w:sz w:val="24"/>
          <w:lang w:val="es-ES_tradnl"/>
        </w:rPr>
        <w:t>Variable cualitativa en la que indica cual es el promedio de la tensión arterial del paciente durante su permanencia en el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24" w:name="_Toc27717152"/>
      <w:bookmarkStart w:id="225" w:name="_Toc502369669"/>
      <w:r>
        <w:rPr>
          <w:sz w:val="24"/>
        </w:rPr>
        <w:t>Pulso</w:t>
      </w:r>
      <w:bookmarkEnd w:id="224"/>
      <w:bookmarkEnd w:id="225"/>
    </w:p>
    <w:p w:rsidR="002B6B34" w:rsidRDefault="002B6B34">
      <w:pPr>
        <w:spacing w:line="480" w:lineRule="auto"/>
        <w:jc w:val="both"/>
        <w:rPr>
          <w:rFonts w:ascii="Arial" w:hAnsi="Arial"/>
          <w:sz w:val="24"/>
          <w:lang w:val="es-ES_tradnl"/>
        </w:rPr>
      </w:pPr>
      <w:r>
        <w:rPr>
          <w:rFonts w:ascii="Arial" w:hAnsi="Arial"/>
          <w:sz w:val="24"/>
          <w:lang w:val="es-ES_tradnl"/>
        </w:rPr>
        <w:t>Variable cualitativa que mide el promedio de pulso que ha mantenido el paciente durante su permanencia en el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26" w:name="_Toc27717153"/>
      <w:bookmarkStart w:id="227" w:name="_Toc502369670"/>
      <w:r>
        <w:rPr>
          <w:sz w:val="24"/>
        </w:rPr>
        <w:t>Respiración.</w:t>
      </w:r>
      <w:bookmarkEnd w:id="226"/>
      <w:bookmarkEnd w:id="227"/>
    </w:p>
    <w:p w:rsidR="002B6B34" w:rsidRDefault="002B6B34">
      <w:pPr>
        <w:spacing w:line="480" w:lineRule="auto"/>
        <w:jc w:val="both"/>
        <w:rPr>
          <w:rFonts w:ascii="Arial" w:hAnsi="Arial"/>
          <w:sz w:val="24"/>
          <w:lang w:val="es-ES_tradnl"/>
        </w:rPr>
      </w:pPr>
      <w:r>
        <w:rPr>
          <w:rFonts w:ascii="Arial" w:hAnsi="Arial"/>
          <w:sz w:val="24"/>
          <w:lang w:val="es-ES_tradnl"/>
        </w:rPr>
        <w:t>Esta variable cualitativa que mide el promedio de respiración por paciente durante su permanencia en el hospital.</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28" w:name="_Toc27717154"/>
      <w:bookmarkStart w:id="229" w:name="_Toc502369671"/>
      <w:r>
        <w:rPr>
          <w:sz w:val="24"/>
        </w:rPr>
        <w:t>Pariente</w:t>
      </w:r>
      <w:bookmarkEnd w:id="228"/>
      <w:bookmarkEnd w:id="229"/>
    </w:p>
    <w:p w:rsidR="002B6B34" w:rsidRDefault="002B6B34">
      <w:pPr>
        <w:spacing w:line="480" w:lineRule="auto"/>
        <w:jc w:val="both"/>
        <w:rPr>
          <w:rFonts w:ascii="Arial" w:hAnsi="Arial"/>
          <w:sz w:val="24"/>
          <w:lang w:val="es-ES_tradnl"/>
        </w:rPr>
      </w:pPr>
      <w:r>
        <w:rPr>
          <w:rFonts w:ascii="Arial" w:hAnsi="Arial"/>
          <w:sz w:val="24"/>
          <w:lang w:val="es-ES_tradnl"/>
        </w:rPr>
        <w:t>Variable cuantitativa que pondera cuantos parientes viven con el paciente y que puedan estar posiblemente contagiados con la enfermedad.</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30" w:name="_Toc27717155"/>
      <w:bookmarkStart w:id="231" w:name="_Toc502369672"/>
      <w:r>
        <w:rPr>
          <w:sz w:val="24"/>
        </w:rPr>
        <w:lastRenderedPageBreak/>
        <w:t>Servicios Básicos</w:t>
      </w:r>
      <w:bookmarkEnd w:id="230"/>
      <w:bookmarkEnd w:id="231"/>
    </w:p>
    <w:p w:rsidR="002B6B34" w:rsidRDefault="002B6B34">
      <w:pPr>
        <w:spacing w:line="480" w:lineRule="auto"/>
        <w:jc w:val="both"/>
        <w:rPr>
          <w:rFonts w:ascii="Arial" w:hAnsi="Arial"/>
          <w:sz w:val="24"/>
          <w:lang w:val="es-ES_tradnl"/>
        </w:rPr>
      </w:pPr>
      <w:r>
        <w:rPr>
          <w:rFonts w:ascii="Arial" w:hAnsi="Arial"/>
          <w:sz w:val="24"/>
          <w:lang w:val="es-ES_tradnl"/>
        </w:rPr>
        <w:t>Variable cualitativa que indica si el paciente posee servicios básicos en su vivienda o no.</w:t>
      </w:r>
    </w:p>
    <w:p w:rsidR="002B6B34" w:rsidRDefault="002B6B34">
      <w:pPr>
        <w:spacing w:line="480" w:lineRule="auto"/>
        <w:jc w:val="both"/>
        <w:rPr>
          <w:rFonts w:ascii="Arial" w:hAnsi="Arial"/>
          <w:sz w:val="24"/>
          <w:lang w:val="es-ES_tradnl"/>
        </w:rPr>
      </w:pPr>
    </w:p>
    <w:p w:rsidR="002B6B34" w:rsidRDefault="002B6B34">
      <w:pPr>
        <w:pStyle w:val="Ttulo4"/>
        <w:spacing w:line="480" w:lineRule="auto"/>
        <w:ind w:left="862" w:hanging="862"/>
        <w:rPr>
          <w:sz w:val="24"/>
        </w:rPr>
      </w:pPr>
      <w:bookmarkStart w:id="232" w:name="_Toc27717156"/>
      <w:bookmarkStart w:id="233" w:name="_Toc502369673"/>
      <w:r>
        <w:rPr>
          <w:sz w:val="24"/>
        </w:rPr>
        <w:t>Peso</w:t>
      </w:r>
      <w:bookmarkEnd w:id="232"/>
      <w:bookmarkEnd w:id="233"/>
    </w:p>
    <w:p w:rsidR="002B6B34" w:rsidRDefault="002B6B34">
      <w:pPr>
        <w:spacing w:line="480" w:lineRule="auto"/>
        <w:rPr>
          <w:rFonts w:ascii="Arial" w:hAnsi="Arial"/>
          <w:sz w:val="24"/>
        </w:rPr>
      </w:pPr>
      <w:r>
        <w:rPr>
          <w:rFonts w:ascii="Arial" w:hAnsi="Arial"/>
          <w:sz w:val="24"/>
        </w:rPr>
        <w:t>Variable de tipo cuantitativo que indica el peso promedio del paciente durante su permanencia en el hospital.</w:t>
      </w:r>
    </w:p>
    <w:p w:rsidR="002B6B34" w:rsidRDefault="002B6B34">
      <w:pPr>
        <w:spacing w:line="480" w:lineRule="auto"/>
        <w:rPr>
          <w:rFonts w:ascii="Arial" w:hAnsi="Arial"/>
          <w:sz w:val="24"/>
        </w:rPr>
      </w:pPr>
    </w:p>
    <w:p w:rsidR="002B6B34" w:rsidRDefault="002B6B34">
      <w:pPr>
        <w:pStyle w:val="Ttulo2"/>
        <w:spacing w:line="480" w:lineRule="auto"/>
        <w:jc w:val="left"/>
      </w:pPr>
      <w:bookmarkStart w:id="234" w:name="_Toc27717157"/>
      <w:bookmarkStart w:id="235" w:name="_Toc502369674"/>
      <w:r>
        <w:t>Análisis Univariado</w:t>
      </w:r>
      <w:bookmarkEnd w:id="234"/>
      <w:bookmarkEnd w:id="235"/>
    </w:p>
    <w:p w:rsidR="002B6B34" w:rsidRDefault="002B6B34">
      <w:pPr>
        <w:pStyle w:val="Ttulo5"/>
        <w:numPr>
          <w:ilvl w:val="0"/>
          <w:numId w:val="0"/>
        </w:numPr>
        <w:spacing w:line="480" w:lineRule="auto"/>
      </w:pPr>
    </w:p>
    <w:p w:rsidR="002B6B34" w:rsidRDefault="002B6B34">
      <w:pPr>
        <w:pStyle w:val="Textoindependiente"/>
        <w:spacing w:line="480" w:lineRule="auto"/>
      </w:pPr>
      <w:r>
        <w:t>Se realizó el análisis univariado de cada variable estudiada en esta tesis, las cuales fueron mencionadas anteriormente, en este análisis se adjunta la tabla de estadísticos o de frecuencias de darse el caso, además de que podrá observar el gráfico de frecuencias junto a su respectiva interpretación.</w:t>
      </w:r>
    </w:p>
    <w:p w:rsidR="002B6B34" w:rsidRDefault="002B6B34">
      <w:pPr>
        <w:pStyle w:val="Textoindependiente"/>
        <w:spacing w:line="480" w:lineRule="auto"/>
      </w:pPr>
    </w:p>
    <w:p w:rsidR="002B6B34" w:rsidRDefault="002B6B34">
      <w:pPr>
        <w:pStyle w:val="Textoindependiente"/>
        <w:spacing w:line="480" w:lineRule="auto"/>
      </w:pPr>
      <w:r>
        <w:t>En las tablas de estadísticos se detallan las medidas de tendencia central y dispersión de la variable, lo que nos permite saber con qué tipos de datos numéricos estamos tratando y dentro de que rango se encuentran.</w:t>
      </w:r>
    </w:p>
    <w:p w:rsidR="002B6B34" w:rsidRDefault="002B6B34">
      <w:pPr>
        <w:pStyle w:val="Textoindependiente"/>
        <w:spacing w:line="480" w:lineRule="auto"/>
      </w:pPr>
    </w:p>
    <w:p w:rsidR="002B6B34" w:rsidRDefault="002B6B34">
      <w:pPr>
        <w:pStyle w:val="Textoindependiente"/>
        <w:spacing w:line="480" w:lineRule="auto"/>
      </w:pPr>
      <w:r>
        <w:lastRenderedPageBreak/>
        <w:t>Así mismo en las tabla de frecuencias encontrará la frecuencia relativa que presentan las variables cualitativas con respecto a las distintas valores que puede tomar la misma.</w:t>
      </w:r>
    </w:p>
    <w:p w:rsidR="002B6B34" w:rsidRDefault="002B6B34">
      <w:pPr>
        <w:pStyle w:val="Textoindependiente"/>
        <w:spacing w:line="480" w:lineRule="auto"/>
      </w:pPr>
    </w:p>
    <w:p w:rsidR="002B6B34" w:rsidRDefault="002B6B34">
      <w:pPr>
        <w:pStyle w:val="Textoindependiente"/>
        <w:spacing w:line="480" w:lineRule="auto"/>
      </w:pPr>
      <w:r>
        <w:t>En este análisis se han considerado Histogramas de Frecuencias para poder denotar de una mejor forma la proporción de lo que cada valor representa para la variable.</w:t>
      </w:r>
    </w:p>
    <w:p w:rsidR="002B6B34" w:rsidRDefault="002B6B34" w:rsidP="002B6B34">
      <w:pPr>
        <w:pStyle w:val="Ttulo3"/>
        <w:spacing w:line="480" w:lineRule="auto"/>
        <w:jc w:val="left"/>
        <w:rPr>
          <w:sz w:val="24"/>
        </w:rPr>
      </w:pPr>
      <w:r>
        <w:br w:type="page"/>
      </w:r>
      <w:bookmarkStart w:id="236" w:name="_Toc502369675"/>
      <w:r>
        <w:rPr>
          <w:sz w:val="24"/>
        </w:rPr>
        <w:lastRenderedPageBreak/>
        <w:t>Variable: Edad</w:t>
      </w:r>
      <w:bookmarkEnd w:id="236"/>
    </w:p>
    <w:p w:rsidR="002B6B34" w:rsidRDefault="002B6B34" w:rsidP="002B6B34">
      <w:pPr>
        <w:pStyle w:val="Textoindependiente"/>
        <w:spacing w:line="480" w:lineRule="auto"/>
      </w:pPr>
      <w:r>
        <w:t>En la siguiente tabla podrá observar cuales son los estadísticos obtenidos de la variable edad, como por ejemplo que la edad promedio de los pacientes que han ingresado al hospital para realizar tratamiento antituberculoso es de 35.76.</w:t>
      </w:r>
    </w:p>
    <w:p w:rsidR="002B6B34" w:rsidRDefault="002B6B34" w:rsidP="002B6B34">
      <w:pPr>
        <w:pStyle w:val="TITULO8"/>
      </w:pPr>
      <w:bookmarkStart w:id="237" w:name="_Toc501674960"/>
      <w:bookmarkStart w:id="238" w:name="_Toc502191076"/>
      <w:r>
        <w:t>TABLA II</w:t>
      </w:r>
      <w:bookmarkEnd w:id="237"/>
      <w:bookmarkEnd w:id="238"/>
    </w:p>
    <w:p w:rsidR="002B6B34" w:rsidRDefault="002B6B34" w:rsidP="002B6B34">
      <w:pPr>
        <w:pStyle w:val="TITULO8"/>
      </w:pPr>
      <w:bookmarkStart w:id="239" w:name="_Toc502191077"/>
      <w:r>
        <w:t>Tuberculosis en Guayaquil</w:t>
      </w:r>
      <w:bookmarkEnd w:id="239"/>
    </w:p>
    <w:p w:rsidR="002B6B34" w:rsidRDefault="002B6B34" w:rsidP="002B6B34">
      <w:pPr>
        <w:pStyle w:val="TITULO8"/>
      </w:pPr>
      <w:bookmarkStart w:id="240" w:name="_Toc502191078"/>
      <w:r>
        <w:t>Estadística Descriptiva: Variable Edad</w:t>
      </w:r>
      <w:bookmarkEnd w:id="240"/>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34.51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30.15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12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16.49</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271.92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0.984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0.461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sz w:val="22"/>
              </w:rPr>
            </w:pPr>
            <w:r>
              <w:rPr>
                <w:rFonts w:ascii="Arial" w:hAnsi="Arial"/>
                <w:sz w:val="22"/>
              </w:rPr>
              <w:t>Rango</w:t>
            </w:r>
          </w:p>
        </w:tc>
        <w:tc>
          <w:tcPr>
            <w:tcW w:w="939" w:type="dxa"/>
          </w:tcPr>
          <w:p w:rsidR="002B6B34" w:rsidRDefault="002B6B34" w:rsidP="002B6B34">
            <w:pPr>
              <w:spacing w:line="480" w:lineRule="auto"/>
              <w:jc w:val="center"/>
              <w:rPr>
                <w:rFonts w:ascii="Arial" w:hAnsi="Arial"/>
                <w:sz w:val="22"/>
              </w:rPr>
            </w:pPr>
            <w:r>
              <w:rPr>
                <w:rFonts w:ascii="Arial" w:hAnsi="Arial"/>
                <w:sz w:val="22"/>
              </w:rPr>
              <w:t>89</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sz w:val="22"/>
              </w:rPr>
            </w:pPr>
            <w:r>
              <w:rPr>
                <w:rFonts w:ascii="Arial" w:hAnsi="Arial"/>
                <w:sz w:val="22"/>
              </w:rPr>
              <w:t>Mínimo</w:t>
            </w:r>
          </w:p>
        </w:tc>
        <w:tc>
          <w:tcPr>
            <w:tcW w:w="939" w:type="dxa"/>
          </w:tcPr>
          <w:p w:rsidR="002B6B34" w:rsidRDefault="002B6B34" w:rsidP="002B6B34">
            <w:pPr>
              <w:spacing w:line="480" w:lineRule="auto"/>
              <w:jc w:val="center"/>
              <w:rPr>
                <w:rFonts w:ascii="Arial" w:hAnsi="Arial"/>
                <w:sz w:val="22"/>
              </w:rPr>
            </w:pPr>
            <w:r>
              <w:rPr>
                <w:rFonts w:ascii="Arial" w:hAnsi="Arial"/>
                <w:sz w:val="22"/>
              </w:rPr>
              <w:t>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sz w:val="22"/>
              </w:rPr>
            </w:pPr>
            <w:r>
              <w:rPr>
                <w:rFonts w:ascii="Arial" w:hAnsi="Arial"/>
                <w:sz w:val="22"/>
              </w:rPr>
              <w:t>Máximo</w:t>
            </w:r>
          </w:p>
        </w:tc>
        <w:tc>
          <w:tcPr>
            <w:tcW w:w="939" w:type="dxa"/>
          </w:tcPr>
          <w:p w:rsidR="002B6B34" w:rsidRDefault="002B6B34" w:rsidP="002B6B34">
            <w:pPr>
              <w:spacing w:line="480" w:lineRule="auto"/>
              <w:jc w:val="center"/>
              <w:rPr>
                <w:rFonts w:ascii="Arial" w:hAnsi="Arial"/>
                <w:sz w:val="22"/>
              </w:rPr>
            </w:pPr>
            <w:r>
              <w:rPr>
                <w:rFonts w:ascii="Arial" w:hAnsi="Arial"/>
                <w:sz w:val="22"/>
              </w:rPr>
              <w:t>90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sz w:val="22"/>
              </w:rPr>
            </w:pPr>
            <w:r>
              <w:rPr>
                <w:rFonts w:ascii="Arial" w:hAnsi="Arial"/>
                <w:sz w:val="22"/>
              </w:rPr>
              <w:t>Suma</w:t>
            </w:r>
          </w:p>
        </w:tc>
        <w:tc>
          <w:tcPr>
            <w:tcW w:w="939" w:type="dxa"/>
          </w:tcPr>
          <w:p w:rsidR="002B6B34" w:rsidRDefault="002B6B34" w:rsidP="002B6B34">
            <w:pPr>
              <w:spacing w:line="480" w:lineRule="auto"/>
              <w:jc w:val="center"/>
              <w:rPr>
                <w:rFonts w:ascii="Arial" w:hAnsi="Arial"/>
                <w:sz w:val="22"/>
              </w:rPr>
            </w:pPr>
            <w:r>
              <w:rPr>
                <w:rFonts w:ascii="Arial" w:hAnsi="Arial"/>
                <w:sz w:val="22"/>
              </w:rPr>
              <w:t>19258</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ind w:left="2832"/>
        <w:jc w:val="center"/>
        <w:rPr>
          <w:rFonts w:ascii="Arial" w:hAnsi="Arial"/>
          <w:b/>
          <w:sz w:val="18"/>
        </w:rPr>
      </w:pPr>
      <w:r>
        <w:rPr>
          <w:rFonts w:ascii="Arial" w:hAnsi="Arial"/>
          <w:b/>
          <w:sz w:val="18"/>
        </w:rPr>
        <w:t xml:space="preserve">          Elaboración: Lía Ortega Pérez</w:t>
      </w:r>
    </w:p>
    <w:p w:rsidR="002B6B34" w:rsidRDefault="002B6B34" w:rsidP="002B6B34">
      <w:pPr>
        <w:ind w:left="2832"/>
        <w:jc w:val="center"/>
        <w:rPr>
          <w:rFonts w:ascii="Arial" w:hAnsi="Arial"/>
          <w:b/>
        </w:rPr>
      </w:pPr>
    </w:p>
    <w:p w:rsidR="002B6B34" w:rsidRDefault="002B6B34" w:rsidP="002B6B34">
      <w:pPr>
        <w:ind w:left="2832"/>
        <w:jc w:val="center"/>
        <w:rPr>
          <w:rFonts w:ascii="Arial" w:hAnsi="Arial"/>
          <w:b/>
        </w:rPr>
      </w:pPr>
    </w:p>
    <w:p w:rsidR="002B6B34" w:rsidRDefault="002B6B34" w:rsidP="002B6B34">
      <w:pPr>
        <w:ind w:left="2832"/>
        <w:jc w:val="center"/>
        <w:rPr>
          <w:rFonts w:ascii="Arial" w:hAnsi="Arial"/>
          <w:b/>
        </w:rPr>
      </w:pPr>
    </w:p>
    <w:p w:rsidR="002B6B34" w:rsidRDefault="002B6B34" w:rsidP="002B6B34">
      <w:pPr>
        <w:ind w:left="2832"/>
        <w:jc w:val="center"/>
        <w:rPr>
          <w:rFonts w:ascii="Arial" w:hAnsi="Arial"/>
        </w:rPr>
      </w:pPr>
    </w:p>
    <w:p w:rsidR="002B6B34" w:rsidRDefault="002B6B34" w:rsidP="002B6B34">
      <w:pPr>
        <w:pStyle w:val="Textoindependiente"/>
        <w:spacing w:line="480" w:lineRule="auto"/>
      </w:pPr>
      <w:r>
        <w:t>A continuación se presenta la tabla de frecuencias por edades con su respectivo gráfico.</w:t>
      </w:r>
    </w:p>
    <w:p w:rsidR="002B6B34" w:rsidRDefault="002B6B34" w:rsidP="002B6B34">
      <w:pPr>
        <w:pStyle w:val="Titulo7"/>
        <w:spacing w:line="240" w:lineRule="auto"/>
        <w:rPr>
          <w:rFonts w:ascii="Arial" w:hAnsi="Arial"/>
        </w:rPr>
      </w:pPr>
      <w:bookmarkStart w:id="241" w:name="_Toc502188277"/>
      <w:r>
        <w:rPr>
          <w:rFonts w:ascii="Arial" w:hAnsi="Arial"/>
        </w:rPr>
        <w:lastRenderedPageBreak/>
        <w:t>FIGURA 3.1</w:t>
      </w:r>
      <w:bookmarkEnd w:id="241"/>
      <w:r>
        <w:rPr>
          <w:rFonts w:ascii="Arial" w:hAnsi="Arial"/>
        </w:rPr>
        <w:t xml:space="preserve"> </w:t>
      </w:r>
    </w:p>
    <w:p w:rsidR="002B6B34" w:rsidRDefault="002B6B34" w:rsidP="002B6B34">
      <w:pPr>
        <w:pStyle w:val="Titulo7"/>
        <w:spacing w:line="240" w:lineRule="auto"/>
        <w:rPr>
          <w:rFonts w:ascii="Arial" w:hAnsi="Arial"/>
        </w:rPr>
      </w:pPr>
      <w:bookmarkStart w:id="242" w:name="_Toc502188278"/>
      <w:r>
        <w:rPr>
          <w:rFonts w:ascii="Arial" w:hAnsi="Arial"/>
        </w:rPr>
        <w:t>Tuberculosis en Guayaquil</w:t>
      </w:r>
      <w:bookmarkEnd w:id="242"/>
    </w:p>
    <w:p w:rsidR="002B6B34" w:rsidRDefault="002B6B34" w:rsidP="002B6B34">
      <w:pPr>
        <w:pStyle w:val="Titulo7"/>
        <w:spacing w:line="240" w:lineRule="auto"/>
        <w:rPr>
          <w:rFonts w:ascii="Arial" w:hAnsi="Arial"/>
        </w:rPr>
      </w:pPr>
      <w:bookmarkStart w:id="243" w:name="_Toc502188279"/>
      <w:r>
        <w:rPr>
          <w:rFonts w:ascii="Arial" w:hAnsi="Arial"/>
        </w:rPr>
        <w:t>HISTOGRAMA DE FRECUENCIA DE LA VARIABLE EDAD</w:t>
      </w:r>
      <w:bookmarkEnd w:id="243"/>
    </w:p>
    <w:p w:rsidR="002B6B34" w:rsidRDefault="0040376A" w:rsidP="002B6B34">
      <w:pPr>
        <w:pStyle w:val="Textoindependiente"/>
        <w:spacing w:line="480" w:lineRule="auto"/>
        <w:jc w:val="center"/>
      </w:pPr>
      <w:r>
        <w:rPr>
          <w:noProof/>
          <w:lang w:eastAsia="es-ES"/>
        </w:rPr>
        <w:drawing>
          <wp:inline distT="0" distB="0" distL="0" distR="0">
            <wp:extent cx="3600450" cy="2266950"/>
            <wp:effectExtent l="0" t="0" r="0" b="0"/>
            <wp:docPr id="137" name="Objeto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b/>
          <w:sz w:val="18"/>
        </w:rPr>
      </w:pPr>
      <w:r>
        <w:rPr>
          <w:b/>
          <w:sz w:val="18"/>
        </w:rPr>
        <w:t xml:space="preserve">      Elaboración: Lía Ortega Pérez</w:t>
      </w:r>
    </w:p>
    <w:p w:rsidR="002B6B34" w:rsidRDefault="002B6B34" w:rsidP="002B6B34">
      <w:pPr>
        <w:pStyle w:val="Textoindependiente"/>
        <w:spacing w:line="480" w:lineRule="auto"/>
        <w:ind w:left="2124" w:firstLine="708"/>
        <w:jc w:val="center"/>
        <w:rPr>
          <w:b/>
        </w:rPr>
      </w:pPr>
    </w:p>
    <w:p w:rsidR="002B6B34" w:rsidRDefault="002B6B34" w:rsidP="002B6B34">
      <w:pPr>
        <w:pStyle w:val="Textoindependiente"/>
        <w:spacing w:line="480" w:lineRule="auto"/>
      </w:pPr>
      <w:r>
        <w:t>Como se puede observar en el gráfico y en la tabla anterior los pacientes que ingresan al hospital Alfredo Valenzuela son personas en su mayoría de edades entre 21 y 40 años.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tulo3"/>
        <w:spacing w:line="480" w:lineRule="auto"/>
        <w:jc w:val="left"/>
        <w:rPr>
          <w:sz w:val="24"/>
        </w:rPr>
      </w:pPr>
      <w:bookmarkStart w:id="244" w:name="_Toc27717158"/>
      <w:bookmarkStart w:id="245" w:name="_Toc502369676"/>
      <w:r>
        <w:rPr>
          <w:sz w:val="24"/>
        </w:rPr>
        <w:t>Variable:  Sexo</w:t>
      </w:r>
      <w:bookmarkEnd w:id="244"/>
      <w:bookmarkEnd w:id="245"/>
    </w:p>
    <w:p w:rsidR="002B6B34" w:rsidRDefault="002B6B34" w:rsidP="002B6B34"/>
    <w:p w:rsidR="002B6B34" w:rsidRDefault="002B6B34" w:rsidP="002B6B34">
      <w:pPr>
        <w:pStyle w:val="Textoindependiente"/>
        <w:spacing w:line="480" w:lineRule="auto"/>
      </w:pPr>
      <w:r>
        <w:lastRenderedPageBreak/>
        <w:t>A continuación se muestra la tabla de frecuencias y porcentaje que explican esta variable.</w:t>
      </w:r>
    </w:p>
    <w:p w:rsidR="002B6B34" w:rsidRDefault="002B6B34" w:rsidP="002B6B34">
      <w:pPr>
        <w:pStyle w:val="Textoindependiente"/>
        <w:spacing w:line="480" w:lineRule="auto"/>
      </w:pPr>
    </w:p>
    <w:p w:rsidR="002B6B34" w:rsidRDefault="002B6B34" w:rsidP="002B6B34">
      <w:pPr>
        <w:pStyle w:val="TITULO8"/>
      </w:pPr>
      <w:bookmarkStart w:id="246" w:name="_Toc501674962"/>
      <w:bookmarkStart w:id="247" w:name="_Toc502191079"/>
      <w:r>
        <w:t>TABLA III</w:t>
      </w:r>
      <w:bookmarkEnd w:id="246"/>
      <w:bookmarkEnd w:id="247"/>
    </w:p>
    <w:p w:rsidR="002B6B34" w:rsidRDefault="002B6B34" w:rsidP="002B6B34">
      <w:pPr>
        <w:pStyle w:val="TITULO8"/>
      </w:pPr>
      <w:bookmarkStart w:id="248" w:name="_Toc502191080"/>
      <w:r>
        <w:t>Tuberculosis en Guayaquil</w:t>
      </w:r>
      <w:bookmarkEnd w:id="248"/>
    </w:p>
    <w:p w:rsidR="002B6B34" w:rsidRDefault="002B6B34" w:rsidP="002B6B34">
      <w:pPr>
        <w:pStyle w:val="TITULO8"/>
      </w:pPr>
      <w:bookmarkStart w:id="249" w:name="_Toc502191081"/>
      <w:r>
        <w:t>Tabla de Frecuencias: Variable Sexo</w:t>
      </w:r>
      <w:bookmarkEnd w:id="249"/>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301"/>
        <w:gridCol w:w="1412"/>
        <w:gridCol w:w="1405"/>
      </w:tblGrid>
      <w:tr w:rsidR="002B6B34">
        <w:tblPrEx>
          <w:tblCellMar>
            <w:top w:w="0" w:type="dxa"/>
            <w:left w:w="0" w:type="dxa"/>
            <w:bottom w:w="0" w:type="dxa"/>
            <w:right w:w="0" w:type="dxa"/>
          </w:tblCellMar>
        </w:tblPrEx>
        <w:trPr>
          <w:trHeight w:val="255"/>
          <w:jc w:val="center"/>
        </w:trPr>
        <w:tc>
          <w:tcPr>
            <w:tcW w:w="1301"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Sexo</w:t>
            </w:r>
          </w:p>
        </w:tc>
        <w:tc>
          <w:tcPr>
            <w:tcW w:w="1412"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Frecuencia</w:t>
            </w:r>
          </w:p>
        </w:tc>
        <w:tc>
          <w:tcPr>
            <w:tcW w:w="1405"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Frecuencia Relativa</w:t>
            </w:r>
          </w:p>
        </w:tc>
      </w:tr>
      <w:tr w:rsidR="002B6B34">
        <w:tblPrEx>
          <w:tblCellMar>
            <w:top w:w="0" w:type="dxa"/>
            <w:left w:w="0" w:type="dxa"/>
            <w:bottom w:w="0" w:type="dxa"/>
            <w:right w:w="0" w:type="dxa"/>
          </w:tblCellMar>
        </w:tblPrEx>
        <w:trPr>
          <w:trHeight w:val="255"/>
          <w:jc w:val="center"/>
        </w:trPr>
        <w:tc>
          <w:tcPr>
            <w:tcW w:w="1301"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Masculino</w:t>
            </w:r>
          </w:p>
        </w:tc>
        <w:tc>
          <w:tcPr>
            <w:tcW w:w="1412"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341</w:t>
            </w:r>
          </w:p>
        </w:tc>
        <w:tc>
          <w:tcPr>
            <w:tcW w:w="1405"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0.611</w:t>
            </w:r>
          </w:p>
        </w:tc>
      </w:tr>
      <w:tr w:rsidR="002B6B34">
        <w:tblPrEx>
          <w:tblCellMar>
            <w:top w:w="0" w:type="dxa"/>
            <w:left w:w="0" w:type="dxa"/>
            <w:bottom w:w="0" w:type="dxa"/>
            <w:right w:w="0" w:type="dxa"/>
          </w:tblCellMar>
        </w:tblPrEx>
        <w:trPr>
          <w:trHeight w:val="255"/>
          <w:jc w:val="center"/>
        </w:trPr>
        <w:tc>
          <w:tcPr>
            <w:tcW w:w="1301"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Femenino</w:t>
            </w:r>
          </w:p>
        </w:tc>
        <w:tc>
          <w:tcPr>
            <w:tcW w:w="1412"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217</w:t>
            </w:r>
          </w:p>
        </w:tc>
        <w:tc>
          <w:tcPr>
            <w:tcW w:w="1405"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0.388</w:t>
            </w:r>
          </w:p>
        </w:tc>
      </w:tr>
      <w:tr w:rsidR="002B6B34">
        <w:tblPrEx>
          <w:tblCellMar>
            <w:top w:w="0" w:type="dxa"/>
            <w:left w:w="0" w:type="dxa"/>
            <w:bottom w:w="0" w:type="dxa"/>
            <w:right w:w="0" w:type="dxa"/>
          </w:tblCellMar>
        </w:tblPrEx>
        <w:trPr>
          <w:trHeight w:val="315"/>
          <w:jc w:val="center"/>
        </w:trPr>
        <w:tc>
          <w:tcPr>
            <w:tcW w:w="1301"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c>
          <w:tcPr>
            <w:tcW w:w="1412"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558</w:t>
            </w:r>
          </w:p>
        </w:tc>
        <w:tc>
          <w:tcPr>
            <w:tcW w:w="1405" w:type="dxa"/>
            <w:vAlign w:val="bottom"/>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1.000</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b/>
          <w:sz w:val="18"/>
        </w:rPr>
      </w:pPr>
      <w:r>
        <w:rPr>
          <w:b/>
          <w:sz w:val="18"/>
        </w:rPr>
        <w:t xml:space="preserve">      Elaboración: Lía Ortega Pérez</w:t>
      </w:r>
    </w:p>
    <w:p w:rsidR="002B6B34" w:rsidRDefault="002B6B34" w:rsidP="002B6B34">
      <w:pPr>
        <w:pStyle w:val="Textoindependiente"/>
        <w:ind w:left="2124" w:firstLine="708"/>
        <w:jc w:val="center"/>
        <w:rPr>
          <w:b/>
          <w:sz w:val="18"/>
        </w:rPr>
      </w:pPr>
    </w:p>
    <w:p w:rsidR="002B6B34" w:rsidRDefault="002B6B34" w:rsidP="002B6B34">
      <w:pPr>
        <w:pStyle w:val="Textoindependiente"/>
        <w:ind w:left="2124" w:firstLine="708"/>
        <w:jc w:val="center"/>
        <w:rPr>
          <w:b/>
          <w:sz w:val="18"/>
        </w:rPr>
      </w:pPr>
    </w:p>
    <w:p w:rsidR="002B6B34" w:rsidRDefault="002B6B34" w:rsidP="002B6B34">
      <w:pPr>
        <w:pStyle w:val="Textoindependiente"/>
        <w:spacing w:line="480" w:lineRule="auto"/>
        <w:jc w:val="left"/>
      </w:pPr>
      <w:r>
        <w:t>De la cual podemos obtener el siguiente gráfico:</w:t>
      </w: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extoindependiente"/>
        <w:spacing w:line="480" w:lineRule="auto"/>
        <w:jc w:val="left"/>
      </w:pPr>
    </w:p>
    <w:p w:rsidR="002B6B34" w:rsidRDefault="002B6B34" w:rsidP="002B6B34">
      <w:pPr>
        <w:pStyle w:val="Titulo7"/>
        <w:spacing w:line="240" w:lineRule="auto"/>
        <w:rPr>
          <w:rFonts w:ascii="Arial" w:hAnsi="Arial"/>
        </w:rPr>
      </w:pPr>
      <w:bookmarkStart w:id="250" w:name="_Toc502188280"/>
      <w:r>
        <w:rPr>
          <w:rFonts w:ascii="Arial" w:hAnsi="Arial"/>
        </w:rPr>
        <w:t>FIGURA 3.2</w:t>
      </w:r>
      <w:bookmarkEnd w:id="250"/>
      <w:r>
        <w:rPr>
          <w:rFonts w:ascii="Arial" w:hAnsi="Arial"/>
        </w:rPr>
        <w:t xml:space="preserve"> </w:t>
      </w:r>
    </w:p>
    <w:p w:rsidR="002B6B34" w:rsidRDefault="002B6B34" w:rsidP="002B6B34">
      <w:pPr>
        <w:pStyle w:val="Titulo7"/>
        <w:spacing w:line="240" w:lineRule="auto"/>
        <w:rPr>
          <w:rFonts w:ascii="Arial" w:hAnsi="Arial"/>
        </w:rPr>
      </w:pPr>
      <w:bookmarkStart w:id="251" w:name="_Toc502188281"/>
      <w:r>
        <w:rPr>
          <w:rFonts w:ascii="Arial" w:hAnsi="Arial"/>
        </w:rPr>
        <w:t>Tuberculosis en Guayaquil</w:t>
      </w:r>
      <w:bookmarkEnd w:id="251"/>
    </w:p>
    <w:p w:rsidR="002B6B34" w:rsidRDefault="002B6B34" w:rsidP="002B6B34">
      <w:pPr>
        <w:pStyle w:val="Titulo7"/>
        <w:spacing w:line="240" w:lineRule="auto"/>
        <w:rPr>
          <w:rFonts w:ascii="Arial" w:hAnsi="Arial"/>
        </w:rPr>
      </w:pPr>
      <w:bookmarkStart w:id="252" w:name="_Toc502188282"/>
      <w:r>
        <w:rPr>
          <w:rFonts w:ascii="Arial" w:hAnsi="Arial"/>
        </w:rPr>
        <w:t>HISTOGRAMA DE FRECUENCIAS DE LA VARIABLE SEXO</w:t>
      </w:r>
      <w:bookmarkEnd w:id="252"/>
    </w:p>
    <w:p w:rsidR="002B6B34" w:rsidRDefault="0040376A" w:rsidP="002B6B34">
      <w:pPr>
        <w:spacing w:line="480" w:lineRule="auto"/>
        <w:jc w:val="center"/>
        <w:rPr>
          <w:rFonts w:ascii="Arial" w:hAnsi="Arial"/>
          <w:sz w:val="24"/>
          <w:lang w:val="es-ES_tradnl"/>
        </w:rPr>
      </w:pPr>
      <w:r>
        <w:rPr>
          <w:rFonts w:ascii="Arial" w:hAnsi="Arial"/>
          <w:noProof/>
          <w:sz w:val="24"/>
          <w:lang w:eastAsia="es-ES"/>
        </w:rPr>
        <w:lastRenderedPageBreak/>
        <w:drawing>
          <wp:inline distT="0" distB="0" distL="0" distR="0">
            <wp:extent cx="4581525" cy="2781300"/>
            <wp:effectExtent l="0" t="0" r="0" b="0"/>
            <wp:docPr id="138" name="Objeto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b/>
          <w:sz w:val="18"/>
        </w:rPr>
      </w:pPr>
      <w:r>
        <w:rPr>
          <w:b/>
          <w:sz w:val="18"/>
        </w:rPr>
        <w:t xml:space="preserve">     Elaboración: Lía Ortega Pérez</w:t>
      </w:r>
    </w:p>
    <w:p w:rsidR="002B6B34" w:rsidRDefault="002B6B34" w:rsidP="002B6B34">
      <w:pPr>
        <w:pStyle w:val="Textoindependiente"/>
        <w:ind w:left="2124" w:firstLine="708"/>
        <w:jc w:val="center"/>
        <w:rPr>
          <w:sz w:val="20"/>
        </w:rPr>
      </w:pPr>
    </w:p>
    <w:p w:rsidR="002B6B34" w:rsidRDefault="002B6B34" w:rsidP="002B6B34">
      <w:pPr>
        <w:pStyle w:val="Textoindependiente"/>
        <w:spacing w:line="480" w:lineRule="auto"/>
      </w:pPr>
      <w:r>
        <w:t>En esta variable nos muestra que el sexo de los paciente ingresados en el hospital por posible enfermedad tuberculosa es en su mayoría masculina, puesto que en el 62% de ellos son hombres, y tan solo el 36.9% son mujeres.</w:t>
      </w:r>
    </w:p>
    <w:p w:rsidR="002B6B34" w:rsidRDefault="002B6B34" w:rsidP="002B6B34">
      <w:pPr>
        <w:pStyle w:val="Textoindependiente"/>
        <w:spacing w:line="480" w:lineRule="auto"/>
      </w:pPr>
    </w:p>
    <w:p w:rsidR="002B6B34" w:rsidRDefault="002B6B34" w:rsidP="002B6B34">
      <w:pPr>
        <w:pStyle w:val="Textoindependiente"/>
        <w:spacing w:line="480" w:lineRule="auto"/>
      </w:pPr>
    </w:p>
    <w:p w:rsidR="002B6B34" w:rsidRDefault="002B6B34" w:rsidP="002B6B34">
      <w:pPr>
        <w:pStyle w:val="Textoindependiente"/>
        <w:spacing w:line="480" w:lineRule="auto"/>
      </w:pPr>
    </w:p>
    <w:p w:rsidR="002B6B34" w:rsidRDefault="002B6B34" w:rsidP="002B6B34">
      <w:pPr>
        <w:pStyle w:val="Textoindependiente"/>
        <w:spacing w:line="480" w:lineRule="auto"/>
      </w:pPr>
    </w:p>
    <w:p w:rsidR="002B6B34" w:rsidRDefault="002B6B34" w:rsidP="002B6B34">
      <w:pPr>
        <w:pStyle w:val="Textoindependiente"/>
        <w:spacing w:line="480" w:lineRule="auto"/>
      </w:pPr>
    </w:p>
    <w:p w:rsidR="002B6B34" w:rsidRDefault="002B6B34" w:rsidP="002B6B34">
      <w:pPr>
        <w:pStyle w:val="Ttulo3"/>
        <w:spacing w:line="480" w:lineRule="auto"/>
        <w:jc w:val="left"/>
        <w:rPr>
          <w:sz w:val="24"/>
        </w:rPr>
      </w:pPr>
      <w:bookmarkStart w:id="253" w:name="_Toc27717159"/>
      <w:bookmarkStart w:id="254" w:name="_Toc502369677"/>
      <w:r>
        <w:rPr>
          <w:sz w:val="24"/>
        </w:rPr>
        <w:t>Variable: Estado Civil</w:t>
      </w:r>
      <w:bookmarkEnd w:id="253"/>
      <w:bookmarkEnd w:id="254"/>
    </w:p>
    <w:p w:rsidR="002B6B34" w:rsidRDefault="002B6B34" w:rsidP="002B6B34">
      <w:pPr>
        <w:pStyle w:val="TITULO8"/>
      </w:pPr>
      <w:bookmarkStart w:id="255" w:name="_Toc501674964"/>
      <w:bookmarkStart w:id="256" w:name="_Toc502191082"/>
      <w:r>
        <w:t>TABLA IV</w:t>
      </w:r>
      <w:bookmarkEnd w:id="255"/>
      <w:bookmarkEnd w:id="256"/>
    </w:p>
    <w:p w:rsidR="002B6B34" w:rsidRDefault="002B6B34" w:rsidP="002B6B34">
      <w:pPr>
        <w:pStyle w:val="TITULO8"/>
      </w:pPr>
      <w:bookmarkStart w:id="257" w:name="_Toc502191083"/>
      <w:r>
        <w:t>Tuberculosis en Guayaquil</w:t>
      </w:r>
      <w:bookmarkEnd w:id="257"/>
    </w:p>
    <w:p w:rsidR="002B6B34" w:rsidRDefault="002B6B34" w:rsidP="002B6B34">
      <w:pPr>
        <w:pStyle w:val="TITULO8"/>
      </w:pPr>
      <w:bookmarkStart w:id="258" w:name="_Toc502191084"/>
      <w:r>
        <w:lastRenderedPageBreak/>
        <w:t>Tabla de Frecuencias: Variable Estado Civil</w:t>
      </w:r>
      <w:bookmarkEnd w:id="258"/>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490"/>
        <w:gridCol w:w="1412"/>
        <w:gridCol w:w="1468"/>
      </w:tblGrid>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caps/>
              </w:rPr>
            </w:pPr>
            <w:r>
              <w:rPr>
                <w:rFonts w:ascii="Arial" w:hAnsi="Arial"/>
                <w:caps/>
              </w:rPr>
              <w:t>Estado Civil</w:t>
            </w:r>
          </w:p>
        </w:tc>
        <w:tc>
          <w:tcPr>
            <w:tcW w:w="1412"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468"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Soltero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251</w:t>
            </w:r>
          </w:p>
        </w:tc>
        <w:tc>
          <w:tcPr>
            <w:tcW w:w="1468" w:type="dxa"/>
            <w:vAlign w:val="bottom"/>
          </w:tcPr>
          <w:p w:rsidR="002B6B34" w:rsidRDefault="002B6B34" w:rsidP="002B6B34">
            <w:pPr>
              <w:spacing w:line="480" w:lineRule="auto"/>
              <w:jc w:val="center"/>
              <w:rPr>
                <w:rFonts w:ascii="Arial" w:eastAsia="Arial Unicode MS" w:hAnsi="Arial"/>
              </w:rPr>
            </w:pPr>
            <w:r>
              <w:rPr>
                <w:rFonts w:ascii="Arial" w:hAnsi="Arial"/>
              </w:rPr>
              <w:t>0.4498</w:t>
            </w:r>
          </w:p>
        </w:tc>
      </w:tr>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Casado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116</w:t>
            </w:r>
          </w:p>
        </w:tc>
        <w:tc>
          <w:tcPr>
            <w:tcW w:w="1468" w:type="dxa"/>
            <w:vAlign w:val="bottom"/>
          </w:tcPr>
          <w:p w:rsidR="002B6B34" w:rsidRDefault="002B6B34" w:rsidP="002B6B34">
            <w:pPr>
              <w:spacing w:line="480" w:lineRule="auto"/>
              <w:jc w:val="center"/>
              <w:rPr>
                <w:rFonts w:ascii="Arial" w:eastAsia="Arial Unicode MS" w:hAnsi="Arial"/>
              </w:rPr>
            </w:pPr>
            <w:r>
              <w:rPr>
                <w:rFonts w:ascii="Arial" w:hAnsi="Arial"/>
              </w:rPr>
              <w:t>0.2078</w:t>
            </w:r>
          </w:p>
        </w:tc>
      </w:tr>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Unión Libre</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155</w:t>
            </w:r>
          </w:p>
        </w:tc>
        <w:tc>
          <w:tcPr>
            <w:tcW w:w="1468" w:type="dxa"/>
            <w:vAlign w:val="bottom"/>
          </w:tcPr>
          <w:p w:rsidR="002B6B34" w:rsidRDefault="002B6B34" w:rsidP="002B6B34">
            <w:pPr>
              <w:spacing w:line="480" w:lineRule="auto"/>
              <w:jc w:val="center"/>
              <w:rPr>
                <w:rFonts w:ascii="Arial" w:eastAsia="Arial Unicode MS" w:hAnsi="Arial"/>
              </w:rPr>
            </w:pPr>
            <w:r>
              <w:rPr>
                <w:rFonts w:ascii="Arial" w:hAnsi="Arial"/>
              </w:rPr>
              <w:t>0.2777</w:t>
            </w:r>
          </w:p>
        </w:tc>
      </w:tr>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Divorciado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1468" w:type="dxa"/>
            <w:vAlign w:val="bottom"/>
          </w:tcPr>
          <w:p w:rsidR="002B6B34" w:rsidRDefault="002B6B34" w:rsidP="002B6B34">
            <w:pPr>
              <w:spacing w:line="480" w:lineRule="auto"/>
              <w:jc w:val="center"/>
              <w:rPr>
                <w:rFonts w:ascii="Arial" w:eastAsia="Arial Unicode MS" w:hAnsi="Arial"/>
              </w:rPr>
            </w:pPr>
            <w:r>
              <w:rPr>
                <w:rFonts w:ascii="Arial" w:hAnsi="Arial"/>
              </w:rPr>
              <w:t>0.0539</w:t>
            </w:r>
          </w:p>
        </w:tc>
      </w:tr>
      <w:tr w:rsidR="002B6B34">
        <w:tblPrEx>
          <w:tblCellMar>
            <w:top w:w="0" w:type="dxa"/>
            <w:left w:w="0" w:type="dxa"/>
            <w:bottom w:w="0" w:type="dxa"/>
            <w:right w:w="0" w:type="dxa"/>
          </w:tblCellMar>
        </w:tblPrEx>
        <w:trPr>
          <w:trHeight w:val="255"/>
          <w:jc w:val="center"/>
        </w:trPr>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Viudo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17</w:t>
            </w:r>
          </w:p>
        </w:tc>
        <w:tc>
          <w:tcPr>
            <w:tcW w:w="1468" w:type="dxa"/>
            <w:vAlign w:val="bottom"/>
          </w:tcPr>
          <w:p w:rsidR="002B6B34" w:rsidRDefault="002B6B34" w:rsidP="002B6B34">
            <w:pPr>
              <w:spacing w:line="480" w:lineRule="auto"/>
              <w:jc w:val="center"/>
              <w:rPr>
                <w:rFonts w:ascii="Arial" w:eastAsia="Arial Unicode MS" w:hAnsi="Arial"/>
              </w:rPr>
            </w:pPr>
            <w:r>
              <w:rPr>
                <w:rFonts w:ascii="Arial" w:hAnsi="Arial"/>
              </w:rPr>
              <w:t>0.3046</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sz w:val="18"/>
        </w:rPr>
      </w:pPr>
      <w:r>
        <w:rPr>
          <w:b/>
          <w:sz w:val="18"/>
        </w:rPr>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lang w:val="es-ES_tradnl"/>
        </w:rPr>
      </w:pPr>
      <w:r>
        <w:rPr>
          <w:rFonts w:ascii="Arial" w:hAnsi="Arial"/>
          <w:sz w:val="24"/>
          <w:lang w:val="es-ES_tradnl"/>
        </w:rPr>
        <w:t>De lo que podemos observar el siguiente gráfico:</w:t>
      </w:r>
    </w:p>
    <w:p w:rsidR="002B6B34" w:rsidRDefault="002B6B34" w:rsidP="002B6B34">
      <w:pPr>
        <w:pStyle w:val="Titulo7"/>
        <w:spacing w:line="240" w:lineRule="auto"/>
        <w:rPr>
          <w:rFonts w:ascii="Arial" w:hAnsi="Arial"/>
          <w:sz w:val="24"/>
        </w:rPr>
      </w:pPr>
      <w:bookmarkStart w:id="259" w:name="_Toc502188283"/>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rPr>
      </w:pPr>
      <w:r>
        <w:rPr>
          <w:rFonts w:ascii="Arial" w:hAnsi="Arial"/>
        </w:rPr>
        <w:t>FIGURA 3.3</w:t>
      </w:r>
      <w:bookmarkEnd w:id="259"/>
    </w:p>
    <w:p w:rsidR="002B6B34" w:rsidRDefault="002B6B34" w:rsidP="002B6B34">
      <w:pPr>
        <w:pStyle w:val="Titulo7"/>
        <w:spacing w:line="240" w:lineRule="auto"/>
        <w:rPr>
          <w:rFonts w:ascii="Arial" w:hAnsi="Arial"/>
        </w:rPr>
      </w:pPr>
      <w:bookmarkStart w:id="260" w:name="_Toc502188284"/>
      <w:r>
        <w:rPr>
          <w:rFonts w:ascii="Arial" w:hAnsi="Arial"/>
        </w:rPr>
        <w:t>Tuberculosis en Guayaqui</w:t>
      </w:r>
      <w:bookmarkEnd w:id="260"/>
      <w:r>
        <w:rPr>
          <w:rFonts w:ascii="Arial" w:hAnsi="Arial"/>
        </w:rPr>
        <w:t>l</w:t>
      </w:r>
    </w:p>
    <w:p w:rsidR="002B6B34" w:rsidRDefault="002B6B34" w:rsidP="002B6B34">
      <w:pPr>
        <w:pStyle w:val="Titulo7"/>
        <w:spacing w:line="240" w:lineRule="auto"/>
        <w:rPr>
          <w:rFonts w:ascii="Arial" w:hAnsi="Arial"/>
          <w:b w:val="0"/>
          <w:i w:val="0"/>
          <w:color w:val="000000"/>
          <w:sz w:val="24"/>
        </w:rPr>
      </w:pPr>
      <w:r>
        <w:rPr>
          <w:rFonts w:ascii="Arial" w:hAnsi="Arial"/>
        </w:rPr>
        <w:lastRenderedPageBreak/>
        <w:t xml:space="preserve"> </w:t>
      </w:r>
      <w:bookmarkStart w:id="261" w:name="_Toc502188285"/>
      <w:r>
        <w:rPr>
          <w:rFonts w:ascii="Arial" w:hAnsi="Arial"/>
        </w:rPr>
        <w:t>HISTOGRAMA DE FRECUENCIAS DE LA VARIABLE ESTADO CIVIL</w:t>
      </w:r>
      <w:r>
        <w:rPr>
          <w:rFonts w:ascii="Arial" w:hAnsi="Arial"/>
          <w:sz w:val="24"/>
        </w:rPr>
        <w:t xml:space="preserve"> </w:t>
      </w:r>
      <w:bookmarkEnd w:id="261"/>
      <w:r w:rsidR="0040376A">
        <w:rPr>
          <w:rFonts w:ascii="Arial" w:hAnsi="Arial"/>
          <w:b w:val="0"/>
          <w:i w:val="0"/>
          <w:noProof/>
          <w:color w:val="000000"/>
          <w:sz w:val="24"/>
          <w:lang w:eastAsia="es-ES"/>
        </w:rPr>
        <w:drawing>
          <wp:inline distT="0" distB="0" distL="0" distR="0">
            <wp:extent cx="4105275" cy="2981325"/>
            <wp:effectExtent l="0" t="0" r="0" b="0"/>
            <wp:docPr id="139" name="Objeto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sz w:val="18"/>
        </w:rPr>
      </w:pPr>
      <w:r>
        <w:rPr>
          <w:b/>
          <w:sz w:val="18"/>
        </w:rPr>
        <w:t xml:space="preserve">     Elaboración: Lía Ortega Pérez</w:t>
      </w:r>
    </w:p>
    <w:p w:rsidR="002B6B34" w:rsidRDefault="002B6B34" w:rsidP="002B6B34">
      <w:pPr>
        <w:spacing w:line="480" w:lineRule="auto"/>
        <w:jc w:val="center"/>
        <w:rPr>
          <w:rFonts w:ascii="Arial" w:hAnsi="Arial"/>
          <w:sz w:val="24"/>
        </w:rPr>
      </w:pPr>
    </w:p>
    <w:p w:rsidR="002B6B34" w:rsidRDefault="002B6B34" w:rsidP="002B6B34">
      <w:pPr>
        <w:spacing w:line="480" w:lineRule="auto"/>
        <w:jc w:val="center"/>
        <w:rPr>
          <w:rFonts w:ascii="Arial" w:hAnsi="Arial"/>
          <w:sz w:val="24"/>
        </w:rPr>
      </w:pPr>
    </w:p>
    <w:p w:rsidR="002B6B34" w:rsidRDefault="002B6B34" w:rsidP="002B6B34">
      <w:pPr>
        <w:pStyle w:val="Textoindependiente3"/>
        <w:spacing w:line="480" w:lineRule="auto"/>
        <w:rPr>
          <w:lang w:val="es-ES"/>
        </w:rPr>
      </w:pPr>
      <w:r>
        <w:rPr>
          <w:lang w:val="es-ES"/>
        </w:rPr>
        <w:t>Como muestra la Figura 3.3 el estado civil preponderante en los pacientes ingresados en el LEA es soltero con  44.28%, seguidos por los pacientes con unión libre que alcanzan un porcentaje de 27.77%.</w:t>
      </w:r>
    </w:p>
    <w:p w:rsidR="002B6B34" w:rsidRDefault="002B6B34" w:rsidP="002B6B34">
      <w:pPr>
        <w:pStyle w:val="Textoindependiente3"/>
        <w:spacing w:line="480" w:lineRule="auto"/>
        <w:rPr>
          <w:lang w:val="es-ES"/>
        </w:rPr>
      </w:pPr>
    </w:p>
    <w:p w:rsidR="002B6B34" w:rsidRDefault="002B6B34" w:rsidP="002B6B34">
      <w:pPr>
        <w:pStyle w:val="Textoindependiente3"/>
        <w:spacing w:line="480" w:lineRule="auto"/>
        <w:rPr>
          <w:lang w:val="es-ES"/>
        </w:rPr>
      </w:pPr>
    </w:p>
    <w:p w:rsidR="002B6B34" w:rsidRDefault="002B6B34" w:rsidP="002B6B34">
      <w:pPr>
        <w:pStyle w:val="Textoindependiente3"/>
        <w:spacing w:line="480" w:lineRule="auto"/>
        <w:rPr>
          <w:lang w:val="es-ES"/>
        </w:rPr>
      </w:pPr>
    </w:p>
    <w:p w:rsidR="002B6B34" w:rsidRDefault="002B6B34" w:rsidP="002B6B34">
      <w:pPr>
        <w:pStyle w:val="Textoindependiente3"/>
        <w:spacing w:line="480" w:lineRule="auto"/>
        <w:rPr>
          <w:lang w:val="es-ES"/>
        </w:rPr>
      </w:pPr>
    </w:p>
    <w:p w:rsidR="002B6B34" w:rsidRDefault="002B6B34" w:rsidP="002B6B34">
      <w:pPr>
        <w:pStyle w:val="Ttulo3"/>
        <w:spacing w:line="480" w:lineRule="auto"/>
        <w:jc w:val="left"/>
        <w:rPr>
          <w:sz w:val="24"/>
        </w:rPr>
      </w:pPr>
      <w:bookmarkStart w:id="262" w:name="_Toc27717160"/>
      <w:bookmarkStart w:id="263" w:name="_Toc502369678"/>
      <w:r>
        <w:rPr>
          <w:sz w:val="24"/>
        </w:rPr>
        <w:lastRenderedPageBreak/>
        <w:t>Variable: Lugar de Nacimiento</w:t>
      </w:r>
      <w:bookmarkEnd w:id="262"/>
      <w:bookmarkEnd w:id="263"/>
    </w:p>
    <w:p w:rsidR="002B6B34" w:rsidRDefault="002B6B34" w:rsidP="002B6B34">
      <w:pPr>
        <w:pStyle w:val="TITULO8"/>
      </w:pPr>
      <w:bookmarkStart w:id="264" w:name="_Toc501674966"/>
      <w:bookmarkStart w:id="265" w:name="_Toc502191085"/>
      <w:r>
        <w:t>TABLA V</w:t>
      </w:r>
      <w:bookmarkEnd w:id="264"/>
      <w:bookmarkEnd w:id="265"/>
    </w:p>
    <w:p w:rsidR="002B6B34" w:rsidRDefault="002B6B34" w:rsidP="002B6B34">
      <w:pPr>
        <w:pStyle w:val="TITULO8"/>
      </w:pPr>
      <w:bookmarkStart w:id="266" w:name="_Toc502191086"/>
      <w:r>
        <w:t>Tuberculosis en Guayaquil</w:t>
      </w:r>
      <w:bookmarkEnd w:id="266"/>
    </w:p>
    <w:p w:rsidR="002B6B34" w:rsidRDefault="002B6B34" w:rsidP="002B6B34">
      <w:pPr>
        <w:pStyle w:val="TITULO8"/>
      </w:pPr>
      <w:bookmarkStart w:id="267" w:name="_Toc502191087"/>
      <w:r>
        <w:t>Tabla de Frecuencias: Variable Lugar de Nacimiento</w:t>
      </w:r>
      <w:bookmarkEnd w:id="267"/>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445"/>
        <w:gridCol w:w="1412"/>
        <w:gridCol w:w="1456"/>
      </w:tblGrid>
      <w:tr w:rsidR="002B6B34">
        <w:tblPrEx>
          <w:tblCellMar>
            <w:top w:w="0" w:type="dxa"/>
            <w:left w:w="0" w:type="dxa"/>
            <w:bottom w:w="0" w:type="dxa"/>
            <w:right w:w="0" w:type="dxa"/>
          </w:tblCellMar>
        </w:tblPrEx>
        <w:trPr>
          <w:trHeight w:val="255"/>
          <w:jc w:val="center"/>
        </w:trPr>
        <w:tc>
          <w:tcPr>
            <w:tcW w:w="2445" w:type="dxa"/>
            <w:vAlign w:val="bottom"/>
          </w:tcPr>
          <w:p w:rsidR="002B6B34" w:rsidRDefault="002B6B34" w:rsidP="002B6B34">
            <w:pPr>
              <w:spacing w:line="480" w:lineRule="auto"/>
              <w:jc w:val="center"/>
              <w:rPr>
                <w:rFonts w:ascii="Arial" w:eastAsia="Arial Unicode MS" w:hAnsi="Arial"/>
                <w:caps/>
              </w:rPr>
            </w:pPr>
            <w:r>
              <w:rPr>
                <w:rFonts w:ascii="Arial" w:hAnsi="Arial"/>
                <w:caps/>
              </w:rPr>
              <w:t>Lugar de Nacimiento</w:t>
            </w:r>
          </w:p>
        </w:tc>
        <w:tc>
          <w:tcPr>
            <w:tcW w:w="1412"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456"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Azuay</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5</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0.00506</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Cañar</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13</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0.01317</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Otros países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0.00303</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Cotopaxi</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0.00202</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Chimborazo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26</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0.0263</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El oro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16</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0.0162</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Esmeraldas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40</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0.0405</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Galápagos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0.0030</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Guayas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637</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0.6459</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Loja</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21</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0.0212</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Los Ríos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84</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0.0851</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Manabí</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96</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0.0972</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Napo</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0.0020</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Pichincha</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13</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0.0131</w:t>
            </w:r>
          </w:p>
        </w:tc>
      </w:tr>
      <w:tr w:rsidR="002B6B34">
        <w:tblPrEx>
          <w:tblCellMar>
            <w:top w:w="0" w:type="dxa"/>
            <w:left w:w="0" w:type="dxa"/>
            <w:bottom w:w="0" w:type="dxa"/>
            <w:right w:w="0" w:type="dxa"/>
          </w:tblCellMar>
        </w:tblPrEx>
        <w:trPr>
          <w:trHeight w:val="19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Riobamba</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12</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0.0121</w:t>
            </w:r>
          </w:p>
        </w:tc>
      </w:tr>
      <w:tr w:rsidR="002B6B34">
        <w:tblPrEx>
          <w:tblCellMar>
            <w:top w:w="0" w:type="dxa"/>
            <w:left w:w="0" w:type="dxa"/>
            <w:bottom w:w="0" w:type="dxa"/>
            <w:right w:w="0" w:type="dxa"/>
          </w:tblCellMar>
        </w:tblPrEx>
        <w:trPr>
          <w:trHeight w:val="322"/>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Sucumbios</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0.0010</w:t>
            </w:r>
          </w:p>
        </w:tc>
      </w:tr>
      <w:tr w:rsidR="002B6B34">
        <w:tblPrEx>
          <w:tblCellMar>
            <w:top w:w="0" w:type="dxa"/>
            <w:left w:w="0" w:type="dxa"/>
            <w:bottom w:w="0" w:type="dxa"/>
            <w:right w:w="0" w:type="dxa"/>
          </w:tblCellMar>
        </w:tblPrEx>
        <w:trPr>
          <w:trHeight w:val="258"/>
          <w:jc w:val="center"/>
        </w:trPr>
        <w:tc>
          <w:tcPr>
            <w:tcW w:w="2445" w:type="dxa"/>
            <w:vAlign w:val="bottom"/>
          </w:tcPr>
          <w:p w:rsidR="002B6B34" w:rsidRDefault="002B6B34" w:rsidP="002B6B34">
            <w:pPr>
              <w:spacing w:line="480" w:lineRule="auto"/>
              <w:jc w:val="center"/>
              <w:rPr>
                <w:rFonts w:ascii="Arial" w:eastAsia="Arial Unicode MS" w:hAnsi="Arial"/>
              </w:rPr>
            </w:pPr>
            <w:r>
              <w:rPr>
                <w:rFonts w:ascii="Arial" w:hAnsi="Arial"/>
              </w:rPr>
              <w:t>Tungurahua</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456" w:type="dxa"/>
            <w:vAlign w:val="bottom"/>
          </w:tcPr>
          <w:p w:rsidR="002B6B34" w:rsidRDefault="002B6B34" w:rsidP="002B6B34">
            <w:pPr>
              <w:spacing w:line="480" w:lineRule="auto"/>
              <w:jc w:val="center"/>
              <w:rPr>
                <w:rFonts w:ascii="Arial" w:eastAsia="Arial Unicode MS" w:hAnsi="Arial"/>
              </w:rPr>
            </w:pPr>
            <w:r>
              <w:rPr>
                <w:rFonts w:ascii="Arial" w:hAnsi="Arial"/>
              </w:rPr>
              <w:t>0.0010</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sz w:val="18"/>
        </w:rPr>
      </w:pPr>
      <w:r>
        <w:rPr>
          <w:b/>
          <w:sz w:val="18"/>
        </w:rPr>
        <w:t xml:space="preserve">     Elaboración: Lía Ortega Pérez</w:t>
      </w:r>
    </w:p>
    <w:p w:rsidR="002B6B34" w:rsidRDefault="002B6B34" w:rsidP="002B6B34">
      <w:pPr>
        <w:pStyle w:val="Encabezado"/>
        <w:tabs>
          <w:tab w:val="clear" w:pos="4252"/>
          <w:tab w:val="clear" w:pos="8504"/>
        </w:tabs>
        <w:spacing w:line="480" w:lineRule="auto"/>
        <w:outlineLvl w:val="0"/>
        <w:rPr>
          <w:rFonts w:ascii="Arial" w:hAnsi="Arial"/>
          <w:lang w:val="es-ES_tradnl"/>
        </w:rPr>
      </w:pPr>
    </w:p>
    <w:p w:rsidR="002B6B34" w:rsidRDefault="002B6B34" w:rsidP="002B6B34">
      <w:pPr>
        <w:spacing w:line="480" w:lineRule="auto"/>
        <w:outlineLvl w:val="0"/>
        <w:rPr>
          <w:rFonts w:ascii="Arial" w:hAnsi="Arial"/>
          <w:sz w:val="24"/>
          <w:lang w:val="es-ES_tradnl"/>
        </w:rPr>
      </w:pPr>
      <w:r>
        <w:rPr>
          <w:rFonts w:ascii="Arial" w:hAnsi="Arial"/>
          <w:sz w:val="24"/>
          <w:lang w:val="es-ES_tradnl"/>
        </w:rPr>
        <w:lastRenderedPageBreak/>
        <w:t>A continuación se grafican las frecuencias relativas de esta variable.</w:t>
      </w:r>
    </w:p>
    <w:p w:rsidR="002B6B34" w:rsidRDefault="002B6B34" w:rsidP="002B6B34">
      <w:pPr>
        <w:pStyle w:val="Titulo7"/>
        <w:spacing w:line="240" w:lineRule="auto"/>
        <w:rPr>
          <w:rFonts w:ascii="Arial" w:hAnsi="Arial"/>
        </w:rPr>
      </w:pPr>
      <w:bookmarkStart w:id="268" w:name="_Toc502188286"/>
      <w:r>
        <w:rPr>
          <w:rFonts w:ascii="Arial" w:hAnsi="Arial"/>
        </w:rPr>
        <w:t>FIGURA 3.4</w:t>
      </w:r>
      <w:bookmarkEnd w:id="268"/>
    </w:p>
    <w:p w:rsidR="002B6B34" w:rsidRDefault="002B6B34" w:rsidP="002B6B34">
      <w:pPr>
        <w:pStyle w:val="Titulo7"/>
        <w:spacing w:line="240" w:lineRule="auto"/>
        <w:rPr>
          <w:rFonts w:ascii="Arial" w:hAnsi="Arial"/>
        </w:rPr>
      </w:pPr>
      <w:bookmarkStart w:id="269" w:name="_Toc502188287"/>
      <w:r>
        <w:rPr>
          <w:rFonts w:ascii="Arial" w:hAnsi="Arial"/>
        </w:rPr>
        <w:t>Tuberculosis en Guayaquil</w:t>
      </w:r>
      <w:bookmarkEnd w:id="269"/>
    </w:p>
    <w:p w:rsidR="002B6B34" w:rsidRDefault="002B6B34" w:rsidP="002B6B34">
      <w:pPr>
        <w:pStyle w:val="Titulo7"/>
        <w:spacing w:line="240" w:lineRule="auto"/>
        <w:rPr>
          <w:rFonts w:ascii="Arial" w:hAnsi="Arial"/>
        </w:rPr>
      </w:pPr>
      <w:r>
        <w:rPr>
          <w:rFonts w:ascii="Arial" w:hAnsi="Arial"/>
        </w:rPr>
        <w:t xml:space="preserve"> </w:t>
      </w:r>
      <w:bookmarkStart w:id="270" w:name="_Toc502188288"/>
      <w:r>
        <w:rPr>
          <w:rFonts w:ascii="Arial" w:hAnsi="Arial"/>
        </w:rPr>
        <w:t>HISTOGRAMA DE FRECUENCIAS DE LA VARIABLE LUGAR DE NACIMIENTO</w:t>
      </w:r>
      <w:bookmarkEnd w:id="270"/>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3924300" cy="3114675"/>
            <wp:effectExtent l="0" t="0" r="0" b="0"/>
            <wp:docPr id="140" name="Objeto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sz w:val="18"/>
        </w:rPr>
      </w:pPr>
      <w:r>
        <w:rPr>
          <w:b/>
          <w:sz w:val="18"/>
        </w:rPr>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t>Como se puede observar en la Figura 3.4 la mayoría de personas que acuden a este Hospital para ser atendidos son oriundos de la provincia del Guayas cuyo porcentaje es de 64.53%</w:t>
      </w:r>
    </w:p>
    <w:p w:rsidR="002B6B34" w:rsidRDefault="002B6B34" w:rsidP="002B6B34">
      <w:pPr>
        <w:pStyle w:val="Textoindependiente"/>
        <w:spacing w:line="480" w:lineRule="auto"/>
      </w:pPr>
    </w:p>
    <w:p w:rsidR="002B6B34" w:rsidRDefault="002B6B34" w:rsidP="002B6B34">
      <w:pPr>
        <w:pStyle w:val="Ttulo3"/>
        <w:spacing w:line="480" w:lineRule="auto"/>
        <w:jc w:val="left"/>
        <w:rPr>
          <w:sz w:val="24"/>
        </w:rPr>
      </w:pPr>
      <w:r>
        <w:rPr>
          <w:sz w:val="24"/>
        </w:rPr>
        <w:br w:type="page"/>
      </w:r>
      <w:bookmarkStart w:id="271" w:name="_Toc27717161"/>
      <w:bookmarkStart w:id="272" w:name="_Toc502369679"/>
      <w:r>
        <w:rPr>
          <w:sz w:val="24"/>
        </w:rPr>
        <w:lastRenderedPageBreak/>
        <w:t>Variable: Procedencia</w:t>
      </w:r>
      <w:bookmarkEnd w:id="271"/>
      <w:bookmarkEnd w:id="272"/>
    </w:p>
    <w:p w:rsidR="002B6B34" w:rsidRDefault="002B6B34" w:rsidP="002B6B34">
      <w:pPr>
        <w:pStyle w:val="TITULO8"/>
      </w:pPr>
      <w:bookmarkStart w:id="273" w:name="_Toc501674968"/>
      <w:bookmarkStart w:id="274" w:name="_Toc502191088"/>
      <w:r>
        <w:t>TABLA VI</w:t>
      </w:r>
      <w:bookmarkEnd w:id="273"/>
      <w:bookmarkEnd w:id="274"/>
      <w:r>
        <w:t xml:space="preserve"> </w:t>
      </w:r>
    </w:p>
    <w:p w:rsidR="002B6B34" w:rsidRDefault="002B6B34" w:rsidP="002B6B34">
      <w:pPr>
        <w:pStyle w:val="TITULO8"/>
      </w:pPr>
      <w:bookmarkStart w:id="275" w:name="_Toc502191089"/>
      <w:r>
        <w:t>Tuberculosis en Guayaquil</w:t>
      </w:r>
      <w:bookmarkEnd w:id="275"/>
    </w:p>
    <w:p w:rsidR="002B6B34" w:rsidRDefault="002B6B34" w:rsidP="002B6B34">
      <w:pPr>
        <w:pStyle w:val="TITULO8"/>
      </w:pPr>
      <w:r>
        <w:t xml:space="preserve"> </w:t>
      </w:r>
      <w:bookmarkStart w:id="276" w:name="_Toc502191090"/>
      <w:r>
        <w:t>Tabla de Frecuencias: Variable Procedencia</w:t>
      </w:r>
      <w:bookmarkEnd w:id="276"/>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579"/>
        <w:gridCol w:w="1616"/>
        <w:gridCol w:w="2625"/>
      </w:tblGrid>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caps/>
              </w:rPr>
            </w:pPr>
            <w:r>
              <w:rPr>
                <w:rFonts w:ascii="Arial" w:hAnsi="Arial"/>
                <w:caps/>
              </w:rPr>
              <w:t>Procedencia</w:t>
            </w:r>
          </w:p>
        </w:tc>
        <w:tc>
          <w:tcPr>
            <w:tcW w:w="1616" w:type="dxa"/>
            <w:vAlign w:val="bottom"/>
          </w:tcPr>
          <w:p w:rsidR="002B6B34" w:rsidRDefault="002B6B34" w:rsidP="002B6B34">
            <w:pPr>
              <w:spacing w:line="480" w:lineRule="auto"/>
              <w:jc w:val="center"/>
              <w:rPr>
                <w:rFonts w:ascii="Arial" w:eastAsia="Arial Unicode MS" w:hAnsi="Arial"/>
                <w:caps/>
              </w:rPr>
            </w:pPr>
            <w:r>
              <w:rPr>
                <w:rFonts w:ascii="Arial" w:eastAsia="Arial Unicode MS" w:hAnsi="Arial"/>
                <w:caps/>
              </w:rPr>
              <w:t xml:space="preserve">Frecuencia </w:t>
            </w:r>
          </w:p>
        </w:tc>
        <w:tc>
          <w:tcPr>
            <w:tcW w:w="2625" w:type="dxa"/>
            <w:vAlign w:val="bottom"/>
          </w:tcPr>
          <w:p w:rsidR="002B6B34" w:rsidRDefault="002B6B34" w:rsidP="002B6B34">
            <w:pPr>
              <w:spacing w:line="480" w:lineRule="auto"/>
              <w:jc w:val="center"/>
              <w:rPr>
                <w:rFonts w:ascii="Arial" w:eastAsia="Arial Unicode MS" w:hAnsi="Arial"/>
                <w:caps/>
              </w:rPr>
            </w:pPr>
            <w:r>
              <w:rPr>
                <w:rFonts w:ascii="Arial" w:eastAsia="Arial Unicode MS" w:hAnsi="Arial"/>
                <w:caps/>
              </w:rPr>
              <w:t>Frecuencia Relativa</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Cañar</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9</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0.9118541</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Cotopaxi</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0.10131712</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Chimborazo</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6</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0.60790274</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El oro</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7</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0.70921986</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Esmeraldas</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16</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1.62107396</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Galápagos</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0.30395137</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Guayas</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828</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83.8905775</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Loja</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0.20263425</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Los Ríos</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67</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6.78824721</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Manabí</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32</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3.24214792</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Pichincha</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5</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0.50658561</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Riobamba</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0.30395137</w:t>
            </w:r>
          </w:p>
        </w:tc>
      </w:tr>
      <w:tr w:rsidR="002B6B34">
        <w:tblPrEx>
          <w:tblCellMar>
            <w:top w:w="0" w:type="dxa"/>
            <w:left w:w="0" w:type="dxa"/>
            <w:bottom w:w="0" w:type="dxa"/>
            <w:right w:w="0" w:type="dxa"/>
          </w:tblCellMar>
        </w:tblPrEx>
        <w:trPr>
          <w:trHeight w:val="255"/>
          <w:jc w:val="center"/>
        </w:trPr>
        <w:tc>
          <w:tcPr>
            <w:tcW w:w="1579" w:type="dxa"/>
            <w:vAlign w:val="bottom"/>
          </w:tcPr>
          <w:p w:rsidR="002B6B34" w:rsidRDefault="002B6B34" w:rsidP="002B6B34">
            <w:pPr>
              <w:spacing w:line="480" w:lineRule="auto"/>
              <w:jc w:val="center"/>
              <w:rPr>
                <w:rFonts w:ascii="Arial" w:eastAsia="Arial Unicode MS" w:hAnsi="Arial"/>
              </w:rPr>
            </w:pPr>
            <w:r>
              <w:rPr>
                <w:rFonts w:ascii="Arial" w:hAnsi="Arial"/>
              </w:rPr>
              <w:t>Sucumbios</w:t>
            </w:r>
          </w:p>
        </w:tc>
        <w:tc>
          <w:tcPr>
            <w:tcW w:w="1616"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25" w:type="dxa"/>
            <w:vAlign w:val="bottom"/>
          </w:tcPr>
          <w:p w:rsidR="002B6B34" w:rsidRDefault="002B6B34" w:rsidP="002B6B34">
            <w:pPr>
              <w:spacing w:line="480" w:lineRule="auto"/>
              <w:jc w:val="center"/>
              <w:rPr>
                <w:rFonts w:ascii="Arial" w:eastAsia="Arial Unicode MS" w:hAnsi="Arial"/>
              </w:rPr>
            </w:pPr>
            <w:r>
              <w:rPr>
                <w:rFonts w:ascii="Arial" w:hAnsi="Arial"/>
              </w:rPr>
              <w:t>0.20263425</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
        <w:ind w:left="2124" w:firstLine="708"/>
        <w:jc w:val="center"/>
        <w:rPr>
          <w:sz w:val="18"/>
        </w:rPr>
      </w:pPr>
      <w:r>
        <w:rPr>
          <w:b/>
          <w:sz w:val="18"/>
        </w:rPr>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pPr>
    </w:p>
    <w:p w:rsidR="002B6B34" w:rsidRDefault="002B6B34" w:rsidP="002B6B34">
      <w:pPr>
        <w:pStyle w:val="Textoindependiente2"/>
      </w:pPr>
    </w:p>
    <w:p w:rsidR="002B6B34" w:rsidRDefault="002B6B34" w:rsidP="002B6B34">
      <w:pPr>
        <w:pStyle w:val="Textoindependiente2"/>
      </w:pPr>
    </w:p>
    <w:p w:rsidR="002B6B34" w:rsidRDefault="002B6B34" w:rsidP="002B6B34">
      <w:pPr>
        <w:pStyle w:val="Textoindependiente2"/>
      </w:pPr>
    </w:p>
    <w:p w:rsidR="002B6B34" w:rsidRDefault="002B6B34" w:rsidP="002B6B34">
      <w:pPr>
        <w:pStyle w:val="Textoindependiente2"/>
      </w:pPr>
      <w:r>
        <w:lastRenderedPageBreak/>
        <w:t>De esta tabla se obtiene el siguiente gráfico:</w:t>
      </w:r>
    </w:p>
    <w:p w:rsidR="002B6B34" w:rsidRDefault="002B6B34" w:rsidP="002B6B34">
      <w:pPr>
        <w:pStyle w:val="Textoindependiente"/>
        <w:spacing w:line="480" w:lineRule="auto"/>
        <w:outlineLvl w:val="0"/>
        <w:rPr>
          <w:i/>
        </w:rPr>
      </w:pPr>
    </w:p>
    <w:p w:rsidR="002B6B34" w:rsidRDefault="002B6B34" w:rsidP="002B6B34">
      <w:pPr>
        <w:pStyle w:val="Titulo7"/>
        <w:spacing w:line="240" w:lineRule="auto"/>
        <w:rPr>
          <w:rFonts w:ascii="Arial" w:hAnsi="Arial"/>
        </w:rPr>
      </w:pPr>
      <w:bookmarkStart w:id="277" w:name="_Toc502188289"/>
      <w:r>
        <w:rPr>
          <w:rFonts w:ascii="Arial" w:hAnsi="Arial"/>
        </w:rPr>
        <w:t>FIGURA 3.5</w:t>
      </w:r>
      <w:bookmarkEnd w:id="277"/>
    </w:p>
    <w:p w:rsidR="002B6B34" w:rsidRDefault="002B6B34" w:rsidP="002B6B34">
      <w:pPr>
        <w:pStyle w:val="Titulo7"/>
        <w:spacing w:line="240" w:lineRule="auto"/>
        <w:rPr>
          <w:rFonts w:ascii="Arial" w:hAnsi="Arial"/>
        </w:rPr>
      </w:pPr>
      <w:bookmarkStart w:id="278" w:name="_Toc502188290"/>
      <w:r>
        <w:rPr>
          <w:rFonts w:ascii="Arial" w:hAnsi="Arial"/>
        </w:rPr>
        <w:t>Tuberculosis en Guayaquil</w:t>
      </w:r>
      <w:bookmarkEnd w:id="278"/>
    </w:p>
    <w:p w:rsidR="002B6B34" w:rsidRDefault="002B6B34" w:rsidP="002B6B34">
      <w:pPr>
        <w:pStyle w:val="Titulo7"/>
        <w:spacing w:line="240" w:lineRule="auto"/>
        <w:rPr>
          <w:rFonts w:ascii="Arial" w:hAnsi="Arial"/>
        </w:rPr>
      </w:pPr>
      <w:r>
        <w:rPr>
          <w:rFonts w:ascii="Arial" w:hAnsi="Arial"/>
        </w:rPr>
        <w:t xml:space="preserve"> </w:t>
      </w:r>
      <w:bookmarkStart w:id="279" w:name="_Toc502188291"/>
      <w:r>
        <w:rPr>
          <w:rFonts w:ascii="Arial" w:hAnsi="Arial"/>
        </w:rPr>
        <w:t>HISTOGRAMA DE FRECUENCIA DE LA VARIABLE PROCEDENCIA</w:t>
      </w:r>
      <w:bookmarkEnd w:id="279"/>
    </w:p>
    <w:p w:rsidR="002B6B34" w:rsidRDefault="0040376A" w:rsidP="002B6B34">
      <w:pPr>
        <w:spacing w:line="480" w:lineRule="auto"/>
        <w:jc w:val="center"/>
        <w:rPr>
          <w:rFonts w:ascii="Arial" w:hAnsi="Arial"/>
          <w:sz w:val="24"/>
          <w:lang w:val="es-ES_tradnl"/>
        </w:rPr>
      </w:pPr>
      <w:r>
        <w:rPr>
          <w:rFonts w:ascii="Arial" w:hAnsi="Arial"/>
          <w:noProof/>
          <w:sz w:val="24"/>
          <w:lang w:eastAsia="es-ES"/>
        </w:rPr>
        <w:drawing>
          <wp:inline distT="0" distB="0" distL="0" distR="0">
            <wp:extent cx="4686300" cy="3448050"/>
            <wp:effectExtent l="0" t="0" r="0" b="0"/>
            <wp:docPr id="141" name="Objeto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pStyle w:val="Textoindependiente3"/>
        <w:spacing w:line="240" w:lineRule="auto"/>
        <w:rPr>
          <w:b/>
          <w:sz w:val="18"/>
        </w:rPr>
      </w:pPr>
      <w:r>
        <w:rPr>
          <w:b/>
          <w:sz w:val="18"/>
        </w:rPr>
        <w:t xml:space="preserve">     </w:t>
      </w:r>
      <w:r>
        <w:rPr>
          <w:b/>
          <w:sz w:val="18"/>
        </w:rPr>
        <w:tab/>
      </w:r>
      <w:r>
        <w:rPr>
          <w:b/>
          <w:sz w:val="18"/>
        </w:rPr>
        <w:tab/>
      </w:r>
      <w:r>
        <w:rPr>
          <w:b/>
          <w:sz w:val="18"/>
        </w:rPr>
        <w:tab/>
      </w:r>
      <w:r>
        <w:rPr>
          <w:b/>
          <w:sz w:val="18"/>
        </w:rPr>
        <w:tab/>
      </w:r>
      <w:r>
        <w:rPr>
          <w:b/>
          <w:sz w:val="18"/>
        </w:rPr>
        <w:tab/>
      </w:r>
      <w:r>
        <w:rPr>
          <w:b/>
          <w:sz w:val="18"/>
        </w:rPr>
        <w:tab/>
        <w:t xml:space="preserve">    Elaboración: Lía Ortega Pérez</w:t>
      </w:r>
    </w:p>
    <w:p w:rsidR="002B6B34" w:rsidRDefault="002B6B34" w:rsidP="002B6B34">
      <w:pPr>
        <w:pStyle w:val="Textoindependiente3"/>
        <w:spacing w:line="480" w:lineRule="auto"/>
      </w:pPr>
    </w:p>
    <w:p w:rsidR="002B6B34" w:rsidRDefault="002B6B34" w:rsidP="002B6B34">
      <w:pPr>
        <w:pStyle w:val="Textoindependiente3"/>
        <w:spacing w:line="480" w:lineRule="auto"/>
      </w:pPr>
      <w:r>
        <w:t>Del siguiente histograma de frecuencias se puede observar que de igual manera la mayoría de pacientes ingresados en el Hospital Alfredo Valenzuela son procedentes de la provincia del Guayas, que presenta una frecuencia relativa de 83.89%.</w:t>
      </w:r>
    </w:p>
    <w:p w:rsidR="002B6B34" w:rsidRDefault="002B6B34" w:rsidP="002B6B34">
      <w:pPr>
        <w:pStyle w:val="Ttulo3"/>
        <w:spacing w:line="480" w:lineRule="auto"/>
        <w:jc w:val="left"/>
        <w:rPr>
          <w:sz w:val="24"/>
        </w:rPr>
      </w:pPr>
      <w:bookmarkStart w:id="280" w:name="_Toc27717162"/>
      <w:bookmarkStart w:id="281" w:name="_Toc502369680"/>
      <w:r>
        <w:rPr>
          <w:sz w:val="24"/>
        </w:rPr>
        <w:lastRenderedPageBreak/>
        <w:t>Variable: Ocupación</w:t>
      </w:r>
      <w:bookmarkEnd w:id="280"/>
      <w:bookmarkEnd w:id="281"/>
    </w:p>
    <w:p w:rsidR="002B6B34" w:rsidRDefault="002B6B34" w:rsidP="002B6B34">
      <w:pPr>
        <w:spacing w:line="480" w:lineRule="auto"/>
        <w:rPr>
          <w:rFonts w:ascii="Arial" w:hAnsi="Arial"/>
          <w:sz w:val="24"/>
          <w:lang w:val="es-ES_tradnl"/>
        </w:rPr>
      </w:pPr>
    </w:p>
    <w:p w:rsidR="002B6B34" w:rsidRDefault="002B6B34" w:rsidP="002B6B34">
      <w:pPr>
        <w:pStyle w:val="TITULO8"/>
      </w:pPr>
      <w:bookmarkStart w:id="282" w:name="_Toc501674970"/>
      <w:bookmarkStart w:id="283" w:name="_Toc502191091"/>
      <w:r>
        <w:t>TABLA VII</w:t>
      </w:r>
      <w:bookmarkEnd w:id="282"/>
      <w:bookmarkEnd w:id="283"/>
    </w:p>
    <w:p w:rsidR="002B6B34" w:rsidRDefault="002B6B34" w:rsidP="002B6B34">
      <w:pPr>
        <w:pStyle w:val="TITULO8"/>
      </w:pPr>
      <w:bookmarkStart w:id="284" w:name="_Toc502191092"/>
      <w:r>
        <w:t>Tuberculosis en Guayaquil</w:t>
      </w:r>
      <w:bookmarkEnd w:id="284"/>
    </w:p>
    <w:p w:rsidR="002B6B34" w:rsidRDefault="002B6B34" w:rsidP="002B6B34">
      <w:pPr>
        <w:pStyle w:val="TITULO8"/>
        <w:rPr>
          <w:b w:val="0"/>
        </w:rPr>
      </w:pPr>
      <w:bookmarkStart w:id="285" w:name="_Toc502191093"/>
      <w:r>
        <w:t>Tabla de Frecuencias: Variable Ocupación</w:t>
      </w:r>
      <w:bookmarkEnd w:id="285"/>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323"/>
        <w:gridCol w:w="1412"/>
        <w:gridCol w:w="1535"/>
      </w:tblGrid>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caps/>
              </w:rPr>
            </w:pPr>
            <w:r>
              <w:rPr>
                <w:rFonts w:ascii="Arial" w:hAnsi="Arial"/>
                <w:caps/>
              </w:rPr>
              <w:t>Ocupación</w:t>
            </w:r>
          </w:p>
        </w:tc>
        <w:tc>
          <w:tcPr>
            <w:tcW w:w="1412"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535"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1</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0.0017</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2</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8</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0.0143</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4</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61</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0.1093</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5</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199</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0.3566</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6</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5</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0.0089</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7</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54</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0.0967</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8</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37</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0.0066</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9</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91</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0.1630</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10</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0.0035</w:t>
            </w:r>
          </w:p>
        </w:tc>
      </w:tr>
      <w:tr w:rsidR="002B6B34">
        <w:tblPrEx>
          <w:tblCellMar>
            <w:top w:w="0" w:type="dxa"/>
            <w:left w:w="0" w:type="dxa"/>
            <w:bottom w:w="0" w:type="dxa"/>
            <w:right w:w="0" w:type="dxa"/>
          </w:tblCellMar>
        </w:tblPrEx>
        <w:trPr>
          <w:trHeight w:val="255"/>
          <w:jc w:val="center"/>
        </w:trPr>
        <w:tc>
          <w:tcPr>
            <w:tcW w:w="1323" w:type="dxa"/>
            <w:vAlign w:val="bottom"/>
          </w:tcPr>
          <w:p w:rsidR="002B6B34" w:rsidRDefault="002B6B34" w:rsidP="002B6B34">
            <w:pPr>
              <w:spacing w:line="480" w:lineRule="auto"/>
              <w:jc w:val="center"/>
              <w:rPr>
                <w:rFonts w:ascii="Arial" w:eastAsia="Arial Unicode MS" w:hAnsi="Arial"/>
              </w:rPr>
            </w:pPr>
            <w:r>
              <w:rPr>
                <w:rFonts w:ascii="Arial" w:hAnsi="Arial"/>
              </w:rPr>
              <w:t>Grupo 11</w:t>
            </w:r>
          </w:p>
        </w:tc>
        <w:tc>
          <w:tcPr>
            <w:tcW w:w="1412" w:type="dxa"/>
            <w:vAlign w:val="bottom"/>
          </w:tcPr>
          <w:p w:rsidR="002B6B34" w:rsidRDefault="002B6B34" w:rsidP="002B6B34">
            <w:pPr>
              <w:spacing w:line="480" w:lineRule="auto"/>
              <w:jc w:val="center"/>
              <w:rPr>
                <w:rFonts w:ascii="Arial" w:eastAsia="Arial Unicode MS" w:hAnsi="Arial"/>
              </w:rPr>
            </w:pPr>
            <w:r>
              <w:rPr>
                <w:rFonts w:ascii="Arial" w:hAnsi="Arial"/>
              </w:rPr>
              <w:t>87</w:t>
            </w:r>
          </w:p>
        </w:tc>
        <w:tc>
          <w:tcPr>
            <w:tcW w:w="1535" w:type="dxa"/>
            <w:vAlign w:val="bottom"/>
          </w:tcPr>
          <w:p w:rsidR="002B6B34" w:rsidRDefault="002B6B34" w:rsidP="002B6B34">
            <w:pPr>
              <w:spacing w:line="480" w:lineRule="auto"/>
              <w:jc w:val="center"/>
              <w:rPr>
                <w:rFonts w:ascii="Arial" w:eastAsia="Arial Unicode MS" w:hAnsi="Arial"/>
              </w:rPr>
            </w:pPr>
            <w:r>
              <w:rPr>
                <w:rFonts w:ascii="Arial" w:hAnsi="Arial"/>
              </w:rPr>
              <w:t>0.1559</w:t>
            </w:r>
          </w:p>
        </w:tc>
      </w:tr>
    </w:tbl>
    <w:p w:rsidR="002B6B34" w:rsidRDefault="002B6B34" w:rsidP="002B6B34">
      <w:pPr>
        <w:pStyle w:val="Textoindependiente"/>
        <w:jc w:val="center"/>
        <w:rPr>
          <w:sz w:val="20"/>
        </w:rPr>
      </w:pPr>
      <w:r>
        <w:rPr>
          <w:sz w:val="20"/>
        </w:rPr>
        <w:t xml:space="preserve">Fuente: </w:t>
      </w:r>
      <w:r>
        <w:rPr>
          <w:b/>
          <w:sz w:val="20"/>
        </w:rPr>
        <w:t>Historias Clínicas del Hospital Alfredo Valenzuela(2001)</w:t>
      </w:r>
    </w:p>
    <w:p w:rsidR="002B6B34" w:rsidRDefault="002B6B34" w:rsidP="002B6B34">
      <w:pP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Elaboración: Lía Ortega Pérez</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De la tabla de frecuencias obtenemos el siguiente histograma que va a representar de forma gráfica la ocupación que los pacientes tienen.</w:t>
      </w:r>
    </w:p>
    <w:p w:rsidR="002B6B34" w:rsidRDefault="002B6B34" w:rsidP="002B6B34">
      <w:pPr>
        <w:pStyle w:val="Textoindependiente3"/>
        <w:spacing w:line="480" w:lineRule="auto"/>
      </w:pPr>
      <w:r>
        <w:t>A continuación se detallan las ocupaciones que determina a cada grupo:</w:t>
      </w:r>
    </w:p>
    <w:p w:rsidR="002B6B34" w:rsidRDefault="002B6B34" w:rsidP="002B6B34">
      <w:pPr>
        <w:spacing w:line="480" w:lineRule="auto"/>
        <w:jc w:val="both"/>
        <w:rPr>
          <w:rFonts w:ascii="Arial" w:hAnsi="Arial"/>
          <w:sz w:val="24"/>
          <w:lang w:val="es-ES_tradnl"/>
        </w:rPr>
      </w:pPr>
      <w:r>
        <w:rPr>
          <w:rFonts w:ascii="Arial" w:hAnsi="Arial"/>
          <w:sz w:val="24"/>
          <w:lang w:val="es-ES_tradnl"/>
        </w:rPr>
        <w:t>Grupo 1: Jefes</w:t>
      </w:r>
    </w:p>
    <w:p w:rsidR="002B6B34" w:rsidRDefault="002B6B34" w:rsidP="002B6B34">
      <w:pPr>
        <w:spacing w:line="480" w:lineRule="auto"/>
        <w:jc w:val="both"/>
        <w:rPr>
          <w:rFonts w:ascii="Arial" w:hAnsi="Arial"/>
          <w:sz w:val="24"/>
          <w:lang w:val="es-ES_tradnl"/>
        </w:rPr>
      </w:pPr>
      <w:r>
        <w:rPr>
          <w:rFonts w:ascii="Arial" w:hAnsi="Arial"/>
          <w:sz w:val="24"/>
          <w:lang w:val="es-ES_tradnl"/>
        </w:rPr>
        <w:t>Grupo 2: Contador, Ing. Sistema, Profesor y Constructor</w:t>
      </w:r>
    </w:p>
    <w:p w:rsidR="002B6B34" w:rsidRDefault="002B6B34" w:rsidP="002B6B34">
      <w:pPr>
        <w:spacing w:line="480" w:lineRule="auto"/>
        <w:jc w:val="both"/>
        <w:rPr>
          <w:rFonts w:ascii="Arial" w:hAnsi="Arial"/>
          <w:sz w:val="24"/>
          <w:lang w:val="es-ES_tradnl"/>
        </w:rPr>
      </w:pPr>
      <w:r>
        <w:rPr>
          <w:rFonts w:ascii="Arial" w:hAnsi="Arial"/>
          <w:sz w:val="24"/>
          <w:lang w:val="es-ES_tradnl"/>
        </w:rPr>
        <w:lastRenderedPageBreak/>
        <w:t>Grupo 4: Auxiliar contable, cajera, cobrador buseta, comerciante, secretaria</w:t>
      </w:r>
    </w:p>
    <w:p w:rsidR="002B6B34" w:rsidRDefault="002B6B34" w:rsidP="002B6B34">
      <w:pPr>
        <w:pStyle w:val="Textoindependiente3"/>
        <w:spacing w:line="480" w:lineRule="auto"/>
      </w:pPr>
      <w:r>
        <w:t>Grupo 5: Vendedor ambulante, canillita, empleada doméstica, peluquero, quehaceres domésticos,  vendedor.</w:t>
      </w:r>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Grupo 6: Agricultor, pescador</w:t>
      </w:r>
    </w:p>
    <w:p w:rsidR="002B6B34" w:rsidRDefault="002B6B34" w:rsidP="002B6B34">
      <w:pPr>
        <w:pStyle w:val="Textoindependiente3"/>
        <w:spacing w:line="480" w:lineRule="auto"/>
      </w:pPr>
      <w:r>
        <w:t>Grupo 7: Betunero, carnicero, cerrajero, chambero, costurera, ebanista, electricista, herrero, gasfitero, laqueador, lavacarros, mecánico, obrero, operador, orfebrero, pintor, radiotécnico, soldador, tapicero, vulcanizador y zapatero.</w:t>
      </w:r>
    </w:p>
    <w:p w:rsidR="002B6B34" w:rsidRDefault="002B6B34" w:rsidP="002B6B34">
      <w:pPr>
        <w:spacing w:line="480" w:lineRule="auto"/>
        <w:jc w:val="both"/>
        <w:rPr>
          <w:rFonts w:ascii="Arial" w:hAnsi="Arial"/>
          <w:sz w:val="24"/>
          <w:lang w:val="es-ES_tradnl"/>
        </w:rPr>
      </w:pPr>
      <w:r>
        <w:rPr>
          <w:rFonts w:ascii="Arial" w:hAnsi="Arial"/>
          <w:sz w:val="24"/>
          <w:lang w:val="es-ES_tradnl"/>
        </w:rPr>
        <w:t>Grupo 8: Albañil, cargador, carpintero, estibador</w:t>
      </w:r>
    </w:p>
    <w:p w:rsidR="002B6B34" w:rsidRDefault="002B6B34" w:rsidP="002B6B34">
      <w:pPr>
        <w:spacing w:line="480" w:lineRule="auto"/>
        <w:jc w:val="both"/>
        <w:rPr>
          <w:rFonts w:ascii="Arial" w:hAnsi="Arial"/>
          <w:sz w:val="24"/>
          <w:lang w:val="es-ES_tradnl"/>
        </w:rPr>
      </w:pPr>
      <w:r>
        <w:rPr>
          <w:rFonts w:ascii="Arial" w:hAnsi="Arial"/>
          <w:sz w:val="24"/>
          <w:lang w:val="es-ES_tradnl"/>
        </w:rPr>
        <w:t>Grupo 9: Chofer, cocinero, conserje, estudiante, guardia, jornalero, jubilado, mensajero, panadero.</w:t>
      </w:r>
    </w:p>
    <w:p w:rsidR="002B6B34" w:rsidRDefault="002B6B34" w:rsidP="002B6B34">
      <w:pPr>
        <w:spacing w:line="480" w:lineRule="auto"/>
        <w:jc w:val="both"/>
        <w:rPr>
          <w:rFonts w:ascii="Arial" w:hAnsi="Arial"/>
          <w:sz w:val="24"/>
          <w:lang w:val="es-ES_tradnl"/>
        </w:rPr>
      </w:pPr>
      <w:r>
        <w:rPr>
          <w:rFonts w:ascii="Arial" w:hAnsi="Arial"/>
          <w:sz w:val="24"/>
          <w:lang w:val="es-ES_tradnl"/>
        </w:rPr>
        <w:t>Grupo 10: Oficial, Servicio militar</w:t>
      </w:r>
    </w:p>
    <w:p w:rsidR="002B6B34" w:rsidRDefault="002B6B34" w:rsidP="002B6B34">
      <w:pPr>
        <w:pStyle w:val="Textoindependiente3"/>
        <w:spacing w:line="480" w:lineRule="auto"/>
      </w:pPr>
      <w:r>
        <w:t>Grupo 11: Desempleado, detenido, indigente, sin ocupación.</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Estos ocupaciones han sido designados a sus respectivos grupos según codificación que utiliza el INEC.</w:t>
      </w:r>
    </w:p>
    <w:p w:rsidR="002B6B34" w:rsidRDefault="002B6B34" w:rsidP="002B6B34">
      <w:pPr>
        <w:pStyle w:val="Encabezado"/>
        <w:tabs>
          <w:tab w:val="clear" w:pos="4252"/>
          <w:tab w:val="clear" w:pos="8504"/>
        </w:tabs>
        <w:spacing w:line="480" w:lineRule="auto"/>
        <w:rPr>
          <w:rFonts w:ascii="Arial" w:hAnsi="Arial"/>
          <w:lang w:val="es-ES_tradnl"/>
        </w:rPr>
      </w:pPr>
      <w:r>
        <w:rPr>
          <w:rFonts w:ascii="Arial" w:hAnsi="Arial"/>
          <w:lang w:val="es-ES_tradnl"/>
        </w:rPr>
        <w:t xml:space="preserve"> </w:t>
      </w: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itulo7"/>
        <w:spacing w:line="240" w:lineRule="auto"/>
        <w:rPr>
          <w:rFonts w:ascii="Arial" w:hAnsi="Arial"/>
        </w:rPr>
      </w:pPr>
      <w:bookmarkStart w:id="286" w:name="_Toc502188292"/>
      <w:r>
        <w:rPr>
          <w:rFonts w:ascii="Arial" w:hAnsi="Arial"/>
        </w:rPr>
        <w:t>FIGURA 3.6</w:t>
      </w:r>
      <w:bookmarkEnd w:id="286"/>
    </w:p>
    <w:p w:rsidR="002B6B34" w:rsidRDefault="002B6B34" w:rsidP="002B6B34">
      <w:pPr>
        <w:pStyle w:val="Titulo7"/>
        <w:spacing w:line="240" w:lineRule="auto"/>
        <w:rPr>
          <w:rFonts w:ascii="Arial" w:hAnsi="Arial"/>
        </w:rPr>
      </w:pPr>
      <w:bookmarkStart w:id="287" w:name="_Toc502188293"/>
      <w:r>
        <w:rPr>
          <w:rFonts w:ascii="Arial" w:hAnsi="Arial"/>
        </w:rPr>
        <w:t>Tuberculosis en Guayaquil</w:t>
      </w:r>
      <w:bookmarkEnd w:id="287"/>
    </w:p>
    <w:p w:rsidR="002B6B34" w:rsidRDefault="002B6B34" w:rsidP="002B6B34">
      <w:pPr>
        <w:pStyle w:val="Titulo7"/>
        <w:spacing w:line="240" w:lineRule="auto"/>
        <w:rPr>
          <w:rFonts w:ascii="Arial" w:hAnsi="Arial"/>
        </w:rPr>
      </w:pPr>
      <w:r>
        <w:rPr>
          <w:rFonts w:ascii="Arial" w:hAnsi="Arial"/>
        </w:rPr>
        <w:t xml:space="preserve"> </w:t>
      </w:r>
      <w:bookmarkStart w:id="288" w:name="_Toc502188294"/>
      <w:r>
        <w:rPr>
          <w:rFonts w:ascii="Arial" w:hAnsi="Arial"/>
        </w:rPr>
        <w:t>HISTOGRAMA DE FRECUENCIAS DE LA VARIABLE OCUPACION POR GRUPOS</w:t>
      </w:r>
      <w:bookmarkEnd w:id="288"/>
    </w:p>
    <w:p w:rsidR="002B6B34" w:rsidRDefault="0040376A" w:rsidP="002B6B34">
      <w:pPr>
        <w:tabs>
          <w:tab w:val="left" w:pos="1440"/>
        </w:tabs>
        <w:spacing w:line="480" w:lineRule="auto"/>
        <w:jc w:val="center"/>
        <w:rPr>
          <w:rFonts w:ascii="Arial" w:hAnsi="Arial"/>
          <w:sz w:val="24"/>
        </w:rPr>
      </w:pPr>
      <w:r>
        <w:rPr>
          <w:rFonts w:ascii="Arial" w:hAnsi="Arial"/>
          <w:noProof/>
          <w:sz w:val="24"/>
          <w:lang w:eastAsia="es-ES"/>
        </w:rPr>
        <w:drawing>
          <wp:inline distT="0" distB="0" distL="0" distR="0">
            <wp:extent cx="4800600" cy="2962275"/>
            <wp:effectExtent l="0" t="0" r="0" b="0"/>
            <wp:docPr id="142" name="Objeto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tabs>
          <w:tab w:val="left" w:pos="1440"/>
        </w:tabs>
        <w:spacing w:line="480" w:lineRule="auto"/>
        <w:jc w:val="center"/>
        <w:rPr>
          <w:rFonts w:ascii="Arial" w:hAnsi="Arial"/>
          <w:sz w:val="24"/>
        </w:rPr>
      </w:pPr>
    </w:p>
    <w:p w:rsidR="002B6B34" w:rsidRDefault="002B6B34" w:rsidP="002B6B34">
      <w:pPr>
        <w:tabs>
          <w:tab w:val="left" w:pos="1440"/>
        </w:tabs>
        <w:spacing w:line="480" w:lineRule="auto"/>
        <w:jc w:val="center"/>
        <w:rPr>
          <w:rFonts w:ascii="Arial" w:hAnsi="Arial"/>
          <w:sz w:val="24"/>
          <w:lang w:val="es-ES_tradnl"/>
        </w:rPr>
      </w:pPr>
    </w:p>
    <w:p w:rsidR="002B6B34" w:rsidRDefault="002B6B34" w:rsidP="002B6B34">
      <w:pPr>
        <w:pStyle w:val="Textoindependiente"/>
        <w:spacing w:line="480" w:lineRule="auto"/>
      </w:pPr>
      <w:r>
        <w:t>El gráfico demuestra que el grupo de Ocupación que tiene una frecuencia relativa mayor es el grupo que tiene de clasificación a empleados domésticos, amas de casa dedicadas solamente a los quehaceres domésticos, vendedores informales y ambulantes, es decir en su mayoría personas que de una u otra forma realizan trabajos pesados como deambular todo el día en búsqueda de alguna venta o lavar, limpiar casas, etc.</w:t>
      </w:r>
    </w:p>
    <w:p w:rsidR="002B6B34" w:rsidRDefault="002B6B34" w:rsidP="002B6B34">
      <w:pPr>
        <w:pStyle w:val="Ttulo3"/>
        <w:spacing w:line="480" w:lineRule="auto"/>
        <w:jc w:val="left"/>
        <w:rPr>
          <w:sz w:val="24"/>
        </w:rPr>
      </w:pPr>
      <w:bookmarkStart w:id="289" w:name="_Toc27717163"/>
      <w:bookmarkStart w:id="290" w:name="_Toc502369681"/>
      <w:r>
        <w:rPr>
          <w:sz w:val="24"/>
        </w:rPr>
        <w:lastRenderedPageBreak/>
        <w:t>Variable: Residencia Habitual</w:t>
      </w:r>
      <w:bookmarkEnd w:id="289"/>
      <w:bookmarkEnd w:id="290"/>
    </w:p>
    <w:p w:rsidR="002B6B34" w:rsidRDefault="002B6B34" w:rsidP="002B6B34">
      <w:pPr>
        <w:pStyle w:val="TITULO8"/>
      </w:pPr>
      <w:bookmarkStart w:id="291" w:name="_Toc501674972"/>
      <w:bookmarkStart w:id="292" w:name="_Toc502191094"/>
      <w:r>
        <w:t>TABLA VIII</w:t>
      </w:r>
      <w:bookmarkEnd w:id="291"/>
      <w:bookmarkEnd w:id="292"/>
    </w:p>
    <w:p w:rsidR="002B6B34" w:rsidRDefault="002B6B34" w:rsidP="002B6B34">
      <w:pPr>
        <w:pStyle w:val="TITULO8"/>
      </w:pPr>
      <w:bookmarkStart w:id="293" w:name="_Toc502191095"/>
      <w:r>
        <w:t>Tuberculosis en Guayaquil</w:t>
      </w:r>
      <w:bookmarkEnd w:id="293"/>
    </w:p>
    <w:p w:rsidR="002B6B34" w:rsidRDefault="002B6B34" w:rsidP="002B6B34">
      <w:pPr>
        <w:pStyle w:val="TITULO8"/>
      </w:pPr>
      <w:bookmarkStart w:id="294" w:name="_Toc502191096"/>
      <w:r>
        <w:t>Tabla de Frecuencias: Variable Residencia Habitual</w:t>
      </w:r>
      <w:bookmarkEnd w:id="294"/>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836"/>
        <w:gridCol w:w="2268"/>
        <w:gridCol w:w="2684"/>
      </w:tblGrid>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caps/>
              </w:rPr>
            </w:pPr>
            <w:r>
              <w:rPr>
                <w:rFonts w:ascii="Arial" w:hAnsi="Arial"/>
                <w:caps/>
              </w:rPr>
              <w:t>Residencia Habitual</w:t>
            </w:r>
          </w:p>
        </w:tc>
        <w:tc>
          <w:tcPr>
            <w:tcW w:w="2268" w:type="dxa"/>
            <w:vAlign w:val="bottom"/>
          </w:tcPr>
          <w:p w:rsidR="002B6B34" w:rsidRDefault="002B6B34" w:rsidP="002B6B34">
            <w:pPr>
              <w:spacing w:line="480" w:lineRule="auto"/>
              <w:jc w:val="center"/>
              <w:rPr>
                <w:rFonts w:ascii="Arial" w:eastAsia="Arial Unicode MS" w:hAnsi="Arial"/>
                <w:caps/>
              </w:rPr>
            </w:pPr>
            <w:r>
              <w:rPr>
                <w:rFonts w:ascii="Arial" w:hAnsi="Arial"/>
                <w:caps/>
              </w:rPr>
              <w:t xml:space="preserve">Frecuencia </w:t>
            </w:r>
          </w:p>
        </w:tc>
        <w:tc>
          <w:tcPr>
            <w:tcW w:w="2684"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Azuay</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0.20263425</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Cañar</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10</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1.01317123</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Cotopaxi</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0.10131712</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Chimborazo</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5</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0.50658561</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El oro</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4</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0.40526849</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Esmeraldas</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12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1.21580547</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Galápagos</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0.30395137</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Guayas</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282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28.5714286</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Loja</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0.30395137</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Los Ríos</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70</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7.09219858</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Pichincha</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25</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2.53292806</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Riobamba</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6</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0.60790274</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Sucumbios</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0.20263425</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Tungurahua</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0.20263425</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Urbano</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95</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9.62512665</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Urbano marginal</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361</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36.5754813</w:t>
            </w:r>
          </w:p>
        </w:tc>
      </w:tr>
      <w:tr w:rsidR="002B6B34">
        <w:tblPrEx>
          <w:tblCellMar>
            <w:top w:w="0" w:type="dxa"/>
            <w:left w:w="0" w:type="dxa"/>
            <w:bottom w:w="0" w:type="dxa"/>
            <w:right w:w="0" w:type="dxa"/>
          </w:tblCellMar>
        </w:tblPrEx>
        <w:trPr>
          <w:trHeight w:val="255"/>
          <w:jc w:val="center"/>
        </w:trPr>
        <w:tc>
          <w:tcPr>
            <w:tcW w:w="1836" w:type="dxa"/>
            <w:vAlign w:val="bottom"/>
          </w:tcPr>
          <w:p w:rsidR="002B6B34" w:rsidRDefault="002B6B34" w:rsidP="002B6B34">
            <w:pPr>
              <w:spacing w:line="480" w:lineRule="auto"/>
              <w:jc w:val="center"/>
              <w:rPr>
                <w:rFonts w:ascii="Arial" w:eastAsia="Arial Unicode MS" w:hAnsi="Arial"/>
              </w:rPr>
            </w:pPr>
            <w:r>
              <w:rPr>
                <w:rFonts w:ascii="Arial" w:hAnsi="Arial"/>
              </w:rPr>
              <w:t>Urbano rural</w:t>
            </w:r>
          </w:p>
        </w:tc>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102</w:t>
            </w:r>
          </w:p>
        </w:tc>
        <w:tc>
          <w:tcPr>
            <w:tcW w:w="2684" w:type="dxa"/>
            <w:vAlign w:val="bottom"/>
          </w:tcPr>
          <w:p w:rsidR="002B6B34" w:rsidRDefault="002B6B34" w:rsidP="002B6B34">
            <w:pPr>
              <w:spacing w:line="480" w:lineRule="auto"/>
              <w:jc w:val="center"/>
              <w:rPr>
                <w:rFonts w:ascii="Arial" w:eastAsia="Arial Unicode MS" w:hAnsi="Arial"/>
              </w:rPr>
            </w:pPr>
            <w:r>
              <w:rPr>
                <w:rFonts w:ascii="Arial" w:hAnsi="Arial"/>
              </w:rPr>
              <w:t>10.3343465</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pPr>
    </w:p>
    <w:p w:rsidR="002B6B34" w:rsidRDefault="002B6B34" w:rsidP="002B6B34">
      <w:pPr>
        <w:pStyle w:val="Textoindependiente2"/>
      </w:pPr>
    </w:p>
    <w:p w:rsidR="002B6B34" w:rsidRDefault="002B6B34" w:rsidP="002B6B34">
      <w:pPr>
        <w:pStyle w:val="Textoindependiente2"/>
        <w:rPr>
          <w:i/>
        </w:rPr>
      </w:pPr>
      <w:r>
        <w:rPr>
          <w:i/>
        </w:rPr>
        <w:t>De esta tabla de frecuencias obtenemos el siguiente histograma:</w:t>
      </w:r>
    </w:p>
    <w:p w:rsidR="002B6B34" w:rsidRDefault="002B6B34" w:rsidP="002B6B34">
      <w:pPr>
        <w:pStyle w:val="Titulo7"/>
        <w:spacing w:line="240" w:lineRule="auto"/>
        <w:rPr>
          <w:rFonts w:ascii="Arial" w:hAnsi="Arial"/>
        </w:rPr>
      </w:pPr>
      <w:bookmarkStart w:id="295" w:name="_Toc502188295"/>
      <w:r>
        <w:rPr>
          <w:rFonts w:ascii="Arial" w:hAnsi="Arial"/>
        </w:rPr>
        <w:t>FIGURA 3.7</w:t>
      </w:r>
      <w:bookmarkEnd w:id="295"/>
    </w:p>
    <w:p w:rsidR="002B6B34" w:rsidRDefault="002B6B34" w:rsidP="002B6B34">
      <w:pPr>
        <w:pStyle w:val="Titulo7"/>
        <w:spacing w:line="240" w:lineRule="auto"/>
        <w:rPr>
          <w:rFonts w:ascii="Arial" w:hAnsi="Arial"/>
        </w:rPr>
      </w:pPr>
      <w:bookmarkStart w:id="296" w:name="_Toc502188296"/>
      <w:r>
        <w:rPr>
          <w:rFonts w:ascii="Arial" w:hAnsi="Arial"/>
        </w:rPr>
        <w:t>Tuberculosis en Guayaquil</w:t>
      </w:r>
      <w:bookmarkEnd w:id="296"/>
    </w:p>
    <w:p w:rsidR="002B6B34" w:rsidRDefault="002B6B34" w:rsidP="002B6B34">
      <w:pPr>
        <w:pStyle w:val="Titulo7"/>
        <w:spacing w:line="240" w:lineRule="auto"/>
        <w:rPr>
          <w:rFonts w:ascii="Arial" w:hAnsi="Arial"/>
        </w:rPr>
      </w:pPr>
      <w:r>
        <w:rPr>
          <w:rFonts w:ascii="Arial" w:hAnsi="Arial"/>
        </w:rPr>
        <w:t xml:space="preserve"> </w:t>
      </w:r>
      <w:bookmarkStart w:id="297" w:name="_Toc502188297"/>
      <w:r>
        <w:rPr>
          <w:rFonts w:ascii="Arial" w:hAnsi="Arial"/>
        </w:rPr>
        <w:t>HISTOGRAMA DE FRECUENCIAS DE LA VARIABLE RESIDENCIA HABITUAL</w:t>
      </w:r>
      <w:bookmarkEnd w:id="297"/>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438650" cy="2466975"/>
            <wp:effectExtent l="0" t="0" r="0" b="0"/>
            <wp:docPr id="143" name="Objeto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jc w:val="center"/>
        <w:rPr>
          <w:rFonts w:ascii="Arial" w:hAnsi="Arial"/>
          <w:sz w:val="24"/>
        </w:rPr>
      </w:pPr>
    </w:p>
    <w:p w:rsidR="002B6B34" w:rsidRDefault="002B6B34" w:rsidP="002B6B34">
      <w:pPr>
        <w:spacing w:line="480" w:lineRule="auto"/>
        <w:rPr>
          <w:rFonts w:ascii="Arial" w:hAnsi="Arial"/>
          <w:sz w:val="24"/>
        </w:rPr>
      </w:pPr>
      <w:r>
        <w:rPr>
          <w:rFonts w:ascii="Arial" w:hAnsi="Arial"/>
          <w:sz w:val="24"/>
        </w:rPr>
        <w:t>Este histograma de frecuencias está dividido por pacientes que viven en otras provincias distintas al Guayas específicamente Guayaquil y por zonas urbanas, urbano marginal y urbano rural de la misma, como se puede observar la mayoría de pacientes que asisten a este Hospital es de zona urbana marginal, por lo que se podría ir determinando que tipo de alimentación y vida tienen estos pacientes.</w:t>
      </w:r>
    </w:p>
    <w:p w:rsidR="002B6B34" w:rsidRDefault="002B6B34" w:rsidP="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rsidP="002B6B34">
      <w:pPr>
        <w:pStyle w:val="Ttulo3"/>
        <w:spacing w:line="480" w:lineRule="auto"/>
        <w:jc w:val="left"/>
        <w:rPr>
          <w:sz w:val="24"/>
        </w:rPr>
      </w:pPr>
      <w:bookmarkStart w:id="298" w:name="_Toc27717164"/>
      <w:bookmarkStart w:id="299" w:name="_Toc502369682"/>
      <w:r>
        <w:rPr>
          <w:sz w:val="24"/>
        </w:rPr>
        <w:t>Variable: Días de Hospitalización</w:t>
      </w:r>
      <w:bookmarkEnd w:id="298"/>
      <w:bookmarkEnd w:id="299"/>
    </w:p>
    <w:p w:rsidR="002B6B34" w:rsidRDefault="002B6B34" w:rsidP="002B6B34">
      <w:pPr>
        <w:pStyle w:val="TITULO8"/>
        <w:rPr>
          <w:sz w:val="24"/>
        </w:rPr>
      </w:pPr>
      <w:bookmarkStart w:id="300" w:name="_Toc501674974"/>
      <w:bookmarkStart w:id="301" w:name="_Toc502191097"/>
    </w:p>
    <w:p w:rsidR="002B6B34" w:rsidRDefault="002B6B34" w:rsidP="002B6B34">
      <w:pPr>
        <w:pStyle w:val="TITULO8"/>
        <w:rPr>
          <w:sz w:val="24"/>
        </w:rPr>
      </w:pPr>
    </w:p>
    <w:p w:rsidR="002B6B34" w:rsidRDefault="002B6B34" w:rsidP="002B6B34">
      <w:pPr>
        <w:pStyle w:val="TITULO8"/>
      </w:pPr>
      <w:r>
        <w:t>TABLA IX</w:t>
      </w:r>
      <w:bookmarkEnd w:id="300"/>
      <w:bookmarkEnd w:id="301"/>
      <w:r>
        <w:t xml:space="preserve"> </w:t>
      </w:r>
    </w:p>
    <w:p w:rsidR="002B6B34" w:rsidRDefault="002B6B34" w:rsidP="002B6B34">
      <w:pPr>
        <w:pStyle w:val="TITULO8"/>
      </w:pPr>
      <w:bookmarkStart w:id="302" w:name="_Toc502191098"/>
      <w:r>
        <w:t>Tuberculosis en Guayaquil</w:t>
      </w:r>
      <w:bookmarkEnd w:id="302"/>
    </w:p>
    <w:p w:rsidR="002B6B34" w:rsidRDefault="002B6B34" w:rsidP="002B6B34">
      <w:pPr>
        <w:pStyle w:val="TITULO8"/>
      </w:pPr>
      <w:bookmarkStart w:id="303" w:name="_Toc502191099"/>
      <w:r>
        <w:t>Tabla de Frecuencias: Variable Días de Hospitalización</w:t>
      </w:r>
      <w:bookmarkEnd w:id="303"/>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caps/>
              </w:rPr>
            </w:pPr>
            <w:r>
              <w:rPr>
                <w:rFonts w:ascii="Arial" w:hAnsi="Arial"/>
                <w:caps/>
              </w:rPr>
              <w:t>ESTADISTICO</w:t>
            </w:r>
          </w:p>
        </w:tc>
        <w:tc>
          <w:tcPr>
            <w:tcW w:w="939" w:type="dxa"/>
          </w:tcPr>
          <w:p w:rsidR="002B6B34" w:rsidRDefault="002B6B34" w:rsidP="002B6B34">
            <w:pPr>
              <w:spacing w:line="480" w:lineRule="auto"/>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Media</w:t>
            </w:r>
          </w:p>
        </w:tc>
        <w:tc>
          <w:tcPr>
            <w:tcW w:w="939" w:type="dxa"/>
          </w:tcPr>
          <w:p w:rsidR="002B6B34" w:rsidRDefault="002B6B34" w:rsidP="002B6B34">
            <w:pPr>
              <w:spacing w:line="480" w:lineRule="auto"/>
              <w:rPr>
                <w:rFonts w:ascii="Arial" w:hAnsi="Arial"/>
              </w:rPr>
            </w:pPr>
            <w:r>
              <w:rPr>
                <w:rFonts w:ascii="Arial" w:hAnsi="Arial"/>
              </w:rPr>
              <w:t>59.52</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Mediana</w:t>
            </w:r>
          </w:p>
        </w:tc>
        <w:tc>
          <w:tcPr>
            <w:tcW w:w="939" w:type="dxa"/>
          </w:tcPr>
          <w:p w:rsidR="002B6B34" w:rsidRDefault="002B6B34" w:rsidP="002B6B34">
            <w:pPr>
              <w:spacing w:line="480" w:lineRule="auto"/>
              <w:rPr>
                <w:rFonts w:ascii="Arial" w:hAnsi="Arial"/>
              </w:rPr>
            </w:pPr>
            <w:r>
              <w:rPr>
                <w:rFonts w:ascii="Arial" w:hAnsi="Arial"/>
              </w:rPr>
              <w:t>61</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Moda</w:t>
            </w:r>
          </w:p>
        </w:tc>
        <w:tc>
          <w:tcPr>
            <w:tcW w:w="939" w:type="dxa"/>
          </w:tcPr>
          <w:p w:rsidR="002B6B34" w:rsidRDefault="002B6B34" w:rsidP="002B6B34">
            <w:pPr>
              <w:spacing w:line="480" w:lineRule="auto"/>
              <w:rPr>
                <w:rFonts w:ascii="Arial" w:hAnsi="Arial"/>
              </w:rPr>
            </w:pPr>
            <w:r>
              <w:rPr>
                <w:rFonts w:ascii="Arial" w:hAnsi="Arial"/>
              </w:rPr>
              <w:t>60</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Desviación Típica</w:t>
            </w:r>
          </w:p>
        </w:tc>
        <w:tc>
          <w:tcPr>
            <w:tcW w:w="939" w:type="dxa"/>
          </w:tcPr>
          <w:p w:rsidR="002B6B34" w:rsidRDefault="002B6B34" w:rsidP="002B6B34">
            <w:pPr>
              <w:spacing w:line="480" w:lineRule="auto"/>
              <w:rPr>
                <w:rFonts w:ascii="Arial" w:hAnsi="Arial"/>
              </w:rPr>
            </w:pPr>
            <w:r>
              <w:rPr>
                <w:rFonts w:ascii="Arial" w:hAnsi="Arial"/>
              </w:rPr>
              <w:t>41.32</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Varianza</w:t>
            </w:r>
          </w:p>
        </w:tc>
        <w:tc>
          <w:tcPr>
            <w:tcW w:w="939" w:type="dxa"/>
          </w:tcPr>
          <w:p w:rsidR="002B6B34" w:rsidRDefault="002B6B34" w:rsidP="002B6B34">
            <w:pPr>
              <w:spacing w:line="480" w:lineRule="auto"/>
              <w:rPr>
                <w:rFonts w:ascii="Arial" w:hAnsi="Arial"/>
              </w:rPr>
            </w:pPr>
            <w:r>
              <w:rPr>
                <w:rFonts w:ascii="Arial" w:hAnsi="Arial"/>
              </w:rPr>
              <w:t>1707.3</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Asimetría</w:t>
            </w:r>
          </w:p>
        </w:tc>
        <w:tc>
          <w:tcPr>
            <w:tcW w:w="939" w:type="dxa"/>
          </w:tcPr>
          <w:p w:rsidR="002B6B34" w:rsidRDefault="002B6B34" w:rsidP="002B6B34">
            <w:pPr>
              <w:spacing w:line="480" w:lineRule="auto"/>
              <w:rPr>
                <w:rFonts w:ascii="Arial" w:hAnsi="Arial"/>
              </w:rPr>
            </w:pPr>
            <w:r>
              <w:rPr>
                <w:rFonts w:ascii="Arial" w:hAnsi="Arial"/>
              </w:rPr>
              <w:t>6.797</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Curtosis</w:t>
            </w:r>
          </w:p>
        </w:tc>
        <w:tc>
          <w:tcPr>
            <w:tcW w:w="939" w:type="dxa"/>
          </w:tcPr>
          <w:p w:rsidR="002B6B34" w:rsidRDefault="002B6B34" w:rsidP="002B6B34">
            <w:pPr>
              <w:spacing w:line="480" w:lineRule="auto"/>
              <w:rPr>
                <w:rFonts w:ascii="Arial" w:hAnsi="Arial"/>
              </w:rPr>
            </w:pPr>
            <w:r>
              <w:rPr>
                <w:rFonts w:ascii="Arial" w:hAnsi="Arial"/>
              </w:rPr>
              <w:t>101.97</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Rango</w:t>
            </w:r>
          </w:p>
        </w:tc>
        <w:tc>
          <w:tcPr>
            <w:tcW w:w="939" w:type="dxa"/>
          </w:tcPr>
          <w:p w:rsidR="002B6B34" w:rsidRDefault="002B6B34" w:rsidP="002B6B34">
            <w:pPr>
              <w:spacing w:line="480" w:lineRule="auto"/>
              <w:rPr>
                <w:rFonts w:ascii="Arial" w:hAnsi="Arial"/>
              </w:rPr>
            </w:pPr>
            <w:r>
              <w:rPr>
                <w:rFonts w:ascii="Arial" w:hAnsi="Arial"/>
              </w:rPr>
              <w:t>697</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Mínimo</w:t>
            </w:r>
          </w:p>
        </w:tc>
        <w:tc>
          <w:tcPr>
            <w:tcW w:w="939" w:type="dxa"/>
          </w:tcPr>
          <w:p w:rsidR="002B6B34" w:rsidRDefault="002B6B34" w:rsidP="002B6B34">
            <w:pPr>
              <w:spacing w:line="480" w:lineRule="auto"/>
              <w:rPr>
                <w:rFonts w:ascii="Arial" w:hAnsi="Arial"/>
              </w:rPr>
            </w:pPr>
            <w:r>
              <w:rPr>
                <w:rFonts w:ascii="Arial" w:hAnsi="Arial"/>
              </w:rPr>
              <w:t>0</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Máximo</w:t>
            </w:r>
          </w:p>
        </w:tc>
        <w:tc>
          <w:tcPr>
            <w:tcW w:w="939" w:type="dxa"/>
          </w:tcPr>
          <w:p w:rsidR="002B6B34" w:rsidRDefault="002B6B34" w:rsidP="002B6B34">
            <w:pPr>
              <w:spacing w:line="480" w:lineRule="auto"/>
              <w:rPr>
                <w:rFonts w:ascii="Arial" w:hAnsi="Arial"/>
              </w:rPr>
            </w:pPr>
            <w:r>
              <w:rPr>
                <w:rFonts w:ascii="Arial" w:hAnsi="Arial"/>
              </w:rPr>
              <w:t>697</w:t>
            </w:r>
          </w:p>
        </w:tc>
      </w:tr>
      <w:tr w:rsidR="002B6B34">
        <w:tblPrEx>
          <w:tblCellMar>
            <w:top w:w="0" w:type="dxa"/>
            <w:bottom w:w="0" w:type="dxa"/>
          </w:tblCellMar>
        </w:tblPrEx>
        <w:trPr>
          <w:jc w:val="center"/>
        </w:trPr>
        <w:tc>
          <w:tcPr>
            <w:tcW w:w="2013" w:type="dxa"/>
          </w:tcPr>
          <w:p w:rsidR="002B6B34" w:rsidRDefault="002B6B34" w:rsidP="002B6B34">
            <w:pPr>
              <w:spacing w:line="480" w:lineRule="auto"/>
              <w:rPr>
                <w:rFonts w:ascii="Arial" w:hAnsi="Arial"/>
              </w:rPr>
            </w:pPr>
            <w:r>
              <w:rPr>
                <w:rFonts w:ascii="Arial" w:hAnsi="Arial"/>
              </w:rPr>
              <w:t>Suma</w:t>
            </w:r>
          </w:p>
        </w:tc>
        <w:tc>
          <w:tcPr>
            <w:tcW w:w="939" w:type="dxa"/>
          </w:tcPr>
          <w:p w:rsidR="002B6B34" w:rsidRDefault="002B6B34" w:rsidP="002B6B34">
            <w:pPr>
              <w:spacing w:line="480" w:lineRule="auto"/>
              <w:rPr>
                <w:rFonts w:ascii="Arial" w:hAnsi="Arial"/>
              </w:rPr>
            </w:pPr>
            <w:r>
              <w:rPr>
                <w:rFonts w:ascii="Arial" w:hAnsi="Arial"/>
              </w:rPr>
              <w:t>32973</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spacing w:line="480" w:lineRule="auto"/>
        <w:rPr>
          <w:rFonts w:ascii="Arial" w:hAnsi="Arial"/>
          <w:sz w:val="24"/>
        </w:rPr>
      </w:pPr>
      <w:r>
        <w:rPr>
          <w:rFonts w:ascii="Arial" w:hAnsi="Arial"/>
          <w:sz w:val="24"/>
        </w:rPr>
        <w:t>De la matriz de datos se pudo obtener el siguiente histograma:</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itulo7"/>
        <w:spacing w:line="240" w:lineRule="auto"/>
        <w:rPr>
          <w:rFonts w:ascii="Arial" w:hAnsi="Arial"/>
        </w:rPr>
      </w:pPr>
      <w:bookmarkStart w:id="304" w:name="_Toc502188298"/>
      <w:r>
        <w:rPr>
          <w:rFonts w:ascii="Arial" w:hAnsi="Arial"/>
        </w:rPr>
        <w:t>FIGURA 3.8</w:t>
      </w:r>
      <w:bookmarkEnd w:id="304"/>
    </w:p>
    <w:p w:rsidR="002B6B34" w:rsidRDefault="002B6B34" w:rsidP="002B6B34">
      <w:pPr>
        <w:pStyle w:val="Titulo7"/>
        <w:spacing w:line="240" w:lineRule="auto"/>
        <w:rPr>
          <w:rFonts w:ascii="Arial" w:hAnsi="Arial"/>
        </w:rPr>
      </w:pPr>
      <w:bookmarkStart w:id="305" w:name="_Toc502188299"/>
      <w:r>
        <w:rPr>
          <w:rFonts w:ascii="Arial" w:hAnsi="Arial"/>
        </w:rPr>
        <w:t>Tuberculosis en Guayaquil</w:t>
      </w:r>
      <w:bookmarkEnd w:id="305"/>
    </w:p>
    <w:p w:rsidR="002B6B34" w:rsidRDefault="002B6B34" w:rsidP="002B6B34">
      <w:pPr>
        <w:pStyle w:val="Titulo7"/>
        <w:spacing w:line="240" w:lineRule="auto"/>
        <w:rPr>
          <w:rFonts w:ascii="Arial" w:hAnsi="Arial"/>
        </w:rPr>
      </w:pPr>
      <w:r>
        <w:rPr>
          <w:rFonts w:ascii="Arial" w:hAnsi="Arial"/>
        </w:rPr>
        <w:t xml:space="preserve"> </w:t>
      </w:r>
      <w:bookmarkStart w:id="306" w:name="_Toc502188300"/>
      <w:r>
        <w:rPr>
          <w:rFonts w:ascii="Arial" w:hAnsi="Arial"/>
        </w:rPr>
        <w:t>HISTOGRAMA DE FRECUENCIAS DE LA VARIABLE DIAS DE HOSPITALIZACION</w:t>
      </w:r>
      <w:bookmarkEnd w:id="306"/>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562475" cy="3181350"/>
            <wp:effectExtent l="0" t="0" r="0" b="0"/>
            <wp:docPr id="144" name="Objeto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rPr>
      </w:pPr>
      <w:r>
        <w:rPr>
          <w:i/>
        </w:rPr>
        <w:lastRenderedPageBreak/>
        <w:t>De esta variable de días de hospitalización se puede observar que el rango de días que mayormente permanecen los pacientes debido al tratamiento que deben recibir es de 61 – 90 días puesto que el tratamiento para tuberculosis debe ser preescrito y dosificado por tres meses.</w:t>
      </w:r>
    </w:p>
    <w:p w:rsidR="002B6B34" w:rsidRDefault="002B6B34" w:rsidP="002B6B34">
      <w:pPr>
        <w:pStyle w:val="Ttulo3"/>
        <w:spacing w:line="480" w:lineRule="auto"/>
        <w:jc w:val="left"/>
        <w:rPr>
          <w:sz w:val="24"/>
        </w:rPr>
      </w:pPr>
      <w:bookmarkStart w:id="307" w:name="_Toc27717165"/>
      <w:bookmarkStart w:id="308" w:name="_Toc502369683"/>
      <w:r>
        <w:rPr>
          <w:sz w:val="24"/>
        </w:rPr>
        <w:t>Variable: Motivo de Admisión</w:t>
      </w:r>
      <w:bookmarkEnd w:id="307"/>
      <w:bookmarkEnd w:id="308"/>
    </w:p>
    <w:p w:rsidR="002B6B34" w:rsidRDefault="002B6B34" w:rsidP="002B6B34">
      <w:pPr>
        <w:pStyle w:val="TITULO8"/>
      </w:pPr>
      <w:bookmarkStart w:id="309" w:name="_Toc501674976"/>
      <w:bookmarkStart w:id="310" w:name="_Toc502191100"/>
      <w:r>
        <w:t>TABLA X</w:t>
      </w:r>
      <w:bookmarkEnd w:id="309"/>
      <w:bookmarkEnd w:id="310"/>
      <w:r>
        <w:t xml:space="preserve"> </w:t>
      </w:r>
    </w:p>
    <w:p w:rsidR="002B6B34" w:rsidRDefault="002B6B34" w:rsidP="002B6B34">
      <w:pPr>
        <w:pStyle w:val="TITULO8"/>
      </w:pPr>
      <w:bookmarkStart w:id="311" w:name="_Toc502191101"/>
      <w:r>
        <w:t>Tuberculosis en Guayaquil</w:t>
      </w:r>
      <w:bookmarkEnd w:id="311"/>
    </w:p>
    <w:p w:rsidR="002B6B34" w:rsidRDefault="002B6B34" w:rsidP="002B6B34">
      <w:pPr>
        <w:pStyle w:val="TITULO8"/>
      </w:pPr>
      <w:bookmarkStart w:id="312" w:name="_Toc502191102"/>
      <w:r>
        <w:t>Tabla de Frecuencias: Variable Motivo de Admisión</w:t>
      </w:r>
      <w:bookmarkEnd w:id="31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024"/>
        <w:gridCol w:w="1568"/>
        <w:gridCol w:w="1560"/>
      </w:tblGrid>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caps/>
              </w:rPr>
            </w:pPr>
            <w:r>
              <w:rPr>
                <w:rFonts w:ascii="Arial" w:hAnsi="Arial"/>
                <w:caps/>
              </w:rPr>
              <w:t>Enfermedades</w:t>
            </w:r>
          </w:p>
        </w:tc>
        <w:tc>
          <w:tcPr>
            <w:tcW w:w="1568" w:type="dxa"/>
            <w:vAlign w:val="bottom"/>
          </w:tcPr>
          <w:p w:rsidR="002B6B34" w:rsidRDefault="002B6B34" w:rsidP="002B6B34">
            <w:pPr>
              <w:spacing w:line="480" w:lineRule="auto"/>
              <w:jc w:val="center"/>
              <w:rPr>
                <w:rFonts w:ascii="Arial" w:eastAsia="Arial Unicode MS" w:hAnsi="Arial"/>
                <w:caps/>
              </w:rPr>
            </w:pPr>
            <w:r>
              <w:rPr>
                <w:rFonts w:ascii="Arial" w:hAnsi="Arial"/>
                <w:caps/>
              </w:rPr>
              <w:t xml:space="preserve">Frecuencia </w:t>
            </w:r>
          </w:p>
        </w:tc>
        <w:tc>
          <w:tcPr>
            <w:tcW w:w="1560"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Tos</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436</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78.13620072</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Disnea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244</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43.72759857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Cefalea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16</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2.867383513</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Astenia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22</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3.94265233</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Anorexia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19</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3.405017921</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Palidez</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0.17921147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Dolor torácico</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77</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13.79928315</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Hiporexia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14</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2.508960573</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Desnutrición</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0.17921147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Fiebre</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240</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43.01075269</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Diaforesis</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3</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0.537634409</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Hemoptisis</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83</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14.87455197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Perdida de apetito</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0.17921147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Perdida de peso</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329</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58.96057348</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Expectoración</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134</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24.01433692</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Hipertermia</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27</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4.838709677</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Esputos hemoptoicos</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41</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7.347670251</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lastRenderedPageBreak/>
              <w:t>Escalofríos</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67</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12.00716846</w:t>
            </w:r>
          </w:p>
        </w:tc>
      </w:tr>
      <w:tr w:rsidR="002B6B34">
        <w:tblPrEx>
          <w:tblCellMar>
            <w:top w:w="0" w:type="dxa"/>
            <w:left w:w="0" w:type="dxa"/>
            <w:bottom w:w="0" w:type="dxa"/>
            <w:right w:w="0" w:type="dxa"/>
          </w:tblCellMar>
        </w:tblPrEx>
        <w:trPr>
          <w:trHeight w:val="255"/>
          <w:jc w:val="center"/>
        </w:trPr>
        <w:tc>
          <w:tcPr>
            <w:tcW w:w="2024"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Sudoración</w:t>
            </w:r>
          </w:p>
        </w:tc>
        <w:tc>
          <w:tcPr>
            <w:tcW w:w="1568"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18</w:t>
            </w:r>
          </w:p>
        </w:tc>
        <w:tc>
          <w:tcPr>
            <w:tcW w:w="1560" w:type="dxa"/>
            <w:vAlign w:val="bottom"/>
          </w:tcPr>
          <w:p w:rsidR="002B6B34" w:rsidRDefault="002B6B34" w:rsidP="002B6B34">
            <w:pPr>
              <w:spacing w:line="480" w:lineRule="auto"/>
              <w:jc w:val="center"/>
              <w:rPr>
                <w:rFonts w:ascii="Arial" w:eastAsia="Arial Unicode MS" w:hAnsi="Arial"/>
                <w:sz w:val="18"/>
              </w:rPr>
            </w:pPr>
            <w:r>
              <w:rPr>
                <w:rFonts w:ascii="Arial" w:hAnsi="Arial"/>
                <w:sz w:val="18"/>
              </w:rPr>
              <w:t>3.225806452</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t>De esta tabla de frecuencia se describe cuantos pacientes de los tomados en cuenta para realizar esta tesis han presentado cada uno de los síntomas característicos de esta enfermedad, junto a sus frecuencias relativas.</w:t>
      </w:r>
    </w:p>
    <w:p w:rsidR="002B6B34" w:rsidRDefault="002B6B34" w:rsidP="002B6B34">
      <w:pPr>
        <w:spacing w:line="480" w:lineRule="auto"/>
        <w:rPr>
          <w:rFonts w:ascii="Arial" w:hAnsi="Arial"/>
          <w:sz w:val="24"/>
        </w:rPr>
      </w:pPr>
    </w:p>
    <w:p w:rsidR="002B6B34" w:rsidRDefault="002B6B34" w:rsidP="002B6B34">
      <w:pPr>
        <w:pStyle w:val="Titulo7"/>
        <w:spacing w:line="240" w:lineRule="auto"/>
        <w:rPr>
          <w:rFonts w:ascii="Arial" w:hAnsi="Arial"/>
        </w:rPr>
      </w:pPr>
      <w:bookmarkStart w:id="313" w:name="_Toc500200412"/>
      <w:bookmarkStart w:id="314" w:name="_Toc502188301"/>
      <w:r>
        <w:rPr>
          <w:rFonts w:ascii="Arial" w:hAnsi="Arial"/>
        </w:rPr>
        <w:t xml:space="preserve">FIGURA </w:t>
      </w:r>
      <w:bookmarkEnd w:id="313"/>
      <w:r>
        <w:rPr>
          <w:rFonts w:ascii="Arial" w:hAnsi="Arial"/>
        </w:rPr>
        <w:t>3.9</w:t>
      </w:r>
      <w:bookmarkEnd w:id="314"/>
    </w:p>
    <w:p w:rsidR="002B6B34" w:rsidRDefault="002B6B34" w:rsidP="002B6B34">
      <w:pPr>
        <w:pStyle w:val="Titulo7"/>
        <w:spacing w:line="240" w:lineRule="auto"/>
        <w:rPr>
          <w:rFonts w:ascii="Arial" w:hAnsi="Arial"/>
        </w:rPr>
      </w:pPr>
      <w:bookmarkStart w:id="315" w:name="_Toc502188302"/>
      <w:r>
        <w:rPr>
          <w:rFonts w:ascii="Arial" w:hAnsi="Arial"/>
        </w:rPr>
        <w:t>Tuberculosis en Guayaquil</w:t>
      </w:r>
      <w:bookmarkEnd w:id="315"/>
    </w:p>
    <w:p w:rsidR="002B6B34" w:rsidRDefault="002B6B34" w:rsidP="002B6B34">
      <w:pPr>
        <w:pStyle w:val="Titulo7"/>
        <w:spacing w:line="240" w:lineRule="auto"/>
        <w:rPr>
          <w:rFonts w:ascii="Arial" w:hAnsi="Arial"/>
        </w:rPr>
      </w:pPr>
      <w:r>
        <w:rPr>
          <w:rFonts w:ascii="Arial" w:hAnsi="Arial"/>
        </w:rPr>
        <w:t xml:space="preserve"> </w:t>
      </w:r>
      <w:bookmarkStart w:id="316" w:name="_Toc502188303"/>
      <w:r>
        <w:rPr>
          <w:rFonts w:ascii="Arial" w:hAnsi="Arial"/>
        </w:rPr>
        <w:t>HISTOGRAMA DE FRECUENCIAS DE LA VARIABLE MOTIVOS DE ADMISION</w:t>
      </w:r>
      <w:bookmarkEnd w:id="316"/>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600575" cy="3495675"/>
            <wp:effectExtent l="0" t="0" r="0" b="0"/>
            <wp:docPr id="145" name="Objeto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t>Del histograma de frecuencia observado, se puede ver que la tos es uno de los motivos de admisión que generalmente presentan los pacientes y que está seguido por Pérdida de peso, síntomas muy característicos de esta enfermedad</w:t>
      </w:r>
    </w:p>
    <w:p w:rsidR="002B6B34" w:rsidRDefault="002B6B34" w:rsidP="002B6B34">
      <w:pPr>
        <w:pStyle w:val="Textoindependiente2"/>
        <w:rPr>
          <w:i/>
        </w:rPr>
      </w:pPr>
    </w:p>
    <w:p w:rsidR="002B6B34" w:rsidRDefault="002B6B34" w:rsidP="002B6B34">
      <w:pPr>
        <w:pStyle w:val="Ttulo3"/>
        <w:spacing w:line="480" w:lineRule="auto"/>
        <w:jc w:val="left"/>
        <w:rPr>
          <w:sz w:val="24"/>
        </w:rPr>
      </w:pPr>
      <w:bookmarkStart w:id="317" w:name="_Toc27717166"/>
      <w:bookmarkStart w:id="318" w:name="_Toc502369684"/>
      <w:r>
        <w:rPr>
          <w:sz w:val="24"/>
        </w:rPr>
        <w:t>Variable: Diagnóstico de Admisión</w:t>
      </w:r>
      <w:bookmarkEnd w:id="317"/>
      <w:bookmarkEnd w:id="318"/>
    </w:p>
    <w:p w:rsidR="002B6B34" w:rsidRDefault="002B6B34" w:rsidP="002B6B34">
      <w:pPr>
        <w:pStyle w:val="TITULO8"/>
      </w:pPr>
      <w:bookmarkStart w:id="319" w:name="_Toc501674978"/>
      <w:bookmarkStart w:id="320" w:name="_Toc502191103"/>
      <w:r>
        <w:t>TABLA XI</w:t>
      </w:r>
      <w:bookmarkEnd w:id="319"/>
      <w:bookmarkEnd w:id="320"/>
      <w:r>
        <w:t xml:space="preserve"> </w:t>
      </w:r>
    </w:p>
    <w:p w:rsidR="002B6B34" w:rsidRDefault="002B6B34" w:rsidP="002B6B34">
      <w:pPr>
        <w:pStyle w:val="TITULO8"/>
      </w:pPr>
      <w:bookmarkStart w:id="321" w:name="_Toc502191104"/>
      <w:r>
        <w:t>Tuberculosis en Guayaquil</w:t>
      </w:r>
      <w:bookmarkEnd w:id="321"/>
    </w:p>
    <w:p w:rsidR="002B6B34" w:rsidRDefault="002B6B34" w:rsidP="002B6B34">
      <w:pPr>
        <w:pStyle w:val="TITULO8"/>
      </w:pPr>
      <w:bookmarkStart w:id="322" w:name="_Toc502191105"/>
      <w:r>
        <w:t>Tabla de Frecuencias: Variable Diagnóstico de Admisión</w:t>
      </w:r>
      <w:bookmarkEnd w:id="32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268"/>
        <w:gridCol w:w="1509"/>
        <w:gridCol w:w="2641"/>
      </w:tblGrid>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caps/>
              </w:rPr>
            </w:pPr>
            <w:r>
              <w:rPr>
                <w:rFonts w:ascii="Arial" w:eastAsia="Arial Unicode MS" w:hAnsi="Arial"/>
                <w:caps/>
              </w:rPr>
              <w:t>Enfermedad</w:t>
            </w:r>
          </w:p>
        </w:tc>
        <w:tc>
          <w:tcPr>
            <w:tcW w:w="1509"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2641"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Tb Pulmonar</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456</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81.7204301</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Insuficiencia respiratoria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0.35842294</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Tb Multirresistente</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30</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5.37634409</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Neumonía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31</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5.55555556</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Tb. Inactiva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14</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2.50896057</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Tb. Miliar</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25</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4.48028674</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Derrame Pleural Izq.</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34</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6.09318996</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Derrame Pleural Der.</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34</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6.09318996</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Bronconeumonía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20</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3.58422939</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Anemia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11</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1.97132616</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Sida</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7</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1.25448029</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EPOC</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0.35842294</w:t>
            </w:r>
          </w:p>
        </w:tc>
      </w:tr>
      <w:tr w:rsidR="002B6B34">
        <w:tblPrEx>
          <w:tblCellMar>
            <w:top w:w="0" w:type="dxa"/>
            <w:left w:w="0" w:type="dxa"/>
            <w:bottom w:w="0" w:type="dxa"/>
            <w:right w:w="0" w:type="dxa"/>
          </w:tblCellMar>
        </w:tblPrEx>
        <w:trPr>
          <w:trHeight w:val="255"/>
          <w:jc w:val="center"/>
        </w:trPr>
        <w:tc>
          <w:tcPr>
            <w:tcW w:w="2268" w:type="dxa"/>
            <w:vAlign w:val="bottom"/>
          </w:tcPr>
          <w:p w:rsidR="002B6B34" w:rsidRDefault="002B6B34" w:rsidP="002B6B34">
            <w:pPr>
              <w:spacing w:line="480" w:lineRule="auto"/>
              <w:jc w:val="center"/>
              <w:rPr>
                <w:rFonts w:ascii="Arial" w:eastAsia="Arial Unicode MS" w:hAnsi="Arial"/>
              </w:rPr>
            </w:pPr>
            <w:r>
              <w:rPr>
                <w:rFonts w:ascii="Arial" w:hAnsi="Arial"/>
              </w:rPr>
              <w:t>Otras</w:t>
            </w:r>
          </w:p>
        </w:tc>
        <w:tc>
          <w:tcPr>
            <w:tcW w:w="1509" w:type="dxa"/>
            <w:vAlign w:val="bottom"/>
          </w:tcPr>
          <w:p w:rsidR="002B6B34" w:rsidRDefault="002B6B34" w:rsidP="002B6B34">
            <w:pPr>
              <w:spacing w:line="480" w:lineRule="auto"/>
              <w:jc w:val="center"/>
              <w:rPr>
                <w:rFonts w:ascii="Arial" w:eastAsia="Arial Unicode MS" w:hAnsi="Arial"/>
              </w:rPr>
            </w:pPr>
            <w:r>
              <w:rPr>
                <w:rFonts w:ascii="Arial" w:hAnsi="Arial"/>
              </w:rPr>
              <w:t>32</w:t>
            </w:r>
          </w:p>
        </w:tc>
        <w:tc>
          <w:tcPr>
            <w:tcW w:w="2641" w:type="dxa"/>
            <w:vAlign w:val="bottom"/>
          </w:tcPr>
          <w:p w:rsidR="002B6B34" w:rsidRDefault="002B6B34" w:rsidP="002B6B34">
            <w:pPr>
              <w:spacing w:line="480" w:lineRule="auto"/>
              <w:jc w:val="center"/>
              <w:rPr>
                <w:rFonts w:ascii="Arial" w:eastAsia="Arial Unicode MS" w:hAnsi="Arial"/>
              </w:rPr>
            </w:pPr>
            <w:r>
              <w:rPr>
                <w:rFonts w:ascii="Arial" w:hAnsi="Arial"/>
              </w:rPr>
              <w:t>5.73476703</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lastRenderedPageBreak/>
        <w:t>De esta tabla de frecuencias donde se observan los posibles diagnósticos de los pacientes antes de ser ingresados al Hospital y de realizarle los exámenes respectivos, se obtiene el siguiente histograma de frecuencia.</w:t>
      </w:r>
    </w:p>
    <w:p w:rsidR="002B6B34" w:rsidRDefault="002B6B34" w:rsidP="002B6B34">
      <w:pPr>
        <w:pStyle w:val="Textoindependiente2"/>
        <w:rPr>
          <w:i/>
        </w:rPr>
      </w:pPr>
    </w:p>
    <w:p w:rsidR="002B6B34" w:rsidRDefault="002B6B34" w:rsidP="002B6B34">
      <w:pPr>
        <w:pStyle w:val="Titulo7"/>
        <w:spacing w:line="240" w:lineRule="auto"/>
        <w:rPr>
          <w:rFonts w:ascii="Arial" w:hAnsi="Arial"/>
        </w:rPr>
      </w:pPr>
      <w:bookmarkStart w:id="323" w:name="_Toc500200413"/>
      <w:bookmarkStart w:id="324" w:name="_Toc502188304"/>
      <w:r>
        <w:rPr>
          <w:rFonts w:ascii="Arial" w:hAnsi="Arial"/>
        </w:rPr>
        <w:t xml:space="preserve">FIGURA </w:t>
      </w:r>
      <w:bookmarkEnd w:id="323"/>
      <w:r>
        <w:rPr>
          <w:rFonts w:ascii="Arial" w:hAnsi="Arial"/>
        </w:rPr>
        <w:t>3.10</w:t>
      </w:r>
      <w:bookmarkEnd w:id="324"/>
    </w:p>
    <w:p w:rsidR="002B6B34" w:rsidRDefault="002B6B34" w:rsidP="002B6B34">
      <w:pPr>
        <w:pStyle w:val="Titulo7"/>
        <w:spacing w:line="240" w:lineRule="auto"/>
        <w:rPr>
          <w:rFonts w:ascii="Arial" w:hAnsi="Arial"/>
        </w:rPr>
      </w:pPr>
      <w:bookmarkStart w:id="325" w:name="_Toc502188305"/>
      <w:r>
        <w:rPr>
          <w:rFonts w:ascii="Arial" w:hAnsi="Arial"/>
        </w:rPr>
        <w:t>Tuberculosis en Guayaquil</w:t>
      </w:r>
      <w:bookmarkEnd w:id="325"/>
    </w:p>
    <w:p w:rsidR="002B6B34" w:rsidRDefault="002B6B34" w:rsidP="002B6B34">
      <w:pPr>
        <w:pStyle w:val="Titulo7"/>
        <w:spacing w:line="240" w:lineRule="auto"/>
        <w:rPr>
          <w:rFonts w:ascii="Arial" w:hAnsi="Arial"/>
        </w:rPr>
      </w:pPr>
      <w:r>
        <w:rPr>
          <w:rFonts w:ascii="Arial" w:hAnsi="Arial"/>
        </w:rPr>
        <w:t xml:space="preserve"> </w:t>
      </w:r>
      <w:bookmarkStart w:id="326" w:name="_Toc502188306"/>
      <w:r>
        <w:rPr>
          <w:rFonts w:ascii="Arial" w:hAnsi="Arial"/>
        </w:rPr>
        <w:t>HISTOGRAMA DE FRECUENCIAS DE LA VARIABLE DIAGNOSTICO DE ADMISION</w:t>
      </w:r>
      <w:bookmarkEnd w:id="326"/>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229100" cy="2971800"/>
            <wp:effectExtent l="0" t="0" r="0" b="0"/>
            <wp:docPr id="146" name="Objeto 1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rPr>
      </w:pPr>
      <w:r>
        <w:rPr>
          <w:i/>
        </w:rPr>
        <w:t>De este histograma de frecuencias como podemos observar se determinó que la mayoría de pacientes es ingresados por Tb. Pulmonar, muchas veces confirmada otras por confirmar, además de que el paciente puede presentar otra enfermedad simultáneamente que puede ser tratada junto a la tuberculosis.</w:t>
      </w:r>
    </w:p>
    <w:p w:rsidR="002B6B34" w:rsidRDefault="002B6B34" w:rsidP="002B6B34">
      <w:pPr>
        <w:pStyle w:val="Ttulo3"/>
        <w:spacing w:line="480" w:lineRule="auto"/>
        <w:jc w:val="left"/>
        <w:rPr>
          <w:sz w:val="24"/>
        </w:rPr>
      </w:pPr>
      <w:bookmarkStart w:id="327" w:name="_Toc27717167"/>
      <w:bookmarkStart w:id="328" w:name="_Toc502369685"/>
      <w:r>
        <w:rPr>
          <w:sz w:val="24"/>
        </w:rPr>
        <w:lastRenderedPageBreak/>
        <w:t>Variable: Diagnóstico Final</w:t>
      </w:r>
      <w:bookmarkEnd w:id="327"/>
      <w:bookmarkEnd w:id="328"/>
    </w:p>
    <w:p w:rsidR="002B6B34" w:rsidRDefault="002B6B34" w:rsidP="002B6B34">
      <w:pPr>
        <w:pStyle w:val="TITULO8"/>
      </w:pPr>
      <w:bookmarkStart w:id="329" w:name="_Toc501674980"/>
      <w:bookmarkStart w:id="330" w:name="_Toc502191106"/>
      <w:r>
        <w:t>TABLA XII</w:t>
      </w:r>
      <w:bookmarkEnd w:id="329"/>
      <w:bookmarkEnd w:id="330"/>
    </w:p>
    <w:p w:rsidR="002B6B34" w:rsidRDefault="002B6B34" w:rsidP="002B6B34">
      <w:pPr>
        <w:pStyle w:val="TITULO8"/>
      </w:pPr>
      <w:bookmarkStart w:id="331" w:name="_Toc502191107"/>
      <w:r>
        <w:t>Tuberculosis en Guayaquil</w:t>
      </w:r>
      <w:bookmarkEnd w:id="331"/>
    </w:p>
    <w:p w:rsidR="002B6B34" w:rsidRDefault="002B6B34" w:rsidP="002B6B34">
      <w:pPr>
        <w:pStyle w:val="TITULO8"/>
      </w:pPr>
      <w:bookmarkStart w:id="332" w:name="_Toc502191108"/>
      <w:r>
        <w:t>Tabla de Frecuencias: Variable Diagnóstico de Admisión</w:t>
      </w:r>
      <w:bookmarkEnd w:id="33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446"/>
        <w:gridCol w:w="1394"/>
        <w:gridCol w:w="2420"/>
      </w:tblGrid>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caps/>
                <w:sz w:val="18"/>
              </w:rPr>
            </w:pPr>
            <w:r>
              <w:rPr>
                <w:rFonts w:ascii="Arial" w:hAnsi="Arial"/>
                <w:caps/>
                <w:sz w:val="18"/>
              </w:rPr>
              <w:t>Enfermedades</w:t>
            </w:r>
          </w:p>
        </w:tc>
        <w:tc>
          <w:tcPr>
            <w:tcW w:w="1394" w:type="dxa"/>
            <w:vAlign w:val="bottom"/>
          </w:tcPr>
          <w:p w:rsidR="002B6B34" w:rsidRDefault="002B6B34" w:rsidP="002B6B34">
            <w:pPr>
              <w:spacing w:line="480" w:lineRule="auto"/>
              <w:jc w:val="center"/>
              <w:rPr>
                <w:rFonts w:ascii="Arial" w:eastAsia="Arial Unicode MS" w:hAnsi="Arial"/>
                <w:caps/>
                <w:sz w:val="18"/>
              </w:rPr>
            </w:pPr>
            <w:r>
              <w:rPr>
                <w:rFonts w:ascii="Arial" w:hAnsi="Arial"/>
                <w:caps/>
                <w:sz w:val="18"/>
              </w:rPr>
              <w:t>Frecuencia</w:t>
            </w:r>
          </w:p>
        </w:tc>
        <w:tc>
          <w:tcPr>
            <w:tcW w:w="2420" w:type="dxa"/>
            <w:vAlign w:val="bottom"/>
          </w:tcPr>
          <w:p w:rsidR="002B6B34" w:rsidRDefault="002B6B34" w:rsidP="002B6B34">
            <w:pPr>
              <w:spacing w:line="480" w:lineRule="auto"/>
              <w:jc w:val="center"/>
              <w:rPr>
                <w:rFonts w:ascii="Arial" w:eastAsia="Arial Unicode MS" w:hAnsi="Arial"/>
                <w:caps/>
                <w:sz w:val="18"/>
              </w:rPr>
            </w:pPr>
            <w:r>
              <w:rPr>
                <w:rFonts w:ascii="Arial" w:hAnsi="Arial"/>
                <w:caps/>
                <w:sz w:val="18"/>
              </w:rPr>
              <w:t>Frecuencia RELATIVA</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Pulmonar</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276</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49.4623656</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Cancer Pulmonar</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0.17921147</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Bilateral</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56</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10.0358423</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Inactiva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84</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15.0537634</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Muy avanzada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44</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7.88530466</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Multirresistente</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27</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4.83870968</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Desnutrición</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11</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1.97132616</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Diabetes</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22</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3.94265233</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Insuf. Cardiaca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5</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0.89605735</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Broncoectasia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0.17921147</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Broconeumonía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11</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1.97132616</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Insuf. Respiratoria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3</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0.53763441</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Tb. Miliar</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3</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0.53763441</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Neumonía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29</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5.19713262</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Anemia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119</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21.3261649</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Derrame Pleural Izquierdo</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19</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3.40501792</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Derrame Pleural Derecho</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24</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4.30107527</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Bronquitis</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6</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1.07526882</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EPOC</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31</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5.55555556</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Sida</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12</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2.15053763</w:t>
            </w:r>
          </w:p>
        </w:tc>
      </w:tr>
      <w:tr w:rsidR="002B6B34">
        <w:tblPrEx>
          <w:tblCellMar>
            <w:top w:w="0" w:type="dxa"/>
            <w:left w:w="0" w:type="dxa"/>
            <w:bottom w:w="0" w:type="dxa"/>
            <w:right w:w="0" w:type="dxa"/>
          </w:tblCellMar>
        </w:tblPrEx>
        <w:trPr>
          <w:trHeight w:val="40"/>
          <w:jc w:val="center"/>
        </w:trPr>
        <w:tc>
          <w:tcPr>
            <w:tcW w:w="2446"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Otras</w:t>
            </w:r>
          </w:p>
        </w:tc>
        <w:tc>
          <w:tcPr>
            <w:tcW w:w="1394"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98</w:t>
            </w:r>
          </w:p>
        </w:tc>
        <w:tc>
          <w:tcPr>
            <w:tcW w:w="2420" w:type="dxa"/>
            <w:vAlign w:val="bottom"/>
          </w:tcPr>
          <w:p w:rsidR="002B6B34" w:rsidRDefault="002B6B34" w:rsidP="002B6B34">
            <w:pPr>
              <w:spacing w:line="480" w:lineRule="auto"/>
              <w:jc w:val="center"/>
              <w:rPr>
                <w:rFonts w:ascii="Arial" w:eastAsia="Arial Unicode MS" w:hAnsi="Arial"/>
                <w:sz w:val="17"/>
              </w:rPr>
            </w:pPr>
            <w:r>
              <w:rPr>
                <w:rFonts w:ascii="Arial" w:hAnsi="Arial"/>
                <w:sz w:val="17"/>
              </w:rPr>
              <w:t>17.562724</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lang w:val="es-ES_tradnl"/>
        </w:rPr>
      </w:pPr>
      <w:r>
        <w:rPr>
          <w:i/>
          <w:lang w:val="es-ES_tradnl"/>
        </w:rPr>
        <w:lastRenderedPageBreak/>
        <w:t>En esta tabla se detallan las enfermedades que son detectadas luego de que el médico tratante determina el diagnóstico final, que puede ser una o más de estas enfermedades simultáneamente.</w:t>
      </w:r>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De esta tabla obtenemos el siguiente histograma de frecuencias:</w:t>
      </w:r>
    </w:p>
    <w:p w:rsidR="002B6B34" w:rsidRDefault="002B6B34" w:rsidP="002B6B34">
      <w:pPr>
        <w:pStyle w:val="Titulo7"/>
        <w:spacing w:line="480" w:lineRule="auto"/>
        <w:rPr>
          <w:rFonts w:ascii="Arial" w:hAnsi="Arial"/>
          <w:sz w:val="24"/>
        </w:rPr>
      </w:pPr>
      <w:bookmarkStart w:id="333" w:name="_Toc500200414"/>
    </w:p>
    <w:p w:rsidR="002B6B34" w:rsidRDefault="002B6B34" w:rsidP="002B6B34">
      <w:pPr>
        <w:pStyle w:val="Titulo7"/>
        <w:spacing w:line="240" w:lineRule="auto"/>
        <w:rPr>
          <w:rFonts w:ascii="Arial" w:hAnsi="Arial"/>
        </w:rPr>
      </w:pPr>
      <w:bookmarkStart w:id="334" w:name="_Toc502188307"/>
      <w:r>
        <w:rPr>
          <w:rFonts w:ascii="Arial" w:hAnsi="Arial"/>
        </w:rPr>
        <w:t xml:space="preserve">FIGURA </w:t>
      </w:r>
      <w:bookmarkEnd w:id="333"/>
      <w:r>
        <w:rPr>
          <w:rFonts w:ascii="Arial" w:hAnsi="Arial"/>
        </w:rPr>
        <w:t>3.11</w:t>
      </w:r>
      <w:bookmarkEnd w:id="334"/>
    </w:p>
    <w:p w:rsidR="002B6B34" w:rsidRDefault="002B6B34" w:rsidP="002B6B34">
      <w:pPr>
        <w:pStyle w:val="Titulo7"/>
        <w:spacing w:line="240" w:lineRule="auto"/>
        <w:rPr>
          <w:rFonts w:ascii="Arial" w:hAnsi="Arial"/>
        </w:rPr>
      </w:pPr>
      <w:bookmarkStart w:id="335" w:name="_Toc502188308"/>
      <w:r>
        <w:rPr>
          <w:rFonts w:ascii="Arial" w:hAnsi="Arial"/>
        </w:rPr>
        <w:t>Tuberculosis en Guayaquil</w:t>
      </w:r>
      <w:bookmarkEnd w:id="335"/>
    </w:p>
    <w:p w:rsidR="002B6B34" w:rsidRDefault="002B6B34" w:rsidP="002B6B34">
      <w:pPr>
        <w:pStyle w:val="Titulo7"/>
        <w:spacing w:line="240" w:lineRule="auto"/>
        <w:rPr>
          <w:rFonts w:ascii="Arial" w:hAnsi="Arial"/>
        </w:rPr>
      </w:pPr>
      <w:r>
        <w:rPr>
          <w:rFonts w:ascii="Arial" w:hAnsi="Arial"/>
        </w:rPr>
        <w:t xml:space="preserve"> </w:t>
      </w:r>
      <w:bookmarkStart w:id="336" w:name="_Toc502188309"/>
      <w:r>
        <w:rPr>
          <w:rFonts w:ascii="Arial" w:hAnsi="Arial"/>
        </w:rPr>
        <w:t>HISTOGRAMA DE FRECUENCIAS DE LA VARIABLE DIAGNOSTICO FINAL</w:t>
      </w:r>
      <w:bookmarkEnd w:id="336"/>
    </w:p>
    <w:p w:rsidR="002B6B34" w:rsidRDefault="0040376A" w:rsidP="002B6B34">
      <w:pPr>
        <w:spacing w:line="480" w:lineRule="auto"/>
        <w:rPr>
          <w:rFonts w:ascii="Arial" w:hAnsi="Arial"/>
          <w:sz w:val="24"/>
        </w:rPr>
      </w:pPr>
      <w:r>
        <w:rPr>
          <w:rFonts w:ascii="Arial" w:hAnsi="Arial"/>
          <w:noProof/>
          <w:sz w:val="24"/>
          <w:lang w:eastAsia="es-ES"/>
        </w:rPr>
        <w:drawing>
          <wp:inline distT="0" distB="0" distL="0" distR="0">
            <wp:extent cx="4876800" cy="3448050"/>
            <wp:effectExtent l="0" t="0" r="0" b="0"/>
            <wp:docPr id="147" name="Objeto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rPr>
      </w:pPr>
      <w:r>
        <w:rPr>
          <w:i/>
        </w:rPr>
        <w:t xml:space="preserve">Como se puede observar en el histograma de frecuencias de la variable Diagnóstico final, la de mayor incidencia es lógicamente Tuberculosis Pulmonar, seguida por una enfermedad secundaria como lo es la </w:t>
      </w:r>
      <w:r>
        <w:rPr>
          <w:i/>
        </w:rPr>
        <w:lastRenderedPageBreak/>
        <w:t>Anemia, y después por Tb pulmonar bilateral, como se puede observar aquí se contemplan todas las enfermedades encontradas en el paciente, desde anemia hasta SIDA.</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Ttulo3"/>
        <w:spacing w:line="480" w:lineRule="auto"/>
        <w:jc w:val="left"/>
        <w:rPr>
          <w:sz w:val="24"/>
        </w:rPr>
      </w:pPr>
      <w:bookmarkStart w:id="337" w:name="_Toc27717168"/>
      <w:bookmarkStart w:id="338" w:name="_Toc502369686"/>
      <w:r>
        <w:rPr>
          <w:sz w:val="24"/>
        </w:rPr>
        <w:t>Variable: Tratamiento</w:t>
      </w:r>
      <w:bookmarkEnd w:id="337"/>
      <w:bookmarkEnd w:id="338"/>
    </w:p>
    <w:p w:rsidR="002B6B34" w:rsidRDefault="002B6B34" w:rsidP="002B6B34">
      <w:pPr>
        <w:pStyle w:val="TITULO8"/>
      </w:pPr>
      <w:bookmarkStart w:id="339" w:name="_Toc501674982"/>
      <w:bookmarkStart w:id="340" w:name="_Toc502191109"/>
      <w:r>
        <w:t>TABLA XIII</w:t>
      </w:r>
      <w:bookmarkEnd w:id="339"/>
      <w:bookmarkEnd w:id="340"/>
    </w:p>
    <w:p w:rsidR="002B6B34" w:rsidRDefault="002B6B34" w:rsidP="002B6B34">
      <w:pPr>
        <w:pStyle w:val="TITULO8"/>
      </w:pPr>
      <w:bookmarkStart w:id="341" w:name="_Toc502191110"/>
      <w:r>
        <w:t>Tuberculosis en Guayaquil</w:t>
      </w:r>
      <w:bookmarkEnd w:id="341"/>
    </w:p>
    <w:p w:rsidR="002B6B34" w:rsidRDefault="002B6B34" w:rsidP="002B6B34">
      <w:pPr>
        <w:pStyle w:val="TITULO8"/>
      </w:pPr>
      <w:bookmarkStart w:id="342" w:name="_Toc502191111"/>
      <w:r>
        <w:t>Tabla de Frecuencias: Variable Tratamiento</w:t>
      </w:r>
      <w:bookmarkEnd w:id="34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545"/>
        <w:gridCol w:w="1362"/>
        <w:gridCol w:w="1596"/>
      </w:tblGrid>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caps/>
              </w:rPr>
            </w:pPr>
            <w:r>
              <w:rPr>
                <w:rFonts w:ascii="Arial" w:hAnsi="Arial"/>
                <w:caps/>
              </w:rPr>
              <w:t>Tratamiento</w:t>
            </w:r>
          </w:p>
        </w:tc>
        <w:tc>
          <w:tcPr>
            <w:tcW w:w="1362"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596"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Sintomático</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70</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12.5448029</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Asintomático</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0.17921147</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Categoría1</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249</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44.6236559</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categoria2</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80</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14.3369176</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Categoría3</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37</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6.63082437</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c3r1</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32</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5.73476703</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Antifimico</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16</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2.85053763</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HZRE</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18</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3.22580645</w:t>
            </w:r>
          </w:p>
        </w:tc>
      </w:tr>
      <w:tr w:rsidR="002B6B34">
        <w:tblPrEx>
          <w:tblCellMar>
            <w:top w:w="0" w:type="dxa"/>
            <w:left w:w="0" w:type="dxa"/>
            <w:bottom w:w="0" w:type="dxa"/>
            <w:right w:w="0" w:type="dxa"/>
          </w:tblCellMar>
        </w:tblPrEx>
        <w:trPr>
          <w:trHeight w:val="255"/>
          <w:jc w:val="center"/>
        </w:trPr>
        <w:tc>
          <w:tcPr>
            <w:tcW w:w="1545" w:type="dxa"/>
            <w:vAlign w:val="bottom"/>
          </w:tcPr>
          <w:p w:rsidR="002B6B34" w:rsidRDefault="002B6B34" w:rsidP="002B6B34">
            <w:pPr>
              <w:spacing w:line="480" w:lineRule="auto"/>
              <w:jc w:val="center"/>
              <w:rPr>
                <w:rFonts w:ascii="Arial" w:eastAsia="Arial Unicode MS" w:hAnsi="Arial"/>
              </w:rPr>
            </w:pPr>
            <w:r>
              <w:rPr>
                <w:rFonts w:ascii="Arial" w:hAnsi="Arial"/>
              </w:rPr>
              <w:t>Otras</w:t>
            </w:r>
          </w:p>
        </w:tc>
        <w:tc>
          <w:tcPr>
            <w:tcW w:w="1362" w:type="dxa"/>
            <w:vAlign w:val="bottom"/>
          </w:tcPr>
          <w:p w:rsidR="002B6B34" w:rsidRDefault="002B6B34" w:rsidP="002B6B34">
            <w:pPr>
              <w:spacing w:line="480" w:lineRule="auto"/>
              <w:jc w:val="center"/>
              <w:rPr>
                <w:rFonts w:ascii="Arial" w:eastAsia="Arial Unicode MS" w:hAnsi="Arial"/>
              </w:rPr>
            </w:pPr>
            <w:r>
              <w:rPr>
                <w:rFonts w:ascii="Arial" w:hAnsi="Arial"/>
              </w:rPr>
              <w:t>77</w:t>
            </w:r>
          </w:p>
        </w:tc>
        <w:tc>
          <w:tcPr>
            <w:tcW w:w="1596" w:type="dxa"/>
            <w:vAlign w:val="bottom"/>
          </w:tcPr>
          <w:p w:rsidR="002B6B34" w:rsidRDefault="002B6B34" w:rsidP="002B6B34">
            <w:pPr>
              <w:spacing w:line="480" w:lineRule="auto"/>
              <w:jc w:val="center"/>
              <w:rPr>
                <w:rFonts w:ascii="Arial" w:eastAsia="Arial Unicode MS" w:hAnsi="Arial"/>
              </w:rPr>
            </w:pPr>
            <w:r>
              <w:rPr>
                <w:rFonts w:ascii="Arial" w:hAnsi="Arial"/>
              </w:rPr>
              <w:t>13.7992832</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lang w:val="es-ES_tradnl"/>
        </w:rPr>
      </w:pPr>
      <w:r>
        <w:rPr>
          <w:i/>
          <w:lang w:val="es-ES_tradnl"/>
        </w:rPr>
        <w:t>De la tabla de frecuencias absolutas y relativas observada se obtuvo el siguiente gráfico</w:t>
      </w:r>
    </w:p>
    <w:p w:rsidR="002B6B34" w:rsidRDefault="002B6B34" w:rsidP="002B6B34">
      <w:pPr>
        <w:pStyle w:val="Titulo7"/>
        <w:spacing w:line="240" w:lineRule="auto"/>
        <w:rPr>
          <w:rFonts w:ascii="Arial" w:hAnsi="Arial"/>
        </w:rPr>
      </w:pPr>
      <w:bookmarkStart w:id="343" w:name="_Toc500200415"/>
      <w:bookmarkStart w:id="344" w:name="_Toc502188310"/>
      <w:r>
        <w:rPr>
          <w:rFonts w:ascii="Arial" w:hAnsi="Arial"/>
        </w:rPr>
        <w:t xml:space="preserve">FIGURA </w:t>
      </w:r>
      <w:bookmarkEnd w:id="343"/>
      <w:r>
        <w:rPr>
          <w:rFonts w:ascii="Arial" w:hAnsi="Arial"/>
        </w:rPr>
        <w:t>3.12</w:t>
      </w:r>
      <w:bookmarkEnd w:id="344"/>
      <w:r>
        <w:rPr>
          <w:rFonts w:ascii="Arial" w:hAnsi="Arial"/>
        </w:rPr>
        <w:t xml:space="preserve"> </w:t>
      </w:r>
    </w:p>
    <w:p w:rsidR="002B6B34" w:rsidRDefault="002B6B34" w:rsidP="002B6B34">
      <w:pPr>
        <w:pStyle w:val="Titulo7"/>
        <w:spacing w:line="240" w:lineRule="auto"/>
        <w:rPr>
          <w:rFonts w:ascii="Arial" w:hAnsi="Arial"/>
        </w:rPr>
      </w:pPr>
      <w:bookmarkStart w:id="345" w:name="_Toc502188311"/>
      <w:r>
        <w:rPr>
          <w:rFonts w:ascii="Arial" w:hAnsi="Arial"/>
        </w:rPr>
        <w:t>Tuberculosis en Guayaquil</w:t>
      </w:r>
      <w:bookmarkEnd w:id="345"/>
    </w:p>
    <w:p w:rsidR="002B6B34" w:rsidRDefault="002B6B34" w:rsidP="002B6B34">
      <w:pPr>
        <w:pStyle w:val="Titulo7"/>
        <w:spacing w:line="240" w:lineRule="auto"/>
        <w:rPr>
          <w:rFonts w:ascii="Arial" w:hAnsi="Arial"/>
        </w:rPr>
      </w:pPr>
      <w:bookmarkStart w:id="346" w:name="_Toc502188312"/>
      <w:r>
        <w:rPr>
          <w:rFonts w:ascii="Arial" w:hAnsi="Arial"/>
        </w:rPr>
        <w:t>HISTOGRAMA DE FRECUENCIAS DE LA VARIABLE TRATAMIENTO</w:t>
      </w:r>
      <w:bookmarkEnd w:id="346"/>
    </w:p>
    <w:p w:rsidR="002B6B34" w:rsidRDefault="0040376A" w:rsidP="002B6B34">
      <w:pPr>
        <w:pStyle w:val="Textoindependiente"/>
        <w:jc w:val="center"/>
        <w:rPr>
          <w:sz w:val="18"/>
        </w:rPr>
      </w:pPr>
      <w:r>
        <w:rPr>
          <w:noProof/>
          <w:lang w:eastAsia="es-ES"/>
        </w:rPr>
        <w:lastRenderedPageBreak/>
        <w:drawing>
          <wp:inline distT="0" distB="0" distL="0" distR="0">
            <wp:extent cx="5248275" cy="3286125"/>
            <wp:effectExtent l="0" t="0" r="0" b="0"/>
            <wp:docPr id="148" name="Objeto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r w:rsidR="002B6B34">
        <w:t xml:space="preserve"> </w:t>
      </w:r>
      <w:r w:rsidR="002B6B34">
        <w:rPr>
          <w:sz w:val="18"/>
        </w:rPr>
        <w:t xml:space="preserve">Fuente: </w:t>
      </w:r>
      <w:r w:rsidR="002B6B34">
        <w:rPr>
          <w:b/>
          <w:sz w:val="18"/>
        </w:rPr>
        <w:t>Historias Clínicas del Hospital Alfredo Valenzuela(2001)</w:t>
      </w:r>
    </w:p>
    <w:p w:rsidR="002B6B34" w:rsidRDefault="002B6B34" w:rsidP="002B6B34">
      <w:pPr>
        <w:pStyle w:val="Epgrafe"/>
        <w:rPr>
          <w:sz w:val="24"/>
        </w:rPr>
      </w:pPr>
      <w:r>
        <w:rPr>
          <w:sz w:val="18"/>
        </w:rPr>
        <w:t xml:space="preserve">     </w:t>
      </w:r>
      <w:r>
        <w:rPr>
          <w:sz w:val="18"/>
        </w:rPr>
        <w:tab/>
      </w:r>
      <w:r>
        <w:rPr>
          <w:sz w:val="18"/>
        </w:rPr>
        <w:tab/>
      </w:r>
      <w:r>
        <w:rPr>
          <w:sz w:val="18"/>
        </w:rPr>
        <w:tab/>
      </w:r>
      <w:r>
        <w:rPr>
          <w:sz w:val="18"/>
        </w:rPr>
        <w:tab/>
      </w:r>
      <w:r>
        <w:rPr>
          <w:sz w:val="18"/>
        </w:rPr>
        <w:tab/>
      </w:r>
      <w:r>
        <w:rPr>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p w:rsidR="002B6B34" w:rsidRDefault="002B6B34" w:rsidP="002B6B34">
      <w:pPr>
        <w:pStyle w:val="Ttulo3"/>
        <w:spacing w:line="480" w:lineRule="auto"/>
        <w:jc w:val="left"/>
        <w:rPr>
          <w:sz w:val="24"/>
        </w:rPr>
      </w:pPr>
      <w:bookmarkStart w:id="347" w:name="_Toc27717169"/>
      <w:bookmarkStart w:id="348" w:name="_Toc502369687"/>
      <w:r>
        <w:rPr>
          <w:sz w:val="24"/>
        </w:rPr>
        <w:t>Variable:  Tipo de Vivienda</w:t>
      </w:r>
      <w:bookmarkEnd w:id="347"/>
      <w:bookmarkEnd w:id="348"/>
    </w:p>
    <w:p w:rsidR="002B6B34" w:rsidRDefault="002B6B34" w:rsidP="002B6B34">
      <w:pPr>
        <w:pStyle w:val="TITULO8"/>
        <w:rPr>
          <w:sz w:val="24"/>
        </w:rPr>
      </w:pPr>
      <w:bookmarkStart w:id="349" w:name="_Toc501674984"/>
      <w:bookmarkStart w:id="350" w:name="_Toc502191112"/>
    </w:p>
    <w:p w:rsidR="002B6B34" w:rsidRDefault="002B6B34" w:rsidP="002B6B34">
      <w:pPr>
        <w:pStyle w:val="TITULO8"/>
        <w:rPr>
          <w:sz w:val="24"/>
        </w:rPr>
      </w:pPr>
    </w:p>
    <w:p w:rsidR="002B6B34" w:rsidRDefault="002B6B34" w:rsidP="002B6B34">
      <w:pPr>
        <w:pStyle w:val="TITULO8"/>
        <w:rPr>
          <w:sz w:val="24"/>
        </w:rPr>
      </w:pPr>
    </w:p>
    <w:p w:rsidR="002B6B34" w:rsidRDefault="002B6B34" w:rsidP="002B6B34">
      <w:pPr>
        <w:pStyle w:val="TITULO8"/>
      </w:pPr>
      <w:r>
        <w:t>TABLA XIV</w:t>
      </w:r>
      <w:bookmarkEnd w:id="349"/>
      <w:bookmarkEnd w:id="350"/>
    </w:p>
    <w:p w:rsidR="002B6B34" w:rsidRDefault="002B6B34" w:rsidP="002B6B34">
      <w:pPr>
        <w:pStyle w:val="TITULO8"/>
      </w:pPr>
      <w:bookmarkStart w:id="351" w:name="_Toc502191113"/>
      <w:r>
        <w:t>Tuberculosis en Guayaquil</w:t>
      </w:r>
      <w:bookmarkEnd w:id="351"/>
    </w:p>
    <w:p w:rsidR="002B6B34" w:rsidRDefault="002B6B34" w:rsidP="002B6B34">
      <w:pPr>
        <w:pStyle w:val="TITULO8"/>
      </w:pPr>
      <w:bookmarkStart w:id="352" w:name="_Toc502191114"/>
      <w:r>
        <w:t>Tabla de Frecuencias: Variable Tipo de Vivienda</w:t>
      </w:r>
      <w:bookmarkEnd w:id="35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901"/>
        <w:gridCol w:w="1476"/>
        <w:gridCol w:w="2126"/>
      </w:tblGrid>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caps/>
              </w:rPr>
            </w:pPr>
            <w:r>
              <w:rPr>
                <w:rFonts w:ascii="Arial" w:hAnsi="Arial"/>
                <w:caps/>
              </w:rPr>
              <w:t>Tipo de Vivienda</w:t>
            </w:r>
          </w:p>
        </w:tc>
        <w:tc>
          <w:tcPr>
            <w:tcW w:w="1476"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2126"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Bloques</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11</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1.971326165</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Caña</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102</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18.27956989</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Cemento</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195</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34.94623656</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Hormigón</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11</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1.971326165</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Madera</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27</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4.838709677</w:t>
            </w:r>
          </w:p>
        </w:tc>
      </w:tr>
      <w:tr w:rsidR="002B6B34">
        <w:tblPrEx>
          <w:tblCellMar>
            <w:top w:w="0" w:type="dxa"/>
            <w:left w:w="0" w:type="dxa"/>
            <w:bottom w:w="0" w:type="dxa"/>
            <w:right w:w="0" w:type="dxa"/>
          </w:tblCellMar>
        </w:tblPrEx>
        <w:trPr>
          <w:trHeight w:val="255"/>
          <w:jc w:val="center"/>
        </w:trPr>
        <w:tc>
          <w:tcPr>
            <w:tcW w:w="1901" w:type="dxa"/>
            <w:vAlign w:val="bottom"/>
          </w:tcPr>
          <w:p w:rsidR="002B6B34" w:rsidRDefault="002B6B34" w:rsidP="002B6B34">
            <w:pPr>
              <w:spacing w:line="480" w:lineRule="auto"/>
              <w:jc w:val="center"/>
              <w:rPr>
                <w:rFonts w:ascii="Arial" w:eastAsia="Arial Unicode MS" w:hAnsi="Arial"/>
              </w:rPr>
            </w:pPr>
            <w:r>
              <w:rPr>
                <w:rFonts w:ascii="Arial" w:hAnsi="Arial"/>
              </w:rPr>
              <w:t>Mixta</w:t>
            </w:r>
          </w:p>
        </w:tc>
        <w:tc>
          <w:tcPr>
            <w:tcW w:w="1476" w:type="dxa"/>
            <w:vAlign w:val="bottom"/>
          </w:tcPr>
          <w:p w:rsidR="002B6B34" w:rsidRDefault="002B6B34" w:rsidP="002B6B34">
            <w:pPr>
              <w:spacing w:line="480" w:lineRule="auto"/>
              <w:jc w:val="center"/>
              <w:rPr>
                <w:rFonts w:ascii="Arial" w:eastAsia="Arial Unicode MS" w:hAnsi="Arial"/>
              </w:rPr>
            </w:pPr>
            <w:r>
              <w:rPr>
                <w:rFonts w:ascii="Arial" w:hAnsi="Arial"/>
              </w:rPr>
              <w:t>127</w:t>
            </w:r>
          </w:p>
        </w:tc>
        <w:tc>
          <w:tcPr>
            <w:tcW w:w="2126" w:type="dxa"/>
            <w:vAlign w:val="bottom"/>
          </w:tcPr>
          <w:p w:rsidR="002B6B34" w:rsidRDefault="002B6B34" w:rsidP="002B6B34">
            <w:pPr>
              <w:spacing w:line="480" w:lineRule="auto"/>
              <w:jc w:val="center"/>
              <w:rPr>
                <w:rFonts w:ascii="Arial" w:eastAsia="Arial Unicode MS" w:hAnsi="Arial"/>
              </w:rPr>
            </w:pPr>
            <w:r>
              <w:rPr>
                <w:rFonts w:ascii="Arial" w:hAnsi="Arial"/>
              </w:rPr>
              <w:t>22.75985663</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spacing w:line="480" w:lineRule="auto"/>
        <w:rPr>
          <w:rFonts w:ascii="Arial" w:hAnsi="Arial"/>
          <w:sz w:val="24"/>
          <w:lang w:val="es-ES_tradnl"/>
        </w:rPr>
      </w:pPr>
      <w:r>
        <w:rPr>
          <w:rFonts w:ascii="Arial" w:hAnsi="Arial"/>
          <w:sz w:val="24"/>
          <w:lang w:val="es-ES_tradnl"/>
        </w:rPr>
        <w:t>De esta tabla de frecuencias se puede obtener el siguiente gráfico:</w:t>
      </w:r>
    </w:p>
    <w:p w:rsidR="002B6B34" w:rsidRDefault="002B6B34" w:rsidP="002B6B34">
      <w:pPr>
        <w:pStyle w:val="Textoindependiente"/>
        <w:spacing w:line="480" w:lineRule="auto"/>
        <w:jc w:val="center"/>
        <w:rPr>
          <w:b/>
        </w:rPr>
      </w:pPr>
      <w:bookmarkStart w:id="353" w:name="_Toc500200416"/>
    </w:p>
    <w:p w:rsidR="002B6B34" w:rsidRDefault="002B6B34" w:rsidP="002B6B34">
      <w:pPr>
        <w:pStyle w:val="Titulo7"/>
        <w:spacing w:line="240" w:lineRule="auto"/>
        <w:rPr>
          <w:rFonts w:ascii="Arial" w:hAnsi="Arial"/>
        </w:rPr>
      </w:pPr>
      <w:bookmarkStart w:id="354" w:name="_Toc502188313"/>
      <w:r>
        <w:rPr>
          <w:rFonts w:ascii="Arial" w:hAnsi="Arial"/>
        </w:rPr>
        <w:t xml:space="preserve">FIGURA </w:t>
      </w:r>
      <w:bookmarkEnd w:id="353"/>
      <w:r>
        <w:rPr>
          <w:rFonts w:ascii="Arial" w:hAnsi="Arial"/>
        </w:rPr>
        <w:t>3.13</w:t>
      </w:r>
      <w:bookmarkEnd w:id="354"/>
      <w:r>
        <w:rPr>
          <w:rFonts w:ascii="Arial" w:hAnsi="Arial"/>
        </w:rPr>
        <w:t xml:space="preserve"> </w:t>
      </w:r>
    </w:p>
    <w:p w:rsidR="002B6B34" w:rsidRDefault="002B6B34" w:rsidP="002B6B34">
      <w:pPr>
        <w:pStyle w:val="Titulo7"/>
        <w:spacing w:line="240" w:lineRule="auto"/>
        <w:rPr>
          <w:rFonts w:ascii="Arial" w:hAnsi="Arial"/>
        </w:rPr>
      </w:pPr>
      <w:bookmarkStart w:id="355" w:name="_Toc502188314"/>
      <w:r>
        <w:rPr>
          <w:rFonts w:ascii="Arial" w:hAnsi="Arial"/>
        </w:rPr>
        <w:t>Tuberculosis en Guayaquil</w:t>
      </w:r>
      <w:bookmarkEnd w:id="355"/>
    </w:p>
    <w:p w:rsidR="002B6B34" w:rsidRDefault="002B6B34" w:rsidP="002B6B34">
      <w:pPr>
        <w:pStyle w:val="Titulo7"/>
        <w:spacing w:line="240" w:lineRule="auto"/>
        <w:rPr>
          <w:rFonts w:ascii="Arial" w:hAnsi="Arial"/>
        </w:rPr>
      </w:pPr>
      <w:bookmarkStart w:id="356" w:name="_Toc502188315"/>
      <w:r>
        <w:rPr>
          <w:rFonts w:ascii="Arial" w:hAnsi="Arial"/>
        </w:rPr>
        <w:t>HISTOGRAMA DE FRECUENCIAS DE LA VARIABLE TIPO DE VIVIENDA</w:t>
      </w:r>
      <w:bookmarkEnd w:id="356"/>
    </w:p>
    <w:p w:rsidR="002B6B34" w:rsidRDefault="0040376A" w:rsidP="002B6B34">
      <w:pPr>
        <w:spacing w:line="480" w:lineRule="auto"/>
        <w:rPr>
          <w:rFonts w:ascii="Arial" w:hAnsi="Arial"/>
          <w:sz w:val="24"/>
        </w:rPr>
      </w:pPr>
      <w:r>
        <w:rPr>
          <w:rFonts w:ascii="Arial" w:hAnsi="Arial"/>
          <w:noProof/>
          <w:sz w:val="24"/>
          <w:lang w:eastAsia="es-ES"/>
        </w:rPr>
        <w:drawing>
          <wp:inline distT="0" distB="0" distL="0" distR="0">
            <wp:extent cx="4810125" cy="2905125"/>
            <wp:effectExtent l="0" t="0" r="0" b="0"/>
            <wp:docPr id="149" name="Objeto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jc w:val="both"/>
        <w:rPr>
          <w:rFonts w:ascii="Arial" w:hAnsi="Arial"/>
          <w:sz w:val="24"/>
        </w:rPr>
      </w:pPr>
    </w:p>
    <w:p w:rsidR="002B6B34" w:rsidRDefault="002B6B34" w:rsidP="002B6B34">
      <w:pPr>
        <w:pStyle w:val="Textoindependiente3"/>
        <w:spacing w:line="480" w:lineRule="auto"/>
        <w:rPr>
          <w:lang w:val="es-ES"/>
        </w:rPr>
      </w:pPr>
      <w:r>
        <w:rPr>
          <w:lang w:val="es-ES"/>
        </w:rPr>
        <w:t>Como podemos observar en esta figura, el tipo de vivienda que poseen los pacientes es en su mayoría de cemento, seguida por casa mixtas y de caña, dependiendo de la zona por la que el paciente viva, es decir urbana, urbano marginal o urbano rural.</w:t>
      </w:r>
    </w:p>
    <w:p w:rsidR="002B6B34" w:rsidRDefault="002B6B34" w:rsidP="002B6B34">
      <w:pPr>
        <w:spacing w:line="480" w:lineRule="auto"/>
        <w:rPr>
          <w:rFonts w:ascii="Arial" w:hAnsi="Arial"/>
          <w:sz w:val="24"/>
        </w:rPr>
      </w:pPr>
    </w:p>
    <w:p w:rsidR="002B6B34" w:rsidRDefault="002B6B34" w:rsidP="002B6B34">
      <w:pPr>
        <w:pStyle w:val="Ttulo3"/>
        <w:spacing w:line="480" w:lineRule="auto"/>
        <w:jc w:val="left"/>
        <w:rPr>
          <w:sz w:val="24"/>
        </w:rPr>
      </w:pPr>
      <w:bookmarkStart w:id="357" w:name="_Toc27717170"/>
      <w:bookmarkStart w:id="358" w:name="_Toc502369688"/>
      <w:r>
        <w:rPr>
          <w:sz w:val="24"/>
        </w:rPr>
        <w:t>Variable: Temperatura</w:t>
      </w:r>
      <w:bookmarkEnd w:id="357"/>
      <w:bookmarkEnd w:id="358"/>
    </w:p>
    <w:p w:rsidR="002B6B34" w:rsidRDefault="002B6B34" w:rsidP="002B6B34">
      <w:pPr>
        <w:pStyle w:val="TITULO8"/>
      </w:pPr>
      <w:bookmarkStart w:id="359" w:name="_Toc501674986"/>
      <w:bookmarkStart w:id="360" w:name="_Toc502191115"/>
      <w:r>
        <w:t>TABLA  XV</w:t>
      </w:r>
      <w:bookmarkEnd w:id="359"/>
      <w:bookmarkEnd w:id="360"/>
    </w:p>
    <w:p w:rsidR="002B6B34" w:rsidRDefault="002B6B34" w:rsidP="002B6B34">
      <w:pPr>
        <w:pStyle w:val="TITULO8"/>
      </w:pPr>
      <w:bookmarkStart w:id="361" w:name="_Toc502191116"/>
      <w:r>
        <w:t>Tuberculosis en Guayaquil</w:t>
      </w:r>
      <w:bookmarkEnd w:id="361"/>
    </w:p>
    <w:p w:rsidR="002B6B34" w:rsidRDefault="002B6B34" w:rsidP="002B6B34">
      <w:pPr>
        <w:pStyle w:val="TITULO8"/>
      </w:pPr>
      <w:r>
        <w:t xml:space="preserve"> </w:t>
      </w:r>
      <w:bookmarkStart w:id="362" w:name="_Toc502191117"/>
      <w:r>
        <w:t>Estadística Descriptiva: Variable Temperatura</w:t>
      </w:r>
      <w:bookmarkEnd w:id="36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36.88</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37</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37</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0.50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0.25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0.692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4.037</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35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39</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20322</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2"/>
        <w:rPr>
          <w:i/>
          <w:lang w:val="es-ES_tradnl"/>
        </w:rPr>
      </w:pPr>
      <w:r>
        <w:rPr>
          <w:i/>
          <w:lang w:val="es-ES_tradnl"/>
        </w:rPr>
        <w:t>De la tabla de estadísticos observada se obtiene la figura que va a ilustrar las frecuencias relativas de cada uno de los intervalos determinados de temperatura</w:t>
      </w:r>
    </w:p>
    <w:p w:rsidR="002B6B34" w:rsidRDefault="002B6B34" w:rsidP="002B6B34">
      <w:pPr>
        <w:spacing w:line="480" w:lineRule="auto"/>
        <w:rPr>
          <w:rFonts w:ascii="Arial" w:hAnsi="Arial"/>
          <w:sz w:val="24"/>
          <w:lang w:val="es-ES_tradnl"/>
        </w:rPr>
      </w:pPr>
    </w:p>
    <w:p w:rsidR="002B6B34" w:rsidRDefault="002B6B34" w:rsidP="002B6B34">
      <w:pPr>
        <w:pStyle w:val="Titulo7"/>
        <w:spacing w:line="480" w:lineRule="auto"/>
        <w:rPr>
          <w:rFonts w:ascii="Arial" w:hAnsi="Arial"/>
          <w:sz w:val="24"/>
        </w:rPr>
      </w:pPr>
      <w:bookmarkStart w:id="363" w:name="_Toc500200417"/>
      <w:bookmarkStart w:id="364" w:name="_Toc502188316"/>
    </w:p>
    <w:p w:rsidR="002B6B34" w:rsidRDefault="002B6B34" w:rsidP="002B6B34">
      <w:pPr>
        <w:pStyle w:val="Titulo7"/>
        <w:spacing w:line="480" w:lineRule="auto"/>
        <w:rPr>
          <w:rFonts w:ascii="Arial" w:hAnsi="Arial"/>
          <w:sz w:val="24"/>
        </w:rPr>
      </w:pPr>
    </w:p>
    <w:p w:rsidR="002B6B34" w:rsidRDefault="002B6B34" w:rsidP="002B6B34">
      <w:pPr>
        <w:pStyle w:val="Titulo7"/>
        <w:spacing w:line="240" w:lineRule="auto"/>
        <w:rPr>
          <w:rFonts w:ascii="Arial" w:hAnsi="Arial"/>
        </w:rPr>
      </w:pPr>
      <w:r>
        <w:rPr>
          <w:rFonts w:ascii="Arial" w:hAnsi="Arial"/>
        </w:rPr>
        <w:t xml:space="preserve">FIGURA </w:t>
      </w:r>
      <w:bookmarkEnd w:id="363"/>
      <w:r>
        <w:rPr>
          <w:rFonts w:ascii="Arial" w:hAnsi="Arial"/>
        </w:rPr>
        <w:t>3.14.</w:t>
      </w:r>
      <w:bookmarkEnd w:id="364"/>
    </w:p>
    <w:p w:rsidR="002B6B34" w:rsidRDefault="002B6B34" w:rsidP="002B6B34">
      <w:pPr>
        <w:pStyle w:val="Titulo7"/>
        <w:spacing w:line="240" w:lineRule="auto"/>
        <w:rPr>
          <w:rFonts w:ascii="Arial" w:hAnsi="Arial"/>
        </w:rPr>
      </w:pPr>
      <w:bookmarkStart w:id="365" w:name="_Toc502188317"/>
      <w:r>
        <w:rPr>
          <w:rFonts w:ascii="Arial" w:hAnsi="Arial"/>
        </w:rPr>
        <w:t>Tuberculosis en Guayaquil</w:t>
      </w:r>
      <w:bookmarkEnd w:id="365"/>
    </w:p>
    <w:p w:rsidR="002B6B34" w:rsidRDefault="002B6B34" w:rsidP="002B6B34">
      <w:pPr>
        <w:pStyle w:val="Titulo7"/>
        <w:spacing w:line="240" w:lineRule="auto"/>
        <w:rPr>
          <w:rFonts w:ascii="Arial" w:hAnsi="Arial"/>
        </w:rPr>
      </w:pPr>
      <w:r>
        <w:rPr>
          <w:rFonts w:ascii="Arial" w:hAnsi="Arial"/>
        </w:rPr>
        <w:t xml:space="preserve"> </w:t>
      </w:r>
      <w:bookmarkStart w:id="366" w:name="_Toc502188318"/>
      <w:r>
        <w:rPr>
          <w:rFonts w:ascii="Arial" w:hAnsi="Arial"/>
        </w:rPr>
        <w:t>HISTOGRAMA DE FRECUENCIAS DE LA VARIABLE TEMPERATURA</w:t>
      </w:r>
      <w:bookmarkEnd w:id="366"/>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705350" cy="2505075"/>
            <wp:effectExtent l="0" t="0" r="0" b="0"/>
            <wp:docPr id="150" name="Objeto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rPr>
      </w:pPr>
      <w:r>
        <w:rPr>
          <w:i/>
        </w:rPr>
        <w:t xml:space="preserve">Como podemos observar en la Figura 14, el rango en el que la mayoría de pacientes presenta febrículas, caracterizadas por ser en la tarde, es de 35.1 a 37 grados centígrados. </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tulo3"/>
        <w:spacing w:line="480" w:lineRule="auto"/>
        <w:jc w:val="left"/>
        <w:rPr>
          <w:sz w:val="24"/>
        </w:rPr>
      </w:pPr>
      <w:bookmarkStart w:id="367" w:name="_Toc27717171"/>
      <w:bookmarkStart w:id="368" w:name="_Toc502369689"/>
      <w:r>
        <w:rPr>
          <w:sz w:val="24"/>
        </w:rPr>
        <w:lastRenderedPageBreak/>
        <w:t>Variable:  Estado</w:t>
      </w:r>
      <w:bookmarkEnd w:id="367"/>
      <w:bookmarkEnd w:id="368"/>
    </w:p>
    <w:p w:rsidR="002B6B34" w:rsidRDefault="002B6B34" w:rsidP="002B6B34">
      <w:pPr>
        <w:spacing w:line="480" w:lineRule="auto"/>
        <w:rPr>
          <w:rFonts w:ascii="Arial" w:hAnsi="Arial"/>
          <w:sz w:val="24"/>
        </w:rPr>
      </w:pPr>
    </w:p>
    <w:p w:rsidR="002B6B34" w:rsidRDefault="002B6B34" w:rsidP="002B6B34">
      <w:pPr>
        <w:pStyle w:val="TITULO8"/>
      </w:pPr>
      <w:bookmarkStart w:id="369" w:name="_Toc501674988"/>
      <w:bookmarkStart w:id="370" w:name="_Toc502191118"/>
      <w:r>
        <w:t>TABLA XVI</w:t>
      </w:r>
      <w:bookmarkEnd w:id="369"/>
      <w:bookmarkEnd w:id="370"/>
      <w:r>
        <w:t xml:space="preserve"> </w:t>
      </w:r>
    </w:p>
    <w:p w:rsidR="002B6B34" w:rsidRDefault="002B6B34" w:rsidP="002B6B34">
      <w:pPr>
        <w:pStyle w:val="TITULO8"/>
      </w:pPr>
      <w:bookmarkStart w:id="371" w:name="_Toc502191119"/>
      <w:r>
        <w:t>Tuberculosis en Guayaquil</w:t>
      </w:r>
      <w:bookmarkEnd w:id="371"/>
    </w:p>
    <w:p w:rsidR="002B6B34" w:rsidRDefault="002B6B34" w:rsidP="002B6B34">
      <w:pPr>
        <w:pStyle w:val="TITULO8"/>
      </w:pPr>
      <w:bookmarkStart w:id="372" w:name="_Toc502191120"/>
      <w:r>
        <w:t>Tabla de Frecuencia: Variable Estado</w:t>
      </w:r>
      <w:bookmarkEnd w:id="37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934"/>
        <w:gridCol w:w="1451"/>
        <w:gridCol w:w="1714"/>
      </w:tblGrid>
      <w:tr w:rsidR="002B6B34">
        <w:tblPrEx>
          <w:tblCellMar>
            <w:top w:w="0" w:type="dxa"/>
            <w:left w:w="0" w:type="dxa"/>
            <w:bottom w:w="0" w:type="dxa"/>
            <w:right w:w="0" w:type="dxa"/>
          </w:tblCellMar>
        </w:tblPrEx>
        <w:trPr>
          <w:trHeight w:val="255"/>
          <w:jc w:val="center"/>
        </w:trPr>
        <w:tc>
          <w:tcPr>
            <w:tcW w:w="934" w:type="dxa"/>
            <w:vAlign w:val="bottom"/>
          </w:tcPr>
          <w:p w:rsidR="002B6B34" w:rsidRDefault="002B6B34" w:rsidP="002B6B34">
            <w:pPr>
              <w:pStyle w:val="Ttulo7"/>
              <w:numPr>
                <w:ilvl w:val="0"/>
                <w:numId w:val="0"/>
              </w:numPr>
              <w:spacing w:line="480" w:lineRule="auto"/>
              <w:jc w:val="center"/>
              <w:rPr>
                <w:rFonts w:eastAsia="Arial Unicode MS"/>
                <w:b w:val="0"/>
                <w:caps/>
                <w:color w:val="auto"/>
              </w:rPr>
            </w:pPr>
            <w:r>
              <w:rPr>
                <w:b w:val="0"/>
                <w:caps/>
                <w:color w:val="auto"/>
              </w:rPr>
              <w:t>Estado</w:t>
            </w:r>
          </w:p>
        </w:tc>
        <w:tc>
          <w:tcPr>
            <w:tcW w:w="1451"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714"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934" w:type="dxa"/>
            <w:vAlign w:val="bottom"/>
          </w:tcPr>
          <w:p w:rsidR="002B6B34" w:rsidRDefault="002B6B34" w:rsidP="002B6B34">
            <w:pPr>
              <w:spacing w:line="480" w:lineRule="auto"/>
              <w:jc w:val="center"/>
              <w:rPr>
                <w:rFonts w:ascii="Arial" w:eastAsia="Arial Unicode MS" w:hAnsi="Arial"/>
              </w:rPr>
            </w:pPr>
            <w:r>
              <w:rPr>
                <w:rFonts w:ascii="Arial" w:hAnsi="Arial"/>
              </w:rPr>
              <w:t>Vivo</w:t>
            </w:r>
          </w:p>
        </w:tc>
        <w:tc>
          <w:tcPr>
            <w:tcW w:w="1451" w:type="dxa"/>
            <w:vAlign w:val="bottom"/>
          </w:tcPr>
          <w:p w:rsidR="002B6B34" w:rsidRDefault="002B6B34" w:rsidP="002B6B34">
            <w:pPr>
              <w:spacing w:line="480" w:lineRule="auto"/>
              <w:jc w:val="center"/>
              <w:rPr>
                <w:rFonts w:ascii="Arial" w:eastAsia="Arial Unicode MS" w:hAnsi="Arial"/>
              </w:rPr>
            </w:pPr>
            <w:r>
              <w:rPr>
                <w:rFonts w:ascii="Arial" w:hAnsi="Arial"/>
              </w:rPr>
              <w:t>525</w:t>
            </w:r>
          </w:p>
        </w:tc>
        <w:tc>
          <w:tcPr>
            <w:tcW w:w="1714" w:type="dxa"/>
            <w:vAlign w:val="bottom"/>
          </w:tcPr>
          <w:p w:rsidR="002B6B34" w:rsidRDefault="002B6B34" w:rsidP="002B6B34">
            <w:pPr>
              <w:spacing w:line="480" w:lineRule="auto"/>
              <w:jc w:val="center"/>
              <w:rPr>
                <w:rFonts w:ascii="Arial" w:eastAsia="Arial Unicode MS" w:hAnsi="Arial"/>
              </w:rPr>
            </w:pPr>
            <w:r>
              <w:rPr>
                <w:rFonts w:ascii="Arial" w:hAnsi="Arial"/>
              </w:rPr>
              <w:t>94.08602151</w:t>
            </w:r>
          </w:p>
        </w:tc>
      </w:tr>
      <w:tr w:rsidR="002B6B34">
        <w:tblPrEx>
          <w:tblCellMar>
            <w:top w:w="0" w:type="dxa"/>
            <w:left w:w="0" w:type="dxa"/>
            <w:bottom w:w="0" w:type="dxa"/>
            <w:right w:w="0" w:type="dxa"/>
          </w:tblCellMar>
        </w:tblPrEx>
        <w:trPr>
          <w:trHeight w:val="255"/>
          <w:jc w:val="center"/>
        </w:trPr>
        <w:tc>
          <w:tcPr>
            <w:tcW w:w="934" w:type="dxa"/>
            <w:vAlign w:val="bottom"/>
          </w:tcPr>
          <w:p w:rsidR="002B6B34" w:rsidRDefault="002B6B34" w:rsidP="002B6B34">
            <w:pPr>
              <w:spacing w:line="480" w:lineRule="auto"/>
              <w:jc w:val="center"/>
              <w:rPr>
                <w:rFonts w:ascii="Arial" w:eastAsia="Arial Unicode MS" w:hAnsi="Arial"/>
              </w:rPr>
            </w:pPr>
            <w:r>
              <w:rPr>
                <w:rFonts w:ascii="Arial" w:hAnsi="Arial"/>
              </w:rPr>
              <w:t>Fallecido</w:t>
            </w:r>
          </w:p>
        </w:tc>
        <w:tc>
          <w:tcPr>
            <w:tcW w:w="1451" w:type="dxa"/>
            <w:vAlign w:val="bottom"/>
          </w:tcPr>
          <w:p w:rsidR="002B6B34" w:rsidRDefault="002B6B34" w:rsidP="002B6B34">
            <w:pPr>
              <w:spacing w:line="480" w:lineRule="auto"/>
              <w:jc w:val="center"/>
              <w:rPr>
                <w:rFonts w:ascii="Arial" w:eastAsia="Arial Unicode MS" w:hAnsi="Arial"/>
              </w:rPr>
            </w:pPr>
            <w:r>
              <w:rPr>
                <w:rFonts w:ascii="Arial" w:hAnsi="Arial"/>
              </w:rPr>
              <w:t>31</w:t>
            </w:r>
          </w:p>
        </w:tc>
        <w:tc>
          <w:tcPr>
            <w:tcW w:w="1714" w:type="dxa"/>
            <w:vAlign w:val="bottom"/>
          </w:tcPr>
          <w:p w:rsidR="002B6B34" w:rsidRDefault="002B6B34" w:rsidP="002B6B34">
            <w:pPr>
              <w:spacing w:line="480" w:lineRule="auto"/>
              <w:jc w:val="center"/>
              <w:rPr>
                <w:rFonts w:ascii="Arial" w:eastAsia="Arial Unicode MS" w:hAnsi="Arial"/>
              </w:rPr>
            </w:pPr>
            <w:r>
              <w:rPr>
                <w:rFonts w:ascii="Arial" w:hAnsi="Arial"/>
              </w:rPr>
              <w:t>5.555555556</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lang w:val="es-ES_tradnl"/>
        </w:rPr>
      </w:pPr>
      <w:r>
        <w:rPr>
          <w:i/>
          <w:lang w:val="es-ES_tradnl"/>
        </w:rPr>
        <w:t>En esta tabla de frecuencias podemos observar que la mayoría de pacientes que acuden al Hospital Alfredo Valenzuela tienen un buen tratamiento y su estado al abandonar el mismo es vivo.</w:t>
      </w:r>
    </w:p>
    <w:p w:rsidR="002B6B34" w:rsidRDefault="002B6B34" w:rsidP="002B6B34">
      <w:pPr>
        <w:pStyle w:val="Titulo7"/>
        <w:spacing w:line="240" w:lineRule="auto"/>
        <w:rPr>
          <w:rFonts w:ascii="Arial" w:hAnsi="Arial"/>
          <w:sz w:val="24"/>
        </w:rPr>
      </w:pPr>
      <w:bookmarkStart w:id="373" w:name="_Toc500200418"/>
      <w:bookmarkStart w:id="374" w:name="_Toc502188319"/>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rPr>
      </w:pPr>
      <w:r>
        <w:rPr>
          <w:rFonts w:ascii="Arial" w:hAnsi="Arial"/>
        </w:rPr>
        <w:t xml:space="preserve">FIGURA </w:t>
      </w:r>
      <w:bookmarkEnd w:id="373"/>
      <w:r>
        <w:rPr>
          <w:rFonts w:ascii="Arial" w:hAnsi="Arial"/>
        </w:rPr>
        <w:t>3.15</w:t>
      </w:r>
      <w:bookmarkEnd w:id="374"/>
    </w:p>
    <w:p w:rsidR="002B6B34" w:rsidRDefault="002B6B34" w:rsidP="002B6B34">
      <w:pPr>
        <w:pStyle w:val="Titulo7"/>
        <w:spacing w:line="240" w:lineRule="auto"/>
        <w:rPr>
          <w:rFonts w:ascii="Arial" w:hAnsi="Arial"/>
        </w:rPr>
      </w:pPr>
      <w:bookmarkStart w:id="375" w:name="_Toc502188320"/>
      <w:r>
        <w:rPr>
          <w:rFonts w:ascii="Arial" w:hAnsi="Arial"/>
        </w:rPr>
        <w:t>Tuberculosis en Guayaquil</w:t>
      </w:r>
      <w:bookmarkEnd w:id="375"/>
    </w:p>
    <w:p w:rsidR="002B6B34" w:rsidRDefault="002B6B34" w:rsidP="002B6B34">
      <w:pPr>
        <w:pStyle w:val="Titulo7"/>
        <w:spacing w:line="240" w:lineRule="auto"/>
        <w:rPr>
          <w:rFonts w:ascii="Arial" w:hAnsi="Arial"/>
        </w:rPr>
      </w:pPr>
      <w:r>
        <w:rPr>
          <w:rFonts w:ascii="Arial" w:hAnsi="Arial"/>
        </w:rPr>
        <w:lastRenderedPageBreak/>
        <w:t xml:space="preserve"> </w:t>
      </w:r>
      <w:bookmarkStart w:id="376" w:name="_Toc502188321"/>
      <w:r>
        <w:rPr>
          <w:rFonts w:ascii="Arial" w:hAnsi="Arial"/>
        </w:rPr>
        <w:t>HISTOGRAMA DE FRECUENCIAS DE LA VARIABLE ESTADO</w:t>
      </w:r>
      <w:bookmarkEnd w:id="376"/>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543425" cy="2876550"/>
            <wp:effectExtent l="0" t="0" r="0" b="0"/>
            <wp:docPr id="151" name="Objeto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rPr>
      </w:pPr>
      <w:r>
        <w:rPr>
          <w:i/>
        </w:rPr>
        <w:t>Al igual que la tabla de frecuencias el gráfico explica el estado en el que el paciente abandona el Hospital Alfredo Valenzuela, observando que más del 90% de sus pacientes egresa vivos.</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Ttulo3"/>
        <w:spacing w:line="480" w:lineRule="auto"/>
        <w:jc w:val="left"/>
        <w:rPr>
          <w:sz w:val="24"/>
        </w:rPr>
      </w:pPr>
      <w:bookmarkStart w:id="377" w:name="_Toc27717172"/>
      <w:bookmarkStart w:id="378" w:name="_Toc502369690"/>
      <w:r>
        <w:rPr>
          <w:sz w:val="24"/>
        </w:rPr>
        <w:t>Variable:  Comienzo de la enfermedad</w:t>
      </w:r>
      <w:bookmarkEnd w:id="377"/>
      <w:bookmarkEnd w:id="378"/>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ITULO8"/>
      </w:pPr>
      <w:bookmarkStart w:id="379" w:name="_Toc501674990"/>
      <w:bookmarkStart w:id="380" w:name="_Toc502191121"/>
      <w:r>
        <w:lastRenderedPageBreak/>
        <w:t>TABLA XVII</w:t>
      </w:r>
      <w:bookmarkEnd w:id="379"/>
      <w:bookmarkEnd w:id="380"/>
    </w:p>
    <w:p w:rsidR="002B6B34" w:rsidRDefault="002B6B34" w:rsidP="002B6B34">
      <w:pPr>
        <w:pStyle w:val="TITULO8"/>
      </w:pPr>
      <w:bookmarkStart w:id="381" w:name="_Toc502191122"/>
      <w:r>
        <w:t>Tuberculosis en Guayaquil</w:t>
      </w:r>
      <w:bookmarkEnd w:id="381"/>
    </w:p>
    <w:p w:rsidR="002B6B34" w:rsidRDefault="002B6B34" w:rsidP="002B6B34">
      <w:pPr>
        <w:pStyle w:val="TITULO8"/>
      </w:pPr>
      <w:r>
        <w:t xml:space="preserve"> </w:t>
      </w:r>
      <w:bookmarkStart w:id="382" w:name="_Toc502191123"/>
      <w:r>
        <w:t>Estadística Descriptiva: Variable Comienzo de la Enfermedad</w:t>
      </w:r>
      <w:bookmarkEnd w:id="38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sz w:val="24"/>
              </w:rPr>
            </w:pPr>
            <w:r>
              <w:rPr>
                <w:rFonts w:ascii="Arial" w:hAnsi="Arial"/>
                <w:sz w:val="24"/>
              </w:rPr>
              <w:t>Media</w:t>
            </w:r>
          </w:p>
        </w:tc>
        <w:tc>
          <w:tcPr>
            <w:tcW w:w="939" w:type="dxa"/>
          </w:tcPr>
          <w:p w:rsidR="002B6B34" w:rsidRDefault="002B6B34" w:rsidP="002B6B34">
            <w:pPr>
              <w:spacing w:line="480" w:lineRule="auto"/>
              <w:jc w:val="center"/>
              <w:rPr>
                <w:rFonts w:ascii="Arial" w:hAnsi="Arial"/>
                <w:sz w:val="24"/>
              </w:rPr>
            </w:pPr>
            <w:r>
              <w:rPr>
                <w:rFonts w:ascii="Arial" w:hAnsi="Arial"/>
                <w:sz w:val="24"/>
              </w:rPr>
              <w:t>10.33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3.36</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29.93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895.65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10.838</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149.145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480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480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5516</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lang w:val="es-ES_tradnl"/>
        </w:rPr>
      </w:pPr>
      <w:r>
        <w:rPr>
          <w:i/>
          <w:lang w:val="es-ES_tradnl"/>
        </w:rPr>
        <w:t>De esta tabla de estadísticos podemos observar que el promedio de meses con los que el paciente ha mantenido la enfermedad sea activa o inactiva es de 10.33 meses.</w:t>
      </w:r>
    </w:p>
    <w:p w:rsidR="002B6B34" w:rsidRDefault="002B6B34" w:rsidP="002B6B34">
      <w:pPr>
        <w:pStyle w:val="Titulo7"/>
        <w:spacing w:line="480" w:lineRule="auto"/>
        <w:rPr>
          <w:rFonts w:ascii="Arial" w:hAnsi="Arial"/>
          <w:sz w:val="24"/>
        </w:rPr>
      </w:pPr>
      <w:bookmarkStart w:id="383" w:name="_Toc500200419"/>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240" w:lineRule="auto"/>
        <w:rPr>
          <w:rFonts w:ascii="Arial" w:hAnsi="Arial"/>
        </w:rPr>
      </w:pPr>
      <w:bookmarkStart w:id="384" w:name="_Toc502188322"/>
      <w:r>
        <w:rPr>
          <w:rFonts w:ascii="Arial" w:hAnsi="Arial"/>
        </w:rPr>
        <w:t xml:space="preserve">FIGURA </w:t>
      </w:r>
      <w:bookmarkEnd w:id="383"/>
      <w:r>
        <w:rPr>
          <w:rFonts w:ascii="Arial" w:hAnsi="Arial"/>
        </w:rPr>
        <w:t>3.16</w:t>
      </w:r>
      <w:bookmarkEnd w:id="384"/>
    </w:p>
    <w:p w:rsidR="002B6B34" w:rsidRDefault="002B6B34" w:rsidP="002B6B34">
      <w:pPr>
        <w:pStyle w:val="Titulo7"/>
        <w:spacing w:line="240" w:lineRule="auto"/>
        <w:rPr>
          <w:rFonts w:ascii="Arial" w:hAnsi="Arial"/>
        </w:rPr>
      </w:pPr>
      <w:bookmarkStart w:id="385" w:name="_Toc502188323"/>
      <w:r>
        <w:rPr>
          <w:rFonts w:ascii="Arial" w:hAnsi="Arial"/>
        </w:rPr>
        <w:t>Tuberculosis en Guayaquil</w:t>
      </w:r>
      <w:bookmarkEnd w:id="385"/>
    </w:p>
    <w:p w:rsidR="002B6B34" w:rsidRDefault="002B6B34" w:rsidP="002B6B34">
      <w:pPr>
        <w:pStyle w:val="Titulo7"/>
        <w:spacing w:line="240" w:lineRule="auto"/>
        <w:rPr>
          <w:rFonts w:ascii="Arial" w:hAnsi="Arial"/>
        </w:rPr>
      </w:pPr>
      <w:r>
        <w:rPr>
          <w:rFonts w:ascii="Arial" w:hAnsi="Arial"/>
        </w:rPr>
        <w:t xml:space="preserve"> </w:t>
      </w:r>
      <w:bookmarkStart w:id="386" w:name="_Toc502188324"/>
      <w:r>
        <w:rPr>
          <w:rFonts w:ascii="Arial" w:hAnsi="Arial"/>
        </w:rPr>
        <w:t>HISTOGRAMA DE FRECUENCIAS DE LA VARIABLE COMIENZO DE LA ENFERMEDAD</w:t>
      </w:r>
      <w:bookmarkEnd w:id="386"/>
    </w:p>
    <w:p w:rsidR="002B6B34" w:rsidRDefault="0040376A" w:rsidP="002B6B34">
      <w:pPr>
        <w:spacing w:line="480" w:lineRule="auto"/>
        <w:jc w:val="center"/>
        <w:rPr>
          <w:rFonts w:ascii="Arial" w:hAnsi="Arial"/>
          <w:sz w:val="24"/>
          <w:lang w:val="es-ES_tradnl"/>
        </w:rPr>
      </w:pPr>
      <w:r>
        <w:rPr>
          <w:rFonts w:ascii="Arial" w:hAnsi="Arial"/>
          <w:noProof/>
          <w:sz w:val="24"/>
          <w:lang w:eastAsia="es-ES"/>
        </w:rPr>
        <w:lastRenderedPageBreak/>
        <w:drawing>
          <wp:inline distT="0" distB="0" distL="0" distR="0">
            <wp:extent cx="3867150" cy="2619375"/>
            <wp:effectExtent l="0" t="0" r="0" b="0"/>
            <wp:docPr id="152" name="Objeto 1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lang w:val="es-ES_tradnl"/>
        </w:rPr>
      </w:pPr>
      <w:r>
        <w:rPr>
          <w:i/>
          <w:lang w:val="es-ES_tradnl"/>
        </w:rPr>
        <w:t>Como podemos observar en el histograma de frecuencias, la mayoría de pacientes ha mantenido esta enfermedad por más de 10 meses.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3"/>
        <w:spacing w:line="480" w:lineRule="auto"/>
        <w:jc w:val="left"/>
        <w:rPr>
          <w:sz w:val="24"/>
        </w:rPr>
      </w:pPr>
      <w:bookmarkStart w:id="387" w:name="_Toc27717173"/>
      <w:bookmarkStart w:id="388" w:name="_Toc502369691"/>
      <w:r>
        <w:rPr>
          <w:sz w:val="24"/>
        </w:rPr>
        <w:t>Variable:  Exámenes</w:t>
      </w:r>
      <w:bookmarkEnd w:id="387"/>
      <w:bookmarkEnd w:id="388"/>
    </w:p>
    <w:p w:rsidR="002B6B34" w:rsidRDefault="002B6B34" w:rsidP="002B6B34">
      <w:pPr>
        <w:spacing w:line="480" w:lineRule="auto"/>
        <w:rPr>
          <w:rFonts w:ascii="Arial" w:hAnsi="Arial"/>
          <w:sz w:val="24"/>
          <w:lang w:val="es-ES_tradnl"/>
        </w:rPr>
      </w:pPr>
    </w:p>
    <w:p w:rsidR="002B6B34" w:rsidRDefault="002B6B34" w:rsidP="002B6B34">
      <w:pPr>
        <w:pStyle w:val="Textoindependiente2"/>
        <w:rPr>
          <w:i/>
          <w:lang w:val="es-ES_tradnl"/>
        </w:rPr>
      </w:pPr>
      <w:r>
        <w:rPr>
          <w:i/>
          <w:lang w:val="es-ES_tradnl"/>
        </w:rPr>
        <w:lastRenderedPageBreak/>
        <w:t>Se han clasificado en los exámenes en los que los resultados son positivos y negativos como exámenes de Bk, Elisa(VIH), Microscopia.</w:t>
      </w: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ITULO8"/>
      </w:pPr>
      <w:bookmarkStart w:id="389" w:name="_Toc501674992"/>
      <w:bookmarkStart w:id="390" w:name="_Toc502191124"/>
      <w:r>
        <w:t>TABLA XVIII</w:t>
      </w:r>
      <w:bookmarkEnd w:id="389"/>
      <w:bookmarkEnd w:id="390"/>
    </w:p>
    <w:p w:rsidR="002B6B34" w:rsidRDefault="002B6B34" w:rsidP="002B6B34">
      <w:pPr>
        <w:pStyle w:val="TITULO8"/>
      </w:pPr>
      <w:bookmarkStart w:id="391" w:name="_Toc502191125"/>
      <w:r>
        <w:t>Tuberculosis en Guayaquil</w:t>
      </w:r>
      <w:bookmarkEnd w:id="391"/>
    </w:p>
    <w:p w:rsidR="002B6B34" w:rsidRDefault="002B6B34" w:rsidP="002B6B34">
      <w:pPr>
        <w:pStyle w:val="TITULO8"/>
      </w:pPr>
      <w:bookmarkStart w:id="392" w:name="_Toc502191126"/>
      <w:r>
        <w:t>Tabla de Frecuencias: Variable Examen de Bk</w:t>
      </w:r>
      <w:bookmarkEnd w:id="39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901"/>
        <w:gridCol w:w="1326"/>
        <w:gridCol w:w="1902"/>
      </w:tblGrid>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spacing w:line="480" w:lineRule="auto"/>
              <w:jc w:val="center"/>
              <w:rPr>
                <w:rFonts w:ascii="Arial" w:eastAsia="Arial Unicode MS" w:hAnsi="Arial"/>
                <w:caps/>
              </w:rPr>
            </w:pPr>
            <w:r>
              <w:rPr>
                <w:rFonts w:ascii="Arial" w:hAnsi="Arial"/>
                <w:caps/>
              </w:rPr>
              <w:t>Bk</w:t>
            </w:r>
          </w:p>
        </w:tc>
        <w:tc>
          <w:tcPr>
            <w:tcW w:w="1326"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902"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spacing w:line="480" w:lineRule="auto"/>
              <w:jc w:val="center"/>
              <w:rPr>
                <w:rFonts w:ascii="Arial" w:eastAsia="Arial Unicode MS" w:hAnsi="Arial"/>
              </w:rPr>
            </w:pPr>
            <w:r>
              <w:rPr>
                <w:rFonts w:ascii="Arial" w:hAnsi="Arial"/>
              </w:rPr>
              <w:t>Positivo</w:t>
            </w:r>
          </w:p>
        </w:tc>
        <w:tc>
          <w:tcPr>
            <w:tcW w:w="1326" w:type="dxa"/>
            <w:vAlign w:val="bottom"/>
          </w:tcPr>
          <w:p w:rsidR="002B6B34" w:rsidRDefault="002B6B34" w:rsidP="002B6B34">
            <w:pPr>
              <w:spacing w:line="480" w:lineRule="auto"/>
              <w:jc w:val="center"/>
              <w:rPr>
                <w:rFonts w:ascii="Arial" w:eastAsia="Arial Unicode MS" w:hAnsi="Arial"/>
              </w:rPr>
            </w:pPr>
            <w:r>
              <w:rPr>
                <w:rFonts w:ascii="Arial" w:hAnsi="Arial"/>
              </w:rPr>
              <w:t>375</w:t>
            </w:r>
          </w:p>
        </w:tc>
        <w:tc>
          <w:tcPr>
            <w:tcW w:w="1902" w:type="dxa"/>
            <w:vAlign w:val="bottom"/>
          </w:tcPr>
          <w:p w:rsidR="002B6B34" w:rsidRDefault="002B6B34" w:rsidP="002B6B34">
            <w:pPr>
              <w:spacing w:line="480" w:lineRule="auto"/>
              <w:jc w:val="center"/>
              <w:rPr>
                <w:rFonts w:ascii="Arial" w:eastAsia="Arial Unicode MS" w:hAnsi="Arial"/>
              </w:rPr>
            </w:pPr>
            <w:r>
              <w:rPr>
                <w:rFonts w:ascii="Arial" w:hAnsi="Arial"/>
              </w:rPr>
              <w:t>67.2</w:t>
            </w:r>
          </w:p>
        </w:tc>
      </w:tr>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spacing w:line="480" w:lineRule="auto"/>
              <w:jc w:val="center"/>
              <w:rPr>
                <w:rFonts w:ascii="Arial" w:eastAsia="Arial Unicode MS" w:hAnsi="Arial"/>
              </w:rPr>
            </w:pPr>
            <w:r>
              <w:rPr>
                <w:rFonts w:ascii="Arial" w:hAnsi="Arial"/>
              </w:rPr>
              <w:t>Negativo</w:t>
            </w:r>
          </w:p>
        </w:tc>
        <w:tc>
          <w:tcPr>
            <w:tcW w:w="1326" w:type="dxa"/>
            <w:vAlign w:val="bottom"/>
          </w:tcPr>
          <w:p w:rsidR="002B6B34" w:rsidRDefault="002B6B34" w:rsidP="002B6B34">
            <w:pPr>
              <w:spacing w:line="480" w:lineRule="auto"/>
              <w:jc w:val="center"/>
              <w:rPr>
                <w:rFonts w:ascii="Arial" w:eastAsia="Arial Unicode MS" w:hAnsi="Arial"/>
              </w:rPr>
            </w:pPr>
            <w:r>
              <w:rPr>
                <w:rFonts w:ascii="Arial" w:eastAsia="Arial Unicode MS" w:hAnsi="Arial"/>
              </w:rPr>
              <w:t>183</w:t>
            </w:r>
          </w:p>
        </w:tc>
        <w:tc>
          <w:tcPr>
            <w:tcW w:w="1902" w:type="dxa"/>
            <w:vAlign w:val="bottom"/>
          </w:tcPr>
          <w:p w:rsidR="002B6B34" w:rsidRDefault="002B6B34" w:rsidP="002B6B34">
            <w:pPr>
              <w:spacing w:line="480" w:lineRule="auto"/>
              <w:jc w:val="center"/>
              <w:rPr>
                <w:rFonts w:ascii="Arial" w:eastAsia="Arial Unicode MS" w:hAnsi="Arial"/>
              </w:rPr>
            </w:pPr>
            <w:r>
              <w:rPr>
                <w:rFonts w:ascii="Arial" w:hAnsi="Arial"/>
              </w:rPr>
              <w:t>32.8</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De la tabla de frecuencias se puede observar que casi el 70% de los pacientes se ha realizado el examen de Bk.</w:t>
      </w:r>
    </w:p>
    <w:p w:rsidR="002B6B34" w:rsidRDefault="002B6B34" w:rsidP="002B6B34">
      <w:pPr>
        <w:spacing w:line="480" w:lineRule="auto"/>
        <w:rPr>
          <w:rFonts w:ascii="Arial" w:hAnsi="Arial"/>
          <w:sz w:val="24"/>
          <w:lang w:val="es-ES_tradnl"/>
        </w:rPr>
      </w:pPr>
    </w:p>
    <w:p w:rsidR="002B6B34" w:rsidRDefault="002B6B34" w:rsidP="002B6B34">
      <w:pPr>
        <w:pStyle w:val="Titulo7"/>
        <w:spacing w:line="240" w:lineRule="auto"/>
        <w:rPr>
          <w:rFonts w:ascii="Arial" w:hAnsi="Arial"/>
          <w:sz w:val="24"/>
        </w:rPr>
      </w:pPr>
      <w:bookmarkStart w:id="393" w:name="_Toc500200420"/>
      <w:bookmarkStart w:id="394" w:name="_Toc502188325"/>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sz w:val="24"/>
        </w:rPr>
      </w:pPr>
    </w:p>
    <w:p w:rsidR="002B6B34" w:rsidRDefault="002B6B34" w:rsidP="002B6B34">
      <w:pPr>
        <w:pStyle w:val="Titulo7"/>
        <w:spacing w:line="240" w:lineRule="auto"/>
        <w:rPr>
          <w:rFonts w:ascii="Arial" w:hAnsi="Arial"/>
        </w:rPr>
      </w:pPr>
      <w:r>
        <w:rPr>
          <w:rFonts w:ascii="Arial" w:hAnsi="Arial"/>
        </w:rPr>
        <w:t xml:space="preserve">FIGURA </w:t>
      </w:r>
      <w:bookmarkEnd w:id="393"/>
      <w:r>
        <w:rPr>
          <w:rFonts w:ascii="Arial" w:hAnsi="Arial"/>
        </w:rPr>
        <w:t>3.17</w:t>
      </w:r>
      <w:bookmarkEnd w:id="394"/>
    </w:p>
    <w:p w:rsidR="002B6B34" w:rsidRDefault="002B6B34" w:rsidP="002B6B34">
      <w:pPr>
        <w:pStyle w:val="Titulo7"/>
        <w:spacing w:line="240" w:lineRule="auto"/>
        <w:rPr>
          <w:rFonts w:ascii="Arial" w:hAnsi="Arial"/>
        </w:rPr>
      </w:pPr>
      <w:bookmarkStart w:id="395" w:name="_Toc502188326"/>
      <w:r>
        <w:rPr>
          <w:rFonts w:ascii="Arial" w:hAnsi="Arial"/>
        </w:rPr>
        <w:t>Tuberculosis en Guayaquil</w:t>
      </w:r>
      <w:bookmarkEnd w:id="395"/>
    </w:p>
    <w:p w:rsidR="002B6B34" w:rsidRDefault="002B6B34" w:rsidP="002B6B34">
      <w:pPr>
        <w:pStyle w:val="Titulo7"/>
        <w:spacing w:line="240" w:lineRule="auto"/>
        <w:rPr>
          <w:rFonts w:ascii="Arial" w:hAnsi="Arial"/>
        </w:rPr>
      </w:pPr>
      <w:r>
        <w:rPr>
          <w:rFonts w:ascii="Arial" w:hAnsi="Arial"/>
        </w:rPr>
        <w:t xml:space="preserve"> </w:t>
      </w:r>
      <w:bookmarkStart w:id="396" w:name="_Toc502188327"/>
      <w:r>
        <w:rPr>
          <w:rFonts w:ascii="Arial" w:hAnsi="Arial"/>
        </w:rPr>
        <w:t>HISTOGRAMA DE FRECUENCIAS DE LA VARIABLE EXAMEN DE BK</w:t>
      </w:r>
      <w:bookmarkEnd w:id="396"/>
    </w:p>
    <w:p w:rsidR="002B6B34" w:rsidRDefault="0040376A" w:rsidP="002B6B34">
      <w:pPr>
        <w:spacing w:line="480" w:lineRule="auto"/>
        <w:jc w:val="center"/>
        <w:rPr>
          <w:rFonts w:ascii="Arial" w:hAnsi="Arial"/>
          <w:sz w:val="24"/>
        </w:rPr>
      </w:pPr>
      <w:r>
        <w:rPr>
          <w:rFonts w:ascii="Arial" w:hAnsi="Arial"/>
          <w:noProof/>
          <w:sz w:val="24"/>
          <w:lang w:eastAsia="es-ES"/>
        </w:rPr>
        <w:lastRenderedPageBreak/>
        <w:drawing>
          <wp:inline distT="0" distB="0" distL="0" distR="0">
            <wp:extent cx="4229100" cy="2752725"/>
            <wp:effectExtent l="0" t="0" r="0" b="0"/>
            <wp:docPr id="153" name="Objeto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2B6B34" w:rsidRDefault="002B6B34" w:rsidP="002B6B34">
      <w:pPr>
        <w:pStyle w:val="Textoindependiente"/>
        <w:jc w:val="center"/>
        <w:rPr>
          <w:sz w:val="18"/>
        </w:rPr>
      </w:pPr>
      <w:bookmarkStart w:id="397" w:name="_Toc501674994"/>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ITULO8"/>
        <w:spacing w:line="480" w:lineRule="auto"/>
        <w:rPr>
          <w:sz w:val="24"/>
          <w:lang w:val="es-ES"/>
        </w:rPr>
      </w:pPr>
    </w:p>
    <w:p w:rsidR="002B6B34" w:rsidRDefault="002B6B34" w:rsidP="002B6B34">
      <w:pPr>
        <w:pStyle w:val="TITULO8"/>
      </w:pPr>
      <w:bookmarkStart w:id="398" w:name="_Toc502191127"/>
      <w:r>
        <w:t>TABLA XIX</w:t>
      </w:r>
      <w:bookmarkEnd w:id="397"/>
      <w:bookmarkEnd w:id="398"/>
    </w:p>
    <w:p w:rsidR="002B6B34" w:rsidRDefault="002B6B34" w:rsidP="002B6B34">
      <w:pPr>
        <w:pStyle w:val="TITULO8"/>
      </w:pPr>
      <w:bookmarkStart w:id="399" w:name="_Toc502191128"/>
      <w:r>
        <w:t>Tuberculosis en Guayaquil</w:t>
      </w:r>
      <w:bookmarkEnd w:id="399"/>
      <w:r>
        <w:t xml:space="preserve"> </w:t>
      </w:r>
    </w:p>
    <w:p w:rsidR="002B6B34" w:rsidRDefault="002B6B34" w:rsidP="002B6B34">
      <w:pPr>
        <w:pStyle w:val="TITULO8"/>
      </w:pPr>
      <w:bookmarkStart w:id="400" w:name="_Toc502191129"/>
      <w:r>
        <w:t>Tabla de Frecuencias: Variable Exámen ELISA</w:t>
      </w:r>
      <w:bookmarkEnd w:id="400"/>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901"/>
        <w:gridCol w:w="1560"/>
        <w:gridCol w:w="1843"/>
      </w:tblGrid>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pStyle w:val="Ttulo8"/>
              <w:numPr>
                <w:ilvl w:val="0"/>
                <w:numId w:val="0"/>
              </w:numPr>
              <w:spacing w:line="480" w:lineRule="auto"/>
              <w:jc w:val="center"/>
              <w:rPr>
                <w:rFonts w:eastAsia="Arial Unicode MS"/>
                <w:b w:val="0"/>
                <w:caps/>
                <w:color w:val="auto"/>
                <w:sz w:val="20"/>
              </w:rPr>
            </w:pPr>
            <w:r>
              <w:rPr>
                <w:b w:val="0"/>
                <w:caps/>
                <w:color w:val="auto"/>
                <w:sz w:val="20"/>
              </w:rPr>
              <w:t>Elisa</w:t>
            </w:r>
          </w:p>
        </w:tc>
        <w:tc>
          <w:tcPr>
            <w:tcW w:w="1560"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843"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spacing w:line="480" w:lineRule="auto"/>
              <w:jc w:val="center"/>
              <w:rPr>
                <w:rFonts w:ascii="Arial" w:eastAsia="Arial Unicode MS" w:hAnsi="Arial"/>
              </w:rPr>
            </w:pPr>
            <w:r>
              <w:rPr>
                <w:rFonts w:ascii="Arial" w:hAnsi="Arial"/>
              </w:rPr>
              <w:t>Positivo</w:t>
            </w:r>
          </w:p>
        </w:tc>
        <w:tc>
          <w:tcPr>
            <w:tcW w:w="1560" w:type="dxa"/>
            <w:vAlign w:val="bottom"/>
          </w:tcPr>
          <w:p w:rsidR="002B6B34" w:rsidRDefault="002B6B34" w:rsidP="002B6B34">
            <w:pPr>
              <w:spacing w:line="480" w:lineRule="auto"/>
              <w:jc w:val="center"/>
              <w:rPr>
                <w:rFonts w:ascii="Arial" w:eastAsia="Arial Unicode MS" w:hAnsi="Arial"/>
              </w:rPr>
            </w:pPr>
            <w:r>
              <w:rPr>
                <w:rFonts w:ascii="Arial" w:eastAsia="Arial Unicode MS" w:hAnsi="Arial"/>
              </w:rPr>
              <w:t>2</w:t>
            </w:r>
          </w:p>
        </w:tc>
        <w:tc>
          <w:tcPr>
            <w:tcW w:w="1843" w:type="dxa"/>
            <w:vAlign w:val="bottom"/>
          </w:tcPr>
          <w:p w:rsidR="002B6B34" w:rsidRDefault="002B6B34" w:rsidP="002B6B34">
            <w:pPr>
              <w:spacing w:line="480" w:lineRule="auto"/>
              <w:jc w:val="center"/>
              <w:rPr>
                <w:rFonts w:ascii="Arial" w:eastAsia="Arial Unicode MS" w:hAnsi="Arial"/>
              </w:rPr>
            </w:pPr>
            <w:r>
              <w:rPr>
                <w:rFonts w:ascii="Arial" w:hAnsi="Arial"/>
              </w:rPr>
              <w:t>0.40526849</w:t>
            </w:r>
          </w:p>
        </w:tc>
      </w:tr>
      <w:tr w:rsidR="002B6B34">
        <w:tblPrEx>
          <w:tblCellMar>
            <w:top w:w="0" w:type="dxa"/>
            <w:left w:w="0" w:type="dxa"/>
            <w:bottom w:w="0" w:type="dxa"/>
            <w:right w:w="0" w:type="dxa"/>
          </w:tblCellMar>
        </w:tblPrEx>
        <w:trPr>
          <w:trHeight w:val="255"/>
          <w:jc w:val="center"/>
        </w:trPr>
        <w:tc>
          <w:tcPr>
            <w:tcW w:w="901" w:type="dxa"/>
            <w:vAlign w:val="bottom"/>
          </w:tcPr>
          <w:p w:rsidR="002B6B34" w:rsidRDefault="002B6B34" w:rsidP="002B6B34">
            <w:pPr>
              <w:spacing w:line="480" w:lineRule="auto"/>
              <w:jc w:val="center"/>
              <w:rPr>
                <w:rFonts w:ascii="Arial" w:eastAsia="Arial Unicode MS" w:hAnsi="Arial"/>
              </w:rPr>
            </w:pPr>
            <w:r>
              <w:rPr>
                <w:rFonts w:ascii="Arial" w:hAnsi="Arial"/>
              </w:rPr>
              <w:t>Negativo</w:t>
            </w:r>
          </w:p>
        </w:tc>
        <w:tc>
          <w:tcPr>
            <w:tcW w:w="1560" w:type="dxa"/>
            <w:vAlign w:val="bottom"/>
          </w:tcPr>
          <w:p w:rsidR="002B6B34" w:rsidRDefault="002B6B34" w:rsidP="002B6B34">
            <w:pPr>
              <w:spacing w:line="480" w:lineRule="auto"/>
              <w:jc w:val="center"/>
              <w:rPr>
                <w:rFonts w:ascii="Arial" w:eastAsia="Arial Unicode MS" w:hAnsi="Arial"/>
              </w:rPr>
            </w:pPr>
            <w:r>
              <w:rPr>
                <w:rFonts w:ascii="Arial" w:eastAsia="Arial Unicode MS" w:hAnsi="Arial"/>
              </w:rPr>
              <w:t>556</w:t>
            </w:r>
          </w:p>
        </w:tc>
        <w:tc>
          <w:tcPr>
            <w:tcW w:w="1843" w:type="dxa"/>
            <w:vAlign w:val="bottom"/>
          </w:tcPr>
          <w:p w:rsidR="002B6B34" w:rsidRDefault="002B6B34" w:rsidP="002B6B34">
            <w:pPr>
              <w:spacing w:line="480" w:lineRule="auto"/>
              <w:jc w:val="center"/>
              <w:rPr>
                <w:rFonts w:ascii="Arial" w:eastAsia="Arial Unicode MS" w:hAnsi="Arial"/>
              </w:rPr>
            </w:pPr>
            <w:r>
              <w:rPr>
                <w:rFonts w:ascii="Arial" w:hAnsi="Arial"/>
              </w:rPr>
              <w:t>97.9736575</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extoindependiente2"/>
        <w:rPr>
          <w:i/>
          <w:lang w:val="es-ES_tradnl"/>
        </w:rPr>
      </w:pPr>
      <w:r>
        <w:rPr>
          <w:i/>
          <w:lang w:val="es-ES_tradnl"/>
        </w:rPr>
        <w:t>Esta variable de examen elisa, como podemos observar es realizada a pocos pacientes, sirve para detectar el VIH en los exámenes de sangre.</w:t>
      </w:r>
    </w:p>
    <w:p w:rsidR="002B6B34" w:rsidRDefault="002B6B34" w:rsidP="002B6B34">
      <w:pPr>
        <w:pStyle w:val="Textoindependiente2"/>
        <w:rPr>
          <w:lang w:val="es-ES_tradnl"/>
        </w:rPr>
      </w:pPr>
    </w:p>
    <w:p w:rsidR="002B6B34" w:rsidRDefault="002B6B34" w:rsidP="002B6B34">
      <w:pPr>
        <w:pStyle w:val="Titulo7"/>
        <w:spacing w:line="240" w:lineRule="auto"/>
        <w:rPr>
          <w:rFonts w:ascii="Arial" w:hAnsi="Arial"/>
        </w:rPr>
      </w:pPr>
      <w:bookmarkStart w:id="401" w:name="_Toc502188328"/>
      <w:r>
        <w:rPr>
          <w:rFonts w:ascii="Arial" w:hAnsi="Arial"/>
        </w:rPr>
        <w:t>FIGURA 3.18</w:t>
      </w:r>
      <w:bookmarkEnd w:id="401"/>
    </w:p>
    <w:p w:rsidR="002B6B34" w:rsidRDefault="002B6B34" w:rsidP="002B6B34">
      <w:pPr>
        <w:pStyle w:val="Titulo7"/>
        <w:spacing w:line="240" w:lineRule="auto"/>
        <w:rPr>
          <w:rFonts w:ascii="Arial" w:hAnsi="Arial"/>
        </w:rPr>
      </w:pPr>
      <w:bookmarkStart w:id="402" w:name="_Toc502188329"/>
      <w:r>
        <w:rPr>
          <w:rFonts w:ascii="Arial" w:hAnsi="Arial"/>
        </w:rPr>
        <w:t>Tuberculosis en Guayaquil</w:t>
      </w:r>
      <w:bookmarkEnd w:id="402"/>
    </w:p>
    <w:p w:rsidR="002B6B34" w:rsidRDefault="002B6B34" w:rsidP="002B6B34">
      <w:pPr>
        <w:pStyle w:val="Titulo7"/>
        <w:spacing w:line="240" w:lineRule="auto"/>
        <w:rPr>
          <w:rFonts w:ascii="Arial" w:hAnsi="Arial"/>
        </w:rPr>
      </w:pPr>
      <w:r>
        <w:rPr>
          <w:rFonts w:ascii="Arial" w:hAnsi="Arial"/>
        </w:rPr>
        <w:t xml:space="preserve"> </w:t>
      </w:r>
      <w:bookmarkStart w:id="403" w:name="_Toc502188330"/>
      <w:r>
        <w:rPr>
          <w:rFonts w:ascii="Arial" w:hAnsi="Arial"/>
        </w:rPr>
        <w:t>HISTOGRAMA DE FRECUENCIAS DE LA VARIABLE EXAMEN ELISA</w:t>
      </w:r>
      <w:bookmarkEnd w:id="403"/>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419600" cy="2647950"/>
            <wp:effectExtent l="0" t="0" r="0" b="0"/>
            <wp:docPr id="154" name="Objeto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jc w:val="center"/>
        <w:rPr>
          <w:rFonts w:ascii="Arial" w:hAnsi="Arial"/>
          <w:sz w:val="24"/>
        </w:rPr>
      </w:pPr>
    </w:p>
    <w:p w:rsidR="002B6B34" w:rsidRDefault="002B6B34" w:rsidP="002B6B34">
      <w:pPr>
        <w:pStyle w:val="Textoindependiente2"/>
        <w:rPr>
          <w:i/>
        </w:rPr>
      </w:pPr>
      <w:r>
        <w:rPr>
          <w:i/>
        </w:rPr>
        <w:t>Este histograma de frecuencias ilustra que la mayoría de pacientes no se realiza este examen, solamente cuando el médico tiene sospechas de que el paciente puede estar contagiado con VIH dependiendo de los síntomas que tenga el paciente.</w:t>
      </w:r>
    </w:p>
    <w:p w:rsidR="002B6B34" w:rsidRDefault="002B6B34" w:rsidP="002B6B34">
      <w:pPr>
        <w:spacing w:line="480" w:lineRule="auto"/>
        <w:rPr>
          <w:rFonts w:ascii="Arial" w:hAnsi="Arial"/>
          <w:sz w:val="24"/>
        </w:rPr>
      </w:pPr>
    </w:p>
    <w:p w:rsidR="002B6B34" w:rsidRDefault="002B6B34" w:rsidP="002B6B34">
      <w:pPr>
        <w:pStyle w:val="TITULO8"/>
        <w:spacing w:line="480" w:lineRule="auto"/>
        <w:rPr>
          <w:sz w:val="24"/>
        </w:rPr>
      </w:pPr>
      <w:bookmarkStart w:id="404" w:name="_Toc501674996"/>
      <w:bookmarkStart w:id="405" w:name="_Toc502191130"/>
    </w:p>
    <w:p w:rsidR="002B6B34" w:rsidRDefault="002B6B34" w:rsidP="002B6B34">
      <w:pPr>
        <w:pStyle w:val="TITULO8"/>
        <w:rPr>
          <w:sz w:val="24"/>
        </w:rPr>
      </w:pPr>
      <w:r>
        <w:rPr>
          <w:sz w:val="24"/>
        </w:rPr>
        <w:t>TABLA XX</w:t>
      </w:r>
      <w:bookmarkEnd w:id="404"/>
      <w:bookmarkEnd w:id="405"/>
    </w:p>
    <w:p w:rsidR="002B6B34" w:rsidRDefault="002B6B34" w:rsidP="002B6B34">
      <w:pPr>
        <w:pStyle w:val="TITULO8"/>
        <w:rPr>
          <w:sz w:val="24"/>
        </w:rPr>
      </w:pPr>
      <w:bookmarkStart w:id="406" w:name="_Toc502191131"/>
      <w:r>
        <w:rPr>
          <w:sz w:val="24"/>
        </w:rPr>
        <w:t>Tuberculosis en Guayaquil</w:t>
      </w:r>
      <w:bookmarkEnd w:id="406"/>
    </w:p>
    <w:p w:rsidR="002B6B34" w:rsidRDefault="002B6B34" w:rsidP="002B6B34">
      <w:pPr>
        <w:pStyle w:val="TITULO8"/>
        <w:rPr>
          <w:sz w:val="24"/>
        </w:rPr>
      </w:pPr>
      <w:bookmarkStart w:id="407" w:name="_Toc502191132"/>
      <w:r>
        <w:rPr>
          <w:sz w:val="24"/>
        </w:rPr>
        <w:t>Tabla de Frecuencias: Variable Examen Microscopía</w:t>
      </w:r>
      <w:bookmarkEnd w:id="407"/>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841"/>
        <w:gridCol w:w="1493"/>
        <w:gridCol w:w="2765"/>
      </w:tblGrid>
      <w:tr w:rsidR="002B6B34">
        <w:tblPrEx>
          <w:tblCellMar>
            <w:top w:w="0" w:type="dxa"/>
            <w:left w:w="0" w:type="dxa"/>
            <w:bottom w:w="0" w:type="dxa"/>
            <w:right w:w="0" w:type="dxa"/>
          </w:tblCellMar>
        </w:tblPrEx>
        <w:trPr>
          <w:trHeight w:val="255"/>
          <w:jc w:val="center"/>
        </w:trPr>
        <w:tc>
          <w:tcPr>
            <w:tcW w:w="1841" w:type="dxa"/>
            <w:vAlign w:val="bottom"/>
          </w:tcPr>
          <w:p w:rsidR="002B6B34" w:rsidRDefault="002B6B34" w:rsidP="002B6B34">
            <w:pPr>
              <w:pStyle w:val="Ttulo8"/>
              <w:numPr>
                <w:ilvl w:val="0"/>
                <w:numId w:val="0"/>
              </w:numPr>
              <w:spacing w:line="480" w:lineRule="auto"/>
              <w:rPr>
                <w:rFonts w:eastAsia="Arial Unicode MS"/>
                <w:b w:val="0"/>
                <w:caps/>
                <w:color w:val="auto"/>
                <w:sz w:val="20"/>
              </w:rPr>
            </w:pPr>
            <w:r>
              <w:rPr>
                <w:b w:val="0"/>
                <w:caps/>
                <w:color w:val="auto"/>
                <w:sz w:val="20"/>
              </w:rPr>
              <w:lastRenderedPageBreak/>
              <w:t>Microscopia</w:t>
            </w:r>
          </w:p>
        </w:tc>
        <w:tc>
          <w:tcPr>
            <w:tcW w:w="1493" w:type="dxa"/>
            <w:vAlign w:val="bottom"/>
          </w:tcPr>
          <w:p w:rsidR="002B6B34" w:rsidRDefault="002B6B34" w:rsidP="002B6B34">
            <w:pPr>
              <w:spacing w:line="480" w:lineRule="auto"/>
              <w:rPr>
                <w:rFonts w:ascii="Arial" w:eastAsia="Arial Unicode MS" w:hAnsi="Arial"/>
                <w:caps/>
              </w:rPr>
            </w:pPr>
            <w:r>
              <w:rPr>
                <w:rFonts w:ascii="Arial" w:hAnsi="Arial"/>
                <w:caps/>
              </w:rPr>
              <w:t xml:space="preserve">Frecuencia </w:t>
            </w:r>
          </w:p>
        </w:tc>
        <w:tc>
          <w:tcPr>
            <w:tcW w:w="2765" w:type="dxa"/>
            <w:vAlign w:val="bottom"/>
          </w:tcPr>
          <w:p w:rsidR="002B6B34" w:rsidRDefault="002B6B34" w:rsidP="002B6B34">
            <w:pPr>
              <w:spacing w:line="480" w:lineRule="auto"/>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1841" w:type="dxa"/>
            <w:vAlign w:val="bottom"/>
          </w:tcPr>
          <w:p w:rsidR="002B6B34" w:rsidRDefault="002B6B34" w:rsidP="002B6B34">
            <w:pPr>
              <w:spacing w:line="480" w:lineRule="auto"/>
              <w:jc w:val="center"/>
              <w:rPr>
                <w:rFonts w:ascii="Arial" w:eastAsia="Arial Unicode MS" w:hAnsi="Arial"/>
              </w:rPr>
            </w:pPr>
            <w:r>
              <w:rPr>
                <w:rFonts w:ascii="Arial" w:hAnsi="Arial"/>
              </w:rPr>
              <w:t>Positivo</w:t>
            </w:r>
          </w:p>
        </w:tc>
        <w:tc>
          <w:tcPr>
            <w:tcW w:w="1493" w:type="dxa"/>
            <w:vAlign w:val="bottom"/>
          </w:tcPr>
          <w:p w:rsidR="002B6B34" w:rsidRDefault="002B6B34" w:rsidP="002B6B34">
            <w:pPr>
              <w:spacing w:line="480" w:lineRule="auto"/>
              <w:jc w:val="center"/>
              <w:rPr>
                <w:rFonts w:ascii="Arial" w:eastAsia="Arial Unicode MS" w:hAnsi="Arial"/>
              </w:rPr>
            </w:pPr>
            <w:r>
              <w:rPr>
                <w:rFonts w:ascii="Arial" w:eastAsia="Arial Unicode MS" w:hAnsi="Arial"/>
              </w:rPr>
              <w:t>76</w:t>
            </w:r>
          </w:p>
        </w:tc>
        <w:tc>
          <w:tcPr>
            <w:tcW w:w="2765" w:type="dxa"/>
            <w:vAlign w:val="bottom"/>
          </w:tcPr>
          <w:p w:rsidR="002B6B34" w:rsidRDefault="002B6B34" w:rsidP="002B6B34">
            <w:pPr>
              <w:spacing w:line="480" w:lineRule="auto"/>
              <w:jc w:val="center"/>
              <w:rPr>
                <w:rFonts w:ascii="Arial" w:eastAsia="Arial Unicode MS" w:hAnsi="Arial"/>
              </w:rPr>
            </w:pPr>
            <w:r>
              <w:rPr>
                <w:rFonts w:ascii="Arial" w:hAnsi="Arial"/>
              </w:rPr>
              <w:t>13.1712259</w:t>
            </w:r>
          </w:p>
        </w:tc>
      </w:tr>
      <w:tr w:rsidR="002B6B34">
        <w:tblPrEx>
          <w:tblCellMar>
            <w:top w:w="0" w:type="dxa"/>
            <w:left w:w="0" w:type="dxa"/>
            <w:bottom w:w="0" w:type="dxa"/>
            <w:right w:w="0" w:type="dxa"/>
          </w:tblCellMar>
        </w:tblPrEx>
        <w:trPr>
          <w:trHeight w:val="255"/>
          <w:jc w:val="center"/>
        </w:trPr>
        <w:tc>
          <w:tcPr>
            <w:tcW w:w="1841" w:type="dxa"/>
            <w:vAlign w:val="bottom"/>
          </w:tcPr>
          <w:p w:rsidR="002B6B34" w:rsidRDefault="002B6B34" w:rsidP="002B6B34">
            <w:pPr>
              <w:spacing w:line="480" w:lineRule="auto"/>
              <w:jc w:val="center"/>
              <w:rPr>
                <w:rFonts w:ascii="Arial" w:eastAsia="Arial Unicode MS" w:hAnsi="Arial"/>
              </w:rPr>
            </w:pPr>
            <w:r>
              <w:rPr>
                <w:rFonts w:ascii="Arial" w:hAnsi="Arial"/>
              </w:rPr>
              <w:t>Negativo</w:t>
            </w:r>
          </w:p>
        </w:tc>
        <w:tc>
          <w:tcPr>
            <w:tcW w:w="1493" w:type="dxa"/>
            <w:vAlign w:val="bottom"/>
          </w:tcPr>
          <w:p w:rsidR="002B6B34" w:rsidRDefault="002B6B34" w:rsidP="002B6B34">
            <w:pPr>
              <w:spacing w:line="480" w:lineRule="auto"/>
              <w:jc w:val="center"/>
              <w:rPr>
                <w:rFonts w:ascii="Arial" w:eastAsia="Arial Unicode MS" w:hAnsi="Arial"/>
              </w:rPr>
            </w:pPr>
            <w:r>
              <w:rPr>
                <w:rFonts w:ascii="Arial" w:eastAsia="Arial Unicode MS" w:hAnsi="Arial"/>
              </w:rPr>
              <w:t>464</w:t>
            </w:r>
          </w:p>
        </w:tc>
        <w:tc>
          <w:tcPr>
            <w:tcW w:w="2765" w:type="dxa"/>
            <w:vAlign w:val="bottom"/>
          </w:tcPr>
          <w:p w:rsidR="002B6B34" w:rsidRDefault="002B6B34" w:rsidP="002B6B34">
            <w:pPr>
              <w:spacing w:line="480" w:lineRule="auto"/>
              <w:jc w:val="center"/>
              <w:rPr>
                <w:rFonts w:ascii="Arial" w:eastAsia="Arial Unicode MS" w:hAnsi="Arial"/>
              </w:rPr>
            </w:pPr>
            <w:r>
              <w:rPr>
                <w:rFonts w:ascii="Arial" w:hAnsi="Arial"/>
              </w:rPr>
              <w:t>82.9787234</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rPr>
      </w:pPr>
      <w:r>
        <w:rPr>
          <w:i/>
        </w:rPr>
        <w:t>De la tabla de frecuencias se obtiene la figura que se muestra a continuación.</w:t>
      </w:r>
    </w:p>
    <w:p w:rsidR="002B6B34" w:rsidRDefault="002B6B34" w:rsidP="002B6B34">
      <w:pPr>
        <w:pStyle w:val="Encabezado"/>
        <w:tabs>
          <w:tab w:val="clear" w:pos="4252"/>
          <w:tab w:val="clear" w:pos="8504"/>
        </w:tabs>
        <w:rPr>
          <w:rFonts w:ascii="Arial" w:hAnsi="Arial"/>
        </w:rPr>
      </w:pPr>
    </w:p>
    <w:p w:rsidR="002B6B34" w:rsidRDefault="002B6B34" w:rsidP="002B6B34">
      <w:pPr>
        <w:pStyle w:val="Titulo7"/>
        <w:spacing w:line="240" w:lineRule="auto"/>
        <w:rPr>
          <w:rFonts w:ascii="Arial" w:hAnsi="Arial"/>
          <w:sz w:val="24"/>
        </w:rPr>
      </w:pPr>
      <w:bookmarkStart w:id="408" w:name="_Toc500200422"/>
      <w:bookmarkStart w:id="409" w:name="_Toc502188331"/>
      <w:r>
        <w:rPr>
          <w:rFonts w:ascii="Arial" w:hAnsi="Arial"/>
          <w:sz w:val="24"/>
        </w:rPr>
        <w:t xml:space="preserve">FIGURA </w:t>
      </w:r>
      <w:bookmarkEnd w:id="408"/>
      <w:r>
        <w:rPr>
          <w:rFonts w:ascii="Arial" w:hAnsi="Arial"/>
          <w:sz w:val="24"/>
        </w:rPr>
        <w:t>3.19</w:t>
      </w:r>
      <w:bookmarkEnd w:id="409"/>
    </w:p>
    <w:p w:rsidR="002B6B34" w:rsidRDefault="002B6B34" w:rsidP="002B6B34">
      <w:pPr>
        <w:pStyle w:val="Titulo7"/>
        <w:spacing w:line="240" w:lineRule="auto"/>
        <w:rPr>
          <w:rFonts w:ascii="Arial" w:hAnsi="Arial"/>
          <w:sz w:val="24"/>
        </w:rPr>
      </w:pPr>
      <w:bookmarkStart w:id="410" w:name="_Toc502188332"/>
      <w:r>
        <w:rPr>
          <w:rFonts w:ascii="Arial" w:hAnsi="Arial"/>
          <w:sz w:val="24"/>
        </w:rPr>
        <w:t>Tuberculosis en Guayaquil</w:t>
      </w:r>
      <w:bookmarkEnd w:id="410"/>
    </w:p>
    <w:p w:rsidR="002B6B34" w:rsidRDefault="002B6B34" w:rsidP="002B6B34">
      <w:pPr>
        <w:pStyle w:val="Titulo7"/>
        <w:spacing w:line="240" w:lineRule="auto"/>
        <w:rPr>
          <w:rFonts w:ascii="Arial" w:hAnsi="Arial"/>
          <w:sz w:val="24"/>
        </w:rPr>
      </w:pPr>
      <w:r>
        <w:rPr>
          <w:rFonts w:ascii="Arial" w:hAnsi="Arial"/>
          <w:sz w:val="24"/>
        </w:rPr>
        <w:t xml:space="preserve"> </w:t>
      </w:r>
      <w:bookmarkStart w:id="411" w:name="_Toc502188333"/>
      <w:r>
        <w:rPr>
          <w:rFonts w:ascii="Arial" w:hAnsi="Arial"/>
          <w:sz w:val="24"/>
        </w:rPr>
        <w:t>HISTOGRAMA DE FRECUENCIAS DE LA VARIABLE MICROSCOPIA</w:t>
      </w:r>
      <w:bookmarkEnd w:id="411"/>
    </w:p>
    <w:p w:rsidR="002B6B34" w:rsidRDefault="0040376A" w:rsidP="002B6B34">
      <w:pPr>
        <w:spacing w:line="480" w:lineRule="auto"/>
        <w:rPr>
          <w:rFonts w:ascii="Arial" w:hAnsi="Arial"/>
          <w:sz w:val="24"/>
        </w:rPr>
      </w:pPr>
      <w:r>
        <w:rPr>
          <w:rFonts w:ascii="Arial" w:hAnsi="Arial"/>
          <w:noProof/>
          <w:sz w:val="24"/>
          <w:lang w:eastAsia="es-ES"/>
        </w:rPr>
        <w:drawing>
          <wp:inline distT="0" distB="0" distL="0" distR="0">
            <wp:extent cx="4448175" cy="2486025"/>
            <wp:effectExtent l="0" t="0" r="0" b="0"/>
            <wp:docPr id="155" name="Objeto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t>El gráfico ilustra que los pacientes que se hacen este examen, solo el 13.17% el resultado es positivo, mientras que el 84% de los resultados son negativos, debemos tomar en cuenta que este porcentaje es sobre posibles pacientes con tuberculosis.</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ITULO8"/>
        <w:rPr>
          <w:sz w:val="24"/>
        </w:rPr>
      </w:pPr>
      <w:bookmarkStart w:id="412" w:name="_Toc501674998"/>
      <w:bookmarkStart w:id="413" w:name="_Toc502191133"/>
      <w:r>
        <w:rPr>
          <w:sz w:val="24"/>
        </w:rPr>
        <w:t>TABLA XXI</w:t>
      </w:r>
      <w:bookmarkEnd w:id="412"/>
      <w:bookmarkEnd w:id="413"/>
    </w:p>
    <w:p w:rsidR="002B6B34" w:rsidRDefault="002B6B34" w:rsidP="002B6B34">
      <w:pPr>
        <w:pStyle w:val="TITULO8"/>
        <w:rPr>
          <w:sz w:val="24"/>
        </w:rPr>
      </w:pPr>
      <w:bookmarkStart w:id="414" w:name="_Toc502191134"/>
      <w:r>
        <w:rPr>
          <w:sz w:val="24"/>
        </w:rPr>
        <w:t>Tuberculosis en Guayaquil</w:t>
      </w:r>
      <w:bookmarkEnd w:id="414"/>
    </w:p>
    <w:p w:rsidR="002B6B34" w:rsidRDefault="002B6B34" w:rsidP="002B6B34">
      <w:pPr>
        <w:pStyle w:val="TITULO8"/>
        <w:rPr>
          <w:sz w:val="24"/>
        </w:rPr>
      </w:pPr>
      <w:bookmarkStart w:id="415" w:name="_Toc502191135"/>
      <w:r>
        <w:rPr>
          <w:sz w:val="24"/>
        </w:rPr>
        <w:t>Tabla de Frecuencias: Variable Examen</w:t>
      </w:r>
      <w:bookmarkEnd w:id="415"/>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846"/>
        <w:gridCol w:w="1490"/>
        <w:gridCol w:w="1701"/>
      </w:tblGrid>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caps/>
              </w:rPr>
            </w:pPr>
            <w:r>
              <w:rPr>
                <w:rFonts w:ascii="Arial" w:hAnsi="Arial"/>
                <w:caps/>
              </w:rPr>
              <w:t>Exámenes</w:t>
            </w:r>
          </w:p>
        </w:tc>
        <w:tc>
          <w:tcPr>
            <w:tcW w:w="1490"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701"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12"/>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Bk</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558</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100.0</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Elisa</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549</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98.4</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Punción lumbar</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4</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0.7</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Cultivo</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0.2</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Electrocardiograma</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6</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1.1</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Ppd</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0.4</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Sangre</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525</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94</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Rx</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519</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93.0</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Microscopia</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540</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96.8</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Eco</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11</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2.0</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Heces</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415</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74.4</w:t>
            </w:r>
          </w:p>
        </w:tc>
      </w:tr>
      <w:tr w:rsidR="002B6B34">
        <w:tblPrEx>
          <w:tblCellMar>
            <w:top w:w="0" w:type="dxa"/>
            <w:left w:w="0" w:type="dxa"/>
            <w:bottom w:w="0" w:type="dxa"/>
            <w:right w:w="0" w:type="dxa"/>
          </w:tblCellMar>
        </w:tblPrEx>
        <w:trPr>
          <w:trHeight w:val="255"/>
          <w:jc w:val="center"/>
        </w:trPr>
        <w:tc>
          <w:tcPr>
            <w:tcW w:w="1846" w:type="dxa"/>
            <w:vAlign w:val="bottom"/>
          </w:tcPr>
          <w:p w:rsidR="002B6B34" w:rsidRDefault="002B6B34" w:rsidP="002B6B34">
            <w:pPr>
              <w:spacing w:line="480" w:lineRule="auto"/>
              <w:jc w:val="center"/>
              <w:rPr>
                <w:rFonts w:ascii="Arial" w:eastAsia="Arial Unicode MS" w:hAnsi="Arial"/>
              </w:rPr>
            </w:pPr>
            <w:r>
              <w:rPr>
                <w:rFonts w:ascii="Arial" w:hAnsi="Arial"/>
              </w:rPr>
              <w:t>Orina</w:t>
            </w:r>
          </w:p>
        </w:tc>
        <w:tc>
          <w:tcPr>
            <w:tcW w:w="1490" w:type="dxa"/>
            <w:vAlign w:val="bottom"/>
          </w:tcPr>
          <w:p w:rsidR="002B6B34" w:rsidRDefault="002B6B34" w:rsidP="002B6B34">
            <w:pPr>
              <w:spacing w:line="480" w:lineRule="auto"/>
              <w:jc w:val="center"/>
              <w:rPr>
                <w:rFonts w:ascii="Arial" w:eastAsia="Arial Unicode MS" w:hAnsi="Arial"/>
              </w:rPr>
            </w:pPr>
            <w:r>
              <w:rPr>
                <w:rFonts w:ascii="Arial" w:hAnsi="Arial"/>
              </w:rPr>
              <w:t>468</w:t>
            </w:r>
          </w:p>
        </w:tc>
        <w:tc>
          <w:tcPr>
            <w:tcW w:w="1701" w:type="dxa"/>
            <w:vAlign w:val="bottom"/>
          </w:tcPr>
          <w:p w:rsidR="002B6B34" w:rsidRDefault="002B6B34" w:rsidP="002B6B34">
            <w:pPr>
              <w:spacing w:line="480" w:lineRule="auto"/>
              <w:jc w:val="center"/>
              <w:rPr>
                <w:rFonts w:ascii="Arial" w:eastAsia="Arial Unicode MS" w:hAnsi="Arial"/>
              </w:rPr>
            </w:pPr>
            <w:r>
              <w:rPr>
                <w:rFonts w:ascii="Arial" w:hAnsi="Arial"/>
              </w:rPr>
              <w:t>83.9</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rPr>
      </w:pPr>
      <w:r>
        <w:rPr>
          <w:i/>
        </w:rPr>
        <w:t>De la tabla de frecuencia podemos ilustrar el siguiente gráfico:</w:t>
      </w:r>
    </w:p>
    <w:p w:rsidR="002B6B34" w:rsidRDefault="002B6B34" w:rsidP="002B6B34">
      <w:pPr>
        <w:pStyle w:val="Textoindependiente2"/>
      </w:pPr>
    </w:p>
    <w:p w:rsidR="002B6B34" w:rsidRDefault="002B6B34" w:rsidP="002B6B34">
      <w:pPr>
        <w:pStyle w:val="Titulo7"/>
        <w:spacing w:line="240" w:lineRule="auto"/>
        <w:rPr>
          <w:rFonts w:ascii="Arial" w:hAnsi="Arial"/>
        </w:rPr>
      </w:pPr>
      <w:bookmarkStart w:id="416" w:name="_Toc500200423"/>
      <w:bookmarkStart w:id="417" w:name="_Toc502188334"/>
      <w:r>
        <w:rPr>
          <w:rFonts w:ascii="Arial" w:hAnsi="Arial"/>
        </w:rPr>
        <w:lastRenderedPageBreak/>
        <w:t xml:space="preserve">FIGURA </w:t>
      </w:r>
      <w:bookmarkEnd w:id="416"/>
      <w:r>
        <w:rPr>
          <w:rFonts w:ascii="Arial" w:hAnsi="Arial"/>
        </w:rPr>
        <w:t>3.20</w:t>
      </w:r>
      <w:bookmarkEnd w:id="417"/>
    </w:p>
    <w:p w:rsidR="002B6B34" w:rsidRDefault="002B6B34" w:rsidP="002B6B34">
      <w:pPr>
        <w:pStyle w:val="Titulo7"/>
        <w:spacing w:line="240" w:lineRule="auto"/>
        <w:rPr>
          <w:rFonts w:ascii="Arial" w:hAnsi="Arial"/>
        </w:rPr>
      </w:pPr>
      <w:bookmarkStart w:id="418" w:name="_Toc502188335"/>
      <w:r>
        <w:rPr>
          <w:rFonts w:ascii="Arial" w:hAnsi="Arial"/>
        </w:rPr>
        <w:t>Tuberculosis en Guayaquil</w:t>
      </w:r>
      <w:bookmarkEnd w:id="418"/>
    </w:p>
    <w:p w:rsidR="002B6B34" w:rsidRDefault="002B6B34" w:rsidP="002B6B34">
      <w:pPr>
        <w:pStyle w:val="Titulo7"/>
        <w:spacing w:line="240" w:lineRule="auto"/>
        <w:rPr>
          <w:rFonts w:ascii="Arial" w:hAnsi="Arial"/>
        </w:rPr>
      </w:pPr>
      <w:r>
        <w:rPr>
          <w:rFonts w:ascii="Arial" w:hAnsi="Arial"/>
        </w:rPr>
        <w:t xml:space="preserve"> </w:t>
      </w:r>
      <w:bookmarkStart w:id="419" w:name="_Toc502188336"/>
      <w:r>
        <w:rPr>
          <w:rFonts w:ascii="Arial" w:hAnsi="Arial"/>
        </w:rPr>
        <w:t>HISTOGRAMA DE FRECUENCIAS DE EXAMENES REALIZADOS</w:t>
      </w:r>
      <w:bookmarkEnd w:id="419"/>
    </w:p>
    <w:p w:rsidR="002B6B34" w:rsidRDefault="0040376A" w:rsidP="002B6B34">
      <w:pPr>
        <w:spacing w:line="480" w:lineRule="auto"/>
        <w:jc w:val="center"/>
        <w:rPr>
          <w:rFonts w:ascii="Arial" w:hAnsi="Arial"/>
          <w:sz w:val="24"/>
        </w:rPr>
      </w:pPr>
      <w:r>
        <w:rPr>
          <w:rFonts w:ascii="Arial" w:hAnsi="Arial"/>
          <w:noProof/>
          <w:sz w:val="24"/>
          <w:lang w:eastAsia="es-ES"/>
        </w:rPr>
        <w:drawing>
          <wp:inline distT="0" distB="0" distL="0" distR="0">
            <wp:extent cx="4629150" cy="3143250"/>
            <wp:effectExtent l="0" t="0" r="0" b="0"/>
            <wp:docPr id="156" name="Objeto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rPr>
      </w:pPr>
      <w:r>
        <w:rPr>
          <w:i/>
        </w:rPr>
        <w:t>Cómo se puede observar en el gráfico, se describen los exámenes realizados a los pacientes que ingresan al Hospital Alfredo Valenzuela, de acuerdo a los que se realizan con mayor frecuencia.</w:t>
      </w:r>
    </w:p>
    <w:p w:rsidR="002B6B34" w:rsidRDefault="002B6B34" w:rsidP="002B6B34">
      <w:pPr>
        <w:spacing w:line="480" w:lineRule="auto"/>
        <w:rPr>
          <w:rFonts w:ascii="Arial" w:hAnsi="Arial"/>
          <w:sz w:val="24"/>
        </w:rPr>
      </w:pPr>
    </w:p>
    <w:p w:rsidR="002B6B34" w:rsidRDefault="002B6B34" w:rsidP="002B6B34">
      <w:pPr>
        <w:pStyle w:val="Ttulo3"/>
        <w:spacing w:line="480" w:lineRule="auto"/>
        <w:jc w:val="left"/>
        <w:rPr>
          <w:sz w:val="24"/>
        </w:rPr>
      </w:pPr>
      <w:bookmarkStart w:id="420" w:name="_Toc27717174"/>
      <w:bookmarkStart w:id="421" w:name="_Toc502369692"/>
      <w:r>
        <w:rPr>
          <w:sz w:val="24"/>
        </w:rPr>
        <w:t>Variable: Tensión arterial</w:t>
      </w:r>
      <w:bookmarkEnd w:id="420"/>
      <w:bookmarkEnd w:id="421"/>
    </w:p>
    <w:p w:rsidR="002B6B34" w:rsidRDefault="002B6B34" w:rsidP="002B6B34"/>
    <w:p w:rsidR="002B6B34" w:rsidRDefault="002B6B34" w:rsidP="002B6B34"/>
    <w:p w:rsidR="002B6B34" w:rsidRDefault="002B6B34" w:rsidP="002B6B34">
      <w:pPr>
        <w:pStyle w:val="TITULO8"/>
      </w:pPr>
      <w:bookmarkStart w:id="422" w:name="_Toc501675000"/>
      <w:bookmarkStart w:id="423" w:name="_Toc502191136"/>
      <w:r>
        <w:t>TABLA XXII</w:t>
      </w:r>
      <w:bookmarkEnd w:id="422"/>
      <w:bookmarkEnd w:id="423"/>
    </w:p>
    <w:p w:rsidR="002B6B34" w:rsidRDefault="002B6B34" w:rsidP="002B6B34">
      <w:pPr>
        <w:pStyle w:val="TITULO8"/>
      </w:pPr>
      <w:bookmarkStart w:id="424" w:name="_Toc502191137"/>
      <w:r>
        <w:t>Tuberculosis en Guayaquil</w:t>
      </w:r>
      <w:bookmarkEnd w:id="424"/>
    </w:p>
    <w:p w:rsidR="002B6B34" w:rsidRDefault="002B6B34" w:rsidP="002B6B34">
      <w:pPr>
        <w:pStyle w:val="TITULO8"/>
      </w:pPr>
      <w:bookmarkStart w:id="425" w:name="_Toc502191138"/>
      <w:r>
        <w:t>Tabla de Frecuencias: Variable Tensión Arterial</w:t>
      </w:r>
      <w:bookmarkEnd w:id="425"/>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034"/>
        <w:gridCol w:w="1349"/>
        <w:gridCol w:w="1984"/>
      </w:tblGrid>
      <w:tr w:rsidR="002B6B34">
        <w:tblPrEx>
          <w:tblCellMar>
            <w:top w:w="0" w:type="dxa"/>
            <w:left w:w="0" w:type="dxa"/>
            <w:bottom w:w="0" w:type="dxa"/>
            <w:right w:w="0" w:type="dxa"/>
          </w:tblCellMar>
        </w:tblPrEx>
        <w:trPr>
          <w:trHeight w:val="255"/>
          <w:jc w:val="center"/>
        </w:trPr>
        <w:tc>
          <w:tcPr>
            <w:tcW w:w="2034" w:type="dxa"/>
            <w:vAlign w:val="bottom"/>
          </w:tcPr>
          <w:p w:rsidR="002B6B34" w:rsidRDefault="002B6B34" w:rsidP="002B6B34">
            <w:pPr>
              <w:spacing w:line="480" w:lineRule="auto"/>
              <w:jc w:val="center"/>
              <w:rPr>
                <w:rFonts w:ascii="Arial" w:eastAsia="Arial Unicode MS" w:hAnsi="Arial"/>
                <w:caps/>
              </w:rPr>
            </w:pPr>
            <w:r>
              <w:rPr>
                <w:rFonts w:ascii="Arial" w:hAnsi="Arial"/>
                <w:caps/>
              </w:rPr>
              <w:t>Tensión Arterial</w:t>
            </w:r>
          </w:p>
        </w:tc>
        <w:tc>
          <w:tcPr>
            <w:tcW w:w="1349" w:type="dxa"/>
            <w:vAlign w:val="bottom"/>
          </w:tcPr>
          <w:p w:rsidR="002B6B34" w:rsidRDefault="002B6B34" w:rsidP="002B6B34">
            <w:pPr>
              <w:spacing w:line="480" w:lineRule="auto"/>
              <w:jc w:val="center"/>
              <w:rPr>
                <w:rFonts w:ascii="Arial" w:eastAsia="Arial Unicode MS" w:hAnsi="Arial"/>
                <w:caps/>
              </w:rPr>
            </w:pPr>
            <w:r>
              <w:rPr>
                <w:rFonts w:ascii="Arial" w:hAnsi="Arial"/>
                <w:caps/>
              </w:rPr>
              <w:t>Frecuencia</w:t>
            </w:r>
          </w:p>
        </w:tc>
        <w:tc>
          <w:tcPr>
            <w:tcW w:w="1984" w:type="dxa"/>
            <w:vAlign w:val="bottom"/>
          </w:tcPr>
          <w:p w:rsidR="002B6B34" w:rsidRDefault="002B6B34" w:rsidP="002B6B34">
            <w:pPr>
              <w:spacing w:line="480" w:lineRule="auto"/>
              <w:jc w:val="center"/>
              <w:rPr>
                <w:rFonts w:ascii="Arial" w:eastAsia="Arial Unicode MS" w:hAnsi="Arial"/>
                <w:caps/>
              </w:rPr>
            </w:pPr>
            <w:r>
              <w:rPr>
                <w:rFonts w:ascii="Arial" w:hAnsi="Arial"/>
                <w:caps/>
              </w:rPr>
              <w:t xml:space="preserve">Frecuencia </w:t>
            </w:r>
            <w:r>
              <w:rPr>
                <w:rFonts w:ascii="Arial" w:hAnsi="Arial"/>
                <w:caps/>
              </w:rPr>
              <w:lastRenderedPageBreak/>
              <w:t>Relativa</w:t>
            </w:r>
          </w:p>
        </w:tc>
      </w:tr>
      <w:tr w:rsidR="002B6B34">
        <w:tblPrEx>
          <w:tblCellMar>
            <w:top w:w="0" w:type="dxa"/>
            <w:left w:w="0" w:type="dxa"/>
            <w:bottom w:w="0" w:type="dxa"/>
            <w:right w:w="0" w:type="dxa"/>
          </w:tblCellMar>
        </w:tblPrEx>
        <w:trPr>
          <w:trHeight w:val="255"/>
          <w:jc w:val="center"/>
        </w:trPr>
        <w:tc>
          <w:tcPr>
            <w:tcW w:w="2034" w:type="dxa"/>
            <w:vAlign w:val="bottom"/>
          </w:tcPr>
          <w:p w:rsidR="002B6B34" w:rsidRDefault="002B6B34" w:rsidP="002B6B34">
            <w:pPr>
              <w:spacing w:line="480" w:lineRule="auto"/>
              <w:jc w:val="center"/>
              <w:rPr>
                <w:rFonts w:ascii="Arial" w:eastAsia="Arial Unicode MS" w:hAnsi="Arial"/>
              </w:rPr>
            </w:pPr>
            <w:r>
              <w:rPr>
                <w:rFonts w:ascii="Arial" w:hAnsi="Arial"/>
              </w:rPr>
              <w:lastRenderedPageBreak/>
              <w:t>Baja</w:t>
            </w:r>
          </w:p>
        </w:tc>
        <w:tc>
          <w:tcPr>
            <w:tcW w:w="1349" w:type="dxa"/>
            <w:vAlign w:val="bottom"/>
          </w:tcPr>
          <w:p w:rsidR="002B6B34" w:rsidRDefault="002B6B34" w:rsidP="002B6B34">
            <w:pPr>
              <w:spacing w:line="480" w:lineRule="auto"/>
              <w:jc w:val="center"/>
              <w:rPr>
                <w:rFonts w:ascii="Arial" w:eastAsia="Arial Unicode MS" w:hAnsi="Arial"/>
              </w:rPr>
            </w:pPr>
            <w:r>
              <w:rPr>
                <w:rFonts w:ascii="Arial" w:hAnsi="Arial"/>
              </w:rPr>
              <w:t>486</w:t>
            </w:r>
          </w:p>
        </w:tc>
        <w:tc>
          <w:tcPr>
            <w:tcW w:w="1984" w:type="dxa"/>
            <w:vAlign w:val="bottom"/>
          </w:tcPr>
          <w:p w:rsidR="002B6B34" w:rsidRDefault="002B6B34" w:rsidP="002B6B34">
            <w:pPr>
              <w:spacing w:line="480" w:lineRule="auto"/>
              <w:jc w:val="center"/>
              <w:rPr>
                <w:rFonts w:ascii="Arial" w:eastAsia="Arial Unicode MS" w:hAnsi="Arial"/>
              </w:rPr>
            </w:pPr>
            <w:r>
              <w:rPr>
                <w:rFonts w:ascii="Arial" w:hAnsi="Arial"/>
              </w:rPr>
              <w:t>87.1340426</w:t>
            </w:r>
          </w:p>
        </w:tc>
      </w:tr>
      <w:tr w:rsidR="002B6B34">
        <w:tblPrEx>
          <w:tblCellMar>
            <w:top w:w="0" w:type="dxa"/>
            <w:left w:w="0" w:type="dxa"/>
            <w:bottom w:w="0" w:type="dxa"/>
            <w:right w:w="0" w:type="dxa"/>
          </w:tblCellMar>
        </w:tblPrEx>
        <w:trPr>
          <w:trHeight w:val="255"/>
          <w:jc w:val="center"/>
        </w:trPr>
        <w:tc>
          <w:tcPr>
            <w:tcW w:w="2034" w:type="dxa"/>
            <w:vAlign w:val="bottom"/>
          </w:tcPr>
          <w:p w:rsidR="002B6B34" w:rsidRDefault="002B6B34" w:rsidP="002B6B34">
            <w:pPr>
              <w:spacing w:line="480" w:lineRule="auto"/>
              <w:jc w:val="center"/>
              <w:rPr>
                <w:rFonts w:ascii="Arial" w:eastAsia="Arial Unicode MS" w:hAnsi="Arial"/>
              </w:rPr>
            </w:pPr>
            <w:r>
              <w:rPr>
                <w:rFonts w:ascii="Arial" w:hAnsi="Arial"/>
              </w:rPr>
              <w:t>Normal</w:t>
            </w:r>
          </w:p>
        </w:tc>
        <w:tc>
          <w:tcPr>
            <w:tcW w:w="1349" w:type="dxa"/>
            <w:vAlign w:val="bottom"/>
          </w:tcPr>
          <w:p w:rsidR="002B6B34" w:rsidRDefault="002B6B34" w:rsidP="002B6B34">
            <w:pPr>
              <w:spacing w:line="480" w:lineRule="auto"/>
              <w:jc w:val="center"/>
              <w:rPr>
                <w:rFonts w:ascii="Arial" w:eastAsia="Arial Unicode MS" w:hAnsi="Arial"/>
              </w:rPr>
            </w:pPr>
            <w:r>
              <w:rPr>
                <w:rFonts w:ascii="Arial" w:hAnsi="Arial"/>
              </w:rPr>
              <w:t>40</w:t>
            </w:r>
          </w:p>
        </w:tc>
        <w:tc>
          <w:tcPr>
            <w:tcW w:w="1984" w:type="dxa"/>
            <w:vAlign w:val="bottom"/>
          </w:tcPr>
          <w:p w:rsidR="002B6B34" w:rsidRDefault="002B6B34" w:rsidP="002B6B34">
            <w:pPr>
              <w:spacing w:line="480" w:lineRule="auto"/>
              <w:jc w:val="center"/>
              <w:rPr>
                <w:rFonts w:ascii="Arial" w:eastAsia="Arial Unicode MS" w:hAnsi="Arial"/>
              </w:rPr>
            </w:pPr>
            <w:r>
              <w:rPr>
                <w:rFonts w:ascii="Arial" w:hAnsi="Arial"/>
              </w:rPr>
              <w:t>7.28693009</w:t>
            </w:r>
          </w:p>
        </w:tc>
      </w:tr>
      <w:tr w:rsidR="002B6B34">
        <w:tblPrEx>
          <w:tblCellMar>
            <w:top w:w="0" w:type="dxa"/>
            <w:left w:w="0" w:type="dxa"/>
            <w:bottom w:w="0" w:type="dxa"/>
            <w:right w:w="0" w:type="dxa"/>
          </w:tblCellMar>
        </w:tblPrEx>
        <w:trPr>
          <w:trHeight w:val="255"/>
          <w:jc w:val="center"/>
        </w:trPr>
        <w:tc>
          <w:tcPr>
            <w:tcW w:w="2034" w:type="dxa"/>
            <w:vAlign w:val="bottom"/>
          </w:tcPr>
          <w:p w:rsidR="002B6B34" w:rsidRDefault="002B6B34" w:rsidP="002B6B34">
            <w:pPr>
              <w:spacing w:line="480" w:lineRule="auto"/>
              <w:jc w:val="center"/>
              <w:rPr>
                <w:rFonts w:ascii="Arial" w:eastAsia="Arial Unicode MS" w:hAnsi="Arial"/>
              </w:rPr>
            </w:pPr>
            <w:r>
              <w:rPr>
                <w:rFonts w:ascii="Arial" w:hAnsi="Arial"/>
              </w:rPr>
              <w:t>Alta</w:t>
            </w:r>
          </w:p>
        </w:tc>
        <w:tc>
          <w:tcPr>
            <w:tcW w:w="1349" w:type="dxa"/>
            <w:vAlign w:val="bottom"/>
          </w:tcPr>
          <w:p w:rsidR="002B6B34" w:rsidRDefault="002B6B34" w:rsidP="002B6B34">
            <w:pPr>
              <w:spacing w:line="480" w:lineRule="auto"/>
              <w:jc w:val="center"/>
              <w:rPr>
                <w:rFonts w:ascii="Arial" w:eastAsia="Arial Unicode MS" w:hAnsi="Arial"/>
              </w:rPr>
            </w:pPr>
            <w:r>
              <w:rPr>
                <w:rFonts w:ascii="Arial" w:hAnsi="Arial"/>
              </w:rPr>
              <w:t>20</w:t>
            </w:r>
          </w:p>
        </w:tc>
        <w:tc>
          <w:tcPr>
            <w:tcW w:w="1984" w:type="dxa"/>
            <w:vAlign w:val="bottom"/>
          </w:tcPr>
          <w:p w:rsidR="002B6B34" w:rsidRDefault="002B6B34" w:rsidP="002B6B34">
            <w:pPr>
              <w:spacing w:line="480" w:lineRule="auto"/>
              <w:jc w:val="center"/>
              <w:rPr>
                <w:rFonts w:ascii="Arial" w:eastAsia="Arial Unicode MS" w:hAnsi="Arial"/>
              </w:rPr>
            </w:pPr>
            <w:r>
              <w:rPr>
                <w:rFonts w:ascii="Arial" w:hAnsi="Arial"/>
              </w:rPr>
              <w:t>3.63556231</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rPr>
      </w:pPr>
    </w:p>
    <w:p w:rsidR="002B6B34" w:rsidRDefault="002B6B34" w:rsidP="002B6B34">
      <w:pPr>
        <w:pStyle w:val="Textoindependiente2"/>
        <w:rPr>
          <w:i/>
        </w:rPr>
      </w:pPr>
      <w:r>
        <w:rPr>
          <w:i/>
        </w:rPr>
        <w:t>En esta tabla de frecuencia se puede observar la proporción de pacientes que tiene tensión arterial alta, normal o baja, como se puede observar la mayoría de pacientes tiene presión baja, algo que es característico de esta enfermedad.</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Titulo7"/>
        <w:spacing w:line="240" w:lineRule="auto"/>
        <w:rPr>
          <w:rFonts w:ascii="Arial" w:hAnsi="Arial"/>
        </w:rPr>
      </w:pPr>
      <w:bookmarkStart w:id="426" w:name="_Toc500200424"/>
      <w:bookmarkStart w:id="427" w:name="_Toc502188337"/>
      <w:r>
        <w:rPr>
          <w:rFonts w:ascii="Arial" w:hAnsi="Arial"/>
        </w:rPr>
        <w:t>F</w:t>
      </w:r>
      <w:bookmarkEnd w:id="426"/>
      <w:r>
        <w:rPr>
          <w:rFonts w:ascii="Arial" w:hAnsi="Arial"/>
        </w:rPr>
        <w:t>IGURA 3.21</w:t>
      </w:r>
      <w:bookmarkEnd w:id="427"/>
    </w:p>
    <w:p w:rsidR="002B6B34" w:rsidRDefault="002B6B34" w:rsidP="002B6B34">
      <w:pPr>
        <w:pStyle w:val="Titulo7"/>
        <w:spacing w:line="240" w:lineRule="auto"/>
        <w:rPr>
          <w:rFonts w:ascii="Arial" w:hAnsi="Arial"/>
        </w:rPr>
      </w:pPr>
      <w:bookmarkStart w:id="428" w:name="_Toc502188338"/>
      <w:r>
        <w:rPr>
          <w:rFonts w:ascii="Arial" w:hAnsi="Arial"/>
        </w:rPr>
        <w:t>Tuberculosis en Guayaquil</w:t>
      </w:r>
      <w:bookmarkEnd w:id="428"/>
    </w:p>
    <w:p w:rsidR="002B6B34" w:rsidRDefault="002B6B34" w:rsidP="002B6B34">
      <w:pPr>
        <w:pStyle w:val="Titulo7"/>
        <w:spacing w:line="240" w:lineRule="auto"/>
        <w:rPr>
          <w:rFonts w:ascii="Arial" w:hAnsi="Arial"/>
        </w:rPr>
      </w:pPr>
      <w:r>
        <w:rPr>
          <w:rFonts w:ascii="Arial" w:hAnsi="Arial"/>
        </w:rPr>
        <w:t xml:space="preserve"> </w:t>
      </w:r>
      <w:bookmarkStart w:id="429" w:name="_Toc502188339"/>
      <w:r>
        <w:rPr>
          <w:rFonts w:ascii="Arial" w:hAnsi="Arial"/>
        </w:rPr>
        <w:t>HISTOGRAMA DE FRECUENCIAS DE LA VARIABLE TENSION ARTERIAL</w:t>
      </w:r>
      <w:bookmarkEnd w:id="429"/>
    </w:p>
    <w:p w:rsidR="002B6B34" w:rsidRDefault="0040376A" w:rsidP="002B6B34">
      <w:pPr>
        <w:spacing w:line="480" w:lineRule="auto"/>
        <w:jc w:val="center"/>
        <w:rPr>
          <w:rFonts w:ascii="Arial" w:hAnsi="Arial"/>
          <w:sz w:val="24"/>
        </w:rPr>
      </w:pPr>
      <w:r>
        <w:rPr>
          <w:rFonts w:ascii="Arial" w:hAnsi="Arial"/>
          <w:noProof/>
          <w:sz w:val="24"/>
          <w:lang w:eastAsia="es-ES"/>
        </w:rPr>
        <w:lastRenderedPageBreak/>
        <w:drawing>
          <wp:inline distT="0" distB="0" distL="0" distR="0">
            <wp:extent cx="4676775" cy="2990850"/>
            <wp:effectExtent l="0" t="0" r="0" b="0"/>
            <wp:docPr id="157" name="Objeto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2B6B34" w:rsidRDefault="002B6B34" w:rsidP="002B6B34">
      <w:pPr>
        <w:pStyle w:val="Textoindependiente"/>
        <w:jc w:val="center"/>
        <w:rPr>
          <w:sz w:val="20"/>
        </w:rPr>
      </w:pPr>
      <w:r>
        <w:rPr>
          <w:sz w:val="20"/>
        </w:rPr>
        <w:t xml:space="preserve">Fuente: </w:t>
      </w:r>
      <w:r>
        <w:rPr>
          <w:b/>
          <w:sz w:val="20"/>
        </w:rPr>
        <w:t>Historias Clínicas del Hospital Alfredo Valenzuela(2001)</w:t>
      </w:r>
    </w:p>
    <w:p w:rsidR="002B6B34" w:rsidRDefault="002B6B34" w:rsidP="002B6B34">
      <w:pP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lang w:val="es-ES_tradnl"/>
        </w:rPr>
      </w:pPr>
    </w:p>
    <w:p w:rsidR="002B6B34" w:rsidRDefault="002B6B34" w:rsidP="002B6B34">
      <w:pPr>
        <w:pStyle w:val="Textoindependiente2"/>
        <w:rPr>
          <w:i/>
          <w:lang w:val="es-ES_tradnl"/>
        </w:rPr>
      </w:pPr>
      <w:r>
        <w:rPr>
          <w:i/>
          <w:lang w:val="es-ES_tradnl"/>
        </w:rPr>
        <w:t>De igual forma la figura ilustra que la mayoría de pacientes tienen presión baja, este gráfico complementa a lo expuesto en la tabla de frecuencias de la variable tratada.</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3"/>
        <w:spacing w:line="480" w:lineRule="auto"/>
        <w:jc w:val="left"/>
        <w:rPr>
          <w:sz w:val="24"/>
        </w:rPr>
      </w:pPr>
      <w:bookmarkStart w:id="430" w:name="_Toc27717175"/>
      <w:bookmarkStart w:id="431" w:name="_Toc502369693"/>
      <w:r>
        <w:rPr>
          <w:sz w:val="24"/>
        </w:rPr>
        <w:t>Variable:  Pulso</w:t>
      </w:r>
      <w:bookmarkEnd w:id="430"/>
      <w:bookmarkEnd w:id="431"/>
    </w:p>
    <w:p w:rsidR="002B6B34" w:rsidRDefault="002B6B34" w:rsidP="002B6B34">
      <w:pPr>
        <w:pStyle w:val="TITULO8"/>
        <w:rPr>
          <w:sz w:val="24"/>
        </w:rPr>
      </w:pPr>
      <w:bookmarkStart w:id="432" w:name="_Toc501675002"/>
      <w:bookmarkStart w:id="433" w:name="_Toc502191139"/>
      <w:r>
        <w:rPr>
          <w:sz w:val="24"/>
        </w:rPr>
        <w:t>TABLA XXIII</w:t>
      </w:r>
      <w:bookmarkEnd w:id="432"/>
      <w:bookmarkEnd w:id="433"/>
    </w:p>
    <w:p w:rsidR="002B6B34" w:rsidRDefault="002B6B34" w:rsidP="002B6B34">
      <w:pPr>
        <w:pStyle w:val="TITULO8"/>
        <w:rPr>
          <w:sz w:val="24"/>
        </w:rPr>
      </w:pPr>
      <w:bookmarkStart w:id="434" w:name="_Toc502191140"/>
      <w:r>
        <w:rPr>
          <w:sz w:val="24"/>
        </w:rPr>
        <w:lastRenderedPageBreak/>
        <w:t>Tuberculosis en Guayaquil</w:t>
      </w:r>
      <w:bookmarkEnd w:id="434"/>
    </w:p>
    <w:p w:rsidR="002B6B34" w:rsidRDefault="002B6B34" w:rsidP="002B6B34">
      <w:pPr>
        <w:pStyle w:val="TITULO8"/>
        <w:rPr>
          <w:sz w:val="24"/>
        </w:rPr>
      </w:pPr>
      <w:bookmarkStart w:id="435" w:name="_Toc502191141"/>
      <w:r>
        <w:rPr>
          <w:sz w:val="24"/>
        </w:rPr>
        <w:t>Estadística Descriptiva: Variable Pulso</w:t>
      </w:r>
      <w:bookmarkEnd w:id="435"/>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77.40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80.24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80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17.21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296.11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-3.822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14.183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98</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98</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41176</w:t>
            </w:r>
          </w:p>
        </w:tc>
      </w:tr>
    </w:tbl>
    <w:p w:rsidR="002B6B34" w:rsidRDefault="002B6B34" w:rsidP="002B6B34">
      <w:pPr>
        <w:pStyle w:val="Textoindependiente"/>
        <w:jc w:val="center"/>
        <w:rPr>
          <w:sz w:val="20"/>
        </w:rPr>
      </w:pPr>
      <w:r>
        <w:rPr>
          <w:sz w:val="20"/>
        </w:rPr>
        <w:t xml:space="preserve">Fuente: </w:t>
      </w:r>
      <w:r>
        <w:rPr>
          <w:b/>
          <w:sz w:val="20"/>
        </w:rPr>
        <w:t>Historias Clínicas del Hospital Alfredo Valenzuela(2001)</w:t>
      </w:r>
    </w:p>
    <w:p w:rsidR="002B6B34" w:rsidRDefault="002B6B34" w:rsidP="002B6B34">
      <w:pP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Elaboración: Lía Ortega Pérez</w:t>
      </w:r>
    </w:p>
    <w:p w:rsidR="002B6B34" w:rsidRDefault="002B6B34" w:rsidP="002B6B34">
      <w:pPr>
        <w:spacing w:line="480" w:lineRule="auto"/>
        <w:jc w:val="center"/>
        <w:rPr>
          <w:rFonts w:ascii="Arial" w:hAnsi="Arial"/>
          <w:sz w:val="24"/>
        </w:rPr>
      </w:pPr>
    </w:p>
    <w:p w:rsidR="002B6B34" w:rsidRDefault="002B6B34" w:rsidP="002B6B34">
      <w:pPr>
        <w:pStyle w:val="Textoindependiente2"/>
        <w:rPr>
          <w:i/>
          <w:lang w:val="es-ES_tradnl"/>
        </w:rPr>
      </w:pPr>
      <w:r>
        <w:rPr>
          <w:i/>
          <w:lang w:val="es-ES_tradnl"/>
        </w:rPr>
        <w:t>Como se puede observar en esta tabla que muestra los estadísticos obtenidos en el análisis, donde la media de pulso es de 77, lo que es normal en personas adultas y por lo tanto proyecta que la enfermedad a menos de que esté en una etapa terminal afecta el pulso.</w:t>
      </w:r>
    </w:p>
    <w:p w:rsidR="002B6B34" w:rsidRDefault="002B6B34" w:rsidP="002B6B34">
      <w:pPr>
        <w:pStyle w:val="Textoindependiente"/>
        <w:spacing w:line="480" w:lineRule="auto"/>
        <w:jc w:val="center"/>
        <w:rPr>
          <w:b/>
        </w:rPr>
      </w:pPr>
      <w:bookmarkStart w:id="436" w:name="_Toc500200425"/>
    </w:p>
    <w:p w:rsidR="002B6B34" w:rsidRDefault="002B6B34" w:rsidP="002B6B34">
      <w:pPr>
        <w:pStyle w:val="Textoindependiente"/>
        <w:spacing w:line="480" w:lineRule="auto"/>
        <w:jc w:val="center"/>
        <w:rPr>
          <w:b/>
        </w:rPr>
      </w:pPr>
    </w:p>
    <w:p w:rsidR="002B6B34" w:rsidRDefault="002B6B34" w:rsidP="002B6B34">
      <w:pPr>
        <w:pStyle w:val="Ttulo3"/>
        <w:spacing w:line="480" w:lineRule="auto"/>
        <w:jc w:val="left"/>
        <w:rPr>
          <w:sz w:val="24"/>
        </w:rPr>
      </w:pPr>
      <w:bookmarkStart w:id="437" w:name="_Toc27717176"/>
      <w:bookmarkStart w:id="438" w:name="_Toc502369694"/>
      <w:r>
        <w:rPr>
          <w:sz w:val="24"/>
        </w:rPr>
        <w:t>Variable:  Respiración</w:t>
      </w:r>
      <w:bookmarkEnd w:id="437"/>
      <w:bookmarkEnd w:id="438"/>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ITULO8"/>
      </w:pPr>
      <w:bookmarkStart w:id="439" w:name="_Toc501675004"/>
      <w:bookmarkStart w:id="440" w:name="_Toc502191142"/>
      <w:r>
        <w:t>TABLA XXIV</w:t>
      </w:r>
      <w:bookmarkEnd w:id="436"/>
      <w:bookmarkEnd w:id="439"/>
      <w:bookmarkEnd w:id="440"/>
    </w:p>
    <w:p w:rsidR="002B6B34" w:rsidRDefault="002B6B34" w:rsidP="002B6B34">
      <w:pPr>
        <w:pStyle w:val="TITULO8"/>
      </w:pPr>
      <w:bookmarkStart w:id="441" w:name="_Toc502191143"/>
      <w:r>
        <w:lastRenderedPageBreak/>
        <w:t>Tuberculosis en Guayaquil</w:t>
      </w:r>
      <w:bookmarkEnd w:id="441"/>
    </w:p>
    <w:p w:rsidR="002B6B34" w:rsidRDefault="002B6B34" w:rsidP="002B6B34">
      <w:pPr>
        <w:pStyle w:val="TITULO8"/>
      </w:pPr>
      <w:r>
        <w:t xml:space="preserve"> </w:t>
      </w:r>
      <w:bookmarkStart w:id="442" w:name="_Toc502191144"/>
      <w:r>
        <w:t>Estadística Descriptiva: Variable Respiración</w:t>
      </w:r>
      <w:bookmarkEnd w:id="44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24.92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24.10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24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5.34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28.53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5.975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51.266</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62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20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82</w:t>
            </w:r>
          </w:p>
        </w:tc>
      </w:tr>
      <w:tr w:rsidR="002B6B34">
        <w:tblPrEx>
          <w:tblCellMar>
            <w:top w:w="0" w:type="dxa"/>
            <w:bottom w:w="0" w:type="dxa"/>
          </w:tblCellMar>
        </w:tblPrEx>
        <w:trPr>
          <w:trHeight w:val="212"/>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10367</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2"/>
        <w:rPr>
          <w:i/>
          <w:lang w:val="es-ES_tradnl"/>
        </w:rPr>
      </w:pPr>
      <w:r>
        <w:rPr>
          <w:i/>
          <w:lang w:val="es-ES_tradnl"/>
        </w:rPr>
        <w:t>Como se puede observar en la tabla de estadísticos de la variable respiración el valor preponderante o de mayor incidencia es 24 por minuto, lo que no es normal en un adulto y es declarado como disnea por los médicos.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3"/>
        <w:spacing w:line="480" w:lineRule="auto"/>
        <w:jc w:val="left"/>
        <w:rPr>
          <w:sz w:val="24"/>
        </w:rPr>
      </w:pPr>
      <w:bookmarkStart w:id="443" w:name="_Toc27717177"/>
      <w:bookmarkStart w:id="444" w:name="_Toc502369695"/>
      <w:r>
        <w:rPr>
          <w:sz w:val="24"/>
        </w:rPr>
        <w:t>Variable: Número de Parientes</w:t>
      </w:r>
      <w:bookmarkEnd w:id="443"/>
      <w:bookmarkEnd w:id="444"/>
    </w:p>
    <w:p w:rsidR="002B6B34" w:rsidRDefault="002B6B34" w:rsidP="002B6B34">
      <w:pPr>
        <w:spacing w:line="480" w:lineRule="auto"/>
        <w:rPr>
          <w:rFonts w:ascii="Arial" w:hAnsi="Arial"/>
          <w:sz w:val="24"/>
        </w:rPr>
      </w:pPr>
    </w:p>
    <w:p w:rsidR="002B6B34" w:rsidRDefault="002B6B34" w:rsidP="002B6B34">
      <w:pPr>
        <w:pStyle w:val="TITULO8"/>
      </w:pPr>
      <w:bookmarkStart w:id="445" w:name="_Toc501675006"/>
      <w:bookmarkStart w:id="446" w:name="_Toc502191145"/>
      <w:r>
        <w:t>TABLA XXV</w:t>
      </w:r>
      <w:bookmarkEnd w:id="445"/>
      <w:bookmarkEnd w:id="446"/>
    </w:p>
    <w:p w:rsidR="002B6B34" w:rsidRDefault="002B6B34" w:rsidP="002B6B34">
      <w:pPr>
        <w:pStyle w:val="TITULO8"/>
      </w:pPr>
      <w:bookmarkStart w:id="447" w:name="_Toc502191146"/>
      <w:r>
        <w:lastRenderedPageBreak/>
        <w:t>Tuberculosis en Guayaquil</w:t>
      </w:r>
      <w:bookmarkEnd w:id="447"/>
    </w:p>
    <w:p w:rsidR="002B6B34" w:rsidRDefault="002B6B34" w:rsidP="002B6B34">
      <w:pPr>
        <w:pStyle w:val="TITULO8"/>
      </w:pPr>
      <w:r>
        <w:t xml:space="preserve"> </w:t>
      </w:r>
      <w:bookmarkStart w:id="448" w:name="_Toc502191147"/>
      <w:r>
        <w:t>Estadística Descriptiva: Variable Número de Parientes</w:t>
      </w:r>
      <w:bookmarkEnd w:id="448"/>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3.92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3.63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3.40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11.57</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7.625</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89.173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47</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47</w:t>
            </w:r>
          </w:p>
        </w:tc>
      </w:tr>
      <w:tr w:rsidR="002B6B34">
        <w:tblPrEx>
          <w:tblCellMar>
            <w:top w:w="0" w:type="dxa"/>
            <w:bottom w:w="0" w:type="dxa"/>
          </w:tblCellMar>
        </w:tblPrEx>
        <w:trPr>
          <w:trHeight w:val="402"/>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1665</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ITULO8"/>
        <w:spacing w:line="480" w:lineRule="auto"/>
        <w:rPr>
          <w:sz w:val="24"/>
          <w:lang w:val="es-ES"/>
        </w:rPr>
      </w:pPr>
    </w:p>
    <w:p w:rsidR="002B6B34" w:rsidRDefault="002B6B34" w:rsidP="002B6B34">
      <w:pPr>
        <w:pStyle w:val="Textoindependiente2"/>
        <w:rPr>
          <w:i/>
          <w:lang w:val="es-ES_tradnl"/>
        </w:rPr>
      </w:pPr>
    </w:p>
    <w:p w:rsidR="002B6B34" w:rsidRDefault="002B6B34" w:rsidP="002B6B34">
      <w:pPr>
        <w:pStyle w:val="Textoindependiente2"/>
        <w:rPr>
          <w:i/>
          <w:lang w:val="es-ES_tradnl"/>
        </w:rPr>
      </w:pPr>
      <w:r>
        <w:rPr>
          <w:i/>
          <w:lang w:val="es-ES_tradnl"/>
        </w:rPr>
        <w:br w:type="page"/>
      </w:r>
      <w:r>
        <w:rPr>
          <w:i/>
          <w:lang w:val="es-ES_tradnl"/>
        </w:rPr>
        <w:lastRenderedPageBreak/>
        <w:t>En Guayaquil, se ha detectado al analizar la tabla de  estadísticos de la variable número de parientes de los pacientes, es que en promedio un paciente tiene 4 parientes habitando con el lo que aumenta o multiplica por cuatro  el número de contagiados en Guayaquil, ya que como se explicó en los primeros capítulos, este bacilo (bacilo de Koch) es  transmitido por contacto permanente con personas infectadas sean estas pasivas o activas.</w:t>
      </w:r>
    </w:p>
    <w:p w:rsidR="002B6B34" w:rsidRDefault="002B6B34" w:rsidP="002B6B34">
      <w:pPr>
        <w:spacing w:line="480" w:lineRule="auto"/>
        <w:rPr>
          <w:rFonts w:ascii="Arial" w:hAnsi="Arial"/>
          <w:sz w:val="24"/>
          <w:lang w:val="es-ES_tradnl"/>
        </w:rPr>
      </w:pPr>
    </w:p>
    <w:p w:rsidR="002B6B34" w:rsidRDefault="002B6B34" w:rsidP="002B6B34">
      <w:pPr>
        <w:pStyle w:val="Ttulo3"/>
        <w:spacing w:line="480" w:lineRule="auto"/>
        <w:jc w:val="left"/>
        <w:rPr>
          <w:sz w:val="24"/>
        </w:rPr>
      </w:pPr>
      <w:bookmarkStart w:id="449" w:name="_Toc502369696"/>
      <w:r>
        <w:rPr>
          <w:sz w:val="24"/>
        </w:rPr>
        <w:t>Variable: Servicios Básicos</w:t>
      </w:r>
      <w:bookmarkEnd w:id="449"/>
    </w:p>
    <w:p w:rsidR="002B6B34" w:rsidRDefault="002B6B34" w:rsidP="002B6B34">
      <w:pPr>
        <w:spacing w:line="480" w:lineRule="auto"/>
        <w:rPr>
          <w:rFonts w:ascii="Arial" w:hAnsi="Arial"/>
          <w:sz w:val="24"/>
          <w:lang w:val="es-ES_tradnl"/>
        </w:rPr>
      </w:pPr>
    </w:p>
    <w:p w:rsidR="002B6B34" w:rsidRDefault="002B6B34" w:rsidP="002B6B34">
      <w:pPr>
        <w:pStyle w:val="TITULO8"/>
      </w:pPr>
      <w:bookmarkStart w:id="450" w:name="_Toc501675008"/>
      <w:bookmarkStart w:id="451" w:name="_Toc502191148"/>
      <w:r>
        <w:t>TABLA XXVI</w:t>
      </w:r>
      <w:bookmarkEnd w:id="450"/>
      <w:bookmarkEnd w:id="451"/>
    </w:p>
    <w:p w:rsidR="002B6B34" w:rsidRDefault="002B6B34" w:rsidP="002B6B34">
      <w:pPr>
        <w:pStyle w:val="TITULO8"/>
      </w:pPr>
      <w:bookmarkStart w:id="452" w:name="_Toc502191149"/>
      <w:r>
        <w:t>Tuberculosis en Guayaquil</w:t>
      </w:r>
      <w:bookmarkEnd w:id="452"/>
    </w:p>
    <w:p w:rsidR="002B6B34" w:rsidRDefault="002B6B34" w:rsidP="002B6B34">
      <w:pPr>
        <w:pStyle w:val="TITULO8"/>
      </w:pPr>
      <w:bookmarkStart w:id="453" w:name="_Toc502191150"/>
      <w:r>
        <w:t>Tabla de Frecuencias: Variable Servicios Básicos</w:t>
      </w:r>
      <w:bookmarkEnd w:id="453"/>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2146"/>
        <w:gridCol w:w="1368"/>
        <w:gridCol w:w="1843"/>
      </w:tblGrid>
      <w:tr w:rsidR="002B6B34">
        <w:tblPrEx>
          <w:tblCellMar>
            <w:top w:w="0" w:type="dxa"/>
            <w:left w:w="0" w:type="dxa"/>
            <w:bottom w:w="0" w:type="dxa"/>
            <w:right w:w="0" w:type="dxa"/>
          </w:tblCellMar>
        </w:tblPrEx>
        <w:trPr>
          <w:trHeight w:val="255"/>
          <w:jc w:val="center"/>
        </w:trPr>
        <w:tc>
          <w:tcPr>
            <w:tcW w:w="2146" w:type="dxa"/>
            <w:vAlign w:val="bottom"/>
          </w:tcPr>
          <w:p w:rsidR="002B6B34" w:rsidRDefault="002B6B34" w:rsidP="002B6B34">
            <w:pPr>
              <w:spacing w:line="480" w:lineRule="auto"/>
              <w:rPr>
                <w:rFonts w:ascii="Arial" w:eastAsia="Arial Unicode MS" w:hAnsi="Arial"/>
                <w:caps/>
              </w:rPr>
            </w:pPr>
            <w:r>
              <w:rPr>
                <w:rFonts w:ascii="Arial" w:hAnsi="Arial"/>
                <w:caps/>
              </w:rPr>
              <w:t>Servicios Básicos</w:t>
            </w:r>
          </w:p>
        </w:tc>
        <w:tc>
          <w:tcPr>
            <w:tcW w:w="1368" w:type="dxa"/>
            <w:vAlign w:val="bottom"/>
          </w:tcPr>
          <w:p w:rsidR="002B6B34" w:rsidRDefault="002B6B34" w:rsidP="002B6B34">
            <w:pPr>
              <w:spacing w:line="480" w:lineRule="auto"/>
              <w:rPr>
                <w:rFonts w:ascii="Arial" w:eastAsia="Arial Unicode MS" w:hAnsi="Arial"/>
                <w:caps/>
              </w:rPr>
            </w:pPr>
            <w:r>
              <w:rPr>
                <w:rFonts w:ascii="Arial" w:hAnsi="Arial"/>
                <w:caps/>
              </w:rPr>
              <w:t xml:space="preserve">Frecuencia </w:t>
            </w:r>
          </w:p>
        </w:tc>
        <w:tc>
          <w:tcPr>
            <w:tcW w:w="1843" w:type="dxa"/>
            <w:vAlign w:val="bottom"/>
          </w:tcPr>
          <w:p w:rsidR="002B6B34" w:rsidRDefault="002B6B34" w:rsidP="002B6B34">
            <w:pPr>
              <w:spacing w:line="480" w:lineRule="auto"/>
              <w:rPr>
                <w:rFonts w:ascii="Arial" w:eastAsia="Arial Unicode MS" w:hAnsi="Arial"/>
                <w:caps/>
              </w:rPr>
            </w:pPr>
            <w:r>
              <w:rPr>
                <w:rFonts w:ascii="Arial" w:hAnsi="Arial"/>
                <w:caps/>
              </w:rPr>
              <w:t>Frecuencia Relativa</w:t>
            </w:r>
          </w:p>
        </w:tc>
      </w:tr>
      <w:tr w:rsidR="002B6B34">
        <w:tblPrEx>
          <w:tblCellMar>
            <w:top w:w="0" w:type="dxa"/>
            <w:left w:w="0" w:type="dxa"/>
            <w:bottom w:w="0" w:type="dxa"/>
            <w:right w:w="0" w:type="dxa"/>
          </w:tblCellMar>
        </w:tblPrEx>
        <w:trPr>
          <w:trHeight w:val="255"/>
          <w:jc w:val="center"/>
        </w:trPr>
        <w:tc>
          <w:tcPr>
            <w:tcW w:w="2146" w:type="dxa"/>
            <w:vAlign w:val="bottom"/>
          </w:tcPr>
          <w:p w:rsidR="002B6B34" w:rsidRDefault="002B6B34" w:rsidP="002B6B34">
            <w:pPr>
              <w:spacing w:line="480" w:lineRule="auto"/>
              <w:jc w:val="center"/>
              <w:rPr>
                <w:rFonts w:ascii="Arial" w:eastAsia="Arial Unicode MS" w:hAnsi="Arial"/>
              </w:rPr>
            </w:pPr>
            <w:r>
              <w:rPr>
                <w:rFonts w:ascii="Arial" w:hAnsi="Arial"/>
              </w:rPr>
              <w:t>Si tiene</w:t>
            </w:r>
          </w:p>
        </w:tc>
        <w:tc>
          <w:tcPr>
            <w:tcW w:w="1368" w:type="dxa"/>
            <w:vAlign w:val="bottom"/>
          </w:tcPr>
          <w:p w:rsidR="002B6B34" w:rsidRDefault="002B6B34" w:rsidP="002B6B34">
            <w:pPr>
              <w:spacing w:line="480" w:lineRule="auto"/>
              <w:jc w:val="center"/>
              <w:rPr>
                <w:rFonts w:ascii="Arial" w:eastAsia="Arial Unicode MS" w:hAnsi="Arial"/>
              </w:rPr>
            </w:pPr>
            <w:r>
              <w:rPr>
                <w:rFonts w:ascii="Arial" w:hAnsi="Arial"/>
              </w:rPr>
              <w:t>356</w:t>
            </w:r>
          </w:p>
        </w:tc>
        <w:tc>
          <w:tcPr>
            <w:tcW w:w="1843" w:type="dxa"/>
            <w:vAlign w:val="bottom"/>
          </w:tcPr>
          <w:p w:rsidR="002B6B34" w:rsidRDefault="002B6B34" w:rsidP="002B6B34">
            <w:pPr>
              <w:spacing w:line="480" w:lineRule="auto"/>
              <w:jc w:val="center"/>
              <w:rPr>
                <w:rFonts w:ascii="Arial" w:eastAsia="Arial Unicode MS" w:hAnsi="Arial"/>
              </w:rPr>
            </w:pPr>
            <w:r>
              <w:rPr>
                <w:rFonts w:ascii="Arial" w:hAnsi="Arial"/>
              </w:rPr>
              <w:t>64%</w:t>
            </w:r>
          </w:p>
        </w:tc>
      </w:tr>
      <w:tr w:rsidR="002B6B34">
        <w:tblPrEx>
          <w:tblCellMar>
            <w:top w:w="0" w:type="dxa"/>
            <w:left w:w="0" w:type="dxa"/>
            <w:bottom w:w="0" w:type="dxa"/>
            <w:right w:w="0" w:type="dxa"/>
          </w:tblCellMar>
        </w:tblPrEx>
        <w:trPr>
          <w:trHeight w:val="255"/>
          <w:jc w:val="center"/>
        </w:trPr>
        <w:tc>
          <w:tcPr>
            <w:tcW w:w="2146" w:type="dxa"/>
            <w:vAlign w:val="bottom"/>
          </w:tcPr>
          <w:p w:rsidR="002B6B34" w:rsidRDefault="002B6B34" w:rsidP="002B6B34">
            <w:pPr>
              <w:spacing w:line="480" w:lineRule="auto"/>
              <w:jc w:val="center"/>
              <w:rPr>
                <w:rFonts w:ascii="Arial" w:eastAsia="Arial Unicode MS" w:hAnsi="Arial"/>
              </w:rPr>
            </w:pPr>
            <w:r>
              <w:rPr>
                <w:rFonts w:ascii="Arial" w:hAnsi="Arial"/>
              </w:rPr>
              <w:t>No tiene</w:t>
            </w:r>
          </w:p>
        </w:tc>
        <w:tc>
          <w:tcPr>
            <w:tcW w:w="1368" w:type="dxa"/>
            <w:vAlign w:val="bottom"/>
          </w:tcPr>
          <w:p w:rsidR="002B6B34" w:rsidRDefault="002B6B34" w:rsidP="002B6B34">
            <w:pPr>
              <w:spacing w:line="480" w:lineRule="auto"/>
              <w:jc w:val="center"/>
              <w:rPr>
                <w:rFonts w:ascii="Arial" w:eastAsia="Arial Unicode MS" w:hAnsi="Arial"/>
              </w:rPr>
            </w:pPr>
            <w:r>
              <w:rPr>
                <w:rFonts w:ascii="Arial" w:hAnsi="Arial"/>
              </w:rPr>
              <w:t>57</w:t>
            </w:r>
          </w:p>
        </w:tc>
        <w:tc>
          <w:tcPr>
            <w:tcW w:w="1843" w:type="dxa"/>
            <w:vAlign w:val="bottom"/>
          </w:tcPr>
          <w:p w:rsidR="002B6B34" w:rsidRDefault="002B6B34" w:rsidP="002B6B34">
            <w:pPr>
              <w:spacing w:line="480" w:lineRule="auto"/>
              <w:jc w:val="center"/>
              <w:rPr>
                <w:rFonts w:ascii="Arial" w:eastAsia="Arial Unicode MS" w:hAnsi="Arial"/>
              </w:rPr>
            </w:pPr>
            <w:r>
              <w:rPr>
                <w:rFonts w:ascii="Arial" w:hAnsi="Arial"/>
              </w:rPr>
              <w:t>10%</w:t>
            </w:r>
          </w:p>
        </w:tc>
      </w:tr>
      <w:tr w:rsidR="002B6B34">
        <w:tblPrEx>
          <w:tblCellMar>
            <w:top w:w="0" w:type="dxa"/>
            <w:left w:w="0" w:type="dxa"/>
            <w:bottom w:w="0" w:type="dxa"/>
            <w:right w:w="0" w:type="dxa"/>
          </w:tblCellMar>
        </w:tblPrEx>
        <w:trPr>
          <w:trHeight w:val="255"/>
          <w:jc w:val="center"/>
        </w:trPr>
        <w:tc>
          <w:tcPr>
            <w:tcW w:w="2146" w:type="dxa"/>
            <w:vAlign w:val="bottom"/>
          </w:tcPr>
          <w:p w:rsidR="002B6B34" w:rsidRDefault="002B6B34" w:rsidP="002B6B34">
            <w:pPr>
              <w:spacing w:line="480" w:lineRule="auto"/>
              <w:jc w:val="center"/>
              <w:rPr>
                <w:rFonts w:ascii="Arial" w:eastAsia="Arial Unicode MS" w:hAnsi="Arial"/>
              </w:rPr>
            </w:pPr>
            <w:r>
              <w:rPr>
                <w:rFonts w:ascii="Arial" w:hAnsi="Arial"/>
              </w:rPr>
              <w:t>No responde</w:t>
            </w:r>
          </w:p>
        </w:tc>
        <w:tc>
          <w:tcPr>
            <w:tcW w:w="1368" w:type="dxa"/>
            <w:vAlign w:val="bottom"/>
          </w:tcPr>
          <w:p w:rsidR="002B6B34" w:rsidRDefault="002B6B34" w:rsidP="002B6B34">
            <w:pPr>
              <w:spacing w:line="480" w:lineRule="auto"/>
              <w:jc w:val="center"/>
              <w:rPr>
                <w:rFonts w:ascii="Arial" w:eastAsia="Arial Unicode MS" w:hAnsi="Arial"/>
              </w:rPr>
            </w:pPr>
            <w:r>
              <w:rPr>
                <w:rFonts w:ascii="Arial" w:hAnsi="Arial"/>
              </w:rPr>
              <w:t>145</w:t>
            </w:r>
          </w:p>
        </w:tc>
        <w:tc>
          <w:tcPr>
            <w:tcW w:w="1843" w:type="dxa"/>
            <w:vAlign w:val="bottom"/>
          </w:tcPr>
          <w:p w:rsidR="002B6B34" w:rsidRDefault="002B6B34" w:rsidP="002B6B34">
            <w:pPr>
              <w:spacing w:line="480" w:lineRule="auto"/>
              <w:jc w:val="center"/>
              <w:rPr>
                <w:rFonts w:ascii="Arial" w:eastAsia="Arial Unicode MS" w:hAnsi="Arial"/>
              </w:rPr>
            </w:pPr>
            <w:r>
              <w:rPr>
                <w:rFonts w:ascii="Arial" w:hAnsi="Arial"/>
              </w:rPr>
              <w:t>26%</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2"/>
        <w:rPr>
          <w:i/>
        </w:rPr>
      </w:pPr>
    </w:p>
    <w:p w:rsidR="002B6B34" w:rsidRDefault="002B6B34" w:rsidP="002B6B34">
      <w:pPr>
        <w:pStyle w:val="Textoindependiente2"/>
        <w:rPr>
          <w:i/>
        </w:rPr>
      </w:pPr>
    </w:p>
    <w:p w:rsidR="002B6B34" w:rsidRDefault="002B6B34" w:rsidP="002B6B34">
      <w:pPr>
        <w:pStyle w:val="Textoindependiente2"/>
        <w:rPr>
          <w:i/>
        </w:rPr>
      </w:pPr>
      <w:r>
        <w:rPr>
          <w:i/>
        </w:rPr>
        <w:t>Como se puede observar en la tabla de frecuencias el 64% de paciente ingresados al Hospital Alfredo Valenzuela tiene servicios básicos, a pesar de que viven en áreas urbano marginales o rurales.</w:t>
      </w:r>
    </w:p>
    <w:p w:rsidR="002B6B34" w:rsidRDefault="002B6B34" w:rsidP="002B6B34">
      <w:pPr>
        <w:pStyle w:val="Titulo7"/>
        <w:spacing w:line="240" w:lineRule="auto"/>
        <w:rPr>
          <w:rFonts w:ascii="Arial" w:hAnsi="Arial"/>
        </w:rPr>
      </w:pPr>
      <w:bookmarkStart w:id="454" w:name="_Toc500200426"/>
      <w:bookmarkStart w:id="455" w:name="_Toc502188340"/>
      <w:r>
        <w:rPr>
          <w:rFonts w:ascii="Arial" w:hAnsi="Arial"/>
        </w:rPr>
        <w:t>FIGURA 3.</w:t>
      </w:r>
      <w:bookmarkEnd w:id="454"/>
      <w:r>
        <w:rPr>
          <w:rFonts w:ascii="Arial" w:hAnsi="Arial"/>
        </w:rPr>
        <w:t>22</w:t>
      </w:r>
      <w:bookmarkEnd w:id="455"/>
    </w:p>
    <w:p w:rsidR="002B6B34" w:rsidRDefault="002B6B34" w:rsidP="002B6B34">
      <w:pPr>
        <w:pStyle w:val="Titulo7"/>
        <w:spacing w:line="240" w:lineRule="auto"/>
        <w:rPr>
          <w:rFonts w:ascii="Arial" w:hAnsi="Arial"/>
        </w:rPr>
      </w:pPr>
      <w:bookmarkStart w:id="456" w:name="_Toc502188341"/>
      <w:r>
        <w:rPr>
          <w:rFonts w:ascii="Arial" w:hAnsi="Arial"/>
        </w:rPr>
        <w:t>Tuberculosis en Guayaquil</w:t>
      </w:r>
      <w:bookmarkEnd w:id="456"/>
    </w:p>
    <w:p w:rsidR="002B6B34" w:rsidRDefault="002B6B34" w:rsidP="002B6B34">
      <w:pPr>
        <w:pStyle w:val="Titulo7"/>
        <w:spacing w:line="240" w:lineRule="auto"/>
        <w:rPr>
          <w:rFonts w:ascii="Arial" w:hAnsi="Arial"/>
        </w:rPr>
      </w:pPr>
      <w:r>
        <w:rPr>
          <w:rFonts w:ascii="Arial" w:hAnsi="Arial"/>
        </w:rPr>
        <w:t xml:space="preserve"> </w:t>
      </w:r>
      <w:bookmarkStart w:id="457" w:name="_Toc502188342"/>
      <w:r>
        <w:rPr>
          <w:rFonts w:ascii="Arial" w:hAnsi="Arial"/>
        </w:rPr>
        <w:t>HISTOGRAMA DE FRECUENCIAS DE LA VARIABLE SERVICIOS BASICOS</w:t>
      </w:r>
      <w:bookmarkEnd w:id="457"/>
    </w:p>
    <w:p w:rsidR="002B6B34" w:rsidRDefault="0040376A" w:rsidP="002B6B34">
      <w:pPr>
        <w:spacing w:line="480" w:lineRule="auto"/>
        <w:jc w:val="center"/>
        <w:rPr>
          <w:rFonts w:ascii="Arial" w:hAnsi="Arial"/>
          <w:sz w:val="24"/>
        </w:rPr>
      </w:pPr>
      <w:r>
        <w:rPr>
          <w:rFonts w:ascii="Arial" w:hAnsi="Arial"/>
          <w:noProof/>
          <w:sz w:val="24"/>
          <w:lang w:eastAsia="es-ES"/>
        </w:rPr>
        <w:lastRenderedPageBreak/>
        <w:drawing>
          <wp:inline distT="0" distB="0" distL="0" distR="0">
            <wp:extent cx="3619500" cy="2590800"/>
            <wp:effectExtent l="0" t="0" r="0" b="0"/>
            <wp:docPr id="158" name="Objeto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2"/>
        <w:rPr>
          <w:i/>
        </w:rPr>
      </w:pPr>
      <w:r>
        <w:rPr>
          <w:i/>
        </w:rPr>
        <w:t>De igual manera en el gráfico se puede observar que el 26% de los pacientes no responde a si poseen servicios básicos o no en sus hogares.</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rPr>
      </w:pPr>
    </w:p>
    <w:p w:rsidR="002B6B34" w:rsidRDefault="002B6B34" w:rsidP="002B6B34">
      <w:pPr>
        <w:pStyle w:val="TITULO8"/>
        <w:spacing w:line="480" w:lineRule="auto"/>
        <w:rPr>
          <w:sz w:val="24"/>
        </w:rPr>
      </w:pPr>
      <w:bookmarkStart w:id="458" w:name="_Toc500200427"/>
      <w:bookmarkStart w:id="459" w:name="_Toc501675010"/>
      <w:bookmarkStart w:id="460" w:name="_Toc502191151"/>
    </w:p>
    <w:p w:rsidR="002B6B34" w:rsidRDefault="002B6B34" w:rsidP="002B6B34">
      <w:pPr>
        <w:pStyle w:val="TITULO8"/>
        <w:spacing w:line="480" w:lineRule="auto"/>
        <w:rPr>
          <w:sz w:val="24"/>
        </w:rPr>
      </w:pPr>
    </w:p>
    <w:p w:rsidR="002B6B34" w:rsidRDefault="002B6B34" w:rsidP="002B6B34">
      <w:pPr>
        <w:pStyle w:val="TITULO8"/>
        <w:spacing w:line="480" w:lineRule="auto"/>
        <w:rPr>
          <w:sz w:val="24"/>
        </w:rPr>
      </w:pPr>
    </w:p>
    <w:p w:rsidR="002B6B34" w:rsidRDefault="002B6B34" w:rsidP="002B6B34">
      <w:pPr>
        <w:pStyle w:val="TITULO8"/>
        <w:spacing w:line="480" w:lineRule="auto"/>
        <w:rPr>
          <w:sz w:val="24"/>
        </w:rPr>
      </w:pPr>
    </w:p>
    <w:p w:rsidR="002B6B34" w:rsidRDefault="002B6B34" w:rsidP="002B6B34">
      <w:pPr>
        <w:pStyle w:val="TITULO8"/>
        <w:spacing w:line="480" w:lineRule="auto"/>
        <w:rPr>
          <w:sz w:val="24"/>
        </w:rPr>
      </w:pPr>
    </w:p>
    <w:p w:rsidR="002B6B34" w:rsidRDefault="002B6B34" w:rsidP="002B6B34">
      <w:pPr>
        <w:pStyle w:val="TITULO8"/>
      </w:pPr>
      <w:r>
        <w:t>TABLA XX</w:t>
      </w:r>
      <w:bookmarkEnd w:id="458"/>
      <w:r>
        <w:t>VII</w:t>
      </w:r>
      <w:bookmarkEnd w:id="459"/>
      <w:bookmarkEnd w:id="460"/>
      <w:r>
        <w:t xml:space="preserve"> </w:t>
      </w:r>
    </w:p>
    <w:p w:rsidR="002B6B34" w:rsidRDefault="002B6B34" w:rsidP="002B6B34">
      <w:pPr>
        <w:pStyle w:val="TITULO8"/>
      </w:pPr>
      <w:bookmarkStart w:id="461" w:name="_Toc502191152"/>
      <w:r>
        <w:t>Tuberculosis en Guayaquil</w:t>
      </w:r>
      <w:bookmarkEnd w:id="461"/>
    </w:p>
    <w:p w:rsidR="002B6B34" w:rsidRDefault="002B6B34" w:rsidP="002B6B34">
      <w:pPr>
        <w:pStyle w:val="TITULO8"/>
      </w:pPr>
      <w:r>
        <w:t xml:space="preserve"> </w:t>
      </w:r>
      <w:bookmarkStart w:id="462" w:name="_Toc502191153"/>
      <w:r>
        <w:t>Estadística Descriptiva: Variable Peso en Kilos</w:t>
      </w:r>
      <w:bookmarkEnd w:id="46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tblPr>
      <w:tblGrid>
        <w:gridCol w:w="2013"/>
        <w:gridCol w:w="939"/>
      </w:tblGrid>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caps/>
              </w:rPr>
            </w:pPr>
            <w:r>
              <w:rPr>
                <w:rFonts w:ascii="Arial" w:hAnsi="Arial"/>
                <w:caps/>
              </w:rPr>
              <w:lastRenderedPageBreak/>
              <w:t>ESTADISTICO</w:t>
            </w:r>
          </w:p>
        </w:tc>
        <w:tc>
          <w:tcPr>
            <w:tcW w:w="939" w:type="dxa"/>
          </w:tcPr>
          <w:p w:rsidR="002B6B34" w:rsidRDefault="002B6B34" w:rsidP="002B6B34">
            <w:pPr>
              <w:spacing w:line="480" w:lineRule="auto"/>
              <w:jc w:val="center"/>
              <w:rPr>
                <w:rFonts w:ascii="Arial" w:hAnsi="Arial"/>
                <w:caps/>
              </w:rPr>
            </w:pPr>
            <w:r>
              <w:rPr>
                <w:rFonts w:ascii="Arial" w:hAnsi="Arial"/>
                <w:caps/>
              </w:rPr>
              <w:t>VALOR</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w:t>
            </w:r>
          </w:p>
        </w:tc>
        <w:tc>
          <w:tcPr>
            <w:tcW w:w="939" w:type="dxa"/>
          </w:tcPr>
          <w:p w:rsidR="002B6B34" w:rsidRDefault="002B6B34" w:rsidP="002B6B34">
            <w:pPr>
              <w:spacing w:line="480" w:lineRule="auto"/>
              <w:jc w:val="center"/>
              <w:rPr>
                <w:rFonts w:ascii="Arial" w:hAnsi="Arial"/>
              </w:rPr>
            </w:pPr>
            <w:r>
              <w:rPr>
                <w:rFonts w:ascii="Arial" w:hAnsi="Arial"/>
              </w:rPr>
              <w:t>50.92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Mediana</w:t>
            </w:r>
          </w:p>
        </w:tc>
        <w:tc>
          <w:tcPr>
            <w:tcW w:w="939" w:type="dxa"/>
          </w:tcPr>
          <w:p w:rsidR="002B6B34" w:rsidRDefault="002B6B34" w:rsidP="002B6B34">
            <w:pPr>
              <w:spacing w:line="480" w:lineRule="auto"/>
              <w:jc w:val="center"/>
              <w:rPr>
                <w:rFonts w:ascii="Arial" w:hAnsi="Arial"/>
              </w:rPr>
            </w:pPr>
            <w:r>
              <w:rPr>
                <w:rFonts w:ascii="Arial" w:hAnsi="Arial"/>
              </w:rPr>
              <w:t>50.02</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Moda</w:t>
            </w:r>
          </w:p>
        </w:tc>
        <w:tc>
          <w:tcPr>
            <w:tcW w:w="939" w:type="dxa"/>
          </w:tcPr>
          <w:p w:rsidR="002B6B34" w:rsidRDefault="002B6B34" w:rsidP="002B6B34">
            <w:pPr>
              <w:spacing w:line="480" w:lineRule="auto"/>
              <w:jc w:val="center"/>
              <w:rPr>
                <w:rFonts w:ascii="Arial" w:hAnsi="Arial"/>
              </w:rPr>
            </w:pPr>
            <w:r>
              <w:rPr>
                <w:rFonts w:ascii="Arial" w:hAnsi="Arial"/>
              </w:rPr>
              <w:t>50</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Desviación Típica</w:t>
            </w:r>
          </w:p>
        </w:tc>
        <w:tc>
          <w:tcPr>
            <w:tcW w:w="939" w:type="dxa"/>
          </w:tcPr>
          <w:p w:rsidR="002B6B34" w:rsidRDefault="002B6B34" w:rsidP="002B6B34">
            <w:pPr>
              <w:spacing w:line="480" w:lineRule="auto"/>
              <w:jc w:val="center"/>
              <w:rPr>
                <w:rFonts w:ascii="Arial" w:hAnsi="Arial"/>
              </w:rPr>
            </w:pPr>
            <w:r>
              <w:rPr>
                <w:rFonts w:ascii="Arial" w:hAnsi="Arial"/>
              </w:rPr>
              <w:t>23.04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Varianza</w:t>
            </w:r>
          </w:p>
        </w:tc>
        <w:tc>
          <w:tcPr>
            <w:tcW w:w="939" w:type="dxa"/>
          </w:tcPr>
          <w:p w:rsidR="002B6B34" w:rsidRDefault="002B6B34" w:rsidP="002B6B34">
            <w:pPr>
              <w:spacing w:line="480" w:lineRule="auto"/>
              <w:jc w:val="center"/>
              <w:rPr>
                <w:rFonts w:ascii="Arial" w:hAnsi="Arial"/>
              </w:rPr>
            </w:pPr>
            <w:r>
              <w:rPr>
                <w:rFonts w:ascii="Arial" w:hAnsi="Arial"/>
              </w:rPr>
              <w:t>530.83</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Asimetría</w:t>
            </w:r>
          </w:p>
        </w:tc>
        <w:tc>
          <w:tcPr>
            <w:tcW w:w="939" w:type="dxa"/>
          </w:tcPr>
          <w:p w:rsidR="002B6B34" w:rsidRDefault="002B6B34" w:rsidP="002B6B34">
            <w:pPr>
              <w:spacing w:line="480" w:lineRule="auto"/>
              <w:jc w:val="center"/>
              <w:rPr>
                <w:rFonts w:ascii="Arial" w:hAnsi="Arial"/>
              </w:rPr>
            </w:pPr>
            <w:r>
              <w:rPr>
                <w:rFonts w:ascii="Arial" w:hAnsi="Arial"/>
              </w:rPr>
              <w:t>15.079</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Curtosis</w:t>
            </w:r>
          </w:p>
        </w:tc>
        <w:tc>
          <w:tcPr>
            <w:tcW w:w="939" w:type="dxa"/>
          </w:tcPr>
          <w:p w:rsidR="002B6B34" w:rsidRDefault="002B6B34" w:rsidP="002B6B34">
            <w:pPr>
              <w:spacing w:line="480" w:lineRule="auto"/>
              <w:jc w:val="center"/>
              <w:rPr>
                <w:rFonts w:ascii="Arial" w:hAnsi="Arial"/>
              </w:rPr>
            </w:pPr>
            <w:r>
              <w:rPr>
                <w:rFonts w:ascii="Arial" w:hAnsi="Arial"/>
              </w:rPr>
              <w:t>293.564</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Rango</w:t>
            </w:r>
          </w:p>
        </w:tc>
        <w:tc>
          <w:tcPr>
            <w:tcW w:w="939" w:type="dxa"/>
          </w:tcPr>
          <w:p w:rsidR="002B6B34" w:rsidRDefault="002B6B34" w:rsidP="002B6B34">
            <w:pPr>
              <w:spacing w:line="480" w:lineRule="auto"/>
              <w:jc w:val="center"/>
              <w:rPr>
                <w:rFonts w:ascii="Arial" w:hAnsi="Arial"/>
              </w:rPr>
            </w:pPr>
            <w:r>
              <w:rPr>
                <w:rFonts w:ascii="Arial" w:hAnsi="Arial"/>
              </w:rPr>
              <w:t>489</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Mínimo</w:t>
            </w:r>
          </w:p>
        </w:tc>
        <w:tc>
          <w:tcPr>
            <w:tcW w:w="939" w:type="dxa"/>
          </w:tcPr>
          <w:p w:rsidR="002B6B34" w:rsidRDefault="002B6B34" w:rsidP="002B6B34">
            <w:pPr>
              <w:spacing w:line="480" w:lineRule="auto"/>
              <w:jc w:val="center"/>
              <w:rPr>
                <w:rFonts w:ascii="Arial" w:hAnsi="Arial"/>
              </w:rPr>
            </w:pPr>
            <w:r>
              <w:rPr>
                <w:rFonts w:ascii="Arial" w:hAnsi="Arial"/>
              </w:rPr>
              <w:t>11</w:t>
            </w:r>
          </w:p>
        </w:tc>
      </w:tr>
      <w:tr w:rsidR="002B6B34">
        <w:tblPrEx>
          <w:tblCellMar>
            <w:top w:w="0" w:type="dxa"/>
            <w:bottom w:w="0" w:type="dxa"/>
          </w:tblCellMar>
        </w:tblPrEx>
        <w:trPr>
          <w:jc w:val="center"/>
        </w:trPr>
        <w:tc>
          <w:tcPr>
            <w:tcW w:w="2013" w:type="dxa"/>
          </w:tcPr>
          <w:p w:rsidR="002B6B34" w:rsidRDefault="002B6B34" w:rsidP="002B6B34">
            <w:pPr>
              <w:spacing w:line="480" w:lineRule="auto"/>
              <w:jc w:val="center"/>
              <w:rPr>
                <w:rFonts w:ascii="Arial" w:hAnsi="Arial"/>
              </w:rPr>
            </w:pPr>
            <w:r>
              <w:rPr>
                <w:rFonts w:ascii="Arial" w:hAnsi="Arial"/>
              </w:rPr>
              <w:t>Máximo</w:t>
            </w:r>
          </w:p>
        </w:tc>
        <w:tc>
          <w:tcPr>
            <w:tcW w:w="939" w:type="dxa"/>
          </w:tcPr>
          <w:p w:rsidR="002B6B34" w:rsidRDefault="002B6B34" w:rsidP="002B6B34">
            <w:pPr>
              <w:spacing w:line="480" w:lineRule="auto"/>
              <w:jc w:val="center"/>
              <w:rPr>
                <w:rFonts w:ascii="Arial" w:hAnsi="Arial"/>
              </w:rPr>
            </w:pPr>
            <w:r>
              <w:rPr>
                <w:rFonts w:ascii="Arial" w:hAnsi="Arial"/>
              </w:rPr>
              <w:t>500</w:t>
            </w:r>
          </w:p>
        </w:tc>
      </w:tr>
      <w:tr w:rsidR="002B6B34">
        <w:tblPrEx>
          <w:tblCellMar>
            <w:top w:w="0" w:type="dxa"/>
            <w:bottom w:w="0" w:type="dxa"/>
          </w:tblCellMar>
        </w:tblPrEx>
        <w:trPr>
          <w:trHeight w:val="222"/>
          <w:jc w:val="center"/>
        </w:trPr>
        <w:tc>
          <w:tcPr>
            <w:tcW w:w="2013" w:type="dxa"/>
          </w:tcPr>
          <w:p w:rsidR="002B6B34" w:rsidRDefault="002B6B34" w:rsidP="002B6B34">
            <w:pPr>
              <w:spacing w:line="480" w:lineRule="auto"/>
              <w:jc w:val="center"/>
              <w:rPr>
                <w:rFonts w:ascii="Arial" w:hAnsi="Arial"/>
              </w:rPr>
            </w:pPr>
            <w:r>
              <w:rPr>
                <w:rFonts w:ascii="Arial" w:hAnsi="Arial"/>
              </w:rPr>
              <w:t>Suma</w:t>
            </w:r>
          </w:p>
        </w:tc>
        <w:tc>
          <w:tcPr>
            <w:tcW w:w="939" w:type="dxa"/>
          </w:tcPr>
          <w:p w:rsidR="002B6B34" w:rsidRDefault="002B6B34" w:rsidP="002B6B34">
            <w:pPr>
              <w:spacing w:line="480" w:lineRule="auto"/>
              <w:jc w:val="center"/>
              <w:rPr>
                <w:rFonts w:ascii="Arial" w:hAnsi="Arial"/>
              </w:rPr>
            </w:pPr>
            <w:r>
              <w:rPr>
                <w:rFonts w:ascii="Arial" w:hAnsi="Arial"/>
              </w:rPr>
              <w:t>23153</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pStyle w:val="Textoindependiente"/>
        <w:spacing w:line="480" w:lineRule="auto"/>
      </w:pPr>
      <w:r>
        <w:t xml:space="preserve">La tabla de estadísticos de la variable peso nos permite determinar que el promedio de peso de personas enfermas con tuberculosis es de 50 kg., es decir 110 libras que dependiendo de la estatura nos permitiría determinar si el peso es el correcto o no, lastimosamente no se puede concluir exactamente si el peso está acorde a la estatura pero se puede asumir por tabla de estatura ecuatorianas que la estatura promedio de un hombre ecuatoriano es de 1.67 cm., mientras que el de la mujer es 1.60, para lo cual el peso estaría acorde a la </w:t>
      </w:r>
      <w:r>
        <w:lastRenderedPageBreak/>
        <w:t>estatura de la mujer pero no a la estatura del hombre, y como se concluyó en el análisis del sexo del paciente, la mayoría en esta muestra son hombres.</w:t>
      </w:r>
    </w:p>
    <w:p w:rsidR="002B6B34" w:rsidRDefault="002B6B34" w:rsidP="002B6B34">
      <w:pPr>
        <w:spacing w:line="480" w:lineRule="auto"/>
        <w:rPr>
          <w:rFonts w:ascii="Arial" w:hAnsi="Arial"/>
          <w:sz w:val="24"/>
        </w:rPr>
      </w:pPr>
    </w:p>
    <w:p w:rsidR="002B6B34" w:rsidRDefault="002B6B34" w:rsidP="002B6B34">
      <w:pPr>
        <w:pStyle w:val="Ttulo3"/>
        <w:spacing w:line="480" w:lineRule="auto"/>
        <w:jc w:val="left"/>
        <w:rPr>
          <w:sz w:val="24"/>
        </w:rPr>
      </w:pPr>
      <w:bookmarkStart w:id="463" w:name="_Toc27717178"/>
      <w:bookmarkStart w:id="464" w:name="_Toc502369697"/>
      <w:r>
        <w:rPr>
          <w:sz w:val="24"/>
        </w:rPr>
        <w:br w:type="page"/>
      </w:r>
      <w:r>
        <w:rPr>
          <w:sz w:val="24"/>
        </w:rPr>
        <w:lastRenderedPageBreak/>
        <w:t>Tablas de contingencia</w:t>
      </w:r>
      <w:bookmarkEnd w:id="463"/>
      <w:bookmarkEnd w:id="464"/>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sz w:val="24"/>
          <w:lang w:val="es-ES_tradnl"/>
        </w:rPr>
        <w:t>Para el análisis de tablas de contingencia se consideraron las variable que están altamente correlacionadas, y así determinar si son independientes o no.</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Ttulo4"/>
        <w:spacing w:line="480" w:lineRule="auto"/>
        <w:rPr>
          <w:sz w:val="24"/>
        </w:rPr>
      </w:pPr>
      <w:bookmarkStart w:id="465" w:name="_Toc27717179"/>
      <w:bookmarkStart w:id="466" w:name="_Toc502369698"/>
      <w:r>
        <w:rPr>
          <w:sz w:val="24"/>
        </w:rPr>
        <w:t>Variables:  Tos vs. Tb Pulmonar</w:t>
      </w:r>
      <w:bookmarkEnd w:id="465"/>
      <w:bookmarkEnd w:id="466"/>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59" type="#_x0000_t75" style="width:18pt;height:18pt" o:ole="" fillcolor="window">
            <v:imagedata r:id="rId290" o:title=""/>
          </v:shape>
          <o:OLEObject Type="Embed" ProgID="Equation.3" ShapeID="_x0000_i1159" DrawAspect="Content" ObjectID="_1308041790" r:id="rId291"/>
        </w:object>
      </w:r>
      <w:r>
        <w:rPr>
          <w:rFonts w:ascii="Arial" w:hAnsi="Arial"/>
          <w:sz w:val="24"/>
          <w:lang w:val="es-ES_tradnl"/>
        </w:rPr>
        <w:t>: Las variables Tos y Tb Pulmonar son independientes</w:t>
      </w: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60" type="#_x0000_t75" style="width:17.25pt;height:17.25pt" o:ole="" o:bullet="t" fillcolor="window">
            <v:imagedata r:id="rId292" o:title=""/>
          </v:shape>
          <o:OLEObject Type="Embed" ProgID="Equation.3" ShapeID="_x0000_i1160" DrawAspect="Content" ObjectID="_1308041791" r:id="rId293"/>
        </w:object>
      </w:r>
      <w:r>
        <w:rPr>
          <w:rFonts w:ascii="Arial" w:hAnsi="Arial"/>
          <w:sz w:val="24"/>
          <w:lang w:val="es-ES_tradnl"/>
        </w:rPr>
        <w:t>: Estas variables no son independientes</w:t>
      </w:r>
    </w:p>
    <w:p w:rsidR="002B6B34" w:rsidRDefault="002B6B34" w:rsidP="002B6B34">
      <w:pPr>
        <w:pStyle w:val="TITULO8"/>
        <w:outlineLvl w:val="0"/>
      </w:pPr>
      <w:bookmarkStart w:id="467" w:name="_Toc501675012"/>
      <w:bookmarkStart w:id="468" w:name="_Toc502191154"/>
      <w:r>
        <w:t>TABLA XXVIII</w:t>
      </w:r>
      <w:bookmarkEnd w:id="467"/>
      <w:bookmarkEnd w:id="468"/>
      <w:r>
        <w:t xml:space="preserve"> </w:t>
      </w:r>
    </w:p>
    <w:p w:rsidR="002B6B34" w:rsidRDefault="002B6B34" w:rsidP="002B6B34">
      <w:pPr>
        <w:pStyle w:val="TITULO8"/>
        <w:outlineLvl w:val="0"/>
      </w:pPr>
      <w:bookmarkStart w:id="469" w:name="_Toc502191155"/>
      <w:r>
        <w:t>Tuberculosis en Guayaquil</w:t>
      </w:r>
      <w:bookmarkEnd w:id="469"/>
    </w:p>
    <w:p w:rsidR="002B6B34" w:rsidRDefault="002B6B34" w:rsidP="002B6B34">
      <w:pPr>
        <w:pStyle w:val="TITULO8"/>
        <w:outlineLvl w:val="0"/>
      </w:pPr>
      <w:bookmarkStart w:id="470" w:name="_Toc502191156"/>
      <w:r>
        <w:t>Tabla de Contingencia y Prueba Ji-Cuadrado entre Tos vs. Tb. Pulmonar</w:t>
      </w:r>
      <w:bookmarkEnd w:id="470"/>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1241"/>
        <w:gridCol w:w="534"/>
        <w:gridCol w:w="907"/>
      </w:tblGrid>
      <w:tr w:rsidR="002B6B34">
        <w:tblPrEx>
          <w:tblCellMar>
            <w:top w:w="0" w:type="dxa"/>
            <w:left w:w="0" w:type="dxa"/>
            <w:bottom w:w="0" w:type="dxa"/>
            <w:right w:w="0" w:type="dxa"/>
          </w:tblCellMar>
        </w:tblPrEx>
        <w:trPr>
          <w:cantSplit/>
          <w:jc w:val="center"/>
        </w:trPr>
        <w:tc>
          <w:tcPr>
            <w:tcW w:w="1069" w:type="dxa"/>
            <w:gridSpan w:val="2"/>
            <w:vMerge w:val="restart"/>
          </w:tcPr>
          <w:p w:rsidR="002B6B34" w:rsidRDefault="002B6B34" w:rsidP="002B6B34">
            <w:pPr>
              <w:autoSpaceDE w:val="0"/>
              <w:autoSpaceDN w:val="0"/>
              <w:adjustRightInd w:val="0"/>
              <w:spacing w:line="480" w:lineRule="auto"/>
              <w:jc w:val="center"/>
              <w:rPr>
                <w:rFonts w:ascii="Arial" w:hAnsi="Arial"/>
                <w:caps/>
                <w:lang w:val="es-ES_tradnl"/>
              </w:rPr>
            </w:pPr>
          </w:p>
        </w:tc>
        <w:tc>
          <w:tcPr>
            <w:tcW w:w="1775"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Pulm</w:t>
            </w:r>
          </w:p>
        </w:tc>
        <w:tc>
          <w:tcPr>
            <w:tcW w:w="907"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06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124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5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907" w:type="dxa"/>
            <w:vMerge/>
          </w:tcPr>
          <w:p w:rsidR="002B6B34" w:rsidRDefault="002B6B34" w:rsidP="002B6B34">
            <w:pPr>
              <w:autoSpaceDE w:val="0"/>
              <w:autoSpaceDN w:val="0"/>
              <w:adjustRightInd w:val="0"/>
              <w:spacing w:line="480" w:lineRule="auto"/>
              <w:jc w:val="center"/>
              <w:rPr>
                <w:rFonts w:ascii="Arial" w:hAnsi="Arial"/>
                <w:lang w:val="es-ES_tradnl"/>
              </w:rPr>
            </w:pP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cantSplit/>
          <w:jc w:val="center"/>
        </w:trPr>
        <w:tc>
          <w:tcPr>
            <w:tcW w:w="66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TOS</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124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62</w:t>
            </w:r>
          </w:p>
        </w:tc>
        <w:tc>
          <w:tcPr>
            <w:tcW w:w="5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60</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122</w:t>
            </w: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124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220</w:t>
            </w:r>
          </w:p>
        </w:tc>
        <w:tc>
          <w:tcPr>
            <w:tcW w:w="5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216</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436</w:t>
            </w: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124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282</w:t>
            </w:r>
          </w:p>
        </w:tc>
        <w:tc>
          <w:tcPr>
            <w:tcW w:w="5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276</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c>
          <w:tcPr>
            <w:gridSpan w:val="0"/>
          </w:tcPr>
          <w:p w:rsidR="002B6B34" w:rsidRDefault="002B6B34">
            <w:pPr>
              <w:rPr>
                <w:rFonts w:ascii="Arial" w:hAnsi="Arial"/>
                <w:lang w:val="es-ES_tradnl"/>
              </w:rPr>
            </w:pPr>
            <w:r>
              <w:rPr>
                <w:rFonts w:ascii="Arial" w:hAnsi="Arial"/>
                <w:lang w:val="es-ES_tradnl"/>
              </w:rPr>
              <w:t xml:space="preserve"> </w:t>
            </w:r>
          </w:p>
        </w:tc>
      </w:tr>
    </w:tbl>
    <w:p w:rsidR="002B6B34" w:rsidRDefault="002B6B34" w:rsidP="002B6B34">
      <w:pPr>
        <w:pStyle w:val="Encabezado"/>
        <w:tabs>
          <w:tab w:val="clear" w:pos="4252"/>
          <w:tab w:val="clear" w:pos="8504"/>
        </w:tabs>
        <w:autoSpaceDE w:val="0"/>
        <w:autoSpaceDN w:val="0"/>
        <w:adjustRightInd w:val="0"/>
        <w:spacing w:line="480" w:lineRule="auto"/>
        <w:rPr>
          <w:rFonts w:ascii="Arial" w:hAnsi="Arial"/>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11"/>
        <w:gridCol w:w="1919"/>
      </w:tblGrid>
      <w:tr w:rsidR="002B6B34">
        <w:tblPrEx>
          <w:tblCellMar>
            <w:top w:w="0" w:type="dxa"/>
            <w:left w:w="0" w:type="dxa"/>
            <w:bottom w:w="0" w:type="dxa"/>
            <w:right w:w="0" w:type="dxa"/>
          </w:tblCellMar>
        </w:tblPrEx>
        <w:trPr>
          <w:trHeight w:val="255"/>
          <w:jc w:val="center"/>
        </w:trPr>
        <w:tc>
          <w:tcPr>
            <w:tcW w:w="5530" w:type="dxa"/>
            <w:gridSpan w:val="2"/>
            <w:vAlign w:val="bottom"/>
          </w:tcPr>
          <w:p w:rsidR="002B6B34" w:rsidRDefault="002B6B34" w:rsidP="002B6B34">
            <w:pPr>
              <w:spacing w:line="480" w:lineRule="auto"/>
              <w:jc w:val="center"/>
              <w:rPr>
                <w:rFonts w:ascii="Arial" w:eastAsia="Arial Unicode MS" w:hAnsi="Arial"/>
                <w:caps/>
                <w:sz w:val="19"/>
              </w:rPr>
            </w:pPr>
            <w:r>
              <w:rPr>
                <w:rFonts w:ascii="Arial" w:hAnsi="Arial"/>
                <w:caps/>
                <w:sz w:val="19"/>
              </w:rPr>
              <w:t>Prueba Ji - Cuadrado</w:t>
            </w:r>
          </w:p>
        </w:tc>
      </w:tr>
      <w:tr w:rsidR="002B6B34">
        <w:tblPrEx>
          <w:tblCellMar>
            <w:top w:w="0" w:type="dxa"/>
            <w:left w:w="0" w:type="dxa"/>
            <w:bottom w:w="0" w:type="dxa"/>
            <w:right w:w="0" w:type="dxa"/>
          </w:tblCellMar>
        </w:tblPrEx>
        <w:trPr>
          <w:trHeight w:val="255"/>
          <w:jc w:val="center"/>
        </w:trPr>
        <w:tc>
          <w:tcPr>
            <w:tcW w:w="3611"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Valor del Estadístico de Prueba</w:t>
            </w:r>
          </w:p>
        </w:tc>
        <w:tc>
          <w:tcPr>
            <w:tcW w:w="1919"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Valor p</w:t>
            </w:r>
          </w:p>
        </w:tc>
      </w:tr>
      <w:tr w:rsidR="002B6B34">
        <w:tblPrEx>
          <w:tblCellMar>
            <w:top w:w="0" w:type="dxa"/>
            <w:left w:w="0" w:type="dxa"/>
            <w:bottom w:w="0" w:type="dxa"/>
            <w:right w:w="0" w:type="dxa"/>
          </w:tblCellMar>
        </w:tblPrEx>
        <w:trPr>
          <w:trHeight w:val="255"/>
          <w:jc w:val="center"/>
        </w:trPr>
        <w:tc>
          <w:tcPr>
            <w:tcW w:w="3611"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0.005</w:t>
            </w:r>
          </w:p>
        </w:tc>
        <w:tc>
          <w:tcPr>
            <w:tcW w:w="1919"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0.003</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3"/>
        <w:spacing w:line="480" w:lineRule="auto"/>
      </w:pPr>
      <w:r>
        <w:lastRenderedPageBreak/>
        <w:t>De esta tabla de contingencia se puede concluir por el valor p=0.003 que se rechaza la hipótesis nula, es decir que estas dos variables son dependientes.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471" w:name="_Toc27717180"/>
      <w:bookmarkStart w:id="472" w:name="_Toc502369699"/>
      <w:r>
        <w:rPr>
          <w:sz w:val="24"/>
        </w:rPr>
        <w:t>Variables:  Tos vs. Tb. Inactiva</w:t>
      </w:r>
      <w:bookmarkEnd w:id="471"/>
      <w:bookmarkEnd w:id="472"/>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61" type="#_x0000_t75" style="width:18pt;height:18pt" o:ole="" fillcolor="window">
            <v:imagedata r:id="rId290" o:title=""/>
          </v:shape>
          <o:OLEObject Type="Embed" ProgID="Equation.3" ShapeID="_x0000_i1161" DrawAspect="Content" ObjectID="_1308041792" r:id="rId294"/>
        </w:object>
      </w:r>
      <w:r>
        <w:rPr>
          <w:rFonts w:ascii="Arial" w:hAnsi="Arial"/>
          <w:sz w:val="24"/>
          <w:lang w:val="es-ES_tradnl"/>
        </w:rPr>
        <w:t>: Las variables Tos y Tb Inactiva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ind w:left="2124"/>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62" type="#_x0000_t75" style="width:17.25pt;height:17.25pt" o:ole="" fillcolor="window">
            <v:imagedata r:id="rId292" o:title=""/>
          </v:shape>
          <o:OLEObject Type="Embed" ProgID="Equation.3" ShapeID="_x0000_i1162" DrawAspect="Content" ObjectID="_1308041793" r:id="rId295"/>
        </w:object>
      </w:r>
      <w:r>
        <w:rPr>
          <w:rFonts w:ascii="Arial" w:hAnsi="Arial"/>
          <w:sz w:val="24"/>
          <w:lang w:val="es-ES_tradnl"/>
        </w:rPr>
        <w:t>: Estas variables no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TITULO8"/>
        <w:outlineLvl w:val="0"/>
        <w:rPr>
          <w:sz w:val="24"/>
        </w:rPr>
      </w:pPr>
      <w:bookmarkStart w:id="473" w:name="_Toc501675014"/>
      <w:bookmarkStart w:id="474" w:name="_Toc502191157"/>
      <w:r>
        <w:rPr>
          <w:sz w:val="24"/>
        </w:rPr>
        <w:t>TABLA XXIX</w:t>
      </w:r>
      <w:bookmarkEnd w:id="473"/>
      <w:bookmarkEnd w:id="474"/>
    </w:p>
    <w:p w:rsidR="002B6B34" w:rsidRDefault="002B6B34" w:rsidP="002B6B34">
      <w:pPr>
        <w:pStyle w:val="TITULO8"/>
        <w:outlineLvl w:val="0"/>
        <w:rPr>
          <w:sz w:val="24"/>
        </w:rPr>
      </w:pPr>
      <w:bookmarkStart w:id="475" w:name="_Toc502191158"/>
      <w:r>
        <w:rPr>
          <w:sz w:val="24"/>
        </w:rPr>
        <w:t>Tuberculosis en Guayaquil</w:t>
      </w:r>
      <w:bookmarkEnd w:id="475"/>
    </w:p>
    <w:p w:rsidR="002B6B34" w:rsidRDefault="002B6B34" w:rsidP="002B6B34">
      <w:pPr>
        <w:pStyle w:val="TITULO8"/>
        <w:outlineLvl w:val="0"/>
        <w:rPr>
          <w:sz w:val="24"/>
        </w:rPr>
      </w:pPr>
      <w:bookmarkStart w:id="476" w:name="_Toc502191159"/>
      <w:r>
        <w:rPr>
          <w:sz w:val="24"/>
        </w:rPr>
        <w:t>Tabla de Contingencia y Prueba Ji-Cuadrado entre Tos vs. Tb Inactiva</w:t>
      </w:r>
      <w:bookmarkEnd w:id="476"/>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615"/>
        <w:gridCol w:w="540"/>
        <w:gridCol w:w="720"/>
      </w:tblGrid>
      <w:tr w:rsidR="002B6B34">
        <w:tblPrEx>
          <w:tblCellMar>
            <w:top w:w="0" w:type="dxa"/>
            <w:left w:w="0" w:type="dxa"/>
            <w:bottom w:w="0" w:type="dxa"/>
            <w:right w:w="0" w:type="dxa"/>
          </w:tblCellMar>
        </w:tblPrEx>
        <w:trPr>
          <w:cantSplit/>
          <w:trHeight w:val="850"/>
          <w:jc w:val="center"/>
        </w:trPr>
        <w:tc>
          <w:tcPr>
            <w:tcW w:w="1069" w:type="dxa"/>
            <w:gridSpan w:val="2"/>
            <w:vMerge w:val="restart"/>
          </w:tcPr>
          <w:p w:rsidR="002B6B34" w:rsidRDefault="002B6B34" w:rsidP="002B6B34">
            <w:pPr>
              <w:autoSpaceDE w:val="0"/>
              <w:autoSpaceDN w:val="0"/>
              <w:adjustRightInd w:val="0"/>
              <w:spacing w:line="480" w:lineRule="auto"/>
              <w:jc w:val="center"/>
              <w:rPr>
                <w:rFonts w:ascii="Arial" w:hAnsi="Arial"/>
                <w:caps/>
                <w:lang w:val="es-ES_tradnl"/>
              </w:rPr>
            </w:pPr>
          </w:p>
        </w:tc>
        <w:tc>
          <w:tcPr>
            <w:tcW w:w="1155" w:type="dxa"/>
            <w:gridSpan w:val="2"/>
            <w:vAlign w:val="center"/>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inactiva</w:t>
            </w:r>
          </w:p>
          <w:p w:rsidR="002B6B34" w:rsidRDefault="002B6B34" w:rsidP="002B6B34">
            <w:pPr>
              <w:autoSpaceDE w:val="0"/>
              <w:autoSpaceDN w:val="0"/>
              <w:adjustRightInd w:val="0"/>
              <w:spacing w:line="480" w:lineRule="auto"/>
              <w:jc w:val="center"/>
              <w:rPr>
                <w:rFonts w:ascii="Arial" w:hAnsi="Arial"/>
                <w:caps/>
                <w:lang w:val="es-ES_tradnl"/>
              </w:rPr>
            </w:pPr>
          </w:p>
        </w:tc>
        <w:tc>
          <w:tcPr>
            <w:tcW w:w="720"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p w:rsidR="002B6B34" w:rsidRDefault="002B6B34" w:rsidP="002B6B34">
            <w:pPr>
              <w:autoSpaceDE w:val="0"/>
              <w:autoSpaceDN w:val="0"/>
              <w:adjustRightInd w:val="0"/>
              <w:spacing w:line="480" w:lineRule="auto"/>
              <w:jc w:val="center"/>
              <w:rPr>
                <w:rFonts w:ascii="Arial" w:hAnsi="Arial"/>
                <w:caps/>
                <w:lang w:val="es-ES_tradnl"/>
              </w:rPr>
            </w:pP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trHeight w:val="80"/>
          <w:jc w:val="center"/>
        </w:trPr>
        <w:tc>
          <w:tcPr>
            <w:tcW w:w="1069" w:type="dxa"/>
            <w:gridSpan w:val="2"/>
            <w:vMerge/>
          </w:tcPr>
          <w:p w:rsidR="002B6B34" w:rsidRDefault="002B6B34" w:rsidP="002B6B34">
            <w:pPr>
              <w:autoSpaceDE w:val="0"/>
              <w:autoSpaceDN w:val="0"/>
              <w:adjustRightInd w:val="0"/>
              <w:spacing w:line="480" w:lineRule="auto"/>
              <w:jc w:val="right"/>
              <w:rPr>
                <w:rFonts w:ascii="Arial" w:hAnsi="Arial"/>
                <w:lang w:val="es-ES_tradnl"/>
              </w:rPr>
            </w:pPr>
          </w:p>
        </w:tc>
        <w:tc>
          <w:tcPr>
            <w:tcW w:w="61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54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20" w:type="dxa"/>
            <w:vMerge/>
          </w:tcPr>
          <w:p w:rsidR="002B6B34" w:rsidRDefault="002B6B34" w:rsidP="002B6B34">
            <w:pPr>
              <w:autoSpaceDE w:val="0"/>
              <w:autoSpaceDN w:val="0"/>
              <w:adjustRightInd w:val="0"/>
              <w:spacing w:line="480" w:lineRule="auto"/>
              <w:jc w:val="right"/>
              <w:rPr>
                <w:rFonts w:ascii="Arial" w:hAnsi="Arial"/>
                <w:lang w:val="es-ES_tradnl"/>
              </w:rPr>
            </w:pP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cantSplit/>
          <w:jc w:val="center"/>
        </w:trPr>
        <w:tc>
          <w:tcPr>
            <w:tcW w:w="668" w:type="dxa"/>
            <w:vMerge w:val="restart"/>
            <w:vAlign w:val="center"/>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TOS</w:t>
            </w:r>
          </w:p>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61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103</w:t>
            </w:r>
          </w:p>
        </w:tc>
        <w:tc>
          <w:tcPr>
            <w:tcW w:w="54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19</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122</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61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371</w:t>
            </w:r>
          </w:p>
        </w:tc>
        <w:tc>
          <w:tcPr>
            <w:tcW w:w="54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65</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436</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61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474</w:t>
            </w:r>
          </w:p>
        </w:tc>
        <w:tc>
          <w:tcPr>
            <w:tcW w:w="54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84</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385"/>
        <w:gridCol w:w="1680"/>
      </w:tblGrid>
      <w:tr w:rsidR="002B6B34">
        <w:tblPrEx>
          <w:tblCellMar>
            <w:top w:w="0" w:type="dxa"/>
            <w:left w:w="0" w:type="dxa"/>
            <w:bottom w:w="0" w:type="dxa"/>
            <w:right w:w="0" w:type="dxa"/>
          </w:tblCellMar>
        </w:tblPrEx>
        <w:trPr>
          <w:trHeight w:val="255"/>
          <w:jc w:val="center"/>
        </w:trPr>
        <w:tc>
          <w:tcPr>
            <w:tcW w:w="5065"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lastRenderedPageBreak/>
              <w:t>Prueba Ji - Cuadrado</w:t>
            </w:r>
          </w:p>
        </w:tc>
      </w:tr>
      <w:tr w:rsidR="002B6B34">
        <w:tblPrEx>
          <w:tblCellMar>
            <w:top w:w="0" w:type="dxa"/>
            <w:left w:w="0" w:type="dxa"/>
            <w:bottom w:w="0" w:type="dxa"/>
            <w:right w:w="0" w:type="dxa"/>
          </w:tblCellMar>
        </w:tblPrEx>
        <w:trPr>
          <w:trHeight w:val="255"/>
          <w:jc w:val="center"/>
        </w:trPr>
        <w:tc>
          <w:tcPr>
            <w:tcW w:w="3385"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1680"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385" w:type="dxa"/>
            <w:vAlign w:val="bottom"/>
          </w:tcPr>
          <w:p w:rsidR="002B6B34" w:rsidRDefault="002B6B34" w:rsidP="002B6B34">
            <w:pPr>
              <w:spacing w:line="480" w:lineRule="auto"/>
              <w:jc w:val="center"/>
              <w:rPr>
                <w:rFonts w:ascii="Arial" w:eastAsia="Arial Unicode MS" w:hAnsi="Arial"/>
              </w:rPr>
            </w:pPr>
            <w:r>
              <w:rPr>
                <w:rFonts w:ascii="Arial" w:hAnsi="Arial"/>
              </w:rPr>
              <w:t>0.033</w:t>
            </w:r>
          </w:p>
        </w:tc>
        <w:tc>
          <w:tcPr>
            <w:tcW w:w="1680" w:type="dxa"/>
            <w:vAlign w:val="bottom"/>
          </w:tcPr>
          <w:p w:rsidR="002B6B34" w:rsidRDefault="002B6B34" w:rsidP="002B6B34">
            <w:pPr>
              <w:spacing w:line="480" w:lineRule="auto"/>
              <w:jc w:val="center"/>
              <w:rPr>
                <w:rFonts w:ascii="Arial" w:eastAsia="Arial Unicode MS" w:hAnsi="Arial"/>
              </w:rPr>
            </w:pPr>
            <w:r>
              <w:rPr>
                <w:rFonts w:ascii="Arial" w:hAnsi="Arial"/>
              </w:rPr>
              <w:t>0.008</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tulo5"/>
        <w:numPr>
          <w:ilvl w:val="0"/>
          <w:numId w:val="0"/>
        </w:numPr>
        <w:spacing w:line="480" w:lineRule="auto"/>
      </w:pPr>
    </w:p>
    <w:p w:rsidR="002B6B34" w:rsidRDefault="002B6B34" w:rsidP="002B6B34">
      <w:pPr>
        <w:pStyle w:val="Textoindependiente"/>
        <w:spacing w:line="480" w:lineRule="auto"/>
      </w:pPr>
      <w:r>
        <w:t>Al obtener el valor p, podemos darnos cuenta de que se debe rechazar la hipótesis nula y aceptar la alterna en la que se puede concluir que la tos y la tuberculosis pulmonar son variables dependientes.</w:t>
      </w: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477" w:name="_Toc27717181"/>
      <w:bookmarkStart w:id="478" w:name="_Toc502369700"/>
      <w:r>
        <w:rPr>
          <w:sz w:val="24"/>
        </w:rPr>
        <w:t>Variables:  Tos vs. Tb. Pulmonar muy avanzada</w:t>
      </w:r>
      <w:bookmarkEnd w:id="477"/>
      <w:bookmarkEnd w:id="478"/>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63" type="#_x0000_t75" style="width:18pt;height:18pt" o:ole="" fillcolor="window">
            <v:imagedata r:id="rId290" o:title=""/>
          </v:shape>
          <o:OLEObject Type="Embed" ProgID="Equation.3" ShapeID="_x0000_i1163" DrawAspect="Content" ObjectID="_1308041794" r:id="rId296"/>
        </w:object>
      </w:r>
      <w:r>
        <w:rPr>
          <w:rFonts w:ascii="Arial" w:hAnsi="Arial"/>
          <w:sz w:val="24"/>
          <w:lang w:val="es-ES_tradnl"/>
        </w:rPr>
        <w:t>: Las variables Tos y Tb. Pulmonar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64" type="#_x0000_t75" style="width:17.25pt;height:17.25pt" o:ole="" fillcolor="window">
            <v:imagedata r:id="rId292" o:title=""/>
          </v:shape>
          <o:OLEObject Type="Embed" ProgID="Equation.3" ShapeID="_x0000_i1164" DrawAspect="Content" ObjectID="_1308041795" r:id="rId297"/>
        </w:object>
      </w:r>
      <w:r>
        <w:rPr>
          <w:rFonts w:ascii="Arial" w:hAnsi="Arial"/>
          <w:sz w:val="24"/>
          <w:lang w:val="es-ES_tradnl"/>
        </w:rPr>
        <w:tab/>
        <w:t>: Estas variables no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Encabezado"/>
        <w:tabs>
          <w:tab w:val="clear" w:pos="4252"/>
          <w:tab w:val="clear" w:pos="8504"/>
        </w:tabs>
        <w:autoSpaceDE w:val="0"/>
        <w:autoSpaceDN w:val="0"/>
        <w:adjustRightInd w:val="0"/>
        <w:spacing w:line="480" w:lineRule="auto"/>
        <w:rPr>
          <w:rFonts w:ascii="Arial" w:hAnsi="Arial"/>
          <w:lang w:val="es-ES_tradnl"/>
        </w:rPr>
      </w:pPr>
    </w:p>
    <w:p w:rsidR="002B6B34" w:rsidRDefault="002B6B34" w:rsidP="002B6B34">
      <w:pPr>
        <w:pStyle w:val="TITULO8"/>
        <w:outlineLvl w:val="0"/>
      </w:pPr>
      <w:bookmarkStart w:id="479" w:name="_Toc501675016"/>
      <w:bookmarkStart w:id="480" w:name="_Toc502191160"/>
      <w:r>
        <w:lastRenderedPageBreak/>
        <w:t>TABLA XXX</w:t>
      </w:r>
      <w:bookmarkEnd w:id="479"/>
      <w:bookmarkEnd w:id="480"/>
      <w:r>
        <w:t xml:space="preserve"> </w:t>
      </w:r>
    </w:p>
    <w:p w:rsidR="002B6B34" w:rsidRDefault="002B6B34" w:rsidP="002B6B34">
      <w:pPr>
        <w:pStyle w:val="TITULO8"/>
        <w:outlineLvl w:val="0"/>
      </w:pPr>
      <w:bookmarkStart w:id="481" w:name="_Toc502191161"/>
      <w:r>
        <w:t>Tuberculosis en Guayaquil</w:t>
      </w:r>
      <w:bookmarkEnd w:id="481"/>
    </w:p>
    <w:p w:rsidR="002B6B34" w:rsidRDefault="002B6B34" w:rsidP="002B6B34">
      <w:pPr>
        <w:pStyle w:val="TITULO8"/>
        <w:outlineLvl w:val="0"/>
      </w:pPr>
      <w:bookmarkStart w:id="482" w:name="_Toc502191162"/>
      <w:r>
        <w:t>Tabla de Contingencia y Prueba Ji-Cuadrado entre Tos vs. Tb. Pulmonar muy avanzada</w:t>
      </w:r>
      <w:bookmarkEnd w:id="48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1425"/>
        <w:gridCol w:w="357"/>
        <w:gridCol w:w="753"/>
      </w:tblGrid>
      <w:tr w:rsidR="002B6B34">
        <w:tblPrEx>
          <w:tblCellMar>
            <w:top w:w="0" w:type="dxa"/>
            <w:left w:w="0" w:type="dxa"/>
            <w:bottom w:w="0" w:type="dxa"/>
            <w:right w:w="0" w:type="dxa"/>
          </w:tblCellMar>
        </w:tblPrEx>
        <w:trPr>
          <w:cantSplit/>
          <w:jc w:val="center"/>
        </w:trPr>
        <w:tc>
          <w:tcPr>
            <w:tcW w:w="1069" w:type="dxa"/>
            <w:gridSpan w:val="2"/>
            <w:vMerge w:val="restart"/>
          </w:tcPr>
          <w:p w:rsidR="002B6B34" w:rsidRDefault="002B6B34" w:rsidP="002B6B34">
            <w:pPr>
              <w:autoSpaceDE w:val="0"/>
              <w:autoSpaceDN w:val="0"/>
              <w:adjustRightInd w:val="0"/>
              <w:spacing w:line="480" w:lineRule="auto"/>
              <w:jc w:val="center"/>
              <w:rPr>
                <w:rFonts w:ascii="Arial" w:hAnsi="Arial"/>
                <w:caps/>
                <w:lang w:val="es-ES_tradnl"/>
              </w:rPr>
            </w:pPr>
          </w:p>
          <w:p w:rsidR="002B6B34" w:rsidRDefault="002B6B34" w:rsidP="002B6B34">
            <w:pPr>
              <w:autoSpaceDE w:val="0"/>
              <w:autoSpaceDN w:val="0"/>
              <w:adjustRightInd w:val="0"/>
              <w:spacing w:line="480" w:lineRule="auto"/>
              <w:jc w:val="center"/>
              <w:rPr>
                <w:rFonts w:ascii="Arial" w:hAnsi="Arial"/>
                <w:caps/>
                <w:lang w:val="es-ES_tradnl"/>
              </w:rPr>
            </w:pPr>
          </w:p>
        </w:tc>
        <w:tc>
          <w:tcPr>
            <w:tcW w:w="1782"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pulm muy avanzada</w:t>
            </w:r>
          </w:p>
        </w:tc>
        <w:tc>
          <w:tcPr>
            <w:tcW w:w="753"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r>
      <w:tr w:rsidR="002B6B34">
        <w:tblPrEx>
          <w:tblCellMar>
            <w:top w:w="0" w:type="dxa"/>
            <w:left w:w="0" w:type="dxa"/>
            <w:bottom w:w="0" w:type="dxa"/>
            <w:right w:w="0" w:type="dxa"/>
          </w:tblCellMar>
        </w:tblPrEx>
        <w:trPr>
          <w:cantSplit/>
          <w:jc w:val="center"/>
        </w:trPr>
        <w:tc>
          <w:tcPr>
            <w:tcW w:w="106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142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35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53"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66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TOS</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142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114</w:t>
            </w:r>
          </w:p>
        </w:tc>
        <w:tc>
          <w:tcPr>
            <w:tcW w:w="35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8</w:t>
            </w:r>
          </w:p>
        </w:tc>
        <w:tc>
          <w:tcPr>
            <w:tcW w:w="75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122</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142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400</w:t>
            </w:r>
          </w:p>
        </w:tc>
        <w:tc>
          <w:tcPr>
            <w:tcW w:w="35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36</w:t>
            </w:r>
          </w:p>
        </w:tc>
        <w:tc>
          <w:tcPr>
            <w:tcW w:w="75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436</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142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514</w:t>
            </w:r>
          </w:p>
        </w:tc>
        <w:tc>
          <w:tcPr>
            <w:tcW w:w="35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44</w:t>
            </w:r>
          </w:p>
        </w:tc>
        <w:tc>
          <w:tcPr>
            <w:tcW w:w="75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356"/>
        <w:gridCol w:w="1560"/>
      </w:tblGrid>
      <w:tr w:rsidR="002B6B34">
        <w:tblPrEx>
          <w:tblCellMar>
            <w:top w:w="0" w:type="dxa"/>
            <w:left w:w="0" w:type="dxa"/>
            <w:bottom w:w="0" w:type="dxa"/>
            <w:right w:w="0" w:type="dxa"/>
          </w:tblCellMar>
        </w:tblPrEx>
        <w:trPr>
          <w:trHeight w:val="255"/>
          <w:jc w:val="center"/>
        </w:trPr>
        <w:tc>
          <w:tcPr>
            <w:tcW w:w="4916"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t>Prueba Ji - Cuadrado</w:t>
            </w:r>
          </w:p>
        </w:tc>
      </w:tr>
      <w:tr w:rsidR="002B6B34">
        <w:tblPrEx>
          <w:tblCellMar>
            <w:top w:w="0" w:type="dxa"/>
            <w:left w:w="0" w:type="dxa"/>
            <w:bottom w:w="0" w:type="dxa"/>
            <w:right w:w="0" w:type="dxa"/>
          </w:tblCellMar>
        </w:tblPrEx>
        <w:trPr>
          <w:trHeight w:val="255"/>
          <w:jc w:val="center"/>
        </w:trPr>
        <w:tc>
          <w:tcPr>
            <w:tcW w:w="3356"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1560"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356" w:type="dxa"/>
            <w:vAlign w:val="bottom"/>
          </w:tcPr>
          <w:p w:rsidR="002B6B34" w:rsidRDefault="002B6B34" w:rsidP="002B6B34">
            <w:pPr>
              <w:spacing w:line="480" w:lineRule="auto"/>
              <w:jc w:val="center"/>
              <w:rPr>
                <w:rFonts w:ascii="Arial" w:eastAsia="Arial Unicode MS" w:hAnsi="Arial"/>
              </w:rPr>
            </w:pPr>
            <w:r>
              <w:rPr>
                <w:rFonts w:ascii="Arial" w:hAnsi="Arial"/>
              </w:rPr>
              <w:t>0.379</w:t>
            </w:r>
          </w:p>
        </w:tc>
        <w:tc>
          <w:tcPr>
            <w:tcW w:w="1560" w:type="dxa"/>
            <w:vAlign w:val="bottom"/>
          </w:tcPr>
          <w:p w:rsidR="002B6B34" w:rsidRDefault="002B6B34" w:rsidP="002B6B34">
            <w:pPr>
              <w:spacing w:line="480" w:lineRule="auto"/>
              <w:jc w:val="center"/>
              <w:rPr>
                <w:rFonts w:ascii="Arial" w:eastAsia="Arial Unicode MS" w:hAnsi="Arial"/>
              </w:rPr>
            </w:pPr>
            <w:r>
              <w:rPr>
                <w:rFonts w:ascii="Arial" w:hAnsi="Arial"/>
              </w:rPr>
              <w:t>0.026</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Textoindependiente"/>
        <w:spacing w:line="480" w:lineRule="auto"/>
      </w:pPr>
    </w:p>
    <w:p w:rsidR="002B6B34" w:rsidRDefault="002B6B34" w:rsidP="002B6B34">
      <w:pPr>
        <w:pStyle w:val="Textoindependiente"/>
        <w:spacing w:line="480" w:lineRule="auto"/>
      </w:pPr>
      <w:r>
        <w:t>Se puede determinar a través del valor p=0.026 obtenido que se debe rechazar la hipótesis nula, y aceptar la alterna en la cual se puede determinar que estas dos variables son dependientes, es de consideración observar que cuando el paciente realiza esfuerzos al toser, le va a provocar sangrado si el esfuerzo es grande.</w:t>
      </w:r>
    </w:p>
    <w:p w:rsidR="002B6B34" w:rsidRDefault="002B6B34" w:rsidP="002B6B34">
      <w:pPr>
        <w:pStyle w:val="Ttulo4"/>
        <w:spacing w:line="480" w:lineRule="auto"/>
        <w:rPr>
          <w:sz w:val="24"/>
        </w:rPr>
      </w:pPr>
      <w:r>
        <w:rPr>
          <w:sz w:val="24"/>
        </w:rPr>
        <w:br w:type="page"/>
      </w:r>
      <w:bookmarkStart w:id="483" w:name="_Toc27717182"/>
      <w:bookmarkStart w:id="484" w:name="_Toc502369701"/>
      <w:r>
        <w:rPr>
          <w:sz w:val="24"/>
        </w:rPr>
        <w:lastRenderedPageBreak/>
        <w:t>Variable: Tos vs. Tb Multirresistente</w:t>
      </w:r>
      <w:bookmarkEnd w:id="483"/>
      <w:bookmarkEnd w:id="484"/>
    </w:p>
    <w:p w:rsidR="002B6B34" w:rsidRDefault="002B6B34" w:rsidP="002B6B34">
      <w:pPr>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65" type="#_x0000_t75" style="width:18pt;height:18pt" o:ole="" fillcolor="window">
            <v:imagedata r:id="rId290" o:title=""/>
          </v:shape>
          <o:OLEObject Type="Embed" ProgID="Equation.3" ShapeID="_x0000_i1165" DrawAspect="Content" ObjectID="_1308041796" r:id="rId298"/>
        </w:object>
      </w:r>
      <w:r>
        <w:rPr>
          <w:rFonts w:ascii="Arial" w:hAnsi="Arial"/>
          <w:sz w:val="24"/>
          <w:lang w:val="es-ES_tradnl"/>
        </w:rPr>
        <w:t>: Las variables Tos y Tb. Multirresistente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66" type="#_x0000_t75" style="width:17.25pt;height:17.25pt" o:ole="" fillcolor="window">
            <v:imagedata r:id="rId292" o:title=""/>
          </v:shape>
          <o:OLEObject Type="Embed" ProgID="Equation.3" ShapeID="_x0000_i1166" DrawAspect="Content" ObjectID="_1308041797" r:id="rId299"/>
        </w:object>
      </w:r>
      <w:r>
        <w:rPr>
          <w:rFonts w:ascii="Arial" w:hAnsi="Arial"/>
          <w:sz w:val="24"/>
          <w:lang w:val="es-ES_tradnl"/>
        </w:rPr>
        <w:tab/>
        <w:t>: Estas variables no son independientes</w:t>
      </w:r>
    </w:p>
    <w:p w:rsidR="002B6B34" w:rsidRDefault="002B6B34" w:rsidP="002B6B34">
      <w:pPr>
        <w:spacing w:line="480" w:lineRule="auto"/>
        <w:rPr>
          <w:rFonts w:ascii="Arial" w:hAnsi="Arial"/>
          <w:sz w:val="24"/>
          <w:lang w:val="es-ES_tradnl"/>
        </w:rPr>
      </w:pPr>
    </w:p>
    <w:p w:rsidR="002B6B34" w:rsidRDefault="002B6B34" w:rsidP="002B6B34">
      <w:pPr>
        <w:pStyle w:val="TITULO8"/>
        <w:outlineLvl w:val="0"/>
      </w:pPr>
      <w:bookmarkStart w:id="485" w:name="_Toc501675018"/>
      <w:bookmarkStart w:id="486" w:name="_Toc502191163"/>
      <w:r>
        <w:t>TABLA XXXI</w:t>
      </w:r>
      <w:bookmarkEnd w:id="485"/>
      <w:bookmarkEnd w:id="486"/>
    </w:p>
    <w:p w:rsidR="002B6B34" w:rsidRDefault="002B6B34" w:rsidP="002B6B34">
      <w:pPr>
        <w:pStyle w:val="TITULO8"/>
        <w:outlineLvl w:val="0"/>
      </w:pPr>
      <w:bookmarkStart w:id="487" w:name="_Toc502191164"/>
      <w:r>
        <w:t>Tuberculosis en Guayaquil</w:t>
      </w:r>
      <w:bookmarkEnd w:id="487"/>
    </w:p>
    <w:p w:rsidR="002B6B34" w:rsidRDefault="002B6B34" w:rsidP="002B6B34">
      <w:pPr>
        <w:pStyle w:val="TITULO8"/>
        <w:outlineLvl w:val="0"/>
      </w:pPr>
      <w:bookmarkStart w:id="488" w:name="_Toc502191165"/>
      <w:r>
        <w:t>Tabla de Contingencia y Prueba Ji-Cuadrado entre Tos vs. Tb Multirresistente</w:t>
      </w:r>
      <w:bookmarkEnd w:id="488"/>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1115"/>
        <w:gridCol w:w="1080"/>
        <w:gridCol w:w="2021"/>
      </w:tblGrid>
      <w:tr w:rsidR="002B6B34">
        <w:tblPrEx>
          <w:tblCellMar>
            <w:top w:w="0" w:type="dxa"/>
            <w:left w:w="0" w:type="dxa"/>
            <w:bottom w:w="0" w:type="dxa"/>
            <w:right w:w="0" w:type="dxa"/>
          </w:tblCellMar>
        </w:tblPrEx>
        <w:trPr>
          <w:cantSplit/>
          <w:jc w:val="center"/>
        </w:trPr>
        <w:tc>
          <w:tcPr>
            <w:tcW w:w="1069"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 xml:space="preserve"> </w:t>
            </w:r>
          </w:p>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lang w:val="es-ES_tradnl"/>
              </w:rPr>
              <w:t xml:space="preserve"> </w:t>
            </w:r>
          </w:p>
        </w:tc>
        <w:tc>
          <w:tcPr>
            <w:tcW w:w="2195"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multirresistente</w:t>
            </w:r>
          </w:p>
          <w:p w:rsidR="002B6B34" w:rsidRDefault="002B6B34" w:rsidP="002B6B34">
            <w:pPr>
              <w:autoSpaceDE w:val="0"/>
              <w:autoSpaceDN w:val="0"/>
              <w:adjustRightInd w:val="0"/>
              <w:spacing w:line="480" w:lineRule="auto"/>
              <w:jc w:val="center"/>
              <w:rPr>
                <w:rFonts w:ascii="Arial" w:hAnsi="Arial"/>
                <w:caps/>
                <w:lang w:val="es-ES_tradnl"/>
              </w:rPr>
            </w:pPr>
          </w:p>
        </w:tc>
        <w:tc>
          <w:tcPr>
            <w:tcW w:w="2021" w:type="dxa"/>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Total</w:t>
            </w:r>
          </w:p>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lang w:val="es-ES_tradnl"/>
              </w:rPr>
              <w:t xml:space="preserve"> </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069" w:type="dxa"/>
            <w:gridSpan w:val="2"/>
            <w:vMerge/>
          </w:tcPr>
          <w:p w:rsidR="002B6B34" w:rsidRDefault="002B6B34" w:rsidP="002B6B34">
            <w:pPr>
              <w:autoSpaceDE w:val="0"/>
              <w:autoSpaceDN w:val="0"/>
              <w:adjustRightInd w:val="0"/>
              <w:spacing w:line="480" w:lineRule="auto"/>
              <w:jc w:val="right"/>
              <w:rPr>
                <w:rFonts w:ascii="Arial" w:hAnsi="Arial"/>
                <w:lang w:val="es-ES_tradnl"/>
              </w:rPr>
            </w:pPr>
          </w:p>
        </w:tc>
        <w:tc>
          <w:tcPr>
            <w:tcW w:w="1115"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no</w:t>
            </w:r>
          </w:p>
        </w:tc>
        <w:tc>
          <w:tcPr>
            <w:tcW w:w="1080"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si</w:t>
            </w:r>
          </w:p>
        </w:tc>
        <w:tc>
          <w:tcPr>
            <w:tcW w:w="2021" w:type="dxa"/>
            <w:vMerge/>
          </w:tcPr>
          <w:p w:rsidR="002B6B34" w:rsidRDefault="002B6B34" w:rsidP="002B6B34">
            <w:pPr>
              <w:autoSpaceDE w:val="0"/>
              <w:autoSpaceDN w:val="0"/>
              <w:adjustRightInd w:val="0"/>
              <w:spacing w:line="480" w:lineRule="auto"/>
              <w:jc w:val="right"/>
              <w:rPr>
                <w:rFonts w:ascii="Arial" w:hAnsi="Arial"/>
                <w:lang w:val="es-ES_tradnl"/>
              </w:rPr>
            </w:pP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cantSplit/>
          <w:jc w:val="center"/>
        </w:trPr>
        <w:tc>
          <w:tcPr>
            <w:tcW w:w="668" w:type="dxa"/>
            <w:vMerge w:val="restart"/>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TOS</w:t>
            </w:r>
          </w:p>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 xml:space="preserve"> </w:t>
            </w:r>
          </w:p>
        </w:tc>
        <w:tc>
          <w:tcPr>
            <w:tcW w:w="40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no</w:t>
            </w:r>
          </w:p>
        </w:tc>
        <w:tc>
          <w:tcPr>
            <w:tcW w:w="1115"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116</w:t>
            </w:r>
          </w:p>
        </w:tc>
        <w:tc>
          <w:tcPr>
            <w:tcW w:w="1080"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6</w:t>
            </w:r>
          </w:p>
        </w:tc>
        <w:tc>
          <w:tcPr>
            <w:tcW w:w="202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122</w:t>
            </w: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right"/>
              <w:rPr>
                <w:rFonts w:ascii="Arial" w:hAnsi="Arial"/>
                <w:lang w:val="es-ES_tradnl"/>
              </w:rPr>
            </w:pPr>
          </w:p>
        </w:tc>
        <w:tc>
          <w:tcPr>
            <w:tcW w:w="40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si</w:t>
            </w:r>
          </w:p>
        </w:tc>
        <w:tc>
          <w:tcPr>
            <w:tcW w:w="1115"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415</w:t>
            </w:r>
          </w:p>
        </w:tc>
        <w:tc>
          <w:tcPr>
            <w:tcW w:w="1080"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21</w:t>
            </w:r>
          </w:p>
        </w:tc>
        <w:tc>
          <w:tcPr>
            <w:tcW w:w="202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436</w:t>
            </w:r>
          </w:p>
        </w:tc>
        <w:tc>
          <w:tcPr>
            <w:gridSpan w:val="0"/>
          </w:tcPr>
          <w:p w:rsidR="002B6B34" w:rsidRDefault="002B6B34">
            <w:pPr>
              <w:rPr>
                <w:rFonts w:ascii="Arial" w:hAnsi="Arial"/>
                <w:lang w:val="es-ES_tradnl"/>
              </w:rPr>
            </w:pPr>
            <w:r>
              <w:rPr>
                <w:rFonts w:ascii="Arial" w:hAnsi="Arial"/>
                <w:lang w:val="es-ES_tradnl"/>
              </w:rPr>
              <w:t xml:space="preserve"> </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 xml:space="preserve"> </w:t>
            </w:r>
          </w:p>
        </w:tc>
        <w:tc>
          <w:tcPr>
            <w:tcW w:w="1115"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531</w:t>
            </w:r>
          </w:p>
        </w:tc>
        <w:tc>
          <w:tcPr>
            <w:tcW w:w="1080"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27</w:t>
            </w:r>
          </w:p>
        </w:tc>
        <w:tc>
          <w:tcPr>
            <w:tcW w:w="2021" w:type="dxa"/>
          </w:tcPr>
          <w:p w:rsidR="002B6B34" w:rsidRDefault="002B6B34" w:rsidP="002B6B34">
            <w:pPr>
              <w:autoSpaceDE w:val="0"/>
              <w:autoSpaceDN w:val="0"/>
              <w:adjustRightInd w:val="0"/>
              <w:spacing w:line="480" w:lineRule="auto"/>
              <w:jc w:val="right"/>
              <w:rPr>
                <w:rFonts w:ascii="Arial" w:hAnsi="Arial"/>
                <w:lang w:val="es-ES_tradnl"/>
              </w:rPr>
            </w:pPr>
            <w:r>
              <w:rPr>
                <w:rFonts w:ascii="Arial" w:hAnsi="Arial"/>
                <w:lang w:val="es-ES_tradnl"/>
              </w:rPr>
              <w:t>558</w:t>
            </w:r>
          </w:p>
        </w:tc>
        <w:tc>
          <w:tcPr>
            <w:gridSpan w:val="0"/>
          </w:tcPr>
          <w:p w:rsidR="002B6B34" w:rsidRDefault="002B6B34">
            <w:pPr>
              <w:rPr>
                <w:rFonts w:ascii="Arial" w:hAnsi="Arial"/>
                <w:lang w:val="es-ES_tradnl"/>
              </w:rPr>
            </w:pPr>
            <w:r>
              <w:rPr>
                <w:rFonts w:ascii="Arial" w:hAnsi="Arial"/>
                <w:lang w:val="es-ES_tradnl"/>
              </w:rPr>
              <w:t xml:space="preserve"> </w:t>
            </w:r>
          </w:p>
        </w:tc>
      </w:tr>
    </w:tbl>
    <w:p w:rsidR="002B6B34" w:rsidRDefault="002B6B34" w:rsidP="002B6B34">
      <w:pPr>
        <w:pStyle w:val="Ttulo5"/>
        <w:numPr>
          <w:ilvl w:val="0"/>
          <w:numId w:val="0"/>
        </w:numPr>
        <w:spacing w:line="480" w:lineRule="auto"/>
      </w:pPr>
    </w:p>
    <w:p w:rsidR="002B6B34" w:rsidRDefault="002B6B34" w:rsidP="002B6B34"/>
    <w:p w:rsidR="002B6B34" w:rsidRDefault="002B6B34" w:rsidP="002B6B34"/>
    <w:p w:rsidR="002B6B34" w:rsidRDefault="002B6B34" w:rsidP="002B6B34"/>
    <w:p w:rsidR="002B6B34" w:rsidRDefault="002B6B34" w:rsidP="002B6B34"/>
    <w:p w:rsidR="002B6B34" w:rsidRDefault="002B6B34" w:rsidP="002B6B34"/>
    <w:p w:rsidR="002B6B34" w:rsidRDefault="002B6B34" w:rsidP="002B6B34"/>
    <w:p w:rsidR="002B6B34" w:rsidRDefault="002B6B34" w:rsidP="002B6B34"/>
    <w:p w:rsidR="002B6B34" w:rsidRDefault="002B6B34" w:rsidP="002B6B34"/>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427"/>
        <w:gridCol w:w="834"/>
      </w:tblGrid>
      <w:tr w:rsidR="002B6B34">
        <w:tblPrEx>
          <w:tblCellMar>
            <w:top w:w="0" w:type="dxa"/>
            <w:left w:w="0" w:type="dxa"/>
            <w:bottom w:w="0" w:type="dxa"/>
            <w:right w:w="0" w:type="dxa"/>
          </w:tblCellMar>
        </w:tblPrEx>
        <w:trPr>
          <w:trHeight w:val="255"/>
          <w:jc w:val="center"/>
        </w:trPr>
        <w:tc>
          <w:tcPr>
            <w:tcW w:w="4261"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lastRenderedPageBreak/>
              <w:t>Prueba Ji - Cuadrado</w:t>
            </w:r>
          </w:p>
        </w:tc>
      </w:tr>
      <w:tr w:rsidR="002B6B34">
        <w:tblPrEx>
          <w:tblCellMar>
            <w:top w:w="0" w:type="dxa"/>
            <w:left w:w="0" w:type="dxa"/>
            <w:bottom w:w="0" w:type="dxa"/>
            <w:right w:w="0" w:type="dxa"/>
          </w:tblCellMar>
        </w:tblPrEx>
        <w:trPr>
          <w:trHeight w:val="255"/>
          <w:jc w:val="center"/>
        </w:trPr>
        <w:tc>
          <w:tcPr>
            <w:tcW w:w="3427"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834"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427" w:type="dxa"/>
            <w:vAlign w:val="bottom"/>
          </w:tcPr>
          <w:p w:rsidR="002B6B34" w:rsidRDefault="002B6B34" w:rsidP="002B6B34">
            <w:pPr>
              <w:spacing w:line="480" w:lineRule="auto"/>
              <w:jc w:val="center"/>
              <w:rPr>
                <w:rFonts w:ascii="Arial" w:eastAsia="Arial Unicode MS" w:hAnsi="Arial"/>
              </w:rPr>
            </w:pPr>
            <w:r>
              <w:rPr>
                <w:rFonts w:ascii="Arial" w:hAnsi="Arial"/>
              </w:rPr>
              <w:t>0.002</w:t>
            </w:r>
          </w:p>
        </w:tc>
        <w:tc>
          <w:tcPr>
            <w:tcW w:w="834" w:type="dxa"/>
            <w:vAlign w:val="bottom"/>
          </w:tcPr>
          <w:p w:rsidR="002B6B34" w:rsidRDefault="002B6B34" w:rsidP="002B6B34">
            <w:pPr>
              <w:spacing w:line="480" w:lineRule="auto"/>
              <w:jc w:val="center"/>
              <w:rPr>
                <w:rFonts w:ascii="Arial" w:eastAsia="Arial Unicode MS" w:hAnsi="Arial"/>
              </w:rPr>
            </w:pPr>
            <w:r>
              <w:rPr>
                <w:rFonts w:ascii="Arial" w:hAnsi="Arial"/>
              </w:rPr>
              <w:t>0.002</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tulo5"/>
        <w:numPr>
          <w:ilvl w:val="0"/>
          <w:numId w:val="0"/>
        </w:numPr>
        <w:spacing w:line="480" w:lineRule="auto"/>
      </w:pPr>
    </w:p>
    <w:p w:rsidR="002B6B34" w:rsidRDefault="002B6B34" w:rsidP="002B6B34">
      <w:pPr>
        <w:pStyle w:val="Textoindependiente3"/>
        <w:spacing w:line="480" w:lineRule="auto"/>
      </w:pPr>
      <w:r>
        <w:t xml:space="preserve">Según el valor p obtenido, se debe rechazar la hipótesis nula y aceptar la hipótesis alterna, que nos permite determinar que existe una relación lineal entre estas dos variables como es lógico puesto que la Tb Multirresistente es Tb Pulmonar pero en un estado mucho más avanzado(el paciente es resistente a los determinada droga para tratamiento antituberculoso) y por lo tanto ligado al síntoma de la tos, característico de esta enfermedad </w:t>
      </w:r>
    </w:p>
    <w:p w:rsidR="002B6B34" w:rsidRDefault="002B6B34" w:rsidP="002B6B34">
      <w:pPr>
        <w:pStyle w:val="Ttulo5"/>
        <w:numPr>
          <w:ilvl w:val="0"/>
          <w:numId w:val="0"/>
        </w:numPr>
        <w:spacing w:line="480" w:lineRule="auto"/>
      </w:pPr>
    </w:p>
    <w:p w:rsidR="002B6B34" w:rsidRDefault="002B6B34" w:rsidP="002B6B34"/>
    <w:p w:rsidR="002B6B34" w:rsidRDefault="002B6B34" w:rsidP="002B6B34">
      <w:pPr>
        <w:pStyle w:val="Ttulo4"/>
        <w:spacing w:line="480" w:lineRule="auto"/>
        <w:rPr>
          <w:sz w:val="24"/>
        </w:rPr>
      </w:pPr>
      <w:bookmarkStart w:id="489" w:name="_Toc27717183"/>
      <w:bookmarkStart w:id="490" w:name="_Toc502369702"/>
      <w:r>
        <w:rPr>
          <w:sz w:val="24"/>
        </w:rPr>
        <w:t>Variable: Tos vs. Derrame Pleural Izquierdo</w:t>
      </w:r>
      <w:bookmarkEnd w:id="489"/>
      <w:bookmarkEnd w:id="490"/>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67" type="#_x0000_t75" style="width:18pt;height:18pt" o:ole="" fillcolor="window">
            <v:imagedata r:id="rId290" o:title=""/>
          </v:shape>
          <o:OLEObject Type="Embed" ProgID="Equation.3" ShapeID="_x0000_i1167" DrawAspect="Content" ObjectID="_1308041798" r:id="rId300"/>
        </w:object>
      </w:r>
      <w:r>
        <w:rPr>
          <w:rFonts w:ascii="Arial" w:hAnsi="Arial"/>
          <w:sz w:val="24"/>
          <w:lang w:val="es-ES_tradnl"/>
        </w:rPr>
        <w:t>: Las variables Tos y Derrame Pleural Izquierdo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68" type="#_x0000_t75" style="width:17.25pt;height:17.25pt" o:ole="" fillcolor="window">
            <v:imagedata r:id="rId292" o:title=""/>
          </v:shape>
          <o:OLEObject Type="Embed" ProgID="Equation.3" ShapeID="_x0000_i1168" DrawAspect="Content" ObjectID="_1308041799" r:id="rId301"/>
        </w:object>
      </w:r>
      <w:r>
        <w:rPr>
          <w:rFonts w:ascii="Arial" w:hAnsi="Arial"/>
          <w:sz w:val="24"/>
          <w:lang w:val="es-ES_tradnl"/>
        </w:rPr>
        <w:tab/>
        <w:t>: Estas variables no son independientes</w:t>
      </w:r>
    </w:p>
    <w:p w:rsidR="002B6B34" w:rsidRDefault="002B6B34" w:rsidP="002B6B34">
      <w:pPr>
        <w:pStyle w:val="TITULO8"/>
        <w:outlineLvl w:val="0"/>
      </w:pPr>
      <w:bookmarkStart w:id="491" w:name="_Toc501675020"/>
      <w:bookmarkStart w:id="492" w:name="_Toc502191166"/>
      <w:r>
        <w:lastRenderedPageBreak/>
        <w:t>TABLA XXXII</w:t>
      </w:r>
      <w:bookmarkEnd w:id="491"/>
      <w:bookmarkEnd w:id="492"/>
    </w:p>
    <w:p w:rsidR="002B6B34" w:rsidRDefault="002B6B34" w:rsidP="002B6B34">
      <w:pPr>
        <w:pStyle w:val="TITULO8"/>
        <w:outlineLvl w:val="0"/>
      </w:pPr>
      <w:bookmarkStart w:id="493" w:name="_Toc502191167"/>
      <w:r>
        <w:t>Tuberculosis en Guayaquil</w:t>
      </w:r>
      <w:bookmarkEnd w:id="493"/>
    </w:p>
    <w:p w:rsidR="002B6B34" w:rsidRDefault="002B6B34" w:rsidP="002B6B34">
      <w:pPr>
        <w:pStyle w:val="TITULO8"/>
        <w:outlineLvl w:val="0"/>
      </w:pPr>
      <w:bookmarkStart w:id="494" w:name="_Toc502191168"/>
      <w:r>
        <w:t>Tabla de Contingencia y Prueba Ji-Cuadrado entre Tos vs. Derrame Pleural</w:t>
      </w:r>
      <w:bookmarkEnd w:id="494"/>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1355"/>
        <w:gridCol w:w="1080"/>
        <w:gridCol w:w="759"/>
      </w:tblGrid>
      <w:tr w:rsidR="002B6B34">
        <w:tblPrEx>
          <w:tblCellMar>
            <w:top w:w="0" w:type="dxa"/>
            <w:left w:w="0" w:type="dxa"/>
            <w:bottom w:w="0" w:type="dxa"/>
            <w:right w:w="0" w:type="dxa"/>
          </w:tblCellMar>
        </w:tblPrEx>
        <w:trPr>
          <w:cantSplit/>
          <w:jc w:val="center"/>
        </w:trPr>
        <w:tc>
          <w:tcPr>
            <w:tcW w:w="1069"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p>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tc>
        <w:tc>
          <w:tcPr>
            <w:tcW w:w="2435"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Derrame Pleural Izq.</w:t>
            </w:r>
          </w:p>
          <w:p w:rsidR="002B6B34" w:rsidRDefault="002B6B34" w:rsidP="002B6B34">
            <w:pPr>
              <w:autoSpaceDE w:val="0"/>
              <w:autoSpaceDN w:val="0"/>
              <w:adjustRightInd w:val="0"/>
              <w:spacing w:line="480" w:lineRule="auto"/>
              <w:jc w:val="center"/>
              <w:rPr>
                <w:rFonts w:ascii="Arial" w:hAnsi="Arial"/>
                <w:caps/>
                <w:lang w:val="es-ES_tradnl"/>
              </w:rPr>
            </w:pPr>
          </w:p>
        </w:tc>
        <w:tc>
          <w:tcPr>
            <w:tcW w:w="759"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06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135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59"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66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TOS</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135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116</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6</w:t>
            </w: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122</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135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423</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13</w:t>
            </w: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436</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135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539</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19</w:t>
            </w: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pStyle w:val="Encabezado"/>
        <w:tabs>
          <w:tab w:val="clear" w:pos="4252"/>
          <w:tab w:val="clear" w:pos="8504"/>
        </w:tabs>
        <w:spacing w:line="480" w:lineRule="auto"/>
        <w:rPr>
          <w:rFonts w:ascii="Arial" w:hAnsi="Arial"/>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328"/>
        <w:gridCol w:w="1859"/>
      </w:tblGrid>
      <w:tr w:rsidR="002B6B34">
        <w:tblPrEx>
          <w:tblCellMar>
            <w:top w:w="0" w:type="dxa"/>
            <w:left w:w="0" w:type="dxa"/>
            <w:bottom w:w="0" w:type="dxa"/>
            <w:right w:w="0" w:type="dxa"/>
          </w:tblCellMar>
        </w:tblPrEx>
        <w:trPr>
          <w:trHeight w:val="255"/>
          <w:jc w:val="center"/>
        </w:trPr>
        <w:tc>
          <w:tcPr>
            <w:tcW w:w="5187"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t>Prueba Ji - Cuadrado</w:t>
            </w:r>
          </w:p>
        </w:tc>
      </w:tr>
      <w:tr w:rsidR="002B6B34">
        <w:tblPrEx>
          <w:tblCellMar>
            <w:top w:w="0" w:type="dxa"/>
            <w:left w:w="0" w:type="dxa"/>
            <w:bottom w:w="0" w:type="dxa"/>
            <w:right w:w="0" w:type="dxa"/>
          </w:tblCellMar>
        </w:tblPrEx>
        <w:trPr>
          <w:trHeight w:val="255"/>
          <w:jc w:val="center"/>
        </w:trPr>
        <w:tc>
          <w:tcPr>
            <w:tcW w:w="3328"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1859"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328" w:type="dxa"/>
            <w:vAlign w:val="bottom"/>
          </w:tcPr>
          <w:p w:rsidR="002B6B34" w:rsidRDefault="002B6B34" w:rsidP="002B6B34">
            <w:pPr>
              <w:spacing w:line="480" w:lineRule="auto"/>
              <w:jc w:val="center"/>
              <w:rPr>
                <w:rFonts w:ascii="Arial" w:eastAsia="Arial Unicode MS" w:hAnsi="Arial"/>
              </w:rPr>
            </w:pPr>
            <w:r>
              <w:rPr>
                <w:rFonts w:ascii="Arial" w:hAnsi="Arial"/>
              </w:rPr>
              <w:t>1.087</w:t>
            </w:r>
          </w:p>
        </w:tc>
        <w:tc>
          <w:tcPr>
            <w:tcW w:w="1859" w:type="dxa"/>
            <w:vAlign w:val="bottom"/>
          </w:tcPr>
          <w:p w:rsidR="002B6B34" w:rsidRDefault="002B6B34" w:rsidP="002B6B34">
            <w:pPr>
              <w:spacing w:line="480" w:lineRule="auto"/>
              <w:jc w:val="center"/>
              <w:rPr>
                <w:rFonts w:ascii="Arial" w:eastAsia="Arial Unicode MS" w:hAnsi="Arial"/>
              </w:rPr>
            </w:pPr>
            <w:r>
              <w:rPr>
                <w:rFonts w:ascii="Arial" w:hAnsi="Arial"/>
              </w:rPr>
              <w:t>0.044</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Textoindependiente3"/>
        <w:spacing w:line="480" w:lineRule="auto"/>
      </w:pPr>
      <w:r>
        <w:t>Esta tabla de contingencia nos permite determinar a través de su estadístico que se debe rechazar la hipótesis nula y aceptar la alterna, dado que existe una relación lineal entre estas dos variables.</w:t>
      </w: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tulo4"/>
        <w:spacing w:line="480" w:lineRule="auto"/>
        <w:rPr>
          <w:sz w:val="24"/>
        </w:rPr>
      </w:pPr>
      <w:bookmarkStart w:id="495" w:name="_Toc27717184"/>
      <w:bookmarkStart w:id="496" w:name="_Toc502369703"/>
      <w:r>
        <w:rPr>
          <w:sz w:val="24"/>
        </w:rPr>
        <w:lastRenderedPageBreak/>
        <w:t>Variable: Tos vs. EPOC</w:t>
      </w:r>
      <w:bookmarkEnd w:id="495"/>
      <w:bookmarkEnd w:id="496"/>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69" type="#_x0000_t75" style="width:18pt;height:18pt" o:ole="" fillcolor="window">
            <v:imagedata r:id="rId290" o:title=""/>
          </v:shape>
          <o:OLEObject Type="Embed" ProgID="Equation.3" ShapeID="_x0000_i1169" DrawAspect="Content" ObjectID="_1308041800" r:id="rId302"/>
        </w:object>
      </w:r>
      <w:r>
        <w:rPr>
          <w:rFonts w:ascii="Arial" w:hAnsi="Arial"/>
          <w:sz w:val="24"/>
          <w:lang w:val="es-ES_tradnl"/>
        </w:rPr>
        <w:t>: Las variables Tos y EPOC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70" type="#_x0000_t75" style="width:17.25pt;height:17.25pt" o:ole="" fillcolor="window">
            <v:imagedata r:id="rId292" o:title=""/>
          </v:shape>
          <o:OLEObject Type="Embed" ProgID="Equation.3" ShapeID="_x0000_i1170" DrawAspect="Content" ObjectID="_1308041801" r:id="rId303"/>
        </w:object>
      </w:r>
      <w:r>
        <w:rPr>
          <w:rFonts w:ascii="Arial" w:hAnsi="Arial"/>
          <w:sz w:val="24"/>
          <w:lang w:val="es-ES_tradnl"/>
        </w:rPr>
        <w:tab/>
        <w:t>: Estas variables no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TITULO8"/>
        <w:outlineLvl w:val="0"/>
        <w:rPr>
          <w:sz w:val="24"/>
        </w:rPr>
      </w:pPr>
      <w:bookmarkStart w:id="497" w:name="_Toc501675022"/>
      <w:bookmarkStart w:id="498" w:name="_Toc502191169"/>
      <w:r>
        <w:rPr>
          <w:sz w:val="24"/>
        </w:rPr>
        <w:t>TABLA XXXIII</w:t>
      </w:r>
      <w:bookmarkEnd w:id="497"/>
      <w:bookmarkEnd w:id="498"/>
    </w:p>
    <w:p w:rsidR="002B6B34" w:rsidRDefault="002B6B34" w:rsidP="002B6B34">
      <w:pPr>
        <w:pStyle w:val="TITULO8"/>
        <w:outlineLvl w:val="0"/>
        <w:rPr>
          <w:sz w:val="24"/>
        </w:rPr>
      </w:pPr>
      <w:bookmarkStart w:id="499" w:name="_Toc502191170"/>
      <w:r>
        <w:rPr>
          <w:sz w:val="24"/>
        </w:rPr>
        <w:t>Tuberculosis en Guayaquil</w:t>
      </w:r>
      <w:bookmarkEnd w:id="499"/>
    </w:p>
    <w:p w:rsidR="002B6B34" w:rsidRDefault="002B6B34" w:rsidP="002B6B34">
      <w:pPr>
        <w:pStyle w:val="TITULO8"/>
        <w:outlineLvl w:val="0"/>
        <w:rPr>
          <w:sz w:val="24"/>
        </w:rPr>
      </w:pPr>
      <w:bookmarkStart w:id="500" w:name="_Toc502191171"/>
      <w:r>
        <w:rPr>
          <w:sz w:val="24"/>
        </w:rPr>
        <w:t>Tabla de Contingencia y Prueba Ji-Cuadrado entre Tos vs. EPOC</w:t>
      </w:r>
      <w:bookmarkEnd w:id="500"/>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668"/>
        <w:gridCol w:w="401"/>
        <w:gridCol w:w="814"/>
        <w:gridCol w:w="401"/>
        <w:gridCol w:w="907"/>
      </w:tblGrid>
      <w:tr w:rsidR="002B6B34">
        <w:tblPrEx>
          <w:tblCellMar>
            <w:top w:w="0" w:type="dxa"/>
            <w:left w:w="0" w:type="dxa"/>
            <w:bottom w:w="0" w:type="dxa"/>
            <w:right w:w="0" w:type="dxa"/>
          </w:tblCellMar>
        </w:tblPrEx>
        <w:trPr>
          <w:cantSplit/>
          <w:jc w:val="center"/>
        </w:trPr>
        <w:tc>
          <w:tcPr>
            <w:tcW w:w="1069"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tc>
        <w:tc>
          <w:tcPr>
            <w:tcW w:w="1215"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EPOC</w:t>
            </w:r>
          </w:p>
          <w:p w:rsidR="002B6B34" w:rsidRDefault="002B6B34" w:rsidP="002B6B34">
            <w:pPr>
              <w:autoSpaceDE w:val="0"/>
              <w:autoSpaceDN w:val="0"/>
              <w:adjustRightInd w:val="0"/>
              <w:spacing w:line="480" w:lineRule="auto"/>
              <w:jc w:val="center"/>
              <w:rPr>
                <w:rFonts w:ascii="Arial" w:hAnsi="Arial"/>
                <w:caps/>
                <w:lang w:val="es-ES_tradnl"/>
              </w:rPr>
            </w:pPr>
          </w:p>
        </w:tc>
        <w:tc>
          <w:tcPr>
            <w:tcW w:w="907" w:type="dxa"/>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Total</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06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81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907"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66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TOS</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81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120</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122</w:t>
            </w:r>
          </w:p>
        </w:tc>
      </w:tr>
      <w:tr w:rsidR="002B6B34">
        <w:tblPrEx>
          <w:tblCellMar>
            <w:top w:w="0" w:type="dxa"/>
            <w:left w:w="0" w:type="dxa"/>
            <w:bottom w:w="0" w:type="dxa"/>
            <w:right w:w="0" w:type="dxa"/>
          </w:tblCellMar>
        </w:tblPrEx>
        <w:trPr>
          <w:cantSplit/>
          <w:jc w:val="center"/>
        </w:trPr>
        <w:tc>
          <w:tcPr>
            <w:tcW w:w="66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81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407</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29</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436</w:t>
            </w:r>
          </w:p>
        </w:tc>
      </w:tr>
      <w:tr w:rsidR="002B6B34">
        <w:tblPrEx>
          <w:tblCellMar>
            <w:top w:w="0" w:type="dxa"/>
            <w:left w:w="0" w:type="dxa"/>
            <w:bottom w:w="0" w:type="dxa"/>
            <w:right w:w="0" w:type="dxa"/>
          </w:tblCellMar>
        </w:tblPrEx>
        <w:trPr>
          <w:jc w:val="center"/>
        </w:trPr>
        <w:tc>
          <w:tcPr>
            <w:tcW w:w="66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81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527</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31</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87"/>
        <w:gridCol w:w="873"/>
      </w:tblGrid>
      <w:tr w:rsidR="002B6B34">
        <w:tblPrEx>
          <w:tblCellMar>
            <w:top w:w="0" w:type="dxa"/>
            <w:left w:w="0" w:type="dxa"/>
            <w:bottom w:w="0" w:type="dxa"/>
            <w:right w:w="0" w:type="dxa"/>
          </w:tblCellMar>
        </w:tblPrEx>
        <w:trPr>
          <w:trHeight w:val="255"/>
          <w:jc w:val="center"/>
        </w:trPr>
        <w:tc>
          <w:tcPr>
            <w:tcW w:w="4560" w:type="dxa"/>
            <w:gridSpan w:val="2"/>
            <w:vAlign w:val="bottom"/>
          </w:tcPr>
          <w:p w:rsidR="002B6B34" w:rsidRDefault="002B6B34" w:rsidP="002B6B34">
            <w:pPr>
              <w:spacing w:line="480" w:lineRule="auto"/>
              <w:jc w:val="center"/>
              <w:rPr>
                <w:rFonts w:ascii="Arial" w:eastAsia="Arial Unicode MS" w:hAnsi="Arial"/>
                <w:caps/>
                <w:sz w:val="19"/>
              </w:rPr>
            </w:pPr>
            <w:r>
              <w:rPr>
                <w:rFonts w:ascii="Arial" w:hAnsi="Arial"/>
                <w:caps/>
                <w:sz w:val="19"/>
              </w:rPr>
              <w:t>Prueba Ji - Cuadrado</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Valor del Estadístico de Prueba</w:t>
            </w:r>
          </w:p>
        </w:tc>
        <w:tc>
          <w:tcPr>
            <w:tcW w:w="873"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Valor p</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4.564</w:t>
            </w:r>
          </w:p>
        </w:tc>
        <w:tc>
          <w:tcPr>
            <w:tcW w:w="873" w:type="dxa"/>
            <w:vAlign w:val="bottom"/>
          </w:tcPr>
          <w:p w:rsidR="002B6B34" w:rsidRDefault="002B6B34" w:rsidP="002B6B34">
            <w:pPr>
              <w:spacing w:line="480" w:lineRule="auto"/>
              <w:jc w:val="center"/>
              <w:rPr>
                <w:rFonts w:ascii="Arial" w:eastAsia="Arial Unicode MS" w:hAnsi="Arial"/>
                <w:sz w:val="19"/>
              </w:rPr>
            </w:pPr>
            <w:r>
              <w:rPr>
                <w:rFonts w:ascii="Arial" w:hAnsi="Arial"/>
                <w:sz w:val="19"/>
              </w:rPr>
              <w:t>0.09</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lang w:val="es-ES_tradnl"/>
        </w:rPr>
      </w:pPr>
      <w:r>
        <w:rPr>
          <w:rFonts w:ascii="Arial" w:hAnsi="Arial"/>
          <w:sz w:val="24"/>
          <w:lang w:val="es-ES_tradnl"/>
        </w:rPr>
        <w:lastRenderedPageBreak/>
        <w:t>Se rechaza la hipótesis nula y se acepta la alterna concluyendo que entre estas dos variables existe una relación lineal confirmando su dependencia.</w:t>
      </w: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501" w:name="_Toc27717185"/>
      <w:bookmarkStart w:id="502" w:name="_Toc502369704"/>
      <w:r>
        <w:rPr>
          <w:sz w:val="24"/>
        </w:rPr>
        <w:t>Variable: Disnea y Tb. Pulmonar</w:t>
      </w:r>
      <w:bookmarkEnd w:id="501"/>
      <w:bookmarkEnd w:id="502"/>
    </w:p>
    <w:p w:rsidR="002B6B34" w:rsidRDefault="002B6B34" w:rsidP="002B6B34">
      <w:pPr>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71" type="#_x0000_t75" style="width:18pt;height:18pt" o:ole="" fillcolor="window">
            <v:imagedata r:id="rId290" o:title=""/>
          </v:shape>
          <o:OLEObject Type="Embed" ProgID="Equation.3" ShapeID="_x0000_i1171" DrawAspect="Content" ObjectID="_1308041802" r:id="rId304"/>
        </w:object>
      </w:r>
      <w:r>
        <w:rPr>
          <w:rFonts w:ascii="Arial" w:hAnsi="Arial"/>
          <w:sz w:val="24"/>
          <w:lang w:val="es-ES_tradnl"/>
        </w:rPr>
        <w:t>: Las variables Disnea y Tb. Pulmonar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72" type="#_x0000_t75" style="width:17.25pt;height:17.25pt" o:ole="" fillcolor="window">
            <v:imagedata r:id="rId292" o:title=""/>
          </v:shape>
          <o:OLEObject Type="Embed" ProgID="Equation.3" ShapeID="_x0000_i1172" DrawAspect="Content" ObjectID="_1308041803" r:id="rId305"/>
        </w:object>
      </w:r>
      <w:r>
        <w:rPr>
          <w:rFonts w:ascii="Arial" w:hAnsi="Arial"/>
          <w:sz w:val="24"/>
          <w:lang w:val="es-ES_tradnl"/>
        </w:rPr>
        <w:tab/>
        <w:t>: Estas variables no son independientes</w:t>
      </w:r>
    </w:p>
    <w:p w:rsidR="002B6B34" w:rsidRDefault="002B6B34" w:rsidP="002B6B34">
      <w:pPr>
        <w:spacing w:line="480" w:lineRule="auto"/>
        <w:rPr>
          <w:rFonts w:ascii="Arial" w:hAnsi="Arial"/>
          <w:sz w:val="24"/>
          <w:lang w:val="es-ES_tradnl"/>
        </w:rPr>
      </w:pPr>
    </w:p>
    <w:p w:rsidR="002B6B34" w:rsidRDefault="002B6B34" w:rsidP="002B6B34">
      <w:pPr>
        <w:pStyle w:val="TITULO8"/>
        <w:outlineLvl w:val="0"/>
      </w:pPr>
      <w:bookmarkStart w:id="503" w:name="_Toc501675024"/>
      <w:bookmarkStart w:id="504" w:name="_Toc502191172"/>
      <w:r>
        <w:t>TABLA XXXIV</w:t>
      </w:r>
      <w:bookmarkEnd w:id="503"/>
      <w:bookmarkEnd w:id="504"/>
    </w:p>
    <w:p w:rsidR="002B6B34" w:rsidRDefault="002B6B34" w:rsidP="002B6B34">
      <w:pPr>
        <w:pStyle w:val="TITULO8"/>
        <w:outlineLvl w:val="0"/>
      </w:pPr>
      <w:bookmarkStart w:id="505" w:name="_Toc502191173"/>
      <w:r>
        <w:t>Tuberculosis en Guayaquil</w:t>
      </w:r>
      <w:bookmarkEnd w:id="505"/>
    </w:p>
    <w:p w:rsidR="002B6B34" w:rsidRDefault="002B6B34" w:rsidP="002B6B34">
      <w:pPr>
        <w:pStyle w:val="TITULO8"/>
        <w:outlineLvl w:val="0"/>
      </w:pPr>
      <w:bookmarkStart w:id="506" w:name="_Toc502191174"/>
      <w:r>
        <w:t>Tabla de Contingencia y Prueba Ji-Cuadrado entre Disnea vs. Tb. Pulmonar</w:t>
      </w:r>
      <w:bookmarkEnd w:id="506"/>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028"/>
        <w:gridCol w:w="401"/>
        <w:gridCol w:w="759"/>
        <w:gridCol w:w="720"/>
        <w:gridCol w:w="945"/>
      </w:tblGrid>
      <w:tr w:rsidR="002B6B34">
        <w:tblPrEx>
          <w:tblCellMar>
            <w:top w:w="0" w:type="dxa"/>
            <w:left w:w="0" w:type="dxa"/>
            <w:bottom w:w="0" w:type="dxa"/>
            <w:right w:w="0" w:type="dxa"/>
          </w:tblCellMar>
        </w:tblPrEx>
        <w:trPr>
          <w:cantSplit/>
          <w:jc w:val="center"/>
        </w:trPr>
        <w:tc>
          <w:tcPr>
            <w:tcW w:w="1429"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tc>
        <w:tc>
          <w:tcPr>
            <w:tcW w:w="1479"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Pulm</w:t>
            </w:r>
          </w:p>
          <w:p w:rsidR="002B6B34" w:rsidRDefault="002B6B34" w:rsidP="002B6B34">
            <w:pPr>
              <w:autoSpaceDE w:val="0"/>
              <w:autoSpaceDN w:val="0"/>
              <w:adjustRightInd w:val="0"/>
              <w:spacing w:line="480" w:lineRule="auto"/>
              <w:jc w:val="center"/>
              <w:rPr>
                <w:rFonts w:ascii="Arial" w:hAnsi="Arial"/>
                <w:caps/>
                <w:lang w:val="es-ES_tradnl"/>
              </w:rPr>
            </w:pPr>
          </w:p>
        </w:tc>
        <w:tc>
          <w:tcPr>
            <w:tcW w:w="945"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42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945"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102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DISNEA</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153</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161</w:t>
            </w:r>
          </w:p>
        </w:tc>
        <w:tc>
          <w:tcPr>
            <w:tcW w:w="94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314</w:t>
            </w:r>
          </w:p>
        </w:tc>
      </w:tr>
      <w:tr w:rsidR="002B6B34">
        <w:tblPrEx>
          <w:tblCellMar>
            <w:top w:w="0" w:type="dxa"/>
            <w:left w:w="0" w:type="dxa"/>
            <w:bottom w:w="0" w:type="dxa"/>
            <w:right w:w="0" w:type="dxa"/>
          </w:tblCellMar>
        </w:tblPrEx>
        <w:trPr>
          <w:cantSplit/>
          <w:jc w:val="center"/>
        </w:trPr>
        <w:tc>
          <w:tcPr>
            <w:tcW w:w="102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129</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115</w:t>
            </w:r>
          </w:p>
        </w:tc>
        <w:tc>
          <w:tcPr>
            <w:tcW w:w="94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244</w:t>
            </w:r>
          </w:p>
        </w:tc>
      </w:tr>
      <w:tr w:rsidR="002B6B34">
        <w:tblPrEx>
          <w:tblCellMar>
            <w:top w:w="0" w:type="dxa"/>
            <w:left w:w="0" w:type="dxa"/>
            <w:bottom w:w="0" w:type="dxa"/>
            <w:right w:w="0" w:type="dxa"/>
          </w:tblCellMar>
        </w:tblPrEx>
        <w:trPr>
          <w:jc w:val="center"/>
        </w:trPr>
        <w:tc>
          <w:tcPr>
            <w:tcW w:w="10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759"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282</w:t>
            </w:r>
          </w:p>
        </w:tc>
        <w:tc>
          <w:tcPr>
            <w:tcW w:w="72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276</w:t>
            </w:r>
          </w:p>
        </w:tc>
        <w:tc>
          <w:tcPr>
            <w:tcW w:w="94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87"/>
        <w:gridCol w:w="873"/>
      </w:tblGrid>
      <w:tr w:rsidR="002B6B34">
        <w:tblPrEx>
          <w:tblCellMar>
            <w:top w:w="0" w:type="dxa"/>
            <w:left w:w="0" w:type="dxa"/>
            <w:bottom w:w="0" w:type="dxa"/>
            <w:right w:w="0" w:type="dxa"/>
          </w:tblCellMar>
        </w:tblPrEx>
        <w:trPr>
          <w:trHeight w:val="255"/>
          <w:jc w:val="center"/>
        </w:trPr>
        <w:tc>
          <w:tcPr>
            <w:tcW w:w="4560"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lastRenderedPageBreak/>
              <w:t>Prueba Ji – Cuadrado</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0.943</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0.041</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extoindependiente3"/>
        <w:spacing w:line="480" w:lineRule="auto"/>
      </w:pPr>
      <w:r>
        <w:t>Al igual que en la variable Tos, en esta variable característica de esta enfermedad , según el estadístico obtenido se debe rechazar la hipótesis nula y aceptar la alterna, concluyendo la existencia de una relación lineal entre estas dos variables de suma importancia para esta tesis.</w:t>
      </w: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507" w:name="_Toc27717186"/>
      <w:bookmarkStart w:id="508" w:name="_Toc502369705"/>
      <w:r>
        <w:rPr>
          <w:sz w:val="24"/>
        </w:rPr>
        <w:t>Variable: Disnea y Tb. Pulmonar bilateral</w:t>
      </w:r>
      <w:bookmarkEnd w:id="507"/>
      <w:bookmarkEnd w:id="508"/>
    </w:p>
    <w:p w:rsidR="002B6B34" w:rsidRDefault="002B6B34" w:rsidP="002B6B34">
      <w:pPr>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73" type="#_x0000_t75" style="width:18pt;height:18pt" o:ole="" fillcolor="window">
            <v:imagedata r:id="rId290" o:title=""/>
          </v:shape>
          <o:OLEObject Type="Embed" ProgID="Equation.3" ShapeID="_x0000_i1173" DrawAspect="Content" ObjectID="_1308041804" r:id="rId306"/>
        </w:object>
      </w:r>
      <w:r>
        <w:rPr>
          <w:rFonts w:ascii="Arial" w:hAnsi="Arial"/>
          <w:sz w:val="24"/>
          <w:lang w:val="es-ES_tradnl"/>
        </w:rPr>
        <w:t>: Las variables Disnea y Tb. Pulmonar bilateral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74" type="#_x0000_t75" style="width:17.25pt;height:17.25pt" o:ole="" fillcolor="window">
            <v:imagedata r:id="rId292" o:title=""/>
          </v:shape>
          <o:OLEObject Type="Embed" ProgID="Equation.3" ShapeID="_x0000_i1174" DrawAspect="Content" ObjectID="_1308041805" r:id="rId307"/>
        </w:object>
      </w:r>
      <w:r>
        <w:rPr>
          <w:rFonts w:ascii="Arial" w:hAnsi="Arial"/>
          <w:sz w:val="24"/>
          <w:lang w:val="es-ES_tradnl"/>
        </w:rPr>
        <w:tab/>
        <w:t>: Estas variables no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TITULO8"/>
        <w:outlineLvl w:val="0"/>
      </w:pPr>
      <w:bookmarkStart w:id="509" w:name="_Toc501675026"/>
      <w:bookmarkStart w:id="510" w:name="_Toc502191175"/>
      <w:r>
        <w:lastRenderedPageBreak/>
        <w:t>TABLA XXXV</w:t>
      </w:r>
      <w:bookmarkEnd w:id="509"/>
      <w:bookmarkEnd w:id="510"/>
    </w:p>
    <w:p w:rsidR="002B6B34" w:rsidRDefault="002B6B34" w:rsidP="002B6B34">
      <w:pPr>
        <w:pStyle w:val="TITULO8"/>
        <w:outlineLvl w:val="0"/>
      </w:pPr>
      <w:bookmarkStart w:id="511" w:name="_Toc502191176"/>
      <w:r>
        <w:t>Tuberculosis en Guayaquil</w:t>
      </w:r>
      <w:bookmarkEnd w:id="511"/>
    </w:p>
    <w:p w:rsidR="002B6B34" w:rsidRDefault="002B6B34" w:rsidP="002B6B34">
      <w:pPr>
        <w:pStyle w:val="TITULO8"/>
        <w:outlineLvl w:val="0"/>
        <w:rPr>
          <w:sz w:val="24"/>
        </w:rPr>
      </w:pPr>
      <w:bookmarkStart w:id="512" w:name="_Toc502191177"/>
      <w:r>
        <w:t>Tabla de Contingencia y Prueba Ji-Cuadrado entre Disnea vs. Tb Pulmonar Bilateral</w:t>
      </w:r>
      <w:bookmarkEnd w:id="51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028"/>
        <w:gridCol w:w="401"/>
        <w:gridCol w:w="928"/>
        <w:gridCol w:w="1080"/>
        <w:gridCol w:w="883"/>
      </w:tblGrid>
      <w:tr w:rsidR="002B6B34">
        <w:tblPrEx>
          <w:tblCellMar>
            <w:top w:w="0" w:type="dxa"/>
            <w:left w:w="0" w:type="dxa"/>
            <w:bottom w:w="0" w:type="dxa"/>
            <w:right w:w="0" w:type="dxa"/>
          </w:tblCellMar>
        </w:tblPrEx>
        <w:trPr>
          <w:cantSplit/>
          <w:jc w:val="center"/>
        </w:trPr>
        <w:tc>
          <w:tcPr>
            <w:tcW w:w="1429"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tc>
        <w:tc>
          <w:tcPr>
            <w:tcW w:w="2008" w:type="dxa"/>
            <w:gridSpan w:val="2"/>
          </w:tcPr>
          <w:p w:rsidR="002B6B34" w:rsidRDefault="002B6B34" w:rsidP="002B6B34">
            <w:pPr>
              <w:autoSpaceDE w:val="0"/>
              <w:autoSpaceDN w:val="0"/>
              <w:adjustRightInd w:val="0"/>
              <w:spacing w:line="480" w:lineRule="auto"/>
              <w:jc w:val="center"/>
              <w:rPr>
                <w:rFonts w:ascii="Arial" w:hAnsi="Arial"/>
                <w:caps/>
                <w:lang w:val="en-US"/>
              </w:rPr>
            </w:pPr>
            <w:r>
              <w:rPr>
                <w:rFonts w:ascii="Arial" w:hAnsi="Arial"/>
                <w:caps/>
                <w:lang w:val="en-US"/>
              </w:rPr>
              <w:t>Tb pulm bilateral</w:t>
            </w:r>
          </w:p>
          <w:p w:rsidR="002B6B34" w:rsidRDefault="002B6B34" w:rsidP="002B6B34">
            <w:pPr>
              <w:autoSpaceDE w:val="0"/>
              <w:autoSpaceDN w:val="0"/>
              <w:adjustRightInd w:val="0"/>
              <w:spacing w:line="480" w:lineRule="auto"/>
              <w:jc w:val="center"/>
              <w:rPr>
                <w:rFonts w:ascii="Arial" w:hAnsi="Arial"/>
                <w:caps/>
                <w:lang w:val="en-US"/>
              </w:rPr>
            </w:pPr>
          </w:p>
        </w:tc>
        <w:tc>
          <w:tcPr>
            <w:tcW w:w="883" w:type="dxa"/>
            <w:vMerge w:val="restart"/>
          </w:tcPr>
          <w:p w:rsidR="002B6B34" w:rsidRDefault="002B6B34" w:rsidP="002B6B34">
            <w:pPr>
              <w:autoSpaceDE w:val="0"/>
              <w:autoSpaceDN w:val="0"/>
              <w:adjustRightInd w:val="0"/>
              <w:spacing w:line="480" w:lineRule="auto"/>
              <w:jc w:val="center"/>
              <w:rPr>
                <w:rFonts w:ascii="Arial" w:hAnsi="Arial"/>
                <w:caps/>
                <w:lang w:val="en-US"/>
              </w:rPr>
            </w:pPr>
            <w:r>
              <w:rPr>
                <w:rFonts w:ascii="Arial" w:hAnsi="Arial"/>
                <w:caps/>
                <w:lang w:val="en-US"/>
              </w:rPr>
              <w:t>Total</w:t>
            </w:r>
          </w:p>
        </w:tc>
        <w:tc>
          <w:tcPr>
            <w:gridSpan w:val="0"/>
          </w:tcPr>
          <w:p w:rsidR="002B6B34" w:rsidRDefault="002B6B34">
            <w:pPr>
              <w:rPr>
                <w:rFonts w:ascii="Arial" w:hAnsi="Arial"/>
                <w:caps/>
                <w:lang w:val="en-US"/>
              </w:rPr>
            </w:pPr>
            <w:r>
              <w:rPr>
                <w:rFonts w:ascii="Arial" w:hAnsi="Arial"/>
                <w:caps/>
                <w:lang w:val="en-US"/>
              </w:rPr>
              <w:t xml:space="preserve"> </w:t>
            </w:r>
          </w:p>
        </w:tc>
      </w:tr>
      <w:tr w:rsidR="002B6B34">
        <w:tblPrEx>
          <w:tblCellMar>
            <w:top w:w="0" w:type="dxa"/>
            <w:left w:w="0" w:type="dxa"/>
            <w:bottom w:w="0" w:type="dxa"/>
            <w:right w:w="0" w:type="dxa"/>
          </w:tblCellMar>
        </w:tblPrEx>
        <w:trPr>
          <w:cantSplit/>
          <w:jc w:val="center"/>
        </w:trPr>
        <w:tc>
          <w:tcPr>
            <w:tcW w:w="1429" w:type="dxa"/>
            <w:gridSpan w:val="2"/>
            <w:vMerge/>
          </w:tcPr>
          <w:p w:rsidR="002B6B34" w:rsidRDefault="002B6B34" w:rsidP="002B6B34">
            <w:pPr>
              <w:autoSpaceDE w:val="0"/>
              <w:autoSpaceDN w:val="0"/>
              <w:adjustRightInd w:val="0"/>
              <w:spacing w:line="480" w:lineRule="auto"/>
              <w:jc w:val="center"/>
              <w:rPr>
                <w:rFonts w:ascii="Arial" w:hAnsi="Arial"/>
                <w:lang w:val="en-US"/>
              </w:rPr>
            </w:pPr>
          </w:p>
        </w:tc>
        <w:tc>
          <w:tcPr>
            <w:tcW w:w="9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883"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102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DISNEA</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9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284</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30</w:t>
            </w:r>
          </w:p>
        </w:tc>
        <w:tc>
          <w:tcPr>
            <w:tcW w:w="88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314</w:t>
            </w:r>
          </w:p>
        </w:tc>
      </w:tr>
      <w:tr w:rsidR="002B6B34">
        <w:tblPrEx>
          <w:tblCellMar>
            <w:top w:w="0" w:type="dxa"/>
            <w:left w:w="0" w:type="dxa"/>
            <w:bottom w:w="0" w:type="dxa"/>
            <w:right w:w="0" w:type="dxa"/>
          </w:tblCellMar>
        </w:tblPrEx>
        <w:trPr>
          <w:cantSplit/>
          <w:jc w:val="center"/>
        </w:trPr>
        <w:tc>
          <w:tcPr>
            <w:tcW w:w="102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9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218</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26</w:t>
            </w:r>
          </w:p>
        </w:tc>
        <w:tc>
          <w:tcPr>
            <w:tcW w:w="88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244</w:t>
            </w:r>
          </w:p>
        </w:tc>
      </w:tr>
      <w:tr w:rsidR="002B6B34">
        <w:tblPrEx>
          <w:tblCellMar>
            <w:top w:w="0" w:type="dxa"/>
            <w:left w:w="0" w:type="dxa"/>
            <w:bottom w:w="0" w:type="dxa"/>
            <w:right w:w="0" w:type="dxa"/>
          </w:tblCellMar>
        </w:tblPrEx>
        <w:trPr>
          <w:jc w:val="center"/>
        </w:trPr>
        <w:tc>
          <w:tcPr>
            <w:tcW w:w="10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9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502</w:t>
            </w:r>
          </w:p>
        </w:tc>
        <w:tc>
          <w:tcPr>
            <w:tcW w:w="1080"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56</w:t>
            </w:r>
          </w:p>
        </w:tc>
        <w:tc>
          <w:tcPr>
            <w:tcW w:w="883"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87"/>
        <w:gridCol w:w="873"/>
      </w:tblGrid>
      <w:tr w:rsidR="002B6B34">
        <w:tblPrEx>
          <w:tblCellMar>
            <w:top w:w="0" w:type="dxa"/>
            <w:left w:w="0" w:type="dxa"/>
            <w:bottom w:w="0" w:type="dxa"/>
            <w:right w:w="0" w:type="dxa"/>
          </w:tblCellMar>
        </w:tblPrEx>
        <w:trPr>
          <w:trHeight w:val="255"/>
          <w:jc w:val="center"/>
        </w:trPr>
        <w:tc>
          <w:tcPr>
            <w:tcW w:w="4560"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t>Prueba Ji - Cuadrado</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0.185</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0.018</w:t>
            </w:r>
          </w:p>
        </w:tc>
      </w:tr>
    </w:tbl>
    <w:p w:rsidR="002B6B34" w:rsidRDefault="002B6B34" w:rsidP="002B6B34">
      <w:pPr>
        <w:pStyle w:val="Textoindependiente"/>
        <w:jc w:val="center"/>
        <w:rPr>
          <w:sz w:val="20"/>
        </w:rPr>
      </w:pPr>
      <w:r>
        <w:rPr>
          <w:sz w:val="20"/>
        </w:rPr>
        <w:t xml:space="preserve">Fuente: </w:t>
      </w:r>
      <w:r>
        <w:rPr>
          <w:b/>
          <w:sz w:val="20"/>
        </w:rPr>
        <w:t>Historias Clínicas del Hospital Alfredo Valenzuela(2001)</w:t>
      </w:r>
    </w:p>
    <w:p w:rsidR="002B6B34" w:rsidRDefault="002B6B34" w:rsidP="002B6B34">
      <w:pP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spacing w:line="480" w:lineRule="auto"/>
        <w:rPr>
          <w:rFonts w:ascii="Arial" w:hAnsi="Arial"/>
          <w:sz w:val="24"/>
          <w:lang w:val="es-ES_tradnl"/>
        </w:rPr>
      </w:pPr>
      <w:r>
        <w:rPr>
          <w:rFonts w:ascii="Arial" w:hAnsi="Arial"/>
          <w:sz w:val="24"/>
          <w:lang w:val="es-ES_tradnl"/>
        </w:rPr>
        <w:t>Este tipo de enfermedad presenta dependencia con la disnea, dado de que esta es un síntoma característico de esta derivación de la Tb. Pulmonar.</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513" w:name="_Toc27717187"/>
      <w:bookmarkStart w:id="514" w:name="_Toc502369706"/>
      <w:r>
        <w:rPr>
          <w:sz w:val="24"/>
        </w:rPr>
        <w:lastRenderedPageBreak/>
        <w:t>Variable: Disnea y Tb. Pulmonar muy avanzada</w:t>
      </w:r>
      <w:bookmarkEnd w:id="513"/>
      <w:bookmarkEnd w:id="514"/>
    </w:p>
    <w:p w:rsidR="002B6B34" w:rsidRDefault="002B6B34" w:rsidP="002B6B34">
      <w:pPr>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75" type="#_x0000_t75" style="width:18pt;height:18pt" o:ole="" fillcolor="window">
            <v:imagedata r:id="rId290" o:title=""/>
          </v:shape>
          <o:OLEObject Type="Embed" ProgID="Equation.3" ShapeID="_x0000_i1175" DrawAspect="Content" ObjectID="_1308041806" r:id="rId308"/>
        </w:object>
      </w:r>
      <w:r>
        <w:rPr>
          <w:rFonts w:ascii="Arial" w:hAnsi="Arial"/>
          <w:sz w:val="24"/>
          <w:lang w:val="es-ES_tradnl"/>
        </w:rPr>
        <w:t>: Las variables Disnea y Tb. muy avanzada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76" type="#_x0000_t75" style="width:17.25pt;height:17.25pt" o:ole="" fillcolor="window">
            <v:imagedata r:id="rId292" o:title=""/>
          </v:shape>
          <o:OLEObject Type="Embed" ProgID="Equation.3" ShapeID="_x0000_i1176" DrawAspect="Content" ObjectID="_1308041807" r:id="rId309"/>
        </w:object>
      </w:r>
      <w:r>
        <w:rPr>
          <w:rFonts w:ascii="Arial" w:hAnsi="Arial"/>
          <w:sz w:val="24"/>
          <w:lang w:val="es-ES_tradnl"/>
        </w:rPr>
        <w:tab/>
        <w:t>: Estas variables no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pStyle w:val="TITULO8"/>
        <w:outlineLvl w:val="0"/>
      </w:pPr>
      <w:bookmarkStart w:id="515" w:name="_Toc501675028"/>
      <w:bookmarkStart w:id="516" w:name="_Toc502191178"/>
      <w:r>
        <w:t>TABLA XXXVI</w:t>
      </w:r>
      <w:bookmarkEnd w:id="515"/>
      <w:bookmarkEnd w:id="516"/>
    </w:p>
    <w:p w:rsidR="002B6B34" w:rsidRDefault="002B6B34" w:rsidP="002B6B34">
      <w:pPr>
        <w:pStyle w:val="TITULO8"/>
        <w:outlineLvl w:val="0"/>
      </w:pPr>
      <w:bookmarkStart w:id="517" w:name="_Toc502191179"/>
      <w:r>
        <w:t>Tuberculosis en Guayaquil</w:t>
      </w:r>
      <w:bookmarkEnd w:id="517"/>
    </w:p>
    <w:p w:rsidR="002B6B34" w:rsidRDefault="002B6B34" w:rsidP="002B6B34">
      <w:pPr>
        <w:pStyle w:val="TITULO8"/>
        <w:outlineLvl w:val="0"/>
      </w:pPr>
      <w:bookmarkStart w:id="518" w:name="_Toc502191180"/>
      <w:r>
        <w:t>Tabla de Contingencia y Prueba Ji-Cuadrado entre Disnea vs. Tb Pulmonar muy avanzada</w:t>
      </w:r>
      <w:bookmarkEnd w:id="518"/>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028"/>
        <w:gridCol w:w="401"/>
        <w:gridCol w:w="3134"/>
        <w:gridCol w:w="401"/>
        <w:gridCol w:w="907"/>
      </w:tblGrid>
      <w:tr w:rsidR="002B6B34">
        <w:tblPrEx>
          <w:tblCellMar>
            <w:top w:w="0" w:type="dxa"/>
            <w:left w:w="0" w:type="dxa"/>
            <w:bottom w:w="0" w:type="dxa"/>
            <w:right w:w="0" w:type="dxa"/>
          </w:tblCellMar>
        </w:tblPrEx>
        <w:trPr>
          <w:cantSplit/>
          <w:jc w:val="center"/>
        </w:trPr>
        <w:tc>
          <w:tcPr>
            <w:tcW w:w="1429" w:type="dxa"/>
            <w:gridSpan w:val="2"/>
            <w:vMerge w:val="restart"/>
          </w:tcPr>
          <w:p w:rsidR="002B6B34" w:rsidRDefault="002B6B34" w:rsidP="002B6B34">
            <w:pPr>
              <w:autoSpaceDE w:val="0"/>
              <w:autoSpaceDN w:val="0"/>
              <w:adjustRightInd w:val="0"/>
              <w:spacing w:line="480" w:lineRule="auto"/>
              <w:rPr>
                <w:rFonts w:ascii="Arial" w:hAnsi="Arial"/>
                <w:caps/>
                <w:lang w:val="es-ES_tradnl"/>
              </w:rPr>
            </w:pPr>
          </w:p>
        </w:tc>
        <w:tc>
          <w:tcPr>
            <w:tcW w:w="3535"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Tb pulm muy avanzada</w:t>
            </w:r>
          </w:p>
        </w:tc>
        <w:tc>
          <w:tcPr>
            <w:tcW w:w="907" w:type="dxa"/>
            <w:vMerge w:val="restart"/>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Total</w:t>
            </w:r>
          </w:p>
        </w:tc>
      </w:tr>
      <w:tr w:rsidR="002B6B34">
        <w:tblPrEx>
          <w:tblCellMar>
            <w:top w:w="0" w:type="dxa"/>
            <w:left w:w="0" w:type="dxa"/>
            <w:bottom w:w="0" w:type="dxa"/>
            <w:right w:w="0" w:type="dxa"/>
          </w:tblCellMar>
        </w:tblPrEx>
        <w:trPr>
          <w:cantSplit/>
          <w:jc w:val="center"/>
        </w:trPr>
        <w:tc>
          <w:tcPr>
            <w:tcW w:w="1429"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31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907"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1028"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DISNEA</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31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293</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21</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314</w:t>
            </w:r>
          </w:p>
        </w:tc>
      </w:tr>
      <w:tr w:rsidR="002B6B34">
        <w:tblPrEx>
          <w:tblCellMar>
            <w:top w:w="0" w:type="dxa"/>
            <w:left w:w="0" w:type="dxa"/>
            <w:bottom w:w="0" w:type="dxa"/>
            <w:right w:w="0" w:type="dxa"/>
          </w:tblCellMar>
        </w:tblPrEx>
        <w:trPr>
          <w:cantSplit/>
          <w:jc w:val="center"/>
        </w:trPr>
        <w:tc>
          <w:tcPr>
            <w:tcW w:w="1028"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31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221</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23</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244</w:t>
            </w:r>
          </w:p>
        </w:tc>
      </w:tr>
      <w:tr w:rsidR="002B6B34">
        <w:tblPrEx>
          <w:tblCellMar>
            <w:top w:w="0" w:type="dxa"/>
            <w:left w:w="0" w:type="dxa"/>
            <w:bottom w:w="0" w:type="dxa"/>
            <w:right w:w="0" w:type="dxa"/>
          </w:tblCellMar>
        </w:tblPrEx>
        <w:trPr>
          <w:jc w:val="center"/>
        </w:trPr>
        <w:tc>
          <w:tcPr>
            <w:tcW w:w="1028"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313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514</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44</w:t>
            </w:r>
          </w:p>
        </w:tc>
        <w:tc>
          <w:tcPr>
            <w:tcW w:w="907"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rPr>
          <w:rFonts w:ascii="Arial" w:hAnsi="Arial"/>
          <w:sz w:val="24"/>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87"/>
        <w:gridCol w:w="873"/>
      </w:tblGrid>
      <w:tr w:rsidR="002B6B34">
        <w:tblPrEx>
          <w:tblCellMar>
            <w:top w:w="0" w:type="dxa"/>
            <w:left w:w="0" w:type="dxa"/>
            <w:bottom w:w="0" w:type="dxa"/>
            <w:right w:w="0" w:type="dxa"/>
          </w:tblCellMar>
        </w:tblPrEx>
        <w:trPr>
          <w:trHeight w:val="255"/>
          <w:jc w:val="center"/>
        </w:trPr>
        <w:tc>
          <w:tcPr>
            <w:tcW w:w="4560"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t>Prueba Ji - Cuadrado</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1.417</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0.05</w:t>
            </w: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3"/>
        <w:spacing w:line="480" w:lineRule="auto"/>
      </w:pPr>
      <w:r>
        <w:lastRenderedPageBreak/>
        <w:t>Al igual que en las variables anteriores, la disnea es una enfermedad característica de las enfermedades respiratorias y en especial de la Tuberculosis pulmonar, motivo por el cual su relación de dependencia va a ser con todas las enfermedades respiratorias que pueda tener el paciente.</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4"/>
        <w:spacing w:line="480" w:lineRule="auto"/>
        <w:rPr>
          <w:sz w:val="24"/>
        </w:rPr>
      </w:pPr>
      <w:bookmarkStart w:id="519" w:name="_Toc27717188"/>
      <w:bookmarkStart w:id="520" w:name="_Toc502369707"/>
      <w:r>
        <w:rPr>
          <w:sz w:val="24"/>
        </w:rPr>
        <w:t>Variable: Tratamiento y Tb. Pulmonar</w:t>
      </w:r>
      <w:bookmarkEnd w:id="519"/>
      <w:bookmarkEnd w:id="520"/>
      <w:r>
        <w:rPr>
          <w:sz w:val="24"/>
        </w:rPr>
        <w:t xml:space="preserve"> </w:t>
      </w:r>
    </w:p>
    <w:p w:rsidR="002B6B34" w:rsidRDefault="002B6B34" w:rsidP="002B6B34">
      <w:pPr>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2"/>
          <w:sz w:val="24"/>
          <w:lang w:val="es-ES_tradnl"/>
        </w:rPr>
        <w:object w:dxaOrig="360" w:dyaOrig="360">
          <v:shape id="_x0000_i1177" type="#_x0000_t75" style="width:18pt;height:18pt" o:ole="" fillcolor="window">
            <v:imagedata r:id="rId290" o:title=""/>
          </v:shape>
          <o:OLEObject Type="Embed" ProgID="Equation.3" ShapeID="_x0000_i1177" DrawAspect="Content" ObjectID="_1308041808" r:id="rId310"/>
        </w:object>
      </w:r>
      <w:r>
        <w:rPr>
          <w:rFonts w:ascii="Arial" w:hAnsi="Arial"/>
          <w:sz w:val="24"/>
          <w:lang w:val="es-ES_tradnl"/>
        </w:rPr>
        <w:t>: Las variables Tratamiento y Tb. pulmonar son independientes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outlineLvl w:val="0"/>
        <w:rPr>
          <w:rFonts w:ascii="Arial" w:hAnsi="Arial"/>
          <w:sz w:val="24"/>
          <w:lang w:val="es-ES_tradnl"/>
        </w:rPr>
      </w:pPr>
      <w:r>
        <w:rPr>
          <w:rFonts w:ascii="Arial" w:hAnsi="Arial"/>
          <w:sz w:val="24"/>
          <w:lang w:val="es-ES_tradnl"/>
        </w:rPr>
        <w:t>Vs.</w:t>
      </w:r>
    </w:p>
    <w:p w:rsidR="002B6B34" w:rsidRDefault="002B6B34" w:rsidP="002B6B34">
      <w:pPr>
        <w:autoSpaceDE w:val="0"/>
        <w:autoSpaceDN w:val="0"/>
        <w:adjustRightInd w:val="0"/>
        <w:spacing w:line="480" w:lineRule="auto"/>
        <w:rPr>
          <w:rFonts w:ascii="Arial" w:hAnsi="Arial"/>
          <w:sz w:val="24"/>
          <w:lang w:val="es-ES_tradnl"/>
        </w:rPr>
      </w:pPr>
    </w:p>
    <w:p w:rsidR="002B6B34" w:rsidRDefault="002B6B34" w:rsidP="002B6B34">
      <w:pPr>
        <w:autoSpaceDE w:val="0"/>
        <w:autoSpaceDN w:val="0"/>
        <w:adjustRightInd w:val="0"/>
        <w:spacing w:line="480" w:lineRule="auto"/>
        <w:rPr>
          <w:rFonts w:ascii="Arial" w:hAnsi="Arial"/>
          <w:sz w:val="24"/>
          <w:lang w:val="es-ES_tradnl"/>
        </w:rPr>
      </w:pPr>
      <w:r>
        <w:rPr>
          <w:rFonts w:ascii="Arial" w:hAnsi="Arial"/>
          <w:position w:val="-10"/>
          <w:sz w:val="24"/>
          <w:lang w:val="es-ES_tradnl"/>
        </w:rPr>
        <w:object w:dxaOrig="340" w:dyaOrig="340">
          <v:shape id="_x0000_i1178" type="#_x0000_t75" style="width:17.25pt;height:17.25pt" o:ole="" fillcolor="window">
            <v:imagedata r:id="rId292" o:title=""/>
          </v:shape>
          <o:OLEObject Type="Embed" ProgID="Equation.3" ShapeID="_x0000_i1178" DrawAspect="Content" ObjectID="_1308041809" r:id="rId311"/>
        </w:object>
      </w:r>
      <w:r>
        <w:rPr>
          <w:rFonts w:ascii="Arial" w:hAnsi="Arial"/>
          <w:sz w:val="24"/>
          <w:lang w:val="es-ES_tradnl"/>
        </w:rPr>
        <w:tab/>
        <w:t>: Estas variables no son independientes</w:t>
      </w: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pStyle w:val="TITULO8"/>
        <w:outlineLvl w:val="0"/>
      </w:pPr>
      <w:bookmarkStart w:id="521" w:name="_Toc501675030"/>
      <w:bookmarkStart w:id="522" w:name="_Toc502191181"/>
      <w:r>
        <w:lastRenderedPageBreak/>
        <w:t>TABLA XXXVII</w:t>
      </w:r>
      <w:bookmarkEnd w:id="521"/>
      <w:bookmarkEnd w:id="522"/>
    </w:p>
    <w:p w:rsidR="002B6B34" w:rsidRDefault="002B6B34" w:rsidP="002B6B34">
      <w:pPr>
        <w:pStyle w:val="TITULO8"/>
        <w:outlineLvl w:val="0"/>
      </w:pPr>
      <w:bookmarkStart w:id="523" w:name="_Toc502191182"/>
      <w:r>
        <w:t>Tuberculosis Pulmonar</w:t>
      </w:r>
      <w:bookmarkEnd w:id="523"/>
    </w:p>
    <w:p w:rsidR="002B6B34" w:rsidRDefault="002B6B34" w:rsidP="002B6B34">
      <w:pPr>
        <w:pStyle w:val="TITULO8"/>
        <w:outlineLvl w:val="0"/>
      </w:pPr>
      <w:bookmarkStart w:id="524" w:name="_Toc502191183"/>
      <w:r>
        <w:t>Tabla de Contingencia y Prueba Ji-Cuadrado entre Tb. Pulm. Vs Categoría 1</w:t>
      </w:r>
      <w:bookmarkEnd w:id="524"/>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BF"/>
      </w:tblPr>
      <w:tblGrid>
        <w:gridCol w:w="1094"/>
        <w:gridCol w:w="401"/>
        <w:gridCol w:w="764"/>
        <w:gridCol w:w="676"/>
        <w:gridCol w:w="765"/>
      </w:tblGrid>
      <w:tr w:rsidR="002B6B34">
        <w:tblPrEx>
          <w:tblCellMar>
            <w:top w:w="0" w:type="dxa"/>
            <w:left w:w="0" w:type="dxa"/>
            <w:bottom w:w="0" w:type="dxa"/>
            <w:right w:w="0" w:type="dxa"/>
          </w:tblCellMar>
        </w:tblPrEx>
        <w:trPr>
          <w:cantSplit/>
          <w:jc w:val="center"/>
        </w:trPr>
        <w:tc>
          <w:tcPr>
            <w:tcW w:w="1495" w:type="dxa"/>
            <w:gridSpan w:val="2"/>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 xml:space="preserve"> </w:t>
            </w:r>
          </w:p>
        </w:tc>
        <w:tc>
          <w:tcPr>
            <w:tcW w:w="1440" w:type="dxa"/>
            <w:gridSpan w:val="2"/>
          </w:tcPr>
          <w:p w:rsidR="002B6B34" w:rsidRDefault="002B6B34" w:rsidP="002B6B34">
            <w:pPr>
              <w:autoSpaceDE w:val="0"/>
              <w:autoSpaceDN w:val="0"/>
              <w:adjustRightInd w:val="0"/>
              <w:spacing w:line="480" w:lineRule="auto"/>
              <w:jc w:val="center"/>
              <w:rPr>
                <w:rFonts w:ascii="Arial" w:hAnsi="Arial"/>
                <w:caps/>
                <w:lang w:val="es-ES_tradnl"/>
              </w:rPr>
            </w:pPr>
            <w:r>
              <w:rPr>
                <w:rFonts w:ascii="Arial" w:hAnsi="Arial"/>
                <w:caps/>
                <w:lang w:val="es-ES_tradnl"/>
              </w:rPr>
              <w:t>Categoría 1</w:t>
            </w:r>
          </w:p>
          <w:p w:rsidR="002B6B34" w:rsidRDefault="002B6B34" w:rsidP="002B6B34">
            <w:pPr>
              <w:autoSpaceDE w:val="0"/>
              <w:autoSpaceDN w:val="0"/>
              <w:adjustRightInd w:val="0"/>
              <w:spacing w:line="480" w:lineRule="auto"/>
              <w:jc w:val="center"/>
              <w:rPr>
                <w:rFonts w:ascii="Arial" w:hAnsi="Arial"/>
                <w:caps/>
                <w:lang w:val="es-ES_tradnl"/>
              </w:rPr>
            </w:pPr>
          </w:p>
        </w:tc>
        <w:tc>
          <w:tcPr>
            <w:tcW w:w="765" w:type="dxa"/>
            <w:vMerge w:val="restart"/>
          </w:tcPr>
          <w:p w:rsidR="002B6B34" w:rsidRDefault="002B6B34" w:rsidP="002B6B34">
            <w:pPr>
              <w:autoSpaceDE w:val="0"/>
              <w:autoSpaceDN w:val="0"/>
              <w:adjustRightInd w:val="0"/>
              <w:spacing w:line="480" w:lineRule="auto"/>
              <w:jc w:val="right"/>
              <w:rPr>
                <w:rFonts w:ascii="Arial" w:hAnsi="Arial"/>
                <w:caps/>
                <w:lang w:val="es-ES_tradnl"/>
              </w:rPr>
            </w:pPr>
            <w:r>
              <w:rPr>
                <w:rFonts w:ascii="Arial" w:hAnsi="Arial"/>
                <w:caps/>
                <w:lang w:val="es-ES_tradnl"/>
              </w:rPr>
              <w:t>Total</w:t>
            </w:r>
          </w:p>
        </w:tc>
        <w:tc>
          <w:tcPr>
            <w:gridSpan w:val="0"/>
          </w:tcPr>
          <w:p w:rsidR="002B6B34" w:rsidRDefault="002B6B34">
            <w:pPr>
              <w:rPr>
                <w:rFonts w:ascii="Arial" w:hAnsi="Arial"/>
                <w:caps/>
                <w:lang w:val="es-ES_tradnl"/>
              </w:rPr>
            </w:pPr>
            <w:r>
              <w:rPr>
                <w:rFonts w:ascii="Arial" w:hAnsi="Arial"/>
                <w:caps/>
                <w:lang w:val="es-ES_tradnl"/>
              </w:rPr>
              <w:t xml:space="preserve"> </w:t>
            </w:r>
          </w:p>
        </w:tc>
      </w:tr>
      <w:tr w:rsidR="002B6B34">
        <w:tblPrEx>
          <w:tblCellMar>
            <w:top w:w="0" w:type="dxa"/>
            <w:left w:w="0" w:type="dxa"/>
            <w:bottom w:w="0" w:type="dxa"/>
            <w:right w:w="0" w:type="dxa"/>
          </w:tblCellMar>
        </w:tblPrEx>
        <w:trPr>
          <w:cantSplit/>
          <w:jc w:val="center"/>
        </w:trPr>
        <w:tc>
          <w:tcPr>
            <w:tcW w:w="1495" w:type="dxa"/>
            <w:gridSpan w:val="2"/>
            <w:vMerge/>
          </w:tcPr>
          <w:p w:rsidR="002B6B34" w:rsidRDefault="002B6B34" w:rsidP="002B6B34">
            <w:pPr>
              <w:autoSpaceDE w:val="0"/>
              <w:autoSpaceDN w:val="0"/>
              <w:adjustRightInd w:val="0"/>
              <w:spacing w:line="480" w:lineRule="auto"/>
              <w:jc w:val="center"/>
              <w:rPr>
                <w:rFonts w:ascii="Arial" w:hAnsi="Arial"/>
                <w:lang w:val="es-ES_tradnl"/>
              </w:rPr>
            </w:pPr>
          </w:p>
        </w:tc>
        <w:tc>
          <w:tcPr>
            <w:tcW w:w="76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676"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65" w:type="dxa"/>
            <w:vMerge/>
          </w:tcPr>
          <w:p w:rsidR="002B6B34" w:rsidRDefault="002B6B34" w:rsidP="002B6B34">
            <w:pPr>
              <w:autoSpaceDE w:val="0"/>
              <w:autoSpaceDN w:val="0"/>
              <w:adjustRightInd w:val="0"/>
              <w:spacing w:line="480" w:lineRule="auto"/>
              <w:jc w:val="center"/>
              <w:rPr>
                <w:rFonts w:ascii="Arial" w:hAnsi="Arial"/>
                <w:lang w:val="es-ES_tradnl"/>
              </w:rPr>
            </w:pPr>
          </w:p>
        </w:tc>
      </w:tr>
      <w:tr w:rsidR="002B6B34">
        <w:tblPrEx>
          <w:tblCellMar>
            <w:top w:w="0" w:type="dxa"/>
            <w:left w:w="0" w:type="dxa"/>
            <w:bottom w:w="0" w:type="dxa"/>
            <w:right w:w="0" w:type="dxa"/>
          </w:tblCellMar>
        </w:tblPrEx>
        <w:trPr>
          <w:cantSplit/>
          <w:jc w:val="center"/>
        </w:trPr>
        <w:tc>
          <w:tcPr>
            <w:tcW w:w="1094" w:type="dxa"/>
            <w:vMerge w:val="restart"/>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Tb. Pulm</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no</w:t>
            </w:r>
          </w:p>
        </w:tc>
        <w:tc>
          <w:tcPr>
            <w:tcW w:w="76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172</w:t>
            </w:r>
          </w:p>
        </w:tc>
        <w:tc>
          <w:tcPr>
            <w:tcW w:w="676"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110</w:t>
            </w:r>
          </w:p>
        </w:tc>
        <w:tc>
          <w:tcPr>
            <w:tcW w:w="76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282</w:t>
            </w:r>
          </w:p>
        </w:tc>
      </w:tr>
      <w:tr w:rsidR="002B6B34">
        <w:tblPrEx>
          <w:tblCellMar>
            <w:top w:w="0" w:type="dxa"/>
            <w:left w:w="0" w:type="dxa"/>
            <w:bottom w:w="0" w:type="dxa"/>
            <w:right w:w="0" w:type="dxa"/>
          </w:tblCellMar>
        </w:tblPrEx>
        <w:trPr>
          <w:cantSplit/>
          <w:jc w:val="center"/>
        </w:trPr>
        <w:tc>
          <w:tcPr>
            <w:tcW w:w="1094" w:type="dxa"/>
            <w:vMerge/>
          </w:tcPr>
          <w:p w:rsidR="002B6B34" w:rsidRDefault="002B6B34" w:rsidP="002B6B34">
            <w:pPr>
              <w:autoSpaceDE w:val="0"/>
              <w:autoSpaceDN w:val="0"/>
              <w:adjustRightInd w:val="0"/>
              <w:spacing w:line="480" w:lineRule="auto"/>
              <w:jc w:val="center"/>
              <w:rPr>
                <w:rFonts w:ascii="Arial" w:hAnsi="Arial"/>
                <w:lang w:val="es-ES_tradnl"/>
              </w:rPr>
            </w:pP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si</w:t>
            </w:r>
          </w:p>
        </w:tc>
        <w:tc>
          <w:tcPr>
            <w:tcW w:w="76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137</w:t>
            </w:r>
          </w:p>
        </w:tc>
        <w:tc>
          <w:tcPr>
            <w:tcW w:w="676"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139</w:t>
            </w:r>
          </w:p>
        </w:tc>
        <w:tc>
          <w:tcPr>
            <w:tcW w:w="76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276</w:t>
            </w:r>
          </w:p>
        </w:tc>
      </w:tr>
      <w:tr w:rsidR="002B6B34">
        <w:tblPrEx>
          <w:tblCellMar>
            <w:top w:w="0" w:type="dxa"/>
            <w:left w:w="0" w:type="dxa"/>
            <w:bottom w:w="0" w:type="dxa"/>
            <w:right w:w="0" w:type="dxa"/>
          </w:tblCellMar>
        </w:tblPrEx>
        <w:trPr>
          <w:jc w:val="center"/>
        </w:trPr>
        <w:tc>
          <w:tcPr>
            <w:tcW w:w="109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Total</w:t>
            </w:r>
          </w:p>
        </w:tc>
        <w:tc>
          <w:tcPr>
            <w:tcW w:w="401" w:type="dxa"/>
          </w:tcPr>
          <w:p w:rsidR="002B6B34" w:rsidRDefault="002B6B34" w:rsidP="002B6B34">
            <w:pPr>
              <w:autoSpaceDE w:val="0"/>
              <w:autoSpaceDN w:val="0"/>
              <w:adjustRightInd w:val="0"/>
              <w:spacing w:line="480" w:lineRule="auto"/>
              <w:jc w:val="center"/>
              <w:rPr>
                <w:rFonts w:ascii="Arial" w:hAnsi="Arial"/>
                <w:lang w:val="es-ES_tradnl"/>
              </w:rPr>
            </w:pPr>
          </w:p>
        </w:tc>
        <w:tc>
          <w:tcPr>
            <w:tcW w:w="764"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309</w:t>
            </w:r>
          </w:p>
        </w:tc>
        <w:tc>
          <w:tcPr>
            <w:tcW w:w="676"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249</w:t>
            </w:r>
          </w:p>
        </w:tc>
        <w:tc>
          <w:tcPr>
            <w:tcW w:w="765" w:type="dxa"/>
          </w:tcPr>
          <w:p w:rsidR="002B6B34" w:rsidRDefault="002B6B34" w:rsidP="002B6B34">
            <w:pPr>
              <w:autoSpaceDE w:val="0"/>
              <w:autoSpaceDN w:val="0"/>
              <w:adjustRightInd w:val="0"/>
              <w:spacing w:line="480" w:lineRule="auto"/>
              <w:jc w:val="center"/>
              <w:rPr>
                <w:rFonts w:ascii="Arial" w:hAnsi="Arial"/>
                <w:lang w:val="es-ES_tradnl"/>
              </w:rPr>
            </w:pPr>
            <w:r>
              <w:rPr>
                <w:rFonts w:ascii="Arial" w:hAnsi="Arial"/>
                <w:lang w:val="es-ES_tradnl"/>
              </w:rPr>
              <w:t>558</w:t>
            </w:r>
          </w:p>
        </w:tc>
      </w:tr>
    </w:tbl>
    <w:p w:rsidR="002B6B34" w:rsidRDefault="002B6B34" w:rsidP="002B6B34">
      <w:pPr>
        <w:spacing w:line="480" w:lineRule="auto"/>
        <w:jc w:val="center"/>
        <w:rPr>
          <w:rFonts w:ascii="Arial" w:hAnsi="Arial"/>
          <w:lang w:val="es-ES_tradnl"/>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3687"/>
        <w:gridCol w:w="873"/>
      </w:tblGrid>
      <w:tr w:rsidR="002B6B34">
        <w:tblPrEx>
          <w:tblCellMar>
            <w:top w:w="0" w:type="dxa"/>
            <w:left w:w="0" w:type="dxa"/>
            <w:bottom w:w="0" w:type="dxa"/>
            <w:right w:w="0" w:type="dxa"/>
          </w:tblCellMar>
        </w:tblPrEx>
        <w:trPr>
          <w:trHeight w:val="255"/>
          <w:jc w:val="center"/>
        </w:trPr>
        <w:tc>
          <w:tcPr>
            <w:tcW w:w="4560" w:type="dxa"/>
            <w:gridSpan w:val="2"/>
            <w:vAlign w:val="bottom"/>
          </w:tcPr>
          <w:p w:rsidR="002B6B34" w:rsidRDefault="002B6B34" w:rsidP="002B6B34">
            <w:pPr>
              <w:spacing w:line="480" w:lineRule="auto"/>
              <w:jc w:val="center"/>
              <w:rPr>
                <w:rFonts w:ascii="Arial" w:eastAsia="Arial Unicode MS" w:hAnsi="Arial"/>
                <w:caps/>
              </w:rPr>
            </w:pPr>
            <w:r>
              <w:rPr>
                <w:rFonts w:ascii="Arial" w:hAnsi="Arial"/>
                <w:caps/>
              </w:rPr>
              <w:t>Prueba Ji - Cuadrado</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Valor del Estadístico de Prueba</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Valor p</w:t>
            </w:r>
          </w:p>
        </w:tc>
      </w:tr>
      <w:tr w:rsidR="002B6B34">
        <w:tblPrEx>
          <w:tblCellMar>
            <w:top w:w="0" w:type="dxa"/>
            <w:left w:w="0" w:type="dxa"/>
            <w:bottom w:w="0" w:type="dxa"/>
            <w:right w:w="0" w:type="dxa"/>
          </w:tblCellMar>
        </w:tblPrEx>
        <w:trPr>
          <w:trHeight w:val="255"/>
          <w:jc w:val="center"/>
        </w:trPr>
        <w:tc>
          <w:tcPr>
            <w:tcW w:w="3687" w:type="dxa"/>
            <w:vAlign w:val="bottom"/>
          </w:tcPr>
          <w:p w:rsidR="002B6B34" w:rsidRDefault="002B6B34" w:rsidP="002B6B34">
            <w:pPr>
              <w:spacing w:line="480" w:lineRule="auto"/>
              <w:jc w:val="center"/>
              <w:rPr>
                <w:rFonts w:ascii="Arial" w:eastAsia="Arial Unicode MS" w:hAnsi="Arial"/>
              </w:rPr>
            </w:pPr>
            <w:r>
              <w:rPr>
                <w:rFonts w:ascii="Arial" w:hAnsi="Arial"/>
              </w:rPr>
              <w:t>7.278</w:t>
            </w:r>
          </w:p>
        </w:tc>
        <w:tc>
          <w:tcPr>
            <w:tcW w:w="873" w:type="dxa"/>
            <w:vAlign w:val="bottom"/>
          </w:tcPr>
          <w:p w:rsidR="002B6B34" w:rsidRDefault="002B6B34" w:rsidP="002B6B34">
            <w:pPr>
              <w:spacing w:line="480" w:lineRule="auto"/>
              <w:jc w:val="center"/>
              <w:rPr>
                <w:rFonts w:ascii="Arial" w:eastAsia="Arial Unicode MS" w:hAnsi="Arial"/>
              </w:rPr>
            </w:pPr>
            <w:r>
              <w:rPr>
                <w:rFonts w:ascii="Arial" w:hAnsi="Arial"/>
              </w:rPr>
              <w:t>0.114</w:t>
            </w:r>
          </w:p>
        </w:tc>
      </w:tr>
    </w:tbl>
    <w:p w:rsidR="002B6B34" w:rsidRDefault="002B6B34" w:rsidP="002B6B34">
      <w:pPr>
        <w:pStyle w:val="Textoindependiente"/>
        <w:jc w:val="center"/>
        <w:rPr>
          <w:sz w:val="20"/>
        </w:rPr>
      </w:pPr>
      <w:r>
        <w:rPr>
          <w:sz w:val="20"/>
        </w:rPr>
        <w:t xml:space="preserve">Fuente: </w:t>
      </w:r>
      <w:r>
        <w:rPr>
          <w:b/>
          <w:sz w:val="20"/>
        </w:rPr>
        <w:t>Historias Clínicas del Hospital Alfredo Valenzuela(2001)</w:t>
      </w:r>
    </w:p>
    <w:p w:rsidR="002B6B34" w:rsidRDefault="002B6B34" w:rsidP="002B6B34">
      <w:pPr>
        <w:rPr>
          <w:rFonts w:ascii="Arial" w:hAnsi="Arial"/>
        </w:rPr>
      </w:pPr>
      <w:r>
        <w:rPr>
          <w:rFonts w:ascii="Arial" w:hAnsi="Arial"/>
          <w:b/>
        </w:rPr>
        <w:t xml:space="preserve">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Elaboración: Lía Ortega Pérez</w:t>
      </w:r>
    </w:p>
    <w:p w:rsidR="002B6B34" w:rsidRDefault="002B6B34" w:rsidP="002B6B34">
      <w:pPr>
        <w:spacing w:line="480" w:lineRule="auto"/>
        <w:jc w:val="center"/>
        <w:rPr>
          <w:rFonts w:ascii="Arial" w:hAnsi="Arial"/>
          <w:sz w:val="24"/>
        </w:rPr>
      </w:pPr>
    </w:p>
    <w:p w:rsidR="002B6B34" w:rsidRDefault="002B6B34" w:rsidP="002B6B34">
      <w:pPr>
        <w:spacing w:line="480" w:lineRule="auto"/>
        <w:jc w:val="center"/>
        <w:rPr>
          <w:rFonts w:ascii="Arial" w:hAnsi="Arial"/>
          <w:sz w:val="24"/>
          <w:lang w:val="es-ES_tradnl"/>
        </w:rPr>
      </w:pPr>
    </w:p>
    <w:p w:rsidR="002B6B34" w:rsidRDefault="002B6B34" w:rsidP="002B6B34">
      <w:pPr>
        <w:pStyle w:val="Textoindependiente3"/>
        <w:spacing w:line="480" w:lineRule="auto"/>
      </w:pPr>
      <w:r>
        <w:t>Como se puede observar en esta tabla de contingencia nos indica que debemos rechazar la hipótesis nular y aceptar la alterna, es decir que la para la Tb. Pulmonar el tratamiento indicado o más prescrito en el Hospital Alfredo Valenzuela es el de Categoría 1 que incluye medicamentos como la Rifampicina  - Izoniasida – Pirazinamida.</w:t>
      </w: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pPr>
        <w:rPr>
          <w:lang w:val="es-ES_tradnl"/>
        </w:rPr>
      </w:pPr>
    </w:p>
    <w:p w:rsidR="002B6B34" w:rsidRDefault="002B6B34" w:rsidP="002B6B34">
      <w:pPr>
        <w:pStyle w:val="Ttulo2"/>
        <w:spacing w:line="480" w:lineRule="auto"/>
        <w:jc w:val="left"/>
      </w:pPr>
      <w:bookmarkStart w:id="525" w:name="_Toc27717189"/>
      <w:bookmarkStart w:id="526" w:name="_Toc502369708"/>
      <w:r>
        <w:t>Análisis Multivariado</w:t>
      </w:r>
      <w:bookmarkEnd w:id="525"/>
      <w:bookmarkEnd w:id="526"/>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Como resultado, se pueden modelar relaciones no lineales entre las variables.</w:t>
      </w:r>
    </w:p>
    <w:p w:rsidR="002B6B34" w:rsidRDefault="002B6B34" w:rsidP="002B6B34">
      <w:pPr>
        <w:pStyle w:val="Textoindependiente3"/>
        <w:spacing w:line="480" w:lineRule="auto"/>
      </w:pPr>
      <w:r>
        <w:t>Al realizar el análisis multivariado de Componentes Principales Categóricas se obtuvieron 8 componentes principales, de las cuales se detalla su varianza explicada en el tabla adjunta:</w:t>
      </w:r>
    </w:p>
    <w:p w:rsidR="002B6B34" w:rsidRDefault="002B6B34" w:rsidP="002B6B34">
      <w:pPr>
        <w:pStyle w:val="Textoindependiente3"/>
        <w:spacing w:line="480" w:lineRule="auto"/>
      </w:pPr>
    </w:p>
    <w:p w:rsidR="002B6B34" w:rsidRDefault="002B6B34" w:rsidP="002B6B34">
      <w:pPr>
        <w:pStyle w:val="TITULO8"/>
        <w:outlineLvl w:val="0"/>
        <w:rPr>
          <w:sz w:val="24"/>
        </w:rPr>
      </w:pPr>
      <w:bookmarkStart w:id="527" w:name="_Toc501675032"/>
      <w:bookmarkStart w:id="528" w:name="_Toc502191184"/>
      <w:r>
        <w:rPr>
          <w:sz w:val="24"/>
        </w:rPr>
        <w:t>TABLA XXXVIII</w:t>
      </w:r>
      <w:bookmarkEnd w:id="527"/>
      <w:bookmarkEnd w:id="528"/>
    </w:p>
    <w:p w:rsidR="002B6B34" w:rsidRDefault="002B6B34" w:rsidP="002B6B34">
      <w:pPr>
        <w:pStyle w:val="TITULO8"/>
        <w:outlineLvl w:val="0"/>
        <w:rPr>
          <w:sz w:val="24"/>
        </w:rPr>
      </w:pPr>
      <w:bookmarkStart w:id="529" w:name="_Toc502191185"/>
      <w:r>
        <w:rPr>
          <w:sz w:val="24"/>
        </w:rPr>
        <w:lastRenderedPageBreak/>
        <w:t>Tuberculosis en Guayaquil</w:t>
      </w:r>
      <w:bookmarkEnd w:id="529"/>
    </w:p>
    <w:p w:rsidR="002B6B34" w:rsidRDefault="002B6B34" w:rsidP="002B6B34">
      <w:pPr>
        <w:pStyle w:val="TITULO8"/>
        <w:outlineLvl w:val="0"/>
        <w:rPr>
          <w:sz w:val="24"/>
        </w:rPr>
      </w:pPr>
      <w:r>
        <w:rPr>
          <w:sz w:val="24"/>
        </w:rPr>
        <w:t xml:space="preserve"> </w:t>
      </w:r>
      <w:bookmarkStart w:id="530" w:name="_Toc502191186"/>
      <w:r>
        <w:rPr>
          <w:sz w:val="24"/>
        </w:rPr>
        <w:t>Resumen del Modelo</w:t>
      </w:r>
      <w:bookmarkEnd w:id="530"/>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AF"/>
      </w:tblPr>
      <w:tblGrid>
        <w:gridCol w:w="1268"/>
        <w:gridCol w:w="1418"/>
        <w:gridCol w:w="2043"/>
      </w:tblGrid>
      <w:tr w:rsidR="002B6B34">
        <w:tblPrEx>
          <w:tblCellMar>
            <w:top w:w="0" w:type="dxa"/>
            <w:left w:w="0" w:type="dxa"/>
            <w:bottom w:w="0" w:type="dxa"/>
            <w:right w:w="0" w:type="dxa"/>
          </w:tblCellMar>
        </w:tblPrEx>
        <w:trPr>
          <w:trHeight w:val="547"/>
          <w:jc w:val="center"/>
        </w:trPr>
        <w:tc>
          <w:tcPr>
            <w:tcW w:w="4729" w:type="dxa"/>
            <w:gridSpan w:val="3"/>
            <w:tcBorders>
              <w:bottom w:val="double" w:sz="6" w:space="0" w:color="000000"/>
            </w:tcBorders>
            <w:vAlign w:val="center"/>
          </w:tcPr>
          <w:p w:rsidR="002B6B34" w:rsidRDefault="002B6B34" w:rsidP="002B6B34">
            <w:pPr>
              <w:spacing w:line="480" w:lineRule="auto"/>
              <w:jc w:val="center"/>
              <w:rPr>
                <w:rFonts w:ascii="Arial" w:eastAsia="Arial Unicode MS" w:hAnsi="Arial"/>
                <w:caps/>
              </w:rPr>
            </w:pPr>
            <w:r>
              <w:rPr>
                <w:rFonts w:ascii="Arial" w:hAnsi="Arial"/>
                <w:caps/>
              </w:rPr>
              <w:t>Resumen del modelo</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Dimensión</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Total</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Varianza explicada</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1</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394.78697</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35.83%</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2</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238.26009</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57.45%</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3</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120.17203</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68.36%</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4</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97.811935</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77.24%</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5</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79.429215</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84.45%</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6</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66.569855</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90.49%</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7</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63.009541</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96.21%</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8</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41.739727</w:t>
            </w:r>
          </w:p>
        </w:tc>
        <w:tc>
          <w:tcPr>
            <w:tcW w:w="2043" w:type="dxa"/>
            <w:vAlign w:val="bottom"/>
          </w:tcPr>
          <w:p w:rsidR="002B6B34" w:rsidRDefault="002B6B34" w:rsidP="002B6B34">
            <w:pPr>
              <w:spacing w:line="480" w:lineRule="auto"/>
              <w:jc w:val="center"/>
              <w:rPr>
                <w:rFonts w:ascii="Arial" w:eastAsia="Arial Unicode MS" w:hAnsi="Arial"/>
              </w:rPr>
            </w:pPr>
            <w:r>
              <w:rPr>
                <w:rFonts w:ascii="Arial" w:hAnsi="Arial"/>
              </w:rPr>
              <w:t>100.00%</w:t>
            </w:r>
          </w:p>
        </w:tc>
      </w:tr>
      <w:tr w:rsidR="002B6B34">
        <w:tblPrEx>
          <w:tblCellMar>
            <w:top w:w="0" w:type="dxa"/>
            <w:left w:w="0" w:type="dxa"/>
            <w:bottom w:w="0" w:type="dxa"/>
            <w:right w:w="0" w:type="dxa"/>
          </w:tblCellMar>
        </w:tblPrEx>
        <w:trPr>
          <w:trHeight w:val="255"/>
          <w:jc w:val="center"/>
        </w:trPr>
        <w:tc>
          <w:tcPr>
            <w:tcW w:w="1268" w:type="dxa"/>
            <w:vAlign w:val="bottom"/>
          </w:tcPr>
          <w:p w:rsidR="002B6B34" w:rsidRDefault="002B6B34" w:rsidP="002B6B34">
            <w:pPr>
              <w:spacing w:line="480" w:lineRule="auto"/>
              <w:jc w:val="center"/>
              <w:rPr>
                <w:rFonts w:ascii="Arial" w:eastAsia="Arial Unicode MS" w:hAnsi="Arial"/>
              </w:rPr>
            </w:pPr>
            <w:r>
              <w:rPr>
                <w:rFonts w:ascii="Arial" w:hAnsi="Arial"/>
              </w:rPr>
              <w:t>Total</w:t>
            </w:r>
          </w:p>
        </w:tc>
        <w:tc>
          <w:tcPr>
            <w:tcW w:w="1418" w:type="dxa"/>
            <w:vAlign w:val="bottom"/>
          </w:tcPr>
          <w:p w:rsidR="002B6B34" w:rsidRDefault="002B6B34" w:rsidP="002B6B34">
            <w:pPr>
              <w:spacing w:line="480" w:lineRule="auto"/>
              <w:jc w:val="center"/>
              <w:rPr>
                <w:rFonts w:ascii="Arial" w:eastAsia="Arial Unicode MS" w:hAnsi="Arial"/>
              </w:rPr>
            </w:pPr>
            <w:r>
              <w:rPr>
                <w:rFonts w:ascii="Arial" w:hAnsi="Arial"/>
              </w:rPr>
              <w:t>1101.7794</w:t>
            </w:r>
          </w:p>
        </w:tc>
        <w:tc>
          <w:tcPr>
            <w:tcW w:w="2043" w:type="dxa"/>
            <w:vAlign w:val="bottom"/>
          </w:tcPr>
          <w:p w:rsidR="002B6B34" w:rsidRDefault="002B6B34" w:rsidP="002B6B34">
            <w:pPr>
              <w:spacing w:line="480" w:lineRule="auto"/>
              <w:rPr>
                <w:rFonts w:ascii="Arial" w:eastAsia="Arial Unicode MS" w:hAnsi="Arial"/>
              </w:rPr>
            </w:pPr>
          </w:p>
        </w:tc>
      </w:tr>
    </w:tbl>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jc w:val="both"/>
        <w:rPr>
          <w:rFonts w:ascii="Arial" w:hAnsi="Arial"/>
          <w:sz w:val="24"/>
        </w:rPr>
      </w:pPr>
    </w:p>
    <w:p w:rsidR="002B6B34" w:rsidRDefault="002B6B34" w:rsidP="002B6B34">
      <w:pPr>
        <w:spacing w:line="480" w:lineRule="auto"/>
        <w:rPr>
          <w:rFonts w:ascii="Arial" w:hAnsi="Arial"/>
          <w:sz w:val="24"/>
          <w:lang w:val="es-ES_tradnl"/>
        </w:rPr>
      </w:pPr>
    </w:p>
    <w:p w:rsidR="002B6B34" w:rsidRDefault="002B6B34" w:rsidP="002B6B34">
      <w:pPr>
        <w:pStyle w:val="Textoindependiente3"/>
        <w:spacing w:line="480" w:lineRule="auto"/>
      </w:pPr>
      <w:r>
        <w:t>Como se puede observar en el cuadro adjunto, las tres primeras componentes principales explican el 68.36% de los datos.</w:t>
      </w: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 </w:t>
      </w:r>
    </w:p>
    <w:p w:rsidR="002B6B34" w:rsidRDefault="002B6B34" w:rsidP="002B6B34">
      <w:pPr>
        <w:tabs>
          <w:tab w:val="left" w:pos="4320"/>
        </w:tabs>
        <w:spacing w:line="480" w:lineRule="auto"/>
        <w:jc w:val="both"/>
        <w:rPr>
          <w:rFonts w:ascii="Arial" w:hAnsi="Arial"/>
          <w:sz w:val="24"/>
          <w:lang w:val="es-ES_tradnl"/>
        </w:rPr>
      </w:pPr>
      <w:r>
        <w:rPr>
          <w:rFonts w:ascii="Arial" w:hAnsi="Arial"/>
          <w:sz w:val="24"/>
          <w:lang w:val="es-ES_tradnl"/>
        </w:rPr>
        <w:t xml:space="preserve">Al realizar este análisis se obtuvieron cuatro vectores, que proporcionaron los valores  </w:t>
      </w:r>
      <w:r>
        <w:rPr>
          <w:rFonts w:ascii="Arial" w:hAnsi="Arial"/>
          <w:position w:val="-10"/>
          <w:sz w:val="24"/>
          <w:lang w:val="es-ES_tradnl"/>
        </w:rPr>
        <w:object w:dxaOrig="260" w:dyaOrig="340">
          <v:shape id="_x0000_i1179" type="#_x0000_t75" style="width:12.75pt;height:17.25pt" o:ole="" fillcolor="window">
            <v:imagedata r:id="rId312" o:title=""/>
          </v:shape>
          <o:OLEObject Type="Embed" ProgID="Equation.3" ShapeID="_x0000_i1179" DrawAspect="Content" ObjectID="_1308041810" r:id="rId313"/>
        </w:object>
      </w:r>
      <w:r>
        <w:rPr>
          <w:rFonts w:ascii="Arial" w:hAnsi="Arial"/>
          <w:sz w:val="24"/>
          <w:lang w:val="es-ES_tradnl"/>
        </w:rPr>
        <w:t xml:space="preserve">, </w:t>
      </w:r>
      <w:r>
        <w:rPr>
          <w:rFonts w:ascii="Arial" w:hAnsi="Arial"/>
          <w:position w:val="-10"/>
          <w:sz w:val="24"/>
          <w:lang w:val="es-ES_tradnl"/>
        </w:rPr>
        <w:object w:dxaOrig="300" w:dyaOrig="340">
          <v:shape id="_x0000_i1180" type="#_x0000_t75" style="width:15pt;height:17.25pt" o:ole="" fillcolor="window">
            <v:imagedata r:id="rId314" o:title=""/>
          </v:shape>
          <o:OLEObject Type="Embed" ProgID="Equation.3" ShapeID="_x0000_i1180" DrawAspect="Content" ObjectID="_1308041811" r:id="rId315"/>
        </w:object>
      </w:r>
      <w:r>
        <w:rPr>
          <w:rFonts w:ascii="Arial" w:hAnsi="Arial"/>
          <w:sz w:val="24"/>
          <w:lang w:val="es-ES_tradnl"/>
        </w:rPr>
        <w:t xml:space="preserve">, </w:t>
      </w:r>
      <w:r>
        <w:rPr>
          <w:rFonts w:ascii="Arial" w:hAnsi="Arial"/>
          <w:position w:val="-12"/>
          <w:sz w:val="24"/>
          <w:lang w:val="es-ES_tradnl"/>
        </w:rPr>
        <w:object w:dxaOrig="279" w:dyaOrig="360">
          <v:shape id="_x0000_i1181" type="#_x0000_t75" style="width:14.25pt;height:18pt" o:ole="" fillcolor="window">
            <v:imagedata r:id="rId316" o:title=""/>
          </v:shape>
          <o:OLEObject Type="Embed" ProgID="Equation.3" ShapeID="_x0000_i1181" DrawAspect="Content" ObjectID="_1308041812" r:id="rId317"/>
        </w:object>
      </w:r>
      <w:r>
        <w:rPr>
          <w:rFonts w:ascii="Arial" w:hAnsi="Arial"/>
          <w:sz w:val="24"/>
          <w:lang w:val="es-ES_tradnl"/>
        </w:rPr>
        <w:t xml:space="preserve"> y que nos proporcionan las siguientes  componentes principales: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
        <w:spacing w:line="480" w:lineRule="auto"/>
      </w:pPr>
      <w:r>
        <w:t>Primera componente principal:</w:t>
      </w:r>
    </w:p>
    <w:p w:rsidR="002B6B34" w:rsidRDefault="002B6B34" w:rsidP="002B6B34">
      <w:pPr>
        <w:spacing w:line="480" w:lineRule="auto"/>
        <w:rPr>
          <w:rFonts w:ascii="Arial" w:hAnsi="Arial"/>
          <w:sz w:val="24"/>
          <w:lang w:val="es-ES_tradnl"/>
        </w:rPr>
      </w:pPr>
      <w:r>
        <w:rPr>
          <w:rFonts w:ascii="Arial" w:hAnsi="Arial"/>
          <w:sz w:val="24"/>
          <w:lang w:val="es-ES_tradnl"/>
        </w:rPr>
        <w:t>Y1=0.1406X</w:t>
      </w:r>
      <w:r>
        <w:rPr>
          <w:rFonts w:ascii="Arial" w:hAnsi="Arial"/>
          <w:sz w:val="24"/>
          <w:vertAlign w:val="subscript"/>
          <w:lang w:val="es-ES_tradnl"/>
        </w:rPr>
        <w:t>1</w:t>
      </w:r>
      <w:r>
        <w:rPr>
          <w:rFonts w:ascii="Arial" w:hAnsi="Arial"/>
          <w:sz w:val="24"/>
          <w:lang w:val="es-ES_tradnl"/>
        </w:rPr>
        <w:t>-0.3175X</w:t>
      </w:r>
      <w:r>
        <w:rPr>
          <w:rFonts w:ascii="Arial" w:hAnsi="Arial"/>
          <w:sz w:val="24"/>
          <w:vertAlign w:val="subscript"/>
          <w:lang w:val="es-ES_tradnl"/>
        </w:rPr>
        <w:t>2</w:t>
      </w:r>
      <w:r>
        <w:rPr>
          <w:rFonts w:ascii="Arial" w:hAnsi="Arial"/>
          <w:sz w:val="24"/>
          <w:lang w:val="es-ES_tradnl"/>
        </w:rPr>
        <w:t>+0.0003X</w:t>
      </w:r>
      <w:r>
        <w:rPr>
          <w:rFonts w:ascii="Arial" w:hAnsi="Arial"/>
          <w:sz w:val="24"/>
          <w:vertAlign w:val="subscript"/>
          <w:lang w:val="es-ES_tradnl"/>
        </w:rPr>
        <w:t>3</w:t>
      </w:r>
      <w:r>
        <w:rPr>
          <w:rFonts w:ascii="Arial" w:hAnsi="Arial"/>
          <w:sz w:val="24"/>
          <w:lang w:val="es-ES_tradnl"/>
        </w:rPr>
        <w:t>-0.0533X</w:t>
      </w:r>
      <w:r>
        <w:rPr>
          <w:rFonts w:ascii="Arial" w:hAnsi="Arial"/>
          <w:sz w:val="24"/>
          <w:vertAlign w:val="subscript"/>
          <w:lang w:val="es-ES_tradnl"/>
        </w:rPr>
        <w:t>4</w:t>
      </w:r>
      <w:r>
        <w:rPr>
          <w:rFonts w:ascii="Arial" w:hAnsi="Arial"/>
          <w:sz w:val="24"/>
          <w:lang w:val="es-ES_tradnl"/>
        </w:rPr>
        <w:t>+0.7552X</w:t>
      </w:r>
      <w:r>
        <w:rPr>
          <w:rFonts w:ascii="Arial" w:hAnsi="Arial"/>
          <w:sz w:val="24"/>
          <w:vertAlign w:val="subscript"/>
          <w:lang w:val="es-ES_tradnl"/>
        </w:rPr>
        <w:t>5</w:t>
      </w:r>
      <w:r>
        <w:rPr>
          <w:rFonts w:ascii="Arial" w:hAnsi="Arial"/>
          <w:sz w:val="24"/>
          <w:lang w:val="es-ES_tradnl"/>
        </w:rPr>
        <w:t>+0.0078X</w:t>
      </w:r>
      <w:r>
        <w:rPr>
          <w:rFonts w:ascii="Arial" w:hAnsi="Arial"/>
          <w:sz w:val="24"/>
          <w:vertAlign w:val="subscript"/>
          <w:lang w:val="es-ES_tradnl"/>
        </w:rPr>
        <w:t>6</w:t>
      </w:r>
      <w:r>
        <w:rPr>
          <w:rFonts w:ascii="Arial" w:hAnsi="Arial"/>
          <w:sz w:val="24"/>
          <w:lang w:val="es-ES_tradnl"/>
        </w:rPr>
        <w:t>+0.3527X</w:t>
      </w:r>
      <w:r>
        <w:rPr>
          <w:rFonts w:ascii="Arial" w:hAnsi="Arial"/>
          <w:sz w:val="24"/>
          <w:vertAlign w:val="subscript"/>
          <w:lang w:val="es-ES_tradnl"/>
        </w:rPr>
        <w:t>7</w:t>
      </w:r>
      <w:r>
        <w:rPr>
          <w:rFonts w:ascii="Arial" w:hAnsi="Arial"/>
          <w:sz w:val="24"/>
          <w:lang w:val="es-ES_tradnl"/>
        </w:rPr>
        <w:t>+0.0677X</w:t>
      </w:r>
      <w:r>
        <w:rPr>
          <w:rFonts w:ascii="Arial" w:hAnsi="Arial"/>
          <w:sz w:val="24"/>
          <w:vertAlign w:val="subscript"/>
          <w:lang w:val="es-ES_tradnl"/>
        </w:rPr>
        <w:t>8</w:t>
      </w:r>
      <w:r>
        <w:rPr>
          <w:rFonts w:ascii="Arial" w:hAnsi="Arial"/>
          <w:sz w:val="24"/>
          <w:lang w:val="es-ES_tradnl"/>
        </w:rPr>
        <w:t>-0.5073X</w:t>
      </w:r>
      <w:r>
        <w:rPr>
          <w:rFonts w:ascii="Arial" w:hAnsi="Arial"/>
          <w:sz w:val="24"/>
          <w:vertAlign w:val="subscript"/>
          <w:lang w:val="es-ES_tradnl"/>
        </w:rPr>
        <w:t>9</w:t>
      </w:r>
      <w:r>
        <w:rPr>
          <w:rFonts w:ascii="Arial" w:hAnsi="Arial"/>
          <w:sz w:val="24"/>
          <w:lang w:val="es-ES_tradnl"/>
        </w:rPr>
        <w:t>-0.2223X</w:t>
      </w:r>
      <w:r>
        <w:rPr>
          <w:rFonts w:ascii="Arial" w:hAnsi="Arial"/>
          <w:sz w:val="24"/>
          <w:vertAlign w:val="subscript"/>
          <w:lang w:val="es-ES_tradnl"/>
        </w:rPr>
        <w:t>10</w:t>
      </w:r>
      <w:r>
        <w:rPr>
          <w:rFonts w:ascii="Arial" w:hAnsi="Arial"/>
          <w:sz w:val="24"/>
          <w:lang w:val="es-ES_tradnl"/>
        </w:rPr>
        <w:t>+0.9043X</w:t>
      </w:r>
      <w:r>
        <w:rPr>
          <w:rFonts w:ascii="Arial" w:hAnsi="Arial"/>
          <w:sz w:val="24"/>
          <w:vertAlign w:val="subscript"/>
          <w:lang w:val="es-ES_tradnl"/>
        </w:rPr>
        <w:t>11</w:t>
      </w:r>
      <w:r>
        <w:rPr>
          <w:rFonts w:ascii="Arial" w:hAnsi="Arial"/>
          <w:sz w:val="24"/>
          <w:lang w:val="es-ES_tradnl"/>
        </w:rPr>
        <w:t>+0.6076X</w:t>
      </w:r>
      <w:r>
        <w:rPr>
          <w:rFonts w:ascii="Arial" w:hAnsi="Arial"/>
          <w:sz w:val="24"/>
          <w:vertAlign w:val="subscript"/>
          <w:lang w:val="es-ES_tradnl"/>
        </w:rPr>
        <w:t>12</w:t>
      </w:r>
      <w:r>
        <w:rPr>
          <w:rFonts w:ascii="Arial" w:hAnsi="Arial"/>
          <w:sz w:val="24"/>
          <w:lang w:val="es-ES_tradnl"/>
        </w:rPr>
        <w:t>+0.1468X</w:t>
      </w:r>
      <w:r>
        <w:rPr>
          <w:rFonts w:ascii="Arial" w:hAnsi="Arial"/>
          <w:sz w:val="24"/>
          <w:vertAlign w:val="subscript"/>
          <w:lang w:val="es-ES_tradnl"/>
        </w:rPr>
        <w:t>13</w:t>
      </w:r>
      <w:r>
        <w:rPr>
          <w:rFonts w:ascii="Arial" w:hAnsi="Arial"/>
          <w:sz w:val="24"/>
          <w:lang w:val="es-ES_tradnl"/>
        </w:rPr>
        <w:t>+0.0571X</w:t>
      </w:r>
      <w:r>
        <w:rPr>
          <w:rFonts w:ascii="Arial" w:hAnsi="Arial"/>
          <w:sz w:val="24"/>
          <w:vertAlign w:val="subscript"/>
          <w:lang w:val="es-ES_tradnl"/>
        </w:rPr>
        <w:t>14</w:t>
      </w:r>
      <w:r>
        <w:rPr>
          <w:rFonts w:ascii="Arial" w:hAnsi="Arial"/>
          <w:sz w:val="24"/>
          <w:lang w:val="es-ES_tradnl"/>
        </w:rPr>
        <w:t>-0.4404X</w:t>
      </w:r>
      <w:r>
        <w:rPr>
          <w:rFonts w:ascii="Arial" w:hAnsi="Arial"/>
          <w:sz w:val="24"/>
          <w:vertAlign w:val="subscript"/>
          <w:lang w:val="es-ES_tradnl"/>
        </w:rPr>
        <w:t>15</w:t>
      </w:r>
      <w:r>
        <w:rPr>
          <w:rFonts w:ascii="Arial" w:hAnsi="Arial"/>
          <w:sz w:val="24"/>
          <w:lang w:val="es-ES_tradnl"/>
        </w:rPr>
        <w:t>+0.0208X</w:t>
      </w:r>
      <w:r>
        <w:rPr>
          <w:rFonts w:ascii="Arial" w:hAnsi="Arial"/>
          <w:sz w:val="24"/>
          <w:vertAlign w:val="subscript"/>
          <w:lang w:val="es-ES_tradnl"/>
        </w:rPr>
        <w:t>16</w:t>
      </w:r>
      <w:r>
        <w:rPr>
          <w:rFonts w:ascii="Arial" w:hAnsi="Arial"/>
          <w:sz w:val="24"/>
          <w:lang w:val="es-ES_tradnl"/>
        </w:rPr>
        <w:t>+0.4481X</w:t>
      </w:r>
      <w:r>
        <w:rPr>
          <w:rFonts w:ascii="Arial" w:hAnsi="Arial"/>
          <w:sz w:val="24"/>
          <w:vertAlign w:val="subscript"/>
          <w:lang w:val="es-ES_tradnl"/>
        </w:rPr>
        <w:t>17</w:t>
      </w:r>
      <w:r>
        <w:rPr>
          <w:rFonts w:ascii="Arial" w:hAnsi="Arial"/>
          <w:sz w:val="24"/>
          <w:lang w:val="es-ES_tradnl"/>
        </w:rPr>
        <w:t>-0.2085X</w:t>
      </w:r>
      <w:r>
        <w:rPr>
          <w:rFonts w:ascii="Arial" w:hAnsi="Arial"/>
          <w:sz w:val="24"/>
          <w:vertAlign w:val="subscript"/>
          <w:lang w:val="es-ES_tradnl"/>
        </w:rPr>
        <w:t>18</w:t>
      </w:r>
      <w:r>
        <w:rPr>
          <w:rFonts w:ascii="Arial" w:hAnsi="Arial"/>
          <w:sz w:val="24"/>
          <w:lang w:val="es-ES_tradnl"/>
        </w:rPr>
        <w:t>-0.1716X</w:t>
      </w:r>
      <w:r>
        <w:rPr>
          <w:rFonts w:ascii="Arial" w:hAnsi="Arial"/>
          <w:sz w:val="24"/>
          <w:vertAlign w:val="subscript"/>
          <w:lang w:val="es-ES_tradnl"/>
        </w:rPr>
        <w:t>19</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
        <w:spacing w:line="480" w:lineRule="auto"/>
      </w:pPr>
      <w:r>
        <w:t>Representa:</w:t>
      </w:r>
    </w:p>
    <w:p w:rsidR="002B6B34" w:rsidRDefault="002B6B34" w:rsidP="002B6B34">
      <w:pPr>
        <w:spacing w:line="480" w:lineRule="auto"/>
        <w:rPr>
          <w:rFonts w:ascii="Arial" w:hAnsi="Arial"/>
          <w:sz w:val="24"/>
          <w:lang w:val="es-ES_tradnl"/>
        </w:rPr>
      </w:pPr>
    </w:p>
    <w:p w:rsidR="002B6B34" w:rsidRDefault="002B6B34" w:rsidP="002B6B34">
      <w:pPr>
        <w:spacing w:line="480" w:lineRule="auto"/>
        <w:outlineLvl w:val="0"/>
        <w:rPr>
          <w:rFonts w:ascii="Arial" w:hAnsi="Arial"/>
          <w:b/>
          <w:sz w:val="24"/>
          <w:lang w:val="es-ES_tradnl"/>
        </w:rPr>
      </w:pPr>
      <w:r>
        <w:rPr>
          <w:rFonts w:ascii="Arial" w:hAnsi="Arial"/>
          <w:b/>
          <w:sz w:val="24"/>
          <w:lang w:val="es-ES_tradnl"/>
        </w:rPr>
        <w:t>Hospitalización</w:t>
      </w:r>
    </w:p>
    <w:p w:rsidR="002B6B34" w:rsidRDefault="002B6B34" w:rsidP="002B6B34">
      <w:pPr>
        <w:spacing w:line="480" w:lineRule="auto"/>
        <w:rPr>
          <w:rFonts w:ascii="Arial" w:hAnsi="Arial"/>
          <w:b/>
          <w:sz w:val="24"/>
          <w:lang w:val="es-ES_tradnl"/>
        </w:rPr>
      </w:pPr>
    </w:p>
    <w:p w:rsidR="002B6B34" w:rsidRDefault="002B6B34" w:rsidP="002B6B34">
      <w:pPr>
        <w:pStyle w:val="Textoindependiente"/>
        <w:spacing w:line="480" w:lineRule="auto"/>
      </w:pPr>
      <w:r>
        <w:t>Como se puede observar las variables que presentan mayor peso tienen en esta primera componente principal son la Comienzo de la enfermedad, medida en meses(cantidad de tiempo), y Días de Hospitalización, medida en días(cantidad de tiempo); por esto se consideró el nombre de HOSPITALIZACION para esta componente principal.</w:t>
      </w:r>
    </w:p>
    <w:p w:rsidR="002B6B34" w:rsidRDefault="002B6B34" w:rsidP="002B6B34">
      <w:pPr>
        <w:spacing w:line="480" w:lineRule="auto"/>
        <w:rPr>
          <w:rFonts w:ascii="Arial" w:hAnsi="Arial"/>
          <w:b/>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outlineLvl w:val="0"/>
        <w:rPr>
          <w:rFonts w:ascii="Arial" w:hAnsi="Arial"/>
          <w:sz w:val="24"/>
          <w:lang w:val="es-ES_tradnl"/>
        </w:rPr>
      </w:pPr>
      <w:r>
        <w:rPr>
          <w:rFonts w:ascii="Arial" w:hAnsi="Arial"/>
          <w:sz w:val="24"/>
          <w:lang w:val="es-ES_tradnl"/>
        </w:rPr>
        <w:t>Segunda Componente Principal</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rPr>
      </w:pPr>
      <w:r>
        <w:rPr>
          <w:rFonts w:ascii="Arial" w:hAnsi="Arial"/>
          <w:sz w:val="24"/>
          <w:lang w:val="es-ES_tradnl"/>
        </w:rPr>
        <w:t>Y2=</w:t>
      </w:r>
      <w:r>
        <w:rPr>
          <w:rFonts w:ascii="Arial" w:hAnsi="Arial"/>
          <w:sz w:val="24"/>
        </w:rPr>
        <w:t>0.4765X</w:t>
      </w:r>
      <w:r>
        <w:rPr>
          <w:rFonts w:ascii="Arial" w:hAnsi="Arial"/>
          <w:sz w:val="24"/>
          <w:vertAlign w:val="subscript"/>
          <w:lang w:val="es-ES_tradnl"/>
        </w:rPr>
        <w:t>1</w:t>
      </w:r>
      <w:r>
        <w:rPr>
          <w:rFonts w:ascii="Arial" w:hAnsi="Arial"/>
          <w:sz w:val="24"/>
        </w:rPr>
        <w:t>+0.1105X</w:t>
      </w:r>
      <w:r>
        <w:rPr>
          <w:rFonts w:ascii="Arial" w:hAnsi="Arial"/>
          <w:sz w:val="24"/>
          <w:vertAlign w:val="subscript"/>
          <w:lang w:val="es-ES_tradnl"/>
        </w:rPr>
        <w:t>2</w:t>
      </w:r>
      <w:r>
        <w:rPr>
          <w:rFonts w:ascii="Arial" w:hAnsi="Arial"/>
          <w:sz w:val="24"/>
        </w:rPr>
        <w:t>0.0575X</w:t>
      </w:r>
      <w:r>
        <w:rPr>
          <w:rFonts w:ascii="Arial" w:hAnsi="Arial"/>
          <w:sz w:val="24"/>
          <w:vertAlign w:val="subscript"/>
          <w:lang w:val="es-ES_tradnl"/>
        </w:rPr>
        <w:t>3</w:t>
      </w:r>
      <w:r>
        <w:rPr>
          <w:rFonts w:ascii="Arial" w:hAnsi="Arial"/>
          <w:sz w:val="24"/>
        </w:rPr>
        <w:t>+0.17634X</w:t>
      </w:r>
      <w:r>
        <w:rPr>
          <w:rFonts w:ascii="Arial" w:hAnsi="Arial"/>
          <w:sz w:val="24"/>
          <w:vertAlign w:val="subscript"/>
          <w:lang w:val="es-ES_tradnl"/>
        </w:rPr>
        <w:t>4</w:t>
      </w:r>
      <w:r>
        <w:rPr>
          <w:rFonts w:ascii="Arial" w:hAnsi="Arial"/>
          <w:sz w:val="24"/>
        </w:rPr>
        <w:t>+1.0000X</w:t>
      </w:r>
      <w:r>
        <w:rPr>
          <w:rFonts w:ascii="Arial" w:hAnsi="Arial"/>
          <w:sz w:val="24"/>
          <w:vertAlign w:val="subscript"/>
          <w:lang w:val="es-ES_tradnl"/>
        </w:rPr>
        <w:t>5</w:t>
      </w:r>
      <w:r>
        <w:rPr>
          <w:rFonts w:ascii="Arial" w:hAnsi="Arial"/>
          <w:sz w:val="24"/>
        </w:rPr>
        <w:t>+0.1918X</w:t>
      </w:r>
      <w:r>
        <w:rPr>
          <w:rFonts w:ascii="Arial" w:hAnsi="Arial"/>
          <w:sz w:val="24"/>
          <w:vertAlign w:val="subscript"/>
          <w:lang w:val="es-ES_tradnl"/>
        </w:rPr>
        <w:t>6</w:t>
      </w:r>
      <w:r>
        <w:rPr>
          <w:rFonts w:ascii="Arial" w:hAnsi="Arial"/>
          <w:sz w:val="24"/>
        </w:rPr>
        <w:t>+0.4580X</w:t>
      </w:r>
      <w:r>
        <w:rPr>
          <w:rFonts w:ascii="Arial" w:hAnsi="Arial"/>
          <w:sz w:val="24"/>
          <w:vertAlign w:val="subscript"/>
          <w:lang w:val="es-ES_tradnl"/>
        </w:rPr>
        <w:t>7</w:t>
      </w:r>
      <w:r>
        <w:rPr>
          <w:rFonts w:ascii="Arial" w:hAnsi="Arial"/>
          <w:sz w:val="24"/>
        </w:rPr>
        <w:t>+0.2997X</w:t>
      </w:r>
      <w:r>
        <w:rPr>
          <w:rFonts w:ascii="Arial" w:hAnsi="Arial"/>
          <w:sz w:val="24"/>
          <w:vertAlign w:val="subscript"/>
          <w:lang w:val="es-ES_tradnl"/>
        </w:rPr>
        <w:t>8</w:t>
      </w:r>
      <w:r>
        <w:rPr>
          <w:rFonts w:ascii="Arial" w:hAnsi="Arial"/>
          <w:sz w:val="24"/>
        </w:rPr>
        <w:t>-0.7744X</w:t>
      </w:r>
      <w:r>
        <w:rPr>
          <w:rFonts w:ascii="Arial" w:hAnsi="Arial"/>
          <w:sz w:val="24"/>
          <w:vertAlign w:val="subscript"/>
          <w:lang w:val="es-ES_tradnl"/>
        </w:rPr>
        <w:t>9</w:t>
      </w:r>
      <w:r>
        <w:rPr>
          <w:rFonts w:ascii="Arial" w:hAnsi="Arial"/>
          <w:sz w:val="24"/>
        </w:rPr>
        <w:t>-0.3821X</w:t>
      </w:r>
      <w:r>
        <w:rPr>
          <w:rFonts w:ascii="Arial" w:hAnsi="Arial"/>
          <w:sz w:val="24"/>
          <w:vertAlign w:val="subscript"/>
          <w:lang w:val="es-ES_tradnl"/>
        </w:rPr>
        <w:t>10</w:t>
      </w:r>
      <w:r>
        <w:rPr>
          <w:rFonts w:ascii="Arial" w:hAnsi="Arial"/>
          <w:sz w:val="24"/>
        </w:rPr>
        <w:t>+0.0979X</w:t>
      </w:r>
      <w:r>
        <w:rPr>
          <w:rFonts w:ascii="Arial" w:hAnsi="Arial"/>
          <w:sz w:val="24"/>
          <w:vertAlign w:val="subscript"/>
          <w:lang w:val="es-ES_tradnl"/>
        </w:rPr>
        <w:t>11</w:t>
      </w:r>
      <w:r>
        <w:rPr>
          <w:rFonts w:ascii="Arial" w:hAnsi="Arial"/>
          <w:sz w:val="24"/>
        </w:rPr>
        <w:t>+0.9220X</w:t>
      </w:r>
      <w:r>
        <w:rPr>
          <w:rFonts w:ascii="Arial" w:hAnsi="Arial"/>
          <w:sz w:val="24"/>
          <w:vertAlign w:val="subscript"/>
          <w:lang w:val="es-ES_tradnl"/>
        </w:rPr>
        <w:t>12</w:t>
      </w:r>
      <w:r>
        <w:rPr>
          <w:rFonts w:ascii="Arial" w:hAnsi="Arial"/>
          <w:sz w:val="24"/>
        </w:rPr>
        <w:t>-0.1087X</w:t>
      </w:r>
      <w:r>
        <w:rPr>
          <w:rFonts w:ascii="Arial" w:hAnsi="Arial"/>
          <w:sz w:val="24"/>
          <w:vertAlign w:val="subscript"/>
          <w:lang w:val="es-ES_tradnl"/>
        </w:rPr>
        <w:t>13</w:t>
      </w:r>
      <w:r>
        <w:rPr>
          <w:rFonts w:ascii="Arial" w:hAnsi="Arial"/>
          <w:sz w:val="24"/>
        </w:rPr>
        <w:t>-0.1313X</w:t>
      </w:r>
      <w:r>
        <w:rPr>
          <w:rFonts w:ascii="Arial" w:hAnsi="Arial"/>
          <w:sz w:val="24"/>
          <w:vertAlign w:val="subscript"/>
          <w:lang w:val="es-ES_tradnl"/>
        </w:rPr>
        <w:t>14</w:t>
      </w:r>
      <w:r>
        <w:rPr>
          <w:rFonts w:ascii="Arial" w:hAnsi="Arial"/>
          <w:sz w:val="24"/>
        </w:rPr>
        <w:t>-0.6130X</w:t>
      </w:r>
      <w:r>
        <w:rPr>
          <w:rFonts w:ascii="Arial" w:hAnsi="Arial"/>
          <w:sz w:val="24"/>
          <w:vertAlign w:val="subscript"/>
          <w:lang w:val="es-ES_tradnl"/>
        </w:rPr>
        <w:t>15</w:t>
      </w:r>
      <w:r>
        <w:rPr>
          <w:rFonts w:ascii="Arial" w:hAnsi="Arial"/>
          <w:sz w:val="24"/>
        </w:rPr>
        <w:t>+0.2316X</w:t>
      </w:r>
      <w:r>
        <w:rPr>
          <w:rFonts w:ascii="Arial" w:hAnsi="Arial"/>
          <w:sz w:val="24"/>
          <w:vertAlign w:val="subscript"/>
          <w:lang w:val="es-ES_tradnl"/>
        </w:rPr>
        <w:t>16</w:t>
      </w:r>
      <w:r>
        <w:rPr>
          <w:rFonts w:ascii="Arial" w:hAnsi="Arial"/>
          <w:sz w:val="24"/>
        </w:rPr>
        <w:t>+0.5768X</w:t>
      </w:r>
      <w:r>
        <w:rPr>
          <w:rFonts w:ascii="Arial" w:hAnsi="Arial"/>
          <w:sz w:val="24"/>
          <w:vertAlign w:val="subscript"/>
          <w:lang w:val="es-ES_tradnl"/>
        </w:rPr>
        <w:t>17</w:t>
      </w:r>
      <w:r>
        <w:rPr>
          <w:rFonts w:ascii="Arial" w:hAnsi="Arial"/>
          <w:sz w:val="24"/>
        </w:rPr>
        <w:t>+0.2492X</w:t>
      </w:r>
      <w:r>
        <w:rPr>
          <w:rFonts w:ascii="Arial" w:hAnsi="Arial"/>
          <w:sz w:val="24"/>
          <w:vertAlign w:val="subscript"/>
          <w:lang w:val="es-ES_tradnl"/>
        </w:rPr>
        <w:t>18</w:t>
      </w:r>
      <w:r>
        <w:rPr>
          <w:rFonts w:ascii="Arial" w:hAnsi="Arial"/>
          <w:sz w:val="24"/>
        </w:rPr>
        <w:t>+0.2066X</w:t>
      </w:r>
      <w:r>
        <w:rPr>
          <w:rFonts w:ascii="Arial" w:hAnsi="Arial"/>
          <w:sz w:val="24"/>
          <w:vertAlign w:val="subscript"/>
          <w:lang w:val="es-ES_tradnl"/>
        </w:rPr>
        <w:t>19</w:t>
      </w:r>
    </w:p>
    <w:p w:rsidR="002B6B34" w:rsidRDefault="002B6B34" w:rsidP="002B6B34">
      <w:pPr>
        <w:spacing w:line="480" w:lineRule="auto"/>
        <w:rPr>
          <w:rFonts w:ascii="Arial" w:hAnsi="Arial"/>
          <w:sz w:val="24"/>
        </w:rPr>
      </w:pPr>
    </w:p>
    <w:p w:rsidR="002B6B34" w:rsidRDefault="002B6B34" w:rsidP="002B6B34">
      <w:pPr>
        <w:spacing w:line="480" w:lineRule="auto"/>
        <w:outlineLvl w:val="0"/>
        <w:rPr>
          <w:rFonts w:ascii="Arial" w:hAnsi="Arial"/>
          <w:sz w:val="24"/>
          <w:lang w:val="es-ES_tradnl"/>
        </w:rPr>
      </w:pPr>
      <w:r>
        <w:rPr>
          <w:rFonts w:ascii="Arial" w:hAnsi="Arial"/>
          <w:sz w:val="24"/>
          <w:lang w:val="es-ES_tradnl"/>
        </w:rPr>
        <w:t>Representa</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
        <w:spacing w:line="480" w:lineRule="auto"/>
        <w:outlineLvl w:val="0"/>
        <w:rPr>
          <w:b/>
        </w:rPr>
      </w:pPr>
      <w:r>
        <w:rPr>
          <w:b/>
        </w:rPr>
        <w:t>Tratamiento</w:t>
      </w:r>
    </w:p>
    <w:p w:rsidR="002B6B34" w:rsidRDefault="002B6B34" w:rsidP="002B6B34">
      <w:pPr>
        <w:pStyle w:val="Textoindependiente2"/>
        <w:tabs>
          <w:tab w:val="left" w:pos="4680"/>
        </w:tabs>
        <w:rPr>
          <w:i/>
        </w:rPr>
      </w:pPr>
      <w:r>
        <w:rPr>
          <w:i/>
        </w:rPr>
        <w:t>Al igual que en la primera componente se puede observar que las variables que representan un mayor peso son días de hospitalización, exámenes, tratamiento, es por esto que se le da este nombre a la misma.</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outlineLvl w:val="0"/>
        <w:rPr>
          <w:rFonts w:ascii="Arial" w:hAnsi="Arial"/>
          <w:snapToGrid w:val="0"/>
          <w:color w:val="000000"/>
          <w:sz w:val="24"/>
        </w:rPr>
      </w:pPr>
      <w:r>
        <w:rPr>
          <w:rFonts w:ascii="Arial" w:hAnsi="Arial"/>
          <w:snapToGrid w:val="0"/>
          <w:color w:val="000000"/>
          <w:sz w:val="24"/>
        </w:rPr>
        <w:t>Tercera Componente Principal</w:t>
      </w:r>
    </w:p>
    <w:p w:rsidR="002B6B34" w:rsidRDefault="002B6B34" w:rsidP="002B6B34">
      <w:pPr>
        <w:spacing w:line="480" w:lineRule="auto"/>
        <w:jc w:val="both"/>
        <w:rPr>
          <w:rFonts w:ascii="Arial" w:hAnsi="Arial"/>
          <w:sz w:val="24"/>
        </w:rPr>
      </w:pPr>
      <w:r>
        <w:rPr>
          <w:rFonts w:ascii="Arial" w:hAnsi="Arial"/>
          <w:snapToGrid w:val="0"/>
          <w:color w:val="000000"/>
          <w:sz w:val="24"/>
        </w:rPr>
        <w:t>Y3=-0.4198X</w:t>
      </w:r>
      <w:r>
        <w:rPr>
          <w:rFonts w:ascii="Arial" w:hAnsi="Arial"/>
          <w:sz w:val="24"/>
          <w:vertAlign w:val="subscript"/>
          <w:lang w:val="es-ES_tradnl"/>
        </w:rPr>
        <w:t>1</w:t>
      </w:r>
      <w:r>
        <w:rPr>
          <w:rFonts w:ascii="Arial" w:hAnsi="Arial"/>
          <w:snapToGrid w:val="0"/>
          <w:color w:val="000000"/>
          <w:sz w:val="24"/>
        </w:rPr>
        <w:t>+0.0747X</w:t>
      </w:r>
      <w:r>
        <w:rPr>
          <w:rFonts w:ascii="Arial" w:hAnsi="Arial"/>
          <w:sz w:val="24"/>
          <w:vertAlign w:val="subscript"/>
          <w:lang w:val="es-ES_tradnl"/>
        </w:rPr>
        <w:t>2</w:t>
      </w:r>
      <w:r>
        <w:rPr>
          <w:rFonts w:ascii="Arial" w:hAnsi="Arial"/>
          <w:snapToGrid w:val="0"/>
          <w:color w:val="000000"/>
          <w:sz w:val="24"/>
        </w:rPr>
        <w:t>-0.1185X</w:t>
      </w:r>
      <w:r>
        <w:rPr>
          <w:rFonts w:ascii="Arial" w:hAnsi="Arial"/>
          <w:sz w:val="24"/>
          <w:vertAlign w:val="subscript"/>
          <w:lang w:val="es-ES_tradnl"/>
        </w:rPr>
        <w:t>3</w:t>
      </w:r>
      <w:r>
        <w:rPr>
          <w:rFonts w:ascii="Arial" w:hAnsi="Arial"/>
          <w:snapToGrid w:val="0"/>
          <w:color w:val="000000"/>
          <w:sz w:val="24"/>
        </w:rPr>
        <w:t>+0.0732X</w:t>
      </w:r>
      <w:r>
        <w:rPr>
          <w:rFonts w:ascii="Arial" w:hAnsi="Arial"/>
          <w:sz w:val="24"/>
          <w:vertAlign w:val="subscript"/>
          <w:lang w:val="es-ES_tradnl"/>
        </w:rPr>
        <w:t>4</w:t>
      </w:r>
      <w:r>
        <w:rPr>
          <w:rFonts w:ascii="Arial" w:hAnsi="Arial"/>
          <w:snapToGrid w:val="0"/>
          <w:color w:val="000000"/>
          <w:sz w:val="24"/>
        </w:rPr>
        <w:t>+0.3034X</w:t>
      </w:r>
      <w:r>
        <w:rPr>
          <w:rFonts w:ascii="Arial" w:hAnsi="Arial"/>
          <w:sz w:val="24"/>
          <w:vertAlign w:val="subscript"/>
          <w:lang w:val="es-ES_tradnl"/>
        </w:rPr>
        <w:t>5</w:t>
      </w:r>
      <w:r>
        <w:rPr>
          <w:rFonts w:ascii="Arial" w:hAnsi="Arial"/>
          <w:snapToGrid w:val="0"/>
          <w:color w:val="000000"/>
          <w:sz w:val="24"/>
        </w:rPr>
        <w:t>+0.1190X</w:t>
      </w:r>
      <w:r>
        <w:rPr>
          <w:rFonts w:ascii="Arial" w:hAnsi="Arial"/>
          <w:sz w:val="24"/>
          <w:vertAlign w:val="subscript"/>
          <w:lang w:val="es-ES_tradnl"/>
        </w:rPr>
        <w:t>6</w:t>
      </w:r>
      <w:r>
        <w:rPr>
          <w:rFonts w:ascii="Arial" w:hAnsi="Arial"/>
          <w:snapToGrid w:val="0"/>
          <w:color w:val="000000"/>
          <w:sz w:val="24"/>
        </w:rPr>
        <w:t>+0.0829X</w:t>
      </w:r>
      <w:r>
        <w:rPr>
          <w:rFonts w:ascii="Arial" w:hAnsi="Arial"/>
          <w:sz w:val="24"/>
          <w:vertAlign w:val="subscript"/>
          <w:lang w:val="es-ES_tradnl"/>
        </w:rPr>
        <w:t>7</w:t>
      </w:r>
      <w:r>
        <w:rPr>
          <w:rFonts w:ascii="Arial" w:hAnsi="Arial"/>
          <w:snapToGrid w:val="0"/>
          <w:color w:val="000000"/>
          <w:sz w:val="24"/>
        </w:rPr>
        <w:t>+0.1013X</w:t>
      </w:r>
      <w:r>
        <w:rPr>
          <w:rFonts w:ascii="Arial" w:hAnsi="Arial"/>
          <w:sz w:val="24"/>
          <w:vertAlign w:val="subscript"/>
          <w:lang w:val="es-ES_tradnl"/>
        </w:rPr>
        <w:t>8</w:t>
      </w:r>
      <w:r>
        <w:rPr>
          <w:rFonts w:ascii="Arial" w:hAnsi="Arial"/>
          <w:snapToGrid w:val="0"/>
          <w:color w:val="000000"/>
          <w:sz w:val="24"/>
        </w:rPr>
        <w:t>-0.3321X</w:t>
      </w:r>
      <w:r>
        <w:rPr>
          <w:rFonts w:ascii="Arial" w:hAnsi="Arial"/>
          <w:sz w:val="24"/>
          <w:vertAlign w:val="subscript"/>
          <w:lang w:val="es-ES_tradnl"/>
        </w:rPr>
        <w:t>9</w:t>
      </w:r>
      <w:r>
        <w:rPr>
          <w:rFonts w:ascii="Arial" w:hAnsi="Arial"/>
          <w:snapToGrid w:val="0"/>
          <w:color w:val="000000"/>
          <w:sz w:val="24"/>
        </w:rPr>
        <w:t>-0.1872X</w:t>
      </w:r>
      <w:r>
        <w:rPr>
          <w:rFonts w:ascii="Arial" w:hAnsi="Arial"/>
          <w:sz w:val="24"/>
          <w:vertAlign w:val="subscript"/>
          <w:lang w:val="es-ES_tradnl"/>
        </w:rPr>
        <w:t>10</w:t>
      </w:r>
      <w:r>
        <w:rPr>
          <w:rFonts w:ascii="Arial" w:hAnsi="Arial"/>
          <w:snapToGrid w:val="0"/>
          <w:color w:val="000000"/>
          <w:sz w:val="24"/>
        </w:rPr>
        <w:t>+0.1007X</w:t>
      </w:r>
      <w:r>
        <w:rPr>
          <w:rFonts w:ascii="Arial" w:hAnsi="Arial"/>
          <w:sz w:val="24"/>
          <w:vertAlign w:val="subscript"/>
          <w:lang w:val="es-ES_tradnl"/>
        </w:rPr>
        <w:t>11</w:t>
      </w:r>
      <w:r>
        <w:rPr>
          <w:rFonts w:ascii="Arial" w:hAnsi="Arial"/>
          <w:snapToGrid w:val="0"/>
          <w:color w:val="000000"/>
          <w:sz w:val="24"/>
        </w:rPr>
        <w:t>+0.4314X</w:t>
      </w:r>
      <w:r>
        <w:rPr>
          <w:rFonts w:ascii="Arial" w:hAnsi="Arial"/>
          <w:sz w:val="24"/>
          <w:vertAlign w:val="subscript"/>
          <w:lang w:val="es-ES_tradnl"/>
        </w:rPr>
        <w:t>12</w:t>
      </w:r>
      <w:r>
        <w:rPr>
          <w:rFonts w:ascii="Arial" w:hAnsi="Arial"/>
          <w:snapToGrid w:val="0"/>
          <w:color w:val="000000"/>
          <w:sz w:val="24"/>
        </w:rPr>
        <w:t>-0.2058X</w:t>
      </w:r>
      <w:r>
        <w:rPr>
          <w:rFonts w:ascii="Arial" w:hAnsi="Arial"/>
          <w:sz w:val="24"/>
          <w:vertAlign w:val="subscript"/>
          <w:lang w:val="es-ES_tradnl"/>
        </w:rPr>
        <w:t>13</w:t>
      </w:r>
      <w:r>
        <w:rPr>
          <w:rFonts w:ascii="Arial" w:hAnsi="Arial"/>
          <w:snapToGrid w:val="0"/>
          <w:color w:val="000000"/>
          <w:sz w:val="24"/>
        </w:rPr>
        <w:t>+0.7982X</w:t>
      </w:r>
      <w:r>
        <w:rPr>
          <w:rFonts w:ascii="Arial" w:hAnsi="Arial"/>
          <w:sz w:val="24"/>
          <w:vertAlign w:val="subscript"/>
          <w:lang w:val="es-ES_tradnl"/>
        </w:rPr>
        <w:t>14</w:t>
      </w:r>
      <w:r>
        <w:rPr>
          <w:rFonts w:ascii="Arial" w:hAnsi="Arial"/>
          <w:snapToGrid w:val="0"/>
          <w:color w:val="000000"/>
          <w:sz w:val="24"/>
        </w:rPr>
        <w:t>-0.8385X</w:t>
      </w:r>
      <w:r>
        <w:rPr>
          <w:rFonts w:ascii="Arial" w:hAnsi="Arial"/>
          <w:sz w:val="24"/>
          <w:vertAlign w:val="subscript"/>
          <w:lang w:val="es-ES_tradnl"/>
        </w:rPr>
        <w:t>15</w:t>
      </w:r>
      <w:r>
        <w:rPr>
          <w:rFonts w:ascii="Arial" w:hAnsi="Arial"/>
          <w:snapToGrid w:val="0"/>
          <w:color w:val="000000"/>
          <w:sz w:val="24"/>
        </w:rPr>
        <w:t>+0.4030X</w:t>
      </w:r>
      <w:r>
        <w:rPr>
          <w:rFonts w:ascii="Arial" w:hAnsi="Arial"/>
          <w:sz w:val="24"/>
          <w:vertAlign w:val="subscript"/>
          <w:lang w:val="es-ES_tradnl"/>
        </w:rPr>
        <w:t>16</w:t>
      </w:r>
      <w:r>
        <w:rPr>
          <w:rFonts w:ascii="Arial" w:hAnsi="Arial"/>
          <w:snapToGrid w:val="0"/>
          <w:color w:val="000000"/>
          <w:sz w:val="24"/>
        </w:rPr>
        <w:t>+0.4933X</w:t>
      </w:r>
      <w:r>
        <w:rPr>
          <w:rFonts w:ascii="Arial" w:hAnsi="Arial"/>
          <w:sz w:val="24"/>
          <w:vertAlign w:val="subscript"/>
          <w:lang w:val="es-ES_tradnl"/>
        </w:rPr>
        <w:t>17</w:t>
      </w:r>
      <w:r>
        <w:rPr>
          <w:rFonts w:ascii="Arial" w:hAnsi="Arial"/>
          <w:snapToGrid w:val="0"/>
          <w:color w:val="000000"/>
          <w:sz w:val="24"/>
        </w:rPr>
        <w:t>+0.0091X</w:t>
      </w:r>
      <w:r>
        <w:rPr>
          <w:rFonts w:ascii="Arial" w:hAnsi="Arial"/>
          <w:sz w:val="24"/>
          <w:vertAlign w:val="subscript"/>
          <w:lang w:val="es-ES_tradnl"/>
        </w:rPr>
        <w:t>18</w:t>
      </w:r>
      <w:r>
        <w:rPr>
          <w:rFonts w:ascii="Arial" w:hAnsi="Arial"/>
          <w:snapToGrid w:val="0"/>
          <w:color w:val="000000"/>
          <w:sz w:val="24"/>
        </w:rPr>
        <w:t>+0.1977X</w:t>
      </w:r>
      <w:r>
        <w:rPr>
          <w:rFonts w:ascii="Arial" w:hAnsi="Arial"/>
          <w:sz w:val="24"/>
          <w:vertAlign w:val="subscript"/>
          <w:lang w:val="es-ES_tradnl"/>
        </w:rPr>
        <w:t>19</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Representa</w:t>
      </w:r>
    </w:p>
    <w:p w:rsidR="002B6B34" w:rsidRDefault="002B6B34" w:rsidP="002B6B34">
      <w:pPr>
        <w:pStyle w:val="Textoindependiente"/>
        <w:spacing w:line="480" w:lineRule="auto"/>
        <w:outlineLvl w:val="0"/>
        <w:rPr>
          <w:b/>
        </w:rPr>
      </w:pPr>
      <w:r>
        <w:rPr>
          <w:b/>
        </w:rPr>
        <w:t xml:space="preserve">Signos vitales </w:t>
      </w: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r>
        <w:rPr>
          <w:rFonts w:ascii="Arial" w:hAnsi="Arial"/>
          <w:sz w:val="24"/>
        </w:rPr>
        <w:t>En esta componente principal las variables que presentan una mayor ponderación son pulso, respiración, etc., que son considerados como signos vitales tomados a los pacientes al ingreso, durante y egreso del paciente ingresado en el Hospital Alfredo Valenzuela.</w:t>
      </w:r>
    </w:p>
    <w:p w:rsidR="002B6B34" w:rsidRDefault="002B6B34" w:rsidP="002B6B34">
      <w:pPr>
        <w:spacing w:line="480" w:lineRule="auto"/>
        <w:jc w:val="both"/>
        <w:rPr>
          <w:rFonts w:ascii="Arial" w:hAnsi="Arial"/>
          <w:sz w:val="24"/>
        </w:rPr>
      </w:pPr>
    </w:p>
    <w:p w:rsidR="002B6B34" w:rsidRDefault="002B6B34" w:rsidP="002B6B34">
      <w:pPr>
        <w:spacing w:line="480" w:lineRule="auto"/>
        <w:rPr>
          <w:rFonts w:ascii="Arial" w:hAnsi="Arial"/>
          <w:b/>
          <w:sz w:val="24"/>
          <w:lang w:val="es-ES_tradnl"/>
        </w:rPr>
      </w:pPr>
    </w:p>
    <w:p w:rsidR="002B6B34" w:rsidRDefault="002B6B34" w:rsidP="002B6B34">
      <w:pPr>
        <w:spacing w:line="480" w:lineRule="auto"/>
        <w:rPr>
          <w:rFonts w:ascii="Arial" w:hAnsi="Arial"/>
          <w:b/>
          <w:sz w:val="24"/>
          <w:lang w:val="es-ES_tradnl"/>
        </w:rPr>
      </w:pPr>
    </w:p>
    <w:p w:rsidR="002B6B34" w:rsidRDefault="002B6B34" w:rsidP="002B6B34">
      <w:pPr>
        <w:spacing w:line="480" w:lineRule="auto"/>
        <w:rPr>
          <w:rFonts w:ascii="Arial" w:hAnsi="Arial"/>
          <w:b/>
          <w:sz w:val="24"/>
          <w:lang w:val="es-ES_tradnl"/>
        </w:rPr>
      </w:pPr>
    </w:p>
    <w:p w:rsidR="002B6B34" w:rsidRDefault="002B6B34" w:rsidP="002B6B34">
      <w:pPr>
        <w:spacing w:line="480" w:lineRule="auto"/>
        <w:rPr>
          <w:rFonts w:ascii="Arial" w:hAnsi="Arial"/>
          <w:b/>
          <w:sz w:val="24"/>
          <w:lang w:val="es-ES_tradnl"/>
        </w:rPr>
      </w:pPr>
    </w:p>
    <w:p w:rsidR="002B6B34" w:rsidRDefault="002B6B34" w:rsidP="002B6B34">
      <w:pPr>
        <w:spacing w:line="480" w:lineRule="auto"/>
        <w:jc w:val="both"/>
        <w:rPr>
          <w:rFonts w:ascii="Arial" w:hAnsi="Arial"/>
          <w:snapToGrid w:val="0"/>
          <w:color w:val="000000"/>
          <w:sz w:val="24"/>
        </w:rPr>
      </w:pPr>
    </w:p>
    <w:p w:rsidR="002B6B34" w:rsidRDefault="002B6B34" w:rsidP="002B6B34">
      <w:pPr>
        <w:spacing w:line="480" w:lineRule="auto"/>
        <w:jc w:val="both"/>
        <w:rPr>
          <w:rFonts w:ascii="Arial" w:hAnsi="Arial"/>
          <w:snapToGrid w:val="0"/>
          <w:color w:val="000000"/>
          <w:sz w:val="24"/>
        </w:rPr>
      </w:pPr>
    </w:p>
    <w:p w:rsidR="002B6B34" w:rsidRDefault="002B6B34" w:rsidP="002B6B34">
      <w:pPr>
        <w:pStyle w:val="Textoindependiente"/>
        <w:spacing w:line="480" w:lineRule="auto"/>
        <w:jc w:val="center"/>
        <w:outlineLvl w:val="0"/>
        <w:rPr>
          <w:b/>
        </w:rPr>
      </w:pPr>
      <w:r>
        <w:rPr>
          <w:b/>
        </w:rPr>
        <w:t>Variables</w:t>
      </w:r>
    </w:p>
    <w:p w:rsidR="002B6B34" w:rsidRDefault="002B6B34" w:rsidP="002B6B34">
      <w:pPr>
        <w:spacing w:line="480" w:lineRule="auto"/>
        <w:rPr>
          <w:rFonts w:ascii="Arial" w:hAnsi="Arial"/>
          <w:sz w:val="24"/>
          <w:lang w:val="es-ES_tradnl"/>
        </w:rPr>
      </w:pPr>
      <w:r>
        <w:rPr>
          <w:rFonts w:ascii="Arial" w:hAnsi="Arial"/>
          <w:sz w:val="24"/>
          <w:lang w:val="es-ES_tradnl"/>
        </w:rPr>
        <w:t>Donde las variables consideradas son las siguientes:</w:t>
      </w:r>
    </w:p>
    <w:p w:rsidR="002B6B34" w:rsidRDefault="002B6B34" w:rsidP="002B6B34">
      <w:pPr>
        <w:spacing w:line="480" w:lineRule="auto"/>
        <w:rPr>
          <w:rFonts w:ascii="Arial" w:hAnsi="Arial"/>
          <w:sz w:val="24"/>
          <w:lang w:val="es-ES_tradnl"/>
        </w:rPr>
        <w:sectPr w:rsidR="002B6B34" w:rsidSect="002B6B34">
          <w:type w:val="oddPage"/>
          <w:pgSz w:w="12240" w:h="15840" w:code="1"/>
          <w:pgMar w:top="2268" w:right="1361" w:bottom="2268" w:left="2268" w:header="720" w:footer="720" w:gutter="0"/>
          <w:pgNumType w:start="1"/>
          <w:cols w:space="708"/>
          <w:docGrid w:linePitch="360"/>
        </w:sectPr>
      </w:pPr>
    </w:p>
    <w:p w:rsidR="002B6B34" w:rsidRDefault="002B6B34" w:rsidP="002B6B34">
      <w:pPr>
        <w:spacing w:line="480" w:lineRule="auto"/>
        <w:rPr>
          <w:rFonts w:ascii="Arial" w:hAnsi="Arial"/>
          <w:sz w:val="24"/>
          <w:lang w:val="es-ES_tradnl"/>
        </w:rPr>
      </w:pPr>
      <w:r>
        <w:rPr>
          <w:rFonts w:ascii="Arial" w:hAnsi="Arial"/>
          <w:sz w:val="24"/>
          <w:lang w:val="es-ES_tradnl"/>
        </w:rPr>
        <w:lastRenderedPageBreak/>
        <w:t>X(1):</w:t>
      </w:r>
      <w:r>
        <w:rPr>
          <w:rFonts w:ascii="Arial" w:hAnsi="Arial"/>
          <w:sz w:val="24"/>
          <w:lang w:val="es-ES_tradnl"/>
        </w:rPr>
        <w:tab/>
        <w:t>Edad</w:t>
      </w:r>
    </w:p>
    <w:p w:rsidR="002B6B34" w:rsidRDefault="002B6B34" w:rsidP="002B6B34">
      <w:pPr>
        <w:spacing w:line="480" w:lineRule="auto"/>
        <w:rPr>
          <w:rFonts w:ascii="Arial" w:hAnsi="Arial"/>
          <w:sz w:val="24"/>
          <w:lang w:val="es-ES_tradnl"/>
        </w:rPr>
      </w:pPr>
      <w:r>
        <w:rPr>
          <w:rFonts w:ascii="Arial" w:hAnsi="Arial"/>
          <w:sz w:val="24"/>
          <w:lang w:val="es-ES_tradnl"/>
        </w:rPr>
        <w:t>X(2):</w:t>
      </w:r>
      <w:r>
        <w:rPr>
          <w:rFonts w:ascii="Arial" w:hAnsi="Arial"/>
          <w:sz w:val="24"/>
          <w:lang w:val="es-ES_tradnl"/>
        </w:rPr>
        <w:tab/>
        <w:t>Sexo</w:t>
      </w:r>
    </w:p>
    <w:p w:rsidR="002B6B34" w:rsidRDefault="002B6B34" w:rsidP="002B6B34">
      <w:pPr>
        <w:spacing w:line="480" w:lineRule="auto"/>
        <w:rPr>
          <w:rFonts w:ascii="Arial" w:hAnsi="Arial"/>
          <w:sz w:val="24"/>
          <w:lang w:val="es-ES_tradnl"/>
        </w:rPr>
      </w:pPr>
      <w:r>
        <w:rPr>
          <w:rFonts w:ascii="Arial" w:hAnsi="Arial"/>
          <w:sz w:val="24"/>
          <w:lang w:val="es-ES_tradnl"/>
        </w:rPr>
        <w:t>X(3):</w:t>
      </w:r>
      <w:r>
        <w:rPr>
          <w:rFonts w:ascii="Arial" w:hAnsi="Arial"/>
          <w:sz w:val="24"/>
          <w:lang w:val="es-ES_tradnl"/>
        </w:rPr>
        <w:tab/>
        <w:t>Estado Civil</w:t>
      </w:r>
    </w:p>
    <w:p w:rsidR="002B6B34" w:rsidRDefault="002B6B34" w:rsidP="002B6B34">
      <w:pPr>
        <w:spacing w:line="480" w:lineRule="auto"/>
        <w:rPr>
          <w:rFonts w:ascii="Arial" w:hAnsi="Arial"/>
          <w:sz w:val="24"/>
          <w:lang w:val="es-ES_tradnl"/>
        </w:rPr>
      </w:pPr>
      <w:r>
        <w:rPr>
          <w:rFonts w:ascii="Arial" w:hAnsi="Arial"/>
          <w:sz w:val="24"/>
          <w:lang w:val="es-ES_tradnl"/>
        </w:rPr>
        <w:t>X(4):</w:t>
      </w:r>
      <w:r>
        <w:rPr>
          <w:rFonts w:ascii="Arial" w:hAnsi="Arial"/>
          <w:sz w:val="24"/>
          <w:lang w:val="es-ES_tradnl"/>
        </w:rPr>
        <w:tab/>
        <w:t>Residencia Hab.</w:t>
      </w:r>
    </w:p>
    <w:p w:rsidR="002B6B34" w:rsidRDefault="002B6B34" w:rsidP="002B6B34">
      <w:pPr>
        <w:spacing w:line="480" w:lineRule="auto"/>
        <w:rPr>
          <w:rFonts w:ascii="Arial" w:hAnsi="Arial"/>
          <w:sz w:val="24"/>
          <w:lang w:val="es-ES_tradnl"/>
        </w:rPr>
      </w:pPr>
      <w:r>
        <w:rPr>
          <w:rFonts w:ascii="Arial" w:hAnsi="Arial"/>
          <w:sz w:val="24"/>
          <w:lang w:val="es-ES_tradnl"/>
        </w:rPr>
        <w:t>X(5):</w:t>
      </w:r>
      <w:r>
        <w:rPr>
          <w:rFonts w:ascii="Arial" w:hAnsi="Arial"/>
          <w:sz w:val="24"/>
          <w:lang w:val="es-ES_tradnl"/>
        </w:rPr>
        <w:tab/>
        <w:t>Días de Hosp.</w:t>
      </w:r>
    </w:p>
    <w:p w:rsidR="002B6B34" w:rsidRDefault="002B6B34" w:rsidP="002B6B34">
      <w:pPr>
        <w:spacing w:line="480" w:lineRule="auto"/>
        <w:rPr>
          <w:rFonts w:ascii="Arial" w:hAnsi="Arial"/>
          <w:sz w:val="24"/>
          <w:lang w:val="es-ES_tradnl"/>
        </w:rPr>
      </w:pPr>
      <w:r>
        <w:rPr>
          <w:rFonts w:ascii="Arial" w:hAnsi="Arial"/>
          <w:sz w:val="24"/>
          <w:lang w:val="es-ES_tradnl"/>
        </w:rPr>
        <w:t>X(6):</w:t>
      </w:r>
      <w:r>
        <w:rPr>
          <w:rFonts w:ascii="Arial" w:hAnsi="Arial"/>
          <w:sz w:val="24"/>
          <w:lang w:val="es-ES_tradnl"/>
        </w:rPr>
        <w:tab/>
        <w:t>Síntomas</w:t>
      </w:r>
    </w:p>
    <w:p w:rsidR="002B6B34" w:rsidRDefault="002B6B34" w:rsidP="002B6B34">
      <w:pPr>
        <w:spacing w:line="480" w:lineRule="auto"/>
        <w:rPr>
          <w:rFonts w:ascii="Arial" w:hAnsi="Arial"/>
          <w:sz w:val="24"/>
          <w:lang w:val="es-ES_tradnl"/>
        </w:rPr>
      </w:pPr>
      <w:r>
        <w:rPr>
          <w:rFonts w:ascii="Arial" w:hAnsi="Arial"/>
          <w:sz w:val="24"/>
          <w:lang w:val="es-ES_tradnl"/>
        </w:rPr>
        <w:lastRenderedPageBreak/>
        <w:t>X(7):</w:t>
      </w:r>
      <w:r>
        <w:rPr>
          <w:rFonts w:ascii="Arial" w:hAnsi="Arial"/>
          <w:sz w:val="24"/>
          <w:lang w:val="es-ES_tradnl"/>
        </w:rPr>
        <w:tab/>
        <w:t>Diagnóstico de Admisión</w:t>
      </w:r>
    </w:p>
    <w:p w:rsidR="002B6B34" w:rsidRDefault="002B6B34" w:rsidP="002B6B34">
      <w:pPr>
        <w:spacing w:line="480" w:lineRule="auto"/>
        <w:rPr>
          <w:rFonts w:ascii="Arial" w:hAnsi="Arial"/>
          <w:sz w:val="24"/>
          <w:lang w:val="es-ES_tradnl"/>
        </w:rPr>
      </w:pPr>
      <w:r>
        <w:rPr>
          <w:rFonts w:ascii="Arial" w:hAnsi="Arial"/>
          <w:sz w:val="24"/>
          <w:lang w:val="es-ES_tradnl"/>
        </w:rPr>
        <w:t>X(8):</w:t>
      </w:r>
      <w:r>
        <w:rPr>
          <w:rFonts w:ascii="Arial" w:hAnsi="Arial"/>
          <w:sz w:val="24"/>
          <w:lang w:val="es-ES_tradnl"/>
        </w:rPr>
        <w:tab/>
        <w:t>Diagnóstico Final</w:t>
      </w:r>
    </w:p>
    <w:p w:rsidR="002B6B34" w:rsidRDefault="002B6B34" w:rsidP="002B6B34">
      <w:pPr>
        <w:spacing w:line="480" w:lineRule="auto"/>
        <w:rPr>
          <w:rFonts w:ascii="Arial" w:hAnsi="Arial"/>
          <w:sz w:val="24"/>
          <w:lang w:val="es-ES_tradnl"/>
        </w:rPr>
      </w:pPr>
      <w:r>
        <w:rPr>
          <w:rFonts w:ascii="Arial" w:hAnsi="Arial"/>
          <w:sz w:val="24"/>
          <w:lang w:val="es-ES_tradnl"/>
        </w:rPr>
        <w:t>X(9):</w:t>
      </w:r>
      <w:r>
        <w:rPr>
          <w:rFonts w:ascii="Arial" w:hAnsi="Arial"/>
          <w:sz w:val="24"/>
          <w:lang w:val="es-ES_tradnl"/>
        </w:rPr>
        <w:tab/>
        <w:t>Tratamiento</w:t>
      </w:r>
    </w:p>
    <w:p w:rsidR="002B6B34" w:rsidRDefault="002B6B34" w:rsidP="002B6B34">
      <w:pPr>
        <w:spacing w:line="480" w:lineRule="auto"/>
        <w:rPr>
          <w:rFonts w:ascii="Arial" w:hAnsi="Arial"/>
          <w:sz w:val="24"/>
          <w:lang w:val="es-ES_tradnl"/>
        </w:rPr>
      </w:pPr>
      <w:r>
        <w:rPr>
          <w:rFonts w:ascii="Arial" w:hAnsi="Arial"/>
          <w:sz w:val="24"/>
          <w:lang w:val="es-ES_tradnl"/>
        </w:rPr>
        <w:t>X(10): Temperatura</w:t>
      </w:r>
    </w:p>
    <w:p w:rsidR="002B6B34" w:rsidRDefault="002B6B34" w:rsidP="002B6B34">
      <w:pPr>
        <w:spacing w:line="480" w:lineRule="auto"/>
        <w:rPr>
          <w:rFonts w:ascii="Arial" w:hAnsi="Arial"/>
          <w:sz w:val="24"/>
          <w:lang w:val="es-ES_tradnl"/>
        </w:rPr>
      </w:pPr>
      <w:r>
        <w:rPr>
          <w:rFonts w:ascii="Arial" w:hAnsi="Arial"/>
          <w:sz w:val="24"/>
          <w:lang w:val="es-ES_tradnl"/>
        </w:rPr>
        <w:t>X(11):</w:t>
      </w:r>
      <w:r>
        <w:rPr>
          <w:rFonts w:ascii="Arial" w:hAnsi="Arial"/>
          <w:sz w:val="24"/>
          <w:lang w:val="es-ES_tradnl"/>
        </w:rPr>
        <w:tab/>
        <w:t>Comienzo Enfermedad(meses)</w:t>
      </w:r>
    </w:p>
    <w:p w:rsidR="002B6B34" w:rsidRDefault="002B6B34" w:rsidP="002B6B34">
      <w:pPr>
        <w:spacing w:line="480" w:lineRule="auto"/>
        <w:rPr>
          <w:rFonts w:ascii="Arial" w:hAnsi="Arial"/>
          <w:sz w:val="24"/>
          <w:lang w:val="es-ES_tradnl"/>
        </w:rPr>
      </w:pPr>
      <w:r>
        <w:rPr>
          <w:rFonts w:ascii="Arial" w:hAnsi="Arial"/>
          <w:sz w:val="24"/>
          <w:lang w:val="es-ES_tradnl"/>
        </w:rPr>
        <w:t>X(12):</w:t>
      </w:r>
      <w:r>
        <w:rPr>
          <w:rFonts w:ascii="Arial" w:hAnsi="Arial"/>
          <w:sz w:val="24"/>
          <w:lang w:val="es-ES_tradnl"/>
        </w:rPr>
        <w:tab/>
        <w:t>Exámenes</w:t>
      </w:r>
    </w:p>
    <w:p w:rsidR="002B6B34" w:rsidRDefault="002B6B34" w:rsidP="002B6B34">
      <w:pPr>
        <w:spacing w:line="480" w:lineRule="auto"/>
        <w:rPr>
          <w:rFonts w:ascii="Arial" w:hAnsi="Arial"/>
          <w:sz w:val="24"/>
          <w:lang w:val="es-ES_tradnl"/>
        </w:rPr>
      </w:pPr>
      <w:r>
        <w:rPr>
          <w:rFonts w:ascii="Arial" w:hAnsi="Arial"/>
          <w:sz w:val="24"/>
          <w:lang w:val="es-ES_tradnl"/>
        </w:rPr>
        <w:lastRenderedPageBreak/>
        <w:t>X(13):</w:t>
      </w:r>
      <w:r>
        <w:rPr>
          <w:rFonts w:ascii="Arial" w:hAnsi="Arial"/>
          <w:sz w:val="24"/>
          <w:lang w:val="es-ES_tradnl"/>
        </w:rPr>
        <w:tab/>
        <w:t>Tensión Arterial</w:t>
      </w:r>
    </w:p>
    <w:p w:rsidR="002B6B34" w:rsidRDefault="002B6B34" w:rsidP="002B6B34">
      <w:pPr>
        <w:spacing w:line="480" w:lineRule="auto"/>
        <w:rPr>
          <w:rFonts w:ascii="Arial" w:hAnsi="Arial"/>
          <w:sz w:val="24"/>
          <w:lang w:val="es-ES_tradnl"/>
        </w:rPr>
      </w:pPr>
      <w:r>
        <w:rPr>
          <w:rFonts w:ascii="Arial" w:hAnsi="Arial"/>
          <w:sz w:val="24"/>
          <w:lang w:val="es-ES_tradnl"/>
        </w:rPr>
        <w:t>X(14):Pulso</w:t>
      </w:r>
    </w:p>
    <w:p w:rsidR="002B6B34" w:rsidRDefault="002B6B34" w:rsidP="002B6B34">
      <w:pPr>
        <w:spacing w:line="480" w:lineRule="auto"/>
        <w:rPr>
          <w:rFonts w:ascii="Arial" w:hAnsi="Arial"/>
          <w:sz w:val="24"/>
          <w:lang w:val="es-ES_tradnl"/>
        </w:rPr>
      </w:pPr>
      <w:r>
        <w:rPr>
          <w:rFonts w:ascii="Arial" w:hAnsi="Arial"/>
          <w:sz w:val="24"/>
          <w:lang w:val="es-ES_tradnl"/>
        </w:rPr>
        <w:t>X(15):</w:t>
      </w:r>
      <w:r>
        <w:rPr>
          <w:rFonts w:ascii="Arial" w:hAnsi="Arial"/>
          <w:sz w:val="24"/>
          <w:lang w:val="es-ES_tradnl"/>
        </w:rPr>
        <w:tab/>
        <w:t>Respiración</w:t>
      </w:r>
    </w:p>
    <w:p w:rsidR="002B6B34" w:rsidRDefault="002B6B34" w:rsidP="002B6B34">
      <w:pPr>
        <w:spacing w:line="480" w:lineRule="auto"/>
        <w:rPr>
          <w:rFonts w:ascii="Arial" w:hAnsi="Arial"/>
          <w:sz w:val="24"/>
          <w:lang w:val="es-ES_tradnl"/>
        </w:rPr>
      </w:pPr>
      <w:r>
        <w:rPr>
          <w:rFonts w:ascii="Arial" w:hAnsi="Arial"/>
          <w:sz w:val="24"/>
          <w:lang w:val="es-ES_tradnl"/>
        </w:rPr>
        <w:t>X(16):</w:t>
      </w:r>
      <w:r>
        <w:rPr>
          <w:rFonts w:ascii="Arial" w:hAnsi="Arial"/>
          <w:sz w:val="24"/>
          <w:lang w:val="es-ES_tradnl"/>
        </w:rPr>
        <w:tab/>
        <w:t>Parientes</w:t>
      </w:r>
    </w:p>
    <w:p w:rsidR="002B6B34" w:rsidRDefault="002B6B34" w:rsidP="002B6B34">
      <w:pPr>
        <w:spacing w:line="480" w:lineRule="auto"/>
        <w:rPr>
          <w:rFonts w:ascii="Arial" w:hAnsi="Arial"/>
          <w:sz w:val="24"/>
          <w:lang w:val="es-ES_tradnl"/>
        </w:rPr>
      </w:pPr>
      <w:r>
        <w:rPr>
          <w:rFonts w:ascii="Arial" w:hAnsi="Arial"/>
          <w:sz w:val="24"/>
          <w:lang w:val="es-ES_tradnl"/>
        </w:rPr>
        <w:t>X(17):Servicios Básicos</w:t>
      </w:r>
      <w:r>
        <w:rPr>
          <w:rFonts w:ascii="Arial" w:hAnsi="Arial"/>
          <w:sz w:val="24"/>
          <w:lang w:val="es-ES_tradnl"/>
        </w:rPr>
        <w:tab/>
      </w:r>
    </w:p>
    <w:p w:rsidR="002B6B34" w:rsidRDefault="002B6B34" w:rsidP="002B6B34">
      <w:pPr>
        <w:spacing w:line="480" w:lineRule="auto"/>
        <w:rPr>
          <w:rFonts w:ascii="Arial" w:hAnsi="Arial"/>
          <w:sz w:val="24"/>
          <w:lang w:val="es-ES_tradnl"/>
        </w:rPr>
      </w:pPr>
      <w:r>
        <w:rPr>
          <w:rFonts w:ascii="Arial" w:hAnsi="Arial"/>
          <w:sz w:val="24"/>
          <w:lang w:val="es-ES_tradnl"/>
        </w:rPr>
        <w:t>X(18):</w:t>
      </w:r>
      <w:r>
        <w:rPr>
          <w:rFonts w:ascii="Arial" w:hAnsi="Arial"/>
          <w:sz w:val="24"/>
          <w:lang w:val="es-ES_tradnl"/>
        </w:rPr>
        <w:tab/>
        <w:t>Peso (kg.)</w:t>
      </w:r>
    </w:p>
    <w:p w:rsidR="002B6B34" w:rsidRDefault="002B6B34" w:rsidP="002B6B34">
      <w:pPr>
        <w:spacing w:line="480" w:lineRule="auto"/>
        <w:rPr>
          <w:rFonts w:ascii="Arial" w:hAnsi="Arial"/>
          <w:sz w:val="24"/>
          <w:lang w:val="es-ES_tradnl"/>
        </w:rPr>
      </w:pPr>
      <w:r>
        <w:rPr>
          <w:rFonts w:ascii="Arial" w:hAnsi="Arial"/>
          <w:sz w:val="24"/>
          <w:lang w:val="es-ES_tradnl"/>
        </w:rPr>
        <w:t>X(19):</w:t>
      </w:r>
      <w:r>
        <w:rPr>
          <w:rFonts w:ascii="Arial" w:hAnsi="Arial"/>
          <w:sz w:val="24"/>
          <w:lang w:val="es-ES_tradnl"/>
        </w:rPr>
        <w:tab/>
        <w:t xml:space="preserve">Ocupación </w:t>
      </w:r>
    </w:p>
    <w:p w:rsidR="002B6B34" w:rsidRDefault="002B6B34" w:rsidP="002B6B34">
      <w:pPr>
        <w:spacing w:line="480" w:lineRule="auto"/>
        <w:rPr>
          <w:rFonts w:ascii="Arial" w:hAnsi="Arial"/>
          <w:sz w:val="24"/>
          <w:lang w:val="es-ES_tradnl"/>
        </w:rPr>
      </w:pPr>
    </w:p>
    <w:p w:rsidR="002B6B34" w:rsidRDefault="002B6B34" w:rsidP="002B6B34">
      <w:pPr>
        <w:pStyle w:val="Ttulo2"/>
        <w:numPr>
          <w:ilvl w:val="0"/>
          <w:numId w:val="0"/>
        </w:numPr>
        <w:spacing w:line="480" w:lineRule="auto"/>
        <w:sectPr w:rsidR="002B6B34">
          <w:type w:val="continuous"/>
          <w:pgSz w:w="12240" w:h="15840"/>
          <w:pgMar w:top="1417" w:right="1701" w:bottom="1417" w:left="1701" w:header="708" w:footer="708" w:gutter="0"/>
          <w:cols w:num="2" w:space="708" w:equalWidth="0">
            <w:col w:w="4059" w:space="720"/>
            <w:col w:w="4059"/>
          </w:cols>
          <w:docGrid w:linePitch="360"/>
        </w:sectPr>
      </w:pPr>
    </w:p>
    <w:p w:rsidR="002B6B34" w:rsidRDefault="002B6B34" w:rsidP="002B6B34">
      <w:pPr>
        <w:pStyle w:val="Textoindependiente"/>
        <w:spacing w:line="480" w:lineRule="auto"/>
        <w:jc w:val="center"/>
        <w:outlineLvl w:val="0"/>
        <w:rPr>
          <w:b/>
        </w:rPr>
      </w:pPr>
      <w:r>
        <w:rPr>
          <w:b/>
        </w:rPr>
        <w:lastRenderedPageBreak/>
        <w:t>GRAFICOS DE LAS COMPONENTES PRINCIPALES</w:t>
      </w:r>
    </w:p>
    <w:p w:rsidR="002B6B34" w:rsidRDefault="002B6B34" w:rsidP="002B6B34">
      <w:pPr>
        <w:spacing w:line="480" w:lineRule="auto"/>
        <w:rPr>
          <w:rFonts w:ascii="Arial" w:hAnsi="Arial"/>
          <w:sz w:val="24"/>
          <w:lang w:val="es-ES_tradnl"/>
        </w:rPr>
      </w:pPr>
    </w:p>
    <w:p w:rsidR="002B6B34" w:rsidRDefault="002B6B34" w:rsidP="002B6B34">
      <w:pPr>
        <w:pStyle w:val="Textoindependiente3"/>
        <w:spacing w:line="480" w:lineRule="auto"/>
      </w:pPr>
      <w:r>
        <w:t>Gráficos de la primera componente principal con respecto a las otras dos componentes principales que proporcionan el 77% de información de los datos:</w:t>
      </w:r>
    </w:p>
    <w:p w:rsidR="002B6B34" w:rsidRDefault="002B6B34" w:rsidP="002B6B34">
      <w:pPr>
        <w:pStyle w:val="Textoindependiente3"/>
        <w:spacing w:line="480" w:lineRule="auto"/>
      </w:pPr>
      <w:r>
        <w:t>Cabe recalcar que fueron escogidas las tres primeras componentes principales, dado que representaban el 68% de la varianza explicada de los datos, más sin embargo se analiza la relación existente entre la segunda y la primera componente principal puesto que entre las dos se obtiene el 57.45% de la varianza explicada lo cual es muy bueno para el análisis de de componentes principales de variables no lineales.</w:t>
      </w: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240" w:lineRule="auto"/>
        <w:rPr>
          <w:rFonts w:ascii="Arial" w:hAnsi="Arial"/>
        </w:rPr>
      </w:pPr>
      <w:bookmarkStart w:id="531" w:name="_Toc502188343"/>
      <w:r>
        <w:rPr>
          <w:rFonts w:ascii="Arial" w:hAnsi="Arial"/>
        </w:rPr>
        <w:lastRenderedPageBreak/>
        <w:t>FIGURA 3.23</w:t>
      </w:r>
      <w:bookmarkEnd w:id="531"/>
    </w:p>
    <w:p w:rsidR="002B6B34" w:rsidRDefault="002B6B34" w:rsidP="002B6B34">
      <w:pPr>
        <w:pStyle w:val="Titulo7"/>
        <w:spacing w:line="240" w:lineRule="auto"/>
        <w:rPr>
          <w:rFonts w:ascii="Arial" w:hAnsi="Arial"/>
        </w:rPr>
      </w:pPr>
      <w:bookmarkStart w:id="532" w:name="_Toc502188344"/>
      <w:r>
        <w:rPr>
          <w:rFonts w:ascii="Arial" w:hAnsi="Arial"/>
        </w:rPr>
        <w:t>Tuberculosis en Guayaquil</w:t>
      </w:r>
      <w:bookmarkEnd w:id="532"/>
    </w:p>
    <w:p w:rsidR="002B6B34" w:rsidRDefault="002B6B34" w:rsidP="002B6B34">
      <w:pPr>
        <w:pStyle w:val="Titulo7"/>
        <w:spacing w:line="240" w:lineRule="auto"/>
        <w:rPr>
          <w:rFonts w:ascii="Arial" w:hAnsi="Arial"/>
        </w:rPr>
      </w:pPr>
      <w:r>
        <w:rPr>
          <w:rFonts w:ascii="Arial" w:hAnsi="Arial"/>
        </w:rPr>
        <w:t xml:space="preserve"> </w:t>
      </w:r>
      <w:bookmarkStart w:id="533" w:name="_Toc502188345"/>
      <w:r>
        <w:rPr>
          <w:rFonts w:ascii="Arial" w:hAnsi="Arial"/>
        </w:rPr>
        <w:t>PRIMERA COMPONENTES VS. SEGUNDA COMPONENTE PRINCIPAL</w:t>
      </w:r>
      <w:bookmarkEnd w:id="533"/>
    </w:p>
    <w:p w:rsidR="002B6B34" w:rsidRDefault="002B6B34" w:rsidP="002B6B34">
      <w:pPr>
        <w:spacing w:line="480" w:lineRule="auto"/>
        <w:rPr>
          <w:rFonts w:ascii="Arial" w:hAnsi="Arial"/>
          <w:sz w:val="24"/>
          <w:lang w:val="es-ES_tradnl"/>
        </w:rPr>
      </w:pPr>
      <w:r>
        <w:rPr>
          <w:rFonts w:ascii="Arial" w:hAnsi="Arial"/>
          <w:noProof/>
          <w:sz w:val="24"/>
        </w:rPr>
        <w:pict>
          <v:group id="_x0000_s1041" style="position:absolute;margin-left:30pt;margin-top:10.5pt;width:335.25pt;height:322.2pt;z-index:251657216" coordorigin="2592,6660" coordsize="6705,6444" o:allowincell="f">
            <v:shape id="_x0000_s1042" type="#_x0000_t75" style="position:absolute;left:2592;top:6660;width:6705;height:6444">
              <v:imagedata r:id="rId318" o:title="" croptop="5958f" cropbottom="4654f" cropleft="14645f" cropright="15314f"/>
            </v:shape>
            <v:shapetype id="_x0000_t202" coordsize="21600,21600" o:spt="202" path="m,l,21600r21600,l21600,xe">
              <v:stroke joinstyle="miter"/>
              <v:path gradientshapeok="t" o:connecttype="rect"/>
            </v:shapetype>
            <v:shape id="_x0000_s1043" type="#_x0000_t202" style="position:absolute;left:5616;top:8784;width:576;height:528" filled="f" stroked="f">
              <v:textbox style="mso-next-textbox:#_x0000_s1043">
                <w:txbxContent>
                  <w:p w:rsidR="002B6B34" w:rsidRDefault="002B6B34" w:rsidP="002B6B34">
                    <w:pPr>
                      <w:rPr>
                        <w:sz w:val="14"/>
                      </w:rPr>
                    </w:pPr>
                    <w:r>
                      <w:rPr>
                        <w:sz w:val="14"/>
                      </w:rPr>
                      <w:t>X</w:t>
                    </w:r>
                    <w:r>
                      <w:rPr>
                        <w:sz w:val="14"/>
                        <w:vertAlign w:val="subscript"/>
                      </w:rPr>
                      <w:t>12</w:t>
                    </w:r>
                  </w:p>
                </w:txbxContent>
              </v:textbox>
            </v:shape>
            <v:shape id="_x0000_s1044" type="#_x0000_t202" style="position:absolute;left:6336;top:7632;width:576;height:528" filled="f" stroked="f">
              <v:textbox style="mso-next-textbox:#_x0000_s1044">
                <w:txbxContent>
                  <w:p w:rsidR="002B6B34" w:rsidRDefault="002B6B34" w:rsidP="002B6B34">
                    <w:pPr>
                      <w:rPr>
                        <w:sz w:val="16"/>
                      </w:rPr>
                    </w:pPr>
                    <w:r>
                      <w:rPr>
                        <w:sz w:val="16"/>
                      </w:rPr>
                      <w:t>X</w:t>
                    </w:r>
                    <w:r>
                      <w:rPr>
                        <w:sz w:val="16"/>
                        <w:vertAlign w:val="subscript"/>
                      </w:rPr>
                      <w:t>5</w:t>
                    </w:r>
                  </w:p>
                </w:txbxContent>
              </v:textbox>
            </v:shape>
            <v:shape id="_x0000_s1045" type="#_x0000_t202" style="position:absolute;left:5040;top:9504;width:576;height:432" filled="f" stroked="f">
              <v:textbox style="mso-next-textbox:#_x0000_s1045">
                <w:txbxContent>
                  <w:p w:rsidR="002B6B34" w:rsidRDefault="002B6B34" w:rsidP="002B6B34">
                    <w:pPr>
                      <w:rPr>
                        <w:sz w:val="14"/>
                      </w:rPr>
                    </w:pPr>
                    <w:r>
                      <w:rPr>
                        <w:sz w:val="14"/>
                      </w:rPr>
                      <w:t>X</w:t>
                    </w:r>
                    <w:r>
                      <w:rPr>
                        <w:sz w:val="14"/>
                        <w:vertAlign w:val="subscript"/>
                      </w:rPr>
                      <w:t>2</w:t>
                    </w:r>
                  </w:p>
                </w:txbxContent>
              </v:textbox>
            </v:shape>
            <v:shape id="_x0000_s1046" type="#_x0000_t202" style="position:absolute;left:5040;top:11088;width:576;height:432" filled="f" stroked="f">
              <v:textbox style="mso-next-textbox:#_x0000_s1046">
                <w:txbxContent>
                  <w:p w:rsidR="002B6B34" w:rsidRDefault="002B6B34" w:rsidP="002B6B34">
                    <w:pPr>
                      <w:rPr>
                        <w:sz w:val="14"/>
                      </w:rPr>
                    </w:pPr>
                    <w:r>
                      <w:rPr>
                        <w:sz w:val="14"/>
                      </w:rPr>
                      <w:t>X</w:t>
                    </w:r>
                    <w:r>
                      <w:rPr>
                        <w:sz w:val="14"/>
                        <w:vertAlign w:val="subscript"/>
                      </w:rPr>
                      <w:t>9</w:t>
                    </w:r>
                  </w:p>
                </w:txbxContent>
              </v:textbox>
            </v:shape>
            <v:shape id="_x0000_s1047" type="#_x0000_t202" style="position:absolute;left:5904;top:10512;width:576;height:336" filled="f" stroked="f">
              <v:textbox style="mso-next-textbox:#_x0000_s1047">
                <w:txbxContent>
                  <w:p w:rsidR="002B6B34" w:rsidRDefault="002B6B34" w:rsidP="002B6B34">
                    <w:pPr>
                      <w:rPr>
                        <w:sz w:val="14"/>
                      </w:rPr>
                    </w:pPr>
                    <w:r>
                      <w:rPr>
                        <w:sz w:val="14"/>
                      </w:rPr>
                      <w:t>X</w:t>
                    </w:r>
                    <w:r>
                      <w:rPr>
                        <w:sz w:val="14"/>
                        <w:vertAlign w:val="subscript"/>
                      </w:rPr>
                      <w:t>1</w:t>
                    </w:r>
                  </w:p>
                </w:txbxContent>
              </v:textbox>
            </v:shape>
            <v:shape id="_x0000_s1048" type="#_x0000_t202" style="position:absolute;left:8064;top:9936;width:576;height:528" filled="f" stroked="f">
              <v:textbox style="mso-next-textbox:#_x0000_s1048">
                <w:txbxContent>
                  <w:p w:rsidR="002B6B34" w:rsidRDefault="002B6B34" w:rsidP="002B6B34">
                    <w:pPr>
                      <w:rPr>
                        <w:sz w:val="14"/>
                      </w:rPr>
                    </w:pPr>
                    <w:r>
                      <w:rPr>
                        <w:sz w:val="14"/>
                      </w:rPr>
                      <w:t>X</w:t>
                    </w:r>
                    <w:r>
                      <w:rPr>
                        <w:sz w:val="14"/>
                        <w:vertAlign w:val="subscript"/>
                      </w:rPr>
                      <w:t>11</w:t>
                    </w:r>
                  </w:p>
                </w:txbxContent>
              </v:textbox>
            </v:shape>
            <v:shape id="_x0000_s1049" type="#_x0000_t202" style="position:absolute;left:5328;top:10080;width:576;height:528" filled="f" stroked="f">
              <v:textbox style="mso-next-textbox:#_x0000_s1049">
                <w:txbxContent>
                  <w:p w:rsidR="002B6B34" w:rsidRDefault="002B6B34" w:rsidP="002B6B34">
                    <w:pPr>
                      <w:rPr>
                        <w:sz w:val="14"/>
                      </w:rPr>
                    </w:pPr>
                    <w:r>
                      <w:rPr>
                        <w:sz w:val="14"/>
                      </w:rPr>
                      <w:t>X</w:t>
                    </w:r>
                    <w:r>
                      <w:rPr>
                        <w:sz w:val="14"/>
                        <w:vertAlign w:val="subscript"/>
                      </w:rPr>
                      <w:t>10</w:t>
                    </w:r>
                  </w:p>
                </w:txbxContent>
              </v:textbox>
            </v:shape>
            <v:shape id="_x0000_s1050" type="#_x0000_t202" style="position:absolute;left:5904;top:8496;width:576;height:528" filled="f" stroked="f">
              <v:textbox style="mso-next-textbox:#_x0000_s1050">
                <w:txbxContent>
                  <w:p w:rsidR="002B6B34" w:rsidRDefault="002B6B34" w:rsidP="002B6B34">
                    <w:pPr>
                      <w:rPr>
                        <w:sz w:val="14"/>
                      </w:rPr>
                    </w:pPr>
                    <w:r>
                      <w:rPr>
                        <w:sz w:val="14"/>
                      </w:rPr>
                      <w:t>X</w:t>
                    </w:r>
                    <w:r>
                      <w:rPr>
                        <w:sz w:val="14"/>
                        <w:vertAlign w:val="subscript"/>
                      </w:rPr>
                      <w:t>8</w:t>
                    </w:r>
                  </w:p>
                </w:txbxContent>
              </v:textbox>
            </v:shape>
            <v:shape id="_x0000_s1051" type="#_x0000_t202" style="position:absolute;left:5040;top:10512;width:576;height:528" filled="f" stroked="f">
              <v:textbox style="mso-next-textbox:#_x0000_s1051">
                <w:txbxContent>
                  <w:p w:rsidR="002B6B34" w:rsidRDefault="002B6B34" w:rsidP="002B6B34">
                    <w:pPr>
                      <w:rPr>
                        <w:sz w:val="14"/>
                      </w:rPr>
                    </w:pPr>
                    <w:r>
                      <w:rPr>
                        <w:sz w:val="14"/>
                      </w:rPr>
                      <w:t>X</w:t>
                    </w:r>
                    <w:r>
                      <w:rPr>
                        <w:sz w:val="14"/>
                        <w:vertAlign w:val="subscript"/>
                      </w:rPr>
                      <w:t>15</w:t>
                    </w:r>
                  </w:p>
                </w:txbxContent>
              </v:textbox>
            </v:shape>
            <v:shape id="_x0000_s1052" type="#_x0000_t202" style="position:absolute;left:5616;top:9936;width:576;height:528" filled="f" stroked="f">
              <v:textbox style="mso-next-textbox:#_x0000_s1052">
                <w:txbxContent>
                  <w:p w:rsidR="002B6B34" w:rsidRDefault="002B6B34" w:rsidP="002B6B34">
                    <w:pPr>
                      <w:rPr>
                        <w:sz w:val="14"/>
                      </w:rPr>
                    </w:pPr>
                    <w:r>
                      <w:rPr>
                        <w:sz w:val="14"/>
                      </w:rPr>
                      <w:t>X</w:t>
                    </w:r>
                    <w:r>
                      <w:rPr>
                        <w:sz w:val="14"/>
                        <w:vertAlign w:val="subscript"/>
                      </w:rPr>
                      <w:t>13</w:t>
                    </w:r>
                  </w:p>
                </w:txbxContent>
              </v:textbox>
            </v:shape>
            <v:shape id="_x0000_s1053" type="#_x0000_t202" style="position:absolute;left:5040;top:9072;width:576;height:528" filled="f" stroked="f">
              <v:textbox style="mso-next-textbox:#_x0000_s1053">
                <w:txbxContent>
                  <w:p w:rsidR="002B6B34" w:rsidRDefault="002B6B34" w:rsidP="002B6B34">
                    <w:pPr>
                      <w:rPr>
                        <w:sz w:val="14"/>
                      </w:rPr>
                    </w:pPr>
                    <w:r>
                      <w:rPr>
                        <w:sz w:val="14"/>
                      </w:rPr>
                      <w:t>X</w:t>
                    </w:r>
                    <w:r>
                      <w:rPr>
                        <w:sz w:val="14"/>
                        <w:vertAlign w:val="subscript"/>
                      </w:rPr>
                      <w:t>18</w:t>
                    </w:r>
                  </w:p>
                </w:txbxContent>
              </v:textbox>
            </v:shape>
            <v:shape id="_x0000_s1054" type="#_x0000_t202" style="position:absolute;left:5616;top:9072;width:576;height:528" filled="f" stroked="f">
              <v:textbox style="mso-next-textbox:#_x0000_s1054">
                <w:txbxContent>
                  <w:p w:rsidR="002B6B34" w:rsidRDefault="002B6B34" w:rsidP="002B6B34">
                    <w:pPr>
                      <w:rPr>
                        <w:sz w:val="14"/>
                      </w:rPr>
                    </w:pPr>
                    <w:r>
                      <w:rPr>
                        <w:sz w:val="14"/>
                      </w:rPr>
                      <w:t>X</w:t>
                    </w:r>
                    <w:r>
                      <w:rPr>
                        <w:sz w:val="14"/>
                        <w:vertAlign w:val="subscript"/>
                      </w:rPr>
                      <w:t>17</w:t>
                    </w:r>
                  </w:p>
                </w:txbxContent>
              </v:textbox>
            </v:shape>
            <v:shape id="_x0000_s1055" type="#_x0000_t202" style="position:absolute;left:5760;top:9504;width:576;height:528" filled="f" stroked="f">
              <v:textbox style="mso-next-textbox:#_x0000_s1055">
                <w:txbxContent>
                  <w:p w:rsidR="002B6B34" w:rsidRDefault="002B6B34" w:rsidP="002B6B34">
                    <w:pPr>
                      <w:rPr>
                        <w:sz w:val="14"/>
                      </w:rPr>
                    </w:pPr>
                    <w:r>
                      <w:rPr>
                        <w:sz w:val="14"/>
                      </w:rPr>
                      <w:t>X</w:t>
                    </w:r>
                    <w:r>
                      <w:rPr>
                        <w:sz w:val="14"/>
                        <w:vertAlign w:val="subscript"/>
                      </w:rPr>
                      <w:t>19</w:t>
                    </w:r>
                  </w:p>
                </w:txbxContent>
              </v:textbox>
            </v:shape>
          </v:group>
        </w:pict>
      </w:r>
    </w:p>
    <w:p w:rsidR="002B6B34" w:rsidRDefault="002B6B34" w:rsidP="002B6B34">
      <w:pPr>
        <w:pStyle w:val="Encabezado"/>
        <w:tabs>
          <w:tab w:val="clear" w:pos="4252"/>
          <w:tab w:val="clear" w:pos="8504"/>
        </w:tabs>
        <w:spacing w:line="480" w:lineRule="auto"/>
        <w:rPr>
          <w:rFonts w:ascii="Arial" w:hAnsi="Arial"/>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r>
        <w:rPr>
          <w:rFonts w:ascii="Arial" w:hAnsi="Arial"/>
          <w:noProof/>
          <w:sz w:val="24"/>
        </w:rPr>
        <w:pict>
          <v:line id="_x0000_s1056" style="position:absolute;z-index:251658240" from="138pt,6.9pt" to="332.4pt,6.9pt" o:allowincell="f"/>
        </w:pict>
      </w:r>
    </w:p>
    <w:p w:rsidR="002B6B34" w:rsidRDefault="002B6B34" w:rsidP="002B6B34">
      <w:pPr>
        <w:spacing w:line="480" w:lineRule="auto"/>
        <w:rPr>
          <w:rFonts w:ascii="Arial" w:hAnsi="Arial"/>
          <w:sz w:val="24"/>
          <w:lang w:val="es-ES_tradnl"/>
        </w:rPr>
      </w:pPr>
      <w:r>
        <w:rPr>
          <w:rFonts w:ascii="Arial" w:hAnsi="Arial"/>
          <w:noProof/>
          <w:sz w:val="24"/>
        </w:rPr>
        <w:pict>
          <v:shape id="_x0000_s1039" type="#_x0000_t202" style="position:absolute;margin-left:217.35pt;margin-top:3.9pt;width:28.8pt;height:26.4pt;z-index:251655168" o:allowincell="f" filled="f" stroked="f">
            <v:textbox style="mso-next-textbox:#_x0000_s1039">
              <w:txbxContent>
                <w:p w:rsidR="002B6B34" w:rsidRDefault="002B6B34" w:rsidP="002B6B34">
                  <w:pPr>
                    <w:rPr>
                      <w:sz w:val="14"/>
                    </w:rPr>
                  </w:pPr>
                  <w:r>
                    <w:rPr>
                      <w:sz w:val="14"/>
                    </w:rPr>
                    <w:t>X</w:t>
                  </w:r>
                  <w:r>
                    <w:rPr>
                      <w:sz w:val="14"/>
                      <w:vertAlign w:val="subscript"/>
                    </w:rPr>
                    <w:t>7</w:t>
                  </w:r>
                </w:p>
              </w:txbxContent>
            </v:textbox>
          </v:shape>
        </w:pict>
      </w:r>
      <w:r>
        <w:rPr>
          <w:rFonts w:ascii="Arial" w:hAnsi="Arial"/>
          <w:noProof/>
          <w:sz w:val="24"/>
        </w:rPr>
        <w:pict>
          <v:shape id="_x0000_s1036" type="#_x0000_t202" style="position:absolute;margin-left:166.95pt;margin-top:18.3pt;width:28.8pt;height:26.4pt;z-index:251652096" o:allowincell="f" filled="f" stroked="f">
            <v:textbox style="mso-next-textbox:#_x0000_s1036">
              <w:txbxContent>
                <w:p w:rsidR="002B6B34" w:rsidRDefault="002B6B34" w:rsidP="002B6B34">
                  <w:pPr>
                    <w:rPr>
                      <w:sz w:val="14"/>
                    </w:rPr>
                  </w:pPr>
                  <w:r>
                    <w:rPr>
                      <w:sz w:val="14"/>
                    </w:rPr>
                    <w:t>X</w:t>
                  </w:r>
                  <w:r>
                    <w:rPr>
                      <w:sz w:val="14"/>
                      <w:vertAlign w:val="subscript"/>
                    </w:rPr>
                    <w:t>6</w:t>
                  </w:r>
                </w:p>
              </w:txbxContent>
            </v:textbox>
          </v:shape>
        </w:pict>
      </w:r>
      <w:r>
        <w:rPr>
          <w:rFonts w:ascii="Arial" w:hAnsi="Arial"/>
          <w:noProof/>
          <w:sz w:val="24"/>
        </w:rPr>
        <w:pict>
          <v:shape id="_x0000_s1037" type="#_x0000_t202" style="position:absolute;margin-left:188.55pt;margin-top:3.9pt;width:28.8pt;height:26.4pt;z-index:251653120" o:allowincell="f" filled="f" stroked="f">
            <v:textbox style="mso-next-textbox:#_x0000_s1037">
              <w:txbxContent>
                <w:p w:rsidR="002B6B34" w:rsidRDefault="002B6B34" w:rsidP="002B6B34">
                  <w:pPr>
                    <w:rPr>
                      <w:sz w:val="14"/>
                    </w:rPr>
                  </w:pPr>
                  <w:r>
                    <w:rPr>
                      <w:sz w:val="14"/>
                    </w:rPr>
                    <w:t>X</w:t>
                  </w:r>
                  <w:r>
                    <w:rPr>
                      <w:sz w:val="14"/>
                      <w:vertAlign w:val="subscript"/>
                    </w:rPr>
                    <w:t>4</w:t>
                  </w:r>
                </w:p>
              </w:txbxContent>
            </v:textbox>
          </v:shape>
        </w:pict>
      </w:r>
    </w:p>
    <w:p w:rsidR="002B6B34" w:rsidRDefault="002B6B34" w:rsidP="002B6B34">
      <w:pPr>
        <w:spacing w:line="480" w:lineRule="auto"/>
        <w:rPr>
          <w:rFonts w:ascii="Arial" w:hAnsi="Arial"/>
          <w:sz w:val="24"/>
          <w:lang w:val="es-ES_tradnl"/>
        </w:rPr>
      </w:pPr>
      <w:r>
        <w:rPr>
          <w:rFonts w:ascii="Arial" w:hAnsi="Arial"/>
          <w:noProof/>
          <w:sz w:val="24"/>
        </w:rPr>
        <w:pict>
          <v:shape id="_x0000_s1040" type="#_x0000_t202" style="position:absolute;margin-left:202.95pt;margin-top:4.8pt;width:28.8pt;height:26.4pt;z-index:251656192" o:allowincell="f" filled="f" stroked="f">
            <v:textbox style="mso-next-textbox:#_x0000_s1040">
              <w:txbxContent>
                <w:p w:rsidR="002B6B34" w:rsidRDefault="002B6B34" w:rsidP="002B6B34">
                  <w:pPr>
                    <w:rPr>
                      <w:sz w:val="14"/>
                    </w:rPr>
                  </w:pPr>
                  <w:r>
                    <w:rPr>
                      <w:sz w:val="14"/>
                    </w:rPr>
                    <w:t>X</w:t>
                  </w:r>
                  <w:r>
                    <w:rPr>
                      <w:sz w:val="14"/>
                      <w:vertAlign w:val="subscript"/>
                    </w:rPr>
                    <w:t>16</w:t>
                  </w:r>
                </w:p>
              </w:txbxContent>
            </v:textbox>
          </v:shape>
        </w:pict>
      </w:r>
      <w:r>
        <w:rPr>
          <w:rFonts w:ascii="Arial" w:hAnsi="Arial"/>
          <w:noProof/>
          <w:sz w:val="24"/>
        </w:rPr>
        <w:pict>
          <v:shape id="_x0000_s1038" type="#_x0000_t202" style="position:absolute;margin-left:174.15pt;margin-top:4.8pt;width:28.8pt;height:26.4pt;z-index:251654144" o:allowincell="f" filled="f" stroked="f">
            <v:textbox style="mso-next-textbox:#_x0000_s1038">
              <w:txbxContent>
                <w:p w:rsidR="002B6B34" w:rsidRDefault="002B6B34" w:rsidP="002B6B34">
                  <w:pPr>
                    <w:rPr>
                      <w:sz w:val="14"/>
                    </w:rPr>
                  </w:pPr>
                  <w:r>
                    <w:rPr>
                      <w:sz w:val="14"/>
                    </w:rPr>
                    <w:t>X</w:t>
                  </w:r>
                  <w:r>
                    <w:rPr>
                      <w:sz w:val="14"/>
                      <w:vertAlign w:val="subscript"/>
                    </w:rPr>
                    <w:t>3</w:t>
                  </w:r>
                </w:p>
              </w:txbxContent>
            </v:textbox>
          </v:shape>
        </w:pict>
      </w:r>
    </w:p>
    <w:p w:rsidR="002B6B34" w:rsidRDefault="002B6B34" w:rsidP="002B6B34">
      <w:pPr>
        <w:spacing w:line="480" w:lineRule="auto"/>
        <w:rPr>
          <w:rFonts w:ascii="Arial" w:hAnsi="Arial"/>
          <w:sz w:val="24"/>
          <w:lang w:val="es-ES_tradnl"/>
        </w:rPr>
      </w:pPr>
      <w:r>
        <w:rPr>
          <w:rFonts w:ascii="Arial" w:hAnsi="Arial"/>
          <w:noProof/>
          <w:sz w:val="24"/>
        </w:rPr>
        <w:pict>
          <v:shape id="_x0000_s1035" type="#_x0000_t202" style="position:absolute;margin-left:195.75pt;margin-top:5.7pt;width:28.8pt;height:21.6pt;z-index:251651072" o:allowincell="f" filled="f" stroked="f">
            <v:textbox style="mso-next-textbox:#_x0000_s1035">
              <w:txbxContent>
                <w:p w:rsidR="002B6B34" w:rsidRDefault="002B6B34" w:rsidP="002B6B34">
                  <w:pPr>
                    <w:rPr>
                      <w:sz w:val="14"/>
                    </w:rPr>
                  </w:pPr>
                  <w:r>
                    <w:rPr>
                      <w:sz w:val="14"/>
                    </w:rPr>
                    <w:t>X</w:t>
                  </w:r>
                  <w:r>
                    <w:rPr>
                      <w:sz w:val="14"/>
                      <w:vertAlign w:val="subscript"/>
                    </w:rPr>
                    <w:t>14</w:t>
                  </w:r>
                </w:p>
              </w:txbxContent>
            </v:textbox>
          </v:shape>
        </w:pic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pStyle w:val="Encabezado"/>
        <w:tabs>
          <w:tab w:val="clear" w:pos="4252"/>
          <w:tab w:val="clear" w:pos="8504"/>
        </w:tabs>
        <w:spacing w:line="480" w:lineRule="auto"/>
        <w:rPr>
          <w:rFonts w:ascii="Arial" w:hAnsi="Aria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r>
        <w:rPr>
          <w:rFonts w:ascii="Arial" w:hAnsi="Arial"/>
          <w:sz w:val="24"/>
          <w:lang w:val="es-ES_tradnl"/>
        </w:rPr>
        <w:t>Al revisar el gráfico obtenido de la comparación entre la Primera Componente y la Segunda Componente Principal se detectaron las siguientes grupos:</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tulo3"/>
        <w:spacing w:line="480" w:lineRule="auto"/>
        <w:jc w:val="left"/>
        <w:rPr>
          <w:sz w:val="24"/>
        </w:rPr>
      </w:pPr>
      <w:bookmarkStart w:id="534" w:name="_Toc502369709"/>
      <w:r>
        <w:rPr>
          <w:sz w:val="24"/>
        </w:rPr>
        <w:lastRenderedPageBreak/>
        <w:t>Variables que se contraponen</w:t>
      </w:r>
      <w:bookmarkEnd w:id="534"/>
    </w:p>
    <w:p w:rsidR="002B6B34" w:rsidRDefault="002B6B34" w:rsidP="002B6B34">
      <w:pPr>
        <w:spacing w:line="480" w:lineRule="auto"/>
        <w:rPr>
          <w:rFonts w:ascii="Arial" w:hAnsi="Arial"/>
          <w:b/>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En este grupo podemos observar que los siguientes pares de variables se contraponen:</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3"/>
        <w:spacing w:line="480" w:lineRule="auto"/>
      </w:pPr>
      <w:r>
        <w:t>La variable Días de Hospitalización (X</w:t>
      </w:r>
      <w:r>
        <w:rPr>
          <w:vertAlign w:val="subscript"/>
        </w:rPr>
        <w:t>5</w:t>
      </w:r>
      <w:r>
        <w:t>) se contrapone a la variable Comienzo de la enfermedad (X</w:t>
      </w:r>
      <w:r>
        <w:rPr>
          <w:vertAlign w:val="subscript"/>
        </w:rPr>
        <w:t>11</w:t>
      </w:r>
      <w:r>
        <w:t xml:space="preserve">), esto nos confirma que dependiendo del tiempo desde el que ha permanecido el bacilo de Koch en el huésped se determinarán los días que el paciente debe permanecer hospitalizado.  Efectivamente se puede observar que mientras mayor es el tiempo en el que ha comenzado la enfermedad, esta se torna resistente por lo que en su mayoría los pacientes deben permanecer más de tres meses internados;  como se ha podido observar en el análisis univariado la Tb. Pulmonar multirresistente es una de las que se presenta en un porcentaje considerable </w:t>
      </w: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480" w:lineRule="auto"/>
        <w:rPr>
          <w:rFonts w:ascii="Arial" w:hAnsi="Arial"/>
          <w:sz w:val="24"/>
        </w:rPr>
      </w:pPr>
    </w:p>
    <w:p w:rsidR="002B6B34" w:rsidRDefault="002B6B34" w:rsidP="002B6B34">
      <w:pPr>
        <w:pStyle w:val="Titulo7"/>
        <w:spacing w:line="240" w:lineRule="auto"/>
        <w:rPr>
          <w:rFonts w:ascii="Arial" w:hAnsi="Arial"/>
        </w:rPr>
      </w:pPr>
      <w:bookmarkStart w:id="535" w:name="_Toc502188346"/>
      <w:r>
        <w:rPr>
          <w:rFonts w:ascii="Arial" w:hAnsi="Arial"/>
        </w:rPr>
        <w:lastRenderedPageBreak/>
        <w:t>FIGURA 3.24</w:t>
      </w:r>
      <w:bookmarkEnd w:id="535"/>
    </w:p>
    <w:p w:rsidR="002B6B34" w:rsidRDefault="002B6B34" w:rsidP="002B6B34">
      <w:pPr>
        <w:pStyle w:val="Titulo7"/>
        <w:spacing w:line="240" w:lineRule="auto"/>
        <w:rPr>
          <w:rFonts w:ascii="Arial" w:hAnsi="Arial"/>
        </w:rPr>
      </w:pPr>
      <w:bookmarkStart w:id="536" w:name="_Toc502188347"/>
      <w:r>
        <w:rPr>
          <w:rFonts w:ascii="Arial" w:hAnsi="Arial"/>
        </w:rPr>
        <w:t>Tuberculosis en Guayaquil</w:t>
      </w:r>
      <w:bookmarkEnd w:id="536"/>
    </w:p>
    <w:p w:rsidR="002B6B34" w:rsidRDefault="002B6B34" w:rsidP="002B6B34">
      <w:pPr>
        <w:pStyle w:val="Titulo7"/>
        <w:spacing w:line="240" w:lineRule="auto"/>
        <w:rPr>
          <w:rFonts w:ascii="Arial" w:hAnsi="Arial"/>
        </w:rPr>
      </w:pPr>
      <w:r>
        <w:rPr>
          <w:rFonts w:ascii="Arial" w:hAnsi="Arial"/>
        </w:rPr>
        <w:t xml:space="preserve"> </w:t>
      </w:r>
      <w:bookmarkStart w:id="537" w:name="_Toc502188348"/>
      <w:r>
        <w:rPr>
          <w:rFonts w:ascii="Arial" w:hAnsi="Arial"/>
        </w:rPr>
        <w:t>PRIMERA COMPONENTE vs.SEGUNDA COMPONENTE PRINCIPAL(X</w:t>
      </w:r>
      <w:r>
        <w:rPr>
          <w:rFonts w:ascii="Arial" w:hAnsi="Arial"/>
          <w:vertAlign w:val="subscript"/>
        </w:rPr>
        <w:t>5</w:t>
      </w:r>
      <w:r>
        <w:rPr>
          <w:rFonts w:ascii="Arial" w:hAnsi="Arial"/>
        </w:rPr>
        <w:t xml:space="preserve"> vs X</w:t>
      </w:r>
      <w:r>
        <w:rPr>
          <w:rFonts w:ascii="Arial" w:hAnsi="Arial"/>
          <w:vertAlign w:val="subscript"/>
        </w:rPr>
        <w:t>11</w:t>
      </w:r>
      <w:r>
        <w:rPr>
          <w:rFonts w:ascii="Arial" w:hAnsi="Arial"/>
        </w:rPr>
        <w:t>)</w:t>
      </w:r>
      <w:bookmarkEnd w:id="537"/>
    </w:p>
    <w:p w:rsidR="002B6B34" w:rsidRDefault="002B6B34" w:rsidP="002B6B34">
      <w:pPr>
        <w:pStyle w:val="TITULO8"/>
        <w:spacing w:line="480" w:lineRule="auto"/>
        <w:rPr>
          <w:sz w:val="24"/>
        </w:rPr>
      </w:pPr>
      <w:bookmarkStart w:id="538" w:name="_Toc501674752"/>
      <w:bookmarkStart w:id="539" w:name="_Toc501674831"/>
      <w:bookmarkStart w:id="540" w:name="_Toc501674956"/>
      <w:bookmarkStart w:id="541" w:name="_Toc501675034"/>
      <w:bookmarkStart w:id="542" w:name="_Toc502191187"/>
      <w:r>
        <w:rPr>
          <w:noProof/>
          <w:sz w:val="24"/>
        </w:rPr>
        <w:pict>
          <v:group id="_x0000_s1058" style="position:absolute;left:0;text-align:left;margin-left:-19.8pt;margin-top:3.3pt;width:364.05pt;height:243.9pt;z-index:251660288" coordorigin="2592,9216" coordsize="7281,5040" o:allowincell="f">
            <v:group id="_x0000_s1059" style="position:absolute;left:3168;top:9216;width:6705;height:5040" coordorigin="2592,6660" coordsize="6705,6444">
              <v:shape id="_x0000_s1060" type="#_x0000_t75" style="position:absolute;left:2592;top:6660;width:6705;height:6444">
                <v:imagedata r:id="rId318" o:title="" croptop="5958f" cropbottom="4654f" cropleft="14645f" cropright="15314f"/>
              </v:shape>
              <v:shape id="_x0000_s1061" type="#_x0000_t202" style="position:absolute;left:5616;top:8784;width:576;height:528" filled="f" stroked="f">
                <v:textbox style="mso-next-textbox:#_x0000_s1061">
                  <w:txbxContent>
                    <w:p w:rsidR="002B6B34" w:rsidRDefault="002B6B34" w:rsidP="002B6B34">
                      <w:pPr>
                        <w:rPr>
                          <w:sz w:val="14"/>
                        </w:rPr>
                      </w:pPr>
                      <w:r>
                        <w:rPr>
                          <w:sz w:val="14"/>
                        </w:rPr>
                        <w:t>X</w:t>
                      </w:r>
                      <w:r>
                        <w:rPr>
                          <w:sz w:val="14"/>
                          <w:vertAlign w:val="subscript"/>
                        </w:rPr>
                        <w:t>12</w:t>
                      </w:r>
                    </w:p>
                  </w:txbxContent>
                </v:textbox>
              </v:shape>
              <v:shape id="_x0000_s1062" type="#_x0000_t202" style="position:absolute;left:6336;top:7632;width:576;height:528" filled="f" stroked="f">
                <v:textbox style="mso-next-textbox:#_x0000_s1062">
                  <w:txbxContent>
                    <w:p w:rsidR="002B6B34" w:rsidRDefault="002B6B34" w:rsidP="002B6B34">
                      <w:pPr>
                        <w:rPr>
                          <w:sz w:val="16"/>
                        </w:rPr>
                      </w:pPr>
                      <w:r>
                        <w:rPr>
                          <w:sz w:val="16"/>
                        </w:rPr>
                        <w:t>X</w:t>
                      </w:r>
                      <w:r>
                        <w:rPr>
                          <w:sz w:val="16"/>
                          <w:vertAlign w:val="subscript"/>
                        </w:rPr>
                        <w:t>5</w:t>
                      </w:r>
                    </w:p>
                  </w:txbxContent>
                </v:textbox>
              </v:shape>
              <v:shape id="_x0000_s1063" type="#_x0000_t202" style="position:absolute;left:5040;top:9504;width:576;height:432" filled="f" stroked="f">
                <v:textbox style="mso-next-textbox:#_x0000_s1063">
                  <w:txbxContent>
                    <w:p w:rsidR="002B6B34" w:rsidRDefault="002B6B34" w:rsidP="002B6B34">
                      <w:pPr>
                        <w:rPr>
                          <w:sz w:val="14"/>
                        </w:rPr>
                      </w:pPr>
                      <w:r>
                        <w:rPr>
                          <w:sz w:val="14"/>
                        </w:rPr>
                        <w:t>X</w:t>
                      </w:r>
                      <w:r>
                        <w:rPr>
                          <w:sz w:val="14"/>
                          <w:vertAlign w:val="subscript"/>
                        </w:rPr>
                        <w:t>2</w:t>
                      </w:r>
                    </w:p>
                  </w:txbxContent>
                </v:textbox>
              </v:shape>
              <v:shape id="_x0000_s1064" type="#_x0000_t202" style="position:absolute;left:5040;top:11088;width:576;height:432" filled="f" stroked="f">
                <v:textbox style="mso-next-textbox:#_x0000_s1064">
                  <w:txbxContent>
                    <w:p w:rsidR="002B6B34" w:rsidRDefault="002B6B34" w:rsidP="002B6B34">
                      <w:pPr>
                        <w:rPr>
                          <w:sz w:val="14"/>
                        </w:rPr>
                      </w:pPr>
                      <w:r>
                        <w:rPr>
                          <w:sz w:val="14"/>
                        </w:rPr>
                        <w:t>X</w:t>
                      </w:r>
                      <w:r>
                        <w:rPr>
                          <w:sz w:val="14"/>
                          <w:vertAlign w:val="subscript"/>
                        </w:rPr>
                        <w:t>9</w:t>
                      </w:r>
                    </w:p>
                  </w:txbxContent>
                </v:textbox>
              </v:shape>
              <v:shape id="_x0000_s1065" type="#_x0000_t202" style="position:absolute;left:5904;top:10512;width:576;height:336" filled="f" stroked="f">
                <v:textbox style="mso-next-textbox:#_x0000_s1065">
                  <w:txbxContent>
                    <w:p w:rsidR="002B6B34" w:rsidRDefault="002B6B34" w:rsidP="002B6B34">
                      <w:pPr>
                        <w:rPr>
                          <w:sz w:val="14"/>
                        </w:rPr>
                      </w:pPr>
                      <w:r>
                        <w:rPr>
                          <w:sz w:val="14"/>
                        </w:rPr>
                        <w:t>X</w:t>
                      </w:r>
                      <w:r>
                        <w:rPr>
                          <w:sz w:val="14"/>
                          <w:vertAlign w:val="subscript"/>
                        </w:rPr>
                        <w:t>1</w:t>
                      </w:r>
                    </w:p>
                  </w:txbxContent>
                </v:textbox>
              </v:shape>
              <v:shape id="_x0000_s1066" type="#_x0000_t202" style="position:absolute;left:8064;top:9936;width:576;height:528" filled="f" stroked="f">
                <v:textbox style="mso-next-textbox:#_x0000_s1066">
                  <w:txbxContent>
                    <w:p w:rsidR="002B6B34" w:rsidRDefault="002B6B34" w:rsidP="002B6B34">
                      <w:pPr>
                        <w:rPr>
                          <w:sz w:val="14"/>
                        </w:rPr>
                      </w:pPr>
                      <w:r>
                        <w:rPr>
                          <w:sz w:val="14"/>
                        </w:rPr>
                        <w:t>X</w:t>
                      </w:r>
                      <w:r>
                        <w:rPr>
                          <w:sz w:val="14"/>
                          <w:vertAlign w:val="subscript"/>
                        </w:rPr>
                        <w:t>11</w:t>
                      </w:r>
                    </w:p>
                  </w:txbxContent>
                </v:textbox>
              </v:shape>
              <v:shape id="_x0000_s1067" type="#_x0000_t202" style="position:absolute;left:5328;top:10080;width:576;height:528" filled="f" stroked="f">
                <v:textbox style="mso-next-textbox:#_x0000_s1067">
                  <w:txbxContent>
                    <w:p w:rsidR="002B6B34" w:rsidRDefault="002B6B34" w:rsidP="002B6B34">
                      <w:pPr>
                        <w:rPr>
                          <w:sz w:val="14"/>
                        </w:rPr>
                      </w:pPr>
                      <w:r>
                        <w:rPr>
                          <w:sz w:val="14"/>
                        </w:rPr>
                        <w:t>X</w:t>
                      </w:r>
                      <w:r>
                        <w:rPr>
                          <w:sz w:val="14"/>
                          <w:vertAlign w:val="subscript"/>
                        </w:rPr>
                        <w:t>10</w:t>
                      </w:r>
                    </w:p>
                  </w:txbxContent>
                </v:textbox>
              </v:shape>
              <v:shape id="_x0000_s1068" type="#_x0000_t202" style="position:absolute;left:5904;top:8496;width:576;height:528" filled="f" stroked="f">
                <v:textbox style="mso-next-textbox:#_x0000_s1068">
                  <w:txbxContent>
                    <w:p w:rsidR="002B6B34" w:rsidRDefault="002B6B34" w:rsidP="002B6B34">
                      <w:pPr>
                        <w:rPr>
                          <w:sz w:val="14"/>
                        </w:rPr>
                      </w:pPr>
                      <w:r>
                        <w:rPr>
                          <w:sz w:val="14"/>
                        </w:rPr>
                        <w:t>X</w:t>
                      </w:r>
                      <w:r>
                        <w:rPr>
                          <w:sz w:val="14"/>
                          <w:vertAlign w:val="subscript"/>
                        </w:rPr>
                        <w:t>8</w:t>
                      </w:r>
                    </w:p>
                  </w:txbxContent>
                </v:textbox>
              </v:shape>
              <v:shape id="_x0000_s1069" type="#_x0000_t202" style="position:absolute;left:5040;top:10512;width:576;height:528" filled="f" stroked="f">
                <v:textbox style="mso-next-textbox:#_x0000_s1069">
                  <w:txbxContent>
                    <w:p w:rsidR="002B6B34" w:rsidRDefault="002B6B34" w:rsidP="002B6B34">
                      <w:pPr>
                        <w:rPr>
                          <w:sz w:val="14"/>
                        </w:rPr>
                      </w:pPr>
                      <w:r>
                        <w:rPr>
                          <w:sz w:val="14"/>
                        </w:rPr>
                        <w:t>X</w:t>
                      </w:r>
                      <w:r>
                        <w:rPr>
                          <w:sz w:val="14"/>
                          <w:vertAlign w:val="subscript"/>
                        </w:rPr>
                        <w:t>15</w:t>
                      </w:r>
                    </w:p>
                  </w:txbxContent>
                </v:textbox>
              </v:shape>
              <v:shape id="_x0000_s1070" type="#_x0000_t202" style="position:absolute;left:5616;top:9936;width:576;height:528" filled="f" stroked="f">
                <v:textbox style="mso-next-textbox:#_x0000_s1070">
                  <w:txbxContent>
                    <w:p w:rsidR="002B6B34" w:rsidRDefault="002B6B34" w:rsidP="002B6B34">
                      <w:pPr>
                        <w:rPr>
                          <w:sz w:val="14"/>
                        </w:rPr>
                      </w:pPr>
                      <w:r>
                        <w:rPr>
                          <w:sz w:val="14"/>
                        </w:rPr>
                        <w:t>X</w:t>
                      </w:r>
                      <w:r>
                        <w:rPr>
                          <w:sz w:val="14"/>
                          <w:vertAlign w:val="subscript"/>
                        </w:rPr>
                        <w:t>13</w:t>
                      </w:r>
                    </w:p>
                  </w:txbxContent>
                </v:textbox>
              </v:shape>
              <v:shape id="_x0000_s1071" type="#_x0000_t202" style="position:absolute;left:5040;top:9072;width:576;height:528" filled="f" stroked="f">
                <v:textbox style="mso-next-textbox:#_x0000_s1071">
                  <w:txbxContent>
                    <w:p w:rsidR="002B6B34" w:rsidRDefault="002B6B34" w:rsidP="002B6B34">
                      <w:pPr>
                        <w:rPr>
                          <w:sz w:val="14"/>
                        </w:rPr>
                      </w:pPr>
                      <w:r>
                        <w:rPr>
                          <w:sz w:val="14"/>
                        </w:rPr>
                        <w:t>X</w:t>
                      </w:r>
                      <w:r>
                        <w:rPr>
                          <w:sz w:val="14"/>
                          <w:vertAlign w:val="subscript"/>
                        </w:rPr>
                        <w:t>18</w:t>
                      </w:r>
                    </w:p>
                  </w:txbxContent>
                </v:textbox>
              </v:shape>
              <v:shape id="_x0000_s1072" type="#_x0000_t202" style="position:absolute;left:5616;top:9072;width:576;height:528" filled="f" stroked="f">
                <v:textbox style="mso-next-textbox:#_x0000_s1072">
                  <w:txbxContent>
                    <w:p w:rsidR="002B6B34" w:rsidRDefault="002B6B34" w:rsidP="002B6B34">
                      <w:pPr>
                        <w:rPr>
                          <w:sz w:val="14"/>
                        </w:rPr>
                      </w:pPr>
                      <w:r>
                        <w:rPr>
                          <w:sz w:val="14"/>
                        </w:rPr>
                        <w:t>X</w:t>
                      </w:r>
                      <w:r>
                        <w:rPr>
                          <w:sz w:val="14"/>
                          <w:vertAlign w:val="subscript"/>
                        </w:rPr>
                        <w:t>17</w:t>
                      </w:r>
                    </w:p>
                  </w:txbxContent>
                </v:textbox>
              </v:shape>
              <v:shape id="_x0000_s1073" type="#_x0000_t202" style="position:absolute;left:5760;top:9504;width:576;height:528" filled="f" stroked="f">
                <v:textbox style="mso-next-textbox:#_x0000_s1073">
                  <w:txbxContent>
                    <w:p w:rsidR="002B6B34" w:rsidRDefault="002B6B34" w:rsidP="002B6B34">
                      <w:pPr>
                        <w:rPr>
                          <w:sz w:val="14"/>
                        </w:rPr>
                      </w:pPr>
                      <w:r>
                        <w:rPr>
                          <w:sz w:val="14"/>
                        </w:rPr>
                        <w:t>X</w:t>
                      </w:r>
                      <w:r>
                        <w:rPr>
                          <w:sz w:val="14"/>
                          <w:vertAlign w:val="subscript"/>
                        </w:rPr>
                        <w:t>19</w:t>
                      </w:r>
                    </w:p>
                  </w:txbxContent>
                </v:textbox>
              </v:shape>
            </v:group>
            <v:line id="_x0000_s1074" style="position:absolute" from="5328,11808" to="9216,11808"/>
            <v:shape id="_x0000_s1075" type="#_x0000_t202" style="position:absolute;left:2592;top:11520;width:2016;height:432" filled="f" stroked="f">
              <v:textbox style="mso-next-textbox:#_x0000_s1075">
                <w:txbxContent>
                  <w:p w:rsidR="002B6B34" w:rsidRDefault="002B6B34" w:rsidP="002B6B34">
                    <w:r>
                      <w:t>Eje Hospitalización</w:t>
                    </w:r>
                  </w:p>
                </w:txbxContent>
              </v:textbox>
            </v:shape>
          </v:group>
        </w:pict>
      </w:r>
      <w:bookmarkEnd w:id="538"/>
      <w:bookmarkEnd w:id="539"/>
      <w:bookmarkEnd w:id="540"/>
      <w:bookmarkEnd w:id="541"/>
      <w:bookmarkEnd w:id="542"/>
    </w:p>
    <w:p w:rsidR="002B6B34" w:rsidRDefault="002B6B34" w:rsidP="002B6B34">
      <w:pPr>
        <w:spacing w:line="480" w:lineRule="auto"/>
        <w:rPr>
          <w:rFonts w:ascii="Arial" w:hAnsi="Arial"/>
          <w:sz w:val="24"/>
          <w:lang w:val="es-ES_tradnl"/>
        </w:rPr>
      </w:pPr>
      <w:r>
        <w:rPr>
          <w:rFonts w:ascii="Arial" w:hAnsi="Arial"/>
          <w:noProof/>
          <w:sz w:val="24"/>
        </w:rPr>
        <w:pict>
          <v:oval id="_x0000_s1094" style="position:absolute;margin-left:198pt;margin-top:17.5pt;width:28.8pt;height:28.8pt;z-index:251662336" o:allowincell="f" filled="f" strokecolor="#936">
            <v:stroke dashstyle="dashDot"/>
          </v:oval>
        </w:pict>
      </w:r>
    </w:p>
    <w:p w:rsidR="002B6B34" w:rsidRDefault="002B6B34" w:rsidP="002B6B34">
      <w:pPr>
        <w:spacing w:line="480" w:lineRule="auto"/>
        <w:rPr>
          <w:rFonts w:ascii="Arial" w:hAnsi="Arial"/>
          <w:sz w:val="24"/>
          <w:lang w:val="es-ES_tradnl"/>
        </w:rPr>
      </w:pPr>
      <w:r>
        <w:rPr>
          <w:rFonts w:ascii="Arial" w:hAnsi="Arial"/>
          <w:noProof/>
          <w:sz w:val="24"/>
        </w:rPr>
        <w:pict>
          <v:oval id="_x0000_s1057" style="position:absolute;margin-left:231.6pt;margin-top:5.1pt;width:28.8pt;height:28.8pt;z-index:251659264" o:allowincell="f" filled="f" strokecolor="#936">
            <v:stroke dashstyle="longDashDot"/>
          </v:oval>
        </w:pict>
      </w:r>
    </w:p>
    <w:p w:rsidR="002B6B34" w:rsidRDefault="002B6B34" w:rsidP="002B6B34">
      <w:pPr>
        <w:spacing w:line="480" w:lineRule="auto"/>
        <w:jc w:val="center"/>
        <w:rPr>
          <w:rFonts w:ascii="Arial" w:hAnsi="Arial"/>
          <w:sz w:val="24"/>
          <w:lang w:val="es-ES_tradnl"/>
        </w:rPr>
      </w:pPr>
    </w:p>
    <w:p w:rsidR="002B6B34" w:rsidRDefault="002B6B34" w:rsidP="002B6B34">
      <w:pPr>
        <w:spacing w:line="480" w:lineRule="auto"/>
        <w:rPr>
          <w:rFonts w:ascii="Arial" w:hAnsi="Arial"/>
          <w:sz w:val="24"/>
          <w:lang w:val="es-ES_tradnl"/>
        </w:rPr>
      </w:pPr>
      <w:r>
        <w:rPr>
          <w:rFonts w:ascii="Arial" w:hAnsi="Arial"/>
          <w:noProof/>
          <w:sz w:val="24"/>
        </w:rPr>
        <w:pict>
          <v:oval id="_x0000_s1095" style="position:absolute;margin-left:276pt;margin-top:15.7pt;width:28.8pt;height:28.8pt;z-index:251663360" o:allowincell="f" filled="f" strokecolor="#936">
            <v:stroke dashstyle="dashDot"/>
          </v:oval>
        </w:pic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extoindependiente"/>
        <w:spacing w:line="480" w:lineRule="auto"/>
        <w:jc w:val="center"/>
      </w:pP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p>
    <w:p w:rsidR="002B6B34" w:rsidRDefault="002B6B34" w:rsidP="002B6B34">
      <w:pPr>
        <w:spacing w:line="480" w:lineRule="auto"/>
        <w:rPr>
          <w:rFonts w:ascii="Arial" w:hAnsi="Arial"/>
          <w:sz w:val="24"/>
          <w:lang w:val="es-ES_tradnl"/>
        </w:rPr>
      </w:pPr>
    </w:p>
    <w:p w:rsidR="002B6B34" w:rsidRDefault="002B6B34" w:rsidP="002B6B34">
      <w:pPr>
        <w:pStyle w:val="Textoindependiente3"/>
        <w:spacing w:line="480" w:lineRule="auto"/>
      </w:pPr>
      <w:r>
        <w:t>Las siguientes variables que se contraponen son Comienzo de la enfermedad (X11) y el Peso(X18), lo cual nos indica que mientras el comienzo de la enfermedad tenga bastantes meses, el paciente se va a ver afectado en su peso; es decir, mientras el bacilo de Koch siga hospedado en el paciente, este va a ir decayendo con el tiempo, ya que como se pudo observar en el análisis univariado los síntomas de esta enfermedad conllevan a que el paciente vaya perdiendo peso poco a poco incluso pudiendo llegar a la muerte si no se detecta a tiempo.</w:t>
      </w:r>
    </w:p>
    <w:p w:rsidR="002B6B34" w:rsidRDefault="002B6B34" w:rsidP="002B6B34">
      <w:pPr>
        <w:pStyle w:val="Titulo7"/>
        <w:spacing w:line="240" w:lineRule="auto"/>
        <w:rPr>
          <w:rFonts w:ascii="Arial" w:hAnsi="Arial"/>
          <w:lang w:val="es-ES_tradnl"/>
        </w:rPr>
      </w:pPr>
      <w:bookmarkStart w:id="543" w:name="_Toc502188349"/>
      <w:r>
        <w:rPr>
          <w:rFonts w:ascii="Arial" w:hAnsi="Arial"/>
          <w:lang w:val="es-ES_tradnl"/>
        </w:rPr>
        <w:lastRenderedPageBreak/>
        <w:t>FIGURA 3.25</w:t>
      </w:r>
      <w:bookmarkEnd w:id="543"/>
    </w:p>
    <w:p w:rsidR="002B6B34" w:rsidRDefault="002B6B34" w:rsidP="002B6B34">
      <w:pPr>
        <w:pStyle w:val="Titulo7"/>
        <w:spacing w:line="240" w:lineRule="auto"/>
        <w:rPr>
          <w:rFonts w:ascii="Arial" w:hAnsi="Arial"/>
          <w:lang w:val="es-ES_tradnl"/>
        </w:rPr>
      </w:pPr>
      <w:bookmarkStart w:id="544" w:name="_Toc502188350"/>
      <w:r>
        <w:rPr>
          <w:rFonts w:ascii="Arial" w:hAnsi="Arial"/>
          <w:lang w:val="es-ES_tradnl"/>
        </w:rPr>
        <w:t>Tuberculosis en Guayaquil</w:t>
      </w:r>
      <w:bookmarkEnd w:id="544"/>
    </w:p>
    <w:p w:rsidR="002B6B34" w:rsidRDefault="002B6B34" w:rsidP="002B6B34">
      <w:pPr>
        <w:pStyle w:val="Titulo7"/>
        <w:spacing w:line="240" w:lineRule="auto"/>
        <w:rPr>
          <w:rFonts w:ascii="Arial" w:hAnsi="Arial"/>
          <w:lang w:val="es-ES_tradnl"/>
        </w:rPr>
      </w:pPr>
      <w:r>
        <w:rPr>
          <w:rFonts w:ascii="Arial" w:hAnsi="Arial"/>
          <w:lang w:val="es-ES_tradnl"/>
        </w:rPr>
        <w:t xml:space="preserve"> </w:t>
      </w:r>
      <w:bookmarkStart w:id="545" w:name="_Toc502188351"/>
      <w:r>
        <w:rPr>
          <w:rFonts w:ascii="Arial" w:hAnsi="Arial"/>
          <w:lang w:val="es-ES_tradnl"/>
        </w:rPr>
        <w:t>PRIMERA COMPONENTE  vs. SEGUNDA COMPONENTE PRINCIPAL(X</w:t>
      </w:r>
      <w:r>
        <w:rPr>
          <w:rFonts w:ascii="Arial" w:hAnsi="Arial"/>
          <w:vertAlign w:val="subscript"/>
          <w:lang w:val="es-ES_tradnl"/>
        </w:rPr>
        <w:t>18</w:t>
      </w:r>
      <w:r>
        <w:rPr>
          <w:rFonts w:ascii="Arial" w:hAnsi="Arial"/>
          <w:lang w:val="es-ES_tradnl"/>
        </w:rPr>
        <w:t xml:space="preserve"> vs X</w:t>
      </w:r>
      <w:r>
        <w:rPr>
          <w:rFonts w:ascii="Arial" w:hAnsi="Arial"/>
          <w:vertAlign w:val="subscript"/>
          <w:lang w:val="es-ES_tradnl"/>
        </w:rPr>
        <w:t>11</w:t>
      </w:r>
      <w:r>
        <w:rPr>
          <w:rFonts w:ascii="Arial" w:hAnsi="Arial"/>
          <w:lang w:val="es-ES_tradnl"/>
        </w:rPr>
        <w:t>)</w:t>
      </w:r>
      <w:bookmarkEnd w:id="545"/>
    </w:p>
    <w:p w:rsidR="002B6B34" w:rsidRDefault="002B6B34" w:rsidP="002B6B34">
      <w:pPr>
        <w:pStyle w:val="Encabezado"/>
        <w:tabs>
          <w:tab w:val="clear" w:pos="4252"/>
          <w:tab w:val="clear" w:pos="8504"/>
        </w:tabs>
        <w:spacing w:line="480" w:lineRule="auto"/>
        <w:rPr>
          <w:rFonts w:ascii="Arial" w:hAnsi="Arial"/>
          <w:lang w:val="es-ES_tradnl"/>
        </w:rPr>
      </w:pPr>
      <w:r>
        <w:rPr>
          <w:rFonts w:ascii="Arial" w:hAnsi="Arial"/>
          <w:noProof/>
        </w:rPr>
        <w:pict>
          <v:group id="_x0000_s1076" style="position:absolute;margin-left:1.8pt;margin-top:17.7pt;width:364.05pt;height:252pt;z-index:251661312" coordorigin="2592,9216" coordsize="7281,5040" o:allowincell="f">
            <v:group id="_x0000_s1077" style="position:absolute;left:3168;top:9216;width:6705;height:5040" coordorigin="2592,6660" coordsize="6705,6444">
              <v:shape id="_x0000_s1078" type="#_x0000_t75" style="position:absolute;left:2592;top:6660;width:6705;height:6444">
                <v:imagedata r:id="rId318" o:title="" croptop="5958f" cropbottom="4654f" cropleft="14645f" cropright="15314f"/>
              </v:shape>
              <v:shape id="_x0000_s1079" type="#_x0000_t202" style="position:absolute;left:5616;top:8784;width:576;height:528" filled="f" stroked="f">
                <v:textbox style="mso-next-textbox:#_x0000_s1079">
                  <w:txbxContent>
                    <w:p w:rsidR="002B6B34" w:rsidRDefault="002B6B34" w:rsidP="002B6B34">
                      <w:pPr>
                        <w:rPr>
                          <w:sz w:val="14"/>
                        </w:rPr>
                      </w:pPr>
                      <w:r>
                        <w:rPr>
                          <w:sz w:val="14"/>
                        </w:rPr>
                        <w:t>X</w:t>
                      </w:r>
                      <w:r>
                        <w:rPr>
                          <w:sz w:val="14"/>
                          <w:vertAlign w:val="subscript"/>
                        </w:rPr>
                        <w:t>12</w:t>
                      </w:r>
                    </w:p>
                  </w:txbxContent>
                </v:textbox>
              </v:shape>
              <v:shape id="_x0000_s1080" type="#_x0000_t202" style="position:absolute;left:6336;top:7632;width:576;height:528" filled="f" stroked="f">
                <v:textbox style="mso-next-textbox:#_x0000_s1080">
                  <w:txbxContent>
                    <w:p w:rsidR="002B6B34" w:rsidRDefault="002B6B34" w:rsidP="002B6B34">
                      <w:pPr>
                        <w:rPr>
                          <w:sz w:val="16"/>
                        </w:rPr>
                      </w:pPr>
                      <w:r>
                        <w:rPr>
                          <w:sz w:val="16"/>
                        </w:rPr>
                        <w:t>X</w:t>
                      </w:r>
                      <w:r>
                        <w:rPr>
                          <w:sz w:val="16"/>
                          <w:vertAlign w:val="subscript"/>
                        </w:rPr>
                        <w:t>5</w:t>
                      </w:r>
                    </w:p>
                  </w:txbxContent>
                </v:textbox>
              </v:shape>
              <v:shape id="_x0000_s1081" type="#_x0000_t202" style="position:absolute;left:5040;top:9504;width:576;height:432" filled="f" stroked="f">
                <v:textbox style="mso-next-textbox:#_x0000_s1081">
                  <w:txbxContent>
                    <w:p w:rsidR="002B6B34" w:rsidRDefault="002B6B34" w:rsidP="002B6B34">
                      <w:pPr>
                        <w:rPr>
                          <w:sz w:val="14"/>
                        </w:rPr>
                      </w:pPr>
                      <w:r>
                        <w:rPr>
                          <w:sz w:val="14"/>
                        </w:rPr>
                        <w:t>X</w:t>
                      </w:r>
                      <w:r>
                        <w:rPr>
                          <w:sz w:val="14"/>
                          <w:vertAlign w:val="subscript"/>
                        </w:rPr>
                        <w:t>2</w:t>
                      </w:r>
                    </w:p>
                  </w:txbxContent>
                </v:textbox>
              </v:shape>
              <v:shape id="_x0000_s1082" type="#_x0000_t202" style="position:absolute;left:5040;top:11088;width:576;height:432" filled="f" stroked="f">
                <v:textbox style="mso-next-textbox:#_x0000_s1082">
                  <w:txbxContent>
                    <w:p w:rsidR="002B6B34" w:rsidRDefault="002B6B34" w:rsidP="002B6B34">
                      <w:pPr>
                        <w:rPr>
                          <w:sz w:val="14"/>
                        </w:rPr>
                      </w:pPr>
                      <w:r>
                        <w:rPr>
                          <w:sz w:val="14"/>
                        </w:rPr>
                        <w:t>X</w:t>
                      </w:r>
                      <w:r>
                        <w:rPr>
                          <w:sz w:val="14"/>
                          <w:vertAlign w:val="subscript"/>
                        </w:rPr>
                        <w:t>9</w:t>
                      </w:r>
                    </w:p>
                  </w:txbxContent>
                </v:textbox>
              </v:shape>
              <v:shape id="_x0000_s1083" type="#_x0000_t202" style="position:absolute;left:5904;top:10512;width:576;height:336" filled="f" stroked="f">
                <v:textbox style="mso-next-textbox:#_x0000_s1083">
                  <w:txbxContent>
                    <w:p w:rsidR="002B6B34" w:rsidRDefault="002B6B34" w:rsidP="002B6B34">
                      <w:pPr>
                        <w:rPr>
                          <w:sz w:val="14"/>
                        </w:rPr>
                      </w:pPr>
                      <w:r>
                        <w:rPr>
                          <w:sz w:val="14"/>
                        </w:rPr>
                        <w:t>X</w:t>
                      </w:r>
                      <w:r>
                        <w:rPr>
                          <w:sz w:val="14"/>
                          <w:vertAlign w:val="subscript"/>
                        </w:rPr>
                        <w:t>1</w:t>
                      </w:r>
                    </w:p>
                  </w:txbxContent>
                </v:textbox>
              </v:shape>
              <v:shape id="_x0000_s1084" type="#_x0000_t202" style="position:absolute;left:8064;top:9936;width:576;height:528" filled="f" stroked="f">
                <v:textbox style="mso-next-textbox:#_x0000_s1084">
                  <w:txbxContent>
                    <w:p w:rsidR="002B6B34" w:rsidRDefault="002B6B34" w:rsidP="002B6B34">
                      <w:pPr>
                        <w:rPr>
                          <w:sz w:val="14"/>
                        </w:rPr>
                      </w:pPr>
                      <w:r>
                        <w:rPr>
                          <w:sz w:val="14"/>
                        </w:rPr>
                        <w:t>X</w:t>
                      </w:r>
                      <w:r>
                        <w:rPr>
                          <w:sz w:val="14"/>
                          <w:vertAlign w:val="subscript"/>
                        </w:rPr>
                        <w:t>11</w:t>
                      </w:r>
                    </w:p>
                  </w:txbxContent>
                </v:textbox>
              </v:shape>
              <v:shape id="_x0000_s1085" type="#_x0000_t202" style="position:absolute;left:5328;top:10080;width:576;height:528" filled="f" stroked="f">
                <v:textbox style="mso-next-textbox:#_x0000_s1085">
                  <w:txbxContent>
                    <w:p w:rsidR="002B6B34" w:rsidRDefault="002B6B34" w:rsidP="002B6B34">
                      <w:pPr>
                        <w:rPr>
                          <w:sz w:val="14"/>
                        </w:rPr>
                      </w:pPr>
                      <w:r>
                        <w:rPr>
                          <w:sz w:val="14"/>
                        </w:rPr>
                        <w:t>X</w:t>
                      </w:r>
                      <w:r>
                        <w:rPr>
                          <w:sz w:val="14"/>
                          <w:vertAlign w:val="subscript"/>
                        </w:rPr>
                        <w:t>10</w:t>
                      </w:r>
                    </w:p>
                  </w:txbxContent>
                </v:textbox>
              </v:shape>
              <v:shape id="_x0000_s1086" type="#_x0000_t202" style="position:absolute;left:5904;top:8496;width:576;height:528" filled="f" stroked="f">
                <v:textbox style="mso-next-textbox:#_x0000_s1086">
                  <w:txbxContent>
                    <w:p w:rsidR="002B6B34" w:rsidRDefault="002B6B34" w:rsidP="002B6B34">
                      <w:pPr>
                        <w:rPr>
                          <w:sz w:val="14"/>
                        </w:rPr>
                      </w:pPr>
                      <w:r>
                        <w:rPr>
                          <w:sz w:val="14"/>
                        </w:rPr>
                        <w:t>X</w:t>
                      </w:r>
                      <w:r>
                        <w:rPr>
                          <w:sz w:val="14"/>
                          <w:vertAlign w:val="subscript"/>
                        </w:rPr>
                        <w:t>8</w:t>
                      </w:r>
                    </w:p>
                  </w:txbxContent>
                </v:textbox>
              </v:shape>
              <v:shape id="_x0000_s1087" type="#_x0000_t202" style="position:absolute;left:5040;top:10512;width:576;height:528" filled="f" stroked="f">
                <v:textbox style="mso-next-textbox:#_x0000_s1087">
                  <w:txbxContent>
                    <w:p w:rsidR="002B6B34" w:rsidRDefault="002B6B34" w:rsidP="002B6B34">
                      <w:pPr>
                        <w:rPr>
                          <w:sz w:val="14"/>
                        </w:rPr>
                      </w:pPr>
                      <w:r>
                        <w:rPr>
                          <w:sz w:val="14"/>
                        </w:rPr>
                        <w:t>X</w:t>
                      </w:r>
                      <w:r>
                        <w:rPr>
                          <w:sz w:val="14"/>
                          <w:vertAlign w:val="subscript"/>
                        </w:rPr>
                        <w:t>15</w:t>
                      </w:r>
                    </w:p>
                  </w:txbxContent>
                </v:textbox>
              </v:shape>
              <v:shape id="_x0000_s1088" type="#_x0000_t202" style="position:absolute;left:5616;top:9936;width:576;height:528" filled="f" stroked="f">
                <v:textbox style="mso-next-textbox:#_x0000_s1088">
                  <w:txbxContent>
                    <w:p w:rsidR="002B6B34" w:rsidRDefault="002B6B34" w:rsidP="002B6B34">
                      <w:pPr>
                        <w:rPr>
                          <w:sz w:val="14"/>
                        </w:rPr>
                      </w:pPr>
                      <w:r>
                        <w:rPr>
                          <w:sz w:val="14"/>
                        </w:rPr>
                        <w:t>X</w:t>
                      </w:r>
                      <w:r>
                        <w:rPr>
                          <w:sz w:val="14"/>
                          <w:vertAlign w:val="subscript"/>
                        </w:rPr>
                        <w:t>13</w:t>
                      </w:r>
                    </w:p>
                  </w:txbxContent>
                </v:textbox>
              </v:shape>
              <v:shape id="_x0000_s1089" type="#_x0000_t202" style="position:absolute;left:5040;top:9072;width:576;height:528" filled="f" stroked="f">
                <v:textbox style="mso-next-textbox:#_x0000_s1089">
                  <w:txbxContent>
                    <w:p w:rsidR="002B6B34" w:rsidRDefault="002B6B34" w:rsidP="002B6B34">
                      <w:pPr>
                        <w:rPr>
                          <w:sz w:val="14"/>
                        </w:rPr>
                      </w:pPr>
                      <w:r>
                        <w:rPr>
                          <w:sz w:val="14"/>
                        </w:rPr>
                        <w:t>X</w:t>
                      </w:r>
                      <w:r>
                        <w:rPr>
                          <w:sz w:val="14"/>
                          <w:vertAlign w:val="subscript"/>
                        </w:rPr>
                        <w:t>18</w:t>
                      </w:r>
                    </w:p>
                  </w:txbxContent>
                </v:textbox>
              </v:shape>
              <v:shape id="_x0000_s1090" type="#_x0000_t202" style="position:absolute;left:5616;top:9072;width:576;height:528" filled="f" stroked="f">
                <v:textbox style="mso-next-textbox:#_x0000_s1090">
                  <w:txbxContent>
                    <w:p w:rsidR="002B6B34" w:rsidRDefault="002B6B34" w:rsidP="002B6B34">
                      <w:pPr>
                        <w:rPr>
                          <w:sz w:val="14"/>
                        </w:rPr>
                      </w:pPr>
                      <w:r>
                        <w:rPr>
                          <w:sz w:val="14"/>
                        </w:rPr>
                        <w:t>X</w:t>
                      </w:r>
                      <w:r>
                        <w:rPr>
                          <w:sz w:val="14"/>
                          <w:vertAlign w:val="subscript"/>
                        </w:rPr>
                        <w:t>17</w:t>
                      </w:r>
                    </w:p>
                  </w:txbxContent>
                </v:textbox>
              </v:shape>
              <v:shape id="_x0000_s1091" type="#_x0000_t202" style="position:absolute;left:5760;top:9504;width:576;height:528" filled="f" stroked="f">
                <v:textbox style="mso-next-textbox:#_x0000_s1091">
                  <w:txbxContent>
                    <w:p w:rsidR="002B6B34" w:rsidRDefault="002B6B34" w:rsidP="002B6B34">
                      <w:pPr>
                        <w:rPr>
                          <w:sz w:val="14"/>
                        </w:rPr>
                      </w:pPr>
                      <w:r>
                        <w:rPr>
                          <w:sz w:val="14"/>
                        </w:rPr>
                        <w:t>X</w:t>
                      </w:r>
                      <w:r>
                        <w:rPr>
                          <w:sz w:val="14"/>
                          <w:vertAlign w:val="subscript"/>
                        </w:rPr>
                        <w:t>19</w:t>
                      </w:r>
                    </w:p>
                  </w:txbxContent>
                </v:textbox>
              </v:shape>
            </v:group>
            <v:line id="_x0000_s1092" style="position:absolute" from="5328,11808" to="9216,11808"/>
            <v:shape id="_x0000_s1093" type="#_x0000_t202" style="position:absolute;left:2592;top:11520;width:2016;height:432" filled="f" stroked="f">
              <v:textbox style="mso-next-textbox:#_x0000_s1093">
                <w:txbxContent>
                  <w:p w:rsidR="002B6B34" w:rsidRDefault="002B6B34" w:rsidP="002B6B34">
                    <w:r>
                      <w:t>Eje Hospitalización</w:t>
                    </w:r>
                  </w:p>
                </w:txbxContent>
              </v:textbox>
            </v:shape>
          </v:group>
        </w:pic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r>
        <w:rPr>
          <w:rFonts w:ascii="Arial" w:hAnsi="Arial"/>
          <w:noProof/>
          <w:sz w:val="24"/>
        </w:rPr>
        <w:pict>
          <v:oval id="_x0000_s1096" style="position:absolute;left:0;text-align:left;margin-left:150pt;margin-top:17.1pt;width:28.8pt;height:28.8pt;z-index:251664384" o:allowincell="f" filled="f" strokecolor="#936">
            <v:stroke dashstyle="dashDot"/>
          </v:oval>
        </w:pict>
      </w:r>
    </w:p>
    <w:p w:rsidR="002B6B34" w:rsidRDefault="002B6B34" w:rsidP="002B6B34">
      <w:pPr>
        <w:spacing w:line="480" w:lineRule="auto"/>
        <w:jc w:val="both"/>
        <w:rPr>
          <w:rFonts w:ascii="Arial" w:hAnsi="Arial"/>
          <w:sz w:val="24"/>
        </w:rPr>
      </w:pPr>
      <w:r>
        <w:rPr>
          <w:rFonts w:ascii="Arial" w:hAnsi="Arial"/>
          <w:noProof/>
          <w:sz w:val="24"/>
        </w:rPr>
        <w:pict>
          <v:oval id="_x0000_s1097" style="position:absolute;left:0;text-align:left;margin-left:304.2pt;margin-top:9.3pt;width:28.8pt;height:28.8pt;z-index:251665408" o:allowincell="f" filled="f" strokecolor="#936">
            <v:stroke dashstyle="dashDot"/>
          </v:oval>
        </w:pict>
      </w: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rPr>
          <w:rFonts w:ascii="Arial" w:hAnsi="Arial"/>
          <w:sz w:val="24"/>
        </w:rPr>
      </w:pPr>
      <w:r>
        <w:rPr>
          <w:rFonts w:ascii="Arial" w:hAnsi="Arial"/>
          <w:sz w:val="24"/>
        </w:rPr>
        <w:br w:type="page"/>
      </w:r>
      <w:bookmarkStart w:id="546" w:name="_Toc27717190"/>
      <w:r>
        <w:rPr>
          <w:rFonts w:ascii="Arial" w:hAnsi="Arial"/>
          <w:sz w:val="24"/>
        </w:rPr>
        <w:lastRenderedPageBreak/>
        <w:t>El nuevo par de variables que se contraponen son Comienzo de la enfermedad (X11) y Sexo(X2), como al codificar los datos se tomó al sexo masculino como cero(0) y sexo femenino como uno(1), de lo que se puede detectar que mientras el comienzo de la enfermedad tenga más tiempo, es decir permanezca el bacilo de Koch más tiempo en el paciente, las personas que en su mayoría alojen el bacilo son de sexo masculino.</w:t>
      </w:r>
      <w:bookmarkEnd w:id="546"/>
    </w:p>
    <w:p w:rsidR="002B6B34" w:rsidRDefault="002B6B34" w:rsidP="002B6B34">
      <w:pPr>
        <w:pStyle w:val="Titulo7"/>
        <w:spacing w:line="240" w:lineRule="auto"/>
        <w:rPr>
          <w:rFonts w:ascii="Arial" w:hAnsi="Arial"/>
          <w:lang w:val="es-ES_tradnl"/>
        </w:rPr>
      </w:pPr>
      <w:bookmarkStart w:id="547" w:name="_Toc502188352"/>
      <w:r>
        <w:rPr>
          <w:rFonts w:ascii="Arial" w:hAnsi="Arial"/>
          <w:lang w:val="es-ES_tradnl"/>
        </w:rPr>
        <w:t>FIGURA 3.26</w:t>
      </w:r>
      <w:bookmarkEnd w:id="547"/>
    </w:p>
    <w:p w:rsidR="002B6B34" w:rsidRDefault="002B6B34" w:rsidP="002B6B34">
      <w:pPr>
        <w:pStyle w:val="Titulo7"/>
        <w:spacing w:line="240" w:lineRule="auto"/>
        <w:rPr>
          <w:rFonts w:ascii="Arial" w:hAnsi="Arial"/>
          <w:lang w:val="es-ES_tradnl"/>
        </w:rPr>
      </w:pPr>
      <w:bookmarkStart w:id="548" w:name="_Toc502188353"/>
      <w:r>
        <w:rPr>
          <w:rFonts w:ascii="Arial" w:hAnsi="Arial"/>
          <w:lang w:val="es-ES_tradnl"/>
        </w:rPr>
        <w:t>Tuberculosis en Guayaquil</w:t>
      </w:r>
      <w:bookmarkEnd w:id="548"/>
    </w:p>
    <w:p w:rsidR="002B6B34" w:rsidRDefault="002B6B34" w:rsidP="002B6B34">
      <w:pPr>
        <w:pStyle w:val="Titulo7"/>
        <w:spacing w:line="240" w:lineRule="auto"/>
        <w:rPr>
          <w:rFonts w:ascii="Arial" w:hAnsi="Arial"/>
          <w:lang w:val="es-ES_tradnl"/>
        </w:rPr>
      </w:pPr>
      <w:r>
        <w:rPr>
          <w:rFonts w:ascii="Arial" w:hAnsi="Arial"/>
          <w:lang w:val="es-ES_tradnl"/>
        </w:rPr>
        <w:t xml:space="preserve"> </w:t>
      </w:r>
      <w:bookmarkStart w:id="549" w:name="_Toc502188354"/>
      <w:r>
        <w:rPr>
          <w:rFonts w:ascii="Arial" w:hAnsi="Arial"/>
          <w:lang w:val="es-ES_tradnl"/>
        </w:rPr>
        <w:t>PRIMERA COMPONENTE vs. SEGUNDA COMPONENTE PRINCIPAL(X</w:t>
      </w:r>
      <w:r>
        <w:rPr>
          <w:rFonts w:ascii="Arial" w:hAnsi="Arial"/>
          <w:vertAlign w:val="subscript"/>
          <w:lang w:val="es-ES_tradnl"/>
        </w:rPr>
        <w:t>2</w:t>
      </w:r>
      <w:r>
        <w:rPr>
          <w:rFonts w:ascii="Arial" w:hAnsi="Arial"/>
          <w:lang w:val="es-ES_tradnl"/>
        </w:rPr>
        <w:t xml:space="preserve"> vs X</w:t>
      </w:r>
      <w:r>
        <w:rPr>
          <w:rFonts w:ascii="Arial" w:hAnsi="Arial"/>
          <w:vertAlign w:val="subscript"/>
          <w:lang w:val="es-ES_tradnl"/>
        </w:rPr>
        <w:t>11</w:t>
      </w:r>
      <w:r>
        <w:rPr>
          <w:rFonts w:ascii="Arial" w:hAnsi="Arial"/>
          <w:lang w:val="es-ES_tradnl"/>
        </w:rPr>
        <w:t>)</w:t>
      </w:r>
      <w:bookmarkEnd w:id="549"/>
    </w:p>
    <w:p w:rsidR="002B6B34" w:rsidRDefault="002B6B34" w:rsidP="002B6B34">
      <w:pPr>
        <w:spacing w:line="480" w:lineRule="auto"/>
        <w:rPr>
          <w:rFonts w:ascii="Arial" w:hAnsi="Arial"/>
          <w:sz w:val="24"/>
        </w:rPr>
      </w:pPr>
      <w:r>
        <w:rPr>
          <w:rFonts w:ascii="Arial" w:hAnsi="Arial"/>
          <w:noProof/>
          <w:sz w:val="24"/>
        </w:rPr>
        <w:pict>
          <v:group id="_x0000_s1098" style="position:absolute;margin-left:0;margin-top:14.7pt;width:364.05pt;height:252pt;z-index:251666432" coordorigin="2592,9216" coordsize="7281,5040" o:allowincell="f">
            <v:group id="_x0000_s1099" style="position:absolute;left:3168;top:9216;width:6705;height:5040" coordorigin="2592,6660" coordsize="6705,6444">
              <v:shape id="_x0000_s1100" type="#_x0000_t75" style="position:absolute;left:2592;top:6660;width:6705;height:6444">
                <v:imagedata r:id="rId318" o:title="" croptop="5958f" cropbottom="4654f" cropleft="14645f" cropright="15314f"/>
              </v:shape>
              <v:shape id="_x0000_s1101" type="#_x0000_t202" style="position:absolute;left:5616;top:8784;width:576;height:528" filled="f" stroked="f">
                <v:textbox style="mso-next-textbox:#_x0000_s1101">
                  <w:txbxContent>
                    <w:p w:rsidR="002B6B34" w:rsidRDefault="002B6B34" w:rsidP="002B6B34">
                      <w:pPr>
                        <w:rPr>
                          <w:sz w:val="14"/>
                        </w:rPr>
                      </w:pPr>
                      <w:r>
                        <w:rPr>
                          <w:sz w:val="14"/>
                        </w:rPr>
                        <w:t>X</w:t>
                      </w:r>
                      <w:r>
                        <w:rPr>
                          <w:sz w:val="14"/>
                          <w:vertAlign w:val="subscript"/>
                        </w:rPr>
                        <w:t>12</w:t>
                      </w:r>
                    </w:p>
                  </w:txbxContent>
                </v:textbox>
              </v:shape>
              <v:shape id="_x0000_s1102" type="#_x0000_t202" style="position:absolute;left:6336;top:7632;width:576;height:528" filled="f" stroked="f">
                <v:textbox style="mso-next-textbox:#_x0000_s1102">
                  <w:txbxContent>
                    <w:p w:rsidR="002B6B34" w:rsidRDefault="002B6B34" w:rsidP="002B6B34">
                      <w:pPr>
                        <w:rPr>
                          <w:sz w:val="16"/>
                        </w:rPr>
                      </w:pPr>
                      <w:r>
                        <w:rPr>
                          <w:sz w:val="16"/>
                        </w:rPr>
                        <w:t>X</w:t>
                      </w:r>
                      <w:r>
                        <w:rPr>
                          <w:sz w:val="16"/>
                          <w:vertAlign w:val="subscript"/>
                        </w:rPr>
                        <w:t>5</w:t>
                      </w:r>
                    </w:p>
                  </w:txbxContent>
                </v:textbox>
              </v:shape>
              <v:shape id="_x0000_s1103" type="#_x0000_t202" style="position:absolute;left:5040;top:9504;width:576;height:432" filled="f" stroked="f">
                <v:textbox style="mso-next-textbox:#_x0000_s1103">
                  <w:txbxContent>
                    <w:p w:rsidR="002B6B34" w:rsidRDefault="002B6B34" w:rsidP="002B6B34">
                      <w:pPr>
                        <w:rPr>
                          <w:sz w:val="14"/>
                        </w:rPr>
                      </w:pPr>
                      <w:r>
                        <w:rPr>
                          <w:sz w:val="14"/>
                        </w:rPr>
                        <w:t>X</w:t>
                      </w:r>
                      <w:r>
                        <w:rPr>
                          <w:sz w:val="14"/>
                          <w:vertAlign w:val="subscript"/>
                        </w:rPr>
                        <w:t>2</w:t>
                      </w:r>
                    </w:p>
                  </w:txbxContent>
                </v:textbox>
              </v:shape>
              <v:shape id="_x0000_s1104" type="#_x0000_t202" style="position:absolute;left:5040;top:11088;width:576;height:432" filled="f" stroked="f">
                <v:textbox style="mso-next-textbox:#_x0000_s1104">
                  <w:txbxContent>
                    <w:p w:rsidR="002B6B34" w:rsidRDefault="002B6B34" w:rsidP="002B6B34">
                      <w:pPr>
                        <w:rPr>
                          <w:sz w:val="14"/>
                        </w:rPr>
                      </w:pPr>
                      <w:r>
                        <w:rPr>
                          <w:sz w:val="14"/>
                        </w:rPr>
                        <w:t>X</w:t>
                      </w:r>
                      <w:r>
                        <w:rPr>
                          <w:sz w:val="14"/>
                          <w:vertAlign w:val="subscript"/>
                        </w:rPr>
                        <w:t>9</w:t>
                      </w:r>
                    </w:p>
                  </w:txbxContent>
                </v:textbox>
              </v:shape>
              <v:shape id="_x0000_s1105" type="#_x0000_t202" style="position:absolute;left:5904;top:10512;width:576;height:336" filled="f" stroked="f">
                <v:textbox style="mso-next-textbox:#_x0000_s1105">
                  <w:txbxContent>
                    <w:p w:rsidR="002B6B34" w:rsidRDefault="002B6B34" w:rsidP="002B6B34">
                      <w:pPr>
                        <w:rPr>
                          <w:sz w:val="14"/>
                        </w:rPr>
                      </w:pPr>
                      <w:r>
                        <w:rPr>
                          <w:sz w:val="14"/>
                        </w:rPr>
                        <w:t>X</w:t>
                      </w:r>
                      <w:r>
                        <w:rPr>
                          <w:sz w:val="14"/>
                          <w:vertAlign w:val="subscript"/>
                        </w:rPr>
                        <w:t>1</w:t>
                      </w:r>
                    </w:p>
                  </w:txbxContent>
                </v:textbox>
              </v:shape>
              <v:shape id="_x0000_s1106" type="#_x0000_t202" style="position:absolute;left:8064;top:9936;width:576;height:528" filled="f" stroked="f">
                <v:textbox style="mso-next-textbox:#_x0000_s1106">
                  <w:txbxContent>
                    <w:p w:rsidR="002B6B34" w:rsidRDefault="002B6B34" w:rsidP="002B6B34">
                      <w:pPr>
                        <w:rPr>
                          <w:sz w:val="14"/>
                        </w:rPr>
                      </w:pPr>
                      <w:r>
                        <w:rPr>
                          <w:sz w:val="14"/>
                        </w:rPr>
                        <w:t>X</w:t>
                      </w:r>
                      <w:r>
                        <w:rPr>
                          <w:sz w:val="14"/>
                          <w:vertAlign w:val="subscript"/>
                        </w:rPr>
                        <w:t>11</w:t>
                      </w:r>
                    </w:p>
                  </w:txbxContent>
                </v:textbox>
              </v:shape>
              <v:shape id="_x0000_s1107" type="#_x0000_t202" style="position:absolute;left:5328;top:10080;width:576;height:528" filled="f" stroked="f">
                <v:textbox style="mso-next-textbox:#_x0000_s1107">
                  <w:txbxContent>
                    <w:p w:rsidR="002B6B34" w:rsidRDefault="002B6B34" w:rsidP="002B6B34">
                      <w:pPr>
                        <w:rPr>
                          <w:sz w:val="14"/>
                        </w:rPr>
                      </w:pPr>
                      <w:r>
                        <w:rPr>
                          <w:sz w:val="14"/>
                        </w:rPr>
                        <w:t>X</w:t>
                      </w:r>
                      <w:r>
                        <w:rPr>
                          <w:sz w:val="14"/>
                          <w:vertAlign w:val="subscript"/>
                        </w:rPr>
                        <w:t>10</w:t>
                      </w:r>
                    </w:p>
                  </w:txbxContent>
                </v:textbox>
              </v:shape>
              <v:shape id="_x0000_s1108" type="#_x0000_t202" style="position:absolute;left:5904;top:8496;width:576;height:528" filled="f" stroked="f">
                <v:textbox style="mso-next-textbox:#_x0000_s1108">
                  <w:txbxContent>
                    <w:p w:rsidR="002B6B34" w:rsidRDefault="002B6B34" w:rsidP="002B6B34">
                      <w:pPr>
                        <w:rPr>
                          <w:sz w:val="14"/>
                        </w:rPr>
                      </w:pPr>
                      <w:r>
                        <w:rPr>
                          <w:sz w:val="14"/>
                        </w:rPr>
                        <w:t>X</w:t>
                      </w:r>
                      <w:r>
                        <w:rPr>
                          <w:sz w:val="14"/>
                          <w:vertAlign w:val="subscript"/>
                        </w:rPr>
                        <w:t>8</w:t>
                      </w:r>
                    </w:p>
                  </w:txbxContent>
                </v:textbox>
              </v:shape>
              <v:shape id="_x0000_s1109" type="#_x0000_t202" style="position:absolute;left:5040;top:10512;width:576;height:528" filled="f" stroked="f">
                <v:textbox style="mso-next-textbox:#_x0000_s1109">
                  <w:txbxContent>
                    <w:p w:rsidR="002B6B34" w:rsidRDefault="002B6B34" w:rsidP="002B6B34">
                      <w:pPr>
                        <w:rPr>
                          <w:sz w:val="14"/>
                        </w:rPr>
                      </w:pPr>
                      <w:r>
                        <w:rPr>
                          <w:sz w:val="14"/>
                        </w:rPr>
                        <w:t>X</w:t>
                      </w:r>
                      <w:r>
                        <w:rPr>
                          <w:sz w:val="14"/>
                          <w:vertAlign w:val="subscript"/>
                        </w:rPr>
                        <w:t>15</w:t>
                      </w:r>
                    </w:p>
                  </w:txbxContent>
                </v:textbox>
              </v:shape>
              <v:shape id="_x0000_s1110" type="#_x0000_t202" style="position:absolute;left:5616;top:9936;width:576;height:528" filled="f" stroked="f">
                <v:textbox style="mso-next-textbox:#_x0000_s1110">
                  <w:txbxContent>
                    <w:p w:rsidR="002B6B34" w:rsidRDefault="002B6B34" w:rsidP="002B6B34">
                      <w:pPr>
                        <w:rPr>
                          <w:sz w:val="14"/>
                        </w:rPr>
                      </w:pPr>
                      <w:r>
                        <w:rPr>
                          <w:sz w:val="14"/>
                        </w:rPr>
                        <w:t>X</w:t>
                      </w:r>
                      <w:r>
                        <w:rPr>
                          <w:sz w:val="14"/>
                          <w:vertAlign w:val="subscript"/>
                        </w:rPr>
                        <w:t>13</w:t>
                      </w:r>
                    </w:p>
                  </w:txbxContent>
                </v:textbox>
              </v:shape>
              <v:shape id="_x0000_s1111" type="#_x0000_t202" style="position:absolute;left:5040;top:9072;width:576;height:528" filled="f" stroked="f">
                <v:textbox style="mso-next-textbox:#_x0000_s1111">
                  <w:txbxContent>
                    <w:p w:rsidR="002B6B34" w:rsidRDefault="002B6B34" w:rsidP="002B6B34">
                      <w:pPr>
                        <w:rPr>
                          <w:sz w:val="14"/>
                        </w:rPr>
                      </w:pPr>
                      <w:r>
                        <w:rPr>
                          <w:sz w:val="14"/>
                        </w:rPr>
                        <w:t>X</w:t>
                      </w:r>
                      <w:r>
                        <w:rPr>
                          <w:sz w:val="14"/>
                          <w:vertAlign w:val="subscript"/>
                        </w:rPr>
                        <w:t>18</w:t>
                      </w:r>
                    </w:p>
                  </w:txbxContent>
                </v:textbox>
              </v:shape>
              <v:shape id="_x0000_s1112" type="#_x0000_t202" style="position:absolute;left:5616;top:9072;width:576;height:528" filled="f" stroked="f">
                <v:textbox style="mso-next-textbox:#_x0000_s1112">
                  <w:txbxContent>
                    <w:p w:rsidR="002B6B34" w:rsidRDefault="002B6B34" w:rsidP="002B6B34">
                      <w:pPr>
                        <w:rPr>
                          <w:sz w:val="14"/>
                        </w:rPr>
                      </w:pPr>
                      <w:r>
                        <w:rPr>
                          <w:sz w:val="14"/>
                        </w:rPr>
                        <w:t>X</w:t>
                      </w:r>
                      <w:r>
                        <w:rPr>
                          <w:sz w:val="14"/>
                          <w:vertAlign w:val="subscript"/>
                        </w:rPr>
                        <w:t>17</w:t>
                      </w:r>
                    </w:p>
                  </w:txbxContent>
                </v:textbox>
              </v:shape>
              <v:shape id="_x0000_s1113" type="#_x0000_t202" style="position:absolute;left:5760;top:9504;width:576;height:528" filled="f" stroked="f">
                <v:textbox style="mso-next-textbox:#_x0000_s1113">
                  <w:txbxContent>
                    <w:p w:rsidR="002B6B34" w:rsidRDefault="002B6B34" w:rsidP="002B6B34">
                      <w:pPr>
                        <w:rPr>
                          <w:sz w:val="14"/>
                        </w:rPr>
                      </w:pPr>
                      <w:r>
                        <w:rPr>
                          <w:sz w:val="14"/>
                        </w:rPr>
                        <w:t>X</w:t>
                      </w:r>
                      <w:r>
                        <w:rPr>
                          <w:sz w:val="14"/>
                          <w:vertAlign w:val="subscript"/>
                        </w:rPr>
                        <w:t>19</w:t>
                      </w:r>
                    </w:p>
                  </w:txbxContent>
                </v:textbox>
              </v:shape>
            </v:group>
            <v:line id="_x0000_s1114" style="position:absolute" from="5328,11808" to="9216,11808"/>
            <v:shape id="_x0000_s1115" type="#_x0000_t202" style="position:absolute;left:2592;top:11520;width:2016;height:432" filled="f" stroked="f">
              <v:textbox style="mso-next-textbox:#_x0000_s1115">
                <w:txbxContent>
                  <w:p w:rsidR="002B6B34" w:rsidRDefault="002B6B34" w:rsidP="002B6B34">
                    <w:r>
                      <w:t>Eje Hospitalización</w:t>
                    </w:r>
                  </w:p>
                </w:txbxContent>
              </v:textbox>
            </v:shape>
          </v:group>
        </w:pict>
      </w: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r>
        <w:rPr>
          <w:noProof/>
        </w:rPr>
        <w:pict>
          <v:oval id="_x0000_s1117" style="position:absolute;left:0;text-align:left;margin-left:153pt;margin-top:2.75pt;width:28.8pt;height:28.8pt;z-index:251668480" o:allowincell="f" filled="f" strokecolor="#936">
            <v:stroke dashstyle="dashDot"/>
          </v:oval>
        </w:pict>
      </w:r>
    </w:p>
    <w:p w:rsidR="002B6B34" w:rsidRDefault="002B6B34" w:rsidP="002B6B34">
      <w:pPr>
        <w:pStyle w:val="Textoindependiente"/>
        <w:jc w:val="center"/>
      </w:pPr>
      <w:r>
        <w:rPr>
          <w:noProof/>
        </w:rPr>
        <w:pict>
          <v:oval id="_x0000_s1116" style="position:absolute;left:0;text-align:left;margin-left:304.2pt;margin-top:3.35pt;width:28.8pt;height:28.8pt;z-index:251667456" o:allowincell="f" filled="f" strokecolor="#936">
            <v:stroke dashstyle="dashDot"/>
          </v:oval>
        </w:pict>
      </w: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pPr>
    </w:p>
    <w:p w:rsidR="002B6B34" w:rsidRDefault="002B6B34" w:rsidP="002B6B34">
      <w:pPr>
        <w:pStyle w:val="Textoindependiente"/>
        <w:jc w:val="center"/>
        <w:rPr>
          <w:sz w:val="18"/>
        </w:rPr>
      </w:pPr>
      <w:bookmarkStart w:id="550" w:name="_Toc27717191"/>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w:t>
      </w:r>
      <w:r>
        <w:rPr>
          <w:rFonts w:ascii="Arial" w:hAnsi="Arial"/>
          <w:b/>
          <w:sz w:val="24"/>
        </w:rPr>
        <w:t xml:space="preserve"> </w:t>
      </w:r>
      <w:r>
        <w:rPr>
          <w:rFonts w:ascii="Arial" w:hAnsi="Arial"/>
          <w:b/>
          <w:sz w:val="18"/>
        </w:rPr>
        <w:t>Pérez</w:t>
      </w: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r>
        <w:rPr>
          <w:rFonts w:ascii="Arial" w:hAnsi="Arial"/>
          <w:sz w:val="24"/>
        </w:rPr>
        <w:lastRenderedPageBreak/>
        <w:t>Otro par de variables que se contraponen son Tratamiento(X</w:t>
      </w:r>
      <w:r>
        <w:rPr>
          <w:rFonts w:ascii="Arial" w:hAnsi="Arial"/>
          <w:sz w:val="24"/>
          <w:vertAlign w:val="subscript"/>
        </w:rPr>
        <w:t>9</w:t>
      </w:r>
      <w:r>
        <w:rPr>
          <w:rFonts w:ascii="Arial" w:hAnsi="Arial"/>
          <w:sz w:val="24"/>
        </w:rPr>
        <w:t>) vs. Días de Hospitalización(X</w:t>
      </w:r>
      <w:r>
        <w:rPr>
          <w:rFonts w:ascii="Arial" w:hAnsi="Arial"/>
          <w:sz w:val="24"/>
          <w:vertAlign w:val="subscript"/>
        </w:rPr>
        <w:t>5</w:t>
      </w:r>
      <w:r>
        <w:rPr>
          <w:rFonts w:ascii="Arial" w:hAnsi="Arial"/>
          <w:sz w:val="24"/>
        </w:rPr>
        <w:t>), lo cual nos indica que dependiendo del tratamiento el paciente va a permanecer en el hospital.</w:t>
      </w:r>
      <w:bookmarkEnd w:id="550"/>
    </w:p>
    <w:p w:rsidR="002B6B34" w:rsidRDefault="002B6B34" w:rsidP="002B6B34">
      <w:pPr>
        <w:pStyle w:val="Textoindependiente3"/>
        <w:spacing w:line="480" w:lineRule="auto"/>
        <w:rPr>
          <w:lang w:val="es-ES"/>
        </w:rPr>
      </w:pPr>
      <w:bookmarkStart w:id="551" w:name="_Toc27717192"/>
      <w:r>
        <w:rPr>
          <w:lang w:val="es-ES"/>
        </w:rPr>
        <w:t>Esto se debe a que de acuerdo al tipo de Tb que se presente u otro tipo de enfermedad respiratorio los médicos tratantes prescriben la medicación, y dependiendo de esto se darán los días que el paciente presente un examen Bk negativo y puedan salir del Hospital a seguir su tratamiento al Centro de Salud más cercano a su domicilio.</w:t>
      </w:r>
      <w:bookmarkEnd w:id="551"/>
    </w:p>
    <w:p w:rsidR="002B6B34" w:rsidRDefault="002B6B34" w:rsidP="002B6B34">
      <w:pPr>
        <w:pStyle w:val="Titulo7"/>
        <w:spacing w:line="240" w:lineRule="auto"/>
        <w:rPr>
          <w:rFonts w:ascii="Arial" w:hAnsi="Arial"/>
          <w:lang w:val="es-ES_tradnl"/>
        </w:rPr>
      </w:pPr>
      <w:bookmarkStart w:id="552" w:name="_Toc502188355"/>
      <w:r>
        <w:rPr>
          <w:rFonts w:ascii="Arial" w:hAnsi="Arial"/>
          <w:lang w:val="es-ES_tradnl"/>
        </w:rPr>
        <w:t>FIGURA 3.27</w:t>
      </w:r>
      <w:bookmarkEnd w:id="552"/>
      <w:r>
        <w:rPr>
          <w:rFonts w:ascii="Arial" w:hAnsi="Arial"/>
          <w:lang w:val="es-ES_tradnl"/>
        </w:rPr>
        <w:t xml:space="preserve"> </w:t>
      </w:r>
    </w:p>
    <w:p w:rsidR="002B6B34" w:rsidRDefault="002B6B34" w:rsidP="002B6B34">
      <w:pPr>
        <w:pStyle w:val="Titulo7"/>
        <w:spacing w:line="240" w:lineRule="auto"/>
        <w:rPr>
          <w:rFonts w:ascii="Arial" w:hAnsi="Arial"/>
          <w:lang w:val="es-ES_tradnl"/>
        </w:rPr>
      </w:pPr>
      <w:bookmarkStart w:id="553" w:name="_Toc502188356"/>
      <w:r>
        <w:rPr>
          <w:rFonts w:ascii="Arial" w:hAnsi="Arial"/>
          <w:lang w:val="es-ES_tradnl"/>
        </w:rPr>
        <w:t>Tuberculosis en Guayaquil</w:t>
      </w:r>
      <w:bookmarkEnd w:id="553"/>
    </w:p>
    <w:p w:rsidR="002B6B34" w:rsidRDefault="002B6B34" w:rsidP="002B6B34">
      <w:pPr>
        <w:pStyle w:val="Titulo7"/>
        <w:spacing w:line="240" w:lineRule="auto"/>
        <w:rPr>
          <w:rFonts w:ascii="Arial" w:hAnsi="Arial"/>
          <w:lang w:val="es-ES_tradnl"/>
        </w:rPr>
      </w:pPr>
      <w:bookmarkStart w:id="554" w:name="_Toc502188357"/>
      <w:bookmarkStart w:id="555" w:name="_Toc502185215"/>
      <w:bookmarkStart w:id="556" w:name="_Toc502185410"/>
      <w:bookmarkStart w:id="557" w:name="_Toc502185605"/>
      <w:bookmarkStart w:id="558" w:name="_Toc502187196"/>
      <w:bookmarkStart w:id="559" w:name="_Toc502187391"/>
      <w:bookmarkStart w:id="560" w:name="_Toc502187586"/>
      <w:bookmarkStart w:id="561" w:name="_Toc502187779"/>
      <w:bookmarkStart w:id="562" w:name="_Toc502369093"/>
      <w:bookmarkStart w:id="563" w:name="_Toc502369247"/>
      <w:bookmarkStart w:id="564" w:name="_Toc502369401"/>
      <w:bookmarkStart w:id="565" w:name="_Toc502369556"/>
      <w:bookmarkStart w:id="566" w:name="_Toc502369710"/>
      <w:r>
        <w:rPr>
          <w:noProof/>
        </w:rPr>
        <w:pict>
          <v:group id="_x0000_s1137" style="position:absolute;left:0;text-align:left;margin-left:1.8pt;margin-top:10pt;width:364.05pt;height:252pt;z-index:251671552" coordorigin="2592,9216" coordsize="7281,5040" o:allowincell="f">
            <v:group id="_x0000_s1138" style="position:absolute;left:3168;top:9216;width:6705;height:5040" coordorigin="2592,6660" coordsize="6705,6444">
              <v:shape id="_x0000_s1139" type="#_x0000_t75" style="position:absolute;left:2592;top:6660;width:6705;height:6444">
                <v:imagedata r:id="rId318" o:title="" croptop="5958f" cropbottom="4654f" cropleft="14645f" cropright="15314f"/>
              </v:shape>
              <v:shape id="_x0000_s1140" type="#_x0000_t202" style="position:absolute;left:5616;top:8784;width:576;height:528" filled="f" stroked="f">
                <v:textbox style="mso-next-textbox:#_x0000_s1140">
                  <w:txbxContent>
                    <w:p w:rsidR="002B6B34" w:rsidRDefault="002B6B34" w:rsidP="002B6B34">
                      <w:pPr>
                        <w:rPr>
                          <w:sz w:val="14"/>
                        </w:rPr>
                      </w:pPr>
                      <w:r>
                        <w:rPr>
                          <w:sz w:val="14"/>
                        </w:rPr>
                        <w:t>X</w:t>
                      </w:r>
                      <w:r>
                        <w:rPr>
                          <w:sz w:val="14"/>
                          <w:vertAlign w:val="subscript"/>
                        </w:rPr>
                        <w:t>12</w:t>
                      </w:r>
                    </w:p>
                  </w:txbxContent>
                </v:textbox>
              </v:shape>
              <v:shape id="_x0000_s1141" type="#_x0000_t202" style="position:absolute;left:6336;top:7632;width:576;height:528" filled="f" stroked="f">
                <v:textbox style="mso-next-textbox:#_x0000_s1141">
                  <w:txbxContent>
                    <w:p w:rsidR="002B6B34" w:rsidRDefault="002B6B34" w:rsidP="002B6B34">
                      <w:pPr>
                        <w:rPr>
                          <w:sz w:val="16"/>
                        </w:rPr>
                      </w:pPr>
                      <w:r>
                        <w:rPr>
                          <w:sz w:val="16"/>
                        </w:rPr>
                        <w:t>X</w:t>
                      </w:r>
                      <w:r>
                        <w:rPr>
                          <w:sz w:val="16"/>
                          <w:vertAlign w:val="subscript"/>
                        </w:rPr>
                        <w:t>5</w:t>
                      </w:r>
                    </w:p>
                  </w:txbxContent>
                </v:textbox>
              </v:shape>
              <v:shape id="_x0000_s1142" type="#_x0000_t202" style="position:absolute;left:5040;top:9504;width:576;height:432" filled="f" stroked="f">
                <v:textbox style="mso-next-textbox:#_x0000_s1142">
                  <w:txbxContent>
                    <w:p w:rsidR="002B6B34" w:rsidRDefault="002B6B34" w:rsidP="002B6B34">
                      <w:pPr>
                        <w:rPr>
                          <w:sz w:val="14"/>
                        </w:rPr>
                      </w:pPr>
                      <w:r>
                        <w:rPr>
                          <w:sz w:val="14"/>
                        </w:rPr>
                        <w:t>X</w:t>
                      </w:r>
                      <w:r>
                        <w:rPr>
                          <w:sz w:val="14"/>
                          <w:vertAlign w:val="subscript"/>
                        </w:rPr>
                        <w:t>2</w:t>
                      </w:r>
                    </w:p>
                  </w:txbxContent>
                </v:textbox>
              </v:shape>
              <v:shape id="_x0000_s1143" type="#_x0000_t202" style="position:absolute;left:5040;top:11088;width:576;height:432" filled="f" stroked="f">
                <v:textbox style="mso-next-textbox:#_x0000_s1143">
                  <w:txbxContent>
                    <w:p w:rsidR="002B6B34" w:rsidRDefault="002B6B34" w:rsidP="002B6B34">
                      <w:pPr>
                        <w:rPr>
                          <w:sz w:val="14"/>
                        </w:rPr>
                      </w:pPr>
                      <w:r>
                        <w:rPr>
                          <w:sz w:val="14"/>
                        </w:rPr>
                        <w:t>X</w:t>
                      </w:r>
                      <w:r>
                        <w:rPr>
                          <w:sz w:val="14"/>
                          <w:vertAlign w:val="subscript"/>
                        </w:rPr>
                        <w:t>9</w:t>
                      </w:r>
                    </w:p>
                  </w:txbxContent>
                </v:textbox>
              </v:shape>
              <v:shape id="_x0000_s1144" type="#_x0000_t202" style="position:absolute;left:5904;top:10512;width:576;height:336" filled="f" stroked="f">
                <v:textbox style="mso-next-textbox:#_x0000_s1144">
                  <w:txbxContent>
                    <w:p w:rsidR="002B6B34" w:rsidRDefault="002B6B34" w:rsidP="002B6B34">
                      <w:pPr>
                        <w:rPr>
                          <w:sz w:val="14"/>
                        </w:rPr>
                      </w:pPr>
                      <w:r>
                        <w:rPr>
                          <w:sz w:val="14"/>
                        </w:rPr>
                        <w:t>X</w:t>
                      </w:r>
                      <w:r>
                        <w:rPr>
                          <w:sz w:val="14"/>
                          <w:vertAlign w:val="subscript"/>
                        </w:rPr>
                        <w:t>1</w:t>
                      </w:r>
                    </w:p>
                  </w:txbxContent>
                </v:textbox>
              </v:shape>
              <v:shape id="_x0000_s1145" type="#_x0000_t202" style="position:absolute;left:8064;top:9936;width:576;height:528" filled="f" stroked="f">
                <v:textbox style="mso-next-textbox:#_x0000_s1145">
                  <w:txbxContent>
                    <w:p w:rsidR="002B6B34" w:rsidRDefault="002B6B34" w:rsidP="002B6B34">
                      <w:pPr>
                        <w:rPr>
                          <w:sz w:val="14"/>
                        </w:rPr>
                      </w:pPr>
                      <w:r>
                        <w:rPr>
                          <w:sz w:val="14"/>
                        </w:rPr>
                        <w:t>X</w:t>
                      </w:r>
                      <w:r>
                        <w:rPr>
                          <w:sz w:val="14"/>
                          <w:vertAlign w:val="subscript"/>
                        </w:rPr>
                        <w:t>11</w:t>
                      </w:r>
                    </w:p>
                  </w:txbxContent>
                </v:textbox>
              </v:shape>
              <v:shape id="_x0000_s1146" type="#_x0000_t202" style="position:absolute;left:5328;top:10080;width:576;height:528" filled="f" stroked="f">
                <v:textbox style="mso-next-textbox:#_x0000_s1146">
                  <w:txbxContent>
                    <w:p w:rsidR="002B6B34" w:rsidRDefault="002B6B34" w:rsidP="002B6B34">
                      <w:pPr>
                        <w:rPr>
                          <w:sz w:val="14"/>
                        </w:rPr>
                      </w:pPr>
                      <w:r>
                        <w:rPr>
                          <w:sz w:val="14"/>
                        </w:rPr>
                        <w:t>X</w:t>
                      </w:r>
                      <w:r>
                        <w:rPr>
                          <w:sz w:val="14"/>
                          <w:vertAlign w:val="subscript"/>
                        </w:rPr>
                        <w:t>10</w:t>
                      </w:r>
                    </w:p>
                  </w:txbxContent>
                </v:textbox>
              </v:shape>
              <v:shape id="_x0000_s1147" type="#_x0000_t202" style="position:absolute;left:5904;top:8496;width:576;height:528" filled="f" stroked="f">
                <v:textbox style="mso-next-textbox:#_x0000_s1147">
                  <w:txbxContent>
                    <w:p w:rsidR="002B6B34" w:rsidRDefault="002B6B34" w:rsidP="002B6B34">
                      <w:pPr>
                        <w:rPr>
                          <w:sz w:val="14"/>
                        </w:rPr>
                      </w:pPr>
                      <w:r>
                        <w:rPr>
                          <w:sz w:val="14"/>
                        </w:rPr>
                        <w:t>X</w:t>
                      </w:r>
                      <w:r>
                        <w:rPr>
                          <w:sz w:val="14"/>
                          <w:vertAlign w:val="subscript"/>
                        </w:rPr>
                        <w:t>8</w:t>
                      </w:r>
                    </w:p>
                  </w:txbxContent>
                </v:textbox>
              </v:shape>
              <v:shape id="_x0000_s1148" type="#_x0000_t202" style="position:absolute;left:5040;top:10512;width:576;height:528" filled="f" stroked="f">
                <v:textbox style="mso-next-textbox:#_x0000_s1148">
                  <w:txbxContent>
                    <w:p w:rsidR="002B6B34" w:rsidRDefault="002B6B34" w:rsidP="002B6B34">
                      <w:pPr>
                        <w:rPr>
                          <w:sz w:val="14"/>
                        </w:rPr>
                      </w:pPr>
                      <w:r>
                        <w:rPr>
                          <w:sz w:val="14"/>
                        </w:rPr>
                        <w:t>X</w:t>
                      </w:r>
                      <w:r>
                        <w:rPr>
                          <w:sz w:val="14"/>
                          <w:vertAlign w:val="subscript"/>
                        </w:rPr>
                        <w:t>15</w:t>
                      </w:r>
                    </w:p>
                  </w:txbxContent>
                </v:textbox>
              </v:shape>
              <v:shape id="_x0000_s1149" type="#_x0000_t202" style="position:absolute;left:5616;top:9936;width:576;height:528" filled="f" stroked="f">
                <v:textbox style="mso-next-textbox:#_x0000_s1149">
                  <w:txbxContent>
                    <w:p w:rsidR="002B6B34" w:rsidRDefault="002B6B34" w:rsidP="002B6B34">
                      <w:pPr>
                        <w:rPr>
                          <w:sz w:val="14"/>
                        </w:rPr>
                      </w:pPr>
                      <w:r>
                        <w:rPr>
                          <w:sz w:val="14"/>
                        </w:rPr>
                        <w:t>X</w:t>
                      </w:r>
                      <w:r>
                        <w:rPr>
                          <w:sz w:val="14"/>
                          <w:vertAlign w:val="subscript"/>
                        </w:rPr>
                        <w:t>13</w:t>
                      </w:r>
                    </w:p>
                  </w:txbxContent>
                </v:textbox>
              </v:shape>
              <v:shape id="_x0000_s1150" type="#_x0000_t202" style="position:absolute;left:5040;top:9072;width:576;height:528" filled="f" stroked="f">
                <v:textbox style="mso-next-textbox:#_x0000_s1150">
                  <w:txbxContent>
                    <w:p w:rsidR="002B6B34" w:rsidRDefault="002B6B34" w:rsidP="002B6B34">
                      <w:pPr>
                        <w:rPr>
                          <w:sz w:val="14"/>
                        </w:rPr>
                      </w:pPr>
                      <w:r>
                        <w:rPr>
                          <w:sz w:val="14"/>
                        </w:rPr>
                        <w:t>X</w:t>
                      </w:r>
                      <w:r>
                        <w:rPr>
                          <w:sz w:val="14"/>
                          <w:vertAlign w:val="subscript"/>
                        </w:rPr>
                        <w:t>18</w:t>
                      </w:r>
                    </w:p>
                  </w:txbxContent>
                </v:textbox>
              </v:shape>
              <v:shape id="_x0000_s1151" type="#_x0000_t202" style="position:absolute;left:5616;top:9072;width:576;height:528" filled="f" stroked="f">
                <v:textbox style="mso-next-textbox:#_x0000_s1151">
                  <w:txbxContent>
                    <w:p w:rsidR="002B6B34" w:rsidRDefault="002B6B34" w:rsidP="002B6B34">
                      <w:pPr>
                        <w:rPr>
                          <w:sz w:val="14"/>
                        </w:rPr>
                      </w:pPr>
                      <w:r>
                        <w:rPr>
                          <w:sz w:val="14"/>
                        </w:rPr>
                        <w:t>X</w:t>
                      </w:r>
                      <w:r>
                        <w:rPr>
                          <w:sz w:val="14"/>
                          <w:vertAlign w:val="subscript"/>
                        </w:rPr>
                        <w:t>17</w:t>
                      </w:r>
                    </w:p>
                  </w:txbxContent>
                </v:textbox>
              </v:shape>
              <v:shape id="_x0000_s1152" type="#_x0000_t202" style="position:absolute;left:5760;top:9504;width:576;height:528" filled="f" stroked="f">
                <v:textbox style="mso-next-textbox:#_x0000_s1152">
                  <w:txbxContent>
                    <w:p w:rsidR="002B6B34" w:rsidRDefault="002B6B34" w:rsidP="002B6B34">
                      <w:pPr>
                        <w:rPr>
                          <w:sz w:val="14"/>
                        </w:rPr>
                      </w:pPr>
                      <w:r>
                        <w:rPr>
                          <w:sz w:val="14"/>
                        </w:rPr>
                        <w:t>X</w:t>
                      </w:r>
                      <w:r>
                        <w:rPr>
                          <w:sz w:val="14"/>
                          <w:vertAlign w:val="subscript"/>
                        </w:rPr>
                        <w:t>19</w:t>
                      </w:r>
                    </w:p>
                  </w:txbxContent>
                </v:textbox>
              </v:shape>
            </v:group>
            <v:line id="_x0000_s1153" style="position:absolute" from="5328,11808" to="9216,11808"/>
            <v:shape id="_x0000_s1154" type="#_x0000_t202" style="position:absolute;left:2592;top:11520;width:2016;height:432" filled="f" stroked="f">
              <v:textbox style="mso-next-textbox:#_x0000_s1154">
                <w:txbxContent>
                  <w:p w:rsidR="002B6B34" w:rsidRDefault="002B6B34" w:rsidP="002B6B34">
                    <w:r>
                      <w:t>Eje Hospitalización</w:t>
                    </w:r>
                  </w:p>
                </w:txbxContent>
              </v:textbox>
            </v:shape>
          </v:group>
        </w:pict>
      </w:r>
      <w:bookmarkEnd w:id="555"/>
      <w:bookmarkEnd w:id="556"/>
      <w:bookmarkEnd w:id="557"/>
      <w:bookmarkEnd w:id="558"/>
      <w:bookmarkEnd w:id="559"/>
      <w:bookmarkEnd w:id="560"/>
      <w:bookmarkEnd w:id="561"/>
      <w:bookmarkEnd w:id="562"/>
      <w:bookmarkEnd w:id="563"/>
      <w:bookmarkEnd w:id="564"/>
      <w:bookmarkEnd w:id="565"/>
      <w:bookmarkEnd w:id="566"/>
      <w:r>
        <w:rPr>
          <w:rFonts w:ascii="Arial" w:hAnsi="Arial"/>
          <w:lang w:val="es-ES_tradnl"/>
        </w:rPr>
        <w:t>PRIMERA COMPONENTE  vs. SEGUNDA COMPONENTE PRINCIPAL(X</w:t>
      </w:r>
      <w:r>
        <w:rPr>
          <w:rFonts w:ascii="Arial" w:hAnsi="Arial"/>
          <w:vertAlign w:val="subscript"/>
          <w:lang w:val="es-ES_tradnl"/>
        </w:rPr>
        <w:t>9</w:t>
      </w:r>
      <w:r>
        <w:rPr>
          <w:rFonts w:ascii="Arial" w:hAnsi="Arial"/>
          <w:lang w:val="es-ES_tradnl"/>
        </w:rPr>
        <w:t xml:space="preserve"> vs X</w:t>
      </w:r>
      <w:r>
        <w:rPr>
          <w:rFonts w:ascii="Arial" w:hAnsi="Arial"/>
          <w:vertAlign w:val="subscript"/>
          <w:lang w:val="es-ES_tradnl"/>
        </w:rPr>
        <w:t>5</w:t>
      </w:r>
      <w:r>
        <w:rPr>
          <w:rFonts w:ascii="Arial" w:hAnsi="Arial"/>
          <w:lang w:val="es-ES_tradnl"/>
        </w:rPr>
        <w:t>)</w:t>
      </w:r>
      <w:bookmarkEnd w:id="554"/>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r>
        <w:rPr>
          <w:noProof/>
        </w:rPr>
        <w:pict>
          <v:oval id="_x0000_s1155" style="position:absolute;left:0;text-align:left;margin-left:217.8pt;margin-top:0;width:28.8pt;height:28.8pt;z-index:251672576" o:allowincell="f" filled="f" strokecolor="#936">
            <v:stroke dashstyle="dashDot"/>
          </v:oval>
        </w:pict>
      </w: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r>
        <w:rPr>
          <w:noProof/>
        </w:rPr>
        <w:pict>
          <v:oval id="_x0000_s1156" style="position:absolute;left:0;text-align:left;margin-left:145.8pt;margin-top:3.15pt;width:28.8pt;height:28.8pt;z-index:251673600" o:allowincell="f" filled="f" strokecolor="#936">
            <v:stroke dashstyle="dashDot"/>
          </v:oval>
        </w:pict>
      </w: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itulo7"/>
        <w:spacing w:line="240" w:lineRule="auto"/>
        <w:rPr>
          <w:rFonts w:ascii="Arial" w:hAnsi="Arial"/>
          <w:lang w:val="es-ES_tradnl"/>
        </w:rPr>
      </w:pPr>
    </w:p>
    <w:p w:rsidR="002B6B34" w:rsidRDefault="002B6B34" w:rsidP="002B6B34">
      <w:pPr>
        <w:pStyle w:val="Textoindependiente"/>
        <w:jc w:val="center"/>
        <w:rPr>
          <w:sz w:val="18"/>
        </w:rPr>
      </w:pPr>
      <w:bookmarkStart w:id="567" w:name="_Toc27717193"/>
      <w:r>
        <w:rPr>
          <w:sz w:val="18"/>
        </w:rPr>
        <w:t xml:space="preserve">Fuente: </w:t>
      </w:r>
      <w:r>
        <w:rPr>
          <w:b/>
          <w:sz w:val="18"/>
        </w:rPr>
        <w:t>Historias Clínicas del Hospital Alfredo Valenzuela(2001)</w:t>
      </w:r>
    </w:p>
    <w:p w:rsidR="002B6B34" w:rsidRDefault="002B6B34" w:rsidP="002B6B34">
      <w:pPr>
        <w:rPr>
          <w:rFonts w:ascii="Arial" w:hAnsi="Arial"/>
          <w:sz w:val="18"/>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 Pérez</w:t>
      </w: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r>
        <w:rPr>
          <w:rFonts w:ascii="Arial" w:hAnsi="Arial"/>
          <w:sz w:val="24"/>
        </w:rPr>
        <w:lastRenderedPageBreak/>
        <w:t>Como se ha podido observar en el análisis multivariado de variables que se contraponen podemos darnos cuenta de que mientras una de ellas disminuye la otra aumenta, lo que nos permite determinar que tipo de relación existe entre el par de varibles escogido.</w:t>
      </w:r>
      <w:bookmarkEnd w:id="567"/>
    </w:p>
    <w:p w:rsidR="002B6B34" w:rsidRDefault="002B6B34" w:rsidP="002B6B34">
      <w:pPr>
        <w:pStyle w:val="Ttulo1"/>
        <w:numPr>
          <w:ilvl w:val="0"/>
          <w:numId w:val="0"/>
        </w:numPr>
        <w:spacing w:line="480" w:lineRule="auto"/>
        <w:jc w:val="both"/>
        <w:rPr>
          <w:b w:val="0"/>
        </w:rPr>
      </w:pPr>
    </w:p>
    <w:p w:rsidR="002B6B34" w:rsidRDefault="002B6B34" w:rsidP="002B6B34">
      <w:pPr>
        <w:pStyle w:val="Ttulo3"/>
        <w:spacing w:line="480" w:lineRule="auto"/>
        <w:jc w:val="left"/>
        <w:rPr>
          <w:sz w:val="24"/>
        </w:rPr>
      </w:pPr>
      <w:bookmarkStart w:id="568" w:name="_Toc27717194"/>
      <w:bookmarkStart w:id="569" w:name="_Toc502369711"/>
      <w:r>
        <w:rPr>
          <w:sz w:val="24"/>
        </w:rPr>
        <w:t>Variables que se agrupan</w:t>
      </w:r>
      <w:bookmarkEnd w:id="568"/>
      <w:bookmarkEnd w:id="569"/>
    </w:p>
    <w:p w:rsidR="002B6B34" w:rsidRDefault="002B6B34" w:rsidP="002B6B34">
      <w:pPr>
        <w:spacing w:line="480" w:lineRule="auto"/>
        <w:rPr>
          <w:rFonts w:ascii="Arial" w:hAnsi="Arial"/>
          <w:sz w:val="24"/>
        </w:rPr>
      </w:pPr>
    </w:p>
    <w:p w:rsidR="002B6B34" w:rsidRDefault="002B6B34" w:rsidP="002B6B34">
      <w:pPr>
        <w:pStyle w:val="Textoindependiente3"/>
        <w:spacing w:line="480" w:lineRule="auto"/>
      </w:pPr>
      <w:r>
        <w:t>Como se puede observar en el gráfico hay variables que se agrupan, los cuales van a tener una correlación significativa, lo cual será analizado en esta sección.</w:t>
      </w: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spacing w:line="480" w:lineRule="auto"/>
        <w:rPr>
          <w:rFonts w:ascii="Arial" w:hAnsi="Arial"/>
          <w:sz w:val="24"/>
          <w:lang w:val="es-ES_tradnl"/>
        </w:rPr>
      </w:pPr>
    </w:p>
    <w:p w:rsidR="002B6B34" w:rsidRDefault="002B6B34" w:rsidP="002B6B34">
      <w:pPr>
        <w:pStyle w:val="Titulo7"/>
        <w:spacing w:line="240" w:lineRule="auto"/>
        <w:rPr>
          <w:rFonts w:ascii="Arial" w:hAnsi="Arial"/>
          <w:lang w:val="es-ES_tradnl"/>
        </w:rPr>
      </w:pPr>
      <w:bookmarkStart w:id="570" w:name="_Toc502188358"/>
      <w:r>
        <w:rPr>
          <w:rFonts w:ascii="Arial" w:hAnsi="Arial"/>
          <w:lang w:val="es-ES_tradnl"/>
        </w:rPr>
        <w:lastRenderedPageBreak/>
        <w:t>FIGURA 3.28</w:t>
      </w:r>
      <w:bookmarkEnd w:id="570"/>
    </w:p>
    <w:p w:rsidR="002B6B34" w:rsidRDefault="002B6B34" w:rsidP="002B6B34">
      <w:pPr>
        <w:pStyle w:val="Titulo7"/>
        <w:spacing w:line="240" w:lineRule="auto"/>
        <w:rPr>
          <w:rFonts w:ascii="Arial" w:hAnsi="Arial"/>
          <w:lang w:val="es-ES_tradnl"/>
        </w:rPr>
      </w:pPr>
      <w:bookmarkStart w:id="571" w:name="_Toc502188359"/>
      <w:r>
        <w:rPr>
          <w:rFonts w:ascii="Arial" w:hAnsi="Arial"/>
          <w:lang w:val="es-ES_tradnl"/>
        </w:rPr>
        <w:t>Tuberculosis en Guayaquil</w:t>
      </w:r>
      <w:bookmarkEnd w:id="571"/>
    </w:p>
    <w:p w:rsidR="002B6B34" w:rsidRDefault="002B6B34" w:rsidP="002B6B34">
      <w:pPr>
        <w:pStyle w:val="Titulo7"/>
        <w:spacing w:line="240" w:lineRule="auto"/>
        <w:rPr>
          <w:rFonts w:ascii="Arial" w:hAnsi="Arial"/>
          <w:lang w:val="es-ES_tradnl"/>
        </w:rPr>
      </w:pPr>
      <w:r>
        <w:rPr>
          <w:rFonts w:ascii="Arial" w:hAnsi="Arial"/>
          <w:lang w:val="es-ES_tradnl"/>
        </w:rPr>
        <w:t xml:space="preserve"> </w:t>
      </w:r>
      <w:bookmarkStart w:id="572" w:name="_Toc502188360"/>
      <w:r>
        <w:rPr>
          <w:rFonts w:ascii="Arial" w:hAnsi="Arial"/>
          <w:lang w:val="es-ES_tradnl"/>
        </w:rPr>
        <w:t>PRIMERA COMPONENTE vs. SEGUNDA COMPONENTE PRINCIPAL (Variables se agrupan)</w:t>
      </w:r>
      <w:bookmarkEnd w:id="572"/>
    </w:p>
    <w:p w:rsidR="002B6B34" w:rsidRDefault="002B6B34" w:rsidP="002B6B34">
      <w:pPr>
        <w:pStyle w:val="Ttulo1"/>
        <w:numPr>
          <w:ilvl w:val="0"/>
          <w:numId w:val="0"/>
        </w:numPr>
        <w:spacing w:line="480" w:lineRule="auto"/>
        <w:jc w:val="both"/>
        <w:rPr>
          <w:b w:val="0"/>
        </w:rPr>
      </w:pPr>
      <w:bookmarkStart w:id="573" w:name="_Toc501676471"/>
      <w:bookmarkStart w:id="574" w:name="_Toc502185217"/>
      <w:bookmarkStart w:id="575" w:name="_Toc502185412"/>
      <w:bookmarkStart w:id="576" w:name="_Toc502185607"/>
      <w:bookmarkStart w:id="577" w:name="_Toc502187198"/>
      <w:bookmarkStart w:id="578" w:name="_Toc502187393"/>
      <w:bookmarkStart w:id="579" w:name="_Toc502187588"/>
      <w:bookmarkStart w:id="580" w:name="_Toc502187781"/>
      <w:bookmarkStart w:id="581" w:name="_Toc502369095"/>
      <w:bookmarkStart w:id="582" w:name="_Toc502369249"/>
      <w:bookmarkStart w:id="583" w:name="_Toc502369403"/>
      <w:bookmarkStart w:id="584" w:name="_Toc502369558"/>
      <w:bookmarkStart w:id="585" w:name="_Toc502369712"/>
      <w:r>
        <w:rPr>
          <w:b w:val="0"/>
          <w:noProof/>
        </w:rPr>
        <w:pict>
          <v:group id="_x0000_s1118" style="position:absolute;left:0;text-align:left;margin-left:6pt;margin-top:19.5pt;width:364.05pt;height:252pt;z-index:251669504" coordorigin="2592,9216" coordsize="7281,5040" o:allowincell="f">
            <v:group id="_x0000_s1119" style="position:absolute;left:3168;top:9216;width:6705;height:5040" coordorigin="2592,6660" coordsize="6705,6444">
              <v:shape id="_x0000_s1120" type="#_x0000_t75" style="position:absolute;left:2592;top:6660;width:6705;height:6444">
                <v:imagedata r:id="rId318" o:title="" croptop="5958f" cropbottom="4654f" cropleft="14645f" cropright="15314f"/>
              </v:shape>
              <v:shape id="_x0000_s1121" type="#_x0000_t202" style="position:absolute;left:5616;top:8784;width:576;height:528" filled="f" stroked="f">
                <v:textbox style="mso-next-textbox:#_x0000_s1121">
                  <w:txbxContent>
                    <w:p w:rsidR="002B6B34" w:rsidRDefault="002B6B34" w:rsidP="002B6B34">
                      <w:pPr>
                        <w:rPr>
                          <w:sz w:val="14"/>
                        </w:rPr>
                      </w:pPr>
                      <w:r>
                        <w:rPr>
                          <w:sz w:val="14"/>
                        </w:rPr>
                        <w:t>X</w:t>
                      </w:r>
                      <w:r>
                        <w:rPr>
                          <w:sz w:val="14"/>
                          <w:vertAlign w:val="subscript"/>
                        </w:rPr>
                        <w:t>12</w:t>
                      </w:r>
                    </w:p>
                  </w:txbxContent>
                </v:textbox>
              </v:shape>
              <v:shape id="_x0000_s1122" type="#_x0000_t202" style="position:absolute;left:6336;top:7632;width:576;height:528" filled="f" stroked="f">
                <v:textbox style="mso-next-textbox:#_x0000_s1122">
                  <w:txbxContent>
                    <w:p w:rsidR="002B6B34" w:rsidRDefault="002B6B34" w:rsidP="002B6B34">
                      <w:pPr>
                        <w:rPr>
                          <w:sz w:val="16"/>
                        </w:rPr>
                      </w:pPr>
                      <w:r>
                        <w:rPr>
                          <w:sz w:val="16"/>
                        </w:rPr>
                        <w:t>X</w:t>
                      </w:r>
                      <w:r>
                        <w:rPr>
                          <w:sz w:val="16"/>
                          <w:vertAlign w:val="subscript"/>
                        </w:rPr>
                        <w:t>5</w:t>
                      </w:r>
                    </w:p>
                  </w:txbxContent>
                </v:textbox>
              </v:shape>
              <v:shape id="_x0000_s1123" type="#_x0000_t202" style="position:absolute;left:5040;top:9504;width:576;height:432" filled="f" stroked="f">
                <v:textbox style="mso-next-textbox:#_x0000_s1123">
                  <w:txbxContent>
                    <w:p w:rsidR="002B6B34" w:rsidRDefault="002B6B34" w:rsidP="002B6B34">
                      <w:pPr>
                        <w:rPr>
                          <w:sz w:val="14"/>
                        </w:rPr>
                      </w:pPr>
                      <w:r>
                        <w:rPr>
                          <w:sz w:val="14"/>
                        </w:rPr>
                        <w:t>X</w:t>
                      </w:r>
                      <w:r>
                        <w:rPr>
                          <w:sz w:val="14"/>
                          <w:vertAlign w:val="subscript"/>
                        </w:rPr>
                        <w:t>2</w:t>
                      </w:r>
                    </w:p>
                  </w:txbxContent>
                </v:textbox>
              </v:shape>
              <v:shape id="_x0000_s1124" type="#_x0000_t202" style="position:absolute;left:5040;top:11088;width:576;height:432" filled="f" stroked="f">
                <v:textbox style="mso-next-textbox:#_x0000_s1124">
                  <w:txbxContent>
                    <w:p w:rsidR="002B6B34" w:rsidRDefault="002B6B34" w:rsidP="002B6B34">
                      <w:pPr>
                        <w:rPr>
                          <w:sz w:val="14"/>
                        </w:rPr>
                      </w:pPr>
                      <w:r>
                        <w:rPr>
                          <w:sz w:val="14"/>
                        </w:rPr>
                        <w:t>X</w:t>
                      </w:r>
                      <w:r>
                        <w:rPr>
                          <w:sz w:val="14"/>
                          <w:vertAlign w:val="subscript"/>
                        </w:rPr>
                        <w:t>9</w:t>
                      </w:r>
                    </w:p>
                  </w:txbxContent>
                </v:textbox>
              </v:shape>
              <v:shape id="_x0000_s1125" type="#_x0000_t202" style="position:absolute;left:5904;top:10512;width:576;height:336" filled="f" stroked="f">
                <v:textbox style="mso-next-textbox:#_x0000_s1125">
                  <w:txbxContent>
                    <w:p w:rsidR="002B6B34" w:rsidRDefault="002B6B34" w:rsidP="002B6B34">
                      <w:pPr>
                        <w:rPr>
                          <w:sz w:val="14"/>
                        </w:rPr>
                      </w:pPr>
                      <w:r>
                        <w:rPr>
                          <w:sz w:val="14"/>
                        </w:rPr>
                        <w:t>X</w:t>
                      </w:r>
                      <w:r>
                        <w:rPr>
                          <w:sz w:val="14"/>
                          <w:vertAlign w:val="subscript"/>
                        </w:rPr>
                        <w:t>1</w:t>
                      </w:r>
                    </w:p>
                  </w:txbxContent>
                </v:textbox>
              </v:shape>
              <v:shape id="_x0000_s1126" type="#_x0000_t202" style="position:absolute;left:8064;top:9936;width:576;height:528" filled="f" stroked="f">
                <v:textbox style="mso-next-textbox:#_x0000_s1126">
                  <w:txbxContent>
                    <w:p w:rsidR="002B6B34" w:rsidRDefault="002B6B34" w:rsidP="002B6B34">
                      <w:pPr>
                        <w:rPr>
                          <w:sz w:val="14"/>
                        </w:rPr>
                      </w:pPr>
                      <w:r>
                        <w:rPr>
                          <w:sz w:val="14"/>
                        </w:rPr>
                        <w:t>X</w:t>
                      </w:r>
                      <w:r>
                        <w:rPr>
                          <w:sz w:val="14"/>
                          <w:vertAlign w:val="subscript"/>
                        </w:rPr>
                        <w:t>11</w:t>
                      </w:r>
                    </w:p>
                  </w:txbxContent>
                </v:textbox>
              </v:shape>
              <v:shape id="_x0000_s1127" type="#_x0000_t202" style="position:absolute;left:5328;top:10080;width:576;height:528" filled="f" stroked="f">
                <v:textbox style="mso-next-textbox:#_x0000_s1127">
                  <w:txbxContent>
                    <w:p w:rsidR="002B6B34" w:rsidRDefault="002B6B34" w:rsidP="002B6B34">
                      <w:pPr>
                        <w:rPr>
                          <w:sz w:val="14"/>
                        </w:rPr>
                      </w:pPr>
                      <w:r>
                        <w:rPr>
                          <w:sz w:val="14"/>
                        </w:rPr>
                        <w:t>X</w:t>
                      </w:r>
                      <w:r>
                        <w:rPr>
                          <w:sz w:val="14"/>
                          <w:vertAlign w:val="subscript"/>
                        </w:rPr>
                        <w:t>10</w:t>
                      </w:r>
                    </w:p>
                  </w:txbxContent>
                </v:textbox>
              </v:shape>
              <v:shape id="_x0000_s1128" type="#_x0000_t202" style="position:absolute;left:5904;top:8496;width:576;height:528" filled="f" stroked="f">
                <v:textbox style="mso-next-textbox:#_x0000_s1128">
                  <w:txbxContent>
                    <w:p w:rsidR="002B6B34" w:rsidRDefault="002B6B34" w:rsidP="002B6B34">
                      <w:pPr>
                        <w:rPr>
                          <w:sz w:val="14"/>
                        </w:rPr>
                      </w:pPr>
                      <w:r>
                        <w:rPr>
                          <w:sz w:val="14"/>
                        </w:rPr>
                        <w:t>X</w:t>
                      </w:r>
                      <w:r>
                        <w:rPr>
                          <w:sz w:val="14"/>
                          <w:vertAlign w:val="subscript"/>
                        </w:rPr>
                        <w:t>8</w:t>
                      </w:r>
                    </w:p>
                  </w:txbxContent>
                </v:textbox>
              </v:shape>
              <v:shape id="_x0000_s1129" type="#_x0000_t202" style="position:absolute;left:5040;top:10512;width:576;height:528" filled="f" stroked="f">
                <v:textbox style="mso-next-textbox:#_x0000_s1129">
                  <w:txbxContent>
                    <w:p w:rsidR="002B6B34" w:rsidRDefault="002B6B34" w:rsidP="002B6B34">
                      <w:pPr>
                        <w:rPr>
                          <w:sz w:val="14"/>
                        </w:rPr>
                      </w:pPr>
                      <w:r>
                        <w:rPr>
                          <w:sz w:val="14"/>
                        </w:rPr>
                        <w:t>X</w:t>
                      </w:r>
                      <w:r>
                        <w:rPr>
                          <w:sz w:val="14"/>
                          <w:vertAlign w:val="subscript"/>
                        </w:rPr>
                        <w:t>15</w:t>
                      </w:r>
                    </w:p>
                  </w:txbxContent>
                </v:textbox>
              </v:shape>
              <v:shape id="_x0000_s1130" type="#_x0000_t202" style="position:absolute;left:5616;top:9936;width:576;height:528" filled="f" stroked="f">
                <v:textbox style="mso-next-textbox:#_x0000_s1130">
                  <w:txbxContent>
                    <w:p w:rsidR="002B6B34" w:rsidRDefault="002B6B34" w:rsidP="002B6B34">
                      <w:pPr>
                        <w:rPr>
                          <w:sz w:val="14"/>
                        </w:rPr>
                      </w:pPr>
                      <w:r>
                        <w:rPr>
                          <w:sz w:val="14"/>
                        </w:rPr>
                        <w:t>X</w:t>
                      </w:r>
                      <w:r>
                        <w:rPr>
                          <w:sz w:val="14"/>
                          <w:vertAlign w:val="subscript"/>
                        </w:rPr>
                        <w:t>13</w:t>
                      </w:r>
                    </w:p>
                  </w:txbxContent>
                </v:textbox>
              </v:shape>
              <v:shape id="_x0000_s1131" type="#_x0000_t202" style="position:absolute;left:5040;top:9072;width:576;height:528" filled="f" stroked="f">
                <v:textbox style="mso-next-textbox:#_x0000_s1131">
                  <w:txbxContent>
                    <w:p w:rsidR="002B6B34" w:rsidRDefault="002B6B34" w:rsidP="002B6B34">
                      <w:pPr>
                        <w:rPr>
                          <w:sz w:val="14"/>
                        </w:rPr>
                      </w:pPr>
                      <w:r>
                        <w:rPr>
                          <w:sz w:val="14"/>
                        </w:rPr>
                        <w:t>X</w:t>
                      </w:r>
                      <w:r>
                        <w:rPr>
                          <w:sz w:val="14"/>
                          <w:vertAlign w:val="subscript"/>
                        </w:rPr>
                        <w:t>18</w:t>
                      </w:r>
                    </w:p>
                  </w:txbxContent>
                </v:textbox>
              </v:shape>
              <v:shape id="_x0000_s1132" type="#_x0000_t202" style="position:absolute;left:5616;top:9072;width:576;height:528" filled="f" stroked="f">
                <v:textbox style="mso-next-textbox:#_x0000_s1132">
                  <w:txbxContent>
                    <w:p w:rsidR="002B6B34" w:rsidRDefault="002B6B34" w:rsidP="002B6B34">
                      <w:pPr>
                        <w:rPr>
                          <w:sz w:val="14"/>
                        </w:rPr>
                      </w:pPr>
                      <w:r>
                        <w:rPr>
                          <w:sz w:val="14"/>
                        </w:rPr>
                        <w:t>X</w:t>
                      </w:r>
                      <w:r>
                        <w:rPr>
                          <w:sz w:val="14"/>
                          <w:vertAlign w:val="subscript"/>
                        </w:rPr>
                        <w:t>17</w:t>
                      </w:r>
                    </w:p>
                  </w:txbxContent>
                </v:textbox>
              </v:shape>
              <v:shape id="_x0000_s1133" type="#_x0000_t202" style="position:absolute;left:5760;top:9504;width:576;height:528" filled="f" stroked="f">
                <v:textbox style="mso-next-textbox:#_x0000_s1133">
                  <w:txbxContent>
                    <w:p w:rsidR="002B6B34" w:rsidRDefault="002B6B34" w:rsidP="002B6B34">
                      <w:pPr>
                        <w:rPr>
                          <w:sz w:val="14"/>
                        </w:rPr>
                      </w:pPr>
                      <w:r>
                        <w:rPr>
                          <w:sz w:val="14"/>
                        </w:rPr>
                        <w:t>X</w:t>
                      </w:r>
                      <w:r>
                        <w:rPr>
                          <w:sz w:val="14"/>
                          <w:vertAlign w:val="subscript"/>
                        </w:rPr>
                        <w:t>19</w:t>
                      </w:r>
                    </w:p>
                  </w:txbxContent>
                </v:textbox>
              </v:shape>
            </v:group>
            <v:line id="_x0000_s1134" style="position:absolute" from="5328,11808" to="9216,11808"/>
            <v:shape id="_x0000_s1135" type="#_x0000_t202" style="position:absolute;left:2592;top:11520;width:2016;height:432" filled="f" stroked="f">
              <v:textbox style="mso-next-textbox:#_x0000_s1135">
                <w:txbxContent>
                  <w:p w:rsidR="002B6B34" w:rsidRDefault="002B6B34" w:rsidP="002B6B34">
                    <w:r>
                      <w:t>Eje Hospitalización</w:t>
                    </w:r>
                  </w:p>
                </w:txbxContent>
              </v:textbox>
            </v:shape>
          </v:group>
        </w:pict>
      </w:r>
      <w:bookmarkEnd w:id="574"/>
      <w:bookmarkEnd w:id="575"/>
      <w:bookmarkEnd w:id="576"/>
      <w:bookmarkEnd w:id="577"/>
      <w:bookmarkEnd w:id="578"/>
      <w:bookmarkEnd w:id="579"/>
      <w:bookmarkEnd w:id="580"/>
      <w:bookmarkEnd w:id="581"/>
      <w:bookmarkEnd w:id="582"/>
      <w:bookmarkEnd w:id="583"/>
      <w:bookmarkEnd w:id="584"/>
      <w:bookmarkEnd w:id="585"/>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bookmarkStart w:id="586" w:name="_Toc502185218"/>
      <w:bookmarkStart w:id="587" w:name="_Toc502185413"/>
      <w:bookmarkStart w:id="588" w:name="_Toc502185608"/>
      <w:bookmarkStart w:id="589" w:name="_Toc502187199"/>
      <w:bookmarkStart w:id="590" w:name="_Toc502187394"/>
      <w:bookmarkStart w:id="591" w:name="_Toc502187589"/>
      <w:bookmarkStart w:id="592" w:name="_Toc502187782"/>
      <w:bookmarkStart w:id="593" w:name="_Toc502369096"/>
      <w:bookmarkStart w:id="594" w:name="_Toc502369250"/>
      <w:bookmarkStart w:id="595" w:name="_Toc502369404"/>
      <w:bookmarkStart w:id="596" w:name="_Toc502369559"/>
      <w:bookmarkStart w:id="597" w:name="_Toc502369713"/>
      <w:r>
        <w:rPr>
          <w:b w:val="0"/>
          <w:noProof/>
        </w:rPr>
        <w:pict>
          <v:oval id="_x0000_s1136" style="position:absolute;left:0;text-align:left;margin-left:156pt;margin-top:8.1pt;width:57.6pt;height:57.6pt;z-index:251670528" o:allowincell="f" filled="f" strokecolor="#936">
            <v:stroke dashstyle="dashDot"/>
          </v:oval>
        </w:pict>
      </w:r>
      <w:bookmarkEnd w:id="586"/>
      <w:bookmarkEnd w:id="587"/>
      <w:bookmarkEnd w:id="588"/>
      <w:bookmarkEnd w:id="589"/>
      <w:bookmarkEnd w:id="590"/>
      <w:bookmarkEnd w:id="591"/>
      <w:bookmarkEnd w:id="592"/>
      <w:bookmarkEnd w:id="593"/>
      <w:bookmarkEnd w:id="594"/>
      <w:bookmarkEnd w:id="595"/>
      <w:bookmarkEnd w:id="596"/>
      <w:bookmarkEnd w:id="597"/>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tulo1"/>
        <w:numPr>
          <w:ilvl w:val="0"/>
          <w:numId w:val="0"/>
        </w:numPr>
        <w:spacing w:line="480" w:lineRule="auto"/>
        <w:jc w:val="both"/>
        <w:rPr>
          <w:b w:val="0"/>
        </w:rPr>
      </w:pPr>
    </w:p>
    <w:p w:rsidR="002B6B34" w:rsidRDefault="002B6B34" w:rsidP="002B6B34">
      <w:pPr>
        <w:pStyle w:val="Textoindependiente"/>
        <w:jc w:val="center"/>
        <w:rPr>
          <w:sz w:val="18"/>
        </w:rPr>
      </w:pPr>
      <w:r>
        <w:rPr>
          <w:sz w:val="18"/>
        </w:rPr>
        <w:t xml:space="preserve">Fuente: </w:t>
      </w:r>
      <w:r>
        <w:rPr>
          <w:b/>
          <w:sz w:val="18"/>
        </w:rPr>
        <w:t>Historias Clínicas del Hospital Alfredo Valenzuela(2001)</w:t>
      </w:r>
    </w:p>
    <w:p w:rsidR="002B6B34" w:rsidRDefault="002B6B34" w:rsidP="002B6B34">
      <w:pPr>
        <w:rPr>
          <w:rFonts w:ascii="Arial" w:hAnsi="Arial"/>
          <w:sz w:val="24"/>
        </w:rPr>
      </w:pPr>
      <w:r>
        <w:rPr>
          <w:rFonts w:ascii="Arial" w:hAnsi="Arial"/>
          <w:b/>
          <w:sz w:val="18"/>
        </w:rPr>
        <w:t xml:space="preserve">     </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b/>
          <w:sz w:val="18"/>
        </w:rPr>
        <w:tab/>
        <w:t xml:space="preserve">    Elaboración: Lía Ortega</w:t>
      </w:r>
      <w:r>
        <w:rPr>
          <w:rFonts w:ascii="Arial" w:hAnsi="Arial"/>
          <w:b/>
          <w:sz w:val="24"/>
        </w:rPr>
        <w:t xml:space="preserve"> Pérez</w:t>
      </w:r>
    </w:p>
    <w:bookmarkEnd w:id="573"/>
    <w:p w:rsidR="002B6B34" w:rsidRDefault="002B6B34" w:rsidP="002B6B34">
      <w:pPr>
        <w:pStyle w:val="Ttulo1"/>
        <w:numPr>
          <w:ilvl w:val="0"/>
          <w:numId w:val="0"/>
        </w:numPr>
        <w:spacing w:line="480" w:lineRule="auto"/>
        <w:jc w:val="both"/>
        <w:rPr>
          <w:b w:val="0"/>
        </w:rPr>
      </w:pPr>
    </w:p>
    <w:p w:rsidR="002B6B34" w:rsidRDefault="002B6B34" w:rsidP="002B6B34">
      <w:pPr>
        <w:spacing w:line="480" w:lineRule="auto"/>
        <w:jc w:val="both"/>
        <w:rPr>
          <w:rFonts w:ascii="Arial" w:hAnsi="Arial"/>
          <w:sz w:val="24"/>
        </w:rPr>
      </w:pPr>
      <w:bookmarkStart w:id="598" w:name="_Toc27717195"/>
      <w:r>
        <w:rPr>
          <w:rFonts w:ascii="Arial" w:hAnsi="Arial"/>
          <w:sz w:val="24"/>
        </w:rPr>
        <w:t>El primer grupo de variables que se agrupan son: Temperatura(X</w:t>
      </w:r>
      <w:r>
        <w:rPr>
          <w:rFonts w:ascii="Arial" w:hAnsi="Arial"/>
          <w:sz w:val="24"/>
          <w:vertAlign w:val="subscript"/>
        </w:rPr>
        <w:t>10</w:t>
      </w:r>
      <w:r>
        <w:rPr>
          <w:rFonts w:ascii="Arial" w:hAnsi="Arial"/>
          <w:sz w:val="24"/>
        </w:rPr>
        <w:t>), Tensión arterial(X</w:t>
      </w:r>
      <w:r>
        <w:rPr>
          <w:rFonts w:ascii="Arial" w:hAnsi="Arial"/>
          <w:sz w:val="24"/>
          <w:vertAlign w:val="subscript"/>
        </w:rPr>
        <w:t>13</w:t>
      </w:r>
      <w:r>
        <w:rPr>
          <w:rFonts w:ascii="Arial" w:hAnsi="Arial"/>
          <w:sz w:val="24"/>
        </w:rPr>
        <w:t>), Parientes(X</w:t>
      </w:r>
      <w:r>
        <w:rPr>
          <w:rFonts w:ascii="Arial" w:hAnsi="Arial"/>
          <w:sz w:val="24"/>
          <w:vertAlign w:val="subscript"/>
        </w:rPr>
        <w:t>16</w:t>
      </w:r>
      <w:r>
        <w:rPr>
          <w:rFonts w:ascii="Arial" w:hAnsi="Arial"/>
          <w:sz w:val="24"/>
        </w:rPr>
        <w:t>), Estado Civil(X</w:t>
      </w:r>
      <w:r>
        <w:rPr>
          <w:rFonts w:ascii="Arial" w:hAnsi="Arial"/>
          <w:sz w:val="24"/>
          <w:vertAlign w:val="subscript"/>
        </w:rPr>
        <w:t>3</w:t>
      </w:r>
      <w:r>
        <w:rPr>
          <w:rFonts w:ascii="Arial" w:hAnsi="Arial"/>
          <w:sz w:val="24"/>
        </w:rPr>
        <w:t>), Ocupación(X</w:t>
      </w:r>
      <w:r>
        <w:rPr>
          <w:rFonts w:ascii="Arial" w:hAnsi="Arial"/>
          <w:sz w:val="24"/>
          <w:vertAlign w:val="subscript"/>
        </w:rPr>
        <w:t>19</w:t>
      </w:r>
      <w:r>
        <w:rPr>
          <w:rFonts w:ascii="Arial" w:hAnsi="Arial"/>
          <w:sz w:val="24"/>
        </w:rPr>
        <w:t>), Residencia Habitual(X</w:t>
      </w:r>
      <w:r>
        <w:rPr>
          <w:rFonts w:ascii="Arial" w:hAnsi="Arial"/>
          <w:sz w:val="24"/>
          <w:vertAlign w:val="subscript"/>
        </w:rPr>
        <w:t>4</w:t>
      </w:r>
      <w:r>
        <w:rPr>
          <w:rFonts w:ascii="Arial" w:hAnsi="Arial"/>
          <w:sz w:val="24"/>
        </w:rPr>
        <w:t>), Sexo(X</w:t>
      </w:r>
      <w:r>
        <w:rPr>
          <w:rFonts w:ascii="Arial" w:hAnsi="Arial"/>
          <w:sz w:val="24"/>
          <w:vertAlign w:val="subscript"/>
        </w:rPr>
        <w:t>2</w:t>
      </w:r>
      <w:r>
        <w:rPr>
          <w:rFonts w:ascii="Arial" w:hAnsi="Arial"/>
          <w:sz w:val="24"/>
        </w:rPr>
        <w:t>).</w:t>
      </w:r>
      <w:bookmarkEnd w:id="598"/>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bookmarkStart w:id="599" w:name="_Toc27717196"/>
      <w:r>
        <w:rPr>
          <w:rFonts w:ascii="Arial" w:hAnsi="Arial"/>
          <w:sz w:val="24"/>
        </w:rPr>
        <w:t>Como se puede observar estas variables son características del paciente, del cual podemos hacer dos subgrupos:</w:t>
      </w:r>
      <w:bookmarkEnd w:id="599"/>
    </w:p>
    <w:p w:rsidR="002B6B34" w:rsidRDefault="002B6B34" w:rsidP="002B6B34">
      <w:pPr>
        <w:pStyle w:val="Ttulo1"/>
        <w:numPr>
          <w:ilvl w:val="0"/>
          <w:numId w:val="0"/>
        </w:numPr>
        <w:spacing w:line="480" w:lineRule="auto"/>
        <w:jc w:val="both"/>
        <w:rPr>
          <w:b w:val="0"/>
        </w:rPr>
      </w:pPr>
    </w:p>
    <w:p w:rsidR="002B6B34" w:rsidRDefault="002B6B34" w:rsidP="002B6B34">
      <w:pPr>
        <w:spacing w:line="480" w:lineRule="auto"/>
        <w:jc w:val="both"/>
        <w:rPr>
          <w:rFonts w:ascii="Arial" w:hAnsi="Arial"/>
          <w:sz w:val="24"/>
        </w:rPr>
      </w:pPr>
      <w:bookmarkStart w:id="600" w:name="_Toc27717197"/>
      <w:r>
        <w:rPr>
          <w:rFonts w:ascii="Arial" w:hAnsi="Arial"/>
          <w:sz w:val="24"/>
        </w:rPr>
        <w:t xml:space="preserve">Temperatura y tensión arterial, son variables que presentan una correlación significativa y que son características medidas en el </w:t>
      </w:r>
      <w:r>
        <w:rPr>
          <w:rFonts w:ascii="Arial" w:hAnsi="Arial"/>
          <w:sz w:val="24"/>
        </w:rPr>
        <w:lastRenderedPageBreak/>
        <w:t>transcurso que el paciente se encuentra internado en el Hospital Alfredo Valenzuela, estas características dependen  de la situación del paciente con respecto a la enfermedad (Tb. Pulmonar).</w:t>
      </w:r>
      <w:bookmarkEnd w:id="600"/>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bookmarkStart w:id="601" w:name="_Toc27717198"/>
      <w:r>
        <w:rPr>
          <w:rFonts w:ascii="Arial" w:hAnsi="Arial"/>
          <w:sz w:val="24"/>
        </w:rPr>
        <w:t>Mientras que el otro subgrupo mantendría las variables Parientes, Estado Civil, Ocupación, Residencia Habitual y Sexo, que representaban la cuarta componente principal cuando se realizó el análisis de las variables de mayor peso y su eje era el de características sociales del paciente.</w:t>
      </w:r>
      <w:bookmarkEnd w:id="601"/>
    </w:p>
    <w:p w:rsidR="002B6B34" w:rsidRDefault="002B6B34" w:rsidP="002B6B34">
      <w:pPr>
        <w:spacing w:line="480" w:lineRule="auto"/>
        <w:jc w:val="both"/>
        <w:rPr>
          <w:rFonts w:ascii="Arial" w:hAnsi="Arial"/>
          <w:sz w:val="24"/>
        </w:rPr>
      </w:pPr>
    </w:p>
    <w:p w:rsidR="002B6B34" w:rsidRDefault="002B6B34" w:rsidP="002B6B34">
      <w:pPr>
        <w:spacing w:line="480" w:lineRule="auto"/>
        <w:jc w:val="both"/>
        <w:rPr>
          <w:rFonts w:ascii="Arial" w:hAnsi="Arial"/>
          <w:sz w:val="24"/>
        </w:rPr>
      </w:pPr>
      <w:bookmarkStart w:id="602" w:name="_Toc27717199"/>
      <w:r>
        <w:rPr>
          <w:rFonts w:ascii="Arial" w:hAnsi="Arial"/>
          <w:color w:val="000000"/>
          <w:sz w:val="24"/>
        </w:rPr>
        <w:t>Como podremos observar en el Anexo 1, la matriz de correlaciones muestra que entre estas variables existe una correlación significativa, lo</w:t>
      </w:r>
      <w:r>
        <w:rPr>
          <w:rFonts w:ascii="Arial" w:hAnsi="Arial"/>
          <w:sz w:val="24"/>
        </w:rPr>
        <w:t xml:space="preserve"> </w:t>
      </w:r>
      <w:r>
        <w:rPr>
          <w:rFonts w:ascii="Arial" w:hAnsi="Arial"/>
          <w:color w:val="000000"/>
          <w:sz w:val="24"/>
        </w:rPr>
        <w:t>cual sería justificado por el comportamiento de las variables en los individuos observados.</w:t>
      </w:r>
      <w:bookmarkEnd w:id="602"/>
      <w:r>
        <w:rPr>
          <w:rFonts w:ascii="Arial" w:hAnsi="Arial"/>
          <w:sz w:val="24"/>
        </w:rPr>
        <w:br w:type="page"/>
      </w:r>
    </w:p>
    <w:p w:rsidR="002B6B34" w:rsidRDefault="002B6B34" w:rsidP="002B6B34">
      <w:pPr>
        <w:pStyle w:val="Ttulo1"/>
        <w:spacing w:line="480" w:lineRule="auto"/>
        <w:rPr>
          <w:sz w:val="32"/>
        </w:rPr>
      </w:pPr>
      <w:bookmarkStart w:id="603" w:name="_Toc27717200"/>
      <w:bookmarkStart w:id="604" w:name="_Toc502369714"/>
      <w:r>
        <w:rPr>
          <w:sz w:val="32"/>
        </w:rPr>
        <w:t>CAPITULO IV: CONCLUSIONES Y RECOMENDACIONES</w:t>
      </w:r>
      <w:bookmarkEnd w:id="603"/>
      <w:bookmarkEnd w:id="604"/>
    </w:p>
    <w:p w:rsidR="002B6B34" w:rsidRDefault="002B6B34" w:rsidP="002B6B34">
      <w:pPr>
        <w:spacing w:line="480" w:lineRule="auto"/>
        <w:rPr>
          <w:rFonts w:ascii="Arial" w:hAnsi="Arial"/>
          <w:sz w:val="24"/>
          <w:lang w:val="es-ES_tradnl"/>
        </w:rPr>
      </w:pPr>
    </w:p>
    <w:p w:rsidR="002B6B34" w:rsidRDefault="002B6B34" w:rsidP="002B6B34">
      <w:pPr>
        <w:pStyle w:val="Ttulo2"/>
        <w:numPr>
          <w:ilvl w:val="0"/>
          <w:numId w:val="0"/>
        </w:numPr>
        <w:spacing w:line="480" w:lineRule="auto"/>
        <w:jc w:val="left"/>
      </w:pPr>
      <w:bookmarkStart w:id="605" w:name="_Toc27717201"/>
      <w:bookmarkStart w:id="606" w:name="_Toc502369715"/>
      <w:r>
        <w:t>4.1 CONCLUSIONES</w:t>
      </w:r>
      <w:bookmarkEnd w:id="605"/>
      <w:bookmarkEnd w:id="606"/>
      <w:r>
        <w:t xml:space="preserve"> </w:t>
      </w:r>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Del análisis univariado se pudo concluir que el rango de edad de pacientes tratados en el Hospital Alfredo Valenzuela por algún tipo de enfermedad respiratoria está entre 21 a 40 años, seguida de los pacientes cuya edad oscila entre 31 y 40 años y por último por los de 11 a 20 años, como es observado en el análisis univariado que se le realiza a esta variable, mientras mayor sea el paciente, menor es la frecuencia con la que es ingresado al Hospital.</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La mayoría de pacientes es proveniente de la provincia del Guayas, haciendo hincapié en que la población ingresada al Hospital Alfredo Valenzuela es en un 61% masculina y que en un gran porcentaje(35%) son personas que tienen su ocupación agrupada como 5 en la que se incluyen personas que realizan quehaceres domésticos, vendedores informales y ambulantes, que son personas que subsisten de esta ocupación y por ende están mal alimentadas lo cual hace que sus </w:t>
      </w:r>
      <w:r>
        <w:rPr>
          <w:rFonts w:ascii="Arial" w:hAnsi="Arial"/>
          <w:sz w:val="24"/>
          <w:lang w:val="es-ES_tradnl"/>
        </w:rPr>
        <w:lastRenderedPageBreak/>
        <w:t>defensas ante esta enfermedad no sean la suficientes para impedir ingresar en este huésped.</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3"/>
        <w:spacing w:line="480" w:lineRule="auto"/>
      </w:pPr>
      <w:r>
        <w:t>De acuerdo a la categorización de zonas como urbanas, urbanas marginales o urbanas rurales, podemos observar que el 65.45% de los pacientes habita en zonas urbano marginales, un 18.18% son de zonas urbano rurales y apenas un 16.36% son de zonas urbanas.</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El análisis realizado a días de hospitalización muestra que los pacientes cuando ingresan al Hospital deben permanecer alrededor de 60 días internados en el Hospital y después cuando sus exámenes de Bk sean negativos pueden salir pero siguiendo su tratamiento en el Centro de Salud más cercano a su vivienda.</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Con este análisis se concluye que los síntomas más comunes de los pacientes para su admisión son: Tos, disnea, fiebre, pérdida de peso y expectoración, es decir que son los síntomas característicos de la Tb Pulmonar, tomando en cuenta de que el diagnóstico de admisión es obviamente por una supuesta Tb. Pulmonar.</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La enfermedad de mayor incidencia entre los pacientes que ingresan al Hospital Alfredo Valenzuela es la Tb. Pulmonar, seguida o acompañada </w:t>
      </w:r>
      <w:r>
        <w:rPr>
          <w:rFonts w:ascii="Arial" w:hAnsi="Arial"/>
          <w:sz w:val="24"/>
          <w:lang w:val="es-ES_tradnl"/>
        </w:rPr>
        <w:lastRenderedPageBreak/>
        <w:t>de una enfermedad secundaria que es la Anemia, cuya medicación es la de Categoría 1, dado que es la más prescrita por los médicos tratantes, seguida por el tratamiento de Categoría 2.</w:t>
      </w:r>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Alrededor del 94% de los pacientes ingresados al Hospital Alfredo Valenzuela logró recuperarse y por lo menos salir con la Tb. Inactiva y seguir con su tratamiento en un Centro de Salud.</w:t>
      </w:r>
    </w:p>
    <w:p w:rsidR="002B6B34" w:rsidRDefault="002B6B34" w:rsidP="002B6B34">
      <w:pPr>
        <w:spacing w:line="480" w:lineRule="auto"/>
        <w:rPr>
          <w:rFonts w:ascii="Arial" w:hAnsi="Arial"/>
          <w:sz w:val="24"/>
          <w:lang w:val="es-ES_tradnl"/>
        </w:rPr>
      </w:pPr>
    </w:p>
    <w:p w:rsidR="002B6B34" w:rsidRDefault="002B6B34" w:rsidP="002B6B34">
      <w:pPr>
        <w:pStyle w:val="Textoindependiente3"/>
        <w:spacing w:line="480" w:lineRule="auto"/>
      </w:pPr>
      <w:r>
        <w:t>A pesar de que se detectaron pacientes que tenían muchos años padeciendo esta enfermedad,  con el análisis univariado se pudo determinar de que el promedio meses que ha padecido la enfermedad el paciente es de 10.33 meses, lo que representa casi un año.  Se debe tener claro que al ser un adulto esta enfermedad no es curada sino que queda inactiva.</w:t>
      </w:r>
    </w:p>
    <w:p w:rsidR="002B6B34" w:rsidRDefault="002B6B34" w:rsidP="002B6B34">
      <w:pPr>
        <w:pStyle w:val="Textoindependiente3"/>
        <w:spacing w:line="480" w:lineRule="auto"/>
      </w:pPr>
    </w:p>
    <w:p w:rsidR="002B6B34" w:rsidRDefault="002B6B34" w:rsidP="002B6B34">
      <w:pPr>
        <w:pStyle w:val="Textoindependiente3"/>
        <w:spacing w:line="480" w:lineRule="auto"/>
      </w:pPr>
      <w:r>
        <w:t xml:space="preserve">Los exámenes que se realizan a los pacientes son sangre, heces orina y el más importante es el Bk, puesto que con este examen dependiendo de si su resultado es positivo o negativo se puede determinar si el paciente está contaminado con el Bacilo de Koch.  Al realizar el análisis se determinó que un paciente solo puede dejar el hospital si su último resultado de Bk es negativo.  En cuanto a la premisa de que el SIDA aportaba al incremento de la Tuberculosis, se le envía al paciente al </w:t>
      </w:r>
      <w:r>
        <w:lastRenderedPageBreak/>
        <w:t>realizarse el examen ELISA para verificar si están contagiados.  Relativamente el porcentaje de pacientes que obtienen un resultado positivo de este examen es del 0.40%.</w:t>
      </w:r>
    </w:p>
    <w:p w:rsidR="002B6B34" w:rsidRDefault="002B6B34" w:rsidP="002B6B34">
      <w:pPr>
        <w:pStyle w:val="Textoindependiente3"/>
        <w:spacing w:line="480" w:lineRule="auto"/>
      </w:pPr>
    </w:p>
    <w:p w:rsidR="002B6B34" w:rsidRDefault="002B6B34" w:rsidP="002B6B34">
      <w:pPr>
        <w:pStyle w:val="Textoindependiente3"/>
        <w:spacing w:line="480" w:lineRule="auto"/>
      </w:pPr>
      <w:r>
        <w:t>Otro resultado interesante que se pudo obtener con el análisis estadístico es que la tensión arterial en los pacientes con enfermedades respiratorias ingresados en el Hospital Alfredo Valenzuela es en un 87.13% baja, en un mínimo 3.63% alta y 7.28% normal.</w:t>
      </w:r>
    </w:p>
    <w:p w:rsidR="002B6B34" w:rsidRDefault="002B6B34" w:rsidP="002B6B34">
      <w:pPr>
        <w:pStyle w:val="Textoindependiente3"/>
        <w:spacing w:line="480" w:lineRule="auto"/>
      </w:pPr>
    </w:p>
    <w:p w:rsidR="002B6B34" w:rsidRDefault="002B6B34" w:rsidP="002B6B34">
      <w:pPr>
        <w:pStyle w:val="Textoindependiente3"/>
        <w:spacing w:line="480" w:lineRule="auto"/>
      </w:pPr>
      <w:r>
        <w:t>El pulso en los pacientes con enfermedades respiratorias es normal y estable, en cuanto a la respiración se pudo concluir que 24.92 por minuto no es normal para un adulto, y es declarado disnea por los médicos tratantes.</w:t>
      </w:r>
    </w:p>
    <w:p w:rsidR="002B6B34" w:rsidRDefault="002B6B34" w:rsidP="002B6B34">
      <w:pPr>
        <w:pStyle w:val="Textoindependiente3"/>
        <w:spacing w:line="480" w:lineRule="auto"/>
      </w:pPr>
    </w:p>
    <w:p w:rsidR="002B6B34" w:rsidRDefault="002B6B34" w:rsidP="002B6B34">
      <w:pPr>
        <w:pStyle w:val="Textoindependiente3"/>
        <w:spacing w:line="480" w:lineRule="auto"/>
      </w:pPr>
      <w:r>
        <w:t>Una variable analizada muy importante es la del número de parientes que viven con el paciente, puesto que podemos suponer que estos estarán también infectados con el bacilo de Koch, motivo por el cual también fue medida esta variable; como el promedio de parientes que vive con el paciente es de 4, entonces posiblemente 2232 enfermos de tuberculosis se reflejarán dentro de los próximos años en la ciudad de Guayaquil.</w:t>
      </w: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pPr>
      <w:r>
        <w:t>Se puede concluir que todos los síntomas característicos de las enfermedades respiratorias van a estar relacionados linealmente con dichas enfermedades como lo es demostrado en las tablas de contingencia.</w:t>
      </w: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pPr>
      <w:r>
        <w:t>Del análisis univariado realizado a la variable peso, se detectó que el promedio de esta variable para pacientes ingresados en el Hospital Alfredo Valenzuela es de 50Kg, lo cual sería verificado de acuerdo a la estatura del paciente, pero al no estar registrada en las historias clínicas no se pudo establecer esta relación.</w:t>
      </w:r>
    </w:p>
    <w:p w:rsidR="002B6B34" w:rsidRDefault="002B6B34" w:rsidP="002B6B34">
      <w:pPr>
        <w:pStyle w:val="Textoindependiente3"/>
        <w:spacing w:line="480" w:lineRule="auto"/>
      </w:pPr>
    </w:p>
    <w:p w:rsidR="002B6B34" w:rsidRDefault="002B6B34" w:rsidP="002B6B34">
      <w:pPr>
        <w:pStyle w:val="Textoindependiente3"/>
        <w:spacing w:line="480" w:lineRule="auto"/>
      </w:pPr>
      <w:r>
        <w:t>Del análisis multivariado se puede concluir que las variables están altamente correlacionadas, lo que provoca que se escojan cuatro componentes principales que explican el 77% de los datos, mas se obtuvieron 8 componentes principales de las cuales las últimas cinco aportan poco para el estudio de los datos.</w:t>
      </w:r>
    </w:p>
    <w:p w:rsidR="002B6B34" w:rsidRDefault="002B6B34" w:rsidP="002B6B34">
      <w:pPr>
        <w:pStyle w:val="Textoindependiente3"/>
        <w:spacing w:line="480" w:lineRule="auto"/>
      </w:pPr>
    </w:p>
    <w:p w:rsidR="002B6B34" w:rsidRDefault="002B6B34" w:rsidP="002B6B34">
      <w:pPr>
        <w:pStyle w:val="Textoindependiente3"/>
        <w:spacing w:line="480" w:lineRule="auto"/>
      </w:pPr>
      <w:r>
        <w:t xml:space="preserve">Como se puede observar la primera componente principal representa el tiempo de permanencia del Bacilo de Koch en el paciente(huésped) </w:t>
      </w:r>
      <w:r>
        <w:lastRenderedPageBreak/>
        <w:t>dependiendo de los días de hospitalización, exámenes realizados, diagnóstico detectados, y signos vitales.</w:t>
      </w:r>
    </w:p>
    <w:p w:rsidR="002B6B34" w:rsidRDefault="002B6B34" w:rsidP="002B6B34">
      <w:pPr>
        <w:pStyle w:val="Textoindependiente3"/>
        <w:spacing w:line="480" w:lineRule="auto"/>
        <w:ind w:left="360"/>
      </w:pPr>
    </w:p>
    <w:p w:rsidR="002B6B34" w:rsidRDefault="002B6B34" w:rsidP="002B6B34">
      <w:pPr>
        <w:pStyle w:val="Textoindependiente3"/>
        <w:spacing w:line="480" w:lineRule="auto"/>
      </w:pPr>
      <w:r>
        <w:t>La segunda componente principal agrupa al tratamiento proporcionado al paciente considerando el comienzo de la enfermedad(Tuberculosis pulmonar), los días de hospitalización y el diagnóstico tanto de admisión como final.</w:t>
      </w:r>
    </w:p>
    <w:p w:rsidR="002B6B34" w:rsidRDefault="002B6B34" w:rsidP="002B6B34">
      <w:pPr>
        <w:pStyle w:val="Textoindependiente3"/>
        <w:spacing w:line="480" w:lineRule="auto"/>
        <w:ind w:left="360"/>
      </w:pPr>
    </w:p>
    <w:p w:rsidR="002B6B34" w:rsidRDefault="002B6B34" w:rsidP="002B6B34">
      <w:pPr>
        <w:pStyle w:val="Textoindependiente3"/>
        <w:spacing w:line="480" w:lineRule="auto"/>
      </w:pPr>
      <w:r>
        <w:t>La tercera componente principal indican los signos vitales que presenta el paciente de acuerdo a su edad, a la respuesta al tratamiento y días de hospitalización.</w:t>
      </w:r>
    </w:p>
    <w:p w:rsidR="002B6B34" w:rsidRDefault="002B6B34" w:rsidP="002B6B34">
      <w:pPr>
        <w:pStyle w:val="Textoindependiente3"/>
        <w:spacing w:line="480" w:lineRule="auto"/>
        <w:ind w:left="360"/>
        <w:rPr>
          <w:lang w:val="es-ES"/>
        </w:rPr>
      </w:pPr>
    </w:p>
    <w:p w:rsidR="002B6B34" w:rsidRDefault="002B6B34" w:rsidP="002B6B34">
      <w:pPr>
        <w:pStyle w:val="Textoindependiente3"/>
        <w:spacing w:line="480" w:lineRule="auto"/>
      </w:pPr>
      <w:r>
        <w:t>Al analizar las dos primeras componentes principales que representan el 57,45%, se detectaron dos grupos: variables que se contraponen y variables que se agrupan.</w:t>
      </w:r>
    </w:p>
    <w:p w:rsidR="002B6B34" w:rsidRDefault="002B6B34" w:rsidP="002B6B34">
      <w:pPr>
        <w:pStyle w:val="Textoindependiente3"/>
        <w:spacing w:line="480" w:lineRule="auto"/>
      </w:pPr>
    </w:p>
    <w:p w:rsidR="002B6B34" w:rsidRDefault="002B6B34" w:rsidP="002B6B34">
      <w:pPr>
        <w:pStyle w:val="Textoindependiente3"/>
        <w:spacing w:line="480" w:lineRule="auto"/>
      </w:pPr>
      <w:r>
        <w:t>Las variables que se contraponen presentan la característica de que si una disminuye, la otra se incrementa, lo que ocurre con las variables Tratamiento vs. Días de Hospitalización, Comienzo de la enfermedad vs. Días de Hospitalización, etc.</w:t>
      </w:r>
    </w:p>
    <w:p w:rsidR="002B6B34" w:rsidRDefault="002B6B34" w:rsidP="002B6B34">
      <w:pPr>
        <w:pStyle w:val="Textoindependiente3"/>
        <w:spacing w:line="480" w:lineRule="auto"/>
      </w:pPr>
    </w:p>
    <w:p w:rsidR="002B6B34" w:rsidRDefault="002B6B34" w:rsidP="002B6B34">
      <w:pPr>
        <w:pStyle w:val="Textoindependiente3"/>
        <w:spacing w:line="480" w:lineRule="auto"/>
      </w:pPr>
      <w:r>
        <w:lastRenderedPageBreak/>
        <w:t>Con el análisis de las variables que se contraponen se han podido confirmar lo que es sustentados en libros de medicinas sobre la Tuberculosis, por ejemplo si el tratamiento es el correcto entonces los días que el paciente permanecerá hospitalizados serán menores a los establecidos, etc.</w:t>
      </w:r>
    </w:p>
    <w:p w:rsidR="002B6B34" w:rsidRDefault="002B6B34" w:rsidP="002B6B34">
      <w:pPr>
        <w:pStyle w:val="Textoindependiente3"/>
        <w:spacing w:line="480" w:lineRule="auto"/>
      </w:pPr>
    </w:p>
    <w:p w:rsidR="002B6B34" w:rsidRDefault="002B6B34" w:rsidP="002B6B34">
      <w:pPr>
        <w:pStyle w:val="Textoindependiente3"/>
        <w:spacing w:line="480" w:lineRule="auto"/>
      </w:pPr>
      <w:r>
        <w:t>En las variables que se agrupan podemos darnos cuenta que estas dos componentes principales contienen la mayoría de información de los datos puesto que en el grupo que se forma se observan características del pacientes, lo que contiene la cuarta componente principal que no es analizada en esta tesis por aportar con poca información.</w:t>
      </w:r>
    </w:p>
    <w:p w:rsidR="002B6B34" w:rsidRDefault="002B6B34" w:rsidP="002B6B34">
      <w:pPr>
        <w:pStyle w:val="Textoindependiente3"/>
        <w:spacing w:line="480" w:lineRule="auto"/>
      </w:pPr>
    </w:p>
    <w:p w:rsidR="002B6B34" w:rsidRDefault="002B6B34" w:rsidP="002B6B34">
      <w:pPr>
        <w:pStyle w:val="Textoindependiente3"/>
        <w:spacing w:line="480" w:lineRule="auto"/>
        <w:ind w:left="360"/>
      </w:pPr>
    </w:p>
    <w:p w:rsidR="002B6B34" w:rsidRDefault="002B6B34" w:rsidP="002B6B34">
      <w:pPr>
        <w:pStyle w:val="Ttulo2"/>
        <w:numPr>
          <w:ilvl w:val="1"/>
          <w:numId w:val="39"/>
        </w:numPr>
        <w:spacing w:line="480" w:lineRule="auto"/>
        <w:jc w:val="left"/>
      </w:pPr>
      <w:bookmarkStart w:id="607" w:name="_Toc27717202"/>
      <w:r>
        <w:br w:type="page"/>
      </w:r>
      <w:bookmarkStart w:id="608" w:name="_Toc502369716"/>
      <w:r>
        <w:lastRenderedPageBreak/>
        <w:t>RECOMENDACIONES</w:t>
      </w:r>
      <w:bookmarkEnd w:id="607"/>
      <w:bookmarkEnd w:id="608"/>
    </w:p>
    <w:p w:rsidR="002B6B34" w:rsidRDefault="002B6B34" w:rsidP="002B6B34">
      <w:pPr>
        <w:pStyle w:val="Textoindependiente3"/>
        <w:spacing w:line="480" w:lineRule="auto"/>
      </w:pPr>
    </w:p>
    <w:p w:rsidR="002B6B34" w:rsidRDefault="002B6B34" w:rsidP="002B6B34">
      <w:pPr>
        <w:pStyle w:val="Textoindependiente3"/>
        <w:spacing w:line="480" w:lineRule="auto"/>
      </w:pPr>
      <w:r>
        <w:t>Las personas de escasos recursos económicos deben de ser mejores alimentadas, nuestro gobierno debería de ayudar a estas personas que muchas veces no tiene ni para pagar el ingreso a este hospital al cual van aquellas personas que no tiene Seguro Social y cuyo valor es menor a $1.</w:t>
      </w:r>
    </w:p>
    <w:p w:rsidR="002B6B34" w:rsidRDefault="002B6B34" w:rsidP="002B6B34">
      <w:pPr>
        <w:pStyle w:val="Textoindependiente3"/>
        <w:spacing w:line="480" w:lineRule="auto"/>
      </w:pPr>
    </w:p>
    <w:p w:rsidR="002B6B34" w:rsidRDefault="002B6B34" w:rsidP="002B6B34">
      <w:pPr>
        <w:pStyle w:val="Textoindependiente3"/>
        <w:spacing w:line="480" w:lineRule="auto"/>
      </w:pPr>
      <w:r>
        <w:t>Se recomienda que las personas que hayan adquirido esta enfermedad, sean responsables por ellos y por las personas que viven con ellos, y tengan los cuidados necesarios para no contaminar a otras personas, puesto que esta es una enfermedad que si una persona tiene las defensas bajas, y otra  infectada esparce el bacilo, es contaminada, pero esto se da más entre familiares debido al continuo contacto que mantienen.</w:t>
      </w:r>
    </w:p>
    <w:p w:rsidR="002B6B34" w:rsidRDefault="002B6B34" w:rsidP="002B6B34">
      <w:pPr>
        <w:pStyle w:val="Textoindependiente3"/>
        <w:spacing w:line="480" w:lineRule="auto"/>
      </w:pPr>
    </w:p>
    <w:p w:rsidR="002B6B34" w:rsidRDefault="002B6B34" w:rsidP="002B6B34">
      <w:pPr>
        <w:pStyle w:val="Textoindependiente3"/>
        <w:spacing w:line="480" w:lineRule="auto"/>
      </w:pPr>
    </w:p>
    <w:p w:rsidR="002B6B34" w:rsidRDefault="002B6B34" w:rsidP="002B6B34">
      <w:pPr>
        <w:pStyle w:val="Textoindependiente3"/>
        <w:spacing w:line="480" w:lineRule="auto"/>
        <w:sectPr w:rsidR="002B6B34">
          <w:pgSz w:w="12240" w:h="15840" w:code="1"/>
          <w:pgMar w:top="2268" w:right="2268" w:bottom="1361" w:left="2268" w:header="720" w:footer="720" w:gutter="0"/>
          <w:cols w:space="708"/>
          <w:docGrid w:linePitch="360"/>
        </w:sectPr>
      </w:pPr>
      <w:r>
        <w:t>Se recomienda llevar un control de estas historias clínicas de tal forma de que se ingresen los datos del paciente correctamente incluso para uso de los médicos tratantes, así como alimentar una base de datos que permita el análisis de estos datos y poder pronosticar cual va a ser el impacto de esta enfermedad en los próximos años.</w:t>
      </w:r>
    </w:p>
    <w:p w:rsidR="002B6B34" w:rsidRDefault="002B6B34" w:rsidP="002B6B34">
      <w:pPr>
        <w:pStyle w:val="Ttulo2"/>
        <w:numPr>
          <w:ilvl w:val="0"/>
          <w:numId w:val="0"/>
        </w:numPr>
        <w:spacing w:line="480" w:lineRule="auto"/>
      </w:pPr>
      <w:bookmarkStart w:id="609" w:name="_Toc27717203"/>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bookmarkStart w:id="610" w:name="_Toc502369717"/>
      <w:r>
        <w:t>ANEXOS</w:t>
      </w:r>
      <w:bookmarkEnd w:id="610"/>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tulo2"/>
        <w:numPr>
          <w:ilvl w:val="0"/>
          <w:numId w:val="0"/>
        </w:numPr>
        <w:spacing w:line="480" w:lineRule="auto"/>
      </w:pPr>
    </w:p>
    <w:p w:rsidR="002B6B34" w:rsidRDefault="002B6B34" w:rsidP="002B6B34">
      <w:pPr>
        <w:pStyle w:val="Textoindependiente"/>
        <w:spacing w:line="480" w:lineRule="auto"/>
      </w:pPr>
      <w:bookmarkStart w:id="611" w:name="_Toc500200382"/>
      <w:bookmarkStart w:id="612" w:name="_Toc27717013"/>
      <w:r>
        <w:t>Definición de Conceptos</w:t>
      </w:r>
      <w:bookmarkEnd w:id="611"/>
      <w:bookmarkEnd w:id="612"/>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3" w:name="_Toc27717014"/>
      <w:r>
        <w:lastRenderedPageBreak/>
        <w:t>Bacilo</w:t>
      </w:r>
      <w:bookmarkEnd w:id="613"/>
    </w:p>
    <w:p w:rsidR="002B6B34" w:rsidRDefault="002B6B34" w:rsidP="002B6B34">
      <w:pPr>
        <w:pStyle w:val="Textoindependiente3"/>
        <w:spacing w:line="480" w:lineRule="auto"/>
        <w:outlineLvl w:val="0"/>
      </w:pPr>
      <w:r>
        <w:t>Bacterias en forma de bastoncitos.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4" w:name="_Toc27717015"/>
      <w:r>
        <w:t>Morbilidad</w:t>
      </w:r>
      <w:bookmarkEnd w:id="614"/>
    </w:p>
    <w:p w:rsidR="002B6B34" w:rsidRDefault="002B6B34" w:rsidP="002B6B34">
      <w:pPr>
        <w:pStyle w:val="Textoindependiente3"/>
        <w:spacing w:line="480" w:lineRule="auto"/>
      </w:pPr>
      <w:r>
        <w:t>Se define como morbilidad al número proporcional de personas que han contraído la enfermedad en un lugar y tiempo determinado; es decir, aquellos pacientes que padecen la enfermedad.</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5" w:name="_Toc27717016"/>
      <w:r>
        <w:t>Mortalidad</w:t>
      </w:r>
      <w:bookmarkEnd w:id="615"/>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Número proporcional de muertes en una población y tiempo determinados.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6" w:name="_Toc27717017"/>
      <w:r>
        <w:t>Epidemiología</w:t>
      </w:r>
      <w:bookmarkEnd w:id="616"/>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Tratado sobre las epidemias.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7" w:name="_Toc27717018"/>
      <w:r>
        <w:t>Epidemia</w:t>
      </w:r>
      <w:bookmarkEnd w:id="617"/>
    </w:p>
    <w:p w:rsidR="002B6B34" w:rsidRDefault="002B6B34" w:rsidP="002B6B34">
      <w:pPr>
        <w:spacing w:line="480" w:lineRule="auto"/>
        <w:jc w:val="both"/>
        <w:rPr>
          <w:rFonts w:ascii="Arial" w:hAnsi="Arial"/>
          <w:sz w:val="24"/>
          <w:lang w:val="es-ES_tradnl"/>
        </w:rPr>
      </w:pPr>
      <w:r>
        <w:rPr>
          <w:rFonts w:ascii="Arial" w:hAnsi="Arial"/>
          <w:sz w:val="24"/>
          <w:lang w:val="es-ES_tradnl"/>
        </w:rPr>
        <w:t>Enfermedad accidental transitoria, generalmente infecciosa, que ataca al mismo tiempo y en el mismo país o región a un gran número de personas.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8" w:name="_Toc27717019"/>
      <w:r>
        <w:t>Cepas</w:t>
      </w:r>
      <w:bookmarkEnd w:id="618"/>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Grupo de organismos cuya ascendencia es conocida.</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19" w:name="_Toc27717020"/>
      <w:r>
        <w:t>Endógeno</w:t>
      </w:r>
      <w:bookmarkEnd w:id="619"/>
    </w:p>
    <w:p w:rsidR="002B6B34" w:rsidRDefault="002B6B34" w:rsidP="002B6B34">
      <w:pPr>
        <w:spacing w:line="480" w:lineRule="auto"/>
        <w:jc w:val="both"/>
        <w:rPr>
          <w:rFonts w:ascii="Arial" w:hAnsi="Arial"/>
          <w:sz w:val="24"/>
          <w:lang w:val="es-ES_tradnl"/>
        </w:rPr>
      </w:pPr>
      <w:r>
        <w:rPr>
          <w:rFonts w:ascii="Arial" w:hAnsi="Arial"/>
          <w:sz w:val="24"/>
          <w:lang w:val="es-ES_tradnl"/>
        </w:rPr>
        <w:lastRenderedPageBreak/>
        <w:t>Originado dentro del organismo, independientemente de los factores externos; opuesto a exógeno.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0" w:name="_Toc27717021"/>
      <w:r>
        <w:t>Bacteria</w:t>
      </w:r>
      <w:bookmarkEnd w:id="620"/>
    </w:p>
    <w:p w:rsidR="002B6B34" w:rsidRDefault="002B6B34" w:rsidP="002B6B34">
      <w:pPr>
        <w:spacing w:line="480" w:lineRule="auto"/>
        <w:jc w:val="both"/>
        <w:rPr>
          <w:rFonts w:ascii="Arial" w:hAnsi="Arial"/>
          <w:sz w:val="24"/>
          <w:lang w:val="es-ES_tradnl"/>
        </w:rPr>
      </w:pPr>
      <w:r>
        <w:rPr>
          <w:rFonts w:ascii="Arial" w:hAnsi="Arial"/>
          <w:sz w:val="24"/>
          <w:lang w:val="es-ES_tradnl"/>
        </w:rPr>
        <w:t>Género de esquizomicetos, familia bacteriáceas que comprende especias en forma de bastoncito, la mayoría de las cuales se incluyen en otro género.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1" w:name="_Toc27717022"/>
      <w:r>
        <w:t>Esquizomicetos</w:t>
      </w:r>
      <w:bookmarkEnd w:id="621"/>
    </w:p>
    <w:p w:rsidR="002B6B34" w:rsidRDefault="002B6B34" w:rsidP="002B6B34">
      <w:pPr>
        <w:spacing w:line="480" w:lineRule="auto"/>
        <w:jc w:val="both"/>
        <w:rPr>
          <w:rFonts w:ascii="Arial" w:hAnsi="Arial"/>
          <w:sz w:val="24"/>
          <w:lang w:val="es-ES_tradnl"/>
        </w:rPr>
      </w:pPr>
      <w:r>
        <w:rPr>
          <w:rFonts w:ascii="Arial" w:hAnsi="Arial"/>
          <w:sz w:val="24"/>
          <w:lang w:val="es-ES_tradnl"/>
        </w:rPr>
        <w:t>Microorganismos unicelulares vegetales a los que pertenecen las bacterias y otros microbios vegetales.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2" w:name="_Toc27717023"/>
      <w:r>
        <w:t>Granuloma</w:t>
      </w:r>
      <w:bookmarkEnd w:id="622"/>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Tumor formado por tejido de granulación.</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3" w:name="_Toc27717024"/>
      <w:r>
        <w:t>Granulación.</w:t>
      </w:r>
      <w:bookmarkEnd w:id="623"/>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Reducción de un cuerpo o masa a partículas pequeñas.</w:t>
      </w:r>
    </w:p>
    <w:p w:rsidR="002B6B34" w:rsidRDefault="002B6B34" w:rsidP="002B6B34">
      <w:pPr>
        <w:pStyle w:val="Textoindependiente"/>
        <w:spacing w:line="480" w:lineRule="auto"/>
      </w:pPr>
      <w:bookmarkStart w:id="624" w:name="_Toc27717025"/>
      <w:r>
        <w:t>Caseificación</w:t>
      </w:r>
      <w:bookmarkEnd w:id="624"/>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Acción o efecto de trasformar o transformarse en caseína.</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5" w:name="_Toc27717026"/>
      <w:r>
        <w:t>Caseína</w:t>
      </w:r>
      <w:bookmarkEnd w:id="625"/>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Proteína principal de la leche.</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6" w:name="_Toc27717027"/>
      <w:r>
        <w:lastRenderedPageBreak/>
        <w:t>Grampositivo o Gramnegativo</w:t>
      </w:r>
      <w:bookmarkEnd w:id="626"/>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Bacterias o tejidos que conservan o pierden la coloración por el método de Gram al tratarlos por el alcohol. </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7" w:name="_Toc27717028"/>
      <w:r>
        <w:t>Antígeno</w:t>
      </w:r>
      <w:bookmarkEnd w:id="627"/>
    </w:p>
    <w:p w:rsidR="002B6B34" w:rsidRDefault="002B6B34" w:rsidP="002B6B34">
      <w:pPr>
        <w:spacing w:line="480" w:lineRule="auto"/>
        <w:jc w:val="both"/>
        <w:rPr>
          <w:rFonts w:ascii="Arial" w:hAnsi="Arial"/>
          <w:sz w:val="24"/>
          <w:lang w:val="es-ES_tradnl"/>
        </w:rPr>
      </w:pPr>
      <w:r>
        <w:rPr>
          <w:rFonts w:ascii="Arial" w:hAnsi="Arial"/>
          <w:sz w:val="24"/>
          <w:lang w:val="es-ES_tradnl"/>
        </w:rPr>
        <w:t>Sustancia que introducida en el organismo animal, provoca la formación de anticuerpos, pueden ser bacterias vivas o muertas.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8" w:name="_Toc27717029"/>
      <w:r>
        <w:t>Esputo</w:t>
      </w:r>
      <w:bookmarkEnd w:id="628"/>
    </w:p>
    <w:p w:rsidR="002B6B34" w:rsidRDefault="002B6B34" w:rsidP="002B6B34">
      <w:pPr>
        <w:spacing w:line="480" w:lineRule="auto"/>
        <w:jc w:val="both"/>
        <w:rPr>
          <w:rFonts w:ascii="Arial" w:hAnsi="Arial"/>
          <w:sz w:val="24"/>
          <w:lang w:val="es-ES_tradnl"/>
        </w:rPr>
      </w:pPr>
      <w:r>
        <w:rPr>
          <w:rFonts w:ascii="Arial" w:hAnsi="Arial"/>
          <w:sz w:val="24"/>
          <w:lang w:val="es-ES_tradnl"/>
        </w:rPr>
        <w:t>Materia procedente de las vías respiratorias inferiores que llega a la boca por esfuerzos de expectoración y que es escupida o tragada.</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29" w:name="_Toc27717030"/>
      <w:r>
        <w:t>Hemoptisis</w:t>
      </w:r>
      <w:bookmarkEnd w:id="629"/>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Expectoración de sangre en cantidad mayor o menor.</w:t>
      </w:r>
    </w:p>
    <w:p w:rsidR="002B6B34" w:rsidRDefault="002B6B34" w:rsidP="002B6B34">
      <w:pPr>
        <w:pStyle w:val="Textoindependiente"/>
        <w:spacing w:line="480" w:lineRule="auto"/>
      </w:pPr>
      <w:bookmarkStart w:id="630" w:name="_Toc27717031"/>
      <w:r>
        <w:t>Esplenomegalia</w:t>
      </w:r>
      <w:bookmarkEnd w:id="630"/>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Aumento de volumen o hipertrofia del bazo.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1" w:name="_Toc27717032"/>
      <w:r>
        <w:t>Hepatomegalia</w:t>
      </w:r>
      <w:bookmarkEnd w:id="631"/>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Aumento de volumen o hipertrofia del hígado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2" w:name="_Toc27717033"/>
      <w:r>
        <w:t>Adenomegalia</w:t>
      </w:r>
      <w:bookmarkEnd w:id="632"/>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Hipertrofia de una glándula o grano.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3" w:name="_Toc27717034"/>
      <w:r>
        <w:t>Frémito</w:t>
      </w:r>
      <w:bookmarkEnd w:id="633"/>
    </w:p>
    <w:p w:rsidR="002B6B34" w:rsidRDefault="002B6B34" w:rsidP="002B6B34">
      <w:pPr>
        <w:spacing w:line="480" w:lineRule="auto"/>
        <w:jc w:val="both"/>
        <w:rPr>
          <w:rFonts w:ascii="Arial" w:hAnsi="Arial"/>
          <w:sz w:val="24"/>
          <w:lang w:val="es-ES_tradnl"/>
        </w:rPr>
      </w:pPr>
      <w:r>
        <w:rPr>
          <w:rFonts w:ascii="Arial" w:hAnsi="Arial"/>
          <w:sz w:val="24"/>
          <w:lang w:val="es-ES_tradnl"/>
        </w:rPr>
        <w:t>Estremecimiento o vibración, especialmente el que es perceptible por la palpación.</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4" w:name="_Toc27717035"/>
      <w:r>
        <w:t>Macrófago</w:t>
      </w:r>
      <w:bookmarkEnd w:id="634"/>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Célula fagocitaria perteneciente al sistema reticuloendotelial.</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5" w:name="_Toc27717036"/>
      <w:r>
        <w:t>Reticuloendotelial</w:t>
      </w:r>
      <w:bookmarkEnd w:id="635"/>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Tejido con características reticulares, es decir de red.</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6" w:name="_Toc27717037"/>
      <w:r>
        <w:t>Profilaxis</w:t>
      </w:r>
      <w:bookmarkEnd w:id="636"/>
    </w:p>
    <w:p w:rsidR="002B6B34" w:rsidRDefault="002B6B34" w:rsidP="002B6B34">
      <w:pPr>
        <w:spacing w:line="480" w:lineRule="auto"/>
        <w:jc w:val="both"/>
        <w:rPr>
          <w:rFonts w:ascii="Arial" w:hAnsi="Arial"/>
          <w:sz w:val="24"/>
          <w:lang w:val="es-ES_tradnl"/>
        </w:rPr>
      </w:pPr>
      <w:r>
        <w:rPr>
          <w:rFonts w:ascii="Arial" w:hAnsi="Arial"/>
          <w:sz w:val="24"/>
          <w:lang w:val="es-ES_tradnl"/>
        </w:rPr>
        <w:t>Conjunto de medios que sirven para preservar de enfermedades al individuo o a la sociedad; tratamiento preventivo.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7" w:name="_Toc27717038"/>
      <w:r>
        <w:t>Virus</w:t>
      </w:r>
      <w:bookmarkEnd w:id="637"/>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Cualquiera de los agentes infecciosos más pequeños que las formas corrientes de bacterias, algunas apenas visibles y otras invisibles con el microscopio ordinario, que pasan a través de los filtros, de un tamaño entre 0,2 y 0,01 </w:t>
      </w:r>
      <w:r>
        <w:rPr>
          <w:rFonts w:ascii="Arial" w:hAnsi="Arial"/>
          <w:sz w:val="24"/>
          <w:lang w:val="es-ES_tradnl"/>
        </w:rPr>
        <w:sym w:font="Symbol" w:char="F06D"/>
      </w:r>
      <w:r>
        <w:rPr>
          <w:rFonts w:ascii="Arial" w:hAnsi="Arial"/>
          <w:sz w:val="24"/>
          <w:lang w:val="es-ES_tradnl"/>
        </w:rPr>
        <w:t>.  Se multiplican en los cuerpos animales puesto que en los seres inertes no pueden ser cultivados ya que requieren de células vivas.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8" w:name="_Toc27717039"/>
      <w:r>
        <w:lastRenderedPageBreak/>
        <w:t>Ganglios</w:t>
      </w:r>
      <w:bookmarkEnd w:id="638"/>
    </w:p>
    <w:p w:rsidR="002B6B34" w:rsidRDefault="002B6B34" w:rsidP="002B6B34">
      <w:pPr>
        <w:spacing w:line="480" w:lineRule="auto"/>
        <w:jc w:val="both"/>
        <w:rPr>
          <w:rFonts w:ascii="Arial" w:hAnsi="Arial"/>
          <w:sz w:val="24"/>
          <w:lang w:val="es-ES_tradnl"/>
        </w:rPr>
      </w:pPr>
      <w:r>
        <w:rPr>
          <w:rFonts w:ascii="Arial" w:hAnsi="Arial"/>
          <w:sz w:val="24"/>
          <w:lang w:val="es-ES_tradnl"/>
        </w:rPr>
        <w:t>Engrosamiento de forma, tamaño y estructura variables, en el trayecto de un vaso linfático o un nervio.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39" w:name="_Toc27717040"/>
      <w:r>
        <w:t>Ganglios Linfáticos</w:t>
      </w:r>
      <w:bookmarkEnd w:id="639"/>
    </w:p>
    <w:p w:rsidR="002B6B34" w:rsidRDefault="002B6B34" w:rsidP="002B6B34">
      <w:pPr>
        <w:spacing w:line="480" w:lineRule="auto"/>
        <w:jc w:val="both"/>
        <w:rPr>
          <w:rFonts w:ascii="Arial" w:hAnsi="Arial"/>
          <w:sz w:val="24"/>
          <w:lang w:val="es-ES_tradnl"/>
        </w:rPr>
      </w:pPr>
      <w:r>
        <w:rPr>
          <w:rFonts w:ascii="Arial" w:hAnsi="Arial"/>
          <w:sz w:val="24"/>
          <w:lang w:val="es-ES_tradnl"/>
        </w:rPr>
        <w:t>Órgano situado en el trayecto de los vasos linfáticos, aislado o reunido en grupos de volumen y forma variables, compuesto de una envoltura propia de tejido conjuntivo, sustancia cortical y sustancia medular formada por un tejido especial adenoideo, cuyas mallas contienen células linfáticas.</w:t>
      </w:r>
    </w:p>
    <w:p w:rsidR="002B6B34" w:rsidRDefault="002B6B34" w:rsidP="002B6B34">
      <w:pPr>
        <w:pStyle w:val="Textoindependiente"/>
        <w:spacing w:line="480" w:lineRule="auto"/>
      </w:pPr>
      <w:bookmarkStart w:id="640" w:name="_Toc27717041"/>
      <w:r>
        <w:t>Enfisema pulmonar</w:t>
      </w:r>
      <w:bookmarkEnd w:id="640"/>
    </w:p>
    <w:p w:rsidR="002B6B34" w:rsidRDefault="002B6B34" w:rsidP="002B6B34">
      <w:pPr>
        <w:spacing w:line="480" w:lineRule="auto"/>
        <w:jc w:val="both"/>
        <w:rPr>
          <w:rFonts w:ascii="Arial" w:hAnsi="Arial"/>
          <w:sz w:val="24"/>
          <w:lang w:val="es-ES_tradnl"/>
        </w:rPr>
      </w:pPr>
      <w:r>
        <w:rPr>
          <w:rFonts w:ascii="Arial" w:hAnsi="Arial"/>
          <w:sz w:val="24"/>
          <w:lang w:val="es-ES_tradnl"/>
        </w:rPr>
        <w:t>Dilatación exagerada y permanente de las vesículas pulmonares, con atrofia y rotura de las paredes de las mismas, debida a esfuerzos excesivos en la respiración.  Producido por una obstrucción parcial que permite la entrada del aire pero no la salida. El cuadro clínico viene acompañada de disnea.</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41" w:name="_Toc27717042"/>
      <w:r>
        <w:t>Atelectasia</w:t>
      </w:r>
      <w:bookmarkEnd w:id="641"/>
    </w:p>
    <w:p w:rsidR="002B6B34" w:rsidRDefault="002B6B34" w:rsidP="002B6B34">
      <w:pPr>
        <w:pStyle w:val="Textoindependiente"/>
        <w:spacing w:line="480" w:lineRule="auto"/>
      </w:pPr>
      <w:r>
        <w:t>En esta forma clínica, la obstrucción del bronquio es total.  La sintomatología es diferente, puesto que puede presentarse como un cuadro asmático y a veces similar a una neumonía.</w:t>
      </w:r>
    </w:p>
    <w:p w:rsidR="002B6B34" w:rsidRDefault="002B6B34" w:rsidP="002B6B34">
      <w:pPr>
        <w:spacing w:line="480" w:lineRule="auto"/>
        <w:rPr>
          <w:rFonts w:ascii="Arial" w:hAnsi="Arial"/>
          <w:sz w:val="24"/>
          <w:lang w:val="es-ES_tradnl"/>
        </w:rPr>
      </w:pPr>
    </w:p>
    <w:p w:rsidR="002B6B34" w:rsidRDefault="002B6B34" w:rsidP="002B6B34">
      <w:pPr>
        <w:pStyle w:val="Textoindependiente"/>
        <w:spacing w:line="480" w:lineRule="auto"/>
      </w:pPr>
      <w:bookmarkStart w:id="642" w:name="_Toc500200384"/>
      <w:bookmarkStart w:id="643" w:name="_Toc27717044"/>
      <w:r>
        <w:t>Período de incubación</w:t>
      </w:r>
      <w:bookmarkEnd w:id="642"/>
      <w:bookmarkEnd w:id="643"/>
    </w:p>
    <w:p w:rsidR="002B6B34" w:rsidRDefault="002B6B34" w:rsidP="002B6B34">
      <w:pPr>
        <w:spacing w:line="480" w:lineRule="auto"/>
        <w:jc w:val="both"/>
        <w:rPr>
          <w:rFonts w:ascii="Arial" w:hAnsi="Arial"/>
          <w:sz w:val="24"/>
          <w:lang w:val="es-ES_tradnl"/>
        </w:rPr>
      </w:pPr>
      <w:r>
        <w:rPr>
          <w:rFonts w:ascii="Arial" w:hAnsi="Arial"/>
          <w:sz w:val="24"/>
          <w:lang w:val="es-ES_tradnl"/>
        </w:rPr>
        <w:lastRenderedPageBreak/>
        <w:t>Este período se inicia desde que el paciente ha sido infectado hasta que se presentan los primeros síntomas de que se encuentra enfermo.</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44" w:name="_Toc500200385"/>
      <w:bookmarkStart w:id="645" w:name="_Toc27717045"/>
      <w:r>
        <w:t>Período prodrómico</w:t>
      </w:r>
      <w:bookmarkEnd w:id="644"/>
      <w:bookmarkEnd w:id="645"/>
    </w:p>
    <w:p w:rsidR="002B6B34" w:rsidRDefault="002B6B34" w:rsidP="002B6B34">
      <w:pPr>
        <w:spacing w:line="480" w:lineRule="auto"/>
        <w:jc w:val="both"/>
        <w:rPr>
          <w:rFonts w:ascii="Arial" w:hAnsi="Arial"/>
          <w:sz w:val="24"/>
          <w:lang w:val="es-ES_tradnl"/>
        </w:rPr>
      </w:pPr>
      <w:r>
        <w:rPr>
          <w:rFonts w:ascii="Arial" w:hAnsi="Arial"/>
          <w:sz w:val="24"/>
          <w:lang w:val="es-ES_tradnl"/>
        </w:rPr>
        <w:t>Ocurre luego del período de incubación, presenta los primeros síntomas leves no específicos de una infección, los cuales mencionamos a continuación: fiebre, malestar, etc.</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46" w:name="_Toc500200386"/>
      <w:bookmarkStart w:id="647" w:name="_Toc27717046"/>
      <w:r>
        <w:t>Período de estado</w:t>
      </w:r>
      <w:bookmarkEnd w:id="646"/>
      <w:bookmarkEnd w:id="647"/>
    </w:p>
    <w:p w:rsidR="002B6B34" w:rsidRDefault="002B6B34" w:rsidP="002B6B34">
      <w:pPr>
        <w:spacing w:line="480" w:lineRule="auto"/>
        <w:jc w:val="both"/>
        <w:rPr>
          <w:rFonts w:ascii="Arial" w:hAnsi="Arial"/>
          <w:sz w:val="24"/>
          <w:lang w:val="es-ES_tradnl"/>
        </w:rPr>
      </w:pPr>
      <w:r>
        <w:rPr>
          <w:rFonts w:ascii="Arial" w:hAnsi="Arial"/>
          <w:sz w:val="24"/>
          <w:lang w:val="es-ES_tradnl"/>
        </w:rPr>
        <w:t>Se presenta cuando los síntomas que presenta el paciente son específicos de una enfermedad infecciosa.</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48" w:name="_Toc500200387"/>
      <w:bookmarkStart w:id="649" w:name="_Toc27717047"/>
      <w:r>
        <w:t>Periodo Terminal</w:t>
      </w:r>
      <w:bookmarkEnd w:id="648"/>
      <w:bookmarkEnd w:id="649"/>
    </w:p>
    <w:p w:rsidR="002B6B34" w:rsidRDefault="002B6B34" w:rsidP="002B6B34">
      <w:pPr>
        <w:spacing w:line="480" w:lineRule="auto"/>
        <w:jc w:val="both"/>
        <w:rPr>
          <w:rFonts w:ascii="Arial" w:hAnsi="Arial"/>
          <w:sz w:val="24"/>
          <w:lang w:val="es-ES_tradnl"/>
        </w:rPr>
      </w:pPr>
      <w:r>
        <w:rPr>
          <w:rFonts w:ascii="Arial" w:hAnsi="Arial"/>
          <w:sz w:val="24"/>
          <w:lang w:val="es-ES_tradnl"/>
        </w:rPr>
        <w:t>Este período se presenta cuando la enfermedad ha avanzado, pudiendo llevar al paciente tanto a su recuperación como a su muerte, en este período, las enfermedades pueden volverse crónicas en algunos casos, como por ejemplo en la tuberculosis de reactivación.</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50" w:name="_Toc500200388"/>
      <w:bookmarkStart w:id="651" w:name="_Toc27717048"/>
      <w:r>
        <w:t>Período de Transmisibilidad</w:t>
      </w:r>
      <w:bookmarkEnd w:id="650"/>
      <w:bookmarkEnd w:id="651"/>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Es el período en el que el paciente puede transmitir su enfermedad a su entorno.  Es importante evitar este periodo cuando la primoinfección es tuberculosa debido a que podría llegar a diseminarse la misma en grandes </w:t>
      </w:r>
      <w:r>
        <w:rPr>
          <w:rFonts w:ascii="Arial" w:hAnsi="Arial"/>
          <w:sz w:val="24"/>
          <w:lang w:val="es-ES_tradnl"/>
        </w:rPr>
        <w:lastRenderedPageBreak/>
        <w:t>proporciones.  Es por esto que no solo se investiga al paciente sino a las personas cercanas al mismo.</w:t>
      </w:r>
    </w:p>
    <w:p w:rsidR="002B6B34" w:rsidRDefault="002B6B34" w:rsidP="002B6B34">
      <w:pPr>
        <w:spacing w:line="480" w:lineRule="auto"/>
        <w:jc w:val="both"/>
        <w:rPr>
          <w:rFonts w:ascii="Arial" w:hAnsi="Arial"/>
          <w:sz w:val="24"/>
          <w:lang w:val="es-ES_tradnl"/>
        </w:rPr>
      </w:pPr>
      <w:r>
        <w:rPr>
          <w:rFonts w:ascii="Arial" w:hAnsi="Arial"/>
          <w:sz w:val="24"/>
          <w:lang w:val="es-ES_tradnl"/>
        </w:rPr>
        <w:t>Para que una enfermedad se desarrolle requiere de los siguientes elementos: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52" w:name="_Toc500200389"/>
      <w:bookmarkStart w:id="653" w:name="_Toc27717049"/>
      <w:r>
        <w:t>Agente Causal</w:t>
      </w:r>
      <w:bookmarkEnd w:id="652"/>
      <w:bookmarkEnd w:id="653"/>
    </w:p>
    <w:p w:rsidR="002B6B34" w:rsidRDefault="002B6B34" w:rsidP="002B6B34">
      <w:pPr>
        <w:spacing w:line="480" w:lineRule="auto"/>
        <w:jc w:val="both"/>
        <w:rPr>
          <w:rFonts w:ascii="Arial" w:hAnsi="Arial"/>
          <w:sz w:val="24"/>
          <w:lang w:val="es-ES_tradnl"/>
        </w:rPr>
      </w:pPr>
      <w:r>
        <w:rPr>
          <w:rFonts w:ascii="Arial" w:hAnsi="Arial"/>
          <w:sz w:val="24"/>
          <w:lang w:val="es-ES_tradnl"/>
        </w:rPr>
        <w:t>Es cualquier elemento que provoque alguna clase de perturbación en la salud, que ingresan al paciente provocando la enfermedad.</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54" w:name="_Toc500200390"/>
      <w:bookmarkStart w:id="655" w:name="_Toc27717050"/>
      <w:r>
        <w:t>Reservorio</w:t>
      </w:r>
      <w:bookmarkEnd w:id="654"/>
      <w:bookmarkEnd w:id="655"/>
    </w:p>
    <w:p w:rsidR="002B6B34" w:rsidRDefault="002B6B34" w:rsidP="002B6B34">
      <w:pPr>
        <w:spacing w:line="480" w:lineRule="auto"/>
        <w:jc w:val="both"/>
        <w:rPr>
          <w:rFonts w:ascii="Arial" w:hAnsi="Arial"/>
          <w:sz w:val="24"/>
          <w:lang w:val="es-ES_tradnl"/>
        </w:rPr>
      </w:pPr>
      <w:r>
        <w:rPr>
          <w:rFonts w:ascii="Arial" w:hAnsi="Arial"/>
          <w:sz w:val="24"/>
          <w:lang w:val="es-ES_tradnl"/>
        </w:rPr>
        <w:t>Es el lugar donde se asila el agente causal, y de la cual depende para sobrevivir, multiplicarse y reproducirse, por lo general somos todos los seres vivos.</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56" w:name="_Toc500200391"/>
      <w:bookmarkStart w:id="657" w:name="_Toc27717051"/>
      <w:r>
        <w:t>Fuente de infección</w:t>
      </w:r>
      <w:bookmarkEnd w:id="656"/>
      <w:bookmarkEnd w:id="657"/>
    </w:p>
    <w:p w:rsidR="002B6B34" w:rsidRDefault="002B6B34" w:rsidP="002B6B34">
      <w:pPr>
        <w:spacing w:line="480" w:lineRule="auto"/>
        <w:jc w:val="both"/>
        <w:rPr>
          <w:rFonts w:ascii="Arial" w:hAnsi="Arial"/>
          <w:sz w:val="24"/>
          <w:lang w:val="es-ES_tradnl"/>
        </w:rPr>
      </w:pPr>
      <w:r>
        <w:rPr>
          <w:rFonts w:ascii="Arial" w:hAnsi="Arial"/>
          <w:sz w:val="24"/>
          <w:lang w:val="es-ES_tradnl"/>
        </w:rPr>
        <w:t>Es aquel que transmite la infección al paciente, específicamente en la tuberculosis la fuente de infección por lo general es un familiar o persona cercana al paciente.</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58" w:name="_Toc500200392"/>
      <w:bookmarkStart w:id="659" w:name="_Toc27717052"/>
      <w:r>
        <w:t>Puerta de entrada</w:t>
      </w:r>
      <w:bookmarkEnd w:id="658"/>
      <w:bookmarkEnd w:id="659"/>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Es el lugar por donde el agente causal ingresa al organismo del paciente.</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60" w:name="_Toc500200393"/>
      <w:bookmarkStart w:id="661" w:name="_Toc27717053"/>
      <w:r>
        <w:t>Vía de transmisión</w:t>
      </w:r>
      <w:bookmarkEnd w:id="660"/>
      <w:bookmarkEnd w:id="661"/>
    </w:p>
    <w:p w:rsidR="002B6B34" w:rsidRDefault="002B6B34" w:rsidP="002B6B34">
      <w:pPr>
        <w:spacing w:line="480" w:lineRule="auto"/>
        <w:rPr>
          <w:rFonts w:ascii="Arial" w:hAnsi="Arial"/>
          <w:sz w:val="24"/>
          <w:lang w:val="es-ES_tradnl"/>
        </w:rPr>
      </w:pPr>
      <w:r>
        <w:rPr>
          <w:rFonts w:ascii="Arial" w:hAnsi="Arial"/>
          <w:sz w:val="24"/>
          <w:lang w:val="es-ES_tradnl"/>
        </w:rPr>
        <w:lastRenderedPageBreak/>
        <w:t>Es el medio por donde el agente causal es transmitido a un reservorio distinto del que se encuentra inicialmente.</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En el caso de la tuberculosis la vía de transmisión es la respiratoria, dado que el bacilo de Koch es transmitido por el aire.</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62" w:name="_Toc500200394"/>
      <w:bookmarkStart w:id="663" w:name="_Toc27717054"/>
      <w:r>
        <w:t>Puerta de salida</w:t>
      </w:r>
      <w:bookmarkEnd w:id="662"/>
      <w:bookmarkEnd w:id="663"/>
    </w:p>
    <w:p w:rsidR="002B6B34" w:rsidRDefault="002B6B34" w:rsidP="002B6B34">
      <w:pPr>
        <w:spacing w:line="480" w:lineRule="auto"/>
        <w:jc w:val="both"/>
        <w:rPr>
          <w:rFonts w:ascii="Arial" w:hAnsi="Arial"/>
          <w:sz w:val="24"/>
          <w:lang w:val="es-ES_tradnl"/>
        </w:rPr>
      </w:pPr>
      <w:r>
        <w:rPr>
          <w:rFonts w:ascii="Arial" w:hAnsi="Arial"/>
          <w:sz w:val="24"/>
          <w:lang w:val="es-ES_tradnl"/>
        </w:rPr>
        <w:t>Es el lugar por donde el agente causal es expulsado del reservorio, este puede ser natural o artificial.</w:t>
      </w:r>
    </w:p>
    <w:p w:rsidR="002B6B34" w:rsidRDefault="002B6B34" w:rsidP="002B6B34">
      <w:pPr>
        <w:spacing w:line="480" w:lineRule="auto"/>
        <w:jc w:val="both"/>
        <w:rPr>
          <w:rFonts w:ascii="Arial" w:hAnsi="Arial"/>
          <w:sz w:val="24"/>
          <w:lang w:val="es-ES_tradnl"/>
        </w:rPr>
      </w:pPr>
    </w:p>
    <w:p w:rsidR="002B6B34" w:rsidRDefault="002B6B34" w:rsidP="002B6B34">
      <w:pPr>
        <w:pStyle w:val="Textoindependiente"/>
        <w:spacing w:line="480" w:lineRule="auto"/>
      </w:pPr>
      <w:bookmarkStart w:id="664" w:name="_Toc500200395"/>
      <w:bookmarkStart w:id="665" w:name="_Toc27717055"/>
      <w:r>
        <w:t>Organismo portador</w:t>
      </w:r>
      <w:bookmarkEnd w:id="664"/>
      <w:bookmarkEnd w:id="665"/>
    </w:p>
    <w:p w:rsidR="002B6B34" w:rsidRDefault="002B6B34" w:rsidP="002B6B34">
      <w:pPr>
        <w:spacing w:line="480" w:lineRule="auto"/>
        <w:jc w:val="both"/>
        <w:outlineLvl w:val="0"/>
        <w:rPr>
          <w:rFonts w:ascii="Arial" w:hAnsi="Arial"/>
          <w:sz w:val="24"/>
          <w:lang w:val="es-ES_tradnl"/>
        </w:rPr>
      </w:pPr>
      <w:r>
        <w:rPr>
          <w:rFonts w:ascii="Arial" w:hAnsi="Arial"/>
          <w:sz w:val="24"/>
          <w:lang w:val="es-ES_tradnl"/>
        </w:rPr>
        <w:t>Es el reservorio en el que puede desarrollarse la enfermedad</w:t>
      </w:r>
    </w:p>
    <w:p w:rsidR="002B6B34" w:rsidRDefault="002B6B34" w:rsidP="002B6B34">
      <w:pPr>
        <w:pStyle w:val="Ttulo2"/>
        <w:numPr>
          <w:ilvl w:val="0"/>
          <w:numId w:val="0"/>
        </w:numPr>
        <w:spacing w:line="480" w:lineRule="auto"/>
      </w:pPr>
      <w:r>
        <w:br w:type="page"/>
      </w:r>
      <w:r>
        <w:lastRenderedPageBreak/>
        <w:br w:type="page"/>
      </w:r>
      <w:bookmarkStart w:id="666" w:name="_Toc502369718"/>
      <w:r>
        <w:lastRenderedPageBreak/>
        <w:t>BIBLIOGRAFÍA</w:t>
      </w:r>
      <w:bookmarkEnd w:id="609"/>
      <w:bookmarkEnd w:id="666"/>
    </w:p>
    <w:p w:rsidR="002B6B34" w:rsidRDefault="002B6B34" w:rsidP="002B6B34">
      <w:pPr>
        <w:spacing w:line="480" w:lineRule="auto"/>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PRECIADO S. J. DR., Infectología, Asociación mexicana de Pediatría, Primera Edición, Interamericana Mc. Graw-Hill, Mexico, 1996</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OSKI, Principios y prácticas de Pediatría II, Primera Edición, Editorial Médica Panamericana, Argentina, 1993.</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n-US"/>
        </w:rPr>
      </w:pPr>
      <w:r>
        <w:rPr>
          <w:rFonts w:ascii="Arial" w:hAnsi="Arial"/>
          <w:sz w:val="24"/>
          <w:lang w:val="en-US"/>
        </w:rPr>
        <w:t xml:space="preserve">JOHNSON R., WICHERN D., Applied Multivariate Statistical Analisis, Cuarta </w:t>
      </w:r>
    </w:p>
    <w:p w:rsidR="002B6B34" w:rsidRDefault="002B6B34" w:rsidP="002B6B34">
      <w:pPr>
        <w:spacing w:line="480" w:lineRule="auto"/>
        <w:jc w:val="both"/>
        <w:rPr>
          <w:rFonts w:ascii="Arial" w:hAnsi="Arial"/>
          <w:sz w:val="24"/>
          <w:lang w:val="en-US"/>
        </w:rPr>
      </w:pPr>
      <w:r>
        <w:rPr>
          <w:rFonts w:ascii="Arial" w:hAnsi="Arial"/>
          <w:sz w:val="24"/>
          <w:lang w:val="en-US"/>
        </w:rPr>
        <w:t>Edición, Pentrice – Hall, New York, 1998.</w:t>
      </w:r>
    </w:p>
    <w:p w:rsidR="002B6B34" w:rsidRDefault="002B6B34" w:rsidP="002B6B34">
      <w:pPr>
        <w:spacing w:line="480" w:lineRule="auto"/>
        <w:jc w:val="both"/>
        <w:rPr>
          <w:rFonts w:ascii="Arial" w:hAnsi="Arial"/>
          <w:sz w:val="24"/>
          <w:lang w:val="en-US"/>
        </w:rPr>
      </w:pPr>
    </w:p>
    <w:p w:rsidR="002B6B34" w:rsidRDefault="002B6B34" w:rsidP="002B6B34">
      <w:pPr>
        <w:spacing w:line="480" w:lineRule="auto"/>
        <w:jc w:val="both"/>
        <w:rPr>
          <w:rFonts w:ascii="Arial" w:hAnsi="Arial"/>
          <w:sz w:val="24"/>
          <w:lang w:val="es-ES_tradnl"/>
        </w:rPr>
      </w:pPr>
      <w:r>
        <w:rPr>
          <w:rFonts w:ascii="Arial" w:hAnsi="Arial"/>
          <w:sz w:val="24"/>
          <w:lang w:val="es-ES_tradnl"/>
        </w:rPr>
        <w:t>MENDENHALL W., WACKERLY D., SCHEAFFER R., Estadística Matemática con Aplicaciones, Segunda Edición, Grupo Editorial Iberoamérica, México, 1990.</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Sistema Penitenciario. </w:t>
      </w:r>
      <w:hyperlink r:id="rId319" w:history="1">
        <w:r>
          <w:rPr>
            <w:rStyle w:val="Hipervnculo"/>
            <w:rFonts w:ascii="Arial" w:hAnsi="Arial"/>
            <w:sz w:val="24"/>
            <w:lang w:val="es-ES_tradnl"/>
          </w:rPr>
          <w:t>http://www.elcomercio.com</w:t>
        </w:r>
      </w:hyperlink>
      <w:r>
        <w:rPr>
          <w:rFonts w:ascii="Arial" w:hAnsi="Arial"/>
          <w:sz w:val="24"/>
          <w:lang w:val="es-ES_tradnl"/>
        </w:rPr>
        <w:t xml:space="preserve"> , Quito – Ecuador, 1997.</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Análisis de salud, </w:t>
      </w:r>
      <w:hyperlink r:id="rId320" w:history="1">
        <w:r>
          <w:rPr>
            <w:rStyle w:val="Hipervnculo"/>
            <w:rFonts w:ascii="Arial" w:hAnsi="Arial"/>
            <w:sz w:val="24"/>
            <w:lang w:val="es-ES_tradnl"/>
          </w:rPr>
          <w:t>http://www.paho</w:t>
        </w:r>
        <w:r>
          <w:rPr>
            <w:rStyle w:val="Hipervnculo"/>
            <w:rFonts w:ascii="Arial" w:hAnsi="Arial"/>
            <w:sz w:val="24"/>
            <w:lang w:val="es-ES_tradnl"/>
          </w:rPr>
          <w:t>.</w:t>
        </w:r>
        <w:r>
          <w:rPr>
            <w:rStyle w:val="Hipervnculo"/>
            <w:rFonts w:ascii="Arial" w:hAnsi="Arial"/>
            <w:sz w:val="24"/>
            <w:lang w:val="es-ES_tradnl"/>
          </w:rPr>
          <w:t>org</w:t>
        </w:r>
      </w:hyperlink>
      <w:r>
        <w:rPr>
          <w:rFonts w:ascii="Arial" w:hAnsi="Arial"/>
          <w:sz w:val="24"/>
          <w:lang w:val="es-ES_tradnl"/>
        </w:rPr>
        <w:t>, Ecuador, 1999.</w:t>
      </w:r>
    </w:p>
    <w:p w:rsidR="002B6B34" w:rsidRDefault="002B6B34" w:rsidP="002B6B34">
      <w:pPr>
        <w:spacing w:line="480" w:lineRule="auto"/>
        <w:jc w:val="both"/>
        <w:rPr>
          <w:rFonts w:ascii="Arial" w:hAnsi="Arial"/>
          <w:sz w:val="24"/>
          <w:lang w:val="es-ES_tradnl"/>
        </w:rPr>
      </w:pPr>
    </w:p>
    <w:p w:rsidR="002B6B34" w:rsidRDefault="002B6B34" w:rsidP="002B6B34">
      <w:pPr>
        <w:spacing w:line="480" w:lineRule="auto"/>
        <w:jc w:val="both"/>
        <w:rPr>
          <w:rFonts w:ascii="Arial" w:hAnsi="Arial"/>
          <w:sz w:val="24"/>
          <w:lang w:val="es-ES_tradnl"/>
        </w:rPr>
      </w:pPr>
      <w:r>
        <w:rPr>
          <w:rFonts w:ascii="Arial" w:hAnsi="Arial"/>
          <w:sz w:val="24"/>
          <w:lang w:val="es-ES_tradnl"/>
        </w:rPr>
        <w:t xml:space="preserve">Preocupa la incidencia de Tuberculosis, </w:t>
      </w:r>
      <w:hyperlink r:id="rId321" w:history="1">
        <w:r>
          <w:rPr>
            <w:rStyle w:val="Hipervnculo"/>
            <w:rFonts w:ascii="Arial" w:hAnsi="Arial"/>
            <w:sz w:val="24"/>
            <w:lang w:val="es-ES_tradnl"/>
          </w:rPr>
          <w:t>http://www.saludpublica.com</w:t>
        </w:r>
      </w:hyperlink>
      <w:r>
        <w:rPr>
          <w:rFonts w:ascii="Arial" w:hAnsi="Arial"/>
          <w:sz w:val="24"/>
          <w:lang w:val="es-ES_tradnl"/>
        </w:rPr>
        <w:t>, Quito – Ecuador, 1999</w:t>
      </w:r>
    </w:p>
    <w:p w:rsidR="002B6B34" w:rsidRDefault="002B6B34" w:rsidP="002B6B34">
      <w:pPr>
        <w:spacing w:line="480" w:lineRule="auto"/>
        <w:jc w:val="both"/>
        <w:rPr>
          <w:rFonts w:ascii="Arial" w:hAnsi="Arial"/>
          <w:sz w:val="24"/>
          <w:lang w:val="es-ES_tradnl"/>
        </w:rPr>
      </w:pPr>
    </w:p>
    <w:p w:rsidR="002B6B34" w:rsidRPr="002B6B34" w:rsidRDefault="002B6B34" w:rsidP="002B6B34">
      <w:pPr>
        <w:spacing w:line="480" w:lineRule="auto"/>
        <w:jc w:val="both"/>
        <w:rPr>
          <w:rFonts w:ascii="Arial" w:hAnsi="Arial"/>
          <w:sz w:val="24"/>
          <w:lang w:val="en-US"/>
        </w:rPr>
      </w:pPr>
      <w:r w:rsidRPr="002B6B34">
        <w:rPr>
          <w:rFonts w:ascii="Arial" w:hAnsi="Arial"/>
          <w:sz w:val="24"/>
          <w:lang w:val="en-US"/>
        </w:rPr>
        <w:lastRenderedPageBreak/>
        <w:t>Manual SPSS Categories 6.1, SPSS Inc, 1999</w:t>
      </w:r>
    </w:p>
    <w:p w:rsidR="002B6B34" w:rsidRPr="002B6B34" w:rsidRDefault="002B6B34" w:rsidP="002B6B34">
      <w:pPr>
        <w:spacing w:line="480" w:lineRule="auto"/>
        <w:jc w:val="both"/>
        <w:rPr>
          <w:rFonts w:ascii="Arial" w:hAnsi="Arial"/>
          <w:sz w:val="24"/>
          <w:lang w:val="en-US"/>
        </w:rPr>
      </w:pPr>
    </w:p>
    <w:p w:rsidR="002B6B34" w:rsidRPr="002B6B34" w:rsidRDefault="002B6B34" w:rsidP="002B6B34">
      <w:pPr>
        <w:spacing w:line="480" w:lineRule="auto"/>
        <w:jc w:val="both"/>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pStyle w:val="Ttulo3"/>
        <w:numPr>
          <w:ilvl w:val="0"/>
          <w:numId w:val="0"/>
        </w:numPr>
        <w:spacing w:line="480" w:lineRule="auto"/>
        <w:jc w:val="left"/>
        <w:rPr>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spacing w:line="480" w:lineRule="auto"/>
        <w:rPr>
          <w:rFonts w:ascii="Arial" w:hAnsi="Arial"/>
          <w:sz w:val="24"/>
          <w:lang w:val="en-US"/>
        </w:rPr>
      </w:pPr>
    </w:p>
    <w:p w:rsidR="002B6B34" w:rsidRPr="002B6B34" w:rsidRDefault="002B6B34" w:rsidP="002B6B34">
      <w:pPr>
        <w:rPr>
          <w:lang w:val="en-US"/>
        </w:rPr>
      </w:pPr>
    </w:p>
    <w:p w:rsidR="002B6B34" w:rsidRPr="002B6B34" w:rsidRDefault="002B6B34" w:rsidP="002B6B34">
      <w:pPr>
        <w:rPr>
          <w:lang w:val="en-US"/>
        </w:rPr>
      </w:pPr>
    </w:p>
    <w:p w:rsidR="002B6B34" w:rsidRPr="002B6B34" w:rsidRDefault="002B6B34">
      <w:pPr>
        <w:rPr>
          <w:lang w:val="en-US"/>
        </w:rPr>
      </w:pPr>
    </w:p>
    <w:sectPr w:rsidR="002B6B34" w:rsidRPr="002B6B34">
      <w:type w:val="oddPage"/>
      <w:pgSz w:w="11906" w:h="16838"/>
      <w:pgMar w:top="2268" w:right="1361" w:bottom="2268"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30D" w:rsidRDefault="006A130D">
      <w:r>
        <w:separator/>
      </w:r>
    </w:p>
  </w:endnote>
  <w:endnote w:type="continuationSeparator" w:id="1">
    <w:p w:rsidR="006A130D" w:rsidRDefault="006A13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P MathA">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30D" w:rsidRDefault="006A130D">
      <w:r>
        <w:separator/>
      </w:r>
    </w:p>
  </w:footnote>
  <w:footnote w:type="continuationSeparator" w:id="1">
    <w:p w:rsidR="006A130D" w:rsidRDefault="006A13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34" w:rsidRDefault="002B6B34">
    <w:pPr>
      <w:pStyle w:val="Encabezado"/>
      <w:jc w:val="right"/>
      <w:rPr>
        <w:rFonts w:ascii="Arial" w:hAnsi="Arial"/>
      </w:rPr>
    </w:pPr>
    <w:r>
      <w:rPr>
        <w:rStyle w:val="Nmerodepgina"/>
      </w:rPr>
      <w:fldChar w:fldCharType="begin"/>
    </w:r>
    <w:r>
      <w:rPr>
        <w:rStyle w:val="Nmerodepgina"/>
      </w:rPr>
      <w:instrText xml:space="preserve"> PAGE </w:instrText>
    </w:r>
    <w:r>
      <w:rPr>
        <w:rStyle w:val="Nmerodepgina"/>
      </w:rPr>
      <w:fldChar w:fldCharType="separate"/>
    </w:r>
    <w:r w:rsidR="0040376A">
      <w:rPr>
        <w:rStyle w:val="Nmerodepgina"/>
        <w:noProof/>
      </w:rPr>
      <w:t>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2AAA"/>
    <w:multiLevelType w:val="multilevel"/>
    <w:tmpl w:val="FFB6905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48B6B6C"/>
    <w:multiLevelType w:val="multilevel"/>
    <w:tmpl w:val="ADD08D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51078B6"/>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0D563E4"/>
    <w:multiLevelType w:val="multilevel"/>
    <w:tmpl w:val="D57C70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43742D"/>
    <w:multiLevelType w:val="multilevel"/>
    <w:tmpl w:val="57D040B4"/>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1EA9749A"/>
    <w:multiLevelType w:val="multilevel"/>
    <w:tmpl w:val="3318AF9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4C002CA"/>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8B72A4B"/>
    <w:multiLevelType w:val="multilevel"/>
    <w:tmpl w:val="87F674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BDB36C2"/>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F9A6EE3"/>
    <w:multiLevelType w:val="multilevel"/>
    <w:tmpl w:val="9DE044C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
    <w:nsid w:val="31BB19B0"/>
    <w:multiLevelType w:val="singleLevel"/>
    <w:tmpl w:val="0C0A0011"/>
    <w:lvl w:ilvl="0">
      <w:start w:val="1"/>
      <w:numFmt w:val="decimal"/>
      <w:lvlText w:val="%1)"/>
      <w:lvlJc w:val="left"/>
      <w:pPr>
        <w:tabs>
          <w:tab w:val="num" w:pos="360"/>
        </w:tabs>
        <w:ind w:left="360" w:hanging="360"/>
      </w:pPr>
      <w:rPr>
        <w:rFonts w:hint="default"/>
      </w:rPr>
    </w:lvl>
  </w:abstractNum>
  <w:abstractNum w:abstractNumId="11">
    <w:nsid w:val="36C260ED"/>
    <w:multiLevelType w:val="singleLevel"/>
    <w:tmpl w:val="0C0A0011"/>
    <w:lvl w:ilvl="0">
      <w:start w:val="1"/>
      <w:numFmt w:val="decimal"/>
      <w:lvlText w:val="%1)"/>
      <w:lvlJc w:val="left"/>
      <w:pPr>
        <w:tabs>
          <w:tab w:val="num" w:pos="360"/>
        </w:tabs>
        <w:ind w:left="360" w:hanging="360"/>
      </w:pPr>
      <w:rPr>
        <w:rFonts w:hint="default"/>
      </w:rPr>
    </w:lvl>
  </w:abstractNum>
  <w:abstractNum w:abstractNumId="12">
    <w:nsid w:val="36F77288"/>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79A4A37"/>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8B95972"/>
    <w:multiLevelType w:val="multilevel"/>
    <w:tmpl w:val="72441B8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F4B59B1"/>
    <w:multiLevelType w:val="multilevel"/>
    <w:tmpl w:val="2F96D7D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EAC73C4"/>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EDF0D77"/>
    <w:multiLevelType w:val="multilevel"/>
    <w:tmpl w:val="12185E7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02C5E6A"/>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29F59F6"/>
    <w:multiLevelType w:val="multilevel"/>
    <w:tmpl w:val="DDBACC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53162997"/>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4BC73EC"/>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5DEF5DED"/>
    <w:multiLevelType w:val="multilevel"/>
    <w:tmpl w:val="A50E775A"/>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3">
    <w:nsid w:val="630916F9"/>
    <w:multiLevelType w:val="singleLevel"/>
    <w:tmpl w:val="DF2E807C"/>
    <w:lvl w:ilvl="0">
      <w:start w:val="1"/>
      <w:numFmt w:val="decimal"/>
      <w:lvlText w:val="%1."/>
      <w:lvlJc w:val="left"/>
      <w:pPr>
        <w:tabs>
          <w:tab w:val="num" w:pos="360"/>
        </w:tabs>
        <w:ind w:left="360" w:hanging="360"/>
      </w:pPr>
    </w:lvl>
  </w:abstractNum>
  <w:abstractNum w:abstractNumId="24">
    <w:nsid w:val="680553CB"/>
    <w:multiLevelType w:val="multilevel"/>
    <w:tmpl w:val="D8B2DDB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BD76358"/>
    <w:multiLevelType w:val="multilevel"/>
    <w:tmpl w:val="ADB812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71CA29D6"/>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72172B5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49A1498"/>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4FB0D47"/>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63067EC"/>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A2F24B7"/>
    <w:multiLevelType w:val="multilevel"/>
    <w:tmpl w:val="7BA26BF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C8247DB"/>
    <w:multiLevelType w:val="singleLevel"/>
    <w:tmpl w:val="0C0A000F"/>
    <w:lvl w:ilvl="0">
      <w:start w:val="1"/>
      <w:numFmt w:val="decimal"/>
      <w:lvlText w:val="%1."/>
      <w:lvlJc w:val="left"/>
      <w:pPr>
        <w:tabs>
          <w:tab w:val="num" w:pos="360"/>
        </w:tabs>
        <w:ind w:left="360" w:hanging="360"/>
      </w:pPr>
    </w:lvl>
  </w:abstractNum>
  <w:abstractNum w:abstractNumId="33">
    <w:nsid w:val="7D5E451C"/>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7DBF6732"/>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5">
    <w:nsid w:val="7EDF742B"/>
    <w:multiLevelType w:val="multilevel"/>
    <w:tmpl w:val="07606D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11"/>
  </w:num>
  <w:num w:numId="3">
    <w:abstractNumId w:val="23"/>
  </w:num>
  <w:num w:numId="4">
    <w:abstractNumId w:val="27"/>
  </w:num>
  <w:num w:numId="5">
    <w:abstractNumId w:val="34"/>
  </w:num>
  <w:num w:numId="6">
    <w:abstractNumId w:val="32"/>
  </w:num>
  <w:num w:numId="7">
    <w:abstractNumId w:val="14"/>
  </w:num>
  <w:num w:numId="8">
    <w:abstractNumId w:val="31"/>
  </w:num>
  <w:num w:numId="9">
    <w:abstractNumId w:val="16"/>
  </w:num>
  <w:num w:numId="10">
    <w:abstractNumId w:val="13"/>
  </w:num>
  <w:num w:numId="11">
    <w:abstractNumId w:val="35"/>
  </w:num>
  <w:num w:numId="12">
    <w:abstractNumId w:val="25"/>
  </w:num>
  <w:num w:numId="13">
    <w:abstractNumId w:val="21"/>
  </w:num>
  <w:num w:numId="14">
    <w:abstractNumId w:val="26"/>
  </w:num>
  <w:num w:numId="15">
    <w:abstractNumId w:val="8"/>
  </w:num>
  <w:num w:numId="16">
    <w:abstractNumId w:val="29"/>
  </w:num>
  <w:num w:numId="17">
    <w:abstractNumId w:val="33"/>
  </w:num>
  <w:num w:numId="18">
    <w:abstractNumId w:val="30"/>
  </w:num>
  <w:num w:numId="19">
    <w:abstractNumId w:val="2"/>
  </w:num>
  <w:num w:numId="20">
    <w:abstractNumId w:val="1"/>
  </w:num>
  <w:num w:numId="21">
    <w:abstractNumId w:val="20"/>
  </w:num>
  <w:num w:numId="22">
    <w:abstractNumId w:val="12"/>
  </w:num>
  <w:num w:numId="23">
    <w:abstractNumId w:val="6"/>
  </w:num>
  <w:num w:numId="24">
    <w:abstractNumId w:val="3"/>
  </w:num>
  <w:num w:numId="25">
    <w:abstractNumId w:val="5"/>
  </w:num>
  <w:num w:numId="26">
    <w:abstractNumId w:val="15"/>
  </w:num>
  <w:num w:numId="27">
    <w:abstractNumId w:val="4"/>
  </w:num>
  <w:num w:numId="28">
    <w:abstractNumId w:val="7"/>
  </w:num>
  <w:num w:numId="29">
    <w:abstractNumId w:val="9"/>
  </w:num>
  <w:num w:numId="30">
    <w:abstractNumId w:val="19"/>
  </w:num>
  <w:num w:numId="31">
    <w:abstractNumId w:val="28"/>
  </w:num>
  <w:num w:numId="32">
    <w:abstractNumId w:val="18"/>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0"/>
  </w:num>
  <w:num w:numId="37">
    <w:abstractNumId w:val="22"/>
  </w:num>
  <w:num w:numId="38">
    <w:abstractNumId w:val="22"/>
    <w:lvlOverride w:ilvl="0">
      <w:startOverride w:val="4"/>
    </w:lvlOverride>
    <w:lvlOverride w:ilvl="1">
      <w:startOverride w:val="1"/>
    </w:lvlOverride>
  </w:num>
  <w:num w:numId="39">
    <w:abstractNumId w:val="22"/>
    <w:lvlOverride w:ilvl="0">
      <w:startOverride w:val="4"/>
    </w:lvlOverride>
    <w:lvlOverride w:ilvl="1">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B6B34"/>
    <w:rsid w:val="002B6B34"/>
    <w:rsid w:val="0040376A"/>
    <w:rsid w:val="006A13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zh-CN"/>
    </w:rPr>
  </w:style>
  <w:style w:type="paragraph" w:styleId="Ttulo1">
    <w:name w:val="heading 1"/>
    <w:basedOn w:val="Normal"/>
    <w:next w:val="Normal"/>
    <w:qFormat/>
    <w:pPr>
      <w:keepNext/>
      <w:numPr>
        <w:numId w:val="37"/>
      </w:numPr>
      <w:spacing w:line="360" w:lineRule="auto"/>
      <w:jc w:val="center"/>
      <w:outlineLvl w:val="0"/>
    </w:pPr>
    <w:rPr>
      <w:rFonts w:ascii="Arial" w:hAnsi="Arial"/>
      <w:b/>
      <w:sz w:val="24"/>
      <w:lang w:val="es-ES_tradnl"/>
    </w:rPr>
  </w:style>
  <w:style w:type="paragraph" w:styleId="Ttulo2">
    <w:name w:val="heading 2"/>
    <w:basedOn w:val="Normal"/>
    <w:next w:val="Normal"/>
    <w:qFormat/>
    <w:pPr>
      <w:keepNext/>
      <w:numPr>
        <w:ilvl w:val="1"/>
        <w:numId w:val="37"/>
      </w:numPr>
      <w:jc w:val="center"/>
      <w:outlineLvl w:val="1"/>
    </w:pPr>
    <w:rPr>
      <w:rFonts w:ascii="Arial" w:hAnsi="Arial"/>
      <w:b/>
      <w:sz w:val="24"/>
      <w:lang w:val="es-ES_tradnl"/>
    </w:rPr>
  </w:style>
  <w:style w:type="paragraph" w:styleId="Ttulo3">
    <w:name w:val="heading 3"/>
    <w:basedOn w:val="Normal"/>
    <w:next w:val="Normal"/>
    <w:qFormat/>
    <w:pPr>
      <w:keepNext/>
      <w:numPr>
        <w:ilvl w:val="2"/>
        <w:numId w:val="37"/>
      </w:numPr>
      <w:spacing w:line="360" w:lineRule="auto"/>
      <w:jc w:val="center"/>
      <w:outlineLvl w:val="2"/>
    </w:pPr>
    <w:rPr>
      <w:rFonts w:ascii="Arial" w:hAnsi="Arial"/>
      <w:b/>
      <w:sz w:val="32"/>
      <w:lang w:val="es-ES_tradnl"/>
    </w:rPr>
  </w:style>
  <w:style w:type="paragraph" w:styleId="Ttulo4">
    <w:name w:val="heading 4"/>
    <w:basedOn w:val="Normal"/>
    <w:next w:val="Normal"/>
    <w:qFormat/>
    <w:pPr>
      <w:keepNext/>
      <w:numPr>
        <w:ilvl w:val="3"/>
        <w:numId w:val="37"/>
      </w:numPr>
      <w:spacing w:line="360" w:lineRule="auto"/>
      <w:jc w:val="both"/>
      <w:outlineLvl w:val="3"/>
    </w:pPr>
    <w:rPr>
      <w:rFonts w:ascii="Arial" w:hAnsi="Arial"/>
      <w:b/>
      <w:sz w:val="32"/>
      <w:lang w:val="es-ES_tradnl"/>
    </w:rPr>
  </w:style>
  <w:style w:type="paragraph" w:styleId="Ttulo5">
    <w:name w:val="heading 5"/>
    <w:basedOn w:val="Normal"/>
    <w:next w:val="Normal"/>
    <w:qFormat/>
    <w:pPr>
      <w:keepNext/>
      <w:numPr>
        <w:ilvl w:val="4"/>
        <w:numId w:val="37"/>
      </w:numPr>
      <w:spacing w:line="360" w:lineRule="auto"/>
      <w:jc w:val="both"/>
      <w:outlineLvl w:val="4"/>
    </w:pPr>
    <w:rPr>
      <w:rFonts w:ascii="Arial" w:hAnsi="Arial"/>
      <w:sz w:val="24"/>
      <w:lang w:val="es-ES_tradnl"/>
    </w:rPr>
  </w:style>
  <w:style w:type="paragraph" w:styleId="Ttulo6">
    <w:name w:val="heading 6"/>
    <w:basedOn w:val="Normal"/>
    <w:next w:val="Normal"/>
    <w:qFormat/>
    <w:pPr>
      <w:numPr>
        <w:ilvl w:val="5"/>
        <w:numId w:val="37"/>
      </w:numPr>
      <w:spacing w:before="240" w:after="60"/>
      <w:outlineLvl w:val="5"/>
    </w:pPr>
    <w:rPr>
      <w:b/>
      <w:sz w:val="22"/>
    </w:rPr>
  </w:style>
  <w:style w:type="paragraph" w:styleId="Ttulo7">
    <w:name w:val="heading 7"/>
    <w:basedOn w:val="Normal"/>
    <w:next w:val="Normal"/>
    <w:qFormat/>
    <w:pPr>
      <w:keepNext/>
      <w:numPr>
        <w:ilvl w:val="6"/>
        <w:numId w:val="37"/>
      </w:numPr>
      <w:outlineLvl w:val="6"/>
    </w:pPr>
    <w:rPr>
      <w:rFonts w:ascii="Arial" w:hAnsi="Arial"/>
      <w:b/>
      <w:color w:val="FFFFFF"/>
    </w:rPr>
  </w:style>
  <w:style w:type="paragraph" w:styleId="Ttulo8">
    <w:name w:val="heading 8"/>
    <w:basedOn w:val="Normal"/>
    <w:next w:val="Normal"/>
    <w:qFormat/>
    <w:pPr>
      <w:keepNext/>
      <w:numPr>
        <w:ilvl w:val="7"/>
        <w:numId w:val="37"/>
      </w:numPr>
      <w:spacing w:line="360" w:lineRule="auto"/>
      <w:outlineLvl w:val="7"/>
    </w:pPr>
    <w:rPr>
      <w:rFonts w:ascii="Arial" w:hAnsi="Arial"/>
      <w:b/>
      <w:color w:val="FFFFFF"/>
      <w:sz w:val="24"/>
    </w:rPr>
  </w:style>
  <w:style w:type="paragraph" w:styleId="Ttulo9">
    <w:name w:val="heading 9"/>
    <w:basedOn w:val="Normal"/>
    <w:next w:val="Normal"/>
    <w:qFormat/>
    <w:pPr>
      <w:numPr>
        <w:ilvl w:val="8"/>
        <w:numId w:val="37"/>
      </w:numPr>
      <w:spacing w:before="240" w:after="60"/>
      <w:outlineLvl w:val="8"/>
    </w:pPr>
    <w:rPr>
      <w:rFonts w:ascii="Arial" w:hAnsi="Arial"/>
      <w:sz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rPr>
      <w:rFonts w:ascii="Arial" w:hAnsi="Arial"/>
      <w:color w:val="000000"/>
      <w:sz w:val="24"/>
    </w:rPr>
  </w:style>
  <w:style w:type="paragraph" w:styleId="Textoindependiente3">
    <w:name w:val="Body Text 3"/>
    <w:basedOn w:val="Normal"/>
    <w:pPr>
      <w:spacing w:line="360" w:lineRule="auto"/>
      <w:jc w:val="both"/>
    </w:pPr>
    <w:rPr>
      <w:rFonts w:ascii="Arial" w:hAnsi="Arial"/>
      <w:sz w:val="24"/>
      <w:lang w:val="es-ES_tradnl"/>
    </w:rPr>
  </w:style>
  <w:style w:type="paragraph" w:styleId="TDC1">
    <w:name w:val="toc 1"/>
    <w:basedOn w:val="Normal"/>
    <w:next w:val="Normal"/>
    <w:autoRedefine/>
    <w:semiHidden/>
    <w:pPr>
      <w:spacing w:before="360"/>
    </w:pPr>
    <w:rPr>
      <w:rFonts w:ascii="Arial" w:hAnsi="Arial"/>
      <w:b/>
      <w:caps/>
      <w:sz w:val="24"/>
    </w:rPr>
  </w:style>
  <w:style w:type="paragraph" w:styleId="TDC2">
    <w:name w:val="toc 2"/>
    <w:basedOn w:val="Normal"/>
    <w:next w:val="Normal"/>
    <w:autoRedefine/>
    <w:semiHidden/>
    <w:pPr>
      <w:tabs>
        <w:tab w:val="left" w:pos="720"/>
        <w:tab w:val="right" w:leader="dot" w:pos="8601"/>
      </w:tabs>
      <w:spacing w:before="240" w:line="360" w:lineRule="auto"/>
    </w:pPr>
    <w:rPr>
      <w:rFonts w:ascii="Arial" w:hAnsi="Arial"/>
      <w:b/>
      <w:noProof/>
      <w:sz w:val="24"/>
    </w:rPr>
  </w:style>
  <w:style w:type="paragraph" w:styleId="TDC3">
    <w:name w:val="toc 3"/>
    <w:basedOn w:val="Normal"/>
    <w:next w:val="Normal"/>
    <w:autoRedefine/>
    <w:semiHidden/>
    <w:pPr>
      <w:tabs>
        <w:tab w:val="right" w:leader="dot" w:pos="8601"/>
      </w:tabs>
      <w:ind w:left="360"/>
    </w:pPr>
    <w:rPr>
      <w:rFonts w:ascii="Arial" w:hAnsi="Arial"/>
      <w:noProof/>
      <w:sz w:val="24"/>
    </w:rPr>
  </w:style>
  <w:style w:type="paragraph" w:styleId="TDC4">
    <w:name w:val="toc 4"/>
    <w:basedOn w:val="Normal"/>
    <w:next w:val="Normal"/>
    <w:autoRedefine/>
    <w:semiHidden/>
    <w:pPr>
      <w:ind w:left="480"/>
    </w:pPr>
  </w:style>
  <w:style w:type="paragraph" w:styleId="TDC5">
    <w:name w:val="toc 5"/>
    <w:basedOn w:val="Normal"/>
    <w:next w:val="Normal"/>
    <w:autoRedefine/>
    <w:semiHidden/>
    <w:pPr>
      <w:ind w:left="720"/>
    </w:pPr>
  </w:style>
  <w:style w:type="paragraph" w:styleId="Encabezado">
    <w:name w:val="header"/>
    <w:basedOn w:val="Normal"/>
    <w:pPr>
      <w:tabs>
        <w:tab w:val="center" w:pos="4252"/>
        <w:tab w:val="right" w:pos="8504"/>
      </w:tabs>
    </w:pPr>
    <w:rPr>
      <w:sz w:val="24"/>
    </w:rPr>
  </w:style>
  <w:style w:type="paragraph" w:styleId="Tabladeilustraciones">
    <w:name w:val="table of figures"/>
    <w:basedOn w:val="Normal"/>
    <w:next w:val="Normal"/>
    <w:semiHidden/>
    <w:pPr>
      <w:ind w:left="480" w:hanging="480"/>
    </w:pPr>
    <w:rPr>
      <w:sz w:val="24"/>
    </w:rPr>
  </w:style>
  <w:style w:type="paragraph" w:customStyle="1" w:styleId="Titulo7">
    <w:name w:val="Titulo7"/>
    <w:basedOn w:val="Normal"/>
    <w:pPr>
      <w:spacing w:line="360" w:lineRule="auto"/>
      <w:jc w:val="center"/>
    </w:pPr>
    <w:rPr>
      <w:b/>
      <w:i/>
    </w:rPr>
  </w:style>
  <w:style w:type="character" w:styleId="Hipervnculo">
    <w:name w:val="Hyperlink"/>
    <w:basedOn w:val="Fuentedeprrafopredeter"/>
    <w:rPr>
      <w:color w:val="0000FF"/>
      <w:u w:val="single"/>
    </w:rPr>
  </w:style>
  <w:style w:type="paragraph" w:customStyle="1" w:styleId="TITULO8">
    <w:name w:val="TITULO8"/>
    <w:basedOn w:val="Normal"/>
    <w:pPr>
      <w:autoSpaceDE w:val="0"/>
      <w:autoSpaceDN w:val="0"/>
      <w:adjustRightInd w:val="0"/>
      <w:jc w:val="center"/>
    </w:pPr>
    <w:rPr>
      <w:rFonts w:ascii="Arial" w:hAnsi="Arial"/>
      <w:b/>
      <w:lang w:val="es-ES_tradnl"/>
    </w:rPr>
  </w:style>
  <w:style w:type="character" w:styleId="Nmerodepgina">
    <w:name w:val="page number"/>
    <w:basedOn w:val="Fuentedeprrafopredeter"/>
  </w:style>
  <w:style w:type="paragraph" w:styleId="Textoindependiente2">
    <w:name w:val="Body Text 2"/>
    <w:basedOn w:val="Normal"/>
    <w:rsid w:val="002B6B34"/>
    <w:pPr>
      <w:spacing w:after="120" w:line="480" w:lineRule="auto"/>
    </w:pPr>
  </w:style>
  <w:style w:type="paragraph" w:styleId="Epgrafe">
    <w:name w:val="caption"/>
    <w:basedOn w:val="Normal"/>
    <w:next w:val="Normal"/>
    <w:qFormat/>
    <w:rsid w:val="002B6B34"/>
    <w:rPr>
      <w:rFonts w:ascii="Arial" w:hAnsi="Arial"/>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4.bin"/><Relationship Id="rId303" Type="http://schemas.openxmlformats.org/officeDocument/2006/relationships/oleObject" Target="embeddings/oleObject148.bin"/><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image" Target="media/image26.wmf"/><Relationship Id="rId84" Type="http://schemas.openxmlformats.org/officeDocument/2006/relationships/image" Target="media/image36.wmf"/><Relationship Id="rId138" Type="http://schemas.openxmlformats.org/officeDocument/2006/relationships/image" Target="media/image61.wmf"/><Relationship Id="rId159" Type="http://schemas.openxmlformats.org/officeDocument/2006/relationships/oleObject" Target="embeddings/oleObject79.bin"/><Relationship Id="rId170" Type="http://schemas.openxmlformats.org/officeDocument/2006/relationships/oleObject" Target="embeddings/oleObject85.bin"/><Relationship Id="rId191" Type="http://schemas.openxmlformats.org/officeDocument/2006/relationships/image" Target="media/image85.wmf"/><Relationship Id="rId205" Type="http://schemas.openxmlformats.org/officeDocument/2006/relationships/oleObject" Target="embeddings/oleObject105.bin"/><Relationship Id="rId226" Type="http://schemas.openxmlformats.org/officeDocument/2006/relationships/image" Target="media/image102.wmf"/><Relationship Id="rId247" Type="http://schemas.openxmlformats.org/officeDocument/2006/relationships/oleObject" Target="embeddings/oleObject126.bin"/><Relationship Id="rId107" Type="http://schemas.openxmlformats.org/officeDocument/2006/relationships/oleObject" Target="embeddings/oleObject52.bin"/><Relationship Id="rId268" Type="http://schemas.openxmlformats.org/officeDocument/2006/relationships/chart" Target="charts/chart1.xml"/><Relationship Id="rId289" Type="http://schemas.openxmlformats.org/officeDocument/2006/relationships/chart" Target="charts/chart22.xml"/><Relationship Id="rId11" Type="http://schemas.openxmlformats.org/officeDocument/2006/relationships/oleObject" Target="embeddings/oleObject2.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oleObject" Target="embeddings/oleObject34.bin"/><Relationship Id="rId128" Type="http://schemas.openxmlformats.org/officeDocument/2006/relationships/image" Target="media/image57.wmf"/><Relationship Id="rId149" Type="http://schemas.openxmlformats.org/officeDocument/2006/relationships/oleObject" Target="embeddings/oleObject74.bin"/><Relationship Id="rId314" Type="http://schemas.openxmlformats.org/officeDocument/2006/relationships/image" Target="media/image126.wmf"/><Relationship Id="rId5" Type="http://schemas.openxmlformats.org/officeDocument/2006/relationships/footnotes" Target="footnotes.xml"/><Relationship Id="rId95" Type="http://schemas.openxmlformats.org/officeDocument/2006/relationships/oleObject" Target="embeddings/oleObject45.bin"/><Relationship Id="rId160" Type="http://schemas.openxmlformats.org/officeDocument/2006/relationships/image" Target="media/image72.wmf"/><Relationship Id="rId181" Type="http://schemas.openxmlformats.org/officeDocument/2006/relationships/oleObject" Target="embeddings/oleObject92.bin"/><Relationship Id="rId216" Type="http://schemas.openxmlformats.org/officeDocument/2006/relationships/image" Target="media/image97.wmf"/><Relationship Id="rId237" Type="http://schemas.openxmlformats.org/officeDocument/2006/relationships/oleObject" Target="embeddings/oleObject121.bin"/><Relationship Id="rId258" Type="http://schemas.openxmlformats.org/officeDocument/2006/relationships/image" Target="media/image118.wmf"/><Relationship Id="rId279" Type="http://schemas.openxmlformats.org/officeDocument/2006/relationships/chart" Target="charts/chart12.xml"/><Relationship Id="rId22" Type="http://schemas.openxmlformats.org/officeDocument/2006/relationships/oleObject" Target="embeddings/oleObject8.bin"/><Relationship Id="rId43" Type="http://schemas.openxmlformats.org/officeDocument/2006/relationships/oleObject" Target="embeddings/oleObject17.bin"/><Relationship Id="rId64" Type="http://schemas.openxmlformats.org/officeDocument/2006/relationships/oleObject" Target="embeddings/oleObject29.bin"/><Relationship Id="rId118" Type="http://schemas.openxmlformats.org/officeDocument/2006/relationships/image" Target="media/image52.wmf"/><Relationship Id="rId139" Type="http://schemas.openxmlformats.org/officeDocument/2006/relationships/oleObject" Target="embeddings/oleObject69.bin"/><Relationship Id="rId290" Type="http://schemas.openxmlformats.org/officeDocument/2006/relationships/image" Target="media/image123.wmf"/><Relationship Id="rId304" Type="http://schemas.openxmlformats.org/officeDocument/2006/relationships/oleObject" Target="embeddings/oleObject149.bin"/><Relationship Id="rId85" Type="http://schemas.openxmlformats.org/officeDocument/2006/relationships/oleObject" Target="embeddings/oleObject40.bin"/><Relationship Id="rId150" Type="http://schemas.openxmlformats.org/officeDocument/2006/relationships/image" Target="media/image67.wmf"/><Relationship Id="rId171" Type="http://schemas.openxmlformats.org/officeDocument/2006/relationships/oleObject" Target="embeddings/oleObject86.bin"/><Relationship Id="rId192" Type="http://schemas.openxmlformats.org/officeDocument/2006/relationships/oleObject" Target="embeddings/oleObject98.bin"/><Relationship Id="rId206" Type="http://schemas.openxmlformats.org/officeDocument/2006/relationships/image" Target="media/image92.wmf"/><Relationship Id="rId227" Type="http://schemas.openxmlformats.org/officeDocument/2006/relationships/oleObject" Target="embeddings/oleObject116.bin"/><Relationship Id="rId248" Type="http://schemas.openxmlformats.org/officeDocument/2006/relationships/image" Target="media/image113.wmf"/><Relationship Id="rId269" Type="http://schemas.openxmlformats.org/officeDocument/2006/relationships/chart" Target="charts/chart2.xml"/><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47.wmf"/><Relationship Id="rId129" Type="http://schemas.openxmlformats.org/officeDocument/2006/relationships/oleObject" Target="embeddings/oleObject63.bin"/><Relationship Id="rId280" Type="http://schemas.openxmlformats.org/officeDocument/2006/relationships/chart" Target="charts/chart13.xml"/><Relationship Id="rId315" Type="http://schemas.openxmlformats.org/officeDocument/2006/relationships/oleObject" Target="embeddings/oleObject158.bin"/><Relationship Id="rId54" Type="http://schemas.openxmlformats.org/officeDocument/2006/relationships/oleObject" Target="embeddings/oleObject23.bin"/><Relationship Id="rId75" Type="http://schemas.openxmlformats.org/officeDocument/2006/relationships/image" Target="media/image32.wmf"/><Relationship Id="rId96" Type="http://schemas.openxmlformats.org/officeDocument/2006/relationships/image" Target="media/image42.wmf"/><Relationship Id="rId140" Type="http://schemas.openxmlformats.org/officeDocument/2006/relationships/image" Target="media/image62.wmf"/><Relationship Id="rId161" Type="http://schemas.openxmlformats.org/officeDocument/2006/relationships/oleObject" Target="embeddings/oleObject80.bin"/><Relationship Id="rId182" Type="http://schemas.openxmlformats.org/officeDocument/2006/relationships/oleObject" Target="embeddings/oleObject93.bin"/><Relationship Id="rId217" Type="http://schemas.openxmlformats.org/officeDocument/2006/relationships/oleObject" Target="embeddings/oleObject111.bin"/><Relationship Id="rId6" Type="http://schemas.openxmlformats.org/officeDocument/2006/relationships/endnotes" Target="endnotes.xml"/><Relationship Id="rId238" Type="http://schemas.openxmlformats.org/officeDocument/2006/relationships/image" Target="media/image108.wmf"/><Relationship Id="rId259" Type="http://schemas.openxmlformats.org/officeDocument/2006/relationships/oleObject" Target="embeddings/oleObject132.bin"/><Relationship Id="rId23" Type="http://schemas.openxmlformats.org/officeDocument/2006/relationships/image" Target="media/image8.wmf"/><Relationship Id="rId119" Type="http://schemas.openxmlformats.org/officeDocument/2006/relationships/oleObject" Target="embeddings/oleObject58.bin"/><Relationship Id="rId270" Type="http://schemas.openxmlformats.org/officeDocument/2006/relationships/chart" Target="charts/chart3.xml"/><Relationship Id="rId291" Type="http://schemas.openxmlformats.org/officeDocument/2006/relationships/oleObject" Target="embeddings/oleObject137.bin"/><Relationship Id="rId305" Type="http://schemas.openxmlformats.org/officeDocument/2006/relationships/oleObject" Target="embeddings/oleObject150.bin"/><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8.wmf"/><Relationship Id="rId151" Type="http://schemas.openxmlformats.org/officeDocument/2006/relationships/oleObject" Target="embeddings/oleObject75.bin"/><Relationship Id="rId172" Type="http://schemas.openxmlformats.org/officeDocument/2006/relationships/oleObject" Target="embeddings/oleObject87.bin"/><Relationship Id="rId193" Type="http://schemas.openxmlformats.org/officeDocument/2006/relationships/image" Target="media/image86.wmf"/><Relationship Id="rId207" Type="http://schemas.openxmlformats.org/officeDocument/2006/relationships/oleObject" Target="embeddings/oleObject106.bin"/><Relationship Id="rId228" Type="http://schemas.openxmlformats.org/officeDocument/2006/relationships/image" Target="media/image103.wmf"/><Relationship Id="rId249" Type="http://schemas.openxmlformats.org/officeDocument/2006/relationships/oleObject" Target="embeddings/oleObject127.bin"/><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19.wmf"/><Relationship Id="rId281" Type="http://schemas.openxmlformats.org/officeDocument/2006/relationships/chart" Target="charts/chart14.xml"/><Relationship Id="rId316" Type="http://schemas.openxmlformats.org/officeDocument/2006/relationships/image" Target="media/image127.wmf"/><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image" Target="media/image53.wmf"/><Relationship Id="rId141" Type="http://schemas.openxmlformats.org/officeDocument/2006/relationships/oleObject" Target="embeddings/oleObject70.bin"/><Relationship Id="rId7" Type="http://schemas.openxmlformats.org/officeDocument/2006/relationships/image" Target="media/image1.png"/><Relationship Id="rId162" Type="http://schemas.openxmlformats.org/officeDocument/2006/relationships/image" Target="media/image73.wmf"/><Relationship Id="rId183" Type="http://schemas.openxmlformats.org/officeDocument/2006/relationships/image" Target="media/image81.wmf"/><Relationship Id="rId218" Type="http://schemas.openxmlformats.org/officeDocument/2006/relationships/image" Target="media/image98.wmf"/><Relationship Id="rId239" Type="http://schemas.openxmlformats.org/officeDocument/2006/relationships/oleObject" Target="embeddings/oleObject122.bin"/><Relationship Id="rId250" Type="http://schemas.openxmlformats.org/officeDocument/2006/relationships/image" Target="media/image114.wmf"/><Relationship Id="rId271" Type="http://schemas.openxmlformats.org/officeDocument/2006/relationships/chart" Target="charts/chart4.xml"/><Relationship Id="rId292" Type="http://schemas.openxmlformats.org/officeDocument/2006/relationships/image" Target="media/image124.wmf"/><Relationship Id="rId306" Type="http://schemas.openxmlformats.org/officeDocument/2006/relationships/oleObject" Target="embeddings/oleObject151.bin"/><Relationship Id="rId24" Type="http://schemas.openxmlformats.org/officeDocument/2006/relationships/oleObject" Target="embeddings/oleObject9.bin"/><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48.wmf"/><Relationship Id="rId131" Type="http://schemas.openxmlformats.org/officeDocument/2006/relationships/oleObject" Target="embeddings/oleObject64.bin"/><Relationship Id="rId152" Type="http://schemas.openxmlformats.org/officeDocument/2006/relationships/image" Target="media/image68.wmf"/><Relationship Id="rId173" Type="http://schemas.openxmlformats.org/officeDocument/2006/relationships/image" Target="media/image77.wmf"/><Relationship Id="rId194" Type="http://schemas.openxmlformats.org/officeDocument/2006/relationships/oleObject" Target="embeddings/oleObject99.bin"/><Relationship Id="rId208" Type="http://schemas.openxmlformats.org/officeDocument/2006/relationships/image" Target="media/image93.wmf"/><Relationship Id="rId229" Type="http://schemas.openxmlformats.org/officeDocument/2006/relationships/oleObject" Target="embeddings/oleObject117.bin"/><Relationship Id="rId19" Type="http://schemas.openxmlformats.org/officeDocument/2006/relationships/oleObject" Target="embeddings/oleObject6.bin"/><Relationship Id="rId224" Type="http://schemas.openxmlformats.org/officeDocument/2006/relationships/image" Target="media/image101.wmf"/><Relationship Id="rId240" Type="http://schemas.openxmlformats.org/officeDocument/2006/relationships/image" Target="media/image109.wmf"/><Relationship Id="rId245" Type="http://schemas.openxmlformats.org/officeDocument/2006/relationships/oleObject" Target="embeddings/oleObject125.bin"/><Relationship Id="rId261" Type="http://schemas.openxmlformats.org/officeDocument/2006/relationships/oleObject" Target="embeddings/oleObject133.bin"/><Relationship Id="rId266" Type="http://schemas.openxmlformats.org/officeDocument/2006/relationships/image" Target="media/image122.wmf"/><Relationship Id="rId287" Type="http://schemas.openxmlformats.org/officeDocument/2006/relationships/chart" Target="charts/chart20.xml"/><Relationship Id="rId14" Type="http://schemas.openxmlformats.org/officeDocument/2006/relationships/image" Target="media/image4.wmf"/><Relationship Id="rId30" Type="http://schemas.openxmlformats.org/officeDocument/2006/relationships/hyperlink" Target="http://www.microsoft.com/ie_intl/es/start/default.asp" TargetMode="External"/><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50.bin"/><Relationship Id="rId126" Type="http://schemas.openxmlformats.org/officeDocument/2006/relationships/image" Target="media/image56.wmf"/><Relationship Id="rId147" Type="http://schemas.openxmlformats.org/officeDocument/2006/relationships/oleObject" Target="embeddings/oleObject73.bin"/><Relationship Id="rId168" Type="http://schemas.openxmlformats.org/officeDocument/2006/relationships/oleObject" Target="embeddings/oleObject84.bin"/><Relationship Id="rId282" Type="http://schemas.openxmlformats.org/officeDocument/2006/relationships/chart" Target="charts/chart15.xml"/><Relationship Id="rId312" Type="http://schemas.openxmlformats.org/officeDocument/2006/relationships/image" Target="media/image125.wmf"/><Relationship Id="rId317" Type="http://schemas.openxmlformats.org/officeDocument/2006/relationships/oleObject" Target="embeddings/oleObject159.bin"/><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3.wmf"/><Relationship Id="rId121" Type="http://schemas.openxmlformats.org/officeDocument/2006/relationships/oleObject" Target="embeddings/oleObject59.bin"/><Relationship Id="rId142" Type="http://schemas.openxmlformats.org/officeDocument/2006/relationships/image" Target="media/image63.wmf"/><Relationship Id="rId163" Type="http://schemas.openxmlformats.org/officeDocument/2006/relationships/oleObject" Target="embeddings/oleObject81.bin"/><Relationship Id="rId184" Type="http://schemas.openxmlformats.org/officeDocument/2006/relationships/oleObject" Target="embeddings/oleObject94.bin"/><Relationship Id="rId189" Type="http://schemas.openxmlformats.org/officeDocument/2006/relationships/image" Target="media/image84.wmf"/><Relationship Id="rId219" Type="http://schemas.openxmlformats.org/officeDocument/2006/relationships/oleObject" Target="embeddings/oleObject112.bin"/><Relationship Id="rId3" Type="http://schemas.openxmlformats.org/officeDocument/2006/relationships/settings" Target="settings.xml"/><Relationship Id="rId214" Type="http://schemas.openxmlformats.org/officeDocument/2006/relationships/image" Target="media/image96.wmf"/><Relationship Id="rId230" Type="http://schemas.openxmlformats.org/officeDocument/2006/relationships/image" Target="media/image104.wmf"/><Relationship Id="rId235" Type="http://schemas.openxmlformats.org/officeDocument/2006/relationships/oleObject" Target="embeddings/oleObject120.bin"/><Relationship Id="rId251" Type="http://schemas.openxmlformats.org/officeDocument/2006/relationships/oleObject" Target="embeddings/oleObject128.bin"/><Relationship Id="rId256" Type="http://schemas.openxmlformats.org/officeDocument/2006/relationships/image" Target="media/image117.wmf"/><Relationship Id="rId277" Type="http://schemas.openxmlformats.org/officeDocument/2006/relationships/chart" Target="charts/chart10.xml"/><Relationship Id="rId298" Type="http://schemas.openxmlformats.org/officeDocument/2006/relationships/oleObject" Target="embeddings/oleObject143.bin"/><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8.wmf"/><Relationship Id="rId116" Type="http://schemas.openxmlformats.org/officeDocument/2006/relationships/image" Target="media/image51.wmf"/><Relationship Id="rId137" Type="http://schemas.openxmlformats.org/officeDocument/2006/relationships/oleObject" Target="embeddings/oleObject68.bin"/><Relationship Id="rId158" Type="http://schemas.openxmlformats.org/officeDocument/2006/relationships/image" Target="media/image71.wmf"/><Relationship Id="rId272" Type="http://schemas.openxmlformats.org/officeDocument/2006/relationships/chart" Target="charts/chart5.xml"/><Relationship Id="rId293" Type="http://schemas.openxmlformats.org/officeDocument/2006/relationships/oleObject" Target="embeddings/oleObject138.bin"/><Relationship Id="rId302" Type="http://schemas.openxmlformats.org/officeDocument/2006/relationships/oleObject" Target="embeddings/oleObject147.bin"/><Relationship Id="rId307" Type="http://schemas.openxmlformats.org/officeDocument/2006/relationships/oleObject" Target="embeddings/oleObject152.bin"/><Relationship Id="rId323"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38.wmf"/><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oleObject" Target="embeddings/oleObject88.bin"/><Relationship Id="rId179" Type="http://schemas.openxmlformats.org/officeDocument/2006/relationships/oleObject" Target="embeddings/oleObject91.bin"/><Relationship Id="rId195" Type="http://schemas.openxmlformats.org/officeDocument/2006/relationships/image" Target="media/image87.wmf"/><Relationship Id="rId209" Type="http://schemas.openxmlformats.org/officeDocument/2006/relationships/oleObject" Target="embeddings/oleObject107.bin"/><Relationship Id="rId190" Type="http://schemas.openxmlformats.org/officeDocument/2006/relationships/oleObject" Target="embeddings/oleObject97.bin"/><Relationship Id="rId204" Type="http://schemas.openxmlformats.org/officeDocument/2006/relationships/oleObject" Target="embeddings/oleObject104.bin"/><Relationship Id="rId220" Type="http://schemas.openxmlformats.org/officeDocument/2006/relationships/image" Target="media/image99.wmf"/><Relationship Id="rId225" Type="http://schemas.openxmlformats.org/officeDocument/2006/relationships/oleObject" Target="embeddings/oleObject115.bin"/><Relationship Id="rId241" Type="http://schemas.openxmlformats.org/officeDocument/2006/relationships/oleObject" Target="embeddings/oleObject123.bin"/><Relationship Id="rId246" Type="http://schemas.openxmlformats.org/officeDocument/2006/relationships/image" Target="media/image112.wmf"/><Relationship Id="rId267" Type="http://schemas.openxmlformats.org/officeDocument/2006/relationships/oleObject" Target="embeddings/oleObject136.bin"/><Relationship Id="rId288" Type="http://schemas.openxmlformats.org/officeDocument/2006/relationships/chart" Target="charts/chart21.xml"/><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5.bin"/><Relationship Id="rId106" Type="http://schemas.openxmlformats.org/officeDocument/2006/relationships/oleObject" Target="embeddings/oleObject51.bin"/><Relationship Id="rId127" Type="http://schemas.openxmlformats.org/officeDocument/2006/relationships/oleObject" Target="embeddings/oleObject62.bin"/><Relationship Id="rId262" Type="http://schemas.openxmlformats.org/officeDocument/2006/relationships/image" Target="media/image120.wmf"/><Relationship Id="rId283" Type="http://schemas.openxmlformats.org/officeDocument/2006/relationships/chart" Target="charts/chart16.xml"/><Relationship Id="rId313" Type="http://schemas.openxmlformats.org/officeDocument/2006/relationships/oleObject" Target="embeddings/oleObject157.bin"/><Relationship Id="rId318" Type="http://schemas.openxmlformats.org/officeDocument/2006/relationships/image" Target="media/image128.emf"/><Relationship Id="rId10" Type="http://schemas.openxmlformats.org/officeDocument/2006/relationships/image" Target="media/image2.wmf"/><Relationship Id="rId31" Type="http://schemas.openxmlformats.org/officeDocument/2006/relationships/image" Target="media/image11.png"/><Relationship Id="rId52" Type="http://schemas.openxmlformats.org/officeDocument/2006/relationships/image" Target="media/image22.wmf"/><Relationship Id="rId73" Type="http://schemas.openxmlformats.org/officeDocument/2006/relationships/image" Target="media/image31.wmf"/><Relationship Id="rId78" Type="http://schemas.openxmlformats.org/officeDocument/2006/relationships/oleObject" Target="embeddings/oleObject36.bin"/><Relationship Id="rId94" Type="http://schemas.openxmlformats.org/officeDocument/2006/relationships/image" Target="media/image41.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4.wmf"/><Relationship Id="rId143" Type="http://schemas.openxmlformats.org/officeDocument/2006/relationships/oleObject" Target="embeddings/oleObject71.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image" Target="media/image76.wmf"/><Relationship Id="rId185"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80.wmf"/><Relationship Id="rId210" Type="http://schemas.openxmlformats.org/officeDocument/2006/relationships/image" Target="media/image94.wmf"/><Relationship Id="rId215" Type="http://schemas.openxmlformats.org/officeDocument/2006/relationships/oleObject" Target="embeddings/oleObject110.bin"/><Relationship Id="rId236" Type="http://schemas.openxmlformats.org/officeDocument/2006/relationships/image" Target="media/image107.wmf"/><Relationship Id="rId257" Type="http://schemas.openxmlformats.org/officeDocument/2006/relationships/oleObject" Target="embeddings/oleObject131.bin"/><Relationship Id="rId278" Type="http://schemas.openxmlformats.org/officeDocument/2006/relationships/chart" Target="charts/chart11.xml"/><Relationship Id="rId26" Type="http://schemas.openxmlformats.org/officeDocument/2006/relationships/oleObject" Target="embeddings/oleObject10.bin"/><Relationship Id="rId231" Type="http://schemas.openxmlformats.org/officeDocument/2006/relationships/oleObject" Target="embeddings/oleObject118.bin"/><Relationship Id="rId252" Type="http://schemas.openxmlformats.org/officeDocument/2006/relationships/image" Target="media/image115.wmf"/><Relationship Id="rId273" Type="http://schemas.openxmlformats.org/officeDocument/2006/relationships/chart" Target="charts/chart6.xml"/><Relationship Id="rId294" Type="http://schemas.openxmlformats.org/officeDocument/2006/relationships/oleObject" Target="embeddings/oleObject139.bin"/><Relationship Id="rId308" Type="http://schemas.openxmlformats.org/officeDocument/2006/relationships/oleObject" Target="embeddings/oleObject153.bin"/><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49.wmf"/><Relationship Id="rId133" Type="http://schemas.openxmlformats.org/officeDocument/2006/relationships/oleObject" Target="embeddings/oleObject66.bin"/><Relationship Id="rId154" Type="http://schemas.openxmlformats.org/officeDocument/2006/relationships/image" Target="media/image69.wmf"/><Relationship Id="rId175" Type="http://schemas.openxmlformats.org/officeDocument/2006/relationships/image" Target="media/image78.wmf"/><Relationship Id="rId196" Type="http://schemas.openxmlformats.org/officeDocument/2006/relationships/oleObject" Target="embeddings/oleObject100.bin"/><Relationship Id="rId200" Type="http://schemas.openxmlformats.org/officeDocument/2006/relationships/oleObject" Target="embeddings/oleObject102.bin"/><Relationship Id="rId16" Type="http://schemas.openxmlformats.org/officeDocument/2006/relationships/image" Target="media/image5.wmf"/><Relationship Id="rId221" Type="http://schemas.openxmlformats.org/officeDocument/2006/relationships/oleObject" Target="embeddings/oleObject113.bin"/><Relationship Id="rId242" Type="http://schemas.openxmlformats.org/officeDocument/2006/relationships/image" Target="media/image110.wmf"/><Relationship Id="rId263" Type="http://schemas.openxmlformats.org/officeDocument/2006/relationships/oleObject" Target="embeddings/oleObject134.bin"/><Relationship Id="rId284" Type="http://schemas.openxmlformats.org/officeDocument/2006/relationships/chart" Target="charts/chart17.xml"/><Relationship Id="rId319" Type="http://schemas.openxmlformats.org/officeDocument/2006/relationships/hyperlink" Target="http://www.elcomercio.com" TargetMode="External"/><Relationship Id="rId37" Type="http://schemas.openxmlformats.org/officeDocument/2006/relationships/oleObject" Target="embeddings/oleObject14.bin"/><Relationship Id="rId58" Type="http://schemas.openxmlformats.org/officeDocument/2006/relationships/image" Target="media/image24.wmf"/><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image" Target="media/image64.wmf"/><Relationship Id="rId90" Type="http://schemas.openxmlformats.org/officeDocument/2006/relationships/image" Target="media/image39.wmf"/><Relationship Id="rId165" Type="http://schemas.openxmlformats.org/officeDocument/2006/relationships/oleObject" Target="embeddings/oleObject82.bin"/><Relationship Id="rId186" Type="http://schemas.openxmlformats.org/officeDocument/2006/relationships/oleObject" Target="embeddings/oleObject95.bin"/><Relationship Id="rId211" Type="http://schemas.openxmlformats.org/officeDocument/2006/relationships/oleObject" Target="embeddings/oleObject108.bin"/><Relationship Id="rId232" Type="http://schemas.openxmlformats.org/officeDocument/2006/relationships/image" Target="media/image105.wmf"/><Relationship Id="rId253" Type="http://schemas.openxmlformats.org/officeDocument/2006/relationships/oleObject" Target="embeddings/oleObject129.bin"/><Relationship Id="rId274" Type="http://schemas.openxmlformats.org/officeDocument/2006/relationships/chart" Target="charts/chart7.xml"/><Relationship Id="rId295" Type="http://schemas.openxmlformats.org/officeDocument/2006/relationships/oleObject" Target="embeddings/oleObject140.bin"/><Relationship Id="rId309" Type="http://schemas.openxmlformats.org/officeDocument/2006/relationships/oleObject" Target="embeddings/oleObject154.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29.wmf"/><Relationship Id="rId113" Type="http://schemas.openxmlformats.org/officeDocument/2006/relationships/oleObject" Target="embeddings/oleObject55.bin"/><Relationship Id="rId134" Type="http://schemas.openxmlformats.org/officeDocument/2006/relationships/image" Target="media/image59.wmf"/><Relationship Id="rId320" Type="http://schemas.openxmlformats.org/officeDocument/2006/relationships/hyperlink" Target="http://www.microsoft.com/ie_intl/es/start/default.asp" TargetMode="External"/><Relationship Id="rId80" Type="http://schemas.openxmlformats.org/officeDocument/2006/relationships/oleObject" Target="embeddings/oleObject37.bin"/><Relationship Id="rId155" Type="http://schemas.openxmlformats.org/officeDocument/2006/relationships/oleObject" Target="embeddings/oleObject77.bin"/><Relationship Id="rId176" Type="http://schemas.openxmlformats.org/officeDocument/2006/relationships/oleObject" Target="embeddings/oleObject89.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image" Target="media/image100.wmf"/><Relationship Id="rId243" Type="http://schemas.openxmlformats.org/officeDocument/2006/relationships/oleObject" Target="embeddings/oleObject124.bin"/><Relationship Id="rId264" Type="http://schemas.openxmlformats.org/officeDocument/2006/relationships/image" Target="media/image121.wmf"/><Relationship Id="rId285" Type="http://schemas.openxmlformats.org/officeDocument/2006/relationships/chart" Target="charts/chart18.xml"/><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49.bin"/><Relationship Id="rId124" Type="http://schemas.openxmlformats.org/officeDocument/2006/relationships/image" Target="media/image55.wmf"/><Relationship Id="rId310" Type="http://schemas.openxmlformats.org/officeDocument/2006/relationships/oleObject" Target="embeddings/oleObject155.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oleObject" Target="embeddings/oleObject72.bin"/><Relationship Id="rId166" Type="http://schemas.openxmlformats.org/officeDocument/2006/relationships/oleObject" Target="embeddings/oleObject83.bin"/><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image" Target="media/image95.wmf"/><Relationship Id="rId233" Type="http://schemas.openxmlformats.org/officeDocument/2006/relationships/oleObject" Target="embeddings/oleObject119.bin"/><Relationship Id="rId254" Type="http://schemas.openxmlformats.org/officeDocument/2006/relationships/image" Target="media/image116.wmf"/><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50.wmf"/><Relationship Id="rId275" Type="http://schemas.openxmlformats.org/officeDocument/2006/relationships/chart" Target="charts/chart8.xml"/><Relationship Id="rId296" Type="http://schemas.openxmlformats.org/officeDocument/2006/relationships/oleObject" Target="embeddings/oleObject141.bin"/><Relationship Id="rId300" Type="http://schemas.openxmlformats.org/officeDocument/2006/relationships/oleObject" Target="embeddings/oleObject145.bin"/><Relationship Id="rId60" Type="http://schemas.openxmlformats.org/officeDocument/2006/relationships/oleObject" Target="embeddings/oleObject27.bin"/><Relationship Id="rId81" Type="http://schemas.openxmlformats.org/officeDocument/2006/relationships/image" Target="media/image35.wmf"/><Relationship Id="rId135" Type="http://schemas.openxmlformats.org/officeDocument/2006/relationships/oleObject" Target="embeddings/oleObject67.bin"/><Relationship Id="rId156" Type="http://schemas.openxmlformats.org/officeDocument/2006/relationships/image" Target="media/image70.wmf"/><Relationship Id="rId177" Type="http://schemas.openxmlformats.org/officeDocument/2006/relationships/image" Target="media/image79.wmf"/><Relationship Id="rId198" Type="http://schemas.openxmlformats.org/officeDocument/2006/relationships/oleObject" Target="embeddings/oleObject101.bin"/><Relationship Id="rId321" Type="http://schemas.openxmlformats.org/officeDocument/2006/relationships/hyperlink" Target="http://www.saludpublica.com" TargetMode="External"/><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image" Target="media/image111.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35.bin"/><Relationship Id="rId286" Type="http://schemas.openxmlformats.org/officeDocument/2006/relationships/chart" Target="charts/chart19.xml"/><Relationship Id="rId50" Type="http://schemas.openxmlformats.org/officeDocument/2006/relationships/image" Target="media/image21.wmf"/><Relationship Id="rId104" Type="http://schemas.openxmlformats.org/officeDocument/2006/relationships/image" Target="media/image46.wmf"/><Relationship Id="rId125" Type="http://schemas.openxmlformats.org/officeDocument/2006/relationships/oleObject" Target="embeddings/oleObject61.bin"/><Relationship Id="rId146" Type="http://schemas.openxmlformats.org/officeDocument/2006/relationships/image" Target="media/image65.wmf"/><Relationship Id="rId167" Type="http://schemas.openxmlformats.org/officeDocument/2006/relationships/image" Target="media/image75.wmf"/><Relationship Id="rId188" Type="http://schemas.openxmlformats.org/officeDocument/2006/relationships/oleObject" Target="embeddings/oleObject96.bin"/><Relationship Id="rId311" Type="http://schemas.openxmlformats.org/officeDocument/2006/relationships/oleObject" Target="embeddings/oleObject156.bin"/><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09.bin"/><Relationship Id="rId234" Type="http://schemas.openxmlformats.org/officeDocument/2006/relationships/image" Target="media/image106.wmf"/><Relationship Id="rId2" Type="http://schemas.openxmlformats.org/officeDocument/2006/relationships/styles" Target="styles.xml"/><Relationship Id="rId29" Type="http://schemas.openxmlformats.org/officeDocument/2006/relationships/hyperlink" Target="http://www.microsoft.com/ie_intl/es/start/default.asp" TargetMode="External"/><Relationship Id="rId255" Type="http://schemas.openxmlformats.org/officeDocument/2006/relationships/oleObject" Target="embeddings/oleObject130.bin"/><Relationship Id="rId276" Type="http://schemas.openxmlformats.org/officeDocument/2006/relationships/chart" Target="charts/chart9.xml"/><Relationship Id="rId297" Type="http://schemas.openxmlformats.org/officeDocument/2006/relationships/oleObject" Target="embeddings/oleObject142.bin"/><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oleObject" Target="embeddings/oleObject78.bin"/><Relationship Id="rId178" Type="http://schemas.openxmlformats.org/officeDocument/2006/relationships/oleObject" Target="embeddings/oleObject90.bin"/><Relationship Id="rId301" Type="http://schemas.openxmlformats.org/officeDocument/2006/relationships/oleObject" Target="embeddings/oleObject146.bin"/><Relationship Id="rId322"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8.bin"/><Relationship Id="rId199" Type="http://schemas.openxmlformats.org/officeDocument/2006/relationships/image" Target="media/image89.wmf"/><Relationship Id="rId203" Type="http://schemas.openxmlformats.org/officeDocument/2006/relationships/image" Target="media/image91.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0" b="1" i="0" u="none" strike="noStrike" baseline="0">
                <a:solidFill>
                  <a:srgbClr val="000000"/>
                </a:solidFill>
                <a:latin typeface="Arial"/>
                <a:ea typeface="Arial"/>
                <a:cs typeface="Arial"/>
              </a:defRPr>
            </a:pPr>
            <a:r>
              <a:t>HISTOGRAMA DE FRECUENCIA DE LA VARIABLE EDAD</a:t>
            </a:r>
          </a:p>
        </c:rich>
      </c:tx>
      <c:layout>
        <c:manualLayout>
          <c:xMode val="edge"/>
          <c:yMode val="edge"/>
          <c:x val="0.18589743589743607"/>
          <c:y val="2.1390374331550797E-2"/>
        </c:manualLayout>
      </c:layout>
      <c:spPr>
        <a:noFill/>
        <a:ln w="25400">
          <a:noFill/>
        </a:ln>
      </c:spPr>
    </c:title>
    <c:view3D>
      <c:hPercent val="4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0192307692307687"/>
          <c:y val="0.28342245989304837"/>
          <c:w val="0.7660256410256413"/>
          <c:h val="0.42245989304812837"/>
        </c:manualLayout>
      </c:layout>
      <c:bar3DChart>
        <c:barDir val="col"/>
        <c:grouping val="clustered"/>
        <c:ser>
          <c:idx val="0"/>
          <c:order val="0"/>
          <c:tx>
            <c:strRef>
              <c:f>Hoja4!$H$1</c:f>
              <c:strCache>
                <c:ptCount val="1"/>
                <c:pt idx="0">
                  <c:v>Porcentaje</c:v>
                </c:pt>
              </c:strCache>
            </c:strRef>
          </c:tx>
          <c:spPr>
            <a:solidFill>
              <a:srgbClr val="C0C0C0"/>
            </a:solidFill>
            <a:ln w="12700">
              <a:solidFill>
                <a:srgbClr val="000000"/>
              </a:solidFill>
              <a:prstDash val="solid"/>
            </a:ln>
          </c:spPr>
          <c:invertIfNegative val="1"/>
          <c:cat>
            <c:strRef>
              <c:f>Hoja4!$G$2:$G$10</c:f>
              <c:strCache>
                <c:ptCount val="9"/>
                <c:pt idx="0">
                  <c:v>0 - 10 </c:v>
                </c:pt>
                <c:pt idx="1">
                  <c:v>11 - 20</c:v>
                </c:pt>
                <c:pt idx="2">
                  <c:v>21 - 30</c:v>
                </c:pt>
                <c:pt idx="3">
                  <c:v>31 - 40</c:v>
                </c:pt>
                <c:pt idx="4">
                  <c:v>41 - 50</c:v>
                </c:pt>
                <c:pt idx="5">
                  <c:v>51 - 60</c:v>
                </c:pt>
                <c:pt idx="6">
                  <c:v>61 - 70</c:v>
                </c:pt>
                <c:pt idx="7">
                  <c:v>71 - 80</c:v>
                </c:pt>
                <c:pt idx="8">
                  <c:v>81 - 90</c:v>
                </c:pt>
              </c:strCache>
            </c:strRef>
          </c:cat>
          <c:val>
            <c:numRef>
              <c:f>Hoja4!$H$2:$H$10</c:f>
              <c:numCache>
                <c:formatCode>0%</c:formatCode>
                <c:ptCount val="9"/>
                <c:pt idx="0">
                  <c:v>1.82370820668693E-2</c:v>
                </c:pt>
                <c:pt idx="1">
                  <c:v>0.16008105369807493</c:v>
                </c:pt>
                <c:pt idx="2">
                  <c:v>0.29989868287740656</c:v>
                </c:pt>
                <c:pt idx="3">
                  <c:v>0.20466058763931105</c:v>
                </c:pt>
                <c:pt idx="4">
                  <c:v>0.12259371833839922</c:v>
                </c:pt>
                <c:pt idx="5">
                  <c:v>8.8145896656535008E-2</c:v>
                </c:pt>
                <c:pt idx="6">
                  <c:v>5.5724417426545117E-2</c:v>
                </c:pt>
                <c:pt idx="7">
                  <c:v>3.5460992907801435E-2</c:v>
                </c:pt>
                <c:pt idx="8">
                  <c:v>1.5197568389057756E-2</c:v>
                </c:pt>
              </c:numCache>
            </c:numRef>
          </c:val>
        </c:ser>
        <c:shape val="box"/>
        <c:axId val="113465984"/>
        <c:axId val="113488640"/>
        <c:axId val="0"/>
      </c:bar3DChart>
      <c:catAx>
        <c:axId val="113465984"/>
        <c:scaling>
          <c:orientation val="minMax"/>
        </c:scaling>
        <c:axPos val="b"/>
        <c:title>
          <c:tx>
            <c:rich>
              <a:bodyPr/>
              <a:lstStyle/>
              <a:p>
                <a:pPr>
                  <a:defRPr sz="800" b="1" i="0" u="none" strike="noStrike" baseline="0">
                    <a:solidFill>
                      <a:srgbClr val="000000"/>
                    </a:solidFill>
                    <a:latin typeface="Arial"/>
                    <a:ea typeface="Arial"/>
                    <a:cs typeface="Arial"/>
                  </a:defRPr>
                </a:pPr>
                <a:r>
                  <a:t>GRUPOS DE EDAD</a:t>
                </a:r>
              </a:p>
            </c:rich>
          </c:tx>
          <c:layout>
            <c:manualLayout>
              <c:xMode val="edge"/>
              <c:yMode val="edge"/>
              <c:x val="0.42307692307692324"/>
              <c:y val="0.81283422459893062"/>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475" b="0" i="0" u="none" strike="noStrike" baseline="0">
                <a:solidFill>
                  <a:srgbClr val="000000"/>
                </a:solidFill>
                <a:latin typeface="Arial"/>
                <a:ea typeface="Arial"/>
                <a:cs typeface="Arial"/>
              </a:defRPr>
            </a:pPr>
            <a:endParaRPr lang="es-ES"/>
          </a:p>
        </c:txPr>
        <c:crossAx val="113488640"/>
        <c:crosses val="autoZero"/>
        <c:auto val="1"/>
        <c:lblAlgn val="ctr"/>
        <c:lblOffset val="100"/>
        <c:tickLblSkip val="1"/>
        <c:tickMarkSkip val="1"/>
      </c:catAx>
      <c:valAx>
        <c:axId val="113488640"/>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13141025641025644"/>
              <c:y val="0.32085561497326226"/>
            </c:manualLayout>
          </c:layout>
          <c:spPr>
            <a:noFill/>
            <a:ln w="25400">
              <a:noFill/>
            </a:ln>
          </c:spPr>
        </c:title>
        <c:numFmt formatCode="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113465984"/>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0" i="0" u="none" strike="noStrike" baseline="0">
                <a:solidFill>
                  <a:srgbClr val="000000"/>
                </a:solidFill>
                <a:latin typeface="Arial"/>
                <a:ea typeface="Arial"/>
                <a:cs typeface="Arial"/>
              </a:defRPr>
            </a:pPr>
            <a:r>
              <a:t>Histograma de Frecuencias de la Variable Diagnóstico de Admisión</a:t>
            </a:r>
          </a:p>
        </c:rich>
      </c:tx>
      <c:layout>
        <c:manualLayout>
          <c:xMode val="edge"/>
          <c:yMode val="edge"/>
          <c:x val="0.15064935064935073"/>
          <c:y val="1.9157088122605363E-2"/>
        </c:manualLayout>
      </c:layout>
      <c:spPr>
        <a:noFill/>
        <a:ln w="25399">
          <a:noFill/>
        </a:ln>
      </c:spPr>
    </c:title>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4155844155844167"/>
          <c:y val="0.30268199233716492"/>
          <c:w val="0.72987012987012989"/>
          <c:h val="0.33333333333333331"/>
        </c:manualLayout>
      </c:layout>
      <c:bar3DChart>
        <c:barDir val="col"/>
        <c:grouping val="clustered"/>
        <c:ser>
          <c:idx val="1"/>
          <c:order val="0"/>
          <c:tx>
            <c:strRef>
              <c:f>Hoja4!$J$3</c:f>
              <c:strCache>
                <c:ptCount val="1"/>
                <c:pt idx="0">
                  <c:v>Frecuencia Absoluta</c:v>
                </c:pt>
              </c:strCache>
            </c:strRef>
          </c:tx>
          <c:spPr>
            <a:solidFill>
              <a:srgbClr val="C0C0C0"/>
            </a:solidFill>
            <a:ln w="12699">
              <a:solidFill>
                <a:srgbClr val="000000"/>
              </a:solidFill>
              <a:prstDash val="solid"/>
            </a:ln>
          </c:spPr>
          <c:cat>
            <c:strRef>
              <c:f>Hoja4!$H$4:$H$17</c:f>
              <c:strCache>
                <c:ptCount val="14"/>
                <c:pt idx="0">
                  <c:v>Tb Pulmonar</c:v>
                </c:pt>
                <c:pt idx="1">
                  <c:v>Cáncer Pulmonar</c:v>
                </c:pt>
                <c:pt idx="2">
                  <c:v>Insuf. Respiratoria</c:v>
                </c:pt>
                <c:pt idx="3">
                  <c:v>Tb. Multirresistente</c:v>
                </c:pt>
                <c:pt idx="4">
                  <c:v>Neumonía</c:v>
                </c:pt>
                <c:pt idx="5">
                  <c:v>Tb. Inactiva</c:v>
                </c:pt>
                <c:pt idx="6">
                  <c:v>Tb. Miliar</c:v>
                </c:pt>
                <c:pt idx="7">
                  <c:v>Derrame Pleural Izquierdo</c:v>
                </c:pt>
                <c:pt idx="8">
                  <c:v>Derrame Pleural Derecho</c:v>
                </c:pt>
                <c:pt idx="9">
                  <c:v>Bronconeumonía</c:v>
                </c:pt>
                <c:pt idx="10">
                  <c:v>Anemia</c:v>
                </c:pt>
                <c:pt idx="11">
                  <c:v>Sida</c:v>
                </c:pt>
                <c:pt idx="12">
                  <c:v>EPOC</c:v>
                </c:pt>
                <c:pt idx="13">
                  <c:v>Otras</c:v>
                </c:pt>
              </c:strCache>
            </c:strRef>
          </c:cat>
          <c:val>
            <c:numRef>
              <c:f>Hoja4!$J$4:$J$17</c:f>
              <c:numCache>
                <c:formatCode>General</c:formatCode>
                <c:ptCount val="14"/>
                <c:pt idx="0">
                  <c:v>81.256332320162088</c:v>
                </c:pt>
                <c:pt idx="1">
                  <c:v>0.10131712259371831</c:v>
                </c:pt>
                <c:pt idx="2">
                  <c:v>0.20263424518743681</c:v>
                </c:pt>
                <c:pt idx="3">
                  <c:v>4.86322188449848</c:v>
                </c:pt>
                <c:pt idx="4">
                  <c:v>8.2066869300911858</c:v>
                </c:pt>
                <c:pt idx="5">
                  <c:v>0.40526849037487356</c:v>
                </c:pt>
                <c:pt idx="6">
                  <c:v>3.850050658561297</c:v>
                </c:pt>
                <c:pt idx="7">
                  <c:v>5.1671732522796345</c:v>
                </c:pt>
                <c:pt idx="8">
                  <c:v>6.7882472137791323</c:v>
                </c:pt>
                <c:pt idx="9">
                  <c:v>4.9645390070921964</c:v>
                </c:pt>
                <c:pt idx="10">
                  <c:v>1.5197568389057756</c:v>
                </c:pt>
                <c:pt idx="11">
                  <c:v>0.81053698074974623</c:v>
                </c:pt>
                <c:pt idx="12">
                  <c:v>0.20263424518743681</c:v>
                </c:pt>
                <c:pt idx="13">
                  <c:v>6.1803444782168171</c:v>
                </c:pt>
              </c:numCache>
            </c:numRef>
          </c:val>
        </c:ser>
        <c:shape val="box"/>
        <c:axId val="260133632"/>
        <c:axId val="260135552"/>
        <c:axId val="0"/>
      </c:bar3DChart>
      <c:catAx>
        <c:axId val="260133632"/>
        <c:scaling>
          <c:orientation val="minMax"/>
        </c:scaling>
        <c:axPos val="b"/>
        <c:title>
          <c:tx>
            <c:rich>
              <a:bodyPr/>
              <a:lstStyle/>
              <a:p>
                <a:pPr>
                  <a:defRPr sz="1050" b="1" i="0" u="none" strike="noStrike" baseline="0">
                    <a:solidFill>
                      <a:srgbClr val="000000"/>
                    </a:solidFill>
                    <a:latin typeface="Arial"/>
                    <a:ea typeface="Arial"/>
                    <a:cs typeface="Arial"/>
                  </a:defRPr>
                </a:pPr>
                <a:r>
                  <a:t>Enfermedades</a:t>
                </a:r>
              </a:p>
            </c:rich>
          </c:tx>
          <c:layout>
            <c:manualLayout>
              <c:xMode val="edge"/>
              <c:yMode val="edge"/>
              <c:x val="0.46493506493506492"/>
              <c:y val="0.83141762452107282"/>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575" b="0" i="0" u="none" strike="noStrike" baseline="0">
                <a:solidFill>
                  <a:srgbClr val="000000"/>
                </a:solidFill>
                <a:latin typeface="Arial"/>
                <a:ea typeface="Arial"/>
                <a:cs typeface="Arial"/>
              </a:defRPr>
            </a:pPr>
            <a:endParaRPr lang="es-ES"/>
          </a:p>
        </c:txPr>
        <c:crossAx val="260135552"/>
        <c:crosses val="autoZero"/>
        <c:auto val="1"/>
        <c:lblAlgn val="ctr"/>
        <c:lblOffset val="100"/>
        <c:tickLblSkip val="2"/>
        <c:tickMarkSkip val="1"/>
      </c:catAx>
      <c:valAx>
        <c:axId val="260135552"/>
        <c:scaling>
          <c:orientation val="minMax"/>
        </c:scaling>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a:ea typeface="Arial"/>
                    <a:cs typeface="Arial"/>
                  </a:defRPr>
                </a:pPr>
                <a:r>
                  <a:t>Frecuencia Relativa</a:t>
                </a:r>
              </a:p>
            </c:rich>
          </c:tx>
          <c:layout>
            <c:manualLayout>
              <c:xMode val="edge"/>
              <c:yMode val="edge"/>
              <c:x val="0.2181818181818182"/>
              <c:y val="0.33333333333333331"/>
            </c:manualLayout>
          </c:layout>
          <c:spPr>
            <a:noFill/>
            <a:ln w="25399">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60133632"/>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00" b="1" i="0" u="none" strike="noStrike" baseline="0">
                <a:solidFill>
                  <a:srgbClr val="000000"/>
                </a:solidFill>
                <a:latin typeface="Arial"/>
                <a:ea typeface="Arial"/>
                <a:cs typeface="Arial"/>
              </a:defRPr>
            </a:pPr>
            <a:r>
              <a:t>Histograma de Frecuencia de la Variable Diagnóstico Final</a:t>
            </a:r>
          </a:p>
        </c:rich>
      </c:tx>
      <c:layout>
        <c:manualLayout>
          <c:xMode val="edge"/>
          <c:yMode val="edge"/>
          <c:x val="0.1393258426966292"/>
          <c:y val="1.9672131147540992E-2"/>
        </c:manualLayout>
      </c:layout>
      <c:spPr>
        <a:noFill/>
        <a:ln w="25399">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955056179775284"/>
          <c:y val="0.26557377049180331"/>
          <c:w val="0.81797752808988788"/>
          <c:h val="0.34426229508196732"/>
        </c:manualLayout>
      </c:layout>
      <c:bar3DChart>
        <c:barDir val="col"/>
        <c:grouping val="clustered"/>
        <c:ser>
          <c:idx val="1"/>
          <c:order val="0"/>
          <c:tx>
            <c:strRef>
              <c:f>Hoja5!$J$3</c:f>
              <c:strCache>
                <c:ptCount val="1"/>
                <c:pt idx="0">
                  <c:v>Frecuencia Absoluta</c:v>
                </c:pt>
              </c:strCache>
            </c:strRef>
          </c:tx>
          <c:spPr>
            <a:solidFill>
              <a:srgbClr val="C0C0C0"/>
            </a:solidFill>
            <a:ln w="12700">
              <a:solidFill>
                <a:srgbClr val="000000"/>
              </a:solidFill>
              <a:prstDash val="solid"/>
            </a:ln>
          </c:spPr>
          <c:cat>
            <c:strRef>
              <c:f>Hoja5!$H$4:$H$27</c:f>
              <c:strCache>
                <c:ptCount val="24"/>
                <c:pt idx="0">
                  <c:v>Tb Pulmonar</c:v>
                </c:pt>
                <c:pt idx="1">
                  <c:v>Cancer Pulmonar</c:v>
                </c:pt>
                <c:pt idx="2">
                  <c:v>Abceso Pulmonar</c:v>
                </c:pt>
                <c:pt idx="3">
                  <c:v>Tb. Bilateral</c:v>
                </c:pt>
                <c:pt idx="4">
                  <c:v>Tb. Inactiva</c:v>
                </c:pt>
                <c:pt idx="5">
                  <c:v>Tb. Muy avanzada</c:v>
                </c:pt>
                <c:pt idx="6">
                  <c:v>Tb. Multirresistente</c:v>
                </c:pt>
                <c:pt idx="7">
                  <c:v>Efisema Pulmonar</c:v>
                </c:pt>
                <c:pt idx="8">
                  <c:v>Desnutrición</c:v>
                </c:pt>
                <c:pt idx="9">
                  <c:v>Diabetes</c:v>
                </c:pt>
                <c:pt idx="10">
                  <c:v>Insuf. Cardiaca</c:v>
                </c:pt>
                <c:pt idx="11">
                  <c:v>Broncoectasia</c:v>
                </c:pt>
                <c:pt idx="12">
                  <c:v>Broconeumonía</c:v>
                </c:pt>
                <c:pt idx="13">
                  <c:v>Insuf. Respiratoria</c:v>
                </c:pt>
                <c:pt idx="14">
                  <c:v>Micosis Pulmonar</c:v>
                </c:pt>
                <c:pt idx="15">
                  <c:v>Tb. Miliar</c:v>
                </c:pt>
                <c:pt idx="16">
                  <c:v>Neumonía</c:v>
                </c:pt>
                <c:pt idx="17">
                  <c:v>Anemia</c:v>
                </c:pt>
                <c:pt idx="18">
                  <c:v>Derrame Pleural Izquierdo</c:v>
                </c:pt>
                <c:pt idx="19">
                  <c:v>Derrame Pleural Derecho</c:v>
                </c:pt>
                <c:pt idx="20">
                  <c:v>Bronquitis</c:v>
                </c:pt>
                <c:pt idx="21">
                  <c:v>EPOC</c:v>
                </c:pt>
                <c:pt idx="22">
                  <c:v>Sida</c:v>
                </c:pt>
                <c:pt idx="23">
                  <c:v>Otras</c:v>
                </c:pt>
              </c:strCache>
            </c:strRef>
          </c:cat>
          <c:val>
            <c:numRef>
              <c:f>Hoja5!$J$4:$J$27</c:f>
              <c:numCache>
                <c:formatCode>General</c:formatCode>
                <c:ptCount val="24"/>
                <c:pt idx="0">
                  <c:v>46.099290780141857</c:v>
                </c:pt>
                <c:pt idx="1">
                  <c:v>0.60790273556231</c:v>
                </c:pt>
                <c:pt idx="2">
                  <c:v>0.10131712259371831</c:v>
                </c:pt>
                <c:pt idx="3">
                  <c:v>9.3211752786220874</c:v>
                </c:pt>
                <c:pt idx="4">
                  <c:v>14.08308004052685</c:v>
                </c:pt>
                <c:pt idx="5">
                  <c:v>9.4224924012158056</c:v>
                </c:pt>
                <c:pt idx="6">
                  <c:v>4.7619047619047619</c:v>
                </c:pt>
                <c:pt idx="7">
                  <c:v>0.10131712259371831</c:v>
                </c:pt>
                <c:pt idx="8">
                  <c:v>1.6210739614994933</c:v>
                </c:pt>
                <c:pt idx="9">
                  <c:v>3.7487335359675802</c:v>
                </c:pt>
                <c:pt idx="10">
                  <c:v>1.3171225937183384</c:v>
                </c:pt>
                <c:pt idx="11">
                  <c:v>0.50658561296859195</c:v>
                </c:pt>
                <c:pt idx="12">
                  <c:v>2.2289766970618032</c:v>
                </c:pt>
                <c:pt idx="13">
                  <c:v>0.81053698074974623</c:v>
                </c:pt>
                <c:pt idx="14">
                  <c:v>0.10131712259371831</c:v>
                </c:pt>
                <c:pt idx="15">
                  <c:v>0.70921985815602862</c:v>
                </c:pt>
                <c:pt idx="16">
                  <c:v>4.7619047619047619</c:v>
                </c:pt>
                <c:pt idx="17">
                  <c:v>20.668693009118542</c:v>
                </c:pt>
                <c:pt idx="18">
                  <c:v>3.850050658561297</c:v>
                </c:pt>
                <c:pt idx="19">
                  <c:v>4.7619047619047619</c:v>
                </c:pt>
                <c:pt idx="20">
                  <c:v>1.3171225937183384</c:v>
                </c:pt>
                <c:pt idx="21">
                  <c:v>5.5724417426545108</c:v>
                </c:pt>
                <c:pt idx="22">
                  <c:v>1.6210739614994933</c:v>
                </c:pt>
                <c:pt idx="23">
                  <c:v>18.338399189463019</c:v>
                </c:pt>
              </c:numCache>
            </c:numRef>
          </c:val>
        </c:ser>
        <c:shape val="box"/>
        <c:axId val="260357120"/>
        <c:axId val="260461696"/>
        <c:axId val="0"/>
      </c:bar3DChart>
      <c:catAx>
        <c:axId val="260357120"/>
        <c:scaling>
          <c:orientation val="minMax"/>
        </c:scaling>
        <c:axPos val="b"/>
        <c:title>
          <c:tx>
            <c:rich>
              <a:bodyPr/>
              <a:lstStyle/>
              <a:p>
                <a:pPr>
                  <a:defRPr sz="975" b="1" i="0" u="none" strike="noStrike" baseline="0">
                    <a:solidFill>
                      <a:srgbClr val="000000"/>
                    </a:solidFill>
                    <a:latin typeface="Arial"/>
                    <a:ea typeface="Arial"/>
                    <a:cs typeface="Arial"/>
                  </a:defRPr>
                </a:pPr>
                <a:r>
                  <a:t>Enfermedades</a:t>
                </a:r>
              </a:p>
            </c:rich>
          </c:tx>
          <c:layout>
            <c:manualLayout>
              <c:xMode val="edge"/>
              <c:yMode val="edge"/>
              <c:x val="0.46292134831460691"/>
              <c:y val="0.87868852459016411"/>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60461696"/>
        <c:crosses val="autoZero"/>
        <c:auto val="1"/>
        <c:lblAlgn val="ctr"/>
        <c:lblOffset val="100"/>
        <c:tickLblSkip val="3"/>
        <c:tickMarkSkip val="1"/>
      </c:catAx>
      <c:valAx>
        <c:axId val="260461696"/>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t>Frecuencia Relativa</a:t>
                </a:r>
              </a:p>
            </c:rich>
          </c:tx>
          <c:layout>
            <c:manualLayout>
              <c:xMode val="edge"/>
              <c:yMode val="edge"/>
              <c:x val="0.21348314606741584"/>
              <c:y val="0.3213114754098362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0357120"/>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00" b="1" i="0" u="none" strike="noStrike" baseline="0">
                <a:solidFill>
                  <a:srgbClr val="000000"/>
                </a:solidFill>
                <a:latin typeface="Arial"/>
                <a:ea typeface="Arial"/>
                <a:cs typeface="Arial"/>
              </a:defRPr>
            </a:pPr>
            <a:r>
              <a:t>Histograma de Frecuencias de la variable Tratamiento</a:t>
            </a:r>
          </a:p>
        </c:rich>
      </c:tx>
      <c:layout>
        <c:manualLayout>
          <c:xMode val="edge"/>
          <c:yMode val="edge"/>
          <c:x val="0.16701902748414379"/>
          <c:y val="2.0979020979020994E-2"/>
        </c:manualLayout>
      </c:layout>
      <c:spPr>
        <a:noFill/>
        <a:ln w="25399">
          <a:noFill/>
        </a:ln>
      </c:spPr>
    </c:title>
    <c:view3D>
      <c:hPercent val="4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4164904862579286"/>
          <c:y val="0.30419580419580433"/>
          <c:w val="0.83720930232558188"/>
          <c:h val="0.33566433566433584"/>
        </c:manualLayout>
      </c:layout>
      <c:bar3DChart>
        <c:barDir val="col"/>
        <c:grouping val="clustered"/>
        <c:ser>
          <c:idx val="1"/>
          <c:order val="0"/>
          <c:tx>
            <c:strRef>
              <c:f>Hoja6!$J$3</c:f>
              <c:strCache>
                <c:ptCount val="1"/>
                <c:pt idx="0">
                  <c:v>Frecuencia Absoluta</c:v>
                </c:pt>
              </c:strCache>
            </c:strRef>
          </c:tx>
          <c:spPr>
            <a:solidFill>
              <a:srgbClr val="C0C0C0"/>
            </a:solidFill>
            <a:ln w="12700">
              <a:solidFill>
                <a:srgbClr val="000000"/>
              </a:solidFill>
              <a:prstDash val="solid"/>
            </a:ln>
          </c:spPr>
          <c:cat>
            <c:strRef>
              <c:f>Hoja6!$H$4:$H$13</c:f>
              <c:strCache>
                <c:ptCount val="10"/>
                <c:pt idx="0">
                  <c:v>Sintomático</c:v>
                </c:pt>
                <c:pt idx="1">
                  <c:v>Asintomático</c:v>
                </c:pt>
                <c:pt idx="2">
                  <c:v>Categoría1</c:v>
                </c:pt>
                <c:pt idx="3">
                  <c:v>Categoría2</c:v>
                </c:pt>
                <c:pt idx="4">
                  <c:v>C1R1</c:v>
                </c:pt>
                <c:pt idx="5">
                  <c:v>C3P3</c:v>
                </c:pt>
                <c:pt idx="6">
                  <c:v>C5P5</c:v>
                </c:pt>
                <c:pt idx="7">
                  <c:v>Antifímico</c:v>
                </c:pt>
                <c:pt idx="8">
                  <c:v>HRZE</c:v>
                </c:pt>
                <c:pt idx="9">
                  <c:v>Otras</c:v>
                </c:pt>
              </c:strCache>
            </c:strRef>
          </c:cat>
          <c:val>
            <c:numRef>
              <c:f>Hoja6!$J$4:$J$13</c:f>
              <c:numCache>
                <c:formatCode>General</c:formatCode>
                <c:ptCount val="10"/>
                <c:pt idx="0">
                  <c:v>12.867274569402232</c:v>
                </c:pt>
                <c:pt idx="1">
                  <c:v>0.10131712259371831</c:v>
                </c:pt>
                <c:pt idx="2">
                  <c:v>42.046605876393095</c:v>
                </c:pt>
                <c:pt idx="3">
                  <c:v>13.677811550151972</c:v>
                </c:pt>
                <c:pt idx="4">
                  <c:v>6.4842958459979725</c:v>
                </c:pt>
                <c:pt idx="5">
                  <c:v>0.10131712259371831</c:v>
                </c:pt>
                <c:pt idx="6">
                  <c:v>0.30395136778115511</c:v>
                </c:pt>
                <c:pt idx="7">
                  <c:v>1.2158054711246198</c:v>
                </c:pt>
                <c:pt idx="8">
                  <c:v>4.1540020263424484</c:v>
                </c:pt>
                <c:pt idx="9">
                  <c:v>15.501519756838906</c:v>
                </c:pt>
              </c:numCache>
            </c:numRef>
          </c:val>
        </c:ser>
        <c:shape val="box"/>
        <c:axId val="260719360"/>
        <c:axId val="260721280"/>
        <c:axId val="0"/>
      </c:bar3DChart>
      <c:catAx>
        <c:axId val="260719360"/>
        <c:scaling>
          <c:orientation val="minMax"/>
        </c:scaling>
        <c:axPos val="b"/>
        <c:title>
          <c:tx>
            <c:rich>
              <a:bodyPr/>
              <a:lstStyle/>
              <a:p>
                <a:pPr>
                  <a:defRPr sz="850" b="1" i="0" u="none" strike="noStrike" baseline="0">
                    <a:solidFill>
                      <a:srgbClr val="000000"/>
                    </a:solidFill>
                    <a:latin typeface="Arial"/>
                    <a:ea typeface="Arial"/>
                    <a:cs typeface="Arial"/>
                  </a:defRPr>
                </a:pPr>
                <a:r>
                  <a:t>Tratamiento administrado</a:t>
                </a:r>
              </a:p>
            </c:rich>
          </c:tx>
          <c:layout>
            <c:manualLayout>
              <c:xMode val="edge"/>
              <c:yMode val="edge"/>
              <c:x val="0.40169133192389006"/>
              <c:y val="0.88111888111888115"/>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60721280"/>
        <c:crosses val="autoZero"/>
        <c:auto val="1"/>
        <c:lblAlgn val="ctr"/>
        <c:lblOffset val="100"/>
        <c:tickLblSkip val="1"/>
        <c:tickMarkSkip val="1"/>
      </c:catAx>
      <c:valAx>
        <c:axId val="260721280"/>
        <c:scaling>
          <c:orientation val="minMax"/>
        </c:scaling>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a:ea typeface="Arial"/>
                    <a:cs typeface="Arial"/>
                  </a:defRPr>
                </a:pPr>
                <a:r>
                  <a:t>Frecuencia relativa</a:t>
                </a:r>
              </a:p>
            </c:rich>
          </c:tx>
          <c:layout>
            <c:manualLayout>
              <c:xMode val="edge"/>
              <c:yMode val="edge"/>
              <c:x val="0.21775898520084572"/>
              <c:y val="0.37412587412587434"/>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0719360"/>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t>HISTOGRAMA DE FRECUENCIAS DE LA VARIABLE TIPO DE VIVIENDA</a:t>
            </a:r>
          </a:p>
        </c:rich>
      </c:tx>
      <c:layout>
        <c:manualLayout>
          <c:xMode val="edge"/>
          <c:yMode val="edge"/>
          <c:x val="0.13698630136986306"/>
          <c:y val="1.9455252918287941E-2"/>
        </c:manualLayout>
      </c:layout>
      <c:spPr>
        <a:noFill/>
        <a:ln w="25399">
          <a:noFill/>
        </a:ln>
      </c:spPr>
    </c:title>
    <c:view3D>
      <c:hPercent val="4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296803652968044"/>
          <c:y val="0.22957198443579771"/>
          <c:w val="0.82420091324200939"/>
          <c:h val="0.43579766536965003"/>
        </c:manualLayout>
      </c:layout>
      <c:bar3DChart>
        <c:barDir val="col"/>
        <c:grouping val="clustered"/>
        <c:ser>
          <c:idx val="1"/>
          <c:order val="0"/>
          <c:tx>
            <c:strRef>
              <c:f>Hoja1!$J$578</c:f>
              <c:strCache>
                <c:ptCount val="1"/>
                <c:pt idx="0">
                  <c:v>Frecuencia Relativa</c:v>
                </c:pt>
              </c:strCache>
            </c:strRef>
          </c:tx>
          <c:spPr>
            <a:solidFill>
              <a:srgbClr val="C0C0C0"/>
            </a:solidFill>
            <a:ln w="12700">
              <a:solidFill>
                <a:srgbClr val="000000"/>
              </a:solidFill>
              <a:prstDash val="solid"/>
            </a:ln>
          </c:spPr>
          <c:cat>
            <c:strRef>
              <c:f>Hoja1!$H$579:$H$584</c:f>
              <c:strCache>
                <c:ptCount val="6"/>
                <c:pt idx="0">
                  <c:v>Bloques</c:v>
                </c:pt>
                <c:pt idx="1">
                  <c:v>Caña</c:v>
                </c:pt>
                <c:pt idx="2">
                  <c:v>Cemento</c:v>
                </c:pt>
                <c:pt idx="3">
                  <c:v>Hormigón</c:v>
                </c:pt>
                <c:pt idx="4">
                  <c:v>Madera</c:v>
                </c:pt>
                <c:pt idx="5">
                  <c:v>Mixta</c:v>
                </c:pt>
              </c:strCache>
            </c:strRef>
          </c:cat>
          <c:val>
            <c:numRef>
              <c:f>Hoja1!$J$579:$J$584</c:f>
              <c:numCache>
                <c:formatCode>General</c:formatCode>
                <c:ptCount val="6"/>
                <c:pt idx="0">
                  <c:v>1.9713261648745521</c:v>
                </c:pt>
                <c:pt idx="1">
                  <c:v>18.279569892473113</c:v>
                </c:pt>
                <c:pt idx="2">
                  <c:v>34.946236559139784</c:v>
                </c:pt>
                <c:pt idx="3">
                  <c:v>1.9713261648745521</c:v>
                </c:pt>
                <c:pt idx="4">
                  <c:v>4.838709677419355</c:v>
                </c:pt>
                <c:pt idx="5">
                  <c:v>22.759856630824373</c:v>
                </c:pt>
              </c:numCache>
            </c:numRef>
          </c:val>
        </c:ser>
        <c:shape val="box"/>
        <c:axId val="260745856"/>
        <c:axId val="260444928"/>
        <c:axId val="0"/>
      </c:bar3DChart>
      <c:catAx>
        <c:axId val="260745856"/>
        <c:scaling>
          <c:orientation val="minMax"/>
        </c:scaling>
        <c:axPos val="b"/>
        <c:title>
          <c:tx>
            <c:rich>
              <a:bodyPr/>
              <a:lstStyle/>
              <a:p>
                <a:pPr>
                  <a:defRPr sz="850" b="1" i="0" u="none" strike="noStrike" baseline="0">
                    <a:solidFill>
                      <a:srgbClr val="000000"/>
                    </a:solidFill>
                    <a:latin typeface="Arial"/>
                    <a:ea typeface="Arial"/>
                    <a:cs typeface="Arial"/>
                  </a:defRPr>
                </a:pPr>
                <a:r>
                  <a:t>TIPO DE VIVIENDA</a:t>
                </a:r>
              </a:p>
            </c:rich>
          </c:tx>
          <c:layout>
            <c:manualLayout>
              <c:xMode val="edge"/>
              <c:yMode val="edge"/>
              <c:x val="0.4383561643835619"/>
              <c:y val="0.86770428015564205"/>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60444928"/>
        <c:crosses val="autoZero"/>
        <c:auto val="1"/>
        <c:lblAlgn val="ctr"/>
        <c:lblOffset val="100"/>
        <c:tickLblSkip val="1"/>
        <c:tickMarkSkip val="1"/>
      </c:catAx>
      <c:valAx>
        <c:axId val="260444928"/>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16666666666666666"/>
              <c:y val="0.3346303501945526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0745856"/>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Histograma de Frecuencias de la variable Temperatura</a:t>
            </a:r>
          </a:p>
        </c:rich>
      </c:tx>
      <c:layout>
        <c:manualLayout>
          <c:xMode val="edge"/>
          <c:yMode val="edge"/>
          <c:x val="0.13940520446096666"/>
          <c:y val="1.9607843137254902E-2"/>
        </c:manualLayout>
      </c:layout>
      <c:spPr>
        <a:noFill/>
        <a:ln w="25398">
          <a:noFill/>
        </a:ln>
      </c:spPr>
    </c:title>
    <c:view3D>
      <c:hPercent val="3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6542750929368025"/>
          <c:y val="0.16862745098039225"/>
          <c:w val="0.8159851301115244"/>
          <c:h val="0.59215686274509782"/>
        </c:manualLayout>
      </c:layout>
      <c:bar3DChart>
        <c:barDir val="col"/>
        <c:grouping val="clustered"/>
        <c:ser>
          <c:idx val="1"/>
          <c:order val="0"/>
          <c:tx>
            <c:strRef>
              <c:f>temperatura!$G$6</c:f>
              <c:strCache>
                <c:ptCount val="1"/>
                <c:pt idx="0">
                  <c:v>Frecuencia Absoluta</c:v>
                </c:pt>
              </c:strCache>
            </c:strRef>
          </c:tx>
          <c:spPr>
            <a:solidFill>
              <a:srgbClr val="C0C0C0"/>
            </a:solidFill>
            <a:ln w="12699">
              <a:solidFill>
                <a:srgbClr val="000000"/>
              </a:solidFill>
              <a:prstDash val="solid"/>
            </a:ln>
          </c:spPr>
          <c:cat>
            <c:strRef>
              <c:f>temperatura!$E$7:$E$9</c:f>
              <c:strCache>
                <c:ptCount val="3"/>
                <c:pt idx="0">
                  <c:v>33 - 35</c:v>
                </c:pt>
                <c:pt idx="1">
                  <c:v>35.1 - 37</c:v>
                </c:pt>
                <c:pt idx="2">
                  <c:v>37 o mas</c:v>
                </c:pt>
              </c:strCache>
            </c:strRef>
          </c:cat>
          <c:val>
            <c:numRef>
              <c:f>temperatura!$G$7:$G$9</c:f>
              <c:numCache>
                <c:formatCode>0%</c:formatCode>
                <c:ptCount val="3"/>
                <c:pt idx="0" formatCode="0.00%">
                  <c:v>4.1536863966770508E-3</c:v>
                </c:pt>
                <c:pt idx="1">
                  <c:v>0.86500519210799609</c:v>
                </c:pt>
                <c:pt idx="2">
                  <c:v>0.13084112149532717</c:v>
                </c:pt>
              </c:numCache>
            </c:numRef>
          </c:val>
        </c:ser>
        <c:shape val="box"/>
        <c:axId val="261022464"/>
        <c:axId val="261024384"/>
        <c:axId val="0"/>
      </c:bar3DChart>
      <c:catAx>
        <c:axId val="261022464"/>
        <c:scaling>
          <c:orientation val="minMax"/>
        </c:scaling>
        <c:axPos val="b"/>
        <c:title>
          <c:tx>
            <c:rich>
              <a:bodyPr/>
              <a:lstStyle/>
              <a:p>
                <a:pPr>
                  <a:defRPr sz="1025" b="1" i="0" u="none" strike="noStrike" baseline="0">
                    <a:solidFill>
                      <a:srgbClr val="000000"/>
                    </a:solidFill>
                    <a:latin typeface="Arial"/>
                    <a:ea typeface="Arial"/>
                    <a:cs typeface="Arial"/>
                  </a:defRPr>
                </a:pPr>
                <a:r>
                  <a:t>Clases de Temperatura</a:t>
                </a:r>
              </a:p>
            </c:rich>
          </c:tx>
          <c:layout>
            <c:manualLayout>
              <c:xMode val="edge"/>
              <c:yMode val="edge"/>
              <c:x val="0.3866171003717474"/>
              <c:y val="0.85098039215686272"/>
            </c:manualLayout>
          </c:layout>
          <c:spPr>
            <a:noFill/>
            <a:ln w="25398">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1024384"/>
        <c:crosses val="autoZero"/>
        <c:auto val="1"/>
        <c:lblAlgn val="ctr"/>
        <c:lblOffset val="100"/>
        <c:tickLblSkip val="1"/>
        <c:tickMarkSkip val="1"/>
      </c:catAx>
      <c:valAx>
        <c:axId val="261024384"/>
        <c:scaling>
          <c:orientation val="minMax"/>
        </c:scaling>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t>Frecuencia relativa</a:t>
                </a:r>
              </a:p>
            </c:rich>
          </c:tx>
          <c:layout>
            <c:manualLayout>
              <c:xMode val="edge"/>
              <c:yMode val="edge"/>
              <c:x val="0.10408921933085501"/>
              <c:y val="0.35686274509803934"/>
            </c:manualLayout>
          </c:layout>
          <c:spPr>
            <a:noFill/>
            <a:ln w="25398">
              <a:noFill/>
            </a:ln>
          </c:spPr>
        </c:title>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1022464"/>
        <c:crosses val="autoZero"/>
        <c:crossBetween val="between"/>
      </c:valAx>
      <c:spPr>
        <a:noFill/>
        <a:ln w="25398">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t>HISTOGRAMA DE FRECUENCIAS DE LA VARIABLE ESTADO</a:t>
            </a:r>
          </a:p>
        </c:rich>
      </c:tx>
      <c:layout>
        <c:manualLayout>
          <c:xMode val="edge"/>
          <c:yMode val="edge"/>
          <c:x val="0.1100244498777506"/>
          <c:y val="1.9841269841269847E-2"/>
        </c:manualLayout>
      </c:layout>
      <c:spPr>
        <a:noFill/>
        <a:ln w="25399">
          <a:noFill/>
        </a:ln>
      </c:spPr>
    </c:title>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804400977995115"/>
          <c:y val="0.23412698412698418"/>
          <c:w val="0.7775061124694379"/>
          <c:h val="0.52777777777777779"/>
        </c:manualLayout>
      </c:layout>
      <c:bar3DChart>
        <c:barDir val="col"/>
        <c:grouping val="clustered"/>
        <c:ser>
          <c:idx val="1"/>
          <c:order val="0"/>
          <c:tx>
            <c:strRef>
              <c:f>Hoja1!$J$592</c:f>
              <c:strCache>
                <c:ptCount val="1"/>
                <c:pt idx="0">
                  <c:v>Frecuencia Relativa</c:v>
                </c:pt>
              </c:strCache>
            </c:strRef>
          </c:tx>
          <c:spPr>
            <a:solidFill>
              <a:srgbClr val="C0C0C0"/>
            </a:solidFill>
            <a:ln w="12700">
              <a:solidFill>
                <a:srgbClr val="000000"/>
              </a:solidFill>
              <a:prstDash val="solid"/>
            </a:ln>
          </c:spPr>
          <c:cat>
            <c:strRef>
              <c:f>Hoja1!$H$593:$H$594</c:f>
              <c:strCache>
                <c:ptCount val="2"/>
                <c:pt idx="0">
                  <c:v>Vivo</c:v>
                </c:pt>
                <c:pt idx="1">
                  <c:v>Fallecido</c:v>
                </c:pt>
              </c:strCache>
            </c:strRef>
          </c:cat>
          <c:val>
            <c:numRef>
              <c:f>Hoja1!$J$593:$J$594</c:f>
              <c:numCache>
                <c:formatCode>General</c:formatCode>
                <c:ptCount val="2"/>
                <c:pt idx="0">
                  <c:v>92.907801418439718</c:v>
                </c:pt>
                <c:pt idx="1">
                  <c:v>6.7882472137791323</c:v>
                </c:pt>
              </c:numCache>
            </c:numRef>
          </c:val>
        </c:ser>
        <c:shape val="box"/>
        <c:axId val="261397120"/>
        <c:axId val="261399296"/>
        <c:axId val="0"/>
      </c:bar3DChart>
      <c:catAx>
        <c:axId val="261397120"/>
        <c:scaling>
          <c:orientation val="minMax"/>
        </c:scaling>
        <c:axPos val="b"/>
        <c:title>
          <c:tx>
            <c:rich>
              <a:bodyPr/>
              <a:lstStyle/>
              <a:p>
                <a:pPr>
                  <a:defRPr sz="875" b="1" i="0" u="none" strike="noStrike" baseline="0">
                    <a:solidFill>
                      <a:srgbClr val="000000"/>
                    </a:solidFill>
                    <a:latin typeface="Arial"/>
                    <a:ea typeface="Arial"/>
                    <a:cs typeface="Arial"/>
                  </a:defRPr>
                </a:pPr>
                <a:r>
                  <a:t>ESTADO ACTUAL</a:t>
                </a:r>
              </a:p>
            </c:rich>
          </c:tx>
          <c:layout>
            <c:manualLayout>
              <c:xMode val="edge"/>
              <c:yMode val="edge"/>
              <c:x val="0.42053789731051355"/>
              <c:y val="0.85714285714285732"/>
            </c:manualLayout>
          </c:layout>
          <c:spPr>
            <a:noFill/>
            <a:ln w="25399">
              <a:noFill/>
            </a:ln>
          </c:spPr>
        </c:title>
        <c:numFmt formatCode="General" sourceLinked="1"/>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261399296"/>
        <c:crosses val="autoZero"/>
        <c:auto val="1"/>
        <c:lblAlgn val="ctr"/>
        <c:lblOffset val="100"/>
        <c:tickLblSkip val="1"/>
        <c:tickMarkSkip val="1"/>
      </c:catAx>
      <c:valAx>
        <c:axId val="261399296"/>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FRECUENCIA RELATIVA</a:t>
                </a:r>
              </a:p>
            </c:rich>
          </c:tx>
          <c:layout>
            <c:manualLayout>
              <c:xMode val="edge"/>
              <c:yMode val="edge"/>
              <c:x val="0.1026894865525672"/>
              <c:y val="0.40873015873015861"/>
            </c:manualLayout>
          </c:layout>
          <c:spPr>
            <a:noFill/>
            <a:ln w="25399">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261397120"/>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t>HISTOGRAMA DE FRECUENCIAS DE LA VARIABLE COMIENZO DE LA ENFERMEDAD</a:t>
            </a:r>
          </a:p>
        </c:rich>
      </c:tx>
      <c:layout>
        <c:manualLayout>
          <c:xMode val="edge"/>
          <c:yMode val="edge"/>
          <c:x val="0.12562814070351752"/>
          <c:y val="2.032520325203252E-2"/>
        </c:manualLayout>
      </c:layout>
      <c:spPr>
        <a:noFill/>
        <a:ln w="25400">
          <a:noFill/>
        </a:ln>
      </c:spPr>
    </c:title>
    <c:view3D>
      <c:hPercent val="4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1356783919597996"/>
          <c:y val="0.24796747967479679"/>
          <c:w val="0.76130653266331683"/>
          <c:h val="0.5"/>
        </c:manualLayout>
      </c:layout>
      <c:bar3DChart>
        <c:barDir val="col"/>
        <c:grouping val="clustered"/>
        <c:ser>
          <c:idx val="1"/>
          <c:order val="0"/>
          <c:tx>
            <c:strRef>
              <c:f>Hoja1!$N$589</c:f>
              <c:strCache>
                <c:ptCount val="1"/>
                <c:pt idx="0">
                  <c:v>Frecuencia Relativa</c:v>
                </c:pt>
              </c:strCache>
            </c:strRef>
          </c:tx>
          <c:spPr>
            <a:solidFill>
              <a:srgbClr val="C0C0C0"/>
            </a:solidFill>
            <a:ln w="12700">
              <a:solidFill>
                <a:srgbClr val="000000"/>
              </a:solidFill>
              <a:prstDash val="solid"/>
            </a:ln>
          </c:spPr>
          <c:cat>
            <c:strRef>
              <c:f>Hoja1!$L$590:$L$593</c:f>
              <c:strCache>
                <c:ptCount val="4"/>
                <c:pt idx="0">
                  <c:v>0 - 10</c:v>
                </c:pt>
                <c:pt idx="1">
                  <c:v>11 - 20</c:v>
                </c:pt>
                <c:pt idx="2">
                  <c:v>21 - 30</c:v>
                </c:pt>
                <c:pt idx="3">
                  <c:v>&gt;30</c:v>
                </c:pt>
              </c:strCache>
            </c:strRef>
          </c:cat>
          <c:val>
            <c:numRef>
              <c:f>Hoja1!$N$590:$N$593</c:f>
              <c:numCache>
                <c:formatCode>0%</c:formatCode>
                <c:ptCount val="4"/>
                <c:pt idx="0">
                  <c:v>0.7696629213483146</c:v>
                </c:pt>
                <c:pt idx="1">
                  <c:v>0.1067415730337079</c:v>
                </c:pt>
                <c:pt idx="2">
                  <c:v>5.0561797752809008E-2</c:v>
                </c:pt>
                <c:pt idx="3">
                  <c:v>7.3033707865168537E-2</c:v>
                </c:pt>
              </c:numCache>
            </c:numRef>
          </c:val>
        </c:ser>
        <c:shape val="box"/>
        <c:axId val="261706496"/>
        <c:axId val="261708416"/>
        <c:axId val="0"/>
      </c:bar3DChart>
      <c:catAx>
        <c:axId val="261706496"/>
        <c:scaling>
          <c:orientation val="minMax"/>
        </c:scaling>
        <c:axPos val="b"/>
        <c:title>
          <c:tx>
            <c:rich>
              <a:bodyPr/>
              <a:lstStyle/>
              <a:p>
                <a:pPr>
                  <a:defRPr sz="900" b="1" i="0" u="none" strike="noStrike" baseline="0">
                    <a:solidFill>
                      <a:srgbClr val="000000"/>
                    </a:solidFill>
                    <a:latin typeface="Arial"/>
                    <a:ea typeface="Arial"/>
                    <a:cs typeface="Arial"/>
                  </a:defRPr>
                </a:pPr>
                <a:r>
                  <a:t>MESES</a:t>
                </a:r>
              </a:p>
            </c:rich>
          </c:tx>
          <c:layout>
            <c:manualLayout>
              <c:xMode val="edge"/>
              <c:yMode val="edge"/>
              <c:x val="0.51507537688442229"/>
              <c:y val="0.85365853658536606"/>
            </c:manualLayout>
          </c:layout>
          <c:spPr>
            <a:noFill/>
            <a:ln w="25400">
              <a:noFill/>
            </a:ln>
          </c:spPr>
        </c:title>
        <c:numFmt formatCode="General" sourceLinked="1"/>
        <c:tickLblPos val="low"/>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61708416"/>
        <c:crosses val="autoZero"/>
        <c:auto val="1"/>
        <c:lblAlgn val="ctr"/>
        <c:lblOffset val="100"/>
        <c:tickLblSkip val="1"/>
        <c:tickMarkSkip val="1"/>
      </c:catAx>
      <c:valAx>
        <c:axId val="261708416"/>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FRECUENCIA RELATIVA</a:t>
                </a:r>
              </a:p>
            </c:rich>
          </c:tx>
          <c:layout>
            <c:manualLayout>
              <c:xMode val="edge"/>
              <c:yMode val="edge"/>
              <c:x val="9.2964824120603057E-2"/>
              <c:y val="0.37804878048780505"/>
            </c:manualLayout>
          </c:layout>
          <c:spPr>
            <a:noFill/>
            <a:ln w="25400">
              <a:noFill/>
            </a:ln>
          </c:spPr>
        </c:title>
        <c:numFmt formatCode="0%"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261706496"/>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t>HISTOGRAMA DE FRECUENCIAS DE LA VARIABLE EXAMEN DE BK</a:t>
            </a:r>
          </a:p>
        </c:rich>
      </c:tx>
      <c:layout>
        <c:manualLayout>
          <c:xMode val="edge"/>
          <c:yMode val="edge"/>
          <c:x val="0.13684210526315788"/>
          <c:y val="2.1097046413502119E-2"/>
        </c:manualLayout>
      </c:layout>
      <c:spPr>
        <a:noFill/>
        <a:ln w="25399">
          <a:noFill/>
        </a:ln>
      </c:spPr>
    </c:title>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763157894736842"/>
          <c:y val="0.23628691983122374"/>
          <c:w val="0.79736842105263128"/>
          <c:h val="0.51898734177215144"/>
        </c:manualLayout>
      </c:layout>
      <c:bar3DChart>
        <c:barDir val="col"/>
        <c:grouping val="clustered"/>
        <c:ser>
          <c:idx val="1"/>
          <c:order val="0"/>
          <c:tx>
            <c:strRef>
              <c:f>Hoja7!$J$4</c:f>
              <c:strCache>
                <c:ptCount val="1"/>
                <c:pt idx="0">
                  <c:v>Frecuencia Relativa</c:v>
                </c:pt>
              </c:strCache>
            </c:strRef>
          </c:tx>
          <c:spPr>
            <a:solidFill>
              <a:srgbClr val="C0C0C0"/>
            </a:solidFill>
            <a:ln w="12699">
              <a:solidFill>
                <a:srgbClr val="000000"/>
              </a:solidFill>
              <a:prstDash val="solid"/>
            </a:ln>
          </c:spPr>
          <c:cat>
            <c:strRef>
              <c:f>Hoja7!$H$5:$H$6</c:f>
              <c:strCache>
                <c:ptCount val="2"/>
                <c:pt idx="0">
                  <c:v>Positivo</c:v>
                </c:pt>
                <c:pt idx="1">
                  <c:v>Negativo</c:v>
                </c:pt>
              </c:strCache>
            </c:strRef>
          </c:cat>
          <c:val>
            <c:numRef>
              <c:f>Hoja7!$J$5:$J$6</c:f>
              <c:numCache>
                <c:formatCode>General</c:formatCode>
                <c:ptCount val="2"/>
                <c:pt idx="0">
                  <c:v>64.336372847011106</c:v>
                </c:pt>
                <c:pt idx="1">
                  <c:v>35.663627152988852</c:v>
                </c:pt>
              </c:numCache>
            </c:numRef>
          </c:val>
        </c:ser>
        <c:shape val="box"/>
        <c:axId val="262048384"/>
        <c:axId val="262062848"/>
        <c:axId val="0"/>
      </c:bar3DChart>
      <c:catAx>
        <c:axId val="262048384"/>
        <c:scaling>
          <c:orientation val="minMax"/>
        </c:scaling>
        <c:axPos val="b"/>
        <c:title>
          <c:tx>
            <c:rich>
              <a:bodyPr/>
              <a:lstStyle/>
              <a:p>
                <a:pPr>
                  <a:defRPr sz="800" b="1" i="0" u="none" strike="noStrike" baseline="0">
                    <a:solidFill>
                      <a:srgbClr val="000000"/>
                    </a:solidFill>
                    <a:latin typeface="Arial"/>
                    <a:ea typeface="Arial"/>
                    <a:cs typeface="Arial"/>
                  </a:defRPr>
                </a:pPr>
                <a:r>
                  <a:t>RESULTADOS</a:t>
                </a:r>
              </a:p>
            </c:rich>
          </c:tx>
          <c:layout>
            <c:manualLayout>
              <c:xMode val="edge"/>
              <c:yMode val="edge"/>
              <c:x val="0.4342105263157896"/>
              <c:y val="0.8523206751054857"/>
            </c:manualLayout>
          </c:layout>
          <c:spPr>
            <a:noFill/>
            <a:ln w="25399">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2062848"/>
        <c:crosses val="autoZero"/>
        <c:auto val="1"/>
        <c:lblAlgn val="ctr"/>
        <c:lblOffset val="100"/>
        <c:tickLblSkip val="1"/>
        <c:tickMarkSkip val="1"/>
      </c:catAx>
      <c:valAx>
        <c:axId val="262062848"/>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11578947368421055"/>
              <c:y val="0.40506329113924072"/>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204838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HISTOGRAMA DE FRECUENCIAS DE LA VARIABLE EXAMEN ELISA</a:t>
            </a:r>
          </a:p>
        </c:rich>
      </c:tx>
      <c:layout>
        <c:manualLayout>
          <c:xMode val="edge"/>
          <c:yMode val="edge"/>
          <c:x val="0.16666666666666666"/>
          <c:y val="2.1367521367521368E-2"/>
        </c:manualLayout>
      </c:layout>
      <c:spPr>
        <a:noFill/>
        <a:ln w="25399">
          <a:noFill/>
        </a:ln>
      </c:spPr>
    </c:title>
    <c:view3D>
      <c:hPercent val="4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8656716417910457"/>
          <c:y val="0.25641025641025639"/>
          <c:w val="0.78855721393034828"/>
          <c:h val="0.49145299145299165"/>
        </c:manualLayout>
      </c:layout>
      <c:bar3DChart>
        <c:barDir val="col"/>
        <c:grouping val="clustered"/>
        <c:ser>
          <c:idx val="1"/>
          <c:order val="0"/>
          <c:tx>
            <c:strRef>
              <c:f>[1]Hoja7!$J$11</c:f>
              <c:strCache>
                <c:ptCount val="1"/>
                <c:pt idx="0">
                  <c:v>Frecuencia Relativa</c:v>
                </c:pt>
              </c:strCache>
            </c:strRef>
          </c:tx>
          <c:spPr>
            <a:solidFill>
              <a:srgbClr val="C0C0C0"/>
            </a:solidFill>
            <a:ln w="12700">
              <a:solidFill>
                <a:srgbClr val="000000"/>
              </a:solidFill>
              <a:prstDash val="solid"/>
            </a:ln>
          </c:spPr>
          <c:cat>
            <c:strRef>
              <c:f>[1]Hoja7!$H$12:$H$13</c:f>
              <c:strCache>
                <c:ptCount val="2"/>
                <c:pt idx="0">
                  <c:v>Positivo</c:v>
                </c:pt>
                <c:pt idx="1">
                  <c:v>Negativo</c:v>
                </c:pt>
              </c:strCache>
            </c:strRef>
          </c:cat>
          <c:val>
            <c:numRef>
              <c:f>[1]Hoja7!$J$12:$J$13</c:f>
              <c:numCache>
                <c:formatCode>General</c:formatCode>
                <c:ptCount val="2"/>
                <c:pt idx="0">
                  <c:v>0.40526849037487356</c:v>
                </c:pt>
                <c:pt idx="1">
                  <c:v>97.97365754812563</c:v>
                </c:pt>
              </c:numCache>
            </c:numRef>
          </c:val>
        </c:ser>
        <c:shape val="box"/>
        <c:axId val="262165248"/>
        <c:axId val="262167168"/>
        <c:axId val="0"/>
      </c:bar3DChart>
      <c:catAx>
        <c:axId val="262165248"/>
        <c:scaling>
          <c:orientation val="minMax"/>
        </c:scaling>
        <c:axPos val="b"/>
        <c:title>
          <c:tx>
            <c:rich>
              <a:bodyPr/>
              <a:lstStyle/>
              <a:p>
                <a:pPr>
                  <a:defRPr sz="875" b="1" i="0" u="none" strike="noStrike" baseline="0">
                    <a:solidFill>
                      <a:srgbClr val="000000"/>
                    </a:solidFill>
                    <a:latin typeface="Arial"/>
                    <a:ea typeface="Arial"/>
                    <a:cs typeface="Arial"/>
                  </a:defRPr>
                </a:pPr>
                <a:r>
                  <a:t>RESULTADOS</a:t>
                </a:r>
              </a:p>
            </c:rich>
          </c:tx>
          <c:layout>
            <c:manualLayout>
              <c:xMode val="edge"/>
              <c:yMode val="edge"/>
              <c:x val="0.43781094527363207"/>
              <c:y val="0.84615384615384648"/>
            </c:manualLayout>
          </c:layout>
          <c:spPr>
            <a:noFill/>
            <a:ln w="25399">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2167168"/>
        <c:crosses val="autoZero"/>
        <c:auto val="1"/>
        <c:lblAlgn val="ctr"/>
        <c:lblOffset val="100"/>
        <c:tickLblSkip val="1"/>
        <c:tickMarkSkip val="1"/>
      </c:catAx>
      <c:valAx>
        <c:axId val="262167168"/>
        <c:scaling>
          <c:orientation val="minMax"/>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FRECUENCIA RELATIVA</a:t>
                </a:r>
              </a:p>
            </c:rich>
          </c:tx>
          <c:layout>
            <c:manualLayout>
              <c:xMode val="edge"/>
              <c:yMode val="edge"/>
              <c:x val="0.12686567164179105"/>
              <c:y val="0.40170940170940189"/>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2165248"/>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t>HISTOGRAMA DE FRECUENCIAS DE LA VARIABLE MICROSCOPIA</a:t>
            </a:r>
          </a:p>
        </c:rich>
      </c:tx>
      <c:layout>
        <c:manualLayout>
          <c:xMode val="edge"/>
          <c:yMode val="edge"/>
          <c:x val="0.10617283950617287"/>
          <c:y val="1.8518518518518524E-2"/>
        </c:manualLayout>
      </c:layout>
      <c:spPr>
        <a:noFill/>
        <a:ln w="25399">
          <a:noFill/>
        </a:ln>
      </c:spPr>
    </c:title>
    <c:view3D>
      <c:hPercent val="3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506172839506172"/>
          <c:y val="0.26851851851851855"/>
          <c:w val="0.78024691358024689"/>
          <c:h val="0.44444444444444442"/>
        </c:manualLayout>
      </c:layout>
      <c:bar3DChart>
        <c:barDir val="col"/>
        <c:grouping val="clustered"/>
        <c:ser>
          <c:idx val="1"/>
          <c:order val="0"/>
          <c:tx>
            <c:strRef>
              <c:f>Hoja7!$J$17</c:f>
              <c:strCache>
                <c:ptCount val="1"/>
                <c:pt idx="0">
                  <c:v>Frecuencia Relativa</c:v>
                </c:pt>
              </c:strCache>
            </c:strRef>
          </c:tx>
          <c:spPr>
            <a:solidFill>
              <a:srgbClr val="C0C0C0"/>
            </a:solidFill>
            <a:ln w="12699">
              <a:solidFill>
                <a:srgbClr val="000000"/>
              </a:solidFill>
              <a:prstDash val="solid"/>
            </a:ln>
          </c:spPr>
          <c:cat>
            <c:strRef>
              <c:f>Hoja7!$H$18:$H$19</c:f>
              <c:strCache>
                <c:ptCount val="2"/>
                <c:pt idx="0">
                  <c:v>Positivo</c:v>
                </c:pt>
                <c:pt idx="1">
                  <c:v>Negativo</c:v>
                </c:pt>
              </c:strCache>
            </c:strRef>
          </c:cat>
          <c:val>
            <c:numRef>
              <c:f>Hoja7!$J$18:$J$19</c:f>
              <c:numCache>
                <c:formatCode>General</c:formatCode>
                <c:ptCount val="2"/>
                <c:pt idx="0">
                  <c:v>13.171225937183385</c:v>
                </c:pt>
                <c:pt idx="1">
                  <c:v>82.978723404255334</c:v>
                </c:pt>
              </c:numCache>
            </c:numRef>
          </c:val>
        </c:ser>
        <c:shape val="box"/>
        <c:axId val="262273664"/>
        <c:axId val="262501120"/>
        <c:axId val="0"/>
      </c:bar3DChart>
      <c:catAx>
        <c:axId val="262273664"/>
        <c:scaling>
          <c:orientation val="minMax"/>
        </c:scaling>
        <c:axPos val="b"/>
        <c:title>
          <c:tx>
            <c:rich>
              <a:bodyPr/>
              <a:lstStyle/>
              <a:p>
                <a:pPr>
                  <a:defRPr sz="800" b="1" i="0" u="none" strike="noStrike" baseline="0">
                    <a:solidFill>
                      <a:srgbClr val="000000"/>
                    </a:solidFill>
                    <a:latin typeface="Arial"/>
                    <a:ea typeface="Arial"/>
                    <a:cs typeface="Arial"/>
                  </a:defRPr>
                </a:pPr>
                <a:r>
                  <a:t>RESULTADOS</a:t>
                </a:r>
              </a:p>
            </c:rich>
          </c:tx>
          <c:layout>
            <c:manualLayout>
              <c:xMode val="edge"/>
              <c:yMode val="edge"/>
              <c:x val="0.45679012345678999"/>
              <c:y val="0.84259259259259289"/>
            </c:manualLayout>
          </c:layout>
          <c:spPr>
            <a:noFill/>
            <a:ln w="25399">
              <a:noFill/>
            </a:ln>
          </c:spPr>
        </c:title>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262501120"/>
        <c:crosses val="autoZero"/>
        <c:auto val="1"/>
        <c:lblAlgn val="ctr"/>
        <c:lblOffset val="100"/>
        <c:tickLblSkip val="1"/>
        <c:tickMarkSkip val="1"/>
      </c:catAx>
      <c:valAx>
        <c:axId val="262501120"/>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15061728395061735"/>
              <c:y val="0.38888888888888923"/>
            </c:manualLayout>
          </c:layout>
          <c:spPr>
            <a:noFill/>
            <a:ln w="25399">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s-ES"/>
          </a:p>
        </c:txPr>
        <c:crossAx val="26227366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Histograma de Frecuencias de la variable
Sexo de pacientes ingresados en LEA</a:t>
            </a:r>
          </a:p>
        </c:rich>
      </c:tx>
      <c:layout>
        <c:manualLayout>
          <c:xMode val="edge"/>
          <c:yMode val="edge"/>
          <c:x val="0.17234468937875752"/>
          <c:y val="1.706484641638226E-2"/>
        </c:manualLayout>
      </c:layout>
      <c:spPr>
        <a:noFill/>
        <a:ln w="25399">
          <a:noFill/>
        </a:ln>
      </c:spPr>
    </c:title>
    <c:view3D>
      <c:hPercent val="4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0641282565130273"/>
          <c:y val="0.19453924914675771"/>
          <c:w val="0.70140280561122248"/>
          <c:h val="0.4982935153583618"/>
        </c:manualLayout>
      </c:layout>
      <c:bar3DChart>
        <c:barDir val="col"/>
        <c:grouping val="clustered"/>
        <c:ser>
          <c:idx val="0"/>
          <c:order val="0"/>
          <c:tx>
            <c:strRef>
              <c:f>Hoja1!$J$2</c:f>
              <c:strCache>
                <c:ptCount val="1"/>
                <c:pt idx="0">
                  <c:v>Porcentaje</c:v>
                </c:pt>
              </c:strCache>
            </c:strRef>
          </c:tx>
          <c:spPr>
            <a:solidFill>
              <a:srgbClr val="C0C0C0"/>
            </a:solidFill>
            <a:ln w="12700">
              <a:solidFill>
                <a:srgbClr val="000000"/>
              </a:solidFill>
              <a:prstDash val="solid"/>
            </a:ln>
          </c:spPr>
          <c:cat>
            <c:strRef>
              <c:f>Hoja1!$H$3:$H$4</c:f>
              <c:strCache>
                <c:ptCount val="2"/>
                <c:pt idx="0">
                  <c:v>Masculino</c:v>
                </c:pt>
                <c:pt idx="1">
                  <c:v>Femenino</c:v>
                </c:pt>
              </c:strCache>
            </c:strRef>
          </c:cat>
          <c:val>
            <c:numRef>
              <c:f>Hoja1!$J$3:$J$4</c:f>
              <c:numCache>
                <c:formatCode>General</c:formatCode>
                <c:ptCount val="2"/>
                <c:pt idx="0">
                  <c:v>0.62000000000000022</c:v>
                </c:pt>
                <c:pt idx="1">
                  <c:v>0.36900000000000016</c:v>
                </c:pt>
              </c:numCache>
            </c:numRef>
          </c:val>
        </c:ser>
        <c:shape val="box"/>
        <c:axId val="113095424"/>
        <c:axId val="113097344"/>
        <c:axId val="0"/>
      </c:bar3DChart>
      <c:catAx>
        <c:axId val="113095424"/>
        <c:scaling>
          <c:orientation val="minMax"/>
        </c:scaling>
        <c:axPos val="b"/>
        <c:title>
          <c:tx>
            <c:rich>
              <a:bodyPr/>
              <a:lstStyle/>
              <a:p>
                <a:pPr>
                  <a:defRPr sz="1200" b="1" i="0" u="none" strike="noStrike" baseline="0">
                    <a:solidFill>
                      <a:srgbClr val="000000"/>
                    </a:solidFill>
                    <a:latin typeface="Arial"/>
                    <a:ea typeface="Arial"/>
                    <a:cs typeface="Arial"/>
                  </a:defRPr>
                </a:pPr>
                <a:r>
                  <a:t>Sexo</a:t>
                </a:r>
              </a:p>
            </c:rich>
          </c:tx>
          <c:layout>
            <c:manualLayout>
              <c:xMode val="edge"/>
              <c:yMode val="edge"/>
              <c:x val="0.47494989979959934"/>
              <c:y val="0.79180887372013664"/>
            </c:manualLayout>
          </c:layout>
          <c:spPr>
            <a:noFill/>
            <a:ln w="25399">
              <a:noFill/>
            </a:ln>
          </c:spPr>
        </c:title>
        <c:numFmt formatCode="General" sourceLinked="1"/>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13097344"/>
        <c:crosses val="autoZero"/>
        <c:auto val="1"/>
        <c:lblAlgn val="ctr"/>
        <c:lblOffset val="100"/>
        <c:tickLblSkip val="1"/>
        <c:tickMarkSkip val="1"/>
      </c:catAx>
      <c:valAx>
        <c:axId val="113097344"/>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Frecuencia Relativa</a:t>
                </a:r>
              </a:p>
            </c:rich>
          </c:tx>
          <c:layout>
            <c:manualLayout>
              <c:xMode val="edge"/>
              <c:yMode val="edge"/>
              <c:x val="0.11623246492985972"/>
              <c:y val="0.32081911262798646"/>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11309542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Histograma de Frecuencias de Exámenes realizados</a:t>
            </a:r>
          </a:p>
        </c:rich>
      </c:tx>
      <c:layout>
        <c:manualLayout>
          <c:xMode val="edge"/>
          <c:yMode val="edge"/>
          <c:x val="0.11458333333333333"/>
          <c:y val="1.8987341772151899E-2"/>
        </c:manualLayout>
      </c:layout>
      <c:spPr>
        <a:noFill/>
        <a:ln w="25400">
          <a:noFill/>
        </a:ln>
      </c:spPr>
    </c:title>
    <c:view3D>
      <c:hPercent val="5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7083333333333339"/>
          <c:y val="0.16139240506329122"/>
          <c:w val="0.80833333333333335"/>
          <c:h val="0.50632911392405067"/>
        </c:manualLayout>
      </c:layout>
      <c:bar3DChart>
        <c:barDir val="col"/>
        <c:grouping val="clustered"/>
        <c:ser>
          <c:idx val="1"/>
          <c:order val="0"/>
          <c:tx>
            <c:strRef>
              <c:f>Hoja1!$J$106</c:f>
              <c:strCache>
                <c:ptCount val="1"/>
                <c:pt idx="0">
                  <c:v>Frecuencia Relativa</c:v>
                </c:pt>
              </c:strCache>
            </c:strRef>
          </c:tx>
          <c:spPr>
            <a:solidFill>
              <a:srgbClr val="C0C0C0"/>
            </a:solidFill>
            <a:ln w="12700">
              <a:solidFill>
                <a:srgbClr val="000000"/>
              </a:solidFill>
              <a:prstDash val="solid"/>
            </a:ln>
          </c:spPr>
          <c:cat>
            <c:strRef>
              <c:f>Hoja1!$H$107:$H$118</c:f>
              <c:strCache>
                <c:ptCount val="12"/>
                <c:pt idx="0">
                  <c:v>Bk</c:v>
                </c:pt>
                <c:pt idx="1">
                  <c:v>Elisa</c:v>
                </c:pt>
                <c:pt idx="2">
                  <c:v>Microscopia</c:v>
                </c:pt>
                <c:pt idx="3">
                  <c:v>Sangre</c:v>
                </c:pt>
                <c:pt idx="4">
                  <c:v>Rx</c:v>
                </c:pt>
                <c:pt idx="5">
                  <c:v>Orina</c:v>
                </c:pt>
                <c:pt idx="6">
                  <c:v>Heces</c:v>
                </c:pt>
                <c:pt idx="7">
                  <c:v>Eco</c:v>
                </c:pt>
                <c:pt idx="8">
                  <c:v>Electrocardiograma</c:v>
                </c:pt>
                <c:pt idx="9">
                  <c:v>Punción lumbar</c:v>
                </c:pt>
                <c:pt idx="10">
                  <c:v>Ppd</c:v>
                </c:pt>
                <c:pt idx="11">
                  <c:v>Cultivo</c:v>
                </c:pt>
              </c:strCache>
            </c:strRef>
          </c:cat>
          <c:val>
            <c:numRef>
              <c:f>Hoja1!$J$107:$J$118</c:f>
              <c:numCache>
                <c:formatCode>0.0%</c:formatCode>
                <c:ptCount val="12"/>
                <c:pt idx="0">
                  <c:v>1</c:v>
                </c:pt>
                <c:pt idx="1">
                  <c:v>0.98387096774193528</c:v>
                </c:pt>
                <c:pt idx="2">
                  <c:v>0.96774193548387166</c:v>
                </c:pt>
                <c:pt idx="3">
                  <c:v>0.9408602150537636</c:v>
                </c:pt>
                <c:pt idx="4">
                  <c:v>0.93010752688172038</c:v>
                </c:pt>
                <c:pt idx="5">
                  <c:v>0.83870967741935532</c:v>
                </c:pt>
                <c:pt idx="6">
                  <c:v>0.74372759856630843</c:v>
                </c:pt>
                <c:pt idx="7">
                  <c:v>1.9713261648745529E-2</c:v>
                </c:pt>
                <c:pt idx="8">
                  <c:v>1.0752688172043012E-2</c:v>
                </c:pt>
                <c:pt idx="9">
                  <c:v>7.1684587813620106E-3</c:v>
                </c:pt>
                <c:pt idx="10">
                  <c:v>3.5842293906810053E-3</c:v>
                </c:pt>
                <c:pt idx="11">
                  <c:v>1.7921146953405024E-3</c:v>
                </c:pt>
              </c:numCache>
            </c:numRef>
          </c:val>
        </c:ser>
        <c:shape val="box"/>
        <c:axId val="263611136"/>
        <c:axId val="263613056"/>
        <c:axId val="0"/>
      </c:bar3DChart>
      <c:catAx>
        <c:axId val="263611136"/>
        <c:scaling>
          <c:orientation val="minMax"/>
        </c:scaling>
        <c:axPos val="b"/>
        <c:title>
          <c:tx>
            <c:rich>
              <a:bodyPr/>
              <a:lstStyle/>
              <a:p>
                <a:pPr>
                  <a:defRPr sz="800" b="1" i="0" u="none" strike="noStrike" baseline="0">
                    <a:solidFill>
                      <a:srgbClr val="000000"/>
                    </a:solidFill>
                    <a:latin typeface="Arial"/>
                    <a:ea typeface="Arial"/>
                    <a:cs typeface="Arial"/>
                  </a:defRPr>
                </a:pPr>
                <a:r>
                  <a:t>Exámenes</a:t>
                </a:r>
              </a:p>
            </c:rich>
          </c:tx>
          <c:layout>
            <c:manualLayout>
              <c:xMode val="edge"/>
              <c:yMode val="edge"/>
              <c:x val="0.50624999999999998"/>
              <c:y val="0.89240506329113922"/>
            </c:manualLayout>
          </c:layout>
          <c:spPr>
            <a:noFill/>
            <a:ln w="25400">
              <a:noFill/>
            </a:ln>
          </c:spPr>
        </c:title>
        <c:numFmt formatCode="General" sourceLinked="1"/>
        <c:tickLblPos val="low"/>
        <c:spPr>
          <a:ln w="3175">
            <a:solidFill>
              <a:srgbClr val="000000"/>
            </a:solidFill>
            <a:prstDash val="solid"/>
          </a:ln>
        </c:spPr>
        <c:txPr>
          <a:bodyPr rot="-5400000" vert="horz"/>
          <a:lstStyle/>
          <a:p>
            <a:pPr>
              <a:defRPr sz="525" b="0" i="0" u="none" strike="noStrike" baseline="0">
                <a:solidFill>
                  <a:srgbClr val="000000"/>
                </a:solidFill>
                <a:latin typeface="Arial"/>
                <a:ea typeface="Arial"/>
                <a:cs typeface="Arial"/>
              </a:defRPr>
            </a:pPr>
            <a:endParaRPr lang="es-ES"/>
          </a:p>
        </c:txPr>
        <c:crossAx val="263613056"/>
        <c:crosses val="autoZero"/>
        <c:auto val="1"/>
        <c:lblAlgn val="ctr"/>
        <c:lblOffset val="100"/>
        <c:tickLblSkip val="1"/>
        <c:tickMarkSkip val="1"/>
      </c:catAx>
      <c:valAx>
        <c:axId val="263613056"/>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0.13750000000000001"/>
              <c:y val="0.25632911392405083"/>
            </c:manualLayout>
          </c:layout>
          <c:spPr>
            <a:noFill/>
            <a:ln w="25400">
              <a:noFill/>
            </a:ln>
          </c:spPr>
        </c:title>
        <c:numFmt formatCode="0.0%"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263611136"/>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HISTOGRAMA DE FRECUENCIAS DE LA VARIABLE TENSION ARTERIAL</a:t>
            </a:r>
          </a:p>
        </c:rich>
      </c:tx>
      <c:layout>
        <c:manualLayout>
          <c:xMode val="edge"/>
          <c:yMode val="edge"/>
          <c:x val="0.10784313725490199"/>
          <c:y val="1.8987341772151899E-2"/>
        </c:manualLayout>
      </c:layout>
      <c:spPr>
        <a:noFill/>
        <a:ln w="25400">
          <a:noFill/>
        </a:ln>
      </c:spPr>
    </c:title>
    <c:view3D>
      <c:hPercent val="4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4313725490196083"/>
          <c:y val="0.22784810126582283"/>
          <c:w val="0.83725490196078434"/>
          <c:h val="0.58860759493670867"/>
        </c:manualLayout>
      </c:layout>
      <c:bar3DChart>
        <c:barDir val="col"/>
        <c:grouping val="clustered"/>
        <c:ser>
          <c:idx val="1"/>
          <c:order val="0"/>
          <c:tx>
            <c:strRef>
              <c:f>Hoja7!$E$134</c:f>
              <c:strCache>
                <c:ptCount val="1"/>
                <c:pt idx="0">
                  <c:v>Frecuencia Relativa</c:v>
                </c:pt>
              </c:strCache>
            </c:strRef>
          </c:tx>
          <c:spPr>
            <a:solidFill>
              <a:srgbClr val="C0C0C0"/>
            </a:solidFill>
            <a:ln w="12700">
              <a:solidFill>
                <a:srgbClr val="000000"/>
              </a:solidFill>
              <a:prstDash val="solid"/>
            </a:ln>
          </c:spPr>
          <c:cat>
            <c:strRef>
              <c:f>Hoja7!$C$135:$C$137</c:f>
              <c:strCache>
                <c:ptCount val="3"/>
                <c:pt idx="0">
                  <c:v>Baja</c:v>
                </c:pt>
                <c:pt idx="1">
                  <c:v>Normal</c:v>
                </c:pt>
                <c:pt idx="2">
                  <c:v>Alta</c:v>
                </c:pt>
              </c:strCache>
            </c:strRef>
          </c:cat>
          <c:val>
            <c:numRef>
              <c:f>Hoja7!$E$135:$E$137</c:f>
              <c:numCache>
                <c:formatCode>General</c:formatCode>
                <c:ptCount val="3"/>
                <c:pt idx="0">
                  <c:v>87.234042553191458</c:v>
                </c:pt>
                <c:pt idx="1">
                  <c:v>6.6869300911854088</c:v>
                </c:pt>
                <c:pt idx="2">
                  <c:v>2.735562310030395</c:v>
                </c:pt>
              </c:numCache>
            </c:numRef>
          </c:val>
        </c:ser>
        <c:shape val="box"/>
        <c:axId val="263625344"/>
        <c:axId val="263082752"/>
        <c:axId val="0"/>
      </c:bar3DChart>
      <c:catAx>
        <c:axId val="263625344"/>
        <c:scaling>
          <c:orientation val="minMax"/>
        </c:scaling>
        <c:axPos val="b"/>
        <c:title>
          <c:tx>
            <c:rich>
              <a:bodyPr/>
              <a:lstStyle/>
              <a:p>
                <a:pPr>
                  <a:defRPr sz="850" b="1" i="0" u="none" strike="noStrike" baseline="0">
                    <a:solidFill>
                      <a:srgbClr val="000000"/>
                    </a:solidFill>
                    <a:latin typeface="Arial"/>
                    <a:ea typeface="Arial"/>
                    <a:cs typeface="Arial"/>
                  </a:defRPr>
                </a:pPr>
                <a:r>
                  <a:t>TENSION</a:t>
                </a:r>
              </a:p>
            </c:rich>
          </c:tx>
          <c:layout>
            <c:manualLayout>
              <c:xMode val="edge"/>
              <c:yMode val="edge"/>
              <c:x val="0.47843137254901968"/>
              <c:y val="0.89240506329113922"/>
            </c:manualLayout>
          </c:layout>
          <c:spPr>
            <a:noFill/>
            <a:ln w="25400">
              <a:noFill/>
            </a:ln>
          </c:spPr>
        </c:title>
        <c:numFmt formatCode="General" sourceLinked="1"/>
        <c:tickLblPos val="low"/>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263082752"/>
        <c:crosses val="autoZero"/>
        <c:auto val="1"/>
        <c:lblAlgn val="ctr"/>
        <c:lblOffset val="100"/>
        <c:tickLblSkip val="1"/>
        <c:tickMarkSkip val="1"/>
      </c:catAx>
      <c:valAx>
        <c:axId val="263082752"/>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t>FRECUENCIA RELATIVA</a:t>
                </a:r>
              </a:p>
            </c:rich>
          </c:tx>
          <c:layout>
            <c:manualLayout>
              <c:xMode val="edge"/>
              <c:yMode val="edge"/>
              <c:x val="8.4313725490196084E-2"/>
              <c:y val="0.42088607594936744"/>
            </c:manualLayout>
          </c:layout>
          <c:spPr>
            <a:noFill/>
            <a:ln w="25400">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263625344"/>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Histograma de frecuencias de la variable Servicios Básicos</a:t>
            </a:r>
          </a:p>
        </c:rich>
      </c:tx>
      <c:layout>
        <c:manualLayout>
          <c:xMode val="edge"/>
          <c:yMode val="edge"/>
          <c:x val="0.16397849462365588"/>
          <c:y val="2.0576131687242802E-2"/>
        </c:manualLayout>
      </c:layout>
      <c:spPr>
        <a:noFill/>
        <a:ln w="25399">
          <a:noFill/>
        </a:ln>
      </c:spPr>
    </c:title>
    <c:view3D>
      <c:hPercent val="4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0698924731182808"/>
          <c:y val="0.28395061728395082"/>
          <c:w val="0.76612903225806506"/>
          <c:h val="0.47736625514403302"/>
        </c:manualLayout>
      </c:layout>
      <c:bar3DChart>
        <c:barDir val="col"/>
        <c:grouping val="clustered"/>
        <c:ser>
          <c:idx val="1"/>
          <c:order val="0"/>
          <c:tx>
            <c:strRef>
              <c:f>Hoja1!$E$143</c:f>
              <c:strCache>
                <c:ptCount val="1"/>
                <c:pt idx="0">
                  <c:v>Frecuencia Relativa</c:v>
                </c:pt>
              </c:strCache>
            </c:strRef>
          </c:tx>
          <c:spPr>
            <a:solidFill>
              <a:srgbClr val="C0C0C0"/>
            </a:solidFill>
            <a:ln w="12699">
              <a:solidFill>
                <a:srgbClr val="000000"/>
              </a:solidFill>
              <a:prstDash val="solid"/>
            </a:ln>
          </c:spPr>
          <c:cat>
            <c:strRef>
              <c:f>Hoja1!$C$144:$C$146</c:f>
              <c:strCache>
                <c:ptCount val="3"/>
                <c:pt idx="0">
                  <c:v>Si tiene</c:v>
                </c:pt>
                <c:pt idx="1">
                  <c:v>No tiene</c:v>
                </c:pt>
                <c:pt idx="2">
                  <c:v>No responde</c:v>
                </c:pt>
              </c:strCache>
            </c:strRef>
          </c:cat>
          <c:val>
            <c:numRef>
              <c:f>Hoja1!$E$144:$E$146</c:f>
              <c:numCache>
                <c:formatCode>0%</c:formatCode>
                <c:ptCount val="3"/>
                <c:pt idx="0">
                  <c:v>0.63799283154121889</c:v>
                </c:pt>
                <c:pt idx="1">
                  <c:v>0.10215053763440857</c:v>
                </c:pt>
                <c:pt idx="2">
                  <c:v>0.25985663082437288</c:v>
                </c:pt>
              </c:numCache>
            </c:numRef>
          </c:val>
        </c:ser>
        <c:shape val="box"/>
        <c:axId val="263725824"/>
        <c:axId val="263727744"/>
        <c:axId val="0"/>
      </c:bar3DChart>
      <c:catAx>
        <c:axId val="263725824"/>
        <c:scaling>
          <c:orientation val="minMax"/>
        </c:scaling>
        <c:axPos val="b"/>
        <c:title>
          <c:tx>
            <c:rich>
              <a:bodyPr/>
              <a:lstStyle/>
              <a:p>
                <a:pPr>
                  <a:defRPr sz="800" b="1" i="0" u="none" strike="noStrike" baseline="0">
                    <a:solidFill>
                      <a:srgbClr val="000000"/>
                    </a:solidFill>
                    <a:latin typeface="Arial"/>
                    <a:ea typeface="Arial"/>
                    <a:cs typeface="Arial"/>
                  </a:defRPr>
                </a:pPr>
                <a:r>
                  <a:t>Opciones</a:t>
                </a:r>
              </a:p>
            </c:rich>
          </c:tx>
          <c:layout>
            <c:manualLayout>
              <c:xMode val="edge"/>
              <c:yMode val="edge"/>
              <c:x val="0.48387096774193572"/>
              <c:y val="0.86008230452674872"/>
            </c:manualLayout>
          </c:layout>
          <c:spPr>
            <a:noFill/>
            <a:ln w="25399">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3727744"/>
        <c:crosses val="autoZero"/>
        <c:auto val="1"/>
        <c:lblAlgn val="ctr"/>
        <c:lblOffset val="100"/>
        <c:tickLblSkip val="1"/>
        <c:tickMarkSkip val="1"/>
      </c:catAx>
      <c:valAx>
        <c:axId val="26372774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9.94623655913979E-2"/>
              <c:y val="0.43209876543209891"/>
            </c:manualLayout>
          </c:layout>
          <c:spPr>
            <a:noFill/>
            <a:ln w="25399">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6372582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65" b="1" i="0" u="none" strike="noStrike" baseline="0">
                <a:solidFill>
                  <a:srgbClr val="000000"/>
                </a:solidFill>
                <a:latin typeface="Arial"/>
                <a:ea typeface="Arial"/>
                <a:cs typeface="Arial"/>
              </a:defRPr>
            </a:pPr>
            <a:r>
              <a:t>Histograma de frecuencias de la variable Estado Civil</a:t>
            </a:r>
          </a:p>
        </c:rich>
      </c:tx>
      <c:layout>
        <c:manualLayout>
          <c:xMode val="edge"/>
          <c:yMode val="edge"/>
          <c:x val="0.13740458015267182"/>
          <c:y val="1.8817204301075269E-2"/>
        </c:manualLayout>
      </c:layout>
      <c:spPr>
        <a:noFill/>
        <a:ln w="27933">
          <a:noFill/>
        </a:ln>
      </c:spPr>
    </c:title>
    <c:view3D>
      <c:hPercent val="5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7748091603053434"/>
          <c:y val="0.20161290322580638"/>
          <c:w val="0.80534351145038163"/>
          <c:h val="0.4220430107526883"/>
        </c:manualLayout>
      </c:layout>
      <c:bar3DChart>
        <c:barDir val="col"/>
        <c:grouping val="clustered"/>
        <c:ser>
          <c:idx val="0"/>
          <c:order val="0"/>
          <c:tx>
            <c:strRef>
              <c:f>Hoja1!$I$18</c:f>
              <c:strCache>
                <c:ptCount val="1"/>
                <c:pt idx="0">
                  <c:v>Frecuencia relativa</c:v>
                </c:pt>
              </c:strCache>
            </c:strRef>
          </c:tx>
          <c:spPr>
            <a:solidFill>
              <a:srgbClr val="C0C0C0"/>
            </a:solidFill>
            <a:ln w="13967">
              <a:solidFill>
                <a:srgbClr val="000000"/>
              </a:solidFill>
              <a:prstDash val="solid"/>
            </a:ln>
          </c:spPr>
          <c:cat>
            <c:strRef>
              <c:f>Hoja1!$H$19:$H$23</c:f>
              <c:strCache>
                <c:ptCount val="5"/>
                <c:pt idx="0">
                  <c:v>Soltero</c:v>
                </c:pt>
                <c:pt idx="1">
                  <c:v>Casado</c:v>
                </c:pt>
                <c:pt idx="2">
                  <c:v>Unión Libre</c:v>
                </c:pt>
                <c:pt idx="3">
                  <c:v>Divorciado</c:v>
                </c:pt>
                <c:pt idx="4">
                  <c:v>Viudo</c:v>
                </c:pt>
              </c:strCache>
            </c:strRef>
          </c:cat>
          <c:val>
            <c:numRef>
              <c:f>Hoja1!$I$19:$I$23</c:f>
              <c:numCache>
                <c:formatCode>General</c:formatCode>
                <c:ptCount val="5"/>
                <c:pt idx="0">
                  <c:v>44.072948328267479</c:v>
                </c:pt>
                <c:pt idx="1">
                  <c:v>20.466058763931102</c:v>
                </c:pt>
                <c:pt idx="2">
                  <c:v>27.152988855116526</c:v>
                </c:pt>
                <c:pt idx="3">
                  <c:v>1.1144883485309021</c:v>
                </c:pt>
                <c:pt idx="4">
                  <c:v>3.2421479229989871</c:v>
                </c:pt>
              </c:numCache>
            </c:numRef>
          </c:val>
        </c:ser>
        <c:shape val="box"/>
        <c:axId val="113494656"/>
        <c:axId val="114144000"/>
        <c:axId val="0"/>
      </c:bar3DChart>
      <c:catAx>
        <c:axId val="113494656"/>
        <c:scaling>
          <c:orientation val="minMax"/>
        </c:scaling>
        <c:axPos val="b"/>
        <c:title>
          <c:tx>
            <c:rich>
              <a:bodyPr/>
              <a:lstStyle/>
              <a:p>
                <a:pPr>
                  <a:defRPr sz="1567" b="1" i="0" u="none" strike="noStrike" baseline="0">
                    <a:solidFill>
                      <a:srgbClr val="000000"/>
                    </a:solidFill>
                    <a:latin typeface="Arial"/>
                    <a:ea typeface="Arial"/>
                    <a:cs typeface="Arial"/>
                  </a:defRPr>
                </a:pPr>
                <a:r>
                  <a:t>Estado civil del paciente</a:t>
                </a:r>
              </a:p>
            </c:rich>
          </c:tx>
          <c:layout>
            <c:manualLayout>
              <c:xMode val="edge"/>
              <c:yMode val="edge"/>
              <c:x val="0.34541984732824443"/>
              <c:y val="0.82526881720430134"/>
            </c:manualLayout>
          </c:layout>
          <c:spPr>
            <a:noFill/>
            <a:ln w="27933">
              <a:noFill/>
            </a:ln>
          </c:spPr>
        </c:title>
        <c:numFmt formatCode="General" sourceLinked="1"/>
        <c:tickLblPos val="low"/>
        <c:spPr>
          <a:ln w="3492">
            <a:solidFill>
              <a:srgbClr val="000000"/>
            </a:solidFill>
            <a:prstDash val="solid"/>
          </a:ln>
        </c:spPr>
        <c:txPr>
          <a:bodyPr rot="-5400000" vert="horz"/>
          <a:lstStyle/>
          <a:p>
            <a:pPr>
              <a:defRPr sz="1237" b="0" i="0" u="none" strike="noStrike" baseline="0">
                <a:solidFill>
                  <a:srgbClr val="000000"/>
                </a:solidFill>
                <a:latin typeface="Arial"/>
                <a:ea typeface="Arial"/>
                <a:cs typeface="Arial"/>
              </a:defRPr>
            </a:pPr>
            <a:endParaRPr lang="es-ES"/>
          </a:p>
        </c:txPr>
        <c:crossAx val="114144000"/>
        <c:crosses val="autoZero"/>
        <c:auto val="1"/>
        <c:lblAlgn val="ctr"/>
        <c:lblOffset val="100"/>
        <c:tickLblSkip val="1"/>
        <c:tickMarkSkip val="1"/>
      </c:catAx>
      <c:valAx>
        <c:axId val="114144000"/>
        <c:scaling>
          <c:orientation val="minMax"/>
        </c:scaling>
        <c:axPos val="l"/>
        <c:majorGridlines>
          <c:spPr>
            <a:ln w="3492">
              <a:solidFill>
                <a:srgbClr val="000000"/>
              </a:solidFill>
              <a:prstDash val="solid"/>
            </a:ln>
          </c:spPr>
        </c:majorGridlines>
        <c:title>
          <c:tx>
            <c:rich>
              <a:bodyPr/>
              <a:lstStyle/>
              <a:p>
                <a:pPr>
                  <a:defRPr sz="1567" b="1" i="0" u="none" strike="noStrike" baseline="0">
                    <a:solidFill>
                      <a:srgbClr val="000000"/>
                    </a:solidFill>
                    <a:latin typeface="Arial"/>
                    <a:ea typeface="Arial"/>
                    <a:cs typeface="Arial"/>
                  </a:defRPr>
                </a:pPr>
                <a:r>
                  <a:t>Frecuencia Relativa</a:t>
                </a:r>
              </a:p>
            </c:rich>
          </c:tx>
          <c:layout>
            <c:manualLayout>
              <c:xMode val="edge"/>
              <c:yMode val="edge"/>
              <c:x val="0.15648854961832073"/>
              <c:y val="0.28494623655913975"/>
            </c:manualLayout>
          </c:layout>
          <c:spPr>
            <a:noFill/>
            <a:ln w="27933">
              <a:noFill/>
            </a:ln>
          </c:spPr>
        </c:title>
        <c:numFmt formatCode="General" sourceLinked="1"/>
        <c:tickLblPos val="nextTo"/>
        <c:spPr>
          <a:ln w="3492">
            <a:solidFill>
              <a:srgbClr val="000000"/>
            </a:solidFill>
            <a:prstDash val="solid"/>
          </a:ln>
        </c:spPr>
        <c:txPr>
          <a:bodyPr rot="0" vert="horz"/>
          <a:lstStyle/>
          <a:p>
            <a:pPr>
              <a:defRPr sz="1237" b="0" i="0" u="none" strike="noStrike" baseline="0">
                <a:solidFill>
                  <a:srgbClr val="000000"/>
                </a:solidFill>
                <a:latin typeface="Arial"/>
                <a:ea typeface="Arial"/>
                <a:cs typeface="Arial"/>
              </a:defRPr>
            </a:pPr>
            <a:endParaRPr lang="es-ES"/>
          </a:p>
        </c:txPr>
        <c:crossAx val="113494656"/>
        <c:crosses val="autoZero"/>
        <c:crossBetween val="between"/>
      </c:valAx>
      <c:spPr>
        <a:noFill/>
        <a:ln w="27933">
          <a:noFill/>
        </a:ln>
      </c:spPr>
    </c:plotArea>
    <c:plotVisOnly val="1"/>
    <c:dispBlanksAs val="gap"/>
  </c:chart>
  <c:spPr>
    <a:solidFill>
      <a:srgbClr val="FFFFFF"/>
    </a:solidFill>
    <a:ln w="3492">
      <a:solidFill>
        <a:srgbClr val="000000"/>
      </a:solidFill>
      <a:prstDash val="solid"/>
    </a:ln>
  </c:spPr>
  <c:txPr>
    <a:bodyPr/>
    <a:lstStyle/>
    <a:p>
      <a:pPr>
        <a:defRPr sz="1567"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3" b="1" i="0" u="none" strike="noStrike" baseline="0">
                <a:solidFill>
                  <a:srgbClr val="000000"/>
                </a:solidFill>
                <a:latin typeface="Arial"/>
                <a:ea typeface="Arial"/>
                <a:cs typeface="Arial"/>
              </a:defRPr>
            </a:pPr>
            <a:r>
              <a:t>Histograma de Frecuencias de la Variable Lugar de Nacimiento</a:t>
            </a:r>
          </a:p>
        </c:rich>
      </c:tx>
      <c:layout>
        <c:manualLayout>
          <c:xMode val="edge"/>
          <c:yMode val="edge"/>
          <c:x val="0.11204481792717087"/>
          <c:y val="1.8248175182481757E-2"/>
        </c:manualLayout>
      </c:layout>
      <c:spPr>
        <a:noFill/>
        <a:ln w="25339">
          <a:noFill/>
        </a:ln>
      </c:spPr>
    </c:title>
    <c:view3D>
      <c:hPercent val="5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8767507002801118"/>
          <c:y val="0.27737226277372273"/>
          <c:w val="0.81232492997198857"/>
          <c:h val="0.30656934306569356"/>
        </c:manualLayout>
      </c:layout>
      <c:bar3DChart>
        <c:barDir val="col"/>
        <c:grouping val="clustered"/>
        <c:ser>
          <c:idx val="1"/>
          <c:order val="0"/>
          <c:tx>
            <c:strRef>
              <c:f>Hoja2!$C$1</c:f>
              <c:strCache>
                <c:ptCount val="1"/>
                <c:pt idx="0">
                  <c:v>Porcentaje</c:v>
                </c:pt>
              </c:strCache>
            </c:strRef>
          </c:tx>
          <c:spPr>
            <a:solidFill>
              <a:srgbClr val="C0C0C0"/>
            </a:solidFill>
            <a:ln w="12670">
              <a:solidFill>
                <a:srgbClr val="000000"/>
              </a:solidFill>
              <a:prstDash val="solid"/>
            </a:ln>
          </c:spPr>
          <c:cat>
            <c:strRef>
              <c:f>Hoja2!$A$2:$A$18</c:f>
              <c:strCache>
                <c:ptCount val="17"/>
                <c:pt idx="0">
                  <c:v>Azuay</c:v>
                </c:pt>
                <c:pt idx="1">
                  <c:v>Cañar </c:v>
                </c:pt>
                <c:pt idx="2">
                  <c:v>Otros países</c:v>
                </c:pt>
                <c:pt idx="3">
                  <c:v>Cotopaxi</c:v>
                </c:pt>
                <c:pt idx="4">
                  <c:v>Chimborazo</c:v>
                </c:pt>
                <c:pt idx="5">
                  <c:v>El oro</c:v>
                </c:pt>
                <c:pt idx="6">
                  <c:v>Esmeraldas</c:v>
                </c:pt>
                <c:pt idx="7">
                  <c:v>Galápagos</c:v>
                </c:pt>
                <c:pt idx="8">
                  <c:v>Guayas</c:v>
                </c:pt>
                <c:pt idx="9">
                  <c:v>Loja</c:v>
                </c:pt>
                <c:pt idx="10">
                  <c:v>Los Ríos</c:v>
                </c:pt>
                <c:pt idx="11">
                  <c:v>Manabí</c:v>
                </c:pt>
                <c:pt idx="12">
                  <c:v>Napo</c:v>
                </c:pt>
                <c:pt idx="13">
                  <c:v>Pichincha</c:v>
                </c:pt>
                <c:pt idx="14">
                  <c:v>Riobamba</c:v>
                </c:pt>
                <c:pt idx="15">
                  <c:v>Sucumbios</c:v>
                </c:pt>
                <c:pt idx="16">
                  <c:v>Tungurahua</c:v>
                </c:pt>
              </c:strCache>
            </c:strRef>
          </c:cat>
          <c:val>
            <c:numRef>
              <c:f>Hoja2!$C$2:$C$18</c:f>
              <c:numCache>
                <c:formatCode>General</c:formatCode>
                <c:ptCount val="17"/>
                <c:pt idx="0">
                  <c:v>0.50658561296859195</c:v>
                </c:pt>
                <c:pt idx="1">
                  <c:v>1.3171225937183384</c:v>
                </c:pt>
                <c:pt idx="2">
                  <c:v>0.30395136778115511</c:v>
                </c:pt>
                <c:pt idx="3">
                  <c:v>0.20263424518743681</c:v>
                </c:pt>
                <c:pt idx="4">
                  <c:v>2.6342451874366768</c:v>
                </c:pt>
                <c:pt idx="5">
                  <c:v>1.6210739614994933</c:v>
                </c:pt>
                <c:pt idx="6">
                  <c:v>4.052684903748732</c:v>
                </c:pt>
                <c:pt idx="7">
                  <c:v>0.30395136778115511</c:v>
                </c:pt>
                <c:pt idx="8">
                  <c:v>64.539007092198588</c:v>
                </c:pt>
                <c:pt idx="9">
                  <c:v>2.1276595744680842</c:v>
                </c:pt>
                <c:pt idx="10">
                  <c:v>8.5106382978723438</c:v>
                </c:pt>
                <c:pt idx="11">
                  <c:v>9.7264437689969601</c:v>
                </c:pt>
                <c:pt idx="12">
                  <c:v>0.20263424518743681</c:v>
                </c:pt>
                <c:pt idx="13">
                  <c:v>1.3171225937183384</c:v>
                </c:pt>
                <c:pt idx="14">
                  <c:v>1.2158054711246198</c:v>
                </c:pt>
                <c:pt idx="15">
                  <c:v>0.10131712259371831</c:v>
                </c:pt>
                <c:pt idx="16">
                  <c:v>0.10131712259371831</c:v>
                </c:pt>
              </c:numCache>
            </c:numRef>
          </c:val>
        </c:ser>
        <c:shape val="box"/>
        <c:axId val="114463488"/>
        <c:axId val="114465408"/>
        <c:axId val="0"/>
      </c:bar3DChart>
      <c:catAx>
        <c:axId val="114463488"/>
        <c:scaling>
          <c:orientation val="minMax"/>
        </c:scaling>
        <c:axPos val="b"/>
        <c:title>
          <c:tx>
            <c:rich>
              <a:bodyPr/>
              <a:lstStyle/>
              <a:p>
                <a:pPr>
                  <a:defRPr sz="798" b="1" i="0" u="none" strike="noStrike" baseline="0">
                    <a:solidFill>
                      <a:srgbClr val="000000"/>
                    </a:solidFill>
                    <a:latin typeface="Arial"/>
                    <a:ea typeface="Arial"/>
                    <a:cs typeface="Arial"/>
                  </a:defRPr>
                </a:pPr>
                <a:r>
                  <a:t>Provincias</a:t>
                </a:r>
              </a:p>
            </c:rich>
          </c:tx>
          <c:layout>
            <c:manualLayout>
              <c:xMode val="edge"/>
              <c:yMode val="edge"/>
              <c:x val="0.50700280112044793"/>
              <c:y val="0.82116788321167888"/>
            </c:manualLayout>
          </c:layout>
          <c:spPr>
            <a:noFill/>
            <a:ln w="25339">
              <a:noFill/>
            </a:ln>
          </c:spPr>
        </c:title>
        <c:numFmt formatCode="General" sourceLinked="1"/>
        <c:tickLblPos val="low"/>
        <c:spPr>
          <a:ln w="3167">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s-ES"/>
          </a:p>
        </c:txPr>
        <c:crossAx val="114465408"/>
        <c:crosses val="autoZero"/>
        <c:auto val="1"/>
        <c:lblAlgn val="ctr"/>
        <c:lblOffset val="100"/>
        <c:tickLblSkip val="3"/>
        <c:tickMarkSkip val="1"/>
      </c:catAx>
      <c:valAx>
        <c:axId val="114465408"/>
        <c:scaling>
          <c:orientation val="minMax"/>
        </c:scaling>
        <c:axPos val="l"/>
        <c:majorGridlines>
          <c:spPr>
            <a:ln w="3167">
              <a:solidFill>
                <a:srgbClr val="000000"/>
              </a:solidFill>
              <a:prstDash val="solid"/>
            </a:ln>
          </c:spPr>
        </c:majorGridlines>
        <c:title>
          <c:tx>
            <c:rich>
              <a:bodyPr/>
              <a:lstStyle/>
              <a:p>
                <a:pPr>
                  <a:defRPr sz="798" b="1" i="0" u="none" strike="noStrike" baseline="0">
                    <a:solidFill>
                      <a:srgbClr val="000000"/>
                    </a:solidFill>
                    <a:latin typeface="Arial"/>
                    <a:ea typeface="Arial"/>
                    <a:cs typeface="Arial"/>
                  </a:defRPr>
                </a:pPr>
                <a:r>
                  <a:t>Frecuencia Relativa</a:t>
                </a:r>
              </a:p>
            </c:rich>
          </c:tx>
          <c:layout>
            <c:manualLayout>
              <c:xMode val="edge"/>
              <c:yMode val="edge"/>
              <c:x val="0.21848739495798331"/>
              <c:y val="0.32116788321167905"/>
            </c:manualLayout>
          </c:layout>
          <c:spPr>
            <a:noFill/>
            <a:ln w="25339">
              <a:noFill/>
            </a:ln>
          </c:spPr>
        </c:title>
        <c:numFmt formatCode="General" sourceLinked="1"/>
        <c:tickLblPos val="nextTo"/>
        <c:spPr>
          <a:ln w="3167">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114463488"/>
        <c:crosses val="autoZero"/>
        <c:crossBetween val="between"/>
      </c:valAx>
      <c:spPr>
        <a:noFill/>
        <a:ln w="25339">
          <a:noFill/>
        </a:ln>
      </c:spPr>
    </c:plotArea>
    <c:plotVisOnly val="1"/>
    <c:dispBlanksAs val="gap"/>
  </c:chart>
  <c:spPr>
    <a:solidFill>
      <a:srgbClr val="FFFFFF"/>
    </a:solidFill>
    <a:ln w="3167">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Histograma de Frecuencia de la Variable Procedencia</a:t>
            </a:r>
          </a:p>
        </c:rich>
      </c:tx>
      <c:layout>
        <c:manualLayout>
          <c:xMode val="edge"/>
          <c:yMode val="edge"/>
          <c:x val="0.19373776908023488"/>
          <c:y val="1.9125683060109297E-2"/>
        </c:manualLayout>
      </c:layout>
      <c:spPr>
        <a:noFill/>
        <a:ln w="25399">
          <a:noFill/>
        </a:ln>
      </c:spPr>
    </c:title>
    <c:view3D>
      <c:hPercent val="5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1545988258317025"/>
          <c:y val="0.2103825136612022"/>
          <c:w val="0.86692759295499044"/>
          <c:h val="0.50273224043715847"/>
        </c:manualLayout>
      </c:layout>
      <c:bar3DChart>
        <c:barDir val="col"/>
        <c:grouping val="clustered"/>
        <c:ser>
          <c:idx val="1"/>
          <c:order val="0"/>
          <c:tx>
            <c:strRef>
              <c:f>Hoja2!$C$28</c:f>
              <c:strCache>
                <c:ptCount val="1"/>
                <c:pt idx="0">
                  <c:v>Porcentaje</c:v>
                </c:pt>
              </c:strCache>
            </c:strRef>
          </c:tx>
          <c:spPr>
            <a:solidFill>
              <a:srgbClr val="C0C0C0"/>
            </a:solidFill>
            <a:ln w="12700">
              <a:solidFill>
                <a:srgbClr val="000000"/>
              </a:solidFill>
              <a:prstDash val="solid"/>
            </a:ln>
          </c:spPr>
          <c:cat>
            <c:strRef>
              <c:f>Hoja2!$A$29:$A$41</c:f>
              <c:strCache>
                <c:ptCount val="13"/>
                <c:pt idx="0">
                  <c:v>Cañar </c:v>
                </c:pt>
                <c:pt idx="1">
                  <c:v>Cotopaxi</c:v>
                </c:pt>
                <c:pt idx="2">
                  <c:v>Chimborazo</c:v>
                </c:pt>
                <c:pt idx="3">
                  <c:v>El oro</c:v>
                </c:pt>
                <c:pt idx="4">
                  <c:v>Esmeraldas</c:v>
                </c:pt>
                <c:pt idx="5">
                  <c:v>Galápagos</c:v>
                </c:pt>
                <c:pt idx="6">
                  <c:v>Guayas</c:v>
                </c:pt>
                <c:pt idx="7">
                  <c:v>Loja</c:v>
                </c:pt>
                <c:pt idx="8">
                  <c:v>Los Ríos</c:v>
                </c:pt>
                <c:pt idx="9">
                  <c:v>Manabí</c:v>
                </c:pt>
                <c:pt idx="10">
                  <c:v>Pichincha</c:v>
                </c:pt>
                <c:pt idx="11">
                  <c:v>Riobamba</c:v>
                </c:pt>
                <c:pt idx="12">
                  <c:v>Sucumbios</c:v>
                </c:pt>
              </c:strCache>
            </c:strRef>
          </c:cat>
          <c:val>
            <c:numRef>
              <c:f>Hoja2!$C$29:$C$41</c:f>
              <c:numCache>
                <c:formatCode>General</c:formatCode>
                <c:ptCount val="13"/>
                <c:pt idx="0">
                  <c:v>0.91185410334346528</c:v>
                </c:pt>
                <c:pt idx="1">
                  <c:v>0.10131712259371831</c:v>
                </c:pt>
                <c:pt idx="2">
                  <c:v>0.60790273556231</c:v>
                </c:pt>
                <c:pt idx="3">
                  <c:v>0.70921985815602862</c:v>
                </c:pt>
                <c:pt idx="4">
                  <c:v>1.6210739614994933</c:v>
                </c:pt>
                <c:pt idx="5">
                  <c:v>0.30395136778115511</c:v>
                </c:pt>
                <c:pt idx="6">
                  <c:v>83.890577507598735</c:v>
                </c:pt>
                <c:pt idx="7">
                  <c:v>0.20263424518743681</c:v>
                </c:pt>
                <c:pt idx="8">
                  <c:v>6.7882472137791323</c:v>
                </c:pt>
                <c:pt idx="9">
                  <c:v>3.2421479229989871</c:v>
                </c:pt>
                <c:pt idx="10">
                  <c:v>0.50658561296859195</c:v>
                </c:pt>
                <c:pt idx="11">
                  <c:v>0.30395136778115511</c:v>
                </c:pt>
                <c:pt idx="12">
                  <c:v>0.20263424518743681</c:v>
                </c:pt>
              </c:numCache>
            </c:numRef>
          </c:val>
        </c:ser>
        <c:shape val="box"/>
        <c:axId val="114481792"/>
        <c:axId val="259416832"/>
        <c:axId val="0"/>
      </c:bar3DChart>
      <c:catAx>
        <c:axId val="114481792"/>
        <c:scaling>
          <c:orientation val="minMax"/>
        </c:scaling>
        <c:axPos val="b"/>
        <c:title>
          <c:tx>
            <c:rich>
              <a:bodyPr/>
              <a:lstStyle/>
              <a:p>
                <a:pPr>
                  <a:defRPr sz="1100" b="1" i="0" u="none" strike="noStrike" baseline="0">
                    <a:solidFill>
                      <a:srgbClr val="000000"/>
                    </a:solidFill>
                    <a:latin typeface="Arial"/>
                    <a:ea typeface="Arial"/>
                    <a:cs typeface="Arial"/>
                  </a:defRPr>
                </a:pPr>
                <a:r>
                  <a:t>Procedencia</a:t>
                </a:r>
              </a:p>
            </c:rich>
          </c:tx>
          <c:layout>
            <c:manualLayout>
              <c:xMode val="edge"/>
              <c:yMode val="edge"/>
              <c:x val="0.45596868884540137"/>
              <c:y val="0.89344262295081966"/>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59416832"/>
        <c:crosses val="autoZero"/>
        <c:auto val="1"/>
        <c:lblAlgn val="ctr"/>
        <c:lblOffset val="100"/>
        <c:tickLblSkip val="1"/>
        <c:tickMarkSkip val="1"/>
      </c:catAx>
      <c:valAx>
        <c:axId val="259416832"/>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t>Frecuencia Relativa</a:t>
                </a:r>
              </a:p>
            </c:rich>
          </c:tx>
          <c:layout>
            <c:manualLayout>
              <c:xMode val="edge"/>
              <c:yMode val="edge"/>
              <c:x val="0.14285714285714293"/>
              <c:y val="0.27595628415300555"/>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14481792"/>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5" b="1" i="0" u="none" strike="noStrike" baseline="0">
                <a:solidFill>
                  <a:srgbClr val="000000"/>
                </a:solidFill>
                <a:latin typeface="Arial"/>
                <a:ea typeface="Arial"/>
                <a:cs typeface="Arial"/>
              </a:defRPr>
            </a:pPr>
            <a:r>
              <a:t>Histograma de Frecuencias de la Variable ocupación por Grupos</a:t>
            </a:r>
          </a:p>
        </c:rich>
      </c:tx>
      <c:layout>
        <c:manualLayout>
          <c:xMode val="edge"/>
          <c:yMode val="edge"/>
          <c:x val="0.13470319634703201"/>
          <c:y val="1.9011406844106463E-2"/>
        </c:manualLayout>
      </c:layout>
      <c:spPr>
        <a:noFill/>
        <a:ln w="25399">
          <a:noFill/>
        </a:ln>
      </c:spPr>
    </c:title>
    <c:view3D>
      <c:hPercent val="4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6666666666666666"/>
          <c:y val="0.28517110266159684"/>
          <c:w val="0.81050228310502259"/>
          <c:h val="0.37642585551330798"/>
        </c:manualLayout>
      </c:layout>
      <c:bar3DChart>
        <c:barDir val="col"/>
        <c:grouping val="clustered"/>
        <c:ser>
          <c:idx val="1"/>
          <c:order val="0"/>
          <c:tx>
            <c:strRef>
              <c:f>Hoja2!$C$49</c:f>
              <c:strCache>
                <c:ptCount val="1"/>
                <c:pt idx="0">
                  <c:v>Porcentaje</c:v>
                </c:pt>
              </c:strCache>
            </c:strRef>
          </c:tx>
          <c:spPr>
            <a:solidFill>
              <a:srgbClr val="C0C0C0"/>
            </a:solidFill>
            <a:ln w="12699">
              <a:solidFill>
                <a:srgbClr val="000000"/>
              </a:solidFill>
              <a:prstDash val="solid"/>
            </a:ln>
          </c:spPr>
          <c:cat>
            <c:strRef>
              <c:f>Hoja2!$A$50:$A$59</c:f>
              <c:strCache>
                <c:ptCount val="10"/>
                <c:pt idx="0">
                  <c:v>Grupo 1</c:v>
                </c:pt>
                <c:pt idx="1">
                  <c:v>Grupo 2</c:v>
                </c:pt>
                <c:pt idx="2">
                  <c:v>Grupo 4</c:v>
                </c:pt>
                <c:pt idx="3">
                  <c:v>Grupo 5</c:v>
                </c:pt>
                <c:pt idx="4">
                  <c:v>Grupo 6</c:v>
                </c:pt>
                <c:pt idx="5">
                  <c:v>Grupo 7</c:v>
                </c:pt>
                <c:pt idx="6">
                  <c:v>Grupo 8</c:v>
                </c:pt>
                <c:pt idx="7">
                  <c:v>Grupo 9</c:v>
                </c:pt>
                <c:pt idx="8">
                  <c:v>Grupo 10</c:v>
                </c:pt>
                <c:pt idx="9">
                  <c:v>Grupo 11</c:v>
                </c:pt>
              </c:strCache>
            </c:strRef>
          </c:cat>
          <c:val>
            <c:numRef>
              <c:f>Hoja2!$C$50:$C$59</c:f>
              <c:numCache>
                <c:formatCode>General</c:formatCode>
                <c:ptCount val="10"/>
                <c:pt idx="0">
                  <c:v>0.10131712259371831</c:v>
                </c:pt>
                <c:pt idx="1">
                  <c:v>0.81053698074974623</c:v>
                </c:pt>
                <c:pt idx="2">
                  <c:v>8.7132725430597713</c:v>
                </c:pt>
                <c:pt idx="3">
                  <c:v>34.143870314083081</c:v>
                </c:pt>
                <c:pt idx="4">
                  <c:v>7.2948328267477178</c:v>
                </c:pt>
                <c:pt idx="5">
                  <c:v>8.0040526849037494</c:v>
                </c:pt>
                <c:pt idx="6">
                  <c:v>5.3698074974670718</c:v>
                </c:pt>
                <c:pt idx="7">
                  <c:v>15.400202634245192</c:v>
                </c:pt>
                <c:pt idx="8">
                  <c:v>0.20263424518743681</c:v>
                </c:pt>
                <c:pt idx="9">
                  <c:v>16.312056737588655</c:v>
                </c:pt>
              </c:numCache>
            </c:numRef>
          </c:val>
        </c:ser>
        <c:shape val="box"/>
        <c:axId val="259449600"/>
        <c:axId val="259451520"/>
        <c:axId val="0"/>
      </c:bar3DChart>
      <c:catAx>
        <c:axId val="259449600"/>
        <c:scaling>
          <c:orientation val="minMax"/>
        </c:scaling>
        <c:axPos val="b"/>
        <c:title>
          <c:tx>
            <c:rich>
              <a:bodyPr/>
              <a:lstStyle/>
              <a:p>
                <a:pPr>
                  <a:defRPr sz="1050" b="1" i="0" u="none" strike="noStrike" baseline="0">
                    <a:solidFill>
                      <a:srgbClr val="000000"/>
                    </a:solidFill>
                    <a:latin typeface="Arial"/>
                    <a:ea typeface="Arial"/>
                    <a:cs typeface="Arial"/>
                  </a:defRPr>
                </a:pPr>
                <a:r>
                  <a:t>Grupos de Ocupación</a:t>
                </a:r>
              </a:p>
            </c:rich>
          </c:tx>
          <c:layout>
            <c:manualLayout>
              <c:xMode val="edge"/>
              <c:yMode val="edge"/>
              <c:x val="0.38584474885844772"/>
              <c:y val="0.85551330798479086"/>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59451520"/>
        <c:crosses val="autoZero"/>
        <c:auto val="1"/>
        <c:lblAlgn val="ctr"/>
        <c:lblOffset val="100"/>
        <c:tickLblSkip val="1"/>
        <c:tickMarkSkip val="1"/>
      </c:catAx>
      <c:valAx>
        <c:axId val="259451520"/>
        <c:scaling>
          <c:orientation val="minMax"/>
        </c:scaling>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a:ea typeface="Arial"/>
                    <a:cs typeface="Arial"/>
                  </a:defRPr>
                </a:pPr>
                <a:r>
                  <a:t>Frecuencia Relativa</a:t>
                </a:r>
              </a:p>
            </c:rich>
          </c:tx>
          <c:layout>
            <c:manualLayout>
              <c:xMode val="edge"/>
              <c:yMode val="edge"/>
              <c:x val="0.18264840182648412"/>
              <c:y val="0.3269961977186313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59449600"/>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Histograma de Frecuencias de la Variable Residencia Habitual</a:t>
            </a:r>
          </a:p>
        </c:rich>
      </c:tx>
      <c:layout>
        <c:manualLayout>
          <c:xMode val="edge"/>
          <c:yMode val="edge"/>
          <c:x val="0.1336633663366337"/>
          <c:y val="1.8691588785046735E-2"/>
        </c:manualLayout>
      </c:layout>
      <c:spPr>
        <a:noFill/>
        <a:ln w="25399">
          <a:noFill/>
        </a:ln>
      </c:spPr>
    </c:title>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801980198019808"/>
          <c:y val="0.33177570093457953"/>
          <c:w val="0.77722772277227725"/>
          <c:h val="0.29439252336448618"/>
        </c:manualLayout>
      </c:layout>
      <c:bar3DChart>
        <c:barDir val="col"/>
        <c:grouping val="clustered"/>
        <c:ser>
          <c:idx val="1"/>
          <c:order val="0"/>
          <c:tx>
            <c:strRef>
              <c:f>Hoja2!$C$66</c:f>
              <c:strCache>
                <c:ptCount val="1"/>
                <c:pt idx="0">
                  <c:v>Porcentaje</c:v>
                </c:pt>
              </c:strCache>
            </c:strRef>
          </c:tx>
          <c:spPr>
            <a:solidFill>
              <a:srgbClr val="C0C0C0"/>
            </a:solidFill>
            <a:ln w="12699">
              <a:solidFill>
                <a:srgbClr val="000000"/>
              </a:solidFill>
              <a:prstDash val="solid"/>
            </a:ln>
          </c:spPr>
          <c:cat>
            <c:strRef>
              <c:f>Hoja2!$A$67:$A$83</c:f>
              <c:strCache>
                <c:ptCount val="17"/>
                <c:pt idx="0">
                  <c:v>Azuay</c:v>
                </c:pt>
                <c:pt idx="1">
                  <c:v>Cañar </c:v>
                </c:pt>
                <c:pt idx="2">
                  <c:v>Cotopaxi</c:v>
                </c:pt>
                <c:pt idx="3">
                  <c:v>Chimborazo</c:v>
                </c:pt>
                <c:pt idx="4">
                  <c:v>El oro</c:v>
                </c:pt>
                <c:pt idx="5">
                  <c:v>Esmeraldas</c:v>
                </c:pt>
                <c:pt idx="6">
                  <c:v>Galápagos</c:v>
                </c:pt>
                <c:pt idx="7">
                  <c:v>Guayas</c:v>
                </c:pt>
                <c:pt idx="8">
                  <c:v>Loja</c:v>
                </c:pt>
                <c:pt idx="9">
                  <c:v>Los Ríos</c:v>
                </c:pt>
                <c:pt idx="10">
                  <c:v>Pichincha</c:v>
                </c:pt>
                <c:pt idx="11">
                  <c:v>Riobamba</c:v>
                </c:pt>
                <c:pt idx="12">
                  <c:v>Sucumbios</c:v>
                </c:pt>
                <c:pt idx="13">
                  <c:v>Tungurahua</c:v>
                </c:pt>
                <c:pt idx="14">
                  <c:v>Urbano</c:v>
                </c:pt>
                <c:pt idx="15">
                  <c:v>Urbano marginal</c:v>
                </c:pt>
                <c:pt idx="16">
                  <c:v>Urbano rural</c:v>
                </c:pt>
              </c:strCache>
            </c:strRef>
          </c:cat>
          <c:val>
            <c:numRef>
              <c:f>Hoja2!$C$67:$C$83</c:f>
              <c:numCache>
                <c:formatCode>General</c:formatCode>
                <c:ptCount val="17"/>
                <c:pt idx="0">
                  <c:v>0.20263424518743681</c:v>
                </c:pt>
                <c:pt idx="1">
                  <c:v>1.013171225937183</c:v>
                </c:pt>
                <c:pt idx="2">
                  <c:v>0.10131712259371831</c:v>
                </c:pt>
                <c:pt idx="3">
                  <c:v>0.50658561296859195</c:v>
                </c:pt>
                <c:pt idx="4">
                  <c:v>0.40526849037487356</c:v>
                </c:pt>
                <c:pt idx="5">
                  <c:v>1.2158054711246198</c:v>
                </c:pt>
                <c:pt idx="6">
                  <c:v>0.30395136778115511</c:v>
                </c:pt>
                <c:pt idx="7">
                  <c:v>28.571428571428573</c:v>
                </c:pt>
                <c:pt idx="8">
                  <c:v>0.30395136778115511</c:v>
                </c:pt>
                <c:pt idx="9">
                  <c:v>7.0921985815602815</c:v>
                </c:pt>
                <c:pt idx="10">
                  <c:v>2.5329280648429586</c:v>
                </c:pt>
                <c:pt idx="11">
                  <c:v>0.60790273556231</c:v>
                </c:pt>
                <c:pt idx="12">
                  <c:v>0.20263424518743681</c:v>
                </c:pt>
                <c:pt idx="13">
                  <c:v>0.20263424518743681</c:v>
                </c:pt>
                <c:pt idx="14">
                  <c:v>9.6251266464032472</c:v>
                </c:pt>
                <c:pt idx="15">
                  <c:v>36.575481256332289</c:v>
                </c:pt>
                <c:pt idx="16">
                  <c:v>10.334346504559274</c:v>
                </c:pt>
              </c:numCache>
            </c:numRef>
          </c:val>
        </c:ser>
        <c:shape val="box"/>
        <c:axId val="259750528"/>
        <c:axId val="259752704"/>
        <c:axId val="0"/>
      </c:bar3DChart>
      <c:catAx>
        <c:axId val="259750528"/>
        <c:scaling>
          <c:orientation val="minMax"/>
        </c:scaling>
        <c:axPos val="b"/>
        <c:title>
          <c:tx>
            <c:rich>
              <a:bodyPr/>
              <a:lstStyle/>
              <a:p>
                <a:pPr>
                  <a:defRPr sz="850" b="1" i="0" u="none" strike="noStrike" baseline="0">
                    <a:solidFill>
                      <a:srgbClr val="000000"/>
                    </a:solidFill>
                    <a:latin typeface="Arial"/>
                    <a:ea typeface="Arial"/>
                    <a:cs typeface="Arial"/>
                  </a:defRPr>
                </a:pPr>
                <a:r>
                  <a:t>Lugar de Residencia</a:t>
                </a:r>
              </a:p>
            </c:rich>
          </c:tx>
          <c:layout>
            <c:manualLayout>
              <c:xMode val="edge"/>
              <c:yMode val="edge"/>
              <c:x val="0.4405940594059406"/>
              <c:y val="0.83644859813084138"/>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575" b="0" i="0" u="none" strike="noStrike" baseline="0">
                <a:solidFill>
                  <a:srgbClr val="000000"/>
                </a:solidFill>
                <a:latin typeface="Arial"/>
                <a:ea typeface="Arial"/>
                <a:cs typeface="Arial"/>
              </a:defRPr>
            </a:pPr>
            <a:endParaRPr lang="es-ES"/>
          </a:p>
        </c:txPr>
        <c:crossAx val="259752704"/>
        <c:crosses val="autoZero"/>
        <c:auto val="1"/>
        <c:lblAlgn val="ctr"/>
        <c:lblOffset val="100"/>
        <c:tickLblSkip val="2"/>
        <c:tickMarkSkip val="1"/>
      </c:catAx>
      <c:valAx>
        <c:axId val="259752704"/>
        <c:scaling>
          <c:orientation val="minMax"/>
        </c:scaling>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a:ea typeface="Arial"/>
                    <a:cs typeface="Arial"/>
                  </a:defRPr>
                </a:pPr>
                <a:r>
                  <a:t>Frecuencia Relativa</a:t>
                </a:r>
              </a:p>
            </c:rich>
          </c:tx>
          <c:layout>
            <c:manualLayout>
              <c:xMode val="edge"/>
              <c:yMode val="edge"/>
              <c:x val="0.24752475247524758"/>
              <c:y val="0.35046728971962637"/>
            </c:manualLayout>
          </c:layout>
          <c:spPr>
            <a:noFill/>
            <a:ln w="25399">
              <a:noFill/>
            </a:ln>
          </c:spPr>
        </c:title>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59750528"/>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Histograma de Frecuencias de la Variable Días de Hospitalización</a:t>
            </a:r>
          </a:p>
        </c:rich>
      </c:tx>
      <c:layout>
        <c:manualLayout>
          <c:xMode val="edge"/>
          <c:yMode val="edge"/>
          <c:x val="0.13868613138686137"/>
          <c:y val="2.1428571428571439E-2"/>
        </c:manualLayout>
      </c:layout>
      <c:spPr>
        <a:noFill/>
        <a:ln w="25399">
          <a:noFill/>
        </a:ln>
      </c:spPr>
    </c:title>
    <c:view3D>
      <c:hPercent val="51"/>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1654501216545025"/>
          <c:y val="0.25"/>
          <c:w val="0.75912408759124084"/>
          <c:h val="0.41428571428571431"/>
        </c:manualLayout>
      </c:layout>
      <c:bar3DChart>
        <c:barDir val="col"/>
        <c:grouping val="clustered"/>
        <c:ser>
          <c:idx val="1"/>
          <c:order val="0"/>
          <c:tx>
            <c:strRef>
              <c:f>Hoja4!$G$57</c:f>
              <c:strCache>
                <c:ptCount val="1"/>
                <c:pt idx="0">
                  <c:v>Frecuencia Relativa</c:v>
                </c:pt>
              </c:strCache>
            </c:strRef>
          </c:tx>
          <c:spPr>
            <a:solidFill>
              <a:srgbClr val="C0C0C0"/>
            </a:solidFill>
            <a:ln w="12700">
              <a:solidFill>
                <a:srgbClr val="000000"/>
              </a:solidFill>
              <a:prstDash val="solid"/>
            </a:ln>
          </c:spPr>
          <c:cat>
            <c:strRef>
              <c:f>Hoja4!$E$58:$E$64</c:f>
              <c:strCache>
                <c:ptCount val="7"/>
                <c:pt idx="0">
                  <c:v>0 - 30</c:v>
                </c:pt>
                <c:pt idx="1">
                  <c:v>31 -  60</c:v>
                </c:pt>
                <c:pt idx="2">
                  <c:v>61 -  90</c:v>
                </c:pt>
                <c:pt idx="3">
                  <c:v>91 - 120</c:v>
                </c:pt>
                <c:pt idx="4">
                  <c:v>121 - 150</c:v>
                </c:pt>
                <c:pt idx="5">
                  <c:v>151 - 180</c:v>
                </c:pt>
                <c:pt idx="6">
                  <c:v>180 - 210</c:v>
                </c:pt>
              </c:strCache>
            </c:strRef>
          </c:cat>
          <c:val>
            <c:numRef>
              <c:f>Hoja4!$G$58:$G$64</c:f>
              <c:numCache>
                <c:formatCode>0%</c:formatCode>
                <c:ptCount val="7"/>
                <c:pt idx="0">
                  <c:v>0.27872340425531916</c:v>
                </c:pt>
                <c:pt idx="1">
                  <c:v>0.24042553191489366</c:v>
                </c:pt>
                <c:pt idx="2">
                  <c:v>0.37765957446808512</c:v>
                </c:pt>
                <c:pt idx="3">
                  <c:v>7.9787234042553251E-2</c:v>
                </c:pt>
                <c:pt idx="4">
                  <c:v>1.7021276595744678E-2</c:v>
                </c:pt>
                <c:pt idx="5">
                  <c:v>4.255319148936172E-3</c:v>
                </c:pt>
                <c:pt idx="6">
                  <c:v>2.1276595744680851E-3</c:v>
                </c:pt>
              </c:numCache>
            </c:numRef>
          </c:val>
        </c:ser>
        <c:shape val="box"/>
        <c:axId val="259732224"/>
        <c:axId val="259734144"/>
        <c:axId val="0"/>
      </c:bar3DChart>
      <c:catAx>
        <c:axId val="259732224"/>
        <c:scaling>
          <c:orientation val="minMax"/>
        </c:scaling>
        <c:axPos val="b"/>
        <c:title>
          <c:tx>
            <c:rich>
              <a:bodyPr/>
              <a:lstStyle/>
              <a:p>
                <a:pPr>
                  <a:defRPr sz="1100" b="1" i="0" u="none" strike="noStrike" baseline="0">
                    <a:solidFill>
                      <a:srgbClr val="000000"/>
                    </a:solidFill>
                    <a:latin typeface="Arial"/>
                    <a:ea typeface="Arial"/>
                    <a:cs typeface="Arial"/>
                  </a:defRPr>
                </a:pPr>
                <a:r>
                  <a:t>Días</a:t>
                </a:r>
              </a:p>
            </c:rich>
          </c:tx>
          <c:layout>
            <c:manualLayout>
              <c:xMode val="edge"/>
              <c:yMode val="edge"/>
              <c:x val="0.54501216545012143"/>
              <c:y val="0.85357142857142865"/>
            </c:manualLayout>
          </c:layout>
          <c:spPr>
            <a:noFill/>
            <a:ln w="25399">
              <a:noFill/>
            </a:ln>
          </c:spPr>
        </c:title>
        <c:numFmt formatCode="General" sourceLinked="1"/>
        <c:tickLblPos val="low"/>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s-ES"/>
          </a:p>
        </c:txPr>
        <c:crossAx val="259734144"/>
        <c:crosses val="autoZero"/>
        <c:auto val="1"/>
        <c:lblAlgn val="ctr"/>
        <c:lblOffset val="100"/>
        <c:tickLblSkip val="1"/>
        <c:tickMarkSkip val="1"/>
      </c:catAx>
      <c:valAx>
        <c:axId val="259734144"/>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t>Frecuencia Relativa</a:t>
                </a:r>
              </a:p>
            </c:rich>
          </c:tx>
          <c:layout>
            <c:manualLayout>
              <c:xMode val="edge"/>
              <c:yMode val="edge"/>
              <c:x val="0.14111922141119226"/>
              <c:y val="0.32857142857142857"/>
            </c:manualLayout>
          </c:layout>
          <c:spPr>
            <a:noFill/>
            <a:ln w="25399">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59732224"/>
        <c:crosses val="autoZero"/>
        <c:crossBetween val="between"/>
      </c:valAx>
      <c:spPr>
        <a:noFill/>
        <a:ln w="25399">
          <a:noFill/>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t>Histograma de Frecuencias de la Variable Motivos de Admisión</a:t>
            </a:r>
          </a:p>
        </c:rich>
      </c:tx>
      <c:layout>
        <c:manualLayout>
          <c:xMode val="edge"/>
          <c:yMode val="edge"/>
          <c:x val="0.1001788908765653"/>
          <c:y val="1.9277108433734941E-2"/>
        </c:manualLayout>
      </c:layout>
      <c:spPr>
        <a:noFill/>
        <a:ln w="25401">
          <a:noFill/>
        </a:ln>
      </c:spPr>
    </c:title>
    <c:view3D>
      <c:hPercent val="6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0196779964221825"/>
          <c:y val="0.13493975903614464"/>
          <c:w val="0.88014311270125201"/>
          <c:h val="0.56385542168674718"/>
        </c:manualLayout>
      </c:layout>
      <c:bar3DChart>
        <c:barDir val="col"/>
        <c:grouping val="clustered"/>
        <c:ser>
          <c:idx val="1"/>
          <c:order val="0"/>
          <c:tx>
            <c:strRef>
              <c:f>Hoja3!$J$4</c:f>
              <c:strCache>
                <c:ptCount val="1"/>
                <c:pt idx="0">
                  <c:v>Frecuencia Relativa</c:v>
                </c:pt>
              </c:strCache>
            </c:strRef>
          </c:tx>
          <c:spPr>
            <a:solidFill>
              <a:srgbClr val="C0C0C0"/>
            </a:solidFill>
            <a:ln w="12700">
              <a:solidFill>
                <a:srgbClr val="000000"/>
              </a:solidFill>
              <a:prstDash val="solid"/>
            </a:ln>
          </c:spPr>
          <c:cat>
            <c:strRef>
              <c:f>Hoja3!$H$5:$H$23</c:f>
              <c:strCache>
                <c:ptCount val="19"/>
                <c:pt idx="0">
                  <c:v>Tos</c:v>
                </c:pt>
                <c:pt idx="1">
                  <c:v>Disnea</c:v>
                </c:pt>
                <c:pt idx="2">
                  <c:v>Cefalea</c:v>
                </c:pt>
                <c:pt idx="3">
                  <c:v>Astenia</c:v>
                </c:pt>
                <c:pt idx="4">
                  <c:v>Anorexia</c:v>
                </c:pt>
                <c:pt idx="5">
                  <c:v>Palidez</c:v>
                </c:pt>
                <c:pt idx="6">
                  <c:v>Dolor torácico</c:v>
                </c:pt>
                <c:pt idx="7">
                  <c:v>Hiporexia</c:v>
                </c:pt>
                <c:pt idx="8">
                  <c:v>Desnutrición</c:v>
                </c:pt>
                <c:pt idx="9">
                  <c:v>Fiebre</c:v>
                </c:pt>
                <c:pt idx="10">
                  <c:v>Diaforesis</c:v>
                </c:pt>
                <c:pt idx="11">
                  <c:v>Hemoptisis</c:v>
                </c:pt>
                <c:pt idx="12">
                  <c:v>Perdida de apetito</c:v>
                </c:pt>
                <c:pt idx="13">
                  <c:v>Perdida de peso</c:v>
                </c:pt>
                <c:pt idx="14">
                  <c:v>Expectoración</c:v>
                </c:pt>
                <c:pt idx="15">
                  <c:v>Hipertermia</c:v>
                </c:pt>
                <c:pt idx="16">
                  <c:v>Esputos hemoptoicos</c:v>
                </c:pt>
                <c:pt idx="17">
                  <c:v>Escalofríos</c:v>
                </c:pt>
                <c:pt idx="18">
                  <c:v>Sudoración</c:v>
                </c:pt>
              </c:strCache>
            </c:strRef>
          </c:cat>
          <c:val>
            <c:numRef>
              <c:f>Hoja3!$J$5:$J$23</c:f>
              <c:numCache>
                <c:formatCode>General</c:formatCode>
                <c:ptCount val="19"/>
                <c:pt idx="0">
                  <c:v>79.331306990881458</c:v>
                </c:pt>
                <c:pt idx="1">
                  <c:v>44.174265450861178</c:v>
                </c:pt>
                <c:pt idx="2">
                  <c:v>2.9381965552178326</c:v>
                </c:pt>
                <c:pt idx="3">
                  <c:v>5.0658561296859146</c:v>
                </c:pt>
                <c:pt idx="4">
                  <c:v>4.4579533941236091</c:v>
                </c:pt>
                <c:pt idx="5">
                  <c:v>1.013171225937183</c:v>
                </c:pt>
                <c:pt idx="6">
                  <c:v>14.893617021276595</c:v>
                </c:pt>
                <c:pt idx="7">
                  <c:v>2.6342451874366768</c:v>
                </c:pt>
                <c:pt idx="8">
                  <c:v>0.20263424518743681</c:v>
                </c:pt>
                <c:pt idx="9">
                  <c:v>42.249240121580549</c:v>
                </c:pt>
                <c:pt idx="10">
                  <c:v>0.50658561296859195</c:v>
                </c:pt>
                <c:pt idx="11">
                  <c:v>15.704154002026344</c:v>
                </c:pt>
                <c:pt idx="12">
                  <c:v>0.10131712259371831</c:v>
                </c:pt>
                <c:pt idx="13">
                  <c:v>57.852077001013143</c:v>
                </c:pt>
                <c:pt idx="14">
                  <c:v>25.126646403242141</c:v>
                </c:pt>
                <c:pt idx="15">
                  <c:v>4.9645390070921964</c:v>
                </c:pt>
                <c:pt idx="16">
                  <c:v>7.0921985815602815</c:v>
                </c:pt>
                <c:pt idx="17">
                  <c:v>10.840932117527865</c:v>
                </c:pt>
                <c:pt idx="18">
                  <c:v>2.8368794326241122</c:v>
                </c:pt>
              </c:numCache>
            </c:numRef>
          </c:val>
        </c:ser>
        <c:shape val="box"/>
        <c:axId val="259869312"/>
        <c:axId val="260047616"/>
        <c:axId val="0"/>
      </c:bar3DChart>
      <c:catAx>
        <c:axId val="259869312"/>
        <c:scaling>
          <c:orientation val="minMax"/>
        </c:scaling>
        <c:axPos val="b"/>
        <c:title>
          <c:tx>
            <c:rich>
              <a:bodyPr/>
              <a:lstStyle/>
              <a:p>
                <a:pPr>
                  <a:defRPr sz="1075" b="1" i="0" u="none" strike="noStrike" baseline="0">
                    <a:solidFill>
                      <a:srgbClr val="000000"/>
                    </a:solidFill>
                    <a:latin typeface="Arial"/>
                    <a:ea typeface="Arial"/>
                    <a:cs typeface="Arial"/>
                  </a:defRPr>
                </a:pPr>
                <a:r>
                  <a:t>Motivos de Admisión</a:t>
                </a:r>
              </a:p>
            </c:rich>
          </c:tx>
          <c:layout>
            <c:manualLayout>
              <c:xMode val="edge"/>
              <c:yMode val="edge"/>
              <c:x val="0.40250447227191427"/>
              <c:y val="0.90602409638554249"/>
            </c:manualLayout>
          </c:layout>
          <c:spPr>
            <a:noFill/>
            <a:ln w="25401">
              <a:noFill/>
            </a:ln>
          </c:spPr>
        </c:title>
        <c:numFmt formatCode="General" sourceLinked="1"/>
        <c:tickLblPos val="low"/>
        <c:spPr>
          <a:ln w="3175">
            <a:solidFill>
              <a:srgbClr val="000000"/>
            </a:solidFill>
            <a:prstDash val="solid"/>
          </a:ln>
        </c:spPr>
        <c:txPr>
          <a:bodyPr rot="-5400000" vert="horz"/>
          <a:lstStyle/>
          <a:p>
            <a:pPr>
              <a:defRPr sz="600" b="0" i="0" u="none" strike="noStrike" baseline="0">
                <a:solidFill>
                  <a:srgbClr val="000000"/>
                </a:solidFill>
                <a:latin typeface="Arial"/>
                <a:ea typeface="Arial"/>
                <a:cs typeface="Arial"/>
              </a:defRPr>
            </a:pPr>
            <a:endParaRPr lang="es-ES"/>
          </a:p>
        </c:txPr>
        <c:crossAx val="260047616"/>
        <c:crosses val="autoZero"/>
        <c:auto val="1"/>
        <c:lblAlgn val="ctr"/>
        <c:lblOffset val="100"/>
        <c:tickLblSkip val="1"/>
        <c:tickMarkSkip val="1"/>
      </c:catAx>
      <c:valAx>
        <c:axId val="260047616"/>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t>Frecuencia Relativa</a:t>
                </a:r>
              </a:p>
            </c:rich>
          </c:tx>
          <c:layout>
            <c:manualLayout>
              <c:xMode val="edge"/>
              <c:yMode val="edge"/>
              <c:x val="0.14490161001788909"/>
              <c:y val="0.25060240963855435"/>
            </c:manualLayout>
          </c:layout>
          <c:spPr>
            <a:noFill/>
            <a:ln w="25401">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259869312"/>
        <c:crosses val="autoZero"/>
        <c:crossBetween val="between"/>
      </c:valAx>
      <c:spPr>
        <a:noFill/>
        <a:ln w="25401">
          <a:noFill/>
        </a:ln>
      </c:spPr>
    </c:plotArea>
    <c:plotVisOnly val="1"/>
    <c:dispBlanksAs val="gap"/>
  </c:chart>
  <c:spPr>
    <a:solidFill>
      <a:srgbClr val="FFFFFF"/>
    </a:solidFill>
    <a:ln w="3175">
      <a:solidFill>
        <a:srgbClr val="000000"/>
      </a:solidFill>
      <a:prstDash val="solid"/>
    </a:ln>
  </c:spPr>
  <c:txPr>
    <a:bodyPr/>
    <a:lstStyle/>
    <a:p>
      <a:pPr>
        <a:defRPr sz="15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213</Pages>
  <Words>23509</Words>
  <Characters>129301</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conecel</Company>
  <LinksUpToDate>false</LinksUpToDate>
  <CharactersWithSpaces>152505</CharactersWithSpaces>
  <SharedDoc>false</SharedDoc>
  <HLinks>
    <vt:vector size="30" baseType="variant">
      <vt:variant>
        <vt:i4>4456528</vt:i4>
      </vt:variant>
      <vt:variant>
        <vt:i4>1212</vt:i4>
      </vt:variant>
      <vt:variant>
        <vt:i4>0</vt:i4>
      </vt:variant>
      <vt:variant>
        <vt:i4>5</vt:i4>
      </vt:variant>
      <vt:variant>
        <vt:lpwstr>http://www.saludpublica.com/</vt:lpwstr>
      </vt:variant>
      <vt:variant>
        <vt:lpwstr/>
      </vt:variant>
      <vt:variant>
        <vt:i4>3997712</vt:i4>
      </vt:variant>
      <vt:variant>
        <vt:i4>1209</vt:i4>
      </vt:variant>
      <vt:variant>
        <vt:i4>0</vt:i4>
      </vt:variant>
      <vt:variant>
        <vt:i4>5</vt:i4>
      </vt:variant>
      <vt:variant>
        <vt:lpwstr>http://www.microsoft.com/ie_intl/es/start/default.asp</vt:lpwstr>
      </vt:variant>
      <vt:variant>
        <vt:lpwstr/>
      </vt:variant>
      <vt:variant>
        <vt:i4>3473460</vt:i4>
      </vt:variant>
      <vt:variant>
        <vt:i4>1206</vt:i4>
      </vt:variant>
      <vt:variant>
        <vt:i4>0</vt:i4>
      </vt:variant>
      <vt:variant>
        <vt:i4>5</vt:i4>
      </vt:variant>
      <vt:variant>
        <vt:lpwstr>http://www.elcomercio.com/</vt:lpwstr>
      </vt:variant>
      <vt:variant>
        <vt:lpwstr/>
      </vt:variant>
      <vt:variant>
        <vt:i4>3997712</vt:i4>
      </vt:variant>
      <vt:variant>
        <vt:i4>696</vt:i4>
      </vt:variant>
      <vt:variant>
        <vt:i4>0</vt:i4>
      </vt:variant>
      <vt:variant>
        <vt:i4>5</vt:i4>
      </vt:variant>
      <vt:variant>
        <vt:lpwstr>http://www.microsoft.com/ie_intl/es/start/default.asp</vt:lpwstr>
      </vt:variant>
      <vt:variant>
        <vt:lpwstr/>
      </vt:variant>
      <vt:variant>
        <vt:i4>3997712</vt:i4>
      </vt:variant>
      <vt:variant>
        <vt:i4>693</vt:i4>
      </vt:variant>
      <vt:variant>
        <vt:i4>0</vt:i4>
      </vt:variant>
      <vt:variant>
        <vt:i4>5</vt:i4>
      </vt:variant>
      <vt:variant>
        <vt:lpwstr>http://www.microsoft.com/ie_intl/es/start/default.asp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libesn</dc:creator>
  <cp:keywords/>
  <dc:description/>
  <cp:lastModifiedBy>Ayudante</cp:lastModifiedBy>
  <cp:revision>2</cp:revision>
  <dcterms:created xsi:type="dcterms:W3CDTF">2009-07-02T17:08:00Z</dcterms:created>
  <dcterms:modified xsi:type="dcterms:W3CDTF">2009-07-02T17:08:00Z</dcterms:modified>
</cp:coreProperties>
</file>