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59A8">
      <w:pPr>
        <w:pStyle w:val="Ttulo"/>
        <w:spacing w:line="240" w:lineRule="auto"/>
        <w:rPr>
          <w:rFonts w:ascii="Arial" w:hAnsi="Arial" w:cs="Arial"/>
          <w:sz w:val="36"/>
        </w:rPr>
      </w:pPr>
      <w:r>
        <w:rPr>
          <w:rFonts w:ascii="Arial" w:hAnsi="Arial" w:cs="Arial"/>
          <w:noProof/>
          <w:sz w:val="20"/>
        </w:rPr>
        <w:drawing>
          <wp:anchor distT="0" distB="0" distL="114300" distR="114300" simplePos="0" relativeHeight="251657728" behindDoc="0" locked="0" layoutInCell="1" allowOverlap="1">
            <wp:simplePos x="0" y="0"/>
            <wp:positionH relativeFrom="column">
              <wp:posOffset>2228215</wp:posOffset>
            </wp:positionH>
            <wp:positionV relativeFrom="paragraph">
              <wp:posOffset>-114300</wp:posOffset>
            </wp:positionV>
            <wp:extent cx="829310" cy="1143000"/>
            <wp:effectExtent l="19050" t="0" r="8890" b="0"/>
            <wp:wrapNone/>
            <wp:docPr id="2" name="Imagen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if"/>
                    <pic:cNvPicPr>
                      <a:picLocks noChangeAspect="1" noChangeArrowheads="1"/>
                    </pic:cNvPicPr>
                  </pic:nvPicPr>
                  <pic:blipFill>
                    <a:blip r:embed="rId5">
                      <a:grayscl/>
                    </a:blip>
                    <a:srcRect l="37796" r="5655"/>
                    <a:stretch>
                      <a:fillRect/>
                    </a:stretch>
                  </pic:blipFill>
                  <pic:spPr bwMode="auto">
                    <a:xfrm>
                      <a:off x="0" y="0"/>
                      <a:ext cx="829310" cy="1143000"/>
                    </a:xfrm>
                    <a:prstGeom prst="rect">
                      <a:avLst/>
                    </a:prstGeom>
                    <a:noFill/>
                    <a:ln w="9525">
                      <a:noFill/>
                      <a:miter lim="800000"/>
                      <a:headEnd/>
                      <a:tailEnd/>
                    </a:ln>
                  </pic:spPr>
                </pic:pic>
              </a:graphicData>
            </a:graphic>
          </wp:anchor>
        </w:drawing>
      </w:r>
    </w:p>
    <w:p w:rsidR="00000000" w:rsidRDefault="00F0327A">
      <w:pPr>
        <w:pStyle w:val="Ttulo"/>
        <w:spacing w:line="240" w:lineRule="auto"/>
        <w:rPr>
          <w:rFonts w:ascii="Arial" w:hAnsi="Arial" w:cs="Arial"/>
          <w:sz w:val="36"/>
        </w:rPr>
      </w:pPr>
    </w:p>
    <w:p w:rsidR="00000000" w:rsidRDefault="00F0327A">
      <w:pPr>
        <w:pStyle w:val="Ttulo"/>
        <w:spacing w:line="240" w:lineRule="auto"/>
        <w:rPr>
          <w:rFonts w:ascii="Arial" w:hAnsi="Arial" w:cs="Arial"/>
          <w:sz w:val="36"/>
        </w:rPr>
      </w:pPr>
    </w:p>
    <w:p w:rsidR="00000000" w:rsidRDefault="00F0327A">
      <w:pPr>
        <w:pStyle w:val="Ttulo"/>
        <w:spacing w:line="240" w:lineRule="auto"/>
        <w:rPr>
          <w:rFonts w:ascii="Arial" w:hAnsi="Arial" w:cs="Arial"/>
          <w:sz w:val="36"/>
        </w:rPr>
      </w:pPr>
    </w:p>
    <w:p w:rsidR="00000000" w:rsidRDefault="00F0327A">
      <w:pPr>
        <w:pStyle w:val="Ttulo"/>
        <w:spacing w:line="240" w:lineRule="auto"/>
        <w:rPr>
          <w:rFonts w:ascii="Arial" w:hAnsi="Arial" w:cs="Arial"/>
          <w:sz w:val="36"/>
        </w:rPr>
      </w:pPr>
      <w:r>
        <w:rPr>
          <w:rFonts w:ascii="Arial" w:hAnsi="Arial" w:cs="Arial"/>
          <w:sz w:val="36"/>
        </w:rPr>
        <w:t>ESCUELA SUPERIOR POLITÉCNICA DEL LITORAL</w:t>
      </w:r>
    </w:p>
    <w:p w:rsidR="00000000" w:rsidRDefault="00F0327A">
      <w:pPr>
        <w:pStyle w:val="Ttulo"/>
        <w:spacing w:line="240" w:lineRule="auto"/>
      </w:pPr>
    </w:p>
    <w:p w:rsidR="00000000" w:rsidRDefault="00F0327A">
      <w:pPr>
        <w:pStyle w:val="Ttulo"/>
        <w:spacing w:line="240" w:lineRule="auto"/>
      </w:pPr>
    </w:p>
    <w:p w:rsidR="00000000" w:rsidRDefault="00F0327A">
      <w:pPr>
        <w:pStyle w:val="Ttulo"/>
        <w:spacing w:line="240" w:lineRule="auto"/>
        <w:rPr>
          <w:rFonts w:ascii="Arial" w:hAnsi="Arial" w:cs="Arial"/>
          <w:sz w:val="36"/>
        </w:rPr>
      </w:pPr>
      <w:r>
        <w:rPr>
          <w:rFonts w:ascii="Arial" w:hAnsi="Arial" w:cs="Arial"/>
          <w:sz w:val="36"/>
        </w:rPr>
        <w:t>Instituto de Ciencias Matemáticas</w:t>
      </w:r>
    </w:p>
    <w:p w:rsidR="00000000" w:rsidRDefault="00F0327A">
      <w:pPr>
        <w:pStyle w:val="Ttulo"/>
        <w:spacing w:line="240" w:lineRule="auto"/>
      </w:pPr>
    </w:p>
    <w:p w:rsidR="00000000" w:rsidRDefault="00F0327A">
      <w:pPr>
        <w:pStyle w:val="Ttulo"/>
        <w:spacing w:line="240" w:lineRule="auto"/>
      </w:pPr>
    </w:p>
    <w:p w:rsidR="00000000" w:rsidRDefault="00F0327A">
      <w:pPr>
        <w:pStyle w:val="Ttulo"/>
        <w:spacing w:line="240" w:lineRule="auto"/>
        <w:rPr>
          <w:rFonts w:ascii="Arial" w:hAnsi="Arial" w:cs="Arial"/>
          <w:sz w:val="32"/>
        </w:rPr>
      </w:pPr>
      <w:r>
        <w:rPr>
          <w:rFonts w:ascii="Arial" w:hAnsi="Arial" w:cs="Arial"/>
          <w:sz w:val="32"/>
        </w:rPr>
        <w:t>Ingeniería en Estadística Informática</w:t>
      </w:r>
    </w:p>
    <w:p w:rsidR="00000000" w:rsidRDefault="00F0327A">
      <w:pPr>
        <w:pStyle w:val="Ttulo"/>
        <w:spacing w:line="240" w:lineRule="auto"/>
      </w:pPr>
    </w:p>
    <w:p w:rsidR="00000000" w:rsidRDefault="00F0327A">
      <w:pPr>
        <w:pStyle w:val="Ttulo"/>
        <w:spacing w:line="240" w:lineRule="auto"/>
      </w:pPr>
    </w:p>
    <w:p w:rsidR="00000000" w:rsidRDefault="00F0327A">
      <w:pPr>
        <w:pStyle w:val="Ttulo"/>
        <w:spacing w:line="240" w:lineRule="auto"/>
        <w:rPr>
          <w:rFonts w:ascii="Arial" w:hAnsi="Arial" w:cs="Arial"/>
        </w:rPr>
      </w:pPr>
      <w:r>
        <w:rPr>
          <w:rFonts w:ascii="Arial" w:hAnsi="Arial" w:cs="Arial"/>
        </w:rPr>
        <w:t>“Nivel de Satisfacción del Servicio a los Clientes de un Proveedor de Telefonía Celular en la Ciudad de Guayaquil”</w:t>
      </w:r>
    </w:p>
    <w:p w:rsidR="00000000" w:rsidRDefault="00F0327A">
      <w:pPr>
        <w:pStyle w:val="Ttulo"/>
        <w:spacing w:line="240" w:lineRule="auto"/>
      </w:pPr>
    </w:p>
    <w:p w:rsidR="00000000" w:rsidRDefault="00F0327A">
      <w:pPr>
        <w:pStyle w:val="Ttulo"/>
        <w:spacing w:line="240" w:lineRule="auto"/>
      </w:pPr>
    </w:p>
    <w:p w:rsidR="00000000" w:rsidRDefault="00F0327A">
      <w:pPr>
        <w:pStyle w:val="Ttulo"/>
        <w:spacing w:line="240" w:lineRule="auto"/>
      </w:pPr>
    </w:p>
    <w:p w:rsidR="00000000" w:rsidRDefault="00F0327A">
      <w:pPr>
        <w:pStyle w:val="Ttulo"/>
        <w:spacing w:line="240" w:lineRule="auto"/>
        <w:rPr>
          <w:rFonts w:ascii="Arial" w:hAnsi="Arial" w:cs="Arial"/>
          <w:sz w:val="32"/>
        </w:rPr>
      </w:pPr>
      <w:r>
        <w:rPr>
          <w:rFonts w:ascii="Arial" w:hAnsi="Arial" w:cs="Arial"/>
          <w:sz w:val="32"/>
        </w:rPr>
        <w:t>TESIS DE GRADO</w:t>
      </w:r>
    </w:p>
    <w:p w:rsidR="00000000" w:rsidRDefault="00F0327A">
      <w:pPr>
        <w:pStyle w:val="Ttulo"/>
        <w:spacing w:line="240" w:lineRule="auto"/>
      </w:pPr>
    </w:p>
    <w:p w:rsidR="00000000" w:rsidRDefault="00F0327A">
      <w:pPr>
        <w:pStyle w:val="Ttulo"/>
        <w:spacing w:line="240" w:lineRule="auto"/>
        <w:rPr>
          <w:rFonts w:ascii="Arial" w:hAnsi="Arial" w:cs="Arial"/>
          <w:b w:val="0"/>
          <w:bCs w:val="0"/>
        </w:rPr>
      </w:pPr>
      <w:r>
        <w:rPr>
          <w:rFonts w:ascii="Arial" w:hAnsi="Arial" w:cs="Arial"/>
          <w:b w:val="0"/>
          <w:bCs w:val="0"/>
        </w:rPr>
        <w:t>Previa a la obtención del Título de:</w:t>
      </w:r>
    </w:p>
    <w:p w:rsidR="00000000" w:rsidRDefault="00F0327A">
      <w:pPr>
        <w:pStyle w:val="Ttulo"/>
        <w:spacing w:line="240" w:lineRule="auto"/>
      </w:pPr>
    </w:p>
    <w:p w:rsidR="00000000" w:rsidRDefault="00F0327A">
      <w:pPr>
        <w:pStyle w:val="Ttulo"/>
        <w:spacing w:line="240" w:lineRule="auto"/>
        <w:rPr>
          <w:rFonts w:ascii="Arial" w:hAnsi="Arial" w:cs="Arial"/>
          <w:sz w:val="32"/>
        </w:rPr>
      </w:pPr>
      <w:r>
        <w:rPr>
          <w:rFonts w:ascii="Arial" w:hAnsi="Arial" w:cs="Arial"/>
          <w:sz w:val="32"/>
        </w:rPr>
        <w:t>INGENIERO EN ESTADÍSTICA INFORMÁTICA</w:t>
      </w:r>
    </w:p>
    <w:p w:rsidR="00000000" w:rsidRDefault="00F0327A">
      <w:pPr>
        <w:pStyle w:val="Ttulo"/>
        <w:spacing w:line="240" w:lineRule="auto"/>
      </w:pPr>
    </w:p>
    <w:p w:rsidR="00000000" w:rsidRDefault="00F0327A">
      <w:pPr>
        <w:pStyle w:val="Ttulo"/>
        <w:spacing w:line="240" w:lineRule="auto"/>
        <w:rPr>
          <w:rFonts w:ascii="Arial" w:hAnsi="Arial" w:cs="Arial"/>
          <w:b w:val="0"/>
          <w:bCs w:val="0"/>
        </w:rPr>
      </w:pPr>
      <w:r>
        <w:rPr>
          <w:rFonts w:ascii="Arial" w:hAnsi="Arial" w:cs="Arial"/>
          <w:b w:val="0"/>
          <w:bCs w:val="0"/>
        </w:rPr>
        <w:t>Presentada por:</w:t>
      </w:r>
    </w:p>
    <w:p w:rsidR="00000000" w:rsidRDefault="00F0327A">
      <w:pPr>
        <w:pStyle w:val="Ttulo"/>
        <w:spacing w:line="240" w:lineRule="auto"/>
      </w:pPr>
    </w:p>
    <w:p w:rsidR="00000000" w:rsidRDefault="00F0327A">
      <w:pPr>
        <w:pStyle w:val="Ttulo"/>
        <w:spacing w:line="240" w:lineRule="auto"/>
        <w:rPr>
          <w:rFonts w:ascii="Arial" w:hAnsi="Arial" w:cs="Arial"/>
          <w:sz w:val="32"/>
        </w:rPr>
      </w:pPr>
      <w:r>
        <w:rPr>
          <w:rFonts w:ascii="Arial" w:hAnsi="Arial" w:cs="Arial"/>
          <w:sz w:val="32"/>
        </w:rPr>
        <w:t>José Luis Mora Márquez</w:t>
      </w:r>
    </w:p>
    <w:p w:rsidR="00000000" w:rsidRDefault="00F0327A">
      <w:pPr>
        <w:pStyle w:val="Ttulo"/>
        <w:spacing w:line="240" w:lineRule="auto"/>
      </w:pPr>
    </w:p>
    <w:p w:rsidR="00000000" w:rsidRDefault="00F0327A">
      <w:pPr>
        <w:pStyle w:val="Ttulo"/>
        <w:spacing w:line="240" w:lineRule="auto"/>
      </w:pPr>
    </w:p>
    <w:p w:rsidR="00000000" w:rsidRDefault="00F0327A">
      <w:pPr>
        <w:pStyle w:val="Ttulo"/>
        <w:spacing w:line="240" w:lineRule="auto"/>
        <w:rPr>
          <w:rFonts w:ascii="Arial" w:hAnsi="Arial" w:cs="Arial"/>
          <w:sz w:val="32"/>
        </w:rPr>
      </w:pPr>
      <w:r>
        <w:rPr>
          <w:rFonts w:ascii="Arial" w:hAnsi="Arial" w:cs="Arial"/>
          <w:sz w:val="32"/>
        </w:rPr>
        <w:t>GUAYAQUIL – ECUADOR</w:t>
      </w:r>
    </w:p>
    <w:p w:rsidR="00000000" w:rsidRDefault="00F0327A">
      <w:pPr>
        <w:pStyle w:val="Ttulo"/>
        <w:spacing w:line="240" w:lineRule="auto"/>
      </w:pPr>
    </w:p>
    <w:p w:rsidR="00000000" w:rsidRDefault="00F0327A">
      <w:pPr>
        <w:pStyle w:val="Ttulo"/>
        <w:spacing w:line="240" w:lineRule="auto"/>
        <w:rPr>
          <w:rFonts w:ascii="Arial" w:hAnsi="Arial" w:cs="Arial"/>
          <w:sz w:val="32"/>
        </w:rPr>
      </w:pPr>
      <w:r>
        <w:rPr>
          <w:rFonts w:ascii="Arial" w:hAnsi="Arial" w:cs="Arial"/>
          <w:sz w:val="32"/>
        </w:rPr>
        <w:t>AÑO</w:t>
      </w:r>
    </w:p>
    <w:p w:rsidR="00000000" w:rsidRDefault="00F0327A">
      <w:pPr>
        <w:pStyle w:val="Ttulo"/>
        <w:spacing w:line="240" w:lineRule="auto"/>
      </w:pPr>
    </w:p>
    <w:p w:rsidR="00000000" w:rsidRDefault="00F0327A">
      <w:pPr>
        <w:pStyle w:val="Ttulo"/>
        <w:spacing w:line="240" w:lineRule="auto"/>
        <w:rPr>
          <w:rFonts w:ascii="Arial" w:hAnsi="Arial" w:cs="Arial"/>
          <w:sz w:val="32"/>
        </w:rPr>
      </w:pPr>
      <w:r>
        <w:rPr>
          <w:rFonts w:ascii="Arial" w:hAnsi="Arial" w:cs="Arial"/>
          <w:sz w:val="32"/>
        </w:rPr>
        <w:t>2003</w:t>
      </w:r>
      <w:r>
        <w:rPr>
          <w:rFonts w:ascii="Arial" w:hAnsi="Arial" w:cs="Arial"/>
          <w:sz w:val="32"/>
        </w:rPr>
        <w:br w:type="page"/>
      </w:r>
    </w:p>
    <w:p w:rsidR="00000000" w:rsidRDefault="00F0327A">
      <w:pPr>
        <w:pStyle w:val="Ttulo"/>
        <w:spacing w:line="240" w:lineRule="auto"/>
        <w:rPr>
          <w:rFonts w:ascii="Arial" w:hAnsi="Arial" w:cs="Arial"/>
          <w:sz w:val="32"/>
        </w:rPr>
      </w:pPr>
    </w:p>
    <w:p w:rsidR="00000000" w:rsidRDefault="00F0327A">
      <w:pPr>
        <w:pStyle w:val="Ttulo"/>
        <w:spacing w:line="240" w:lineRule="auto"/>
        <w:rPr>
          <w:rFonts w:ascii="Arial" w:hAnsi="Arial" w:cs="Arial"/>
          <w:sz w:val="32"/>
        </w:rPr>
      </w:pPr>
    </w:p>
    <w:p w:rsidR="00000000" w:rsidRDefault="00F0327A">
      <w:pPr>
        <w:pStyle w:val="Ttulo"/>
        <w:spacing w:line="240" w:lineRule="auto"/>
        <w:rPr>
          <w:rFonts w:ascii="Arial" w:hAnsi="Arial" w:cs="Arial"/>
          <w:sz w:val="32"/>
        </w:rPr>
      </w:pPr>
      <w:r>
        <w:rPr>
          <w:rFonts w:ascii="Arial" w:hAnsi="Arial" w:cs="Arial"/>
          <w:sz w:val="32"/>
        </w:rPr>
        <w:t>INTRODUCCIÓN</w:t>
      </w:r>
    </w:p>
    <w:p w:rsidR="00000000" w:rsidRDefault="00F0327A">
      <w:pPr>
        <w:pStyle w:val="Ttulo"/>
        <w:spacing w:line="240" w:lineRule="auto"/>
      </w:pPr>
    </w:p>
    <w:p w:rsidR="00000000" w:rsidRDefault="00F0327A">
      <w:pPr>
        <w:pStyle w:val="Ttulo"/>
        <w:spacing w:line="240" w:lineRule="auto"/>
      </w:pPr>
    </w:p>
    <w:p w:rsidR="00000000" w:rsidRDefault="00F0327A">
      <w:pPr>
        <w:spacing w:line="480" w:lineRule="auto"/>
        <w:jc w:val="both"/>
        <w:rPr>
          <w:rFonts w:ascii="Arial" w:hAnsi="Arial" w:cs="Arial"/>
        </w:rPr>
      </w:pPr>
      <w:r>
        <w:rPr>
          <w:rFonts w:ascii="Arial" w:hAnsi="Arial" w:cs="Arial"/>
        </w:rPr>
        <w:t>El presente trabajo titulado : “</w:t>
      </w:r>
      <w:r>
        <w:rPr>
          <w:rFonts w:ascii="Arial" w:hAnsi="Arial" w:cs="Arial"/>
          <w:b/>
          <w:bCs/>
          <w:i/>
          <w:iCs/>
        </w:rPr>
        <w:t>NIVEL DE SATISFACCIÓN DEL SERVICIO A LOS CLIENTES DE UN</w:t>
      </w:r>
      <w:r>
        <w:rPr>
          <w:rFonts w:ascii="Arial" w:hAnsi="Arial" w:cs="Arial"/>
          <w:b/>
          <w:bCs/>
          <w:i/>
          <w:iCs/>
        </w:rPr>
        <w:t xml:space="preserve"> PROVEEDOR DE TELEFONÍA CELULAR EN LA CIUDAD DE GUAYAQUIL</w:t>
      </w:r>
      <w:r>
        <w:rPr>
          <w:rFonts w:ascii="Arial" w:hAnsi="Arial" w:cs="Arial"/>
        </w:rPr>
        <w:t>”, plantea una investigación para llegar a determinar la satisfacción de los clientes de una empresa que brinda servicios de telefonía celular frente a los productos y al servicio pre-venta y  post-v</w:t>
      </w:r>
      <w:r>
        <w:rPr>
          <w:rFonts w:ascii="Arial" w:hAnsi="Arial" w:cs="Arial"/>
        </w:rPr>
        <w:t>enta que esta ofrece. Además trata de mostrar el proceso que conlleva el realizar este tipo de estudio soportado en la investigación de mercados y algunas técnicas de muestreo y análisis estadístico conocidas.</w:t>
      </w:r>
    </w:p>
    <w:p w:rsidR="00000000" w:rsidRDefault="00F0327A">
      <w:pPr>
        <w:spacing w:line="480" w:lineRule="auto"/>
        <w:rPr>
          <w:rFonts w:ascii="Arial" w:hAnsi="Arial" w:cs="Arial"/>
        </w:rPr>
      </w:pPr>
    </w:p>
    <w:p w:rsidR="00000000" w:rsidRDefault="00F0327A">
      <w:pPr>
        <w:pStyle w:val="Textoindependiente"/>
        <w:spacing w:line="480" w:lineRule="auto"/>
        <w:rPr>
          <w:rFonts w:ascii="Arial" w:hAnsi="Arial" w:cs="Arial"/>
          <w:color w:val="808000"/>
        </w:rPr>
      </w:pPr>
      <w:r>
        <w:rPr>
          <w:rFonts w:ascii="Arial" w:hAnsi="Arial" w:cs="Arial"/>
        </w:rPr>
        <w:t>De este sector empresarial seleccionado se es</w:t>
      </w:r>
      <w:r>
        <w:rPr>
          <w:rFonts w:ascii="Arial" w:hAnsi="Arial" w:cs="Arial"/>
        </w:rPr>
        <w:t>coge una de las empresas proveedoras de telefonía celular existentes en el país, la que posee el mayor número de clientes, y la misma que mostró un gran interés por someterse a este estudio y brindarnos todo su apoyo para su realización. La empresa a la qu</w:t>
      </w:r>
      <w:r>
        <w:rPr>
          <w:rFonts w:ascii="Arial" w:hAnsi="Arial" w:cs="Arial"/>
        </w:rPr>
        <w:t>e se hace referencia es PORTA Celular.</w:t>
      </w:r>
    </w:p>
    <w:p w:rsidR="00000000" w:rsidRDefault="00F0327A">
      <w:pPr>
        <w:pStyle w:val="Textoindependiente"/>
        <w:spacing w:line="480" w:lineRule="auto"/>
        <w:rPr>
          <w:rFonts w:ascii="Arial" w:hAnsi="Arial" w:cs="Arial"/>
        </w:rPr>
      </w:pPr>
    </w:p>
    <w:p w:rsidR="00000000" w:rsidRDefault="00F0327A">
      <w:pPr>
        <w:pStyle w:val="Textoindependiente"/>
        <w:spacing w:line="480" w:lineRule="auto"/>
        <w:rPr>
          <w:rFonts w:ascii="Arial" w:hAnsi="Arial" w:cs="Arial"/>
        </w:rPr>
      </w:pPr>
      <w:r>
        <w:rPr>
          <w:rFonts w:ascii="Arial" w:hAnsi="Arial" w:cs="Arial"/>
        </w:rPr>
        <w:t>El proceso en el que se encuentra implícito el desarrollo de este trabajo está compuesto de una investigación exploratoria (ver Apéndices A y B) que se realizó a los clientes de la empresa seleccionada con el objetiv</w:t>
      </w:r>
      <w:r>
        <w:rPr>
          <w:rFonts w:ascii="Arial" w:hAnsi="Arial" w:cs="Arial"/>
        </w:rPr>
        <w:t xml:space="preserve">o de conocer </w:t>
      </w:r>
      <w:r>
        <w:rPr>
          <w:rFonts w:ascii="Arial" w:hAnsi="Arial" w:cs="Arial"/>
        </w:rPr>
        <w:lastRenderedPageBreak/>
        <w:t>aspectos generales del mercado de los servicios en lo que a materia de telefonía celular se refiere, posteriormente se realiza una investigación concluyente para lo cual se hace uso de las técnicas de muestreo que se revisarán a lo largo de es</w:t>
      </w:r>
      <w:r>
        <w:rPr>
          <w:rFonts w:ascii="Arial" w:hAnsi="Arial" w:cs="Arial"/>
        </w:rPr>
        <w:t>te trabajo. Finalmente y como complemento para el análisis de los datos se emplean técnicas y herramientas estadísticas, la cuales ayudarán a lograr una mejor inferencia sobre los resultados que la investigación arroje.</w:t>
      </w:r>
    </w:p>
    <w:p w:rsidR="00000000" w:rsidRDefault="00F0327A">
      <w:pPr>
        <w:pStyle w:val="Textoindependiente"/>
        <w:spacing w:line="480" w:lineRule="auto"/>
        <w:rPr>
          <w:rFonts w:ascii="Arial" w:hAnsi="Arial" w:cs="Arial"/>
        </w:rPr>
      </w:pPr>
    </w:p>
    <w:p w:rsidR="00000000" w:rsidRDefault="00F0327A">
      <w:pPr>
        <w:pStyle w:val="Sangra2detindependiente"/>
        <w:spacing w:line="240" w:lineRule="auto"/>
        <w:ind w:left="0"/>
        <w:rPr>
          <w:b/>
          <w:bCs/>
        </w:rPr>
      </w:pPr>
      <w:r>
        <w:rPr>
          <w:b/>
          <w:bCs/>
        </w:rPr>
        <w:t>PLANTEAMIENTO DEL PROBLEMA</w:t>
      </w:r>
    </w:p>
    <w:p w:rsidR="00000000" w:rsidRDefault="00F0327A">
      <w:pPr>
        <w:pStyle w:val="Sangra2detindependiente"/>
        <w:spacing w:line="240" w:lineRule="auto"/>
        <w:ind w:left="0"/>
      </w:pPr>
    </w:p>
    <w:p w:rsidR="00000000" w:rsidRDefault="00F0327A">
      <w:pPr>
        <w:pStyle w:val="Sangra2detindependiente"/>
        <w:ind w:left="0"/>
      </w:pPr>
      <w:r>
        <w:t>El desa</w:t>
      </w:r>
      <w:r>
        <w:t>rrollo de las tecnologías utilizadas para el uso de la telefonía celular en el mundo han experimentado una gran evolución desde que en 1921 en la ciudad de Detroit(EEUU) se empezó el diseño del primer sistema de comunicación móvil. Esta evolución se inicia</w:t>
      </w:r>
      <w:r>
        <w:t xml:space="preserve"> con la institución del primer servicio de telefonía móvil comercial en St. Louis, Missouri, en el año 1946. Posteriormente, se diseña el primer sistema de marcado (dialing) móvil automático y se realiza su demostración pública en 1948. En 1969 se introduc</w:t>
      </w:r>
      <w:r>
        <w:t>e en el mercado de las telecomunicaciones el “Improved Mobile Telephone System” (Sistema mejorado de Telefonía Móvil), el cual viene acompañado de mejoras sustanciales al sistema desarrollado en 1921. Luego de 14 años, en 1983, se inaugura el primer servic</w:t>
      </w:r>
      <w:r>
        <w:t>io de telefonía celular en Chicago (EEUU).</w:t>
      </w:r>
    </w:p>
    <w:p w:rsidR="00000000" w:rsidRDefault="00F0327A">
      <w:pPr>
        <w:spacing w:line="480" w:lineRule="auto"/>
        <w:jc w:val="both"/>
        <w:rPr>
          <w:rFonts w:ascii="Arial" w:hAnsi="Arial" w:cs="Arial"/>
        </w:rPr>
      </w:pPr>
    </w:p>
    <w:p w:rsidR="00000000" w:rsidRDefault="00F0327A">
      <w:pPr>
        <w:pStyle w:val="Sangradetextonormal"/>
        <w:ind w:left="0"/>
      </w:pPr>
      <w:r>
        <w:lastRenderedPageBreak/>
        <w:t>Durante décadas este moderno y novedoso sistema de telecomunicación fue de uso exclusivo de los países con altos niveles de desarrollo tecnológico. Con lo que los países en vías de desarrollo tuvieron que esperar</w:t>
      </w:r>
      <w:r>
        <w:t xml:space="preserve"> varias décadas hasta que estos sistemas pudiesen implementarse en medios como el nuestro. Es así que en 1991 el Instituto Ecuatoriano de Telecomunicaciones (IETEL) convoca a un concurso para la prestación del servicio de Telefonía Celular en el Ecuador. L</w:t>
      </w:r>
      <w:r>
        <w:t>uego en 1992 el organismo regulador pertinente, la Superintendencia de Telecomunicaciones (SUPTEL) de nuestro país, expide un Reglamento de calificación, selección y adjudicación para las bases del concurso. Finalmente en 1993 la SUPTEL asigna al Consorcio</w:t>
      </w:r>
      <w:r>
        <w:t xml:space="preserve"> Ecuatoriano de Telecomunicaciones (CONECEL S.A.) la banda de frecuencias A, constituyéndose esto en un hecho histórico para el país. Legalmente se formalizó la asignación el 2 de agosto de 1993. Y así fue que en diciembre de 1993, el Presidente de la Repú</w:t>
      </w:r>
      <w:r>
        <w:t>blica del Ecuador, Arq. Sixto Durán Ballén,  realiza la primera llamada oficial, vía telefonía móvil, desde CONECEL S.A. en Guayaquil.</w:t>
      </w:r>
    </w:p>
    <w:p w:rsidR="00000000" w:rsidRDefault="00F0327A">
      <w:pPr>
        <w:spacing w:line="480" w:lineRule="auto"/>
        <w:jc w:val="both"/>
        <w:rPr>
          <w:rFonts w:ascii="Arial" w:hAnsi="Arial" w:cs="Arial"/>
        </w:rPr>
      </w:pPr>
      <w:r>
        <w:rPr>
          <w:rFonts w:ascii="Arial" w:hAnsi="Arial" w:cs="Arial"/>
        </w:rPr>
        <w:t>En 1994 luego de su gran lanzamiento y durante su primer año de operaciones, CONECEL, más conocido con su nombre comercia</w:t>
      </w:r>
      <w:r>
        <w:rPr>
          <w:rFonts w:ascii="Arial" w:hAnsi="Arial" w:cs="Arial"/>
        </w:rPr>
        <w:t xml:space="preserve">l de PORTA, supera las expectativas de venta planteadas inicialmente de 2.000 abonados en Quito y 3.000 en Guayaquil, y es así que a finales de este año, PORTA llega a obtener aproximadamente 14.000 líneas vendidas a nivel nacional. </w:t>
      </w:r>
      <w:r>
        <w:rPr>
          <w:rFonts w:ascii="Arial" w:hAnsi="Arial" w:cs="Arial"/>
        </w:rPr>
        <w:lastRenderedPageBreak/>
        <w:t>Posteriormente en 1996,</w:t>
      </w:r>
      <w:r>
        <w:rPr>
          <w:rFonts w:ascii="Arial" w:hAnsi="Arial" w:cs="Arial"/>
        </w:rPr>
        <w:t xml:space="preserve"> PORTA tiene 33.000 abonados al final del año, llegando a obtener sus primeros 50.000 abonados en  1997.</w:t>
      </w:r>
    </w:p>
    <w:p w:rsidR="00000000" w:rsidRDefault="00F0327A">
      <w:pPr>
        <w:jc w:val="both"/>
        <w:rPr>
          <w:rFonts w:ascii="Arial" w:hAnsi="Arial" w:cs="Arial"/>
        </w:rPr>
      </w:pPr>
    </w:p>
    <w:p w:rsidR="00000000" w:rsidRDefault="00F0327A">
      <w:pPr>
        <w:spacing w:line="480" w:lineRule="auto"/>
        <w:jc w:val="both"/>
        <w:rPr>
          <w:rFonts w:ascii="Arial" w:hAnsi="Arial" w:cs="Arial"/>
        </w:rPr>
      </w:pPr>
      <w:r>
        <w:rPr>
          <w:rFonts w:ascii="Arial" w:hAnsi="Arial" w:cs="Arial"/>
        </w:rPr>
        <w:t xml:space="preserve">Con el propósito de expandirse a lo largo del mercado ecuatoriano de las telecomunicaciones, se introduce, en julio de 1998, la Categoría de Internet </w:t>
      </w:r>
      <w:r>
        <w:rPr>
          <w:rFonts w:ascii="Arial" w:hAnsi="Arial" w:cs="Arial"/>
        </w:rPr>
        <w:t>entre los varios productos que alberga el paraguas PORTA.</w:t>
      </w:r>
    </w:p>
    <w:p w:rsidR="00000000" w:rsidRDefault="00F0327A">
      <w:pPr>
        <w:jc w:val="both"/>
        <w:rPr>
          <w:rFonts w:ascii="Arial" w:hAnsi="Arial" w:cs="Arial"/>
        </w:rPr>
      </w:pPr>
    </w:p>
    <w:p w:rsidR="00000000" w:rsidRDefault="00F0327A">
      <w:pPr>
        <w:spacing w:line="480" w:lineRule="auto"/>
        <w:jc w:val="both"/>
        <w:rPr>
          <w:rFonts w:ascii="Arial" w:hAnsi="Arial" w:cs="Arial"/>
        </w:rPr>
      </w:pPr>
      <w:r>
        <w:rPr>
          <w:rFonts w:ascii="Arial" w:hAnsi="Arial" w:cs="Arial"/>
        </w:rPr>
        <w:t>Bellsouth inicia sus operaciones en el Ecuador a partir de marzo de 1997, cuando adquieren la mayoría de las acciones de OTECEL S.A. (Celular Power). Bellsouth con una licencia celular, con una amp</w:t>
      </w:r>
      <w:r>
        <w:rPr>
          <w:rFonts w:ascii="Arial" w:hAnsi="Arial" w:cs="Arial"/>
        </w:rPr>
        <w:t>lia red de comunicaciones que cubre las principales ciudades del país, el cual les permite ofrecer servicios de telefonía celular móvil, telefonía pública, larga distancia nacional e internacional.</w:t>
      </w:r>
    </w:p>
    <w:p w:rsidR="00000000" w:rsidRDefault="00F0327A">
      <w:pPr>
        <w:jc w:val="both"/>
        <w:rPr>
          <w:rFonts w:ascii="Arial" w:hAnsi="Arial" w:cs="Arial"/>
        </w:rPr>
      </w:pPr>
    </w:p>
    <w:p w:rsidR="00000000" w:rsidRDefault="00F0327A">
      <w:pPr>
        <w:pStyle w:val="Sangradetextonormal"/>
        <w:ind w:left="0"/>
      </w:pPr>
      <w:r>
        <w:t>En marzo del 2000, TELMEX, empresa líder en telecomunicac</w:t>
      </w:r>
      <w:r>
        <w:t>iones de Latinoamérica y una de las principales empresas a nivel mundial adquiere el 60% de la participación accionaria de CONECEL, impulsando un agresivo programa de inversiones dirigidas a fortalecer la cobertura y modernizar la red de PORTA. En septiemb</w:t>
      </w:r>
      <w:r>
        <w:t xml:space="preserve">re de ese mismo año el grupo TELMEX divide el segmento de  negocios inalámbricos e internacionales,  conformando América Móvil, grupo líder en servicios de telecomunicaciones inalámbricas de Latinoamérica con más de 25 millones de usuarios en los mercados </w:t>
      </w:r>
      <w:r>
        <w:t>donde tiene presencia.</w:t>
      </w:r>
    </w:p>
    <w:p w:rsidR="00000000" w:rsidRDefault="00F0327A">
      <w:pPr>
        <w:pStyle w:val="Sangradetextonormal"/>
        <w:spacing w:line="240" w:lineRule="auto"/>
        <w:ind w:left="0"/>
      </w:pPr>
    </w:p>
    <w:tbl>
      <w:tblPr>
        <w:tblW w:w="7560"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85"/>
      </w:tblGrid>
      <w:tr w:rsidR="00000000">
        <w:tblPrEx>
          <w:tblCellMar>
            <w:top w:w="0" w:type="dxa"/>
            <w:bottom w:w="0" w:type="dxa"/>
          </w:tblCellMar>
        </w:tblPrEx>
        <w:trPr>
          <w:jc w:val="center"/>
        </w:trPr>
        <w:tc>
          <w:tcPr>
            <w:tcW w:w="7560" w:type="dxa"/>
            <w:tcBorders>
              <w:bottom w:val="nil"/>
            </w:tcBorders>
          </w:tcPr>
          <w:p w:rsidR="00000000" w:rsidRDefault="00F0327A">
            <w:pPr>
              <w:pStyle w:val="Ttulo2"/>
              <w:rPr>
                <w:rFonts w:ascii="Verdana" w:hAnsi="Verdana"/>
                <w:i/>
                <w:iCs/>
                <w:sz w:val="20"/>
              </w:rPr>
            </w:pPr>
            <w:r>
              <w:rPr>
                <w:rFonts w:ascii="Verdana" w:hAnsi="Verdana"/>
                <w:i/>
                <w:iCs/>
                <w:sz w:val="20"/>
              </w:rPr>
              <w:lastRenderedPageBreak/>
              <w:t>GRÁFICO 1</w:t>
            </w:r>
          </w:p>
          <w:p w:rsidR="00000000" w:rsidRDefault="00F0327A">
            <w:pPr>
              <w:jc w:val="center"/>
              <w:rPr>
                <w:rFonts w:ascii="Arial" w:hAnsi="Arial" w:cs="Arial"/>
                <w:b/>
                <w:bCs/>
              </w:rPr>
            </w:pPr>
            <w:r>
              <w:rPr>
                <w:rFonts w:ascii="Verdana" w:hAnsi="Verdana" w:cs="Arial"/>
                <w:sz w:val="20"/>
              </w:rPr>
              <w:t>Evolución de la Cantidad de Abonados de Telefonía Celular en el Ecuador</w:t>
            </w:r>
          </w:p>
        </w:tc>
      </w:tr>
      <w:tr w:rsidR="00000000">
        <w:tblPrEx>
          <w:tblCellMar>
            <w:top w:w="0" w:type="dxa"/>
            <w:bottom w:w="0" w:type="dxa"/>
          </w:tblCellMar>
        </w:tblPrEx>
        <w:trPr>
          <w:trHeight w:val="4894"/>
          <w:jc w:val="center"/>
        </w:trPr>
        <w:tc>
          <w:tcPr>
            <w:tcW w:w="7560" w:type="dxa"/>
            <w:tcBorders>
              <w:top w:val="nil"/>
              <w:bottom w:val="nil"/>
            </w:tcBorders>
          </w:tcPr>
          <w:p w:rsidR="00000000" w:rsidRDefault="00DE59A8">
            <w:pPr>
              <w:jc w:val="center"/>
              <w:rPr>
                <w:rFonts w:ascii="Arial" w:hAnsi="Arial" w:cs="Arial"/>
              </w:rPr>
            </w:pPr>
            <w:r>
              <w:rPr>
                <w:noProof/>
              </w:rPr>
              <w:drawing>
                <wp:inline distT="0" distB="0" distL="0" distR="0">
                  <wp:extent cx="4791075" cy="308610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000000">
        <w:tblPrEx>
          <w:tblCellMar>
            <w:top w:w="0" w:type="dxa"/>
            <w:bottom w:w="0" w:type="dxa"/>
          </w:tblCellMar>
        </w:tblPrEx>
        <w:trPr>
          <w:trHeight w:val="243"/>
          <w:jc w:val="center"/>
        </w:trPr>
        <w:tc>
          <w:tcPr>
            <w:tcW w:w="7560" w:type="dxa"/>
            <w:tcBorders>
              <w:top w:val="nil"/>
            </w:tcBorders>
          </w:tcPr>
          <w:p w:rsidR="00000000" w:rsidRDefault="00F0327A">
            <w:pPr>
              <w:jc w:val="both"/>
              <w:rPr>
                <w:rFonts w:ascii="Verdana" w:hAnsi="Verdana" w:cs="Arial"/>
                <w:i/>
                <w:iCs/>
                <w:sz w:val="16"/>
              </w:rPr>
            </w:pPr>
            <w:r>
              <w:rPr>
                <w:rFonts w:ascii="Verdana" w:hAnsi="Verdana" w:cs="Arial"/>
                <w:b/>
                <w:bCs/>
                <w:i/>
                <w:iCs/>
                <w:sz w:val="16"/>
              </w:rPr>
              <w:t>Fuente:</w:t>
            </w:r>
            <w:r>
              <w:rPr>
                <w:rFonts w:ascii="Verdana" w:hAnsi="Verdana" w:cs="Arial"/>
                <w:i/>
                <w:iCs/>
                <w:sz w:val="16"/>
              </w:rPr>
              <w:t xml:space="preserve"> CONATEL – jun/2002</w:t>
            </w:r>
          </w:p>
        </w:tc>
      </w:tr>
    </w:tbl>
    <w:p w:rsidR="00000000" w:rsidRDefault="00F0327A">
      <w:pPr>
        <w:pStyle w:val="Sangradetextonormal"/>
        <w:ind w:left="0"/>
      </w:pPr>
    </w:p>
    <w:p w:rsidR="00000000" w:rsidRDefault="00F0327A">
      <w:pPr>
        <w:pStyle w:val="Sangradetextonormal"/>
        <w:ind w:left="0"/>
      </w:pPr>
      <w:r>
        <w:t>Al término del tercer trimestre del año 2001, PORTA rebasa la cifra de 400.000 usuarios, c</w:t>
      </w:r>
      <w:r>
        <w:t>onsolidando su liderazgo en el mercado Ecuatoriano (ver Gráfico 1).</w:t>
      </w:r>
    </w:p>
    <w:p w:rsidR="00000000" w:rsidRDefault="00F0327A">
      <w:pPr>
        <w:jc w:val="both"/>
        <w:rPr>
          <w:rFonts w:ascii="Arial" w:hAnsi="Arial" w:cs="Arial"/>
        </w:rPr>
      </w:pPr>
    </w:p>
    <w:p w:rsidR="00000000" w:rsidRDefault="00F0327A">
      <w:pPr>
        <w:pStyle w:val="Sangradetextonormal"/>
        <w:ind w:left="0"/>
      </w:pPr>
      <w:r>
        <w:t>Hasta finales del 2002 existían únicamente dos empresas proveedoras de telefonía celular, las cuales son las anteriormente nombradas. Actualmente, en lo que va del año 2003, existe ya una</w:t>
      </w:r>
      <w:r>
        <w:t xml:space="preserve"> nueva compañía, compuesta por las estatales PACIFICTEL, ANDINATEL y ETAPA, las cuales se adjudicaron la licencia para operar en el Ecuador quedando listas para iniciar su actividad como proveedores del servicio de telefonía móvil, fijándose como fecha ten</w:t>
      </w:r>
      <w:r>
        <w:t>tativa para el inicio de esta operación en diciembre del 2003.</w:t>
      </w:r>
    </w:p>
    <w:p w:rsidR="00000000" w:rsidRDefault="00F0327A">
      <w:pPr>
        <w:pStyle w:val="Sangradetextonormal"/>
        <w:ind w:left="0"/>
        <w:rPr>
          <w:b/>
          <w:bCs/>
        </w:rPr>
      </w:pPr>
      <w:r>
        <w:rPr>
          <w:b/>
          <w:bCs/>
        </w:rPr>
        <w:lastRenderedPageBreak/>
        <w:t>OBJETIVOS DEL ESTUDIO</w:t>
      </w:r>
    </w:p>
    <w:p w:rsidR="00000000" w:rsidRDefault="00F0327A">
      <w:pPr>
        <w:pStyle w:val="Sangradetextonormal"/>
        <w:ind w:left="0"/>
      </w:pPr>
      <w:r>
        <w:t>Entre los objetivos del estudio se establecen los siguientes:</w:t>
      </w:r>
    </w:p>
    <w:p w:rsidR="00000000" w:rsidRDefault="00F0327A">
      <w:pPr>
        <w:pStyle w:val="Sangradetextonormal"/>
        <w:numPr>
          <w:ilvl w:val="0"/>
          <w:numId w:val="2"/>
        </w:numPr>
      </w:pPr>
      <w:r>
        <w:t>Establecer una metodología que ayude a la realización de estudios de nivel de satisfacción de clientes median</w:t>
      </w:r>
      <w:r>
        <w:t>te el uso de herramientas como la investigación de mercados, las técnicas de muestreo y el análisis estadístico de datos.</w:t>
      </w:r>
    </w:p>
    <w:p w:rsidR="00000000" w:rsidRDefault="00F0327A">
      <w:pPr>
        <w:pStyle w:val="Sangradetextonormal"/>
        <w:numPr>
          <w:ilvl w:val="0"/>
          <w:numId w:val="2"/>
        </w:numPr>
      </w:pPr>
      <w:r>
        <w:t>Aplicar esta metodología obteniendo la opinión directamente del cliente con respecto a los productos, bienes y/o servicios que la empr</w:t>
      </w:r>
      <w:r>
        <w:t>esa le ofrece.</w:t>
      </w:r>
    </w:p>
    <w:p w:rsidR="00000000" w:rsidRDefault="00F0327A">
      <w:pPr>
        <w:pStyle w:val="Sangradetextonormal"/>
        <w:numPr>
          <w:ilvl w:val="0"/>
          <w:numId w:val="2"/>
        </w:numPr>
      </w:pPr>
      <w:r>
        <w:t>Brindar a la alta gerencia las herramientas necesarias que apoyen su gestión en el proceso de toma de decisiones, teniendo siempre como meta principal alcanzar la satisfacción del cliente frente a los bienes y/o servicios que de la empresa r</w:t>
      </w:r>
      <w:r>
        <w:t>ecibe, mediante la promoción de proyectos de mejora en base a los resultados obtenidos de este estudio.</w:t>
      </w:r>
    </w:p>
    <w:p w:rsidR="00000000" w:rsidRDefault="00F0327A">
      <w:pPr>
        <w:pStyle w:val="Ttulo2"/>
      </w:pPr>
      <w:r>
        <w:rPr>
          <w:rFonts w:cs="Arial"/>
          <w:sz w:val="24"/>
        </w:rPr>
        <w:br w:type="page"/>
      </w:r>
      <w:r>
        <w:lastRenderedPageBreak/>
        <w:t>A G R A D E C I M I E N T O</w:t>
      </w:r>
    </w:p>
    <w:p w:rsidR="00000000" w:rsidRDefault="00F0327A">
      <w:pPr>
        <w:spacing w:line="480" w:lineRule="auto"/>
      </w:pPr>
    </w:p>
    <w:p w:rsidR="00000000" w:rsidRDefault="00F0327A">
      <w:pPr>
        <w:spacing w:line="480" w:lineRule="auto"/>
      </w:pPr>
    </w:p>
    <w:p w:rsidR="00000000" w:rsidRDefault="00F0327A">
      <w:pPr>
        <w:spacing w:line="480" w:lineRule="auto"/>
      </w:pPr>
    </w:p>
    <w:p w:rsidR="00000000" w:rsidRDefault="00F0327A">
      <w:pPr>
        <w:spacing w:line="480" w:lineRule="auto"/>
      </w:pPr>
    </w:p>
    <w:p w:rsidR="00000000" w:rsidRDefault="00F0327A">
      <w:pPr>
        <w:spacing w:line="480" w:lineRule="auto"/>
      </w:pPr>
    </w:p>
    <w:p w:rsidR="00000000" w:rsidRDefault="00F0327A">
      <w:pPr>
        <w:pStyle w:val="Textoindependiente"/>
        <w:ind w:left="4680"/>
        <w:rPr>
          <w:rFonts w:ascii="Arial" w:hAnsi="Arial" w:cs="Arial"/>
        </w:rPr>
      </w:pPr>
      <w:r>
        <w:rPr>
          <w:rFonts w:ascii="Arial" w:hAnsi="Arial" w:cs="Arial"/>
        </w:rPr>
        <w:t>A Dios todopoderoso quien me dio las fuerzas necesarias cada vez que todo parecía venirse encima (Fil. 4:13). A mi mad</w:t>
      </w:r>
      <w:r>
        <w:rPr>
          <w:rFonts w:ascii="Arial" w:hAnsi="Arial" w:cs="Arial"/>
        </w:rPr>
        <w:t>re, a mi familia, a mis amigos y hermanos de siempre, a Tatiana mi compañera, amiga y consejera. A la Dra. Julia Saad, mi directora de Tesis, y a cada una de las personas que colaboraron y me prestaron su muy valiosa ayuda en uno u otro momento. En especia</w:t>
      </w:r>
      <w:r>
        <w:rPr>
          <w:rFonts w:ascii="Arial" w:hAnsi="Arial" w:cs="Arial"/>
        </w:rPr>
        <w:t>l dejo expresa constancia de mi imperecedera gratitud a la Dirección de Servicios al Cliente de PORTA, en la persona de la Dra. Adriana Conto, quienes colaboraron desinteresadamente ayudando a que esta tesis llegue a su culminación .</w:t>
      </w:r>
    </w:p>
    <w:p w:rsidR="00000000" w:rsidRDefault="00F0327A">
      <w:pPr>
        <w:spacing w:line="480" w:lineRule="auto"/>
        <w:jc w:val="center"/>
        <w:rPr>
          <w:rFonts w:ascii="Arial" w:hAnsi="Arial" w:cs="Arial"/>
          <w:b/>
          <w:sz w:val="32"/>
        </w:rPr>
      </w:pPr>
      <w:r>
        <w:br w:type="page"/>
      </w:r>
      <w:r>
        <w:rPr>
          <w:rFonts w:ascii="Arial" w:hAnsi="Arial" w:cs="Arial"/>
          <w:b/>
          <w:sz w:val="32"/>
        </w:rPr>
        <w:lastRenderedPageBreak/>
        <w:t>D E D I C A T O R I A</w:t>
      </w:r>
    </w:p>
    <w:p w:rsidR="00000000" w:rsidRDefault="00F0327A">
      <w:pPr>
        <w:spacing w:line="480" w:lineRule="auto"/>
        <w:jc w:val="center"/>
        <w:rPr>
          <w:b/>
          <w:sz w:val="32"/>
        </w:rPr>
      </w:pPr>
    </w:p>
    <w:p w:rsidR="00000000" w:rsidRDefault="00F0327A">
      <w:pPr>
        <w:spacing w:line="480" w:lineRule="auto"/>
        <w:jc w:val="center"/>
        <w:rPr>
          <w:b/>
          <w:sz w:val="32"/>
        </w:rPr>
      </w:pPr>
    </w:p>
    <w:p w:rsidR="00000000" w:rsidRDefault="00F0327A">
      <w:pPr>
        <w:spacing w:line="480" w:lineRule="auto"/>
        <w:jc w:val="center"/>
        <w:rPr>
          <w:b/>
          <w:sz w:val="32"/>
        </w:rPr>
      </w:pPr>
    </w:p>
    <w:p w:rsidR="00000000" w:rsidRDefault="00F0327A">
      <w:pPr>
        <w:spacing w:line="480" w:lineRule="auto"/>
        <w:jc w:val="center"/>
        <w:rPr>
          <w:b/>
          <w:sz w:val="32"/>
        </w:rPr>
      </w:pPr>
    </w:p>
    <w:p w:rsidR="00000000" w:rsidRDefault="00F0327A">
      <w:pPr>
        <w:spacing w:line="480" w:lineRule="auto"/>
        <w:jc w:val="center"/>
        <w:rPr>
          <w:b/>
          <w:sz w:val="32"/>
        </w:rPr>
      </w:pPr>
    </w:p>
    <w:p w:rsidR="00000000" w:rsidRDefault="00F0327A">
      <w:pPr>
        <w:spacing w:line="480" w:lineRule="auto"/>
        <w:jc w:val="center"/>
        <w:rPr>
          <w:b/>
          <w:sz w:val="32"/>
        </w:rPr>
      </w:pPr>
    </w:p>
    <w:p w:rsidR="00000000" w:rsidRDefault="00F0327A">
      <w:pPr>
        <w:spacing w:line="480" w:lineRule="auto"/>
        <w:jc w:val="center"/>
        <w:rPr>
          <w:b/>
          <w:sz w:val="32"/>
        </w:rPr>
      </w:pPr>
    </w:p>
    <w:p w:rsidR="00000000" w:rsidRDefault="00F0327A">
      <w:pPr>
        <w:pStyle w:val="Textoindependiente"/>
        <w:ind w:left="5103"/>
        <w:rPr>
          <w:rFonts w:ascii="Arial" w:hAnsi="Arial" w:cs="Arial"/>
        </w:rPr>
      </w:pPr>
      <w:r>
        <w:rPr>
          <w:rFonts w:ascii="Arial" w:hAnsi="Arial" w:cs="Arial"/>
        </w:rPr>
        <w:t>Dedico este trabajo a la memoria de mi padre. Lo dedico también y muy especialmente a mis dos madres Gloria y Magdalena, porque se la jugaron por mi sin temor a equivocarse, gracias porque sin su apoyo y constancia yo no sería quien soy.</w:t>
      </w:r>
    </w:p>
    <w:p w:rsidR="00000000" w:rsidRDefault="00F0327A">
      <w:pPr>
        <w:spacing w:line="480" w:lineRule="auto"/>
        <w:rPr>
          <w:rFonts w:ascii="Arial" w:hAnsi="Arial" w:cs="Arial"/>
        </w:rPr>
      </w:pPr>
    </w:p>
    <w:p w:rsidR="00000000" w:rsidRDefault="00F0327A">
      <w:pPr>
        <w:pStyle w:val="Ttulo2"/>
      </w:pPr>
      <w:r>
        <w:br w:type="page"/>
      </w:r>
      <w:r>
        <w:lastRenderedPageBreak/>
        <w:t>TRIBUNAL</w:t>
      </w:r>
      <w:r>
        <w:t xml:space="preserve"> DE GRADUACIÓN</w:t>
      </w:r>
    </w:p>
    <w:p w:rsidR="00000000" w:rsidRDefault="00F0327A">
      <w:pPr>
        <w:spacing w:line="480" w:lineRule="auto"/>
        <w:jc w:val="center"/>
        <w:rPr>
          <w:rFonts w:ascii="Arial" w:hAnsi="Arial" w:cs="Arial"/>
          <w:b/>
          <w:sz w:val="32"/>
        </w:rPr>
      </w:pPr>
    </w:p>
    <w:p w:rsidR="00000000" w:rsidRDefault="00F0327A">
      <w:pPr>
        <w:spacing w:line="480" w:lineRule="auto"/>
        <w:jc w:val="center"/>
        <w:rPr>
          <w:rFonts w:ascii="Arial" w:hAnsi="Arial" w:cs="Arial"/>
          <w:b/>
          <w:sz w:val="32"/>
        </w:rPr>
      </w:pPr>
    </w:p>
    <w:p w:rsidR="00000000" w:rsidRDefault="00F0327A">
      <w:pPr>
        <w:spacing w:line="480" w:lineRule="auto"/>
        <w:jc w:val="center"/>
        <w:rPr>
          <w:rFonts w:ascii="Arial" w:hAnsi="Arial" w:cs="Arial"/>
          <w:b/>
          <w:sz w:val="32"/>
        </w:rPr>
      </w:pPr>
    </w:p>
    <w:p w:rsidR="00000000" w:rsidRDefault="00F0327A">
      <w:pPr>
        <w:spacing w:line="480" w:lineRule="auto"/>
        <w:jc w:val="center"/>
        <w:rPr>
          <w:rFonts w:ascii="Arial" w:hAnsi="Arial" w:cs="Arial"/>
          <w:b/>
          <w:sz w:val="32"/>
        </w:rPr>
      </w:pPr>
    </w:p>
    <w:p w:rsidR="00000000" w:rsidRDefault="00F0327A">
      <w:pPr>
        <w:spacing w:line="480" w:lineRule="auto"/>
        <w:jc w:val="center"/>
        <w:rPr>
          <w:rFonts w:ascii="Arial" w:hAnsi="Arial" w:cs="Arial"/>
          <w:b/>
          <w:sz w:val="32"/>
        </w:rPr>
      </w:pPr>
    </w:p>
    <w:p w:rsidR="00000000" w:rsidRDefault="00F0327A">
      <w:pPr>
        <w:spacing w:line="480" w:lineRule="auto"/>
        <w:jc w:val="center"/>
        <w:rPr>
          <w:rFonts w:ascii="Arial" w:hAnsi="Arial" w:cs="Arial"/>
          <w:b/>
          <w:sz w:val="32"/>
        </w:rPr>
      </w:pPr>
    </w:p>
    <w:tbl>
      <w:tblPr>
        <w:tblW w:w="0" w:type="auto"/>
        <w:jc w:val="center"/>
        <w:tblLayout w:type="fixed"/>
        <w:tblCellMar>
          <w:left w:w="70" w:type="dxa"/>
          <w:right w:w="70" w:type="dxa"/>
        </w:tblCellMar>
        <w:tblLook w:val="0000"/>
      </w:tblPr>
      <w:tblGrid>
        <w:gridCol w:w="4039"/>
        <w:gridCol w:w="284"/>
        <w:gridCol w:w="4092"/>
      </w:tblGrid>
      <w:tr w:rsidR="00000000">
        <w:tblPrEx>
          <w:tblCellMar>
            <w:top w:w="0" w:type="dxa"/>
            <w:bottom w:w="0" w:type="dxa"/>
          </w:tblCellMar>
        </w:tblPrEx>
        <w:trPr>
          <w:jc w:val="center"/>
        </w:trPr>
        <w:tc>
          <w:tcPr>
            <w:tcW w:w="4039" w:type="dxa"/>
            <w:tcBorders>
              <w:top w:val="single" w:sz="12" w:space="0" w:color="auto"/>
            </w:tcBorders>
          </w:tcPr>
          <w:p w:rsidR="00000000" w:rsidRDefault="00F0327A">
            <w:pPr>
              <w:jc w:val="center"/>
              <w:rPr>
                <w:rFonts w:ascii="Arial" w:hAnsi="Arial" w:cs="Arial"/>
              </w:rPr>
            </w:pPr>
            <w:r>
              <w:rPr>
                <w:rFonts w:ascii="Arial" w:hAnsi="Arial" w:cs="Arial"/>
              </w:rPr>
              <w:t>Mat. Jorge Medina</w:t>
            </w:r>
          </w:p>
          <w:p w:rsidR="00000000" w:rsidRDefault="00F0327A">
            <w:pPr>
              <w:jc w:val="center"/>
              <w:rPr>
                <w:rFonts w:ascii="Arial" w:hAnsi="Arial" w:cs="Arial"/>
              </w:rPr>
            </w:pPr>
            <w:r>
              <w:rPr>
                <w:rFonts w:ascii="Arial" w:hAnsi="Arial" w:cs="Arial"/>
              </w:rPr>
              <w:t>DIRECTOR DEL ICM</w:t>
            </w:r>
          </w:p>
        </w:tc>
        <w:tc>
          <w:tcPr>
            <w:tcW w:w="284" w:type="dxa"/>
          </w:tcPr>
          <w:p w:rsidR="00000000" w:rsidRDefault="00F0327A">
            <w:pPr>
              <w:jc w:val="center"/>
              <w:rPr>
                <w:rFonts w:ascii="Arial" w:hAnsi="Arial" w:cs="Arial"/>
                <w:b/>
                <w:sz w:val="32"/>
              </w:rPr>
            </w:pPr>
          </w:p>
        </w:tc>
        <w:tc>
          <w:tcPr>
            <w:tcW w:w="4092" w:type="dxa"/>
            <w:tcBorders>
              <w:top w:val="single" w:sz="12" w:space="0" w:color="auto"/>
            </w:tcBorders>
          </w:tcPr>
          <w:p w:rsidR="00000000" w:rsidRDefault="00F0327A">
            <w:pPr>
              <w:jc w:val="center"/>
              <w:rPr>
                <w:rFonts w:ascii="Arial" w:hAnsi="Arial" w:cs="Arial"/>
              </w:rPr>
            </w:pPr>
            <w:r>
              <w:rPr>
                <w:rFonts w:ascii="Arial" w:hAnsi="Arial" w:cs="Arial"/>
              </w:rPr>
              <w:t>Dra. Julia G. Saad de Janón</w:t>
            </w:r>
          </w:p>
          <w:p w:rsidR="00000000" w:rsidRDefault="00F0327A">
            <w:pPr>
              <w:jc w:val="center"/>
              <w:rPr>
                <w:rFonts w:ascii="Arial" w:hAnsi="Arial" w:cs="Arial"/>
              </w:rPr>
            </w:pPr>
            <w:r>
              <w:rPr>
                <w:rFonts w:ascii="Arial" w:hAnsi="Arial" w:cs="Arial"/>
              </w:rPr>
              <w:t>DIRECTOR DE TESIS</w:t>
            </w:r>
          </w:p>
        </w:tc>
      </w:tr>
      <w:tr w:rsidR="00000000">
        <w:tblPrEx>
          <w:tblCellMar>
            <w:top w:w="0" w:type="dxa"/>
            <w:bottom w:w="0" w:type="dxa"/>
          </w:tblCellMar>
        </w:tblPrEx>
        <w:trPr>
          <w:jc w:val="center"/>
        </w:trPr>
        <w:tc>
          <w:tcPr>
            <w:tcW w:w="4039" w:type="dxa"/>
          </w:tcPr>
          <w:p w:rsidR="00000000" w:rsidRDefault="00F0327A">
            <w:pPr>
              <w:jc w:val="center"/>
              <w:rPr>
                <w:rFonts w:ascii="Arial" w:hAnsi="Arial" w:cs="Arial"/>
                <w:b/>
                <w:sz w:val="32"/>
              </w:rPr>
            </w:pPr>
          </w:p>
        </w:tc>
        <w:tc>
          <w:tcPr>
            <w:tcW w:w="284" w:type="dxa"/>
          </w:tcPr>
          <w:p w:rsidR="00000000" w:rsidRDefault="00F0327A">
            <w:pPr>
              <w:jc w:val="center"/>
              <w:rPr>
                <w:rFonts w:ascii="Arial" w:hAnsi="Arial" w:cs="Arial"/>
                <w:b/>
                <w:sz w:val="32"/>
              </w:rPr>
            </w:pPr>
          </w:p>
        </w:tc>
        <w:tc>
          <w:tcPr>
            <w:tcW w:w="4092" w:type="dxa"/>
          </w:tcPr>
          <w:p w:rsidR="00000000" w:rsidRDefault="00F0327A">
            <w:pPr>
              <w:jc w:val="center"/>
              <w:rPr>
                <w:rFonts w:ascii="Arial" w:hAnsi="Arial" w:cs="Arial"/>
              </w:rPr>
            </w:pPr>
          </w:p>
        </w:tc>
      </w:tr>
      <w:tr w:rsidR="00000000">
        <w:tblPrEx>
          <w:tblCellMar>
            <w:top w:w="0" w:type="dxa"/>
            <w:bottom w:w="0" w:type="dxa"/>
          </w:tblCellMar>
        </w:tblPrEx>
        <w:trPr>
          <w:jc w:val="center"/>
        </w:trPr>
        <w:tc>
          <w:tcPr>
            <w:tcW w:w="4039" w:type="dxa"/>
          </w:tcPr>
          <w:p w:rsidR="00000000" w:rsidRDefault="00F0327A">
            <w:pPr>
              <w:jc w:val="center"/>
              <w:rPr>
                <w:rFonts w:ascii="Arial" w:hAnsi="Arial" w:cs="Arial"/>
                <w:b/>
                <w:sz w:val="32"/>
              </w:rPr>
            </w:pPr>
          </w:p>
        </w:tc>
        <w:tc>
          <w:tcPr>
            <w:tcW w:w="284" w:type="dxa"/>
          </w:tcPr>
          <w:p w:rsidR="00000000" w:rsidRDefault="00F0327A">
            <w:pPr>
              <w:jc w:val="center"/>
              <w:rPr>
                <w:rFonts w:ascii="Arial" w:hAnsi="Arial" w:cs="Arial"/>
                <w:b/>
                <w:sz w:val="32"/>
              </w:rPr>
            </w:pPr>
          </w:p>
        </w:tc>
        <w:tc>
          <w:tcPr>
            <w:tcW w:w="4092" w:type="dxa"/>
          </w:tcPr>
          <w:p w:rsidR="00000000" w:rsidRDefault="00F0327A">
            <w:pPr>
              <w:jc w:val="center"/>
              <w:rPr>
                <w:rFonts w:ascii="Arial" w:hAnsi="Arial" w:cs="Arial"/>
              </w:rPr>
            </w:pPr>
          </w:p>
        </w:tc>
      </w:tr>
      <w:tr w:rsidR="00000000">
        <w:tblPrEx>
          <w:tblCellMar>
            <w:top w:w="0" w:type="dxa"/>
            <w:bottom w:w="0" w:type="dxa"/>
          </w:tblCellMar>
        </w:tblPrEx>
        <w:trPr>
          <w:jc w:val="center"/>
        </w:trPr>
        <w:tc>
          <w:tcPr>
            <w:tcW w:w="4039" w:type="dxa"/>
          </w:tcPr>
          <w:p w:rsidR="00000000" w:rsidRDefault="00F0327A">
            <w:pPr>
              <w:jc w:val="center"/>
              <w:rPr>
                <w:rFonts w:ascii="Arial" w:hAnsi="Arial" w:cs="Arial"/>
                <w:b/>
                <w:sz w:val="32"/>
              </w:rPr>
            </w:pPr>
          </w:p>
        </w:tc>
        <w:tc>
          <w:tcPr>
            <w:tcW w:w="284" w:type="dxa"/>
          </w:tcPr>
          <w:p w:rsidR="00000000" w:rsidRDefault="00F0327A">
            <w:pPr>
              <w:jc w:val="center"/>
              <w:rPr>
                <w:rFonts w:ascii="Arial" w:hAnsi="Arial" w:cs="Arial"/>
                <w:b/>
                <w:sz w:val="32"/>
              </w:rPr>
            </w:pPr>
          </w:p>
        </w:tc>
        <w:tc>
          <w:tcPr>
            <w:tcW w:w="4092" w:type="dxa"/>
          </w:tcPr>
          <w:p w:rsidR="00000000" w:rsidRDefault="00F0327A">
            <w:pPr>
              <w:jc w:val="center"/>
              <w:rPr>
                <w:rFonts w:ascii="Arial" w:hAnsi="Arial" w:cs="Arial"/>
              </w:rPr>
            </w:pPr>
          </w:p>
        </w:tc>
      </w:tr>
      <w:tr w:rsidR="00000000">
        <w:tblPrEx>
          <w:tblCellMar>
            <w:top w:w="0" w:type="dxa"/>
            <w:bottom w:w="0" w:type="dxa"/>
          </w:tblCellMar>
        </w:tblPrEx>
        <w:trPr>
          <w:jc w:val="center"/>
        </w:trPr>
        <w:tc>
          <w:tcPr>
            <w:tcW w:w="4039" w:type="dxa"/>
          </w:tcPr>
          <w:p w:rsidR="00000000" w:rsidRDefault="00F0327A">
            <w:pPr>
              <w:jc w:val="center"/>
              <w:rPr>
                <w:rFonts w:ascii="Arial" w:hAnsi="Arial" w:cs="Arial"/>
                <w:b/>
                <w:sz w:val="32"/>
              </w:rPr>
            </w:pPr>
          </w:p>
        </w:tc>
        <w:tc>
          <w:tcPr>
            <w:tcW w:w="284" w:type="dxa"/>
          </w:tcPr>
          <w:p w:rsidR="00000000" w:rsidRDefault="00F0327A">
            <w:pPr>
              <w:jc w:val="center"/>
              <w:rPr>
                <w:rFonts w:ascii="Arial" w:hAnsi="Arial" w:cs="Arial"/>
                <w:b/>
                <w:sz w:val="32"/>
              </w:rPr>
            </w:pPr>
          </w:p>
        </w:tc>
        <w:tc>
          <w:tcPr>
            <w:tcW w:w="4092" w:type="dxa"/>
          </w:tcPr>
          <w:p w:rsidR="00000000" w:rsidRDefault="00F0327A">
            <w:pPr>
              <w:jc w:val="center"/>
              <w:rPr>
                <w:rFonts w:ascii="Arial" w:hAnsi="Arial" w:cs="Arial"/>
              </w:rPr>
            </w:pPr>
          </w:p>
        </w:tc>
      </w:tr>
      <w:tr w:rsidR="00000000">
        <w:tblPrEx>
          <w:tblCellMar>
            <w:top w:w="0" w:type="dxa"/>
            <w:bottom w:w="0" w:type="dxa"/>
          </w:tblCellMar>
        </w:tblPrEx>
        <w:trPr>
          <w:jc w:val="center"/>
        </w:trPr>
        <w:tc>
          <w:tcPr>
            <w:tcW w:w="4039" w:type="dxa"/>
          </w:tcPr>
          <w:p w:rsidR="00000000" w:rsidRDefault="00F0327A">
            <w:pPr>
              <w:jc w:val="center"/>
              <w:rPr>
                <w:rFonts w:ascii="Arial" w:hAnsi="Arial" w:cs="Arial"/>
                <w:b/>
                <w:sz w:val="32"/>
              </w:rPr>
            </w:pPr>
          </w:p>
        </w:tc>
        <w:tc>
          <w:tcPr>
            <w:tcW w:w="284" w:type="dxa"/>
          </w:tcPr>
          <w:p w:rsidR="00000000" w:rsidRDefault="00F0327A">
            <w:pPr>
              <w:jc w:val="center"/>
              <w:rPr>
                <w:rFonts w:ascii="Arial" w:hAnsi="Arial" w:cs="Arial"/>
                <w:b/>
                <w:sz w:val="32"/>
              </w:rPr>
            </w:pPr>
          </w:p>
        </w:tc>
        <w:tc>
          <w:tcPr>
            <w:tcW w:w="4092" w:type="dxa"/>
          </w:tcPr>
          <w:p w:rsidR="00000000" w:rsidRDefault="00F0327A">
            <w:pPr>
              <w:jc w:val="center"/>
              <w:rPr>
                <w:rFonts w:ascii="Arial" w:hAnsi="Arial" w:cs="Arial"/>
              </w:rPr>
            </w:pPr>
          </w:p>
        </w:tc>
      </w:tr>
      <w:tr w:rsidR="00000000">
        <w:tblPrEx>
          <w:tblCellMar>
            <w:top w:w="0" w:type="dxa"/>
            <w:bottom w:w="0" w:type="dxa"/>
          </w:tblCellMar>
        </w:tblPrEx>
        <w:trPr>
          <w:jc w:val="center"/>
        </w:trPr>
        <w:tc>
          <w:tcPr>
            <w:tcW w:w="4039" w:type="dxa"/>
          </w:tcPr>
          <w:p w:rsidR="00000000" w:rsidRDefault="00F0327A">
            <w:pPr>
              <w:jc w:val="center"/>
              <w:rPr>
                <w:rFonts w:ascii="Arial" w:hAnsi="Arial" w:cs="Arial"/>
                <w:b/>
                <w:sz w:val="32"/>
              </w:rPr>
            </w:pPr>
          </w:p>
        </w:tc>
        <w:tc>
          <w:tcPr>
            <w:tcW w:w="284" w:type="dxa"/>
          </w:tcPr>
          <w:p w:rsidR="00000000" w:rsidRDefault="00F0327A">
            <w:pPr>
              <w:jc w:val="center"/>
              <w:rPr>
                <w:rFonts w:ascii="Arial" w:hAnsi="Arial" w:cs="Arial"/>
                <w:b/>
                <w:sz w:val="32"/>
              </w:rPr>
            </w:pPr>
          </w:p>
        </w:tc>
        <w:tc>
          <w:tcPr>
            <w:tcW w:w="4092" w:type="dxa"/>
          </w:tcPr>
          <w:p w:rsidR="00000000" w:rsidRDefault="00F0327A">
            <w:pPr>
              <w:jc w:val="center"/>
              <w:rPr>
                <w:rFonts w:ascii="Arial" w:hAnsi="Arial" w:cs="Arial"/>
              </w:rPr>
            </w:pPr>
          </w:p>
        </w:tc>
      </w:tr>
      <w:tr w:rsidR="00000000">
        <w:tblPrEx>
          <w:tblCellMar>
            <w:top w:w="0" w:type="dxa"/>
            <w:bottom w:w="0" w:type="dxa"/>
          </w:tblCellMar>
        </w:tblPrEx>
        <w:trPr>
          <w:jc w:val="center"/>
        </w:trPr>
        <w:tc>
          <w:tcPr>
            <w:tcW w:w="4039" w:type="dxa"/>
          </w:tcPr>
          <w:p w:rsidR="00000000" w:rsidRDefault="00F0327A">
            <w:pPr>
              <w:jc w:val="center"/>
              <w:rPr>
                <w:rFonts w:ascii="Arial" w:hAnsi="Arial" w:cs="Arial"/>
                <w:b/>
                <w:sz w:val="32"/>
              </w:rPr>
            </w:pPr>
          </w:p>
        </w:tc>
        <w:tc>
          <w:tcPr>
            <w:tcW w:w="284" w:type="dxa"/>
          </w:tcPr>
          <w:p w:rsidR="00000000" w:rsidRDefault="00F0327A">
            <w:pPr>
              <w:jc w:val="center"/>
              <w:rPr>
                <w:rFonts w:ascii="Arial" w:hAnsi="Arial" w:cs="Arial"/>
                <w:b/>
                <w:sz w:val="32"/>
              </w:rPr>
            </w:pPr>
          </w:p>
        </w:tc>
        <w:tc>
          <w:tcPr>
            <w:tcW w:w="4092" w:type="dxa"/>
          </w:tcPr>
          <w:p w:rsidR="00000000" w:rsidRDefault="00F0327A">
            <w:pPr>
              <w:jc w:val="center"/>
              <w:rPr>
                <w:rFonts w:ascii="Arial" w:hAnsi="Arial" w:cs="Arial"/>
              </w:rPr>
            </w:pPr>
          </w:p>
        </w:tc>
      </w:tr>
      <w:tr w:rsidR="00000000">
        <w:tblPrEx>
          <w:tblCellMar>
            <w:top w:w="0" w:type="dxa"/>
            <w:bottom w:w="0" w:type="dxa"/>
          </w:tblCellMar>
        </w:tblPrEx>
        <w:trPr>
          <w:jc w:val="center"/>
        </w:trPr>
        <w:tc>
          <w:tcPr>
            <w:tcW w:w="4039" w:type="dxa"/>
          </w:tcPr>
          <w:p w:rsidR="00000000" w:rsidRDefault="00F0327A">
            <w:pPr>
              <w:jc w:val="center"/>
              <w:rPr>
                <w:rFonts w:ascii="Arial" w:hAnsi="Arial" w:cs="Arial"/>
                <w:b/>
                <w:sz w:val="32"/>
              </w:rPr>
            </w:pPr>
          </w:p>
        </w:tc>
        <w:tc>
          <w:tcPr>
            <w:tcW w:w="284" w:type="dxa"/>
          </w:tcPr>
          <w:p w:rsidR="00000000" w:rsidRDefault="00F0327A">
            <w:pPr>
              <w:jc w:val="center"/>
              <w:rPr>
                <w:rFonts w:ascii="Arial" w:hAnsi="Arial" w:cs="Arial"/>
                <w:b/>
                <w:sz w:val="32"/>
              </w:rPr>
            </w:pPr>
          </w:p>
        </w:tc>
        <w:tc>
          <w:tcPr>
            <w:tcW w:w="4092" w:type="dxa"/>
          </w:tcPr>
          <w:p w:rsidR="00000000" w:rsidRDefault="00F0327A">
            <w:pPr>
              <w:jc w:val="center"/>
              <w:rPr>
                <w:rFonts w:ascii="Arial" w:hAnsi="Arial" w:cs="Arial"/>
              </w:rPr>
            </w:pPr>
          </w:p>
        </w:tc>
      </w:tr>
      <w:tr w:rsidR="00000000">
        <w:tblPrEx>
          <w:tblCellMar>
            <w:top w:w="0" w:type="dxa"/>
            <w:bottom w:w="0" w:type="dxa"/>
          </w:tblCellMar>
        </w:tblPrEx>
        <w:trPr>
          <w:jc w:val="center"/>
        </w:trPr>
        <w:tc>
          <w:tcPr>
            <w:tcW w:w="4039" w:type="dxa"/>
          </w:tcPr>
          <w:p w:rsidR="00000000" w:rsidRDefault="00F0327A">
            <w:pPr>
              <w:jc w:val="center"/>
              <w:rPr>
                <w:rFonts w:ascii="Arial" w:hAnsi="Arial" w:cs="Arial"/>
                <w:b/>
                <w:sz w:val="32"/>
              </w:rPr>
            </w:pPr>
          </w:p>
        </w:tc>
        <w:tc>
          <w:tcPr>
            <w:tcW w:w="284" w:type="dxa"/>
          </w:tcPr>
          <w:p w:rsidR="00000000" w:rsidRDefault="00F0327A">
            <w:pPr>
              <w:jc w:val="center"/>
              <w:rPr>
                <w:rFonts w:ascii="Arial" w:hAnsi="Arial" w:cs="Arial"/>
                <w:b/>
                <w:sz w:val="32"/>
              </w:rPr>
            </w:pPr>
          </w:p>
        </w:tc>
        <w:tc>
          <w:tcPr>
            <w:tcW w:w="4092" w:type="dxa"/>
          </w:tcPr>
          <w:p w:rsidR="00000000" w:rsidRDefault="00F0327A">
            <w:pPr>
              <w:jc w:val="center"/>
              <w:rPr>
                <w:rFonts w:ascii="Arial" w:hAnsi="Arial" w:cs="Arial"/>
              </w:rPr>
            </w:pPr>
          </w:p>
        </w:tc>
      </w:tr>
      <w:tr w:rsidR="00000000">
        <w:tblPrEx>
          <w:tblCellMar>
            <w:top w:w="0" w:type="dxa"/>
            <w:bottom w:w="0" w:type="dxa"/>
          </w:tblCellMar>
        </w:tblPrEx>
        <w:trPr>
          <w:jc w:val="center"/>
        </w:trPr>
        <w:tc>
          <w:tcPr>
            <w:tcW w:w="4039" w:type="dxa"/>
          </w:tcPr>
          <w:p w:rsidR="00000000" w:rsidRDefault="00F0327A">
            <w:pPr>
              <w:jc w:val="center"/>
              <w:rPr>
                <w:rFonts w:ascii="Arial" w:hAnsi="Arial" w:cs="Arial"/>
                <w:b/>
                <w:sz w:val="32"/>
              </w:rPr>
            </w:pPr>
          </w:p>
        </w:tc>
        <w:tc>
          <w:tcPr>
            <w:tcW w:w="284" w:type="dxa"/>
          </w:tcPr>
          <w:p w:rsidR="00000000" w:rsidRDefault="00F0327A">
            <w:pPr>
              <w:jc w:val="center"/>
              <w:rPr>
                <w:rFonts w:ascii="Arial" w:hAnsi="Arial" w:cs="Arial"/>
                <w:b/>
                <w:sz w:val="32"/>
              </w:rPr>
            </w:pPr>
          </w:p>
        </w:tc>
        <w:tc>
          <w:tcPr>
            <w:tcW w:w="4092" w:type="dxa"/>
          </w:tcPr>
          <w:p w:rsidR="00000000" w:rsidRDefault="00F0327A">
            <w:pPr>
              <w:jc w:val="center"/>
              <w:rPr>
                <w:rFonts w:ascii="Arial" w:hAnsi="Arial" w:cs="Arial"/>
              </w:rPr>
            </w:pPr>
          </w:p>
        </w:tc>
      </w:tr>
      <w:tr w:rsidR="00000000">
        <w:tblPrEx>
          <w:tblCellMar>
            <w:top w:w="0" w:type="dxa"/>
            <w:bottom w:w="0" w:type="dxa"/>
          </w:tblCellMar>
        </w:tblPrEx>
        <w:trPr>
          <w:jc w:val="center"/>
        </w:trPr>
        <w:tc>
          <w:tcPr>
            <w:tcW w:w="4039" w:type="dxa"/>
            <w:tcBorders>
              <w:top w:val="single" w:sz="12" w:space="0" w:color="auto"/>
            </w:tcBorders>
          </w:tcPr>
          <w:p w:rsidR="00000000" w:rsidRDefault="00F0327A">
            <w:pPr>
              <w:jc w:val="center"/>
              <w:rPr>
                <w:rFonts w:ascii="Arial" w:hAnsi="Arial" w:cs="Arial"/>
              </w:rPr>
            </w:pPr>
            <w:r>
              <w:rPr>
                <w:rFonts w:ascii="Arial" w:hAnsi="Arial" w:cs="Arial"/>
              </w:rPr>
              <w:t>Ing. Félix Ramírez</w:t>
            </w:r>
          </w:p>
          <w:p w:rsidR="00000000" w:rsidRDefault="00F0327A">
            <w:pPr>
              <w:jc w:val="center"/>
              <w:rPr>
                <w:rFonts w:ascii="Arial" w:hAnsi="Arial" w:cs="Arial"/>
              </w:rPr>
            </w:pPr>
            <w:r>
              <w:rPr>
                <w:rFonts w:ascii="Arial" w:hAnsi="Arial" w:cs="Arial"/>
              </w:rPr>
              <w:t>VOCAL</w:t>
            </w:r>
          </w:p>
        </w:tc>
        <w:tc>
          <w:tcPr>
            <w:tcW w:w="284" w:type="dxa"/>
          </w:tcPr>
          <w:p w:rsidR="00000000" w:rsidRDefault="00F0327A">
            <w:pPr>
              <w:jc w:val="center"/>
              <w:rPr>
                <w:rFonts w:ascii="Arial" w:hAnsi="Arial" w:cs="Arial"/>
              </w:rPr>
            </w:pPr>
          </w:p>
        </w:tc>
        <w:tc>
          <w:tcPr>
            <w:tcW w:w="4092" w:type="dxa"/>
            <w:tcBorders>
              <w:top w:val="single" w:sz="12" w:space="0" w:color="auto"/>
            </w:tcBorders>
          </w:tcPr>
          <w:p w:rsidR="00000000" w:rsidRDefault="00F0327A">
            <w:pPr>
              <w:jc w:val="center"/>
              <w:rPr>
                <w:rFonts w:ascii="Arial" w:hAnsi="Arial" w:cs="Arial"/>
              </w:rPr>
            </w:pPr>
            <w:r>
              <w:rPr>
                <w:rFonts w:ascii="Arial" w:hAnsi="Arial" w:cs="Arial"/>
              </w:rPr>
              <w:t>Ing. Miriam Ramos</w:t>
            </w:r>
          </w:p>
          <w:p w:rsidR="00000000" w:rsidRDefault="00F0327A">
            <w:pPr>
              <w:jc w:val="center"/>
              <w:rPr>
                <w:rFonts w:ascii="Arial" w:hAnsi="Arial" w:cs="Arial"/>
              </w:rPr>
            </w:pPr>
            <w:r>
              <w:rPr>
                <w:rFonts w:ascii="Arial" w:hAnsi="Arial" w:cs="Arial"/>
              </w:rPr>
              <w:t>VOCAL</w:t>
            </w:r>
          </w:p>
        </w:tc>
      </w:tr>
    </w:tbl>
    <w:p w:rsidR="00000000" w:rsidRDefault="00F0327A">
      <w:pPr>
        <w:spacing w:line="480" w:lineRule="auto"/>
        <w:jc w:val="center"/>
        <w:rPr>
          <w:rFonts w:ascii="Arial" w:hAnsi="Arial" w:cs="Arial"/>
          <w:b/>
          <w:sz w:val="32"/>
        </w:rPr>
      </w:pPr>
    </w:p>
    <w:p w:rsidR="00000000" w:rsidRDefault="00F0327A">
      <w:pPr>
        <w:spacing w:line="480" w:lineRule="auto"/>
        <w:jc w:val="center"/>
        <w:rPr>
          <w:rFonts w:ascii="Arial" w:hAnsi="Arial" w:cs="Arial"/>
          <w:b/>
          <w:sz w:val="32"/>
        </w:rPr>
      </w:pPr>
      <w:r>
        <w:rPr>
          <w:rFonts w:ascii="Arial" w:hAnsi="Arial" w:cs="Arial"/>
        </w:rPr>
        <w:br w:type="page"/>
      </w:r>
      <w:r>
        <w:rPr>
          <w:rFonts w:ascii="Arial" w:hAnsi="Arial" w:cs="Arial"/>
          <w:b/>
          <w:sz w:val="32"/>
        </w:rPr>
        <w:lastRenderedPageBreak/>
        <w:t>DECLARACIÓN EXPRESA</w:t>
      </w:r>
    </w:p>
    <w:p w:rsidR="00000000" w:rsidRDefault="00F0327A">
      <w:pPr>
        <w:spacing w:line="480" w:lineRule="auto"/>
        <w:jc w:val="center"/>
        <w:rPr>
          <w:rFonts w:ascii="Arial" w:hAnsi="Arial" w:cs="Arial"/>
          <w:b/>
          <w:sz w:val="32"/>
        </w:rPr>
      </w:pPr>
    </w:p>
    <w:p w:rsidR="00000000" w:rsidRDefault="00F0327A">
      <w:pPr>
        <w:pStyle w:val="Textodebloque"/>
        <w:rPr>
          <w:rFonts w:cs="Arial"/>
        </w:rPr>
      </w:pPr>
      <w:r>
        <w:rPr>
          <w:rFonts w:cs="Arial"/>
        </w:rPr>
        <w:t>“La responsabilidad del contenido de e</w:t>
      </w:r>
      <w:r>
        <w:rPr>
          <w:rFonts w:cs="Arial"/>
        </w:rPr>
        <w:t>sta Tesis de Grado, me corresponden exclusivamente; y el patrimonio intelectual de la misma a la ESCUELA SUPERIOR POLITÉCNICA DEL LITORAL”</w:t>
      </w:r>
    </w:p>
    <w:p w:rsidR="00000000" w:rsidRDefault="00F0327A">
      <w:pPr>
        <w:spacing w:line="480" w:lineRule="auto"/>
        <w:ind w:left="1814" w:right="1814"/>
        <w:jc w:val="both"/>
      </w:pPr>
    </w:p>
    <w:p w:rsidR="00000000" w:rsidRDefault="00F0327A">
      <w:pPr>
        <w:spacing w:line="480" w:lineRule="auto"/>
        <w:ind w:left="1814" w:right="1814"/>
        <w:jc w:val="both"/>
      </w:pPr>
    </w:p>
    <w:p w:rsidR="00000000" w:rsidRDefault="00F0327A">
      <w:pPr>
        <w:spacing w:line="480" w:lineRule="auto"/>
        <w:ind w:left="1814" w:right="1814"/>
        <w:jc w:val="both"/>
      </w:pPr>
    </w:p>
    <w:p w:rsidR="00000000" w:rsidRDefault="00F0327A">
      <w:pPr>
        <w:spacing w:line="480" w:lineRule="auto"/>
        <w:ind w:left="1814" w:right="1814"/>
        <w:jc w:val="both"/>
      </w:pPr>
    </w:p>
    <w:p w:rsidR="00000000" w:rsidRDefault="00F0327A">
      <w:pPr>
        <w:spacing w:line="480" w:lineRule="auto"/>
        <w:ind w:left="1814" w:right="1814"/>
        <w:jc w:val="both"/>
      </w:pPr>
    </w:p>
    <w:p w:rsidR="00000000" w:rsidRDefault="00F0327A">
      <w:pPr>
        <w:spacing w:line="480" w:lineRule="auto"/>
        <w:ind w:left="1814" w:right="1814"/>
        <w:jc w:val="both"/>
      </w:pPr>
    </w:p>
    <w:p w:rsidR="00000000" w:rsidRDefault="00F0327A">
      <w:pPr>
        <w:spacing w:line="480" w:lineRule="auto"/>
        <w:ind w:left="1814" w:right="1814"/>
        <w:jc w:val="both"/>
      </w:pPr>
    </w:p>
    <w:tbl>
      <w:tblPr>
        <w:tblW w:w="0" w:type="auto"/>
        <w:tblLayout w:type="fixed"/>
        <w:tblCellMar>
          <w:left w:w="70" w:type="dxa"/>
          <w:right w:w="70" w:type="dxa"/>
        </w:tblCellMar>
        <w:tblLook w:val="0000"/>
      </w:tblPr>
      <w:tblGrid>
        <w:gridCol w:w="4606"/>
        <w:gridCol w:w="3810"/>
      </w:tblGrid>
      <w:tr w:rsidR="00000000">
        <w:tblPrEx>
          <w:tblCellMar>
            <w:top w:w="0" w:type="dxa"/>
            <w:bottom w:w="0" w:type="dxa"/>
          </w:tblCellMar>
        </w:tblPrEx>
        <w:tc>
          <w:tcPr>
            <w:tcW w:w="4606" w:type="dxa"/>
          </w:tcPr>
          <w:p w:rsidR="00000000" w:rsidRDefault="00F0327A">
            <w:pPr>
              <w:spacing w:line="480" w:lineRule="auto"/>
              <w:ind w:right="1814"/>
              <w:jc w:val="both"/>
              <w:rPr>
                <w:rFonts w:ascii="Arial" w:hAnsi="Arial" w:cs="Arial"/>
              </w:rPr>
            </w:pPr>
          </w:p>
        </w:tc>
        <w:tc>
          <w:tcPr>
            <w:tcW w:w="3810" w:type="dxa"/>
            <w:tcBorders>
              <w:top w:val="single" w:sz="12" w:space="0" w:color="auto"/>
            </w:tcBorders>
          </w:tcPr>
          <w:p w:rsidR="00000000" w:rsidRDefault="00F0327A">
            <w:pPr>
              <w:spacing w:line="480" w:lineRule="auto"/>
              <w:jc w:val="center"/>
              <w:rPr>
                <w:rFonts w:ascii="Arial" w:hAnsi="Arial" w:cs="Arial"/>
              </w:rPr>
            </w:pPr>
            <w:r>
              <w:rPr>
                <w:rFonts w:ascii="Arial" w:hAnsi="Arial" w:cs="Arial"/>
              </w:rPr>
              <w:t>José Luis Mora Márquez</w:t>
            </w:r>
          </w:p>
        </w:tc>
      </w:tr>
    </w:tbl>
    <w:p w:rsidR="00000000" w:rsidRDefault="00F0327A">
      <w:pPr>
        <w:spacing w:line="480" w:lineRule="auto"/>
        <w:ind w:left="1814" w:right="1814"/>
        <w:jc w:val="both"/>
      </w:pPr>
    </w:p>
    <w:p w:rsidR="00000000" w:rsidRDefault="00F0327A">
      <w:pPr>
        <w:spacing w:line="480" w:lineRule="auto"/>
        <w:ind w:right="1814"/>
        <w:jc w:val="center"/>
      </w:pPr>
    </w:p>
    <w:p w:rsidR="00000000" w:rsidRDefault="00F0327A">
      <w:pPr>
        <w:spacing w:line="480" w:lineRule="auto"/>
        <w:ind w:right="1814"/>
        <w:jc w:val="center"/>
      </w:pPr>
    </w:p>
    <w:p w:rsidR="00000000" w:rsidRDefault="00F0327A">
      <w:pPr>
        <w:spacing w:line="480" w:lineRule="auto"/>
        <w:ind w:right="1814"/>
        <w:jc w:val="center"/>
      </w:pPr>
    </w:p>
    <w:p w:rsidR="00000000" w:rsidRDefault="00F0327A">
      <w:pPr>
        <w:spacing w:line="480" w:lineRule="auto"/>
        <w:ind w:right="1814"/>
        <w:jc w:val="center"/>
      </w:pPr>
    </w:p>
    <w:p w:rsidR="00000000" w:rsidRDefault="00F0327A">
      <w:pPr>
        <w:pStyle w:val="Ttulo4"/>
      </w:pPr>
      <w:r>
        <w:br w:type="page"/>
      </w:r>
      <w:r>
        <w:lastRenderedPageBreak/>
        <w:t>RESUMEN</w:t>
      </w:r>
    </w:p>
    <w:p w:rsidR="00000000" w:rsidRDefault="00F0327A">
      <w:pPr>
        <w:pStyle w:val="Textoindependiente"/>
        <w:spacing w:line="480" w:lineRule="auto"/>
      </w:pPr>
    </w:p>
    <w:p w:rsidR="00000000" w:rsidRDefault="00F0327A">
      <w:pPr>
        <w:pStyle w:val="Textoindependiente"/>
        <w:spacing w:line="480" w:lineRule="auto"/>
        <w:rPr>
          <w:rFonts w:ascii="Arial" w:hAnsi="Arial" w:cs="Arial"/>
        </w:rPr>
      </w:pPr>
      <w:r>
        <w:rPr>
          <w:rFonts w:ascii="Arial" w:hAnsi="Arial" w:cs="Arial"/>
        </w:rPr>
        <w:t xml:space="preserve">La presente tesis de grado muestra un estudio del </w:t>
      </w:r>
      <w:r>
        <w:rPr>
          <w:rFonts w:ascii="Arial" w:hAnsi="Arial" w:cs="Arial"/>
          <w:b/>
          <w:bCs/>
          <w:i/>
          <w:iCs/>
        </w:rPr>
        <w:t>Nivel de satisfacció</w:t>
      </w:r>
      <w:r>
        <w:rPr>
          <w:rFonts w:ascii="Arial" w:hAnsi="Arial" w:cs="Arial"/>
          <w:b/>
          <w:bCs/>
          <w:i/>
          <w:iCs/>
        </w:rPr>
        <w:t>n del servicio a los clientes de una empresa proveedora de telefonía celular en la ciudad de Guayaquil</w:t>
      </w:r>
      <w:r>
        <w:rPr>
          <w:rFonts w:ascii="Arial" w:hAnsi="Arial" w:cs="Arial"/>
        </w:rPr>
        <w:t>, en el que se ha tratado de delinear cuál debe ser la metodología a adoptar cuando se quiera llevar a cabo este tipo de estudios. Por lo que se podrían e</w:t>
      </w:r>
      <w:r>
        <w:rPr>
          <w:rFonts w:ascii="Arial" w:hAnsi="Arial" w:cs="Arial"/>
        </w:rPr>
        <w:t>stablecer las siguientes fases o etapas desarrolladas en el presente trabajo:</w:t>
      </w:r>
    </w:p>
    <w:p w:rsidR="00000000" w:rsidRDefault="00F0327A">
      <w:pPr>
        <w:pStyle w:val="Textoindependiente"/>
        <w:spacing w:line="240" w:lineRule="auto"/>
        <w:rPr>
          <w:rFonts w:ascii="Arial" w:hAnsi="Arial" w:cs="Arial"/>
        </w:rPr>
      </w:pPr>
    </w:p>
    <w:p w:rsidR="00000000" w:rsidRDefault="00F0327A">
      <w:pPr>
        <w:pStyle w:val="Textoindependiente"/>
        <w:spacing w:line="480" w:lineRule="auto"/>
        <w:rPr>
          <w:rFonts w:ascii="Arial" w:hAnsi="Arial" w:cs="Arial"/>
        </w:rPr>
      </w:pPr>
      <w:r>
        <w:rPr>
          <w:rFonts w:ascii="Arial" w:hAnsi="Arial" w:cs="Arial"/>
        </w:rPr>
        <w:t>La primera fase, comprende el planteamiento del problema a investigar y su entorno; también se señalan algunos conceptos fundamentales acerca del servicio y la satisfacción al c</w:t>
      </w:r>
      <w:r>
        <w:rPr>
          <w:rFonts w:ascii="Arial" w:hAnsi="Arial" w:cs="Arial"/>
        </w:rPr>
        <w:t>liente, lo que se encontrará desarrollado en los capítulos 1 y 2.</w:t>
      </w:r>
    </w:p>
    <w:p w:rsidR="00000000" w:rsidRDefault="00F0327A">
      <w:pPr>
        <w:pStyle w:val="Textoindependiente"/>
        <w:spacing w:line="240" w:lineRule="auto"/>
        <w:rPr>
          <w:rFonts w:ascii="Arial" w:hAnsi="Arial" w:cs="Arial"/>
        </w:rPr>
      </w:pPr>
    </w:p>
    <w:p w:rsidR="00000000" w:rsidRDefault="00F0327A">
      <w:pPr>
        <w:pStyle w:val="Textoindependiente"/>
        <w:spacing w:line="480" w:lineRule="auto"/>
        <w:rPr>
          <w:rFonts w:ascii="Arial" w:hAnsi="Arial" w:cs="Arial"/>
        </w:rPr>
      </w:pPr>
      <w:r>
        <w:rPr>
          <w:rFonts w:ascii="Arial" w:hAnsi="Arial" w:cs="Arial"/>
        </w:rPr>
        <w:t>En la segunda fase del trabajo , se plantea cuáles son las características a investigar de la población objetivo, el diseño de muestreo que se aplicará en el estudio, la forma de realizar l</w:t>
      </w:r>
      <w:r>
        <w:rPr>
          <w:rFonts w:ascii="Arial" w:hAnsi="Arial" w:cs="Arial"/>
        </w:rPr>
        <w:t>a recolección de datos, el diseño del cuestionario, lo que se encuentra en los capítulos 3 y 4.</w:t>
      </w:r>
    </w:p>
    <w:p w:rsidR="00000000" w:rsidRDefault="00F0327A">
      <w:pPr>
        <w:pStyle w:val="Textoindependiente"/>
        <w:spacing w:line="480" w:lineRule="auto"/>
        <w:rPr>
          <w:rFonts w:ascii="Arial" w:hAnsi="Arial" w:cs="Arial"/>
        </w:rPr>
      </w:pPr>
    </w:p>
    <w:p w:rsidR="00000000" w:rsidRDefault="00F0327A">
      <w:pPr>
        <w:pStyle w:val="Textoindependiente"/>
        <w:spacing w:line="480" w:lineRule="auto"/>
        <w:rPr>
          <w:rFonts w:ascii="Arial" w:hAnsi="Arial" w:cs="Arial"/>
        </w:rPr>
      </w:pPr>
      <w:r>
        <w:rPr>
          <w:rFonts w:ascii="Arial" w:hAnsi="Arial" w:cs="Arial"/>
        </w:rPr>
        <w:t>La tercera fase, se relaciona con el análisis estadístico de los datos o variables, lo que se realizó a partir de los datos recolectados por medio de la encues</w:t>
      </w:r>
      <w:r>
        <w:rPr>
          <w:rFonts w:ascii="Arial" w:hAnsi="Arial" w:cs="Arial"/>
        </w:rPr>
        <w:t xml:space="preserve">ta de satisfacción al cliente, aplicada a los clientes de la empresa proveedora del servicio de telefonía celular en la ciudad de Guayaquil. En </w:t>
      </w:r>
      <w:r>
        <w:rPr>
          <w:rFonts w:ascii="Arial" w:hAnsi="Arial" w:cs="Arial"/>
        </w:rPr>
        <w:lastRenderedPageBreak/>
        <w:t>este análisis se utilizaron también técnicas estadísticas multivariadas como son: tablas de contingencia y la ap</w:t>
      </w:r>
      <w:r>
        <w:rPr>
          <w:rFonts w:ascii="Arial" w:hAnsi="Arial" w:cs="Arial"/>
        </w:rPr>
        <w:t>licación de la prueba de independencia entre variables; y análisis de componentes principales, lo cual se encuentra descrito en los capítulos 5 y 6.</w:t>
      </w:r>
    </w:p>
    <w:p w:rsidR="00000000" w:rsidRDefault="00F0327A">
      <w:pPr>
        <w:pStyle w:val="Textoindependiente"/>
        <w:spacing w:line="480" w:lineRule="auto"/>
        <w:rPr>
          <w:rFonts w:ascii="Arial" w:hAnsi="Arial" w:cs="Arial"/>
        </w:rPr>
      </w:pPr>
    </w:p>
    <w:p w:rsidR="00000000" w:rsidRDefault="00F0327A">
      <w:pPr>
        <w:pStyle w:val="Textoindependiente"/>
        <w:spacing w:line="480" w:lineRule="auto"/>
        <w:rPr>
          <w:rFonts w:ascii="Arial" w:hAnsi="Arial" w:cs="Arial"/>
        </w:rPr>
      </w:pPr>
      <w:r>
        <w:rPr>
          <w:rFonts w:ascii="Arial" w:hAnsi="Arial" w:cs="Arial"/>
        </w:rPr>
        <w:t>Finalmente se obtienen algunas importantes conclusiones de todo el análisis realizado a lo largo de este e</w:t>
      </w:r>
      <w:r>
        <w:rPr>
          <w:rFonts w:ascii="Arial" w:hAnsi="Arial" w:cs="Arial"/>
        </w:rPr>
        <w:t>studio, lo cual se describe con mayor amplitud en el capítulo 7 de este trabajo.</w:t>
      </w:r>
    </w:p>
    <w:p w:rsidR="00000000" w:rsidRDefault="00F0327A">
      <w:pPr>
        <w:pStyle w:val="Ttulo4"/>
      </w:pPr>
      <w:r>
        <w:rPr>
          <w:rFonts w:cs="Arial"/>
          <w:b w:val="0"/>
          <w:sz w:val="24"/>
          <w:szCs w:val="24"/>
          <w:lang w:val="es-ES"/>
        </w:rPr>
        <w:br w:type="page"/>
      </w:r>
      <w:r>
        <w:lastRenderedPageBreak/>
        <w:t>APÉNDICES</w:t>
      </w:r>
    </w:p>
    <w:p w:rsidR="00000000" w:rsidRDefault="00F0327A">
      <w:pPr>
        <w:pStyle w:val="Ttulo4"/>
        <w:spacing w:line="240" w:lineRule="auto"/>
      </w:pPr>
      <w:r>
        <w:br w:type="page"/>
      </w:r>
    </w:p>
    <w:p w:rsidR="00000000" w:rsidRDefault="00F0327A">
      <w:pPr>
        <w:pStyle w:val="Ttulo4"/>
        <w:spacing w:line="240" w:lineRule="auto"/>
      </w:pPr>
    </w:p>
    <w:p w:rsidR="00000000" w:rsidRDefault="00F0327A">
      <w:pPr>
        <w:pStyle w:val="Ttulo4"/>
        <w:spacing w:line="240" w:lineRule="auto"/>
      </w:pPr>
    </w:p>
    <w:p w:rsidR="00000000" w:rsidRDefault="00F0327A">
      <w:pPr>
        <w:pStyle w:val="Ttulo4"/>
        <w:spacing w:line="240" w:lineRule="auto"/>
      </w:pPr>
    </w:p>
    <w:p w:rsidR="00000000" w:rsidRDefault="00F0327A">
      <w:pPr>
        <w:pStyle w:val="Ttulo4"/>
        <w:spacing w:line="240" w:lineRule="auto"/>
      </w:pPr>
    </w:p>
    <w:p w:rsidR="00000000" w:rsidRDefault="00F0327A">
      <w:pPr>
        <w:pStyle w:val="Ttulo4"/>
        <w:spacing w:line="240" w:lineRule="auto"/>
      </w:pPr>
    </w:p>
    <w:p w:rsidR="00000000" w:rsidRDefault="00F0327A">
      <w:pPr>
        <w:pStyle w:val="Ttulo4"/>
        <w:spacing w:line="240" w:lineRule="auto"/>
      </w:pPr>
      <w:r>
        <w:t>BIBLIOGRAFÍA</w:t>
      </w:r>
    </w:p>
    <w:p w:rsidR="00000000" w:rsidRDefault="00F0327A">
      <w:pPr>
        <w:pStyle w:val="Textoindependiente"/>
        <w:spacing w:line="240" w:lineRule="auto"/>
      </w:pPr>
    </w:p>
    <w:p w:rsidR="00000000" w:rsidRDefault="00F0327A">
      <w:pPr>
        <w:pStyle w:val="Textoindependiente"/>
        <w:spacing w:line="240" w:lineRule="auto"/>
      </w:pPr>
    </w:p>
    <w:tbl>
      <w:tblPr>
        <w:tblW w:w="8530" w:type="dxa"/>
        <w:tblInd w:w="-110" w:type="dxa"/>
        <w:tblCellMar>
          <w:left w:w="70" w:type="dxa"/>
          <w:right w:w="70" w:type="dxa"/>
        </w:tblCellMar>
        <w:tblLook w:val="0000"/>
      </w:tblPr>
      <w:tblGrid>
        <w:gridCol w:w="474"/>
        <w:gridCol w:w="8056"/>
      </w:tblGrid>
      <w:tr w:rsidR="00000000">
        <w:tblPrEx>
          <w:tblCellMar>
            <w:top w:w="0" w:type="dxa"/>
            <w:bottom w:w="0" w:type="dxa"/>
          </w:tblCellMar>
        </w:tblPrEx>
        <w:tc>
          <w:tcPr>
            <w:tcW w:w="474" w:type="dxa"/>
          </w:tcPr>
          <w:p w:rsidR="00000000" w:rsidRDefault="00F0327A">
            <w:pPr>
              <w:spacing w:line="480" w:lineRule="auto"/>
              <w:jc w:val="right"/>
              <w:rPr>
                <w:rFonts w:ascii="Arial" w:hAnsi="Arial" w:cs="Arial"/>
                <w:lang w:val="es-EC"/>
              </w:rPr>
            </w:pPr>
            <w:r>
              <w:rPr>
                <w:rFonts w:ascii="Arial" w:hAnsi="Arial" w:cs="Arial"/>
                <w:lang w:val="es-EC"/>
              </w:rPr>
              <w:t>1.</w:t>
            </w:r>
          </w:p>
        </w:tc>
        <w:tc>
          <w:tcPr>
            <w:tcW w:w="8056" w:type="dxa"/>
          </w:tcPr>
          <w:p w:rsidR="00000000" w:rsidRDefault="00F0327A">
            <w:pPr>
              <w:spacing w:line="480" w:lineRule="auto"/>
              <w:jc w:val="both"/>
              <w:rPr>
                <w:rFonts w:ascii="Arial" w:hAnsi="Arial" w:cs="Arial"/>
                <w:lang w:val="es-EC"/>
              </w:rPr>
            </w:pPr>
            <w:r>
              <w:rPr>
                <w:rFonts w:ascii="Arial" w:hAnsi="Arial" w:cs="Arial"/>
                <w:lang w:val="es-EC"/>
              </w:rPr>
              <w:t>Azorín,  F., Sánchez-Crespo, J. Técnicas de Muestreo.  Alianza Editorial S. A., Madrid 1986, pp. 53-108.</w:t>
            </w:r>
          </w:p>
        </w:tc>
      </w:tr>
      <w:tr w:rsidR="00000000">
        <w:tblPrEx>
          <w:tblCellMar>
            <w:top w:w="0" w:type="dxa"/>
            <w:bottom w:w="0" w:type="dxa"/>
          </w:tblCellMar>
        </w:tblPrEx>
        <w:tc>
          <w:tcPr>
            <w:tcW w:w="474" w:type="dxa"/>
          </w:tcPr>
          <w:p w:rsidR="00000000" w:rsidRDefault="00F0327A">
            <w:pPr>
              <w:pStyle w:val="NormalWeb"/>
              <w:spacing w:before="0" w:beforeAutospacing="0" w:after="0" w:afterAutospacing="0"/>
              <w:jc w:val="right"/>
              <w:rPr>
                <w:rFonts w:ascii="Arial" w:eastAsia="Times New Roman" w:hAnsi="Arial" w:cs="Arial"/>
                <w:sz w:val="16"/>
                <w:lang w:val="es-EC"/>
              </w:rPr>
            </w:pPr>
          </w:p>
        </w:tc>
        <w:tc>
          <w:tcPr>
            <w:tcW w:w="8056" w:type="dxa"/>
          </w:tcPr>
          <w:p w:rsidR="00000000" w:rsidRDefault="00F0327A">
            <w:pPr>
              <w:jc w:val="both"/>
              <w:rPr>
                <w:rFonts w:ascii="Arial" w:hAnsi="Arial" w:cs="Arial"/>
                <w:sz w:val="16"/>
              </w:rPr>
            </w:pPr>
          </w:p>
        </w:tc>
      </w:tr>
      <w:tr w:rsidR="00000000">
        <w:tblPrEx>
          <w:tblCellMar>
            <w:top w:w="0" w:type="dxa"/>
            <w:bottom w:w="0" w:type="dxa"/>
          </w:tblCellMar>
        </w:tblPrEx>
        <w:tc>
          <w:tcPr>
            <w:tcW w:w="474" w:type="dxa"/>
          </w:tcPr>
          <w:p w:rsidR="00000000" w:rsidRDefault="00F0327A">
            <w:pPr>
              <w:pStyle w:val="NormalWeb"/>
              <w:spacing w:before="0" w:beforeAutospacing="0" w:after="0" w:afterAutospacing="0" w:line="480" w:lineRule="auto"/>
              <w:jc w:val="right"/>
              <w:rPr>
                <w:rFonts w:ascii="Arial" w:eastAsia="Times New Roman" w:hAnsi="Arial" w:cs="Arial"/>
                <w:lang w:val="es-EC"/>
              </w:rPr>
            </w:pPr>
            <w:r>
              <w:rPr>
                <w:rFonts w:ascii="Arial" w:eastAsia="Times New Roman" w:hAnsi="Arial" w:cs="Arial"/>
                <w:lang w:val="es-EC"/>
              </w:rPr>
              <w:t>2.</w:t>
            </w:r>
          </w:p>
        </w:tc>
        <w:tc>
          <w:tcPr>
            <w:tcW w:w="8056" w:type="dxa"/>
          </w:tcPr>
          <w:p w:rsidR="00000000" w:rsidRDefault="00F0327A">
            <w:pPr>
              <w:spacing w:line="480" w:lineRule="auto"/>
              <w:jc w:val="both"/>
              <w:rPr>
                <w:rFonts w:ascii="Arial" w:hAnsi="Arial" w:cs="Arial"/>
                <w:lang w:val="es-EC"/>
              </w:rPr>
            </w:pPr>
            <w:r>
              <w:rPr>
                <w:rFonts w:ascii="Arial" w:hAnsi="Arial" w:cs="Arial"/>
              </w:rPr>
              <w:t>Asociación para el progreso</w:t>
            </w:r>
            <w:r>
              <w:rPr>
                <w:rFonts w:ascii="Arial" w:hAnsi="Arial" w:cs="Arial"/>
              </w:rPr>
              <w:t xml:space="preserve"> de las comunicaciones APC, Juego de Herramientas de Mercadeo: Satisfacción del Cliente, 2001, http://www.apc.org/espanol/capacity/business/busplan/merc3.htm.</w:t>
            </w:r>
          </w:p>
        </w:tc>
      </w:tr>
      <w:tr w:rsidR="00000000">
        <w:tblPrEx>
          <w:tblCellMar>
            <w:top w:w="0" w:type="dxa"/>
            <w:bottom w:w="0" w:type="dxa"/>
          </w:tblCellMar>
        </w:tblPrEx>
        <w:tc>
          <w:tcPr>
            <w:tcW w:w="474" w:type="dxa"/>
          </w:tcPr>
          <w:p w:rsidR="00000000" w:rsidRDefault="00F0327A">
            <w:pPr>
              <w:pStyle w:val="NormalWeb"/>
              <w:spacing w:before="0" w:beforeAutospacing="0" w:after="0" w:afterAutospacing="0"/>
              <w:jc w:val="right"/>
              <w:rPr>
                <w:rFonts w:ascii="Arial" w:eastAsia="Times New Roman" w:hAnsi="Arial" w:cs="Arial"/>
                <w:sz w:val="16"/>
                <w:lang w:val="es-EC"/>
              </w:rPr>
            </w:pPr>
          </w:p>
        </w:tc>
        <w:tc>
          <w:tcPr>
            <w:tcW w:w="8056" w:type="dxa"/>
          </w:tcPr>
          <w:p w:rsidR="00000000" w:rsidRDefault="00F0327A">
            <w:pPr>
              <w:pStyle w:val="NormalWeb"/>
              <w:spacing w:before="0" w:beforeAutospacing="0" w:after="0" w:afterAutospacing="0"/>
              <w:jc w:val="right"/>
              <w:rPr>
                <w:rFonts w:ascii="Arial" w:eastAsia="Times New Roman" w:hAnsi="Arial" w:cs="Arial"/>
                <w:sz w:val="16"/>
                <w:lang w:val="es-EC"/>
              </w:rPr>
            </w:pPr>
          </w:p>
        </w:tc>
      </w:tr>
      <w:tr w:rsidR="00000000">
        <w:tblPrEx>
          <w:tblCellMar>
            <w:top w:w="0" w:type="dxa"/>
            <w:bottom w:w="0" w:type="dxa"/>
          </w:tblCellMar>
        </w:tblPrEx>
        <w:tc>
          <w:tcPr>
            <w:tcW w:w="474" w:type="dxa"/>
          </w:tcPr>
          <w:p w:rsidR="00000000" w:rsidRDefault="00F0327A">
            <w:pPr>
              <w:spacing w:line="480" w:lineRule="auto"/>
              <w:jc w:val="right"/>
              <w:rPr>
                <w:rFonts w:ascii="Arial" w:hAnsi="Arial" w:cs="Arial"/>
                <w:lang w:val="es-EC"/>
              </w:rPr>
            </w:pPr>
            <w:r>
              <w:rPr>
                <w:rFonts w:ascii="Arial" w:hAnsi="Arial" w:cs="Arial"/>
                <w:lang w:val="es-EC"/>
              </w:rPr>
              <w:t>3.</w:t>
            </w:r>
          </w:p>
        </w:tc>
        <w:tc>
          <w:tcPr>
            <w:tcW w:w="8056" w:type="dxa"/>
          </w:tcPr>
          <w:p w:rsidR="00000000" w:rsidRDefault="00F0327A">
            <w:pPr>
              <w:spacing w:line="480" w:lineRule="auto"/>
              <w:jc w:val="both"/>
              <w:rPr>
                <w:rFonts w:ascii="Arial" w:hAnsi="Arial" w:cs="Arial"/>
                <w:lang w:val="es-EC"/>
              </w:rPr>
            </w:pPr>
            <w:r>
              <w:rPr>
                <w:rFonts w:ascii="Arial" w:hAnsi="Arial" w:cs="Arial"/>
                <w:lang w:val="es-EC"/>
              </w:rPr>
              <w:t xml:space="preserve">Constance, P. </w:t>
            </w:r>
            <w:r>
              <w:rPr>
                <w:rStyle w:val="Textoennegrita"/>
                <w:rFonts w:ascii="Arial" w:hAnsi="Arial" w:cs="Arial"/>
                <w:b w:val="0"/>
                <w:bCs w:val="0"/>
                <w:szCs w:val="36"/>
              </w:rPr>
              <w:t>Un burócrata obsesionado con el servicio al cliente,</w:t>
            </w:r>
            <w:r>
              <w:rPr>
                <w:rFonts w:ascii="Arial" w:hAnsi="Arial" w:cs="Arial"/>
                <w:lang w:val="es-EC"/>
              </w:rPr>
              <w:t xml:space="preserve"> 1999, h</w:t>
            </w:r>
            <w:r>
              <w:rPr>
                <w:rFonts w:ascii="Arial" w:hAnsi="Arial" w:cs="Arial"/>
              </w:rPr>
              <w:t>ttp://w</w:t>
            </w:r>
            <w:r>
              <w:rPr>
                <w:rFonts w:ascii="Arial" w:hAnsi="Arial" w:cs="Arial"/>
              </w:rPr>
              <w:t>w</w:t>
            </w:r>
            <w:r>
              <w:rPr>
                <w:rFonts w:ascii="Arial" w:hAnsi="Arial" w:cs="Arial"/>
              </w:rPr>
              <w:t>w.iadb.o</w:t>
            </w:r>
            <w:r>
              <w:rPr>
                <w:rFonts w:ascii="Arial" w:hAnsi="Arial" w:cs="Arial"/>
              </w:rPr>
              <w:t>rg/idbamerica/archive/stories/1999/esp/.</w:t>
            </w:r>
          </w:p>
        </w:tc>
      </w:tr>
      <w:tr w:rsidR="00000000">
        <w:tblPrEx>
          <w:tblCellMar>
            <w:top w:w="0" w:type="dxa"/>
            <w:bottom w:w="0" w:type="dxa"/>
          </w:tblCellMar>
        </w:tblPrEx>
        <w:tc>
          <w:tcPr>
            <w:tcW w:w="474" w:type="dxa"/>
          </w:tcPr>
          <w:p w:rsidR="00000000" w:rsidRDefault="00F0327A">
            <w:pPr>
              <w:pStyle w:val="NormalWeb"/>
              <w:spacing w:before="0" w:beforeAutospacing="0" w:after="0" w:afterAutospacing="0"/>
              <w:jc w:val="right"/>
              <w:rPr>
                <w:rFonts w:ascii="Arial" w:eastAsia="Times New Roman" w:hAnsi="Arial" w:cs="Arial"/>
                <w:sz w:val="16"/>
                <w:lang w:val="es-EC"/>
              </w:rPr>
            </w:pPr>
          </w:p>
        </w:tc>
        <w:tc>
          <w:tcPr>
            <w:tcW w:w="8056" w:type="dxa"/>
          </w:tcPr>
          <w:p w:rsidR="00000000" w:rsidRDefault="00F0327A">
            <w:pPr>
              <w:pStyle w:val="NormalWeb"/>
              <w:spacing w:before="0" w:beforeAutospacing="0" w:after="0" w:afterAutospacing="0"/>
              <w:jc w:val="right"/>
              <w:rPr>
                <w:rFonts w:ascii="Arial" w:eastAsia="Times New Roman" w:hAnsi="Arial" w:cs="Arial"/>
                <w:sz w:val="16"/>
                <w:lang w:val="es-EC"/>
              </w:rPr>
            </w:pPr>
          </w:p>
        </w:tc>
      </w:tr>
      <w:tr w:rsidR="00000000">
        <w:tblPrEx>
          <w:tblCellMar>
            <w:top w:w="0" w:type="dxa"/>
            <w:bottom w:w="0" w:type="dxa"/>
          </w:tblCellMar>
        </w:tblPrEx>
        <w:tc>
          <w:tcPr>
            <w:tcW w:w="474" w:type="dxa"/>
          </w:tcPr>
          <w:p w:rsidR="00000000" w:rsidRDefault="00F0327A">
            <w:pPr>
              <w:pStyle w:val="NormalWeb"/>
              <w:spacing w:before="0" w:beforeAutospacing="0" w:after="0" w:afterAutospacing="0" w:line="480" w:lineRule="auto"/>
              <w:jc w:val="right"/>
              <w:rPr>
                <w:rFonts w:ascii="Arial" w:eastAsia="Times New Roman" w:hAnsi="Arial" w:cs="Arial"/>
                <w:lang w:val="es-EC"/>
              </w:rPr>
            </w:pPr>
            <w:r>
              <w:rPr>
                <w:rFonts w:ascii="Arial" w:eastAsia="Times New Roman" w:hAnsi="Arial" w:cs="Arial"/>
                <w:lang w:val="es-EC"/>
              </w:rPr>
              <w:t>4.</w:t>
            </w:r>
          </w:p>
        </w:tc>
        <w:tc>
          <w:tcPr>
            <w:tcW w:w="8056" w:type="dxa"/>
          </w:tcPr>
          <w:p w:rsidR="00000000" w:rsidRDefault="00F0327A">
            <w:pPr>
              <w:spacing w:line="480" w:lineRule="auto"/>
              <w:jc w:val="both"/>
              <w:rPr>
                <w:rFonts w:ascii="Arial" w:hAnsi="Arial" w:cs="Arial"/>
                <w:lang w:val="es-EC"/>
              </w:rPr>
            </w:pPr>
            <w:r>
              <w:rPr>
                <w:rFonts w:ascii="Arial" w:hAnsi="Arial" w:cs="Arial"/>
                <w:lang w:val="es-EC"/>
              </w:rPr>
              <w:t xml:space="preserve">Guzmán, A. Servicio al Cliente: Uno para todos y Todos para uno. 2000, </w:t>
            </w:r>
            <w:r>
              <w:rPr>
                <w:rFonts w:ascii="Arial" w:hAnsi="Arial" w:cs="Arial"/>
              </w:rPr>
              <w:t>http://www.deguate.com/in</w:t>
            </w:r>
            <w:r>
              <w:rPr>
                <w:rFonts w:ascii="Arial" w:hAnsi="Arial" w:cs="Arial"/>
              </w:rPr>
              <w:t>f</w:t>
            </w:r>
            <w:r>
              <w:rPr>
                <w:rFonts w:ascii="Arial" w:hAnsi="Arial" w:cs="Arial"/>
              </w:rPr>
              <w:t>ocentros/gerencia/articulos/.</w:t>
            </w:r>
          </w:p>
        </w:tc>
      </w:tr>
      <w:tr w:rsidR="00000000">
        <w:tblPrEx>
          <w:tblCellMar>
            <w:top w:w="0" w:type="dxa"/>
            <w:bottom w:w="0" w:type="dxa"/>
          </w:tblCellMar>
        </w:tblPrEx>
        <w:tc>
          <w:tcPr>
            <w:tcW w:w="474" w:type="dxa"/>
          </w:tcPr>
          <w:p w:rsidR="00000000" w:rsidRDefault="00F0327A">
            <w:pPr>
              <w:jc w:val="right"/>
              <w:rPr>
                <w:rFonts w:ascii="Arial" w:hAnsi="Arial" w:cs="Arial"/>
                <w:sz w:val="16"/>
                <w:lang w:val="es-EC"/>
              </w:rPr>
            </w:pPr>
          </w:p>
        </w:tc>
        <w:tc>
          <w:tcPr>
            <w:tcW w:w="8056" w:type="dxa"/>
          </w:tcPr>
          <w:p w:rsidR="00000000" w:rsidRDefault="00F0327A">
            <w:pPr>
              <w:jc w:val="both"/>
              <w:rPr>
                <w:rFonts w:ascii="Arial" w:hAnsi="Arial" w:cs="Arial"/>
                <w:sz w:val="16"/>
                <w:lang w:val="es-EC"/>
              </w:rPr>
            </w:pPr>
          </w:p>
        </w:tc>
      </w:tr>
      <w:tr w:rsidR="00000000">
        <w:tblPrEx>
          <w:tblCellMar>
            <w:top w:w="0" w:type="dxa"/>
            <w:bottom w:w="0" w:type="dxa"/>
          </w:tblCellMar>
        </w:tblPrEx>
        <w:tc>
          <w:tcPr>
            <w:tcW w:w="474" w:type="dxa"/>
          </w:tcPr>
          <w:p w:rsidR="00000000" w:rsidRDefault="00F0327A">
            <w:pPr>
              <w:spacing w:line="480" w:lineRule="auto"/>
              <w:jc w:val="right"/>
              <w:rPr>
                <w:rFonts w:ascii="Arial" w:hAnsi="Arial" w:cs="Arial"/>
                <w:lang w:val="en-US"/>
              </w:rPr>
            </w:pPr>
            <w:r>
              <w:rPr>
                <w:rFonts w:ascii="Arial" w:hAnsi="Arial" w:cs="Arial"/>
                <w:lang w:val="en-US"/>
              </w:rPr>
              <w:t>5.</w:t>
            </w:r>
          </w:p>
        </w:tc>
        <w:tc>
          <w:tcPr>
            <w:tcW w:w="8056" w:type="dxa"/>
          </w:tcPr>
          <w:p w:rsidR="00000000" w:rsidRDefault="00F0327A">
            <w:pPr>
              <w:spacing w:line="480" w:lineRule="auto"/>
              <w:jc w:val="both"/>
              <w:rPr>
                <w:rFonts w:ascii="Arial" w:hAnsi="Arial" w:cs="Arial"/>
                <w:lang w:val="es-EC"/>
              </w:rPr>
            </w:pPr>
            <w:r>
              <w:rPr>
                <w:rFonts w:ascii="Arial" w:hAnsi="Arial" w:cs="Arial"/>
                <w:lang w:val="en-US"/>
              </w:rPr>
              <w:t>Hair, J. Jr.,  Anderson, R., Tatham, R., Black,  W. Análisis Multivariante</w:t>
            </w:r>
            <w:r>
              <w:rPr>
                <w:rFonts w:ascii="Arial" w:hAnsi="Arial" w:cs="Arial"/>
                <w:lang w:val="en-US"/>
              </w:rPr>
              <w:t xml:space="preserve">. </w:t>
            </w:r>
            <w:r>
              <w:rPr>
                <w:rFonts w:ascii="Arial" w:hAnsi="Arial" w:cs="Arial"/>
                <w:lang w:val="es-EC"/>
              </w:rPr>
              <w:t>Quinta edición, Prentice Hall, México, 1999, pp. 79-122.</w:t>
            </w:r>
          </w:p>
        </w:tc>
      </w:tr>
      <w:tr w:rsidR="00000000">
        <w:tblPrEx>
          <w:tblCellMar>
            <w:top w:w="0" w:type="dxa"/>
            <w:bottom w:w="0" w:type="dxa"/>
          </w:tblCellMar>
        </w:tblPrEx>
        <w:tc>
          <w:tcPr>
            <w:tcW w:w="474" w:type="dxa"/>
          </w:tcPr>
          <w:p w:rsidR="00000000" w:rsidRDefault="00F0327A">
            <w:pPr>
              <w:jc w:val="right"/>
              <w:rPr>
                <w:rFonts w:ascii="Arial" w:hAnsi="Arial" w:cs="Arial"/>
                <w:sz w:val="16"/>
                <w:lang w:val="es-EC"/>
              </w:rPr>
            </w:pPr>
          </w:p>
        </w:tc>
        <w:tc>
          <w:tcPr>
            <w:tcW w:w="8056" w:type="dxa"/>
          </w:tcPr>
          <w:p w:rsidR="00000000" w:rsidRDefault="00F0327A">
            <w:pPr>
              <w:jc w:val="both"/>
              <w:rPr>
                <w:rFonts w:ascii="Arial" w:hAnsi="Arial" w:cs="Arial"/>
                <w:sz w:val="16"/>
                <w:lang w:val="es-EC"/>
              </w:rPr>
            </w:pPr>
          </w:p>
        </w:tc>
      </w:tr>
      <w:tr w:rsidR="00000000">
        <w:tblPrEx>
          <w:tblCellMar>
            <w:top w:w="0" w:type="dxa"/>
            <w:bottom w:w="0" w:type="dxa"/>
          </w:tblCellMar>
        </w:tblPrEx>
        <w:tc>
          <w:tcPr>
            <w:tcW w:w="474" w:type="dxa"/>
          </w:tcPr>
          <w:p w:rsidR="00000000" w:rsidRDefault="00F0327A">
            <w:pPr>
              <w:spacing w:line="480" w:lineRule="auto"/>
              <w:jc w:val="right"/>
              <w:rPr>
                <w:rFonts w:ascii="Arial" w:hAnsi="Arial" w:cs="Arial"/>
                <w:lang w:val="es-EC"/>
              </w:rPr>
            </w:pPr>
            <w:r>
              <w:rPr>
                <w:rFonts w:ascii="Arial" w:hAnsi="Arial" w:cs="Arial"/>
                <w:lang w:val="es-EC"/>
              </w:rPr>
              <w:t>6.</w:t>
            </w:r>
          </w:p>
        </w:tc>
        <w:tc>
          <w:tcPr>
            <w:tcW w:w="8056" w:type="dxa"/>
          </w:tcPr>
          <w:p w:rsidR="00000000" w:rsidRDefault="00F0327A">
            <w:pPr>
              <w:spacing w:line="480" w:lineRule="auto"/>
              <w:jc w:val="both"/>
              <w:rPr>
                <w:rFonts w:ascii="Arial" w:hAnsi="Arial" w:cs="Arial"/>
                <w:lang w:val="es-EC"/>
              </w:rPr>
            </w:pPr>
            <w:r>
              <w:rPr>
                <w:rFonts w:ascii="Arial" w:hAnsi="Arial" w:cs="Arial"/>
                <w:lang w:val="es-EC"/>
              </w:rPr>
              <w:t>Hanke, J., Reitsch A., Estadística para Negocios. Segunda edición, Irwin McGraw Hill, Madrid, 1997, pp. 364-373.</w:t>
            </w:r>
          </w:p>
        </w:tc>
      </w:tr>
      <w:tr w:rsidR="00000000">
        <w:tblPrEx>
          <w:tblCellMar>
            <w:top w:w="0" w:type="dxa"/>
            <w:bottom w:w="0" w:type="dxa"/>
          </w:tblCellMar>
        </w:tblPrEx>
        <w:tc>
          <w:tcPr>
            <w:tcW w:w="474" w:type="dxa"/>
          </w:tcPr>
          <w:p w:rsidR="00000000" w:rsidRDefault="00F0327A">
            <w:pPr>
              <w:jc w:val="right"/>
              <w:rPr>
                <w:rFonts w:ascii="Arial" w:hAnsi="Arial" w:cs="Arial"/>
                <w:sz w:val="16"/>
                <w:lang w:val="es-EC"/>
              </w:rPr>
            </w:pPr>
          </w:p>
        </w:tc>
        <w:tc>
          <w:tcPr>
            <w:tcW w:w="8056" w:type="dxa"/>
          </w:tcPr>
          <w:p w:rsidR="00000000" w:rsidRDefault="00F0327A">
            <w:pPr>
              <w:jc w:val="both"/>
              <w:rPr>
                <w:rFonts w:ascii="Arial" w:hAnsi="Arial" w:cs="Arial"/>
                <w:sz w:val="16"/>
                <w:lang w:val="es-EC"/>
              </w:rPr>
            </w:pPr>
          </w:p>
        </w:tc>
      </w:tr>
      <w:tr w:rsidR="00000000">
        <w:tblPrEx>
          <w:tblCellMar>
            <w:top w:w="0" w:type="dxa"/>
            <w:bottom w:w="0" w:type="dxa"/>
          </w:tblCellMar>
        </w:tblPrEx>
        <w:tc>
          <w:tcPr>
            <w:tcW w:w="474" w:type="dxa"/>
          </w:tcPr>
          <w:p w:rsidR="00000000" w:rsidRDefault="00F0327A">
            <w:pPr>
              <w:spacing w:line="480" w:lineRule="auto"/>
              <w:jc w:val="right"/>
              <w:rPr>
                <w:rFonts w:ascii="Arial" w:hAnsi="Arial" w:cs="Arial"/>
                <w:lang w:val="es-EC"/>
              </w:rPr>
            </w:pPr>
            <w:r>
              <w:rPr>
                <w:rFonts w:ascii="Arial" w:hAnsi="Arial" w:cs="Arial"/>
                <w:lang w:val="es-EC"/>
              </w:rPr>
              <w:t>7.</w:t>
            </w:r>
          </w:p>
        </w:tc>
        <w:tc>
          <w:tcPr>
            <w:tcW w:w="8056" w:type="dxa"/>
          </w:tcPr>
          <w:p w:rsidR="00000000" w:rsidRDefault="00F0327A">
            <w:pPr>
              <w:pStyle w:val="Ttulo"/>
              <w:jc w:val="both"/>
              <w:rPr>
                <w:rFonts w:ascii="Arial" w:hAnsi="Arial" w:cs="Arial"/>
                <w:b w:val="0"/>
                <w:bCs w:val="0"/>
                <w:sz w:val="24"/>
                <w:lang w:val="es-EC"/>
              </w:rPr>
            </w:pPr>
            <w:r>
              <w:rPr>
                <w:rFonts w:ascii="Arial" w:hAnsi="Arial" w:cs="Arial"/>
                <w:b w:val="0"/>
                <w:bCs w:val="0"/>
                <w:sz w:val="24"/>
                <w:lang w:val="es-EC"/>
              </w:rPr>
              <w:t>Las Limitaciones de la Encuesta. 2001, http://www.epolis.org/tablas/co</w:t>
            </w:r>
            <w:r>
              <w:rPr>
                <w:rFonts w:ascii="Arial" w:hAnsi="Arial" w:cs="Arial"/>
                <w:b w:val="0"/>
                <w:bCs w:val="0"/>
                <w:sz w:val="24"/>
                <w:lang w:val="es-EC"/>
              </w:rPr>
              <w:t>mointerpretar.html.</w:t>
            </w:r>
          </w:p>
        </w:tc>
      </w:tr>
      <w:tr w:rsidR="00000000">
        <w:tblPrEx>
          <w:tblCellMar>
            <w:top w:w="0" w:type="dxa"/>
            <w:bottom w:w="0" w:type="dxa"/>
          </w:tblCellMar>
        </w:tblPrEx>
        <w:tc>
          <w:tcPr>
            <w:tcW w:w="474" w:type="dxa"/>
          </w:tcPr>
          <w:p w:rsidR="00000000" w:rsidRDefault="00F0327A">
            <w:pPr>
              <w:jc w:val="right"/>
              <w:rPr>
                <w:rFonts w:ascii="Arial" w:hAnsi="Arial" w:cs="Arial"/>
                <w:sz w:val="16"/>
                <w:lang w:val="es-EC"/>
              </w:rPr>
            </w:pPr>
          </w:p>
        </w:tc>
        <w:tc>
          <w:tcPr>
            <w:tcW w:w="8056" w:type="dxa"/>
          </w:tcPr>
          <w:p w:rsidR="00000000" w:rsidRDefault="00F0327A">
            <w:pPr>
              <w:jc w:val="both"/>
              <w:rPr>
                <w:rFonts w:ascii="Arial" w:hAnsi="Arial" w:cs="Arial"/>
                <w:sz w:val="16"/>
                <w:lang w:val="es-EC"/>
              </w:rPr>
            </w:pPr>
          </w:p>
        </w:tc>
      </w:tr>
      <w:tr w:rsidR="00000000">
        <w:tblPrEx>
          <w:tblCellMar>
            <w:top w:w="0" w:type="dxa"/>
            <w:bottom w:w="0" w:type="dxa"/>
          </w:tblCellMar>
        </w:tblPrEx>
        <w:tc>
          <w:tcPr>
            <w:tcW w:w="474" w:type="dxa"/>
          </w:tcPr>
          <w:p w:rsidR="00000000" w:rsidRDefault="00F0327A">
            <w:pPr>
              <w:spacing w:line="480" w:lineRule="auto"/>
              <w:jc w:val="right"/>
              <w:rPr>
                <w:rFonts w:ascii="Arial" w:hAnsi="Arial" w:cs="Arial"/>
                <w:lang w:val="es-EC"/>
              </w:rPr>
            </w:pPr>
            <w:r>
              <w:rPr>
                <w:rFonts w:ascii="Arial" w:hAnsi="Arial" w:cs="Arial"/>
                <w:lang w:val="es-EC"/>
              </w:rPr>
              <w:t>8.</w:t>
            </w:r>
          </w:p>
        </w:tc>
        <w:tc>
          <w:tcPr>
            <w:tcW w:w="8056" w:type="dxa"/>
          </w:tcPr>
          <w:p w:rsidR="00000000" w:rsidRDefault="00F0327A">
            <w:pPr>
              <w:spacing w:line="480" w:lineRule="auto"/>
              <w:jc w:val="both"/>
              <w:rPr>
                <w:rFonts w:ascii="Arial" w:hAnsi="Arial" w:cs="Arial"/>
                <w:lang w:val="es-EC"/>
              </w:rPr>
            </w:pPr>
            <w:r>
              <w:rPr>
                <w:rFonts w:ascii="Arial" w:hAnsi="Arial" w:cs="Arial"/>
                <w:lang w:val="es-EC"/>
              </w:rPr>
              <w:t xml:space="preserve">López, C. Los diez mandamientos de Atención al Cliente. 2001, </w:t>
            </w:r>
            <w:r>
              <w:rPr>
                <w:rFonts w:ascii="Arial" w:hAnsi="Arial" w:cs="Arial"/>
              </w:rPr>
              <w:t>http://www.gestiopolis.com/</w:t>
            </w:r>
          </w:p>
        </w:tc>
      </w:tr>
      <w:tr w:rsidR="00000000">
        <w:tblPrEx>
          <w:tblCellMar>
            <w:top w:w="0" w:type="dxa"/>
            <w:bottom w:w="0" w:type="dxa"/>
          </w:tblCellMar>
        </w:tblPrEx>
        <w:tc>
          <w:tcPr>
            <w:tcW w:w="474" w:type="dxa"/>
          </w:tcPr>
          <w:p w:rsidR="00000000" w:rsidRDefault="00F0327A">
            <w:pPr>
              <w:jc w:val="right"/>
              <w:rPr>
                <w:rFonts w:ascii="Arial" w:hAnsi="Arial" w:cs="Arial"/>
                <w:sz w:val="16"/>
                <w:lang w:val="es-EC"/>
              </w:rPr>
            </w:pPr>
          </w:p>
        </w:tc>
        <w:tc>
          <w:tcPr>
            <w:tcW w:w="8056" w:type="dxa"/>
          </w:tcPr>
          <w:p w:rsidR="00000000" w:rsidRDefault="00F0327A">
            <w:pPr>
              <w:jc w:val="both"/>
              <w:rPr>
                <w:rFonts w:ascii="Arial" w:hAnsi="Arial" w:cs="Arial"/>
                <w:sz w:val="16"/>
                <w:lang w:val="es-EC"/>
              </w:rPr>
            </w:pPr>
          </w:p>
        </w:tc>
      </w:tr>
      <w:tr w:rsidR="00000000">
        <w:tblPrEx>
          <w:tblCellMar>
            <w:top w:w="0" w:type="dxa"/>
            <w:bottom w:w="0" w:type="dxa"/>
          </w:tblCellMar>
        </w:tblPrEx>
        <w:tc>
          <w:tcPr>
            <w:tcW w:w="474" w:type="dxa"/>
          </w:tcPr>
          <w:p w:rsidR="00000000" w:rsidRDefault="00F0327A">
            <w:pPr>
              <w:spacing w:line="480" w:lineRule="auto"/>
              <w:jc w:val="right"/>
              <w:rPr>
                <w:rFonts w:ascii="Arial" w:hAnsi="Arial" w:cs="Arial"/>
                <w:lang w:val="es-EC"/>
              </w:rPr>
            </w:pPr>
            <w:r>
              <w:rPr>
                <w:rFonts w:ascii="Arial" w:hAnsi="Arial" w:cs="Arial"/>
                <w:lang w:val="es-EC"/>
              </w:rPr>
              <w:t>9.</w:t>
            </w:r>
          </w:p>
        </w:tc>
        <w:tc>
          <w:tcPr>
            <w:tcW w:w="8056" w:type="dxa"/>
          </w:tcPr>
          <w:p w:rsidR="00000000" w:rsidRDefault="00F0327A">
            <w:pPr>
              <w:spacing w:line="480" w:lineRule="auto"/>
              <w:jc w:val="both"/>
              <w:rPr>
                <w:rFonts w:ascii="Arial" w:hAnsi="Arial" w:cs="Arial"/>
                <w:lang w:val="es-EC"/>
              </w:rPr>
            </w:pPr>
            <w:r>
              <w:rPr>
                <w:rFonts w:ascii="Arial" w:hAnsi="Arial" w:cs="Arial"/>
                <w:lang w:val="es-EC"/>
              </w:rPr>
              <w:t xml:space="preserve">López, C. Servicio al Cliente una potente herramienta de marketing. 2001. </w:t>
            </w:r>
            <w:r>
              <w:rPr>
                <w:rFonts w:ascii="Arial" w:hAnsi="Arial" w:cs="Arial"/>
              </w:rPr>
              <w:t>http://www.gestiopolis.com/.</w:t>
            </w:r>
          </w:p>
        </w:tc>
      </w:tr>
      <w:tr w:rsidR="00000000">
        <w:tblPrEx>
          <w:tblCellMar>
            <w:top w:w="0" w:type="dxa"/>
            <w:bottom w:w="0" w:type="dxa"/>
          </w:tblCellMar>
        </w:tblPrEx>
        <w:tc>
          <w:tcPr>
            <w:tcW w:w="474" w:type="dxa"/>
          </w:tcPr>
          <w:p w:rsidR="00000000" w:rsidRDefault="00F0327A">
            <w:pPr>
              <w:jc w:val="right"/>
              <w:rPr>
                <w:rFonts w:ascii="Arial" w:hAnsi="Arial" w:cs="Arial"/>
                <w:sz w:val="16"/>
                <w:lang w:val="es-EC"/>
              </w:rPr>
            </w:pPr>
          </w:p>
        </w:tc>
        <w:tc>
          <w:tcPr>
            <w:tcW w:w="8056" w:type="dxa"/>
          </w:tcPr>
          <w:p w:rsidR="00000000" w:rsidRDefault="00F0327A">
            <w:pPr>
              <w:jc w:val="both"/>
              <w:rPr>
                <w:rFonts w:ascii="Arial" w:hAnsi="Arial" w:cs="Arial"/>
                <w:sz w:val="16"/>
                <w:lang w:val="es-EC"/>
              </w:rPr>
            </w:pPr>
          </w:p>
        </w:tc>
      </w:tr>
      <w:tr w:rsidR="00000000">
        <w:tblPrEx>
          <w:tblCellMar>
            <w:top w:w="0" w:type="dxa"/>
            <w:bottom w:w="0" w:type="dxa"/>
          </w:tblCellMar>
        </w:tblPrEx>
        <w:tc>
          <w:tcPr>
            <w:tcW w:w="474" w:type="dxa"/>
          </w:tcPr>
          <w:p w:rsidR="00000000" w:rsidRDefault="00F0327A">
            <w:pPr>
              <w:spacing w:line="480" w:lineRule="auto"/>
              <w:jc w:val="right"/>
              <w:rPr>
                <w:rFonts w:ascii="Arial" w:hAnsi="Arial" w:cs="Arial"/>
                <w:lang w:val="es-EC"/>
              </w:rPr>
            </w:pPr>
            <w:r>
              <w:rPr>
                <w:rFonts w:ascii="Arial" w:hAnsi="Arial" w:cs="Arial"/>
                <w:lang w:val="es-EC"/>
              </w:rPr>
              <w:t>10.</w:t>
            </w:r>
          </w:p>
        </w:tc>
        <w:tc>
          <w:tcPr>
            <w:tcW w:w="8056" w:type="dxa"/>
          </w:tcPr>
          <w:p w:rsidR="00000000" w:rsidRDefault="00F0327A">
            <w:pPr>
              <w:spacing w:line="480" w:lineRule="auto"/>
              <w:jc w:val="both"/>
              <w:rPr>
                <w:rFonts w:ascii="Arial" w:hAnsi="Arial" w:cs="Arial"/>
                <w:lang w:val="es-EC"/>
              </w:rPr>
            </w:pPr>
            <w:r>
              <w:rPr>
                <w:rFonts w:ascii="Arial" w:hAnsi="Arial" w:cs="Arial"/>
                <w:lang w:val="es-EC"/>
              </w:rPr>
              <w:t>Mora, E. Calidad en S</w:t>
            </w:r>
            <w:r>
              <w:rPr>
                <w:rFonts w:ascii="Arial" w:hAnsi="Arial" w:cs="Arial"/>
                <w:lang w:val="es-EC"/>
              </w:rPr>
              <w:t>ervicio al Cliente. 2000. http://www.tpmonline.com/articles_on_total_productive_maintenance/.</w:t>
            </w:r>
          </w:p>
        </w:tc>
      </w:tr>
      <w:tr w:rsidR="00000000">
        <w:tblPrEx>
          <w:tblCellMar>
            <w:top w:w="0" w:type="dxa"/>
            <w:bottom w:w="0" w:type="dxa"/>
          </w:tblCellMar>
        </w:tblPrEx>
        <w:tc>
          <w:tcPr>
            <w:tcW w:w="474" w:type="dxa"/>
          </w:tcPr>
          <w:p w:rsidR="00000000" w:rsidRDefault="00F0327A">
            <w:pPr>
              <w:jc w:val="right"/>
              <w:rPr>
                <w:rFonts w:ascii="Arial" w:hAnsi="Arial" w:cs="Arial"/>
                <w:sz w:val="16"/>
                <w:lang w:val="es-EC"/>
              </w:rPr>
            </w:pPr>
          </w:p>
        </w:tc>
        <w:tc>
          <w:tcPr>
            <w:tcW w:w="8056" w:type="dxa"/>
          </w:tcPr>
          <w:p w:rsidR="00000000" w:rsidRDefault="00F0327A">
            <w:pPr>
              <w:jc w:val="both"/>
              <w:rPr>
                <w:rFonts w:ascii="Arial" w:hAnsi="Arial" w:cs="Arial"/>
                <w:sz w:val="16"/>
                <w:lang w:val="es-EC"/>
              </w:rPr>
            </w:pPr>
          </w:p>
        </w:tc>
      </w:tr>
      <w:tr w:rsidR="00000000">
        <w:tblPrEx>
          <w:tblCellMar>
            <w:top w:w="0" w:type="dxa"/>
            <w:bottom w:w="0" w:type="dxa"/>
          </w:tblCellMar>
        </w:tblPrEx>
        <w:tc>
          <w:tcPr>
            <w:tcW w:w="474" w:type="dxa"/>
          </w:tcPr>
          <w:p w:rsidR="00000000" w:rsidRDefault="00F0327A">
            <w:pPr>
              <w:spacing w:line="480" w:lineRule="auto"/>
              <w:jc w:val="right"/>
              <w:rPr>
                <w:rFonts w:ascii="Arial" w:hAnsi="Arial" w:cs="Arial"/>
                <w:lang w:val="es-EC"/>
              </w:rPr>
            </w:pPr>
            <w:r>
              <w:rPr>
                <w:rFonts w:ascii="Arial" w:hAnsi="Arial" w:cs="Arial"/>
                <w:lang w:val="es-EC"/>
              </w:rPr>
              <w:t>11.</w:t>
            </w:r>
          </w:p>
        </w:tc>
        <w:tc>
          <w:tcPr>
            <w:tcW w:w="8056" w:type="dxa"/>
          </w:tcPr>
          <w:p w:rsidR="00000000" w:rsidRDefault="00F0327A">
            <w:pPr>
              <w:spacing w:line="480" w:lineRule="auto"/>
              <w:jc w:val="both"/>
              <w:rPr>
                <w:rFonts w:ascii="Arial" w:hAnsi="Arial" w:cs="Arial"/>
                <w:lang w:val="es-EC"/>
              </w:rPr>
            </w:pPr>
            <w:r>
              <w:rPr>
                <w:rFonts w:ascii="Arial" w:hAnsi="Arial" w:cs="Arial"/>
                <w:lang w:val="es-EC"/>
              </w:rPr>
              <w:t>Pérez, C. Técnicas de Muestreo Estadístico.</w:t>
            </w:r>
            <w:r>
              <w:rPr>
                <w:rFonts w:ascii="Arial" w:hAnsi="Arial" w:cs="Arial"/>
              </w:rPr>
              <w:t xml:space="preserve"> Primera edición, Alfaomega-rama, México, 2000.</w:t>
            </w:r>
          </w:p>
        </w:tc>
      </w:tr>
      <w:tr w:rsidR="00000000">
        <w:tblPrEx>
          <w:tblCellMar>
            <w:top w:w="0" w:type="dxa"/>
            <w:bottom w:w="0" w:type="dxa"/>
          </w:tblCellMar>
        </w:tblPrEx>
        <w:tc>
          <w:tcPr>
            <w:tcW w:w="474" w:type="dxa"/>
          </w:tcPr>
          <w:p w:rsidR="00000000" w:rsidRDefault="00F0327A">
            <w:pPr>
              <w:jc w:val="right"/>
              <w:rPr>
                <w:rFonts w:ascii="Arial" w:hAnsi="Arial" w:cs="Arial"/>
                <w:sz w:val="16"/>
                <w:lang w:val="es-EC"/>
              </w:rPr>
            </w:pPr>
          </w:p>
        </w:tc>
        <w:tc>
          <w:tcPr>
            <w:tcW w:w="8056" w:type="dxa"/>
          </w:tcPr>
          <w:p w:rsidR="00000000" w:rsidRDefault="00F0327A">
            <w:pPr>
              <w:jc w:val="both"/>
              <w:rPr>
                <w:rFonts w:ascii="Arial" w:hAnsi="Arial" w:cs="Arial"/>
                <w:sz w:val="16"/>
                <w:lang w:val="es-EC"/>
              </w:rPr>
            </w:pPr>
          </w:p>
        </w:tc>
      </w:tr>
      <w:tr w:rsidR="00000000">
        <w:tblPrEx>
          <w:tblCellMar>
            <w:top w:w="0" w:type="dxa"/>
            <w:bottom w:w="0" w:type="dxa"/>
          </w:tblCellMar>
        </w:tblPrEx>
        <w:tc>
          <w:tcPr>
            <w:tcW w:w="474" w:type="dxa"/>
          </w:tcPr>
          <w:p w:rsidR="00000000" w:rsidRDefault="00F0327A">
            <w:pPr>
              <w:spacing w:line="480" w:lineRule="auto"/>
              <w:jc w:val="right"/>
              <w:rPr>
                <w:rFonts w:ascii="Arial" w:hAnsi="Arial" w:cs="Arial"/>
                <w:lang w:val="es-EC"/>
              </w:rPr>
            </w:pPr>
            <w:r>
              <w:rPr>
                <w:rFonts w:ascii="Arial" w:hAnsi="Arial" w:cs="Arial"/>
                <w:lang w:val="es-EC"/>
              </w:rPr>
              <w:t>12.</w:t>
            </w:r>
          </w:p>
        </w:tc>
        <w:tc>
          <w:tcPr>
            <w:tcW w:w="8056" w:type="dxa"/>
          </w:tcPr>
          <w:p w:rsidR="00000000" w:rsidRDefault="00F0327A">
            <w:pPr>
              <w:spacing w:line="480" w:lineRule="auto"/>
              <w:jc w:val="both"/>
              <w:rPr>
                <w:rFonts w:ascii="Arial" w:hAnsi="Arial" w:cs="Arial"/>
                <w:lang w:val="es-EC"/>
              </w:rPr>
            </w:pPr>
            <w:r>
              <w:rPr>
                <w:rFonts w:ascii="Arial" w:hAnsi="Arial" w:cs="Arial"/>
                <w:lang w:val="es-EC"/>
              </w:rPr>
              <w:t>Sitio Web CONECEL S. A. (PORTA). 2002, http://www.porta</w:t>
            </w:r>
            <w:r>
              <w:rPr>
                <w:rFonts w:ascii="Arial" w:hAnsi="Arial" w:cs="Arial"/>
                <w:lang w:val="es-EC"/>
              </w:rPr>
              <w:t>.net.</w:t>
            </w:r>
          </w:p>
        </w:tc>
      </w:tr>
      <w:tr w:rsidR="00000000">
        <w:tblPrEx>
          <w:tblCellMar>
            <w:top w:w="0" w:type="dxa"/>
            <w:bottom w:w="0" w:type="dxa"/>
          </w:tblCellMar>
        </w:tblPrEx>
        <w:tc>
          <w:tcPr>
            <w:tcW w:w="474" w:type="dxa"/>
          </w:tcPr>
          <w:p w:rsidR="00000000" w:rsidRDefault="00F0327A">
            <w:pPr>
              <w:jc w:val="right"/>
              <w:rPr>
                <w:rFonts w:ascii="Arial" w:hAnsi="Arial" w:cs="Arial"/>
                <w:sz w:val="16"/>
                <w:lang w:val="es-EC"/>
              </w:rPr>
            </w:pPr>
          </w:p>
        </w:tc>
        <w:tc>
          <w:tcPr>
            <w:tcW w:w="8056" w:type="dxa"/>
          </w:tcPr>
          <w:p w:rsidR="00000000" w:rsidRDefault="00F0327A">
            <w:pPr>
              <w:jc w:val="both"/>
              <w:rPr>
                <w:rFonts w:ascii="Arial" w:hAnsi="Arial" w:cs="Arial"/>
                <w:sz w:val="16"/>
                <w:lang w:val="es-EC"/>
              </w:rPr>
            </w:pPr>
          </w:p>
        </w:tc>
      </w:tr>
      <w:tr w:rsidR="00000000">
        <w:tblPrEx>
          <w:tblCellMar>
            <w:top w:w="0" w:type="dxa"/>
            <w:bottom w:w="0" w:type="dxa"/>
          </w:tblCellMar>
        </w:tblPrEx>
        <w:tc>
          <w:tcPr>
            <w:tcW w:w="474" w:type="dxa"/>
          </w:tcPr>
          <w:p w:rsidR="00000000" w:rsidRDefault="00F0327A">
            <w:pPr>
              <w:spacing w:line="480" w:lineRule="auto"/>
              <w:jc w:val="right"/>
              <w:rPr>
                <w:rFonts w:ascii="Arial" w:hAnsi="Arial" w:cs="Arial"/>
                <w:lang w:val="es-EC"/>
              </w:rPr>
            </w:pPr>
            <w:r>
              <w:rPr>
                <w:rFonts w:ascii="Arial" w:hAnsi="Arial" w:cs="Arial"/>
                <w:lang w:val="es-EC"/>
              </w:rPr>
              <w:t>13.</w:t>
            </w:r>
          </w:p>
        </w:tc>
        <w:tc>
          <w:tcPr>
            <w:tcW w:w="8056" w:type="dxa"/>
          </w:tcPr>
          <w:p w:rsidR="00000000" w:rsidRDefault="00F0327A">
            <w:pPr>
              <w:spacing w:line="480" w:lineRule="auto"/>
              <w:jc w:val="both"/>
              <w:rPr>
                <w:rFonts w:ascii="Arial" w:hAnsi="Arial" w:cs="Arial"/>
                <w:lang w:val="es-EC"/>
              </w:rPr>
            </w:pPr>
            <w:r>
              <w:rPr>
                <w:rFonts w:ascii="Arial" w:hAnsi="Arial" w:cs="Arial"/>
                <w:lang w:val="es-EC"/>
              </w:rPr>
              <w:t>Webster, A.  Estadística Aplicada a los negocios y la economía. Tercera edición,   Irwin McGraw Hill, Bogotá,  2000, pp. 464-476.</w:t>
            </w:r>
          </w:p>
        </w:tc>
      </w:tr>
      <w:tr w:rsidR="00000000">
        <w:tblPrEx>
          <w:tblCellMar>
            <w:top w:w="0" w:type="dxa"/>
            <w:bottom w:w="0" w:type="dxa"/>
          </w:tblCellMar>
        </w:tblPrEx>
        <w:tc>
          <w:tcPr>
            <w:tcW w:w="474" w:type="dxa"/>
          </w:tcPr>
          <w:p w:rsidR="00000000" w:rsidRDefault="00F0327A">
            <w:pPr>
              <w:jc w:val="right"/>
              <w:rPr>
                <w:rFonts w:ascii="Arial" w:hAnsi="Arial" w:cs="Arial"/>
                <w:sz w:val="16"/>
                <w:lang w:val="es-EC"/>
              </w:rPr>
            </w:pPr>
          </w:p>
        </w:tc>
        <w:tc>
          <w:tcPr>
            <w:tcW w:w="8056" w:type="dxa"/>
          </w:tcPr>
          <w:p w:rsidR="00000000" w:rsidRDefault="00F0327A">
            <w:pPr>
              <w:jc w:val="both"/>
              <w:rPr>
                <w:rFonts w:ascii="Arial" w:hAnsi="Arial" w:cs="Arial"/>
                <w:sz w:val="16"/>
              </w:rPr>
            </w:pPr>
          </w:p>
        </w:tc>
      </w:tr>
      <w:tr w:rsidR="00000000">
        <w:tblPrEx>
          <w:tblCellMar>
            <w:top w:w="0" w:type="dxa"/>
            <w:bottom w:w="0" w:type="dxa"/>
          </w:tblCellMar>
        </w:tblPrEx>
        <w:tc>
          <w:tcPr>
            <w:tcW w:w="474" w:type="dxa"/>
          </w:tcPr>
          <w:p w:rsidR="00000000" w:rsidRDefault="00F0327A">
            <w:pPr>
              <w:spacing w:line="480" w:lineRule="auto"/>
              <w:jc w:val="right"/>
              <w:rPr>
                <w:rFonts w:ascii="Arial" w:hAnsi="Arial" w:cs="Arial"/>
                <w:lang w:val="es-EC"/>
              </w:rPr>
            </w:pPr>
            <w:r>
              <w:rPr>
                <w:rFonts w:ascii="Arial" w:hAnsi="Arial" w:cs="Arial"/>
                <w:lang w:val="es-EC"/>
              </w:rPr>
              <w:t>14.</w:t>
            </w:r>
          </w:p>
        </w:tc>
        <w:tc>
          <w:tcPr>
            <w:tcW w:w="8056" w:type="dxa"/>
          </w:tcPr>
          <w:p w:rsidR="00000000" w:rsidRDefault="00F0327A">
            <w:pPr>
              <w:spacing w:line="480" w:lineRule="auto"/>
              <w:jc w:val="both"/>
              <w:rPr>
                <w:rFonts w:ascii="Arial" w:hAnsi="Arial" w:cs="Arial"/>
                <w:lang w:val="es-EC"/>
              </w:rPr>
            </w:pPr>
            <w:r>
              <w:rPr>
                <w:rFonts w:ascii="Arial" w:hAnsi="Arial" w:cs="Arial"/>
              </w:rPr>
              <w:t>http://www.servicequality.net/.</w:t>
            </w:r>
          </w:p>
        </w:tc>
      </w:tr>
      <w:tr w:rsidR="00000000">
        <w:tblPrEx>
          <w:tblCellMar>
            <w:top w:w="0" w:type="dxa"/>
            <w:bottom w:w="0" w:type="dxa"/>
          </w:tblCellMar>
        </w:tblPrEx>
        <w:tc>
          <w:tcPr>
            <w:tcW w:w="474" w:type="dxa"/>
          </w:tcPr>
          <w:p w:rsidR="00000000" w:rsidRDefault="00F0327A">
            <w:pPr>
              <w:jc w:val="right"/>
              <w:rPr>
                <w:rFonts w:ascii="Arial" w:hAnsi="Arial" w:cs="Arial"/>
                <w:sz w:val="16"/>
                <w:lang w:val="es-EC"/>
              </w:rPr>
            </w:pPr>
          </w:p>
        </w:tc>
        <w:tc>
          <w:tcPr>
            <w:tcW w:w="8056" w:type="dxa"/>
          </w:tcPr>
          <w:p w:rsidR="00000000" w:rsidRDefault="00F0327A">
            <w:pPr>
              <w:jc w:val="both"/>
              <w:rPr>
                <w:rFonts w:ascii="Arial" w:hAnsi="Arial" w:cs="Arial"/>
                <w:sz w:val="16"/>
                <w:lang w:val="es-EC"/>
              </w:rPr>
            </w:pPr>
          </w:p>
        </w:tc>
      </w:tr>
      <w:tr w:rsidR="00000000">
        <w:tblPrEx>
          <w:tblCellMar>
            <w:top w:w="0" w:type="dxa"/>
            <w:bottom w:w="0" w:type="dxa"/>
          </w:tblCellMar>
        </w:tblPrEx>
        <w:tc>
          <w:tcPr>
            <w:tcW w:w="474" w:type="dxa"/>
          </w:tcPr>
          <w:p w:rsidR="00000000" w:rsidRDefault="00F0327A">
            <w:pPr>
              <w:spacing w:line="480" w:lineRule="auto"/>
              <w:jc w:val="right"/>
              <w:rPr>
                <w:rFonts w:ascii="Arial" w:hAnsi="Arial" w:cs="Arial"/>
                <w:lang w:val="es-EC"/>
              </w:rPr>
            </w:pPr>
            <w:r>
              <w:rPr>
                <w:rFonts w:ascii="Arial" w:hAnsi="Arial" w:cs="Arial"/>
                <w:lang w:val="es-EC"/>
              </w:rPr>
              <w:t>15.</w:t>
            </w:r>
          </w:p>
        </w:tc>
        <w:tc>
          <w:tcPr>
            <w:tcW w:w="8056" w:type="dxa"/>
          </w:tcPr>
          <w:p w:rsidR="00000000" w:rsidRDefault="00F0327A">
            <w:pPr>
              <w:spacing w:line="480" w:lineRule="auto"/>
              <w:jc w:val="both"/>
              <w:rPr>
                <w:rFonts w:ascii="Arial" w:hAnsi="Arial" w:cs="Arial"/>
                <w:lang w:val="es-EC"/>
              </w:rPr>
            </w:pPr>
            <w:r>
              <w:rPr>
                <w:rFonts w:ascii="Arial" w:hAnsi="Arial" w:cs="Arial"/>
              </w:rPr>
              <w:t>http://www.servicequality.net/spanish/</w:t>
            </w:r>
            <w:r>
              <w:rPr>
                <w:rFonts w:ascii="Arial" w:hAnsi="Arial" w:cs="Arial"/>
              </w:rPr>
              <w:t>.</w:t>
            </w:r>
          </w:p>
        </w:tc>
      </w:tr>
    </w:tbl>
    <w:p w:rsidR="00F0327A" w:rsidRDefault="00F0327A">
      <w:pPr>
        <w:pStyle w:val="NormalWeb"/>
        <w:spacing w:before="0" w:beforeAutospacing="0" w:after="0" w:afterAutospacing="0" w:line="480" w:lineRule="auto"/>
        <w:rPr>
          <w:rFonts w:ascii="Times New Roman" w:eastAsia="Times New Roman" w:hAnsi="Times New Roman" w:cs="Times New Roman"/>
          <w:lang w:val="es-EC"/>
        </w:rPr>
      </w:pPr>
    </w:p>
    <w:sectPr w:rsidR="00F0327A">
      <w:pgSz w:w="11906" w:h="16838"/>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06804"/>
    <w:multiLevelType w:val="hybridMultilevel"/>
    <w:tmpl w:val="54F0E7A8"/>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nsid w:val="5D2070BF"/>
    <w:multiLevelType w:val="hybridMultilevel"/>
    <w:tmpl w:val="219CB10C"/>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62314BE7"/>
    <w:multiLevelType w:val="multilevel"/>
    <w:tmpl w:val="5344EAD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DE59A8"/>
    <w:rsid w:val="00DE59A8"/>
    <w:rsid w:val="00F032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2">
    <w:name w:val="heading 2"/>
    <w:basedOn w:val="Normal"/>
    <w:next w:val="Normal"/>
    <w:qFormat/>
    <w:pPr>
      <w:keepNext/>
      <w:spacing w:line="480" w:lineRule="auto"/>
      <w:jc w:val="center"/>
      <w:outlineLvl w:val="1"/>
    </w:pPr>
    <w:rPr>
      <w:rFonts w:ascii="Arial" w:hAnsi="Arial"/>
      <w:b/>
      <w:sz w:val="32"/>
      <w:szCs w:val="20"/>
      <w:lang w:val="es-EC"/>
    </w:rPr>
  </w:style>
  <w:style w:type="paragraph" w:styleId="Ttulo4">
    <w:name w:val="heading 4"/>
    <w:basedOn w:val="Normal"/>
    <w:next w:val="Normal"/>
    <w:qFormat/>
    <w:pPr>
      <w:keepNext/>
      <w:spacing w:line="480" w:lineRule="auto"/>
      <w:ind w:right="55"/>
      <w:jc w:val="center"/>
      <w:outlineLvl w:val="3"/>
    </w:pPr>
    <w:rPr>
      <w:rFonts w:ascii="Arial" w:hAnsi="Arial"/>
      <w:b/>
      <w:sz w:val="32"/>
      <w:szCs w:val="20"/>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pacing w:line="360" w:lineRule="auto"/>
      <w:jc w:val="center"/>
    </w:pPr>
    <w:rPr>
      <w:b/>
      <w:bCs/>
      <w:sz w:val="28"/>
    </w:rPr>
  </w:style>
  <w:style w:type="paragraph" w:styleId="Textoindependiente">
    <w:name w:val="Body Text"/>
    <w:basedOn w:val="Normal"/>
    <w:semiHidden/>
    <w:pPr>
      <w:spacing w:line="360" w:lineRule="auto"/>
      <w:jc w:val="both"/>
    </w:pPr>
  </w:style>
  <w:style w:type="paragraph" w:styleId="Textodebloque">
    <w:name w:val="Block Text"/>
    <w:basedOn w:val="Normal"/>
    <w:semiHidden/>
    <w:pPr>
      <w:spacing w:line="480" w:lineRule="auto"/>
      <w:ind w:left="1814" w:right="1814"/>
      <w:jc w:val="both"/>
    </w:pPr>
    <w:rPr>
      <w:rFonts w:ascii="Arial" w:hAnsi="Arial"/>
      <w:szCs w:val="20"/>
      <w:lang w:val="es-EC"/>
    </w:rPr>
  </w:style>
  <w:style w:type="paragraph" w:styleId="Sangradetextonormal">
    <w:name w:val="Body Text Indent"/>
    <w:basedOn w:val="Normal"/>
    <w:semiHidden/>
    <w:pPr>
      <w:spacing w:line="480" w:lineRule="auto"/>
      <w:ind w:left="708"/>
      <w:jc w:val="both"/>
    </w:pPr>
    <w:rPr>
      <w:rFonts w:ascii="Arial" w:hAnsi="Arial" w:cs="Arial"/>
    </w:rPr>
  </w:style>
  <w:style w:type="paragraph" w:styleId="Sangra2detindependiente">
    <w:name w:val="Body Text Indent 2"/>
    <w:basedOn w:val="Normal"/>
    <w:semiHidden/>
    <w:pPr>
      <w:spacing w:line="480" w:lineRule="auto"/>
      <w:ind w:left="709"/>
      <w:jc w:val="both"/>
    </w:pPr>
    <w:rPr>
      <w:rFonts w:ascii="Arial" w:hAnsi="Arial" w:cs="Arial"/>
    </w:rPr>
  </w:style>
  <w:style w:type="character" w:styleId="Hipervnculo">
    <w:name w:val="Hyperlink"/>
    <w:basedOn w:val="Fuentedeprrafopredeter"/>
    <w:semiHidden/>
    <w:rPr>
      <w:rFonts w:ascii="Verdana" w:hAnsi="Verdana" w:hint="default"/>
      <w:strike w:val="0"/>
      <w:dstrike w:val="0"/>
      <w:color w:val="003366"/>
      <w:u w:val="none"/>
      <w:effect w:val="none"/>
    </w:rPr>
  </w:style>
  <w:style w:type="character" w:styleId="Textoennegrita">
    <w:name w:val="Strong"/>
    <w:basedOn w:val="Fuentedeprrafopredeter"/>
    <w:qFormat/>
    <w:rPr>
      <w:b/>
      <w:bCs/>
    </w:rPr>
  </w:style>
  <w:style w:type="paragraph" w:styleId="Textoindependiente2">
    <w:name w:val="Body Text 2"/>
    <w:basedOn w:val="Normal"/>
    <w:semiHidden/>
    <w:rPr>
      <w:sz w:val="20"/>
      <w:lang w:val="es-EC"/>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ipervnculovisitado">
    <w:name w:val="FollowedHyperlink"/>
    <w:basedOn w:val="Fuentedeprrafopredeter"/>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view3D>
      <c:rotX val="0"/>
      <c:hPercent val="62"/>
      <c:rotY val="0"/>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8.8531187122736457E-2"/>
          <c:y val="2.2580645161290335E-2"/>
          <c:w val="0.91146881287726356"/>
          <c:h val="0.85161290322580663"/>
        </c:manualLayout>
      </c:layout>
      <c:bar3DChart>
        <c:barDir val="col"/>
        <c:grouping val="clustered"/>
        <c:ser>
          <c:idx val="0"/>
          <c:order val="0"/>
          <c:tx>
            <c:strRef>
              <c:f>Hoja1!$G$1</c:f>
              <c:strCache>
                <c:ptCount val="1"/>
                <c:pt idx="0">
                  <c:v>OTECEL (BellSouth)</c:v>
                </c:pt>
              </c:strCache>
            </c:strRef>
          </c:tx>
          <c:spPr>
            <a:solidFill>
              <a:srgbClr val="9999FF"/>
            </a:solidFill>
            <a:ln w="13294">
              <a:solidFill>
                <a:srgbClr val="000000"/>
              </a:solidFill>
              <a:prstDash val="solid"/>
            </a:ln>
          </c:spPr>
          <c:cat>
            <c:strRef>
              <c:f>Hoja1!$F$2:$F$10</c:f>
              <c:strCache>
                <c:ptCount val="9"/>
                <c:pt idx="0">
                  <c:v>94</c:v>
                </c:pt>
                <c:pt idx="1">
                  <c:v>95</c:v>
                </c:pt>
                <c:pt idx="2">
                  <c:v>96</c:v>
                </c:pt>
                <c:pt idx="3">
                  <c:v>97</c:v>
                </c:pt>
                <c:pt idx="4">
                  <c:v>98</c:v>
                </c:pt>
                <c:pt idx="5">
                  <c:v>99</c:v>
                </c:pt>
                <c:pt idx="6">
                  <c:v>00</c:v>
                </c:pt>
                <c:pt idx="7">
                  <c:v>01</c:v>
                </c:pt>
                <c:pt idx="8">
                  <c:v>02</c:v>
                </c:pt>
              </c:strCache>
            </c:strRef>
          </c:cat>
          <c:val>
            <c:numRef>
              <c:f>Hoja1!$G$2:$G$10</c:f>
              <c:numCache>
                <c:formatCode>#,##0</c:formatCode>
                <c:ptCount val="9"/>
                <c:pt idx="0">
                  <c:v>5300</c:v>
                </c:pt>
                <c:pt idx="1">
                  <c:v>23800</c:v>
                </c:pt>
                <c:pt idx="2">
                  <c:v>23295</c:v>
                </c:pt>
                <c:pt idx="3">
                  <c:v>62345</c:v>
                </c:pt>
                <c:pt idx="4">
                  <c:v>115154</c:v>
                </c:pt>
                <c:pt idx="5">
                  <c:v>186553</c:v>
                </c:pt>
                <c:pt idx="6">
                  <c:v>233733</c:v>
                </c:pt>
                <c:pt idx="7">
                  <c:v>375170</c:v>
                </c:pt>
                <c:pt idx="8">
                  <c:v>454507</c:v>
                </c:pt>
              </c:numCache>
            </c:numRef>
          </c:val>
        </c:ser>
        <c:ser>
          <c:idx val="1"/>
          <c:order val="1"/>
          <c:tx>
            <c:strRef>
              <c:f>Hoja1!$H$1</c:f>
              <c:strCache>
                <c:ptCount val="1"/>
                <c:pt idx="0">
                  <c:v>CONECEL (Porta)</c:v>
                </c:pt>
              </c:strCache>
            </c:strRef>
          </c:tx>
          <c:spPr>
            <a:solidFill>
              <a:srgbClr val="993366"/>
            </a:solidFill>
            <a:ln w="13294">
              <a:solidFill>
                <a:srgbClr val="000000"/>
              </a:solidFill>
              <a:prstDash val="solid"/>
            </a:ln>
          </c:spPr>
          <c:cat>
            <c:strRef>
              <c:f>Hoja1!$F$2:$F$10</c:f>
              <c:strCache>
                <c:ptCount val="9"/>
                <c:pt idx="0">
                  <c:v>94</c:v>
                </c:pt>
                <c:pt idx="1">
                  <c:v>95</c:v>
                </c:pt>
                <c:pt idx="2">
                  <c:v>96</c:v>
                </c:pt>
                <c:pt idx="3">
                  <c:v>97</c:v>
                </c:pt>
                <c:pt idx="4">
                  <c:v>98</c:v>
                </c:pt>
                <c:pt idx="5">
                  <c:v>99</c:v>
                </c:pt>
                <c:pt idx="6">
                  <c:v>00</c:v>
                </c:pt>
                <c:pt idx="7">
                  <c:v>01</c:v>
                </c:pt>
                <c:pt idx="8">
                  <c:v>02</c:v>
                </c:pt>
              </c:strCache>
            </c:strRef>
          </c:cat>
          <c:val>
            <c:numRef>
              <c:f>Hoja1!$H$2:$H$10</c:f>
              <c:numCache>
                <c:formatCode>#,##0</c:formatCode>
                <c:ptCount val="9"/>
                <c:pt idx="0">
                  <c:v>13620</c:v>
                </c:pt>
                <c:pt idx="1">
                  <c:v>30548</c:v>
                </c:pt>
                <c:pt idx="2">
                  <c:v>36484</c:v>
                </c:pt>
                <c:pt idx="3">
                  <c:v>64160</c:v>
                </c:pt>
                <c:pt idx="4">
                  <c:v>127658</c:v>
                </c:pt>
                <c:pt idx="5">
                  <c:v>196632</c:v>
                </c:pt>
                <c:pt idx="6">
                  <c:v>248480</c:v>
                </c:pt>
                <c:pt idx="7">
                  <c:v>483982</c:v>
                </c:pt>
                <c:pt idx="8">
                  <c:v>615720</c:v>
                </c:pt>
              </c:numCache>
            </c:numRef>
          </c:val>
        </c:ser>
        <c:ser>
          <c:idx val="2"/>
          <c:order val="2"/>
          <c:tx>
            <c:strRef>
              <c:f>Hoja1!$I$1</c:f>
              <c:strCache>
                <c:ptCount val="1"/>
                <c:pt idx="0">
                  <c:v>Total</c:v>
                </c:pt>
              </c:strCache>
            </c:strRef>
          </c:tx>
          <c:spPr>
            <a:solidFill>
              <a:srgbClr val="FFFFCC"/>
            </a:solidFill>
            <a:ln w="13294">
              <a:solidFill>
                <a:srgbClr val="000000"/>
              </a:solidFill>
              <a:prstDash val="solid"/>
            </a:ln>
          </c:spPr>
          <c:cat>
            <c:strRef>
              <c:f>Hoja1!$F$2:$F$10</c:f>
              <c:strCache>
                <c:ptCount val="9"/>
                <c:pt idx="0">
                  <c:v>94</c:v>
                </c:pt>
                <c:pt idx="1">
                  <c:v>95</c:v>
                </c:pt>
                <c:pt idx="2">
                  <c:v>96</c:v>
                </c:pt>
                <c:pt idx="3">
                  <c:v>97</c:v>
                </c:pt>
                <c:pt idx="4">
                  <c:v>98</c:v>
                </c:pt>
                <c:pt idx="5">
                  <c:v>99</c:v>
                </c:pt>
                <c:pt idx="6">
                  <c:v>00</c:v>
                </c:pt>
                <c:pt idx="7">
                  <c:v>01</c:v>
                </c:pt>
                <c:pt idx="8">
                  <c:v>02</c:v>
                </c:pt>
              </c:strCache>
            </c:strRef>
          </c:cat>
          <c:val>
            <c:numRef>
              <c:f>Hoja1!$I$2:$I$10</c:f>
              <c:numCache>
                <c:formatCode>#,##0</c:formatCode>
                <c:ptCount val="9"/>
                <c:pt idx="0">
                  <c:v>18920</c:v>
                </c:pt>
                <c:pt idx="1">
                  <c:v>54348</c:v>
                </c:pt>
                <c:pt idx="2">
                  <c:v>59779</c:v>
                </c:pt>
                <c:pt idx="3">
                  <c:v>126505</c:v>
                </c:pt>
                <c:pt idx="4">
                  <c:v>242812</c:v>
                </c:pt>
                <c:pt idx="5">
                  <c:v>383185</c:v>
                </c:pt>
                <c:pt idx="6">
                  <c:v>482213</c:v>
                </c:pt>
                <c:pt idx="7">
                  <c:v>859152</c:v>
                </c:pt>
                <c:pt idx="8">
                  <c:v>1070227</c:v>
                </c:pt>
              </c:numCache>
            </c:numRef>
          </c:val>
        </c:ser>
        <c:shape val="box"/>
        <c:axId val="78259712"/>
        <c:axId val="78261632"/>
        <c:axId val="0"/>
      </c:bar3DChart>
      <c:catAx>
        <c:axId val="78259712"/>
        <c:scaling>
          <c:orientation val="minMax"/>
        </c:scaling>
        <c:axPos val="b"/>
        <c:title>
          <c:tx>
            <c:rich>
              <a:bodyPr/>
              <a:lstStyle/>
              <a:p>
                <a:pPr>
                  <a:defRPr sz="680" b="1" i="0" u="none" strike="noStrike" baseline="0">
                    <a:solidFill>
                      <a:srgbClr val="000000"/>
                    </a:solidFill>
                    <a:latin typeface="Arial"/>
                    <a:ea typeface="Arial"/>
                    <a:cs typeface="Arial"/>
                  </a:defRPr>
                </a:pPr>
                <a:r>
                  <a:t>AÑO</a:t>
                </a:r>
              </a:p>
            </c:rich>
          </c:tx>
          <c:layout>
            <c:manualLayout>
              <c:xMode val="edge"/>
              <c:yMode val="edge"/>
              <c:x val="0.52112676056338025"/>
              <c:y val="0.92258064516129012"/>
            </c:manualLayout>
          </c:layout>
          <c:spPr>
            <a:noFill/>
            <a:ln w="26587">
              <a:noFill/>
            </a:ln>
          </c:spPr>
        </c:title>
        <c:numFmt formatCode="@" sourceLinked="1"/>
        <c:tickLblPos val="low"/>
        <c:spPr>
          <a:ln w="3323">
            <a:solidFill>
              <a:srgbClr val="000000"/>
            </a:solidFill>
            <a:prstDash val="solid"/>
          </a:ln>
        </c:spPr>
        <c:txPr>
          <a:bodyPr rot="0" vert="horz"/>
          <a:lstStyle/>
          <a:p>
            <a:pPr>
              <a:defRPr sz="680" b="0" i="0" u="none" strike="noStrike" baseline="0">
                <a:solidFill>
                  <a:srgbClr val="000000"/>
                </a:solidFill>
                <a:latin typeface="Arial"/>
                <a:ea typeface="Arial"/>
                <a:cs typeface="Arial"/>
              </a:defRPr>
            </a:pPr>
            <a:endParaRPr lang="es-ES"/>
          </a:p>
        </c:txPr>
        <c:crossAx val="78261632"/>
        <c:crosses val="autoZero"/>
        <c:auto val="1"/>
        <c:lblAlgn val="ctr"/>
        <c:lblOffset val="100"/>
        <c:tickLblSkip val="1"/>
        <c:tickMarkSkip val="1"/>
      </c:catAx>
      <c:valAx>
        <c:axId val="78261632"/>
        <c:scaling>
          <c:orientation val="minMax"/>
        </c:scaling>
        <c:axPos val="l"/>
        <c:majorGridlines>
          <c:spPr>
            <a:ln w="3323">
              <a:solidFill>
                <a:srgbClr val="000000"/>
              </a:solidFill>
              <a:prstDash val="solid"/>
            </a:ln>
          </c:spPr>
        </c:majorGridlines>
        <c:numFmt formatCode="#,##0" sourceLinked="1"/>
        <c:tickLblPos val="nextTo"/>
        <c:spPr>
          <a:ln w="3323">
            <a:solidFill>
              <a:srgbClr val="000000"/>
            </a:solidFill>
            <a:prstDash val="solid"/>
          </a:ln>
        </c:spPr>
        <c:txPr>
          <a:bodyPr rot="0" vert="horz"/>
          <a:lstStyle/>
          <a:p>
            <a:pPr>
              <a:defRPr sz="680" b="0" i="0" u="none" strike="noStrike" baseline="0">
                <a:solidFill>
                  <a:srgbClr val="000000"/>
                </a:solidFill>
                <a:latin typeface="Arial"/>
                <a:ea typeface="Arial"/>
                <a:cs typeface="Arial"/>
              </a:defRPr>
            </a:pPr>
            <a:endParaRPr lang="es-ES"/>
          </a:p>
        </c:txPr>
        <c:crossAx val="78259712"/>
        <c:crosses val="autoZero"/>
        <c:crossBetween val="between"/>
      </c:valAx>
      <c:spPr>
        <a:noFill/>
        <a:ln w="26587">
          <a:noFill/>
        </a:ln>
      </c:spPr>
    </c:plotArea>
    <c:legend>
      <c:legendPos val="r"/>
      <c:layout>
        <c:manualLayout>
          <c:xMode val="edge"/>
          <c:yMode val="edge"/>
          <c:x val="0.59154929577464777"/>
          <c:y val="0.17419354838709683"/>
          <c:w val="0.20724346076458758"/>
          <c:h val="0.13225806451612909"/>
        </c:manualLayout>
      </c:layout>
      <c:spPr>
        <a:solidFill>
          <a:srgbClr val="FFFFFF"/>
        </a:solidFill>
        <a:ln w="3323">
          <a:solidFill>
            <a:srgbClr val="000000"/>
          </a:solidFill>
          <a:prstDash val="solid"/>
        </a:ln>
      </c:spPr>
      <c:txPr>
        <a:bodyPr/>
        <a:lstStyle/>
        <a:p>
          <a:pPr>
            <a:defRPr sz="670" b="0" i="0" u="none" strike="noStrike" baseline="0">
              <a:solidFill>
                <a:srgbClr val="000000"/>
              </a:solidFill>
              <a:latin typeface="Arial"/>
              <a:ea typeface="Arial"/>
              <a:cs typeface="Arial"/>
            </a:defRPr>
          </a:pPr>
          <a:endParaRPr lang="es-ES"/>
        </a:p>
      </c:txPr>
    </c:legend>
    <c:plotVisOnly val="1"/>
    <c:dispBlanksAs val="gap"/>
  </c:chart>
  <c:spPr>
    <a:noFill/>
    <a:ln>
      <a:noFill/>
    </a:ln>
  </c:spPr>
  <c:txPr>
    <a:bodyPr/>
    <a:lstStyle/>
    <a:p>
      <a:pPr>
        <a:defRPr sz="1073"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1843</Words>
  <Characters>10140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El proceso de la investigación de mercados</vt:lpstr>
    </vt:vector>
  </TitlesOfParts>
  <Company>GRUPO</Company>
  <LinksUpToDate>false</LinksUpToDate>
  <CharactersWithSpaces>11960</CharactersWithSpaces>
  <SharedDoc>false</SharedDoc>
  <HLinks>
    <vt:vector size="6" baseType="variant">
      <vt:variant>
        <vt:i4>65612</vt:i4>
      </vt:variant>
      <vt:variant>
        <vt:i4>-1</vt:i4>
      </vt:variant>
      <vt:variant>
        <vt:i4>1026</vt:i4>
      </vt:variant>
      <vt:variant>
        <vt:i4>1</vt:i4>
      </vt:variant>
      <vt:variant>
        <vt:lpwstr>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proceso de la investigación de mercados</dc:title>
  <dc:subject/>
  <dc:creator>José Luis Mora M.</dc:creator>
  <cp:keywords/>
  <dc:description/>
  <cp:lastModifiedBy>Ayudante</cp:lastModifiedBy>
  <cp:revision>2</cp:revision>
  <cp:lastPrinted>2003-07-08T16:26:00Z</cp:lastPrinted>
  <dcterms:created xsi:type="dcterms:W3CDTF">2009-07-02T17:16:00Z</dcterms:created>
  <dcterms:modified xsi:type="dcterms:W3CDTF">2009-07-02T17:16:00Z</dcterms:modified>
</cp:coreProperties>
</file>