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7F4D">
      <w:pPr>
        <w:pStyle w:val="Ttulo1"/>
        <w:ind w:left="1276"/>
        <w:rPr>
          <w:b/>
        </w:rPr>
      </w:pPr>
      <w:r>
        <w:rPr>
          <w:b/>
        </w:rPr>
        <w:t>1.4.4 Características Económicas</w:t>
      </w:r>
    </w:p>
    <w:p w:rsidR="00000000" w:rsidRDefault="00037F4D">
      <w:pPr>
        <w:ind w:left="1276"/>
      </w:pPr>
    </w:p>
    <w:p w:rsidR="00000000" w:rsidRDefault="00037F4D">
      <w:pPr>
        <w:pStyle w:val="Sangra2detindependiente"/>
        <w:rPr>
          <w:lang w:val="es-ES"/>
        </w:rPr>
      </w:pPr>
      <w:r>
        <w:rPr>
          <w:lang w:val="es-ES"/>
        </w:rPr>
        <w:t>Antes de empezar a hablar de Población Económicamente Activa (PEA)  y Población Económicamente Inactiva, diremos que se  considera  PEA a aquella población que interviene en la producción de Bienes y servicios y que dentro</w:t>
      </w:r>
      <w:r>
        <w:rPr>
          <w:lang w:val="es-ES"/>
        </w:rPr>
        <w:t xml:space="preserve"> de esta están los ocupados y desocupados; en cambio la PEI es la población conformada por aquellas personas que no estaban trabajando en la semana previa al censo de población y declaran ser solo estudiantes, quehaceres domésticos, jubilados pensionistas </w:t>
      </w:r>
      <w:r>
        <w:rPr>
          <w:lang w:val="es-ES"/>
        </w:rPr>
        <w:t>y personas impedidas para trabajar.</w:t>
      </w:r>
    </w:p>
    <w:p w:rsidR="00000000" w:rsidRDefault="00037F4D">
      <w:pPr>
        <w:rPr>
          <w:lang w:val="es-MX"/>
        </w:rPr>
      </w:pPr>
    </w:p>
    <w:p w:rsidR="00000000" w:rsidRDefault="00037F4D">
      <w:pPr>
        <w:pStyle w:val="Ttulo2"/>
        <w:ind w:left="1276"/>
      </w:pPr>
      <w:r>
        <w:t>1.4.4.1 Por Categoría de Ocupación</w:t>
      </w:r>
    </w:p>
    <w:p w:rsidR="00000000" w:rsidRDefault="00037F4D">
      <w:pPr>
        <w:pStyle w:val="Sangra2detindependiente"/>
      </w:pPr>
      <w:r>
        <w:t>Según el Censo de Población de 1990, donde la población del Guayas fue de 2’515,146 habitantes la Población Económicamente Activa de la Provincia Del Guayas la constituyeron 881.612 pe</w:t>
      </w:r>
      <w:r>
        <w:t xml:space="preserve">rsonas de 8 años y más edad de los cuales 60.778 (6.9%) eran patronos y socios activos, 326101(37.7%) trabajaban por cuenta propia, 410857(46.6%) fueron empleados o asalariados; de entre ellos 16277 trabajaban para el Municipio o Consejo Provincial, 67550 </w:t>
      </w:r>
      <w:r>
        <w:t xml:space="preserve">eran empleados </w:t>
      </w:r>
      <w:r>
        <w:lastRenderedPageBreak/>
        <w:t>del Estado y el 37.1% trabaja para el sector privado, el resumen de estos datos se observan en el gráfico 1.17.</w:t>
      </w:r>
    </w:p>
    <w:p w:rsidR="00000000" w:rsidRDefault="00037F4D">
      <w:pPr>
        <w:pStyle w:val="Textoindependiente"/>
        <w:ind w:left="1276"/>
      </w:pPr>
    </w:p>
    <w:p w:rsidR="00000000" w:rsidRDefault="00037F4D">
      <w:pPr>
        <w:pStyle w:val="Textoindependiente"/>
        <w:ind w:left="1276"/>
      </w:pPr>
      <w:r>
        <w:t>Cabe resaltar que el porcentaje de personas que trabajan por cuenta propia es alto, y que los  empleados y asalariados represent</w:t>
      </w:r>
      <w:r>
        <w:t>an dentro de la población económicamente activa el 46.6%(véase gráfico 1.17).</w:t>
      </w:r>
    </w:p>
    <w:p w:rsidR="00000000" w:rsidRDefault="00037F4D">
      <w:pPr>
        <w:pStyle w:val="Textoindependiente"/>
        <w:ind w:left="1276"/>
      </w:pPr>
      <w:r>
        <w:rPr>
          <w:noProof/>
          <w:sz w:val="20"/>
          <w:lang w:val="es-ES"/>
        </w:rPr>
        <w:pict>
          <v:rect id="_x0000_s1111" style="position:absolute;left:0;text-align:left;margin-left:70.65pt;margin-top:8.6pt;width:315pt;height:220pt;z-index:251661824" filled="f" strokeweight="3pt">
            <v:stroke linestyle="thinThin"/>
            <v:textbox style="mso-next-textbox:#_x0000_s1111">
              <w:txbxContent>
                <w:p w:rsidR="00000000" w:rsidRDefault="00037F4D">
                  <w:pPr>
                    <w:pStyle w:val="Ttulo3"/>
                    <w:rPr>
                      <w:sz w:val="20"/>
                    </w:rPr>
                  </w:pPr>
                  <w:r>
                    <w:rPr>
                      <w:sz w:val="20"/>
                    </w:rPr>
                    <w:t>Gráfico 1.17</w:t>
                  </w:r>
                </w:p>
                <w:p w:rsidR="00000000" w:rsidRDefault="000D166A">
                  <w:pPr>
                    <w:spacing w:line="240" w:lineRule="auto"/>
                    <w:jc w:val="center"/>
                    <w:rPr>
                      <w:rFonts w:ascii="Times New Roman" w:hAnsi="Times New Roman"/>
                      <w:bCs/>
                      <w:sz w:val="20"/>
                      <w:u w:val="single"/>
                    </w:rPr>
                  </w:pPr>
                  <w:r>
                    <w:rPr>
                      <w:noProof/>
                    </w:rPr>
                    <w:drawing>
                      <wp:inline distT="0" distB="0" distL="0" distR="0">
                        <wp:extent cx="3784600" cy="19304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37F4D">
                    <w:rPr>
                      <w:rFonts w:ascii="Times New Roman" w:hAnsi="Times New Roman"/>
                      <w:b/>
                      <w:sz w:val="20"/>
                      <w:lang w:val="es-ES_tradnl"/>
                    </w:rPr>
                    <w:t xml:space="preserve">Fuente: </w:t>
                  </w:r>
                  <w:r w:rsidR="00037F4D">
                    <w:rPr>
                      <w:rFonts w:ascii="Times New Roman" w:hAnsi="Times New Roman"/>
                      <w:bCs/>
                      <w:i/>
                      <w:sz w:val="20"/>
                      <w:u w:val="single"/>
                    </w:rPr>
                    <w:t>INEC(1991).  “Resultados Definitivos del V Censo de Población y IV de Vivienda. Provincia</w:t>
                  </w:r>
                  <w:r w:rsidR="00037F4D">
                    <w:rPr>
                      <w:rFonts w:ascii="Times New Roman" w:hAnsi="Times New Roman"/>
                      <w:bCs/>
                      <w:sz w:val="20"/>
                      <w:u w:val="single"/>
                    </w:rPr>
                    <w:t xml:space="preserve"> </w:t>
                  </w:r>
                  <w:r w:rsidR="00037F4D">
                    <w:rPr>
                      <w:rFonts w:ascii="Times New Roman" w:hAnsi="Times New Roman"/>
                      <w:bCs/>
                      <w:i/>
                      <w:sz w:val="20"/>
                      <w:u w:val="single"/>
                    </w:rPr>
                    <w:t>Del G</w:t>
                  </w:r>
                  <w:r w:rsidR="00037F4D">
                    <w:rPr>
                      <w:rFonts w:ascii="Times New Roman" w:hAnsi="Times New Roman"/>
                      <w:bCs/>
                      <w:i/>
                      <w:sz w:val="20"/>
                      <w:u w:val="single"/>
                    </w:rPr>
                    <w:t>uayas.</w:t>
                  </w:r>
                </w:p>
                <w:p w:rsidR="00000000" w:rsidRDefault="00037F4D">
                  <w:pPr>
                    <w:rPr>
                      <w:u w:val="single"/>
                    </w:rPr>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sz w:val="18"/>
                      <w:lang w:val="es-MX"/>
                    </w:rPr>
                  </w:pPr>
                </w:p>
                <w:p w:rsidR="00000000" w:rsidRDefault="00037F4D">
                  <w:pPr>
                    <w:ind w:left="150"/>
                    <w:rPr>
                      <w:b/>
                      <w:lang w:val="es-MX"/>
                    </w:rPr>
                  </w:pPr>
                </w:p>
                <w:p w:rsidR="00000000" w:rsidRDefault="00037F4D">
                  <w:pPr>
                    <w:ind w:left="150"/>
                    <w:rPr>
                      <w:b/>
                      <w:lang w:val="es-MX"/>
                    </w:rPr>
                  </w:pPr>
                </w:p>
                <w:p w:rsidR="00000000" w:rsidRDefault="00037F4D">
                  <w:pPr>
                    <w:ind w:left="150"/>
                    <w:rPr>
                      <w:b/>
                      <w:lang w:val="es-MX"/>
                    </w:rPr>
                  </w:pPr>
                </w:p>
                <w:p w:rsidR="00000000" w:rsidRDefault="00037F4D">
                  <w:pPr>
                    <w:ind w:left="150"/>
                    <w:rPr>
                      <w:b/>
                      <w:lang w:val="es-MX"/>
                    </w:rPr>
                  </w:pPr>
                </w:p>
                <w:p w:rsidR="00000000" w:rsidRDefault="00037F4D">
                  <w:pPr>
                    <w:ind w:left="150"/>
                    <w:rPr>
                      <w:b/>
                      <w:lang w:val="es-MX"/>
                    </w:rPr>
                  </w:pPr>
                </w:p>
                <w:p w:rsidR="00000000" w:rsidRDefault="00037F4D">
                  <w:pPr>
                    <w:ind w:left="150"/>
                    <w:rPr>
                      <w:b/>
                      <w:lang w:val="es-MX"/>
                    </w:rPr>
                  </w:pPr>
                </w:p>
                <w:p w:rsidR="00000000" w:rsidRDefault="00037F4D">
                  <w:pPr>
                    <w:ind w:left="150"/>
                    <w:rPr>
                      <w:b/>
                      <w:lang w:val="es-MX"/>
                    </w:rPr>
                  </w:pPr>
                </w:p>
                <w:p w:rsidR="00000000" w:rsidRDefault="00037F4D">
                  <w:pPr>
                    <w:ind w:left="150"/>
                    <w:rPr>
                      <w:b/>
                      <w:lang w:val="es-MX"/>
                    </w:rPr>
                  </w:pPr>
                </w:p>
                <w:p w:rsidR="00000000" w:rsidRDefault="00037F4D">
                  <w:pPr>
                    <w:ind w:left="150"/>
                    <w:rPr>
                      <w:b/>
                      <w:lang w:val="es-MX"/>
                    </w:rPr>
                  </w:pPr>
                </w:p>
                <w:p w:rsidR="00000000" w:rsidRDefault="00037F4D">
                  <w:pPr>
                    <w:ind w:left="150"/>
                    <w:rPr>
                      <w:b/>
                      <w:lang w:val="es-MX"/>
                    </w:rPr>
                  </w:pPr>
                </w:p>
                <w:p w:rsidR="00000000" w:rsidRDefault="00037F4D">
                  <w:pPr>
                    <w:ind w:left="150"/>
                    <w:rPr>
                      <w:i/>
                      <w:lang w:val="es-MX"/>
                    </w:rPr>
                  </w:pPr>
                  <w:r>
                    <w:rPr>
                      <w:b/>
                      <w:lang w:val="es-MX"/>
                    </w:rPr>
                    <w:t xml:space="preserve">FUENTE: </w:t>
                  </w:r>
                  <w:r>
                    <w:rPr>
                      <w:i/>
                      <w:lang w:val="es-MX"/>
                    </w:rPr>
                    <w:t>INEC, (1991), Resultados Definitivos del V Censo de Población y IV de Vivienda. Provincia Del Guayas, Tomo I – Población.</w:t>
                  </w:r>
                </w:p>
                <w:p w:rsidR="00000000" w:rsidRDefault="00037F4D">
                  <w:pPr>
                    <w:ind w:left="150"/>
                    <w:rPr>
                      <w:b/>
                      <w:sz w:val="18"/>
                      <w:lang w:val="es-MX"/>
                    </w:rPr>
                  </w:pPr>
                </w:p>
                <w:p w:rsidR="00000000" w:rsidRDefault="00037F4D">
                  <w:pPr>
                    <w:ind w:left="150"/>
                    <w:rPr>
                      <w:i/>
                      <w:sz w:val="16"/>
                      <w:lang w:val="es-MX"/>
                    </w:rPr>
                  </w:pPr>
                </w:p>
              </w:txbxContent>
            </v:textbox>
          </v:rect>
        </w:pict>
      </w:r>
    </w:p>
    <w:p w:rsidR="00000000" w:rsidRDefault="00037F4D">
      <w:pPr>
        <w:pStyle w:val="Textoindependiente"/>
        <w:ind w:left="1276"/>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pStyle w:val="Ttulo2"/>
      </w:pPr>
    </w:p>
    <w:p w:rsidR="00000000" w:rsidRDefault="00037F4D">
      <w:pPr>
        <w:rPr>
          <w:lang w:val="es-MX"/>
        </w:rPr>
      </w:pPr>
    </w:p>
    <w:p w:rsidR="00000000" w:rsidRDefault="00037F4D">
      <w:pPr>
        <w:pStyle w:val="Ttulo2"/>
        <w:ind w:left="1276"/>
      </w:pPr>
      <w:r>
        <w:t xml:space="preserve">1.4.2.2 Clasificación Económicas: Población Activa e Inactiva </w:t>
      </w:r>
    </w:p>
    <w:p w:rsidR="00000000" w:rsidRDefault="00037F4D">
      <w:pPr>
        <w:pStyle w:val="Textoindependiente"/>
        <w:ind w:left="1276"/>
        <w:rPr>
          <w:lang w:val="es-ES"/>
        </w:rPr>
      </w:pPr>
      <w:r>
        <w:rPr>
          <w:lang w:val="es-ES"/>
        </w:rPr>
        <w:t>De acuerdo con la clasificación económica para el censo de 1990  de la 881.612 el 44% de la población d</w:t>
      </w:r>
      <w:r>
        <w:rPr>
          <w:lang w:val="es-ES"/>
        </w:rPr>
        <w:t xml:space="preserve">e 8 años y más del sector </w:t>
      </w:r>
      <w:r>
        <w:rPr>
          <w:lang w:val="es-ES"/>
        </w:rPr>
        <w:lastRenderedPageBreak/>
        <w:t>urbano y el 41% del rural constituyen la población económicamente activa, es decir población ocupada y desocupada.</w:t>
      </w:r>
    </w:p>
    <w:p w:rsidR="00000000" w:rsidRDefault="00037F4D">
      <w:pPr>
        <w:pStyle w:val="Textoindependiente"/>
        <w:ind w:left="1276"/>
        <w:rPr>
          <w:lang w:val="es-ES"/>
        </w:rPr>
      </w:pPr>
    </w:p>
    <w:p w:rsidR="00000000" w:rsidRDefault="00037F4D">
      <w:pPr>
        <w:pStyle w:val="Textoindependiente"/>
        <w:ind w:left="1276"/>
        <w:rPr>
          <w:lang w:val="es-ES"/>
        </w:rPr>
      </w:pPr>
      <w:r>
        <w:rPr>
          <w:lang w:val="es-ES"/>
        </w:rPr>
        <w:t>Para la Población Económicamente Inactiva (PEI), se aprecia que  las personas dedicadas a los quehaceres doméstico</w:t>
      </w:r>
      <w:r>
        <w:rPr>
          <w:lang w:val="es-ES"/>
        </w:rPr>
        <w:t xml:space="preserve">s en el sector rural tiene una participación importante del 29% más de la cuarta parte y los estudiantes representan el 24%; en cambio para el sector urbano la PEI esta mayormente representada por los estudiantes(29%) y le siguen los quehaceres domésticos </w:t>
      </w:r>
      <w:r>
        <w:rPr>
          <w:lang w:val="es-ES"/>
        </w:rPr>
        <w:t>con un 22%. (véase gráfico 1.18)</w:t>
      </w:r>
    </w:p>
    <w:p w:rsidR="00000000" w:rsidRDefault="00037F4D">
      <w:pPr>
        <w:rPr>
          <w:lang w:val="es-MX"/>
        </w:rPr>
      </w:pPr>
      <w:r>
        <w:rPr>
          <w:noProof/>
          <w:sz w:val="20"/>
        </w:rPr>
        <w:lastRenderedPageBreak/>
        <w:pict>
          <v:group id="_x0000_s1094" style="position:absolute;left:0;text-align:left;margin-left:16.2pt;margin-top:11.4pt;width:403.2pt;height:345.6pt;z-index:251653632" coordorigin="2592,8567" coordsize="8064,6912">
            <v:rect id="_x0000_s1070" style="position:absolute;left:2592;top:8567;width:8064;height:6912" o:regroupid="3" o:allowincell="f" filled="f" strokeweight="3pt">
              <v:stroke linestyle="thinThin"/>
              <v:textbox style="mso-next-textbox:#_x0000_s1070">
                <w:txbxContent>
                  <w:p w:rsidR="00000000" w:rsidRDefault="00037F4D">
                    <w:pPr>
                      <w:pStyle w:val="Ttulo6"/>
                    </w:pPr>
                    <w:r>
                      <w:t>Gráfico 1.18</w:t>
                    </w:r>
                  </w:p>
                  <w:p w:rsidR="00000000" w:rsidRDefault="00037F4D">
                    <w:pPr>
                      <w:spacing w:line="240" w:lineRule="auto"/>
                      <w:jc w:val="center"/>
                      <w:rPr>
                        <w:rFonts w:ascii="Times New Roman" w:hAnsi="Times New Roman"/>
                        <w:b/>
                        <w:sz w:val="22"/>
                        <w:lang w:val="es-MX"/>
                      </w:rPr>
                    </w:pPr>
                  </w:p>
                  <w:p w:rsidR="00000000" w:rsidRDefault="00037F4D">
                    <w:pPr>
                      <w:pStyle w:val="Textoindependiente2"/>
                    </w:pPr>
                    <w:r>
                      <w:t>Guayas: Población de 8 años y más de edad por área, según clasificación económica 1990</w:t>
                    </w: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spacing w:line="240" w:lineRule="auto"/>
                      <w:jc w:val="center"/>
                      <w:rPr>
                        <w:b/>
                        <w:lang w:val="es-ES_tradnl"/>
                      </w:rPr>
                    </w:pPr>
                  </w:p>
                  <w:p w:rsidR="00000000" w:rsidRDefault="00037F4D">
                    <w:pPr>
                      <w:spacing w:line="240" w:lineRule="auto"/>
                      <w:jc w:val="center"/>
                      <w:rPr>
                        <w:b/>
                        <w:lang w:val="es-ES_tradnl"/>
                      </w:rPr>
                    </w:pPr>
                  </w:p>
                  <w:p w:rsidR="00000000" w:rsidRDefault="00037F4D">
                    <w:pPr>
                      <w:spacing w:line="240" w:lineRule="auto"/>
                      <w:jc w:val="center"/>
                      <w:rPr>
                        <w:b/>
                        <w:lang w:val="es-ES_tradnl"/>
                      </w:rPr>
                    </w:pPr>
                  </w:p>
                  <w:p w:rsidR="00000000" w:rsidRDefault="00037F4D">
                    <w:pPr>
                      <w:spacing w:line="240" w:lineRule="auto"/>
                      <w:jc w:val="center"/>
                      <w:rPr>
                        <w:rFonts w:ascii="Times New Roman" w:hAnsi="Times New Roman"/>
                        <w:bCs/>
                        <w:sz w:val="20"/>
                        <w:u w:val="single"/>
                      </w:rPr>
                    </w:pPr>
                    <w:r>
                      <w:rPr>
                        <w:rFonts w:ascii="Times New Roman" w:hAnsi="Times New Roman"/>
                        <w:b/>
                        <w:sz w:val="20"/>
                        <w:lang w:val="es-ES_tradnl"/>
                      </w:rPr>
                      <w:t xml:space="preserve">Fuente: </w:t>
                    </w:r>
                    <w:r>
                      <w:rPr>
                        <w:rFonts w:ascii="Times New Roman" w:hAnsi="Times New Roman"/>
                        <w:bCs/>
                        <w:i/>
                        <w:sz w:val="20"/>
                        <w:u w:val="single"/>
                      </w:rPr>
                      <w:t xml:space="preserve">INEC(1991).  “Resultados Definitivos del V Censo de Población y </w:t>
                    </w:r>
                    <w:r>
                      <w:rPr>
                        <w:rFonts w:ascii="Times New Roman" w:hAnsi="Times New Roman"/>
                        <w:bCs/>
                        <w:i/>
                        <w:sz w:val="20"/>
                        <w:u w:val="single"/>
                      </w:rPr>
                      <w:t>IV de Vivienda. Provincia</w:t>
                    </w:r>
                    <w:r>
                      <w:rPr>
                        <w:rFonts w:ascii="Times New Roman" w:hAnsi="Times New Roman"/>
                        <w:bCs/>
                        <w:sz w:val="20"/>
                        <w:u w:val="single"/>
                      </w:rPr>
                      <w:t xml:space="preserve"> </w:t>
                    </w:r>
                    <w:r>
                      <w:rPr>
                        <w:rFonts w:ascii="Times New Roman" w:hAnsi="Times New Roman"/>
                        <w:bCs/>
                        <w:i/>
                        <w:sz w:val="20"/>
                        <w:u w:val="single"/>
                      </w:rPr>
                      <w:t>Del Guayas.</w:t>
                    </w:r>
                  </w:p>
                  <w:p w:rsidR="00000000" w:rsidRDefault="00037F4D">
                    <w:pPr>
                      <w:rPr>
                        <w:u w:val="single"/>
                      </w:rPr>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rFonts w:ascii="Times New Roman" w:hAnsi="Times New Roman"/>
                        <w:lang w:val="es-MX"/>
                      </w:rPr>
                    </w:pP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jc w:val="center"/>
                      <w:rPr>
                        <w:lang w:val="es-MX"/>
                      </w:rPr>
                    </w:pPr>
                  </w:p>
                  <w:p w:rsidR="00000000" w:rsidRDefault="00037F4D">
                    <w:pPr>
                      <w:ind w:left="150"/>
                      <w:rPr>
                        <w:lang w:val="es-MX"/>
                      </w:rPr>
                    </w:pPr>
                  </w:p>
                  <w:p w:rsidR="00000000" w:rsidRDefault="00037F4D">
                    <w:pPr>
                      <w:ind w:left="150"/>
                      <w:rPr>
                        <w:lang w:val="es-MX"/>
                      </w:rPr>
                    </w:pPr>
                  </w:p>
                  <w:p w:rsidR="00000000" w:rsidRDefault="00037F4D">
                    <w:pPr>
                      <w:ind w:left="150"/>
                      <w:rPr>
                        <w:lang w:val="es-MX"/>
                      </w:rPr>
                    </w:pPr>
                  </w:p>
                  <w:p w:rsidR="00000000" w:rsidRDefault="00037F4D">
                    <w:pPr>
                      <w:ind w:left="150"/>
                      <w:rPr>
                        <w:lang w:val="es-MX"/>
                      </w:rPr>
                    </w:pPr>
                  </w:p>
                  <w:p w:rsidR="00000000" w:rsidRDefault="00037F4D">
                    <w:pPr>
                      <w:ind w:left="150"/>
                      <w:rPr>
                        <w:lang w:val="es-MX"/>
                      </w:rPr>
                    </w:pPr>
                  </w:p>
                  <w:p w:rsidR="00000000" w:rsidRDefault="00037F4D">
                    <w:pPr>
                      <w:ind w:left="150"/>
                      <w:rPr>
                        <w:lang w:val="es-MX"/>
                      </w:rPr>
                    </w:pPr>
                  </w:p>
                  <w:p w:rsidR="00000000" w:rsidRDefault="00037F4D">
                    <w:pPr>
                      <w:ind w:left="150"/>
                      <w:rPr>
                        <w:lang w:val="es-MX"/>
                      </w:rPr>
                    </w:pPr>
                  </w:p>
                  <w:p w:rsidR="00000000" w:rsidRDefault="00037F4D">
                    <w:pPr>
                      <w:ind w:left="150"/>
                      <w:rPr>
                        <w:lang w:val="es-MX"/>
                      </w:rPr>
                    </w:pPr>
                  </w:p>
                  <w:p w:rsidR="00000000" w:rsidRDefault="00037F4D">
                    <w:pPr>
                      <w:ind w:left="150"/>
                      <w:rPr>
                        <w:lang w:val="es-MX"/>
                      </w:rPr>
                    </w:pPr>
                  </w:p>
                  <w:p w:rsidR="00000000" w:rsidRDefault="00037F4D">
                    <w:pPr>
                      <w:ind w:left="150"/>
                      <w:rPr>
                        <w:b/>
                        <w:i/>
                        <w:lang w:val="es-MX"/>
                      </w:rPr>
                    </w:pPr>
                    <w:r>
                      <w:rPr>
                        <w:b/>
                        <w:lang w:val="es-MX"/>
                      </w:rPr>
                      <w:t xml:space="preserve">FUENTE: </w:t>
                    </w:r>
                    <w:r>
                      <w:rPr>
                        <w:b/>
                        <w:i/>
                        <w:lang w:val="es-MX"/>
                      </w:rPr>
                      <w:t>INEC, (1991), Resultados Definitivos del V Censo de Población y IV de Vivienda. Provincia Del Guayas, Tomo I – Población.</w:t>
                    </w:r>
                  </w:p>
                  <w:p w:rsidR="00000000" w:rsidRDefault="00037F4D">
                    <w:pPr>
                      <w:ind w:left="150"/>
                      <w:rPr>
                        <w:lang w:val="es-MX"/>
                      </w:rPr>
                    </w:pPr>
                  </w:p>
                  <w:p w:rsidR="00000000" w:rsidRDefault="00037F4D">
                    <w:pPr>
                      <w:jc w:val="center"/>
                      <w:rPr>
                        <w:lang w:val="es-MX"/>
                      </w:rPr>
                    </w:pPr>
                  </w:p>
                  <w:p w:rsidR="00000000" w:rsidRDefault="00037F4D">
                    <w:pPr>
                      <w:rPr>
                        <w:lang w:val="es-MX"/>
                      </w:rPr>
                    </w:pPr>
                  </w:p>
                </w:txbxContent>
              </v:textbox>
            </v:rect>
            <v:group id="_x0000_s1068" style="position:absolute;left:2961;top:9724;width:7488;height:5505" coordorigin="2736,7488" coordsize="7488,3414" o:regroupi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6480;top:7488;width:3606;height:2276;visibility:visible;mso-wrap-edited:f">
                <v:imagedata r:id="rId8" o:title=""/>
              </v:shape>
              <v:group id="_x0000_s1067" style="position:absolute;left:3024;top:9875;width:4714;height:1027" coordorigin="3024,9875" coordsize="4714,1027">
                <v:rect id="_x0000_s1036" style="position:absolute;left:3599;top:9899;width:108;height:66" o:regroupid="1" fillcolor="#99f" strokeweight=".8pt"/>
                <v:rect id="_x0000_s1037" style="position:absolute;left:3822;top:9877;width:932;height:161" o:regroupid="1" filled="f" stroked="f"/>
                <v:rect id="_x0000_s1038" style="position:absolute;left:3818;top:9875;width:683;height:114" o:regroupid="1" filled="f" stroked="f">
                  <v:textbox style="mso-next-textbox:#_x0000_s1038;mso-rotate-with-shape:t" inset="0,0,0,0">
                    <w:txbxContent>
                      <w:p w:rsidR="00000000" w:rsidRDefault="00037F4D">
                        <w:r>
                          <w:rPr>
                            <w:snapToGrid w:val="0"/>
                            <w:color w:val="000000"/>
                            <w:sz w:val="14"/>
                            <w:lang w:val="en-US"/>
                          </w:rPr>
                          <w:t>Ocupados</w:t>
                        </w:r>
                      </w:p>
                    </w:txbxContent>
                  </v:textbox>
                </v:rect>
                <v:rect id="_x0000_s1039" style="position:absolute;left:3599;top:10069;width:108;height:66" o:regroupid="1" fillcolor="#936" strokeweight=".8pt"/>
                <v:rect id="_x0000_s1040" style="position:absolute;left:3794;top:10048;width:960;height:173" o:regroupid="1" filled="f" stroked="f"/>
                <v:rect id="_x0000_s1041" style="position:absolute;left:3794;top:10045;width:891;height:114" o:regroupid="1" filled="f" stroked="f">
                  <v:textbox style="mso-next-textbox:#_x0000_s1041;mso-rotate-with-shape:t" inset="0,0,0,0">
                    <w:txbxContent>
                      <w:p w:rsidR="00000000" w:rsidRDefault="00037F4D">
                        <w:r>
                          <w:rPr>
                            <w:snapToGrid w:val="0"/>
                            <w:color w:val="000000"/>
                            <w:sz w:val="14"/>
                            <w:lang w:val="en-US"/>
                          </w:rPr>
                          <w:t>Desocupados</w:t>
                        </w:r>
                      </w:p>
                    </w:txbxContent>
                  </v:textbox>
                </v:rect>
                <v:rect id="_x0000_s1042" style="position:absolute;left:5796;top:9936;width:108;height:66" o:regroupid="1" fillcolor="#ffc" strokeweight=".8pt"/>
                <v:rect id="_x0000_s1043" style="position:absolute;left:3886;top:10389;width:1730;height:172" o:regroupid="1" filled="f" stroked="f"/>
                <v:rect id="_x0000_s1044" style="position:absolute;left:6048;top:9936;width:368;height:114" o:regroupid="1" filled="f" stroked="f">
                  <v:textbox style="mso-next-textbox:#_x0000_s1044;mso-rotate-with-shape:t" inset="0,0,0,0">
                    <w:txbxContent>
                      <w:p w:rsidR="00000000" w:rsidRDefault="00037F4D">
                        <w:r>
                          <w:rPr>
                            <w:snapToGrid w:val="0"/>
                            <w:color w:val="000000"/>
                            <w:sz w:val="14"/>
                            <w:lang w:val="en-US"/>
                          </w:rPr>
                          <w:t xml:space="preserve">Sólo </w:t>
                        </w:r>
                      </w:p>
                    </w:txbxContent>
                  </v:textbox>
                </v:rect>
                <v:rect id="_x0000_s1045" style="position:absolute;left:6336;top:9936;width:694;height:114" o:regroupid="1" filled="f" stroked="f">
                  <v:textbox style="mso-next-textbox:#_x0000_s1045;mso-rotate-with-shape:t" inset="0,0,0,0">
                    <w:txbxContent>
                      <w:p w:rsidR="00000000" w:rsidRDefault="00037F4D">
                        <w:r>
                          <w:rPr>
                            <w:snapToGrid w:val="0"/>
                            <w:color w:val="000000"/>
                            <w:sz w:val="14"/>
                            <w:lang w:val="en-US"/>
                          </w:rPr>
                          <w:t xml:space="preserve">Que hacer </w:t>
                        </w:r>
                      </w:p>
                    </w:txbxContent>
                  </v:textbox>
                </v:rect>
                <v:rect id="_x0000_s1046" style="position:absolute;left:7056;top:9936;width:682;height:114" o:regroupid="1" filled="f" stroked="f">
                  <v:textbox style="mso-next-textbox:#_x0000_s1046;mso-rotate-with-shape:t" inset="0,0,0,0">
                    <w:txbxContent>
                      <w:p w:rsidR="00000000" w:rsidRDefault="00037F4D">
                        <w:r>
                          <w:rPr>
                            <w:snapToGrid w:val="0"/>
                            <w:color w:val="000000"/>
                            <w:sz w:val="14"/>
                            <w:lang w:val="en-US"/>
                          </w:rPr>
                          <w:t>doméstico</w:t>
                        </w:r>
                      </w:p>
                    </w:txbxContent>
                  </v:textbox>
                </v:rect>
                <v:rect id="_x0000_s1047" style="position:absolute;left:5796;top:10080;width:108;height:66" o:regroupid="1" fillcolor="#cff" strokeweight=".8pt"/>
                <v:rect id="_x0000_s1048" style="position:absolute;left:3842;top:10558;width:1055;height:173" o:regroupid="1" filled="f" stroked="f"/>
                <v:rect id="_x0000_s1049" style="position:absolute;left:6048;top:10080;width:368;height:114" o:regroupid="1" filled="f" stroked="f">
                  <v:textbox style="mso-next-textbox:#_x0000_s1049;mso-rotate-with-shape:t" inset="0,0,0,0">
                    <w:txbxContent>
                      <w:p w:rsidR="00000000" w:rsidRDefault="00037F4D">
                        <w:r>
                          <w:rPr>
                            <w:snapToGrid w:val="0"/>
                            <w:color w:val="000000"/>
                            <w:sz w:val="14"/>
                            <w:lang w:val="en-US"/>
                          </w:rPr>
                          <w:t xml:space="preserve">Sólo </w:t>
                        </w:r>
                      </w:p>
                    </w:txbxContent>
                  </v:textbox>
                </v:rect>
                <v:rect id="_x0000_s1050" style="position:absolute;left:6426;top:10080;width:774;height:114" o:regroupid="1" filled="f" stroked="f">
                  <v:textbox style="mso-next-textbox:#_x0000_s1050;mso-rotate-with-shape:t" inset="0,0,0,0">
                    <w:txbxContent>
                      <w:p w:rsidR="00000000" w:rsidRDefault="00037F4D">
                        <w:r>
                          <w:rPr>
                            <w:snapToGrid w:val="0"/>
                            <w:color w:val="000000"/>
                            <w:sz w:val="14"/>
                            <w:lang w:val="en-US"/>
                          </w:rPr>
                          <w:t>Estudiantes</w:t>
                        </w:r>
                      </w:p>
                    </w:txbxContent>
                  </v:textbox>
                </v:rect>
                <v:rect id="_x0000_s1051" style="position:absolute;left:5796;top:10224;width:108;height:64" o:regroupid="1" fillcolor="#606" strokeweight=".8pt"/>
                <v:rect id="_x0000_s1052" style="position:absolute;left:3938;top:10729;width:383;height:173" o:regroupid="1" filled="f" stroked="f"/>
                <v:rect id="_x0000_s1053" style="position:absolute;left:6081;top:10224;width:399;height:113" o:regroupid="1" filled="f" stroked="f">
                  <v:textbox style="mso-next-textbox:#_x0000_s1053;mso-rotate-with-shape:t" inset="0,0,0,0">
                    <w:txbxContent>
                      <w:p w:rsidR="00000000" w:rsidRDefault="00037F4D">
                        <w:r>
                          <w:rPr>
                            <w:snapToGrid w:val="0"/>
                            <w:color w:val="000000"/>
                            <w:sz w:val="14"/>
                            <w:lang w:val="en-US"/>
                          </w:rPr>
                          <w:t>Otros</w:t>
                        </w:r>
                      </w:p>
                    </w:txbxContent>
                  </v:textbox>
                </v:rect>
                <v:rect id="_x0000_s1054" style="position:absolute;left:3024;top:9962;width:435;height:173" o:regroupid="1" filled="f" stroked="f"/>
                <v:rect id="_x0000_s1055" style="position:absolute;left:3024;top:9960;width:439;height:128" o:regroupid="1" filled="f" stroked="f">
                  <v:textbox style="mso-next-textbox:#_x0000_s1055;mso-rotate-with-shape:t" inset="0,0,0,0">
                    <w:txbxContent>
                      <w:p w:rsidR="00000000" w:rsidRDefault="00037F4D">
                        <w:r>
                          <w:rPr>
                            <w:snapToGrid w:val="0"/>
                            <w:color w:val="000000"/>
                            <w:sz w:val="16"/>
                            <w:lang w:val="en-US"/>
                          </w:rPr>
                          <w:t xml:space="preserve"> PEA</w:t>
                        </w:r>
                      </w:p>
                    </w:txbxContent>
                  </v:textbox>
                </v:rect>
                <v:shape id="_x0000_s1056" style="position:absolute;left:3455;top:9877;width:144;height:339" coordsize="144,572" o:regroupid="1" path="m144,l116,4,92,12,76,28,72,44r,192l68,256,52,272r-24,8l,284r28,4l52,300r16,16l72,332r,192l76,544r16,16l116,568r28,4e" filled="f" strokeweight=".8pt">
                  <v:path arrowok="t"/>
                </v:shape>
                <v:shape id="_x0000_s1057" style="position:absolute;left:5616;top:9936;width:144;height:423" coordsize="144,715" o:regroupid="1" path="m144,l116,4,92,16,76,32,72,56r,239l68,319,52,339,28,351,,355r28,4l52,375r16,16l72,415r,240l76,679r16,20l116,711r28,4e" filled="f" strokeweight=".8pt">
                  <v:path arrowok="t"/>
                </v:shape>
                <v:rect id="_x0000_s1058" style="position:absolute;left:3024;top:10483;width:435;height:163" o:regroupid="1" filled="f" stroked="f"/>
                <v:rect id="_x0000_s1059" style="position:absolute;left:5245;top:9936;width:371;height:128" o:regroupid="1" filled="f" stroked="f">
                  <v:textbox style="mso-next-textbox:#_x0000_s1059;mso-rotate-with-shape:t" inset="0,0,0,0">
                    <w:txbxContent>
                      <w:p w:rsidR="00000000" w:rsidRDefault="00037F4D">
                        <w:r>
                          <w:rPr>
                            <w:snapToGrid w:val="0"/>
                            <w:color w:val="000000"/>
                            <w:sz w:val="16"/>
                            <w:lang w:val="en-US"/>
                          </w:rPr>
                          <w:t xml:space="preserve"> PEI</w:t>
                        </w:r>
                      </w:p>
                    </w:txbxContent>
                  </v:textbox>
                </v:rect>
              </v:group>
              <v:shape id="_x0000_s1060" type="#_x0000_t75" style="position:absolute;left:2739;top:7512;width:3634;height:2280;visibility:visible;mso-wrap-edited:f">
                <v:imagedata r:id="rId9" o:title=""/>
              </v:shape>
              <v:rect id="_x0000_s1063" style="position:absolute;left:2736;top:7488;width:7488;height:3168" filled="f"/>
            </v:group>
            <w10:wrap type="topAndBottom"/>
          </v:group>
          <o:OLEObject Type="Embed" ProgID="Word.Picture.8" ShapeID="_x0000_s1032" DrawAspect="Content" ObjectID="_1308043245" r:id="rId10"/>
          <o:OLEObject Type="Embed" ProgID="Word.Picture.8" ShapeID="_x0000_s1060" DrawAspect="Content" ObjectID="_1308043246" r:id="rId11"/>
        </w:pict>
      </w:r>
    </w:p>
    <w:p w:rsidR="00000000" w:rsidRDefault="00037F4D">
      <w:pPr>
        <w:pStyle w:val="Ttulo2"/>
        <w:ind w:left="1276"/>
      </w:pPr>
      <w:r>
        <w:rPr>
          <w:b w:val="0"/>
        </w:rPr>
        <w:t>En el gráfico 1.19 se pude observar que de 881.612 personas que constituyen la población económicamente activa, el porcentaje de Población económicamente activa masculina en el área rural(69%) es más alto que el hombre ur</w:t>
      </w:r>
      <w:r>
        <w:rPr>
          <w:b w:val="0"/>
        </w:rPr>
        <w:t xml:space="preserve">bano(64%); mientras que para el mujer urbano(25%)  el porcentaje es mayor que el de la mujer rural(10%); en la Población inactiva el comportamiento porcentual para los estudiantes urbanos es </w:t>
      </w:r>
      <w:r>
        <w:rPr>
          <w:b w:val="0"/>
        </w:rPr>
        <w:lastRenderedPageBreak/>
        <w:t>mayor que los estudiantes rurales; en el que hacer doméstico la m</w:t>
      </w:r>
      <w:r>
        <w:rPr>
          <w:b w:val="0"/>
        </w:rPr>
        <w:t>ujer rural tiene el 60%.</w:t>
      </w:r>
    </w:p>
    <w:p w:rsidR="00000000" w:rsidRDefault="00037F4D">
      <w:pPr>
        <w:pStyle w:val="Ttulo2"/>
      </w:pPr>
      <w:r>
        <w:rPr>
          <w:noProof/>
        </w:rPr>
        <w:pict>
          <v:shapetype id="_x0000_t202" coordsize="21600,21600" o:spt="202" path="m,l,21600r21600,l21600,xe">
            <v:stroke joinstyle="miter"/>
            <v:path gradientshapeok="t" o:connecttype="rect"/>
          </v:shapetype>
          <v:shape id="_x0000_s1082" type="#_x0000_t202" style="position:absolute;left:0;text-align:left;margin-left:9pt;margin-top:33pt;width:410.4pt;height:274.4pt;z-index:251654656" o:allowincell="f" filled="f" strokeweight="3pt">
            <v:stroke linestyle="thinThin"/>
            <v:textbox style="mso-next-textbox:#_x0000_s1082">
              <w:txbxContent>
                <w:p w:rsidR="00000000" w:rsidRDefault="00037F4D">
                  <w:pPr>
                    <w:pStyle w:val="Ttulo3"/>
                    <w:rPr>
                      <w:sz w:val="20"/>
                    </w:rPr>
                  </w:pPr>
                  <w:r>
                    <w:rPr>
                      <w:sz w:val="20"/>
                    </w:rPr>
                    <w:t>Gráfico 1.19</w:t>
                  </w:r>
                </w:p>
                <w:p w:rsidR="00000000" w:rsidRDefault="00037F4D">
                  <w:pPr>
                    <w:spacing w:line="240" w:lineRule="auto"/>
                    <w:jc w:val="center"/>
                  </w:pPr>
                  <w:r>
                    <w:object w:dxaOrig="7072" w:dyaOrig="4108">
                      <v:shape id="_x0000_i1026" type="#_x0000_t75" style="width:353.25pt;height:205.5pt" o:ole="" fillcolor="window">
                        <v:imagedata r:id="rId12" o:title=""/>
                      </v:shape>
                      <o:OLEObject Type="Embed" ProgID="Word.Picture.8" ShapeID="_x0000_i1026" DrawAspect="Content" ObjectID="_1308043247" r:id="rId13"/>
                    </w:object>
                  </w:r>
                </w:p>
                <w:p w:rsidR="00000000" w:rsidRDefault="00037F4D">
                  <w:pPr>
                    <w:spacing w:line="240" w:lineRule="auto"/>
                    <w:jc w:val="center"/>
                    <w:rPr>
                      <w:rFonts w:ascii="Times New Roman" w:hAnsi="Times New Roman"/>
                      <w:b/>
                      <w:sz w:val="18"/>
                      <w:lang w:val="es-ES_tradnl"/>
                    </w:rPr>
                  </w:pPr>
                </w:p>
                <w:p w:rsidR="00000000" w:rsidRDefault="00037F4D">
                  <w:pPr>
                    <w:spacing w:line="240" w:lineRule="auto"/>
                    <w:jc w:val="center"/>
                    <w:rPr>
                      <w:rFonts w:ascii="Times New Roman" w:hAnsi="Times New Roman"/>
                      <w:bCs/>
                      <w:sz w:val="18"/>
                      <w:u w:val="single"/>
                    </w:rPr>
                  </w:pPr>
                  <w:r>
                    <w:rPr>
                      <w:rFonts w:ascii="Times New Roman" w:hAnsi="Times New Roman"/>
                      <w:b/>
                      <w:sz w:val="18"/>
                      <w:lang w:val="es-ES_tradnl"/>
                    </w:rPr>
                    <w:t xml:space="preserve">Fuente: </w:t>
                  </w:r>
                  <w:r>
                    <w:rPr>
                      <w:rFonts w:ascii="Times New Roman" w:hAnsi="Times New Roman"/>
                      <w:bCs/>
                      <w:i/>
                      <w:sz w:val="18"/>
                      <w:u w:val="single"/>
                    </w:rPr>
                    <w:t xml:space="preserve">INEC(1991).  “Resultados Definitivos del V Censo de Población </w:t>
                  </w:r>
                  <w:r>
                    <w:rPr>
                      <w:rFonts w:ascii="Times New Roman" w:hAnsi="Times New Roman"/>
                      <w:bCs/>
                      <w:i/>
                      <w:sz w:val="18"/>
                      <w:u w:val="single"/>
                    </w:rPr>
                    <w:t>y IV de Vivienda. Provincia</w:t>
                  </w:r>
                  <w:r>
                    <w:rPr>
                      <w:rFonts w:ascii="Times New Roman" w:hAnsi="Times New Roman"/>
                      <w:bCs/>
                      <w:sz w:val="18"/>
                      <w:u w:val="single"/>
                    </w:rPr>
                    <w:t xml:space="preserve"> </w:t>
                  </w:r>
                  <w:r>
                    <w:rPr>
                      <w:rFonts w:ascii="Times New Roman" w:hAnsi="Times New Roman"/>
                      <w:bCs/>
                      <w:i/>
                      <w:sz w:val="18"/>
                      <w:u w:val="single"/>
                    </w:rPr>
                    <w:t>Del Guayas.</w:t>
                  </w:r>
                </w:p>
                <w:p w:rsidR="00000000" w:rsidRDefault="00037F4D">
                  <w:pPr>
                    <w:rPr>
                      <w:u w:val="single"/>
                    </w:rPr>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lang w:val="es-MX"/>
                    </w:rPr>
                  </w:pPr>
                </w:p>
                <w:p w:rsidR="00000000" w:rsidRDefault="00037F4D">
                  <w:pPr>
                    <w:jc w:val="center"/>
                  </w:pPr>
                </w:p>
                <w:p w:rsidR="00000000" w:rsidRDefault="00037F4D">
                  <w:pPr>
                    <w:ind w:left="150"/>
                    <w:rPr>
                      <w:b/>
                      <w:i/>
                      <w:lang w:val="es-MX"/>
                    </w:rPr>
                  </w:pPr>
                  <w:r>
                    <w:rPr>
                      <w:b/>
                      <w:lang w:val="es-MX"/>
                    </w:rPr>
                    <w:t xml:space="preserve">FUENTE: </w:t>
                  </w:r>
                  <w:r>
                    <w:rPr>
                      <w:b/>
                      <w:i/>
                      <w:lang w:val="es-MX"/>
                    </w:rPr>
                    <w:t>INEC, (1991), Resultados Definitivos del V Censo de Población y IV de Vivienda. Provincia Del Guayas, Tomo I – Población.</w:t>
                  </w:r>
                </w:p>
                <w:p w:rsidR="00000000" w:rsidRDefault="00037F4D">
                  <w:pPr>
                    <w:rPr>
                      <w:lang w:val="es-MX"/>
                    </w:rPr>
                  </w:pPr>
                </w:p>
              </w:txbxContent>
            </v:textbox>
            <w10:wrap type="square"/>
          </v:shape>
        </w:pict>
      </w:r>
    </w:p>
    <w:p w:rsidR="00000000" w:rsidRDefault="00037F4D"/>
    <w:p w:rsidR="00000000" w:rsidRDefault="00037F4D"/>
    <w:p w:rsidR="00000000" w:rsidRDefault="00037F4D">
      <w:pPr>
        <w:pStyle w:val="Ttulo2"/>
        <w:ind w:left="1276"/>
      </w:pPr>
      <w:r>
        <w:t>1.4.4.3 Tasa de Desocupación</w:t>
      </w:r>
    </w:p>
    <w:p w:rsidR="00000000" w:rsidRDefault="00037F4D">
      <w:pPr>
        <w:pStyle w:val="Sangra2detindependiente"/>
      </w:pPr>
      <w:r>
        <w:t>Al hablar de tasa de desocupación primero se dirá que esta dada por el cociente entre la población desocupada y la PEA multiplicada por cien. Tenemos que la  tasa de desocupación es  3.9% y 3.2% par</w:t>
      </w:r>
      <w:r>
        <w:t xml:space="preserve">a el sector urbano  y rural respectivamente, es decir por cada  cien personas que pertenecen a la población económicamente activa 4 están desocupados en el sector </w:t>
      </w:r>
      <w:r>
        <w:lastRenderedPageBreak/>
        <w:t>urbano; en cambio para el sector rural por cada cien personas que pertenecen a la población e</w:t>
      </w:r>
      <w:r>
        <w:t>conómicamente activa 3 están desocupados. Se evidencia mayor desocupación en el área urbana que en la rural.</w:t>
      </w:r>
    </w:p>
    <w:p w:rsidR="00000000" w:rsidRDefault="00037F4D">
      <w:pPr>
        <w:pStyle w:val="Sangra2detindependiente"/>
      </w:pPr>
    </w:p>
    <w:p w:rsidR="00000000" w:rsidRDefault="00037F4D">
      <w:pPr>
        <w:pStyle w:val="Ttulo2"/>
        <w:ind w:left="1276"/>
      </w:pPr>
      <w:r>
        <w:t>1.4.4.4 Tasa de Actividad</w:t>
      </w:r>
    </w:p>
    <w:p w:rsidR="00000000" w:rsidRDefault="00037F4D">
      <w:pPr>
        <w:pStyle w:val="Sangra2detindependiente"/>
      </w:pPr>
      <w:r>
        <w:t>Diremos que la tasa de actividad esta dada por el cociente entre la Población Económicamente Activa (PEA) de determinada</w:t>
      </w:r>
      <w:r>
        <w:t xml:space="preserve"> edad o periodo y  el total de personas de esa misma edad o periodo, todo esto multiplicado por cien. </w:t>
      </w:r>
    </w:p>
    <w:p w:rsidR="00000000" w:rsidRDefault="00037F4D">
      <w:pPr>
        <w:pStyle w:val="Sangra2detindependiente"/>
      </w:pPr>
    </w:p>
    <w:p w:rsidR="00000000" w:rsidRDefault="00037F4D">
      <w:pPr>
        <w:pStyle w:val="Textoindependiente"/>
        <w:tabs>
          <w:tab w:val="left" w:pos="1276"/>
        </w:tabs>
        <w:ind w:left="1276"/>
      </w:pPr>
      <w:r>
        <w:t>Las tasas de actividad de la población femenina del Guayas según edad, en el gráfico 1.21 se puede observar que a edades menores participación menor, ti</w:t>
      </w:r>
      <w:r>
        <w:t>enen mayor participación entre los 30 y 39 años  alcanzando una tasa del 35%, es decir por cada cien mujeres de 30 a 39 años en la provincia 35 mujeres pertenecen a la PEA en esa misma edad;  estas tasas conservan un comportamiento similar al del hombre, p</w:t>
      </w:r>
      <w:r>
        <w:t>ero alcanzan niveles mucho menores.</w:t>
      </w:r>
    </w:p>
    <w:p w:rsidR="00000000" w:rsidRDefault="00037F4D">
      <w:pPr>
        <w:pStyle w:val="Textoindependiente"/>
        <w:tabs>
          <w:tab w:val="left" w:pos="1276"/>
        </w:tabs>
        <w:ind w:left="1276"/>
      </w:pPr>
    </w:p>
    <w:p w:rsidR="00000000" w:rsidRDefault="00037F4D">
      <w:pPr>
        <w:pStyle w:val="Textoindependiente"/>
        <w:tabs>
          <w:tab w:val="left" w:pos="1276"/>
        </w:tabs>
        <w:ind w:left="1276"/>
      </w:pPr>
    </w:p>
    <w:p w:rsidR="00000000" w:rsidRDefault="00037F4D">
      <w:pPr>
        <w:ind w:left="1276"/>
        <w:rPr>
          <w:b/>
        </w:rPr>
      </w:pPr>
      <w:r>
        <w:rPr>
          <w:b/>
        </w:rPr>
        <w:lastRenderedPageBreak/>
        <w:t>1.4.5 Características Educacionales en la provincia del Guayas</w:t>
      </w:r>
    </w:p>
    <w:p w:rsidR="00000000" w:rsidRDefault="00037F4D">
      <w:pPr>
        <w:pStyle w:val="Sangradetextonormal"/>
        <w:ind w:left="1276"/>
      </w:pPr>
      <w:r>
        <w:t>Al considerar esta característica para determinar el analfabetismo se considera las personas de 10 años o más edad; en el Guayas la tasa de analfabetismo h</w:t>
      </w:r>
      <w:r>
        <w:t>a disminuido notablemente entre 1974 y 1990, periodo en el cual la tasa de analfabetismo pasó del 15.5% al 6.6%. Aunque la disminución de la tasa de analfabetismo fue mayor en área rural que en la urbana como se aprecia en el gráfico 1.22, en la primera es</w:t>
      </w:r>
      <w:r>
        <w:t>te indicador es mucho mayor 14.3% que en la segunda 4.3%. Entonces la proporción de analfabetos es mayor en al área rural que en la urbana. Según la definición de la UNESCO las ciudades de la provincia del Guayas han  alcanzado un nivel aceptable  de analf</w:t>
      </w:r>
      <w:r>
        <w:t>abetismo, pues su tasa es menor al 5%. (Véase gráfico 1.20)</w:t>
      </w:r>
    </w:p>
    <w:p w:rsidR="00000000" w:rsidRDefault="00037F4D">
      <w:pPr>
        <w:jc w:val="center"/>
      </w:pPr>
      <w:r>
        <w:rPr>
          <w:noProof/>
        </w:rPr>
        <w:lastRenderedPageBreak/>
        <w:pict>
          <v:group id="_x0000_s1097" style="position:absolute;left:0;text-align:left;margin-left:25.65pt;margin-top:-5.2pt;width:367.2pt;height:270pt;z-index:251658752" coordorigin="2781,5224" coordsize="7344,5220">
            <v:rect id="_x0000_s1084" style="position:absolute;left:2781;top:5224;width:7344;height:5220" strokeweight="3pt">
              <v:stroke linestyle="thinThin"/>
              <v:textbox style="mso-next-textbox:#_x0000_s1084">
                <w:txbxContent>
                  <w:p w:rsidR="00000000" w:rsidRDefault="00037F4D">
                    <w:pPr>
                      <w:pStyle w:val="Ttulo4"/>
                      <w:rPr>
                        <w:sz w:val="20"/>
                        <w:lang w:val="es-ES_tradnl"/>
                      </w:rPr>
                    </w:pPr>
                    <w:r>
                      <w:rPr>
                        <w:sz w:val="20"/>
                        <w:lang w:val="es-ES_tradnl"/>
                      </w:rPr>
                      <w:t>Gráfico 1.20</w:t>
                    </w: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pStyle w:val="Encabezado"/>
                      <w:tabs>
                        <w:tab w:val="clear" w:pos="4252"/>
                        <w:tab w:val="clear" w:pos="8504"/>
                      </w:tabs>
                      <w:spacing w:line="240" w:lineRule="auto"/>
                    </w:pPr>
                  </w:p>
                  <w:p w:rsidR="00000000" w:rsidRDefault="00037F4D">
                    <w:pPr>
                      <w:spacing w:line="240" w:lineRule="auto"/>
                      <w:jc w:val="center"/>
                      <w:rPr>
                        <w:rFonts w:ascii="Times New Roman" w:hAnsi="Times New Roman"/>
                        <w:b/>
                        <w:sz w:val="18"/>
                        <w:lang w:val="es-ES_tradnl"/>
                      </w:rPr>
                    </w:pPr>
                  </w:p>
                  <w:p w:rsidR="00000000" w:rsidRDefault="00037F4D">
                    <w:pPr>
                      <w:spacing w:line="240" w:lineRule="auto"/>
                      <w:jc w:val="center"/>
                      <w:rPr>
                        <w:rFonts w:ascii="Times New Roman" w:hAnsi="Times New Roman"/>
                        <w:bCs/>
                        <w:sz w:val="18"/>
                        <w:u w:val="single"/>
                      </w:rPr>
                    </w:pPr>
                    <w:r>
                      <w:rPr>
                        <w:rFonts w:ascii="Times New Roman" w:hAnsi="Times New Roman"/>
                        <w:b/>
                        <w:sz w:val="18"/>
                        <w:lang w:val="es-ES_tradnl"/>
                      </w:rPr>
                      <w:t xml:space="preserve">Fuente: </w:t>
                    </w:r>
                    <w:r>
                      <w:rPr>
                        <w:rFonts w:ascii="Times New Roman" w:hAnsi="Times New Roman"/>
                        <w:bCs/>
                        <w:i/>
                        <w:sz w:val="18"/>
                        <w:u w:val="single"/>
                      </w:rPr>
                      <w:t>INEC(1991)</w:t>
                    </w:r>
                    <w:r>
                      <w:rPr>
                        <w:rFonts w:ascii="Times New Roman" w:hAnsi="Times New Roman"/>
                        <w:bCs/>
                        <w:i/>
                        <w:sz w:val="18"/>
                        <w:u w:val="single"/>
                      </w:rPr>
                      <w:t>.  “Resultados Definitivos del V Censo de Población y IV de Vivienda. Provincia</w:t>
                    </w:r>
                    <w:r>
                      <w:rPr>
                        <w:rFonts w:ascii="Times New Roman" w:hAnsi="Times New Roman"/>
                        <w:bCs/>
                        <w:sz w:val="18"/>
                        <w:u w:val="single"/>
                      </w:rPr>
                      <w:t xml:space="preserve"> </w:t>
                    </w:r>
                    <w:r>
                      <w:rPr>
                        <w:rFonts w:ascii="Times New Roman" w:hAnsi="Times New Roman"/>
                        <w:bCs/>
                        <w:i/>
                        <w:sz w:val="18"/>
                        <w:u w:val="single"/>
                      </w:rPr>
                      <w:t>Del Guayas.</w:t>
                    </w:r>
                  </w:p>
                  <w:p w:rsidR="00000000" w:rsidRDefault="00037F4D">
                    <w:pPr>
                      <w:rPr>
                        <w:u w:val="single"/>
                      </w:rPr>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spacing w:line="240" w:lineRule="auto"/>
                      <w:jc w:val="center"/>
                      <w:rPr>
                        <w:lang w:val="es-MX"/>
                      </w:rPr>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r>
                      <w:t>FUENTE: INEC</w:t>
                    </w:r>
                  </w:p>
                </w:txbxContent>
              </v:textbox>
            </v:rect>
            <v:shape id="_x0000_s1096" type="#_x0000_t75" style="position:absolute;left:3321;top:5584;width:6221;height:4305;mso-wrap-edited:f" wrapcoords="156 376 156 21148 21392 21148 21392 376 156 376">
              <v:imagedata r:id="rId14" o:title=""/>
            </v:shape>
            <w10:wrap type="topAndBottom"/>
          </v:group>
        </w:pict>
      </w:r>
    </w:p>
    <w:p w:rsidR="00000000" w:rsidRDefault="00037F4D">
      <w:pPr>
        <w:pStyle w:val="Sangradetextonormal"/>
        <w:ind w:left="1276"/>
      </w:pPr>
      <w:r>
        <w:t xml:space="preserve">Si consideramos el analfabetismo según  sexo y área, se puede observar en el gráfico 1.21 que para el periodo comprendido entre 1974-1990, la más alta tasa de analfabetismo la tuvo la mujer del </w:t>
      </w:r>
      <w:r>
        <w:t>sector rural  con el 32.4% y la más baja la tuvo el varón en el área urbana con el 5.6%, aunque las tasas de analfabetismo han decrecido para 1990 se conserva el hecho que la tasa  para el hombre urbano es la más baja 3.6% y las más alta es para la mujer d</w:t>
      </w:r>
      <w:r>
        <w:t xml:space="preserve">el sector rural 14.9%(véase gráfico21). Algo importante de destacar es que la población femenina en cualquiera de las dos áreas siempre mantiene mayores tasas de analfabetismo con respecto al hombre. También se pude observar en el gráfico21 que en el área </w:t>
      </w:r>
      <w:r>
        <w:t xml:space="preserve">urbana </w:t>
      </w:r>
      <w:r>
        <w:lastRenderedPageBreak/>
        <w:t>estas tasas son relativamente bajas y que entre hombres y mujeres no existe mucha diferencia.</w:t>
      </w:r>
    </w:p>
    <w:p w:rsidR="00000000" w:rsidRDefault="00037F4D">
      <w:pPr>
        <w:jc w:val="center"/>
        <w:rPr>
          <w:lang w:val="es-MX"/>
        </w:rPr>
      </w:pPr>
    </w:p>
    <w:p w:rsidR="00000000" w:rsidRDefault="00037F4D">
      <w:pPr>
        <w:jc w:val="center"/>
      </w:pPr>
      <w:r>
        <w:rPr>
          <w:noProof/>
        </w:rPr>
        <w:pict>
          <v:rect id="_x0000_s1085" style="position:absolute;left:0;text-align:left;margin-left:37.8pt;margin-top:.6pt;width:338.4pt;height:362.6pt;z-index:-251660800" o:allowincell="f" strokeweight="3pt">
            <v:stroke linestyle="thinThin"/>
            <v:textbox>
              <w:txbxContent>
                <w:p w:rsidR="00000000" w:rsidRDefault="00037F4D">
                  <w:pPr>
                    <w:pStyle w:val="Ttulo4"/>
                    <w:rPr>
                      <w:sz w:val="20"/>
                      <w:lang w:val="es-ES_tradnl"/>
                    </w:rPr>
                  </w:pPr>
                  <w:r>
                    <w:rPr>
                      <w:sz w:val="20"/>
                      <w:lang w:val="es-ES_tradnl"/>
                    </w:rPr>
                    <w:t>Gráfico 1.21</w:t>
                  </w: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spacing w:line="240" w:lineRule="auto"/>
                    <w:jc w:val="center"/>
                    <w:rPr>
                      <w:rFonts w:ascii="Times New Roman" w:hAnsi="Times New Roman"/>
                      <w:bCs/>
                      <w:sz w:val="18"/>
                      <w:u w:val="single"/>
                    </w:rPr>
                  </w:pPr>
                  <w:r>
                    <w:rPr>
                      <w:rFonts w:ascii="Times New Roman" w:hAnsi="Times New Roman"/>
                      <w:b/>
                      <w:sz w:val="18"/>
                      <w:lang w:val="es-ES_tradnl"/>
                    </w:rPr>
                    <w:t xml:space="preserve">Fuente: </w:t>
                  </w:r>
                  <w:r>
                    <w:rPr>
                      <w:rFonts w:ascii="Times New Roman" w:hAnsi="Times New Roman"/>
                      <w:bCs/>
                      <w:i/>
                      <w:sz w:val="18"/>
                      <w:u w:val="single"/>
                    </w:rPr>
                    <w:t>INEC(1991).  “Resultado</w:t>
                  </w:r>
                  <w:r>
                    <w:rPr>
                      <w:rFonts w:ascii="Times New Roman" w:hAnsi="Times New Roman"/>
                      <w:bCs/>
                      <w:i/>
                      <w:sz w:val="18"/>
                      <w:u w:val="single"/>
                    </w:rPr>
                    <w:t>s Definitivos del V Censo de Población y IV de Vivienda. Provincia</w:t>
                  </w:r>
                  <w:r>
                    <w:rPr>
                      <w:rFonts w:ascii="Times New Roman" w:hAnsi="Times New Roman"/>
                      <w:bCs/>
                      <w:sz w:val="18"/>
                      <w:u w:val="single"/>
                    </w:rPr>
                    <w:t xml:space="preserve"> </w:t>
                  </w:r>
                  <w:r>
                    <w:rPr>
                      <w:rFonts w:ascii="Times New Roman" w:hAnsi="Times New Roman"/>
                      <w:bCs/>
                      <w:i/>
                      <w:sz w:val="18"/>
                      <w:u w:val="single"/>
                    </w:rPr>
                    <w:t>Del Guayas.</w:t>
                  </w:r>
                </w:p>
                <w:p w:rsidR="00000000" w:rsidRDefault="00037F4D">
                  <w:pPr>
                    <w:rPr>
                      <w:sz w:val="18"/>
                      <w:u w:val="single"/>
                    </w:rPr>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rFonts w:ascii="Times New Roman" w:hAnsi="Times New Roman"/>
                      <w:sz w:val="22"/>
                      <w:lang w:val="es-MX"/>
                    </w:rPr>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r>
                    <w:t xml:space="preserve">  </w:t>
                  </w:r>
                  <w:r>
                    <w:rPr>
                      <w:b/>
                    </w:rPr>
                    <w:t>Fuente:</w:t>
                  </w:r>
                  <w:r>
                    <w:t xml:space="preserve"> INEC</w:t>
                  </w:r>
                </w:p>
                <w:p w:rsidR="00000000" w:rsidRDefault="00037F4D"/>
                <w:p w:rsidR="00000000" w:rsidRDefault="00037F4D"/>
                <w:p w:rsidR="00000000" w:rsidRDefault="00037F4D"/>
                <w:p w:rsidR="00000000" w:rsidRDefault="00037F4D"/>
                <w:p w:rsidR="00000000" w:rsidRDefault="00037F4D">
                  <w:r>
                    <w:t>FUENTE: INEC</w:t>
                  </w: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txbxContent>
            </v:textbox>
          </v:rect>
        </w:pict>
      </w:r>
    </w:p>
    <w:p w:rsidR="00000000" w:rsidRDefault="000D166A">
      <w:pPr>
        <w:jc w:val="center"/>
      </w:pPr>
      <w:r>
        <w:rPr>
          <w:noProof/>
        </w:rPr>
        <w:drawing>
          <wp:inline distT="0" distB="0" distL="0" distR="0">
            <wp:extent cx="4013200" cy="3746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013200" cy="3746500"/>
                    </a:xfrm>
                    <a:prstGeom prst="rect">
                      <a:avLst/>
                    </a:prstGeom>
                    <a:noFill/>
                    <a:ln w="9525">
                      <a:noFill/>
                      <a:miter lim="800000"/>
                      <a:headEnd/>
                      <a:tailEnd/>
                    </a:ln>
                  </pic:spPr>
                </pic:pic>
              </a:graphicData>
            </a:graphic>
          </wp:inline>
        </w:drawing>
      </w:r>
    </w:p>
    <w:p w:rsidR="00000000" w:rsidRDefault="00037F4D"/>
    <w:p w:rsidR="00000000" w:rsidRDefault="00037F4D">
      <w:pPr>
        <w:pStyle w:val="Sangradetextonormal"/>
      </w:pPr>
    </w:p>
    <w:p w:rsidR="00000000" w:rsidRDefault="00037F4D">
      <w:pPr>
        <w:pStyle w:val="Sangradetextonormal"/>
        <w:ind w:left="1416"/>
      </w:pPr>
      <w:r>
        <w:t>Se destaca que del analfabetismo que hay en el área urbana en la población femenina, la ciudad con más baja tasa de analfabetismo la tiene Guayaquil</w:t>
      </w:r>
      <w:r>
        <w:t xml:space="preserve"> (4.0%), le siguen Durán(5.2%) y Milagro(6.9%); en cambio la ciudad con más alta tasa es  </w:t>
      </w:r>
      <w:r>
        <w:lastRenderedPageBreak/>
        <w:t>Colimes ( 19.6%), le siguen Pedro Carbo(17%), Balzar (15.5%), Santa Lucía(14.9%) y Palestina(14.8%).</w:t>
      </w:r>
    </w:p>
    <w:p w:rsidR="00000000" w:rsidRDefault="00037F4D"/>
    <w:p w:rsidR="00000000" w:rsidRDefault="00037F4D">
      <w:pPr>
        <w:pStyle w:val="Sangradetextonormal"/>
        <w:ind w:left="1416"/>
      </w:pPr>
      <w:r>
        <w:t>Para la población masculina en esta misma área,  las ciudades co</w:t>
      </w:r>
      <w:r>
        <w:t>n las tasas más bajas de analfabetismo se presentan en Guayaquil y Santa Elena (2.6%), le siguen Duran(3.8%), Salinas(4.7%) y Milagro(5.2%); los niveles más altos los tienen Colimes(14.9%), Palestina y Pedro Carbo(13.4%), Balzar, Samborondón y Santa Lucía(</w:t>
      </w:r>
      <w:r>
        <w:t>14.9%).</w:t>
      </w:r>
    </w:p>
    <w:p w:rsidR="00000000" w:rsidRDefault="00037F4D"/>
    <w:p w:rsidR="00000000" w:rsidRDefault="00037F4D">
      <w:pPr>
        <w:pStyle w:val="Sangradetextonormal"/>
        <w:ind w:left="1416"/>
      </w:pPr>
      <w:r>
        <w:t>En población femenina del área rural los cantones que presentan las tasas más bajas de analfabetismo fueron:  Salinas(8.4%), Santa Elena(11.0%), Milagro(11.7%); los niveles más elevados están en Palestina(35.1%), Pedro Carbo(25.6%), Colimes(24.5%)</w:t>
      </w:r>
      <w:r>
        <w:t>, Balzar(21.3%) y Santa Lucía(20.8%).</w:t>
      </w:r>
    </w:p>
    <w:p w:rsidR="00000000" w:rsidRDefault="00037F4D">
      <w:pPr>
        <w:pStyle w:val="Sangradetextonormal"/>
      </w:pPr>
    </w:p>
    <w:p w:rsidR="00000000" w:rsidRDefault="00037F4D">
      <w:pPr>
        <w:pStyle w:val="Sangradetextonormal"/>
        <w:ind w:left="1416"/>
      </w:pPr>
      <w:r>
        <w:t>En cuanto a la población masculina del área rural los niveles más bajos se presentan en los cantones Salinas (5.5%), Playas (5.8%), Santa Elena (7.2%); las tasas más altas se encuentran en los cantones Palestina (29.9</w:t>
      </w:r>
      <w:r>
        <w:t>%), Balzar (23.2%), Pedro Carbo (21.6%), Santa Lucía (19.7%) y Colimes (19.2%).</w:t>
      </w:r>
    </w:p>
    <w:p w:rsidR="00000000" w:rsidRDefault="00037F4D">
      <w:pPr>
        <w:pStyle w:val="Sangradetextonormal"/>
      </w:pPr>
    </w:p>
    <w:p w:rsidR="00000000" w:rsidRDefault="00037F4D">
      <w:pPr>
        <w:pStyle w:val="Sangradetextonormal"/>
        <w:ind w:left="1416"/>
      </w:pPr>
      <w:r>
        <w:lastRenderedPageBreak/>
        <w:t>En 1974 de1’072.948 personas de 10 años o más edad, 163.307 eran analfabetas; en cambio para 1990 de 1’911.409 personas de 10 años o más edad la cantidad de analfabetos fue de</w:t>
      </w:r>
      <w:r>
        <w:t xml:space="preserve"> 126.653 de los cuales 57.703 son hombres y 68.450 son mujeres; 63.146 y 63.007  residiendo en el área urbana y rural respectivamente(véase gráfico 1.22).</w:t>
      </w:r>
      <w:r>
        <w:tab/>
      </w:r>
    </w:p>
    <w:p w:rsidR="00000000" w:rsidRDefault="00037F4D">
      <w:pPr>
        <w:pStyle w:val="Sangradetextonormal"/>
        <w:ind w:left="1416"/>
      </w:pPr>
      <w:r>
        <w:br w:type="page"/>
      </w:r>
    </w:p>
    <w:p w:rsidR="00000000" w:rsidRDefault="00037F4D">
      <w:pPr>
        <w:pStyle w:val="Sangradetextonormal"/>
        <w:ind w:left="1416"/>
      </w:pPr>
      <w:r>
        <w:rPr>
          <w:noProof/>
          <w:sz w:val="20"/>
        </w:rPr>
        <w:pict>
          <v:group id="_x0000_s1110" style="position:absolute;left:0;text-align:left;margin-left:79.65pt;margin-top:-23.8pt;width:279pt;height:522pt;z-index:251659776" coordorigin="3681,2668" coordsize="5580,11016">
            <v:shape id="_x0000_s1106" type="#_x0000_t75" style="position:absolute;left:4043;top:3042;width:4817;height:9903" o:regroupid="5">
              <v:imagedata r:id="rId16" o:title=""/>
            </v:shape>
            <v:rect id="_x0000_s1107" style="position:absolute;left:3681;top:2668;width:5580;height:11016" o:regroupid="5" filled="f" strokeweight="3pt">
              <v:stroke linestyle="thinThin"/>
              <v:textbox style="mso-next-textbox:#_x0000_s1107">
                <w:txbxContent>
                  <w:p w:rsidR="00000000" w:rsidRDefault="00037F4D">
                    <w:pPr>
                      <w:pStyle w:val="Ttulo4"/>
                      <w:rPr>
                        <w:sz w:val="20"/>
                        <w:lang w:val="es-ES_tradnl"/>
                      </w:rPr>
                    </w:pPr>
                    <w:r>
                      <w:rPr>
                        <w:sz w:val="20"/>
                        <w:lang w:val="es-ES_tradnl"/>
                      </w:rPr>
                      <w:t>Gráfico 1.22</w:t>
                    </w: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spacing w:line="240" w:lineRule="auto"/>
                      <w:rPr>
                        <w:b/>
                        <w:lang w:val="es-ES_tradnl"/>
                      </w:rPr>
                    </w:pPr>
                  </w:p>
                  <w:p w:rsidR="00000000" w:rsidRDefault="00037F4D">
                    <w:pPr>
                      <w:spacing w:line="240" w:lineRule="auto"/>
                      <w:jc w:val="center"/>
                      <w:rPr>
                        <w:rFonts w:ascii="Times New Roman" w:hAnsi="Times New Roman"/>
                        <w:b/>
                        <w:sz w:val="18"/>
                        <w:lang w:val="es-ES_tradnl"/>
                      </w:rPr>
                    </w:pPr>
                  </w:p>
                  <w:p w:rsidR="00000000" w:rsidRDefault="00037F4D">
                    <w:pPr>
                      <w:spacing w:line="240" w:lineRule="auto"/>
                      <w:jc w:val="center"/>
                      <w:rPr>
                        <w:rFonts w:ascii="Times New Roman" w:hAnsi="Times New Roman"/>
                        <w:bCs/>
                        <w:sz w:val="18"/>
                        <w:u w:val="single"/>
                      </w:rPr>
                    </w:pPr>
                    <w:r>
                      <w:rPr>
                        <w:rFonts w:ascii="Times New Roman" w:hAnsi="Times New Roman"/>
                        <w:b/>
                        <w:sz w:val="18"/>
                        <w:lang w:val="es-ES_tradnl"/>
                      </w:rPr>
                      <w:t xml:space="preserve">Fuente: </w:t>
                    </w:r>
                    <w:r>
                      <w:rPr>
                        <w:rFonts w:ascii="Times New Roman" w:hAnsi="Times New Roman"/>
                        <w:bCs/>
                        <w:i/>
                        <w:sz w:val="18"/>
                        <w:u w:val="single"/>
                      </w:rPr>
                      <w:t>INEC(1991).  “Resultados Definitivos del V Censo de</w:t>
                    </w:r>
                    <w:r>
                      <w:rPr>
                        <w:rFonts w:ascii="Times New Roman" w:hAnsi="Times New Roman"/>
                        <w:bCs/>
                        <w:i/>
                        <w:sz w:val="18"/>
                        <w:u w:val="single"/>
                      </w:rPr>
                      <w:t xml:space="preserve"> Población y IV de Vivienda. Provincia</w:t>
                    </w:r>
                    <w:r>
                      <w:rPr>
                        <w:rFonts w:ascii="Times New Roman" w:hAnsi="Times New Roman"/>
                        <w:bCs/>
                        <w:sz w:val="18"/>
                        <w:u w:val="single"/>
                      </w:rPr>
                      <w:t xml:space="preserve"> </w:t>
                    </w:r>
                    <w:r>
                      <w:rPr>
                        <w:rFonts w:ascii="Times New Roman" w:hAnsi="Times New Roman"/>
                        <w:bCs/>
                        <w:i/>
                        <w:sz w:val="18"/>
                        <w:u w:val="single"/>
                      </w:rPr>
                      <w:t>Del Guayas.</w:t>
                    </w:r>
                  </w:p>
                  <w:p w:rsidR="00000000" w:rsidRDefault="00037F4D">
                    <w:pPr>
                      <w:rPr>
                        <w:u w:val="single"/>
                      </w:rPr>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spacing w:line="240" w:lineRule="auto"/>
                      <w:jc w:val="center"/>
                      <w:rPr>
                        <w:lang w:val="es-MX"/>
                      </w:rPr>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rPr>
                        <w:i/>
                      </w:rPr>
                    </w:pPr>
                    <w:r>
                      <w:t xml:space="preserve">  Fuente: </w:t>
                    </w:r>
                    <w:r>
                      <w:rPr>
                        <w:i/>
                      </w:rPr>
                      <w:t>INEC</w:t>
                    </w:r>
                  </w:p>
                </w:txbxContent>
              </v:textbox>
            </v:rect>
          </v:group>
        </w:pict>
      </w: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p>
    <w:p w:rsidR="00000000" w:rsidRDefault="00037F4D">
      <w:pPr>
        <w:pStyle w:val="Sangradetextonormal"/>
        <w:ind w:left="1416"/>
      </w:pPr>
      <w:r>
        <w:t>Aunque las tasas de analfabetismo hayan disminuido, en la provincia aún existe</w:t>
      </w:r>
      <w:r>
        <w:t xml:space="preserve"> un número considerable de analfabetos. </w:t>
      </w:r>
      <w:r>
        <w:lastRenderedPageBreak/>
        <w:t>Además del rápido crecimiento del área urbana de la provincia, como consecuencia de la migración interprovincial y de la creación  de cantones nuevos, en esta área existe un número de analfabetos que supera en términ</w:t>
      </w:r>
      <w:r>
        <w:t>os absolutos al de los años 1974 y 1982.</w:t>
      </w:r>
    </w:p>
    <w:p w:rsidR="00000000" w:rsidRDefault="00037F4D">
      <w:pPr>
        <w:rPr>
          <w:b/>
        </w:rPr>
      </w:pPr>
    </w:p>
    <w:p w:rsidR="00000000" w:rsidRDefault="00037F4D">
      <w:pPr>
        <w:pStyle w:val="Ttulo1"/>
        <w:ind w:left="1276"/>
        <w:rPr>
          <w:i/>
        </w:rPr>
      </w:pPr>
      <w:r>
        <w:rPr>
          <w:b/>
        </w:rPr>
        <w:t>1.4.5.1 Grado o Nivel de Instrucción</w:t>
      </w:r>
    </w:p>
    <w:p w:rsidR="00000000" w:rsidRDefault="00037F4D">
      <w:pPr>
        <w:pStyle w:val="Sangra2detindependiente"/>
      </w:pPr>
      <w:r>
        <w:t>Según el censo de 1990, en cuanto al Guayas y sus características educacionales podremos decir que de un total 2´145.668 habitantes de 6 años y más, el 6,5% no había recibido ni</w:t>
      </w:r>
      <w:r>
        <w:t>ngún tipo de instrucción, el 46.2%   tenía aprobado algún grado de nivel primario,  el 32.2% aprobó algún curso de nivel secundario, 10% tenían estudios universitarios o pregrado,  0.44%  tuvieron estudios de post-grado y el 3.7% no declaraba.</w:t>
      </w:r>
    </w:p>
    <w:p w:rsidR="00000000" w:rsidRDefault="00037F4D"/>
    <w:p w:rsidR="00000000" w:rsidRDefault="00037F4D">
      <w:pPr>
        <w:pStyle w:val="Sangra2detindependiente"/>
      </w:pPr>
      <w:r>
        <w:t>Ahora si co</w:t>
      </w:r>
      <w:r>
        <w:t>nsideramos la  población urbana de 6 años y más, de 1’644.016 personas se contabilizó que el 4,24% no-tenia ningún tipo de instrucción, el 42.2% tenia aprobado algún curso de nivel primario, el 37,1% aprobó algún grado de nivel secundario,12,3% tienen estu</w:t>
      </w:r>
      <w:r>
        <w:t>dios superiores, 0,54% alcanzaron algún curso de post-grado y el 2,9% no declara.</w:t>
      </w:r>
    </w:p>
    <w:p w:rsidR="00000000" w:rsidRDefault="00037F4D"/>
    <w:p w:rsidR="00000000" w:rsidRDefault="00037F4D">
      <w:pPr>
        <w:pStyle w:val="Sangra2detindependiente"/>
      </w:pPr>
      <w:r>
        <w:lastRenderedPageBreak/>
        <w:t>Para la población rural de un total 501.652 habitantes de 6 años y más el 13,9% no ha recibido ningún tipo de instrucción, 59,1% aprobó algún grado de nivel primario, el 16,</w:t>
      </w:r>
      <w:r>
        <w:t>1% tenía aprobado algún curso de nivel secundario, 2,6% tenían estudios universitarios o de pregrado, el 0,09% aprobó algún curso de post-grado, 6,1% no declara y el 2,1% ha recibido alfabetización.</w:t>
      </w:r>
    </w:p>
    <w:p w:rsidR="00000000" w:rsidRDefault="00037F4D"/>
    <w:p w:rsidR="00000000" w:rsidRDefault="00037F4D">
      <w:pPr>
        <w:pStyle w:val="Sangra2detindependiente"/>
      </w:pPr>
      <w:r>
        <w:t>Si realizamos una comparación del nivel o grado de instr</w:t>
      </w:r>
      <w:r>
        <w:t>ucción a partir de los 6 años y más entre los años 1982 y 1990 en términos absolutos tenemos, que de un total de 202.199 personas sin ninguna instrucción en 1982, se paso a  139.529  en 1990. Cabe  mencionar que este descenso fue mucho más significativo en</w:t>
      </w:r>
      <w:r>
        <w:t xml:space="preserve"> términos absolutos en el área rural que en el área urbana, pues pasó de un total de 114.592 a 69.786 personas sin ningún grado de instrucción lo que en términos porcentuales va de un 22%, a un 14%; en cambio para el área urbana pasó de 87.607 a 69.743 per</w:t>
      </w:r>
      <w:r>
        <w:t>sonas sin ningún tipo de instrucción y el cambio porcentual moderado, descendió del 8% al 4%.</w:t>
      </w:r>
    </w:p>
    <w:p w:rsidR="00000000" w:rsidRDefault="00037F4D">
      <w:pPr>
        <w:pStyle w:val="Sangra2detindependiente"/>
      </w:pPr>
    </w:p>
    <w:p w:rsidR="00000000" w:rsidRDefault="00037F4D">
      <w:pPr>
        <w:jc w:val="center"/>
      </w:pPr>
    </w:p>
    <w:p w:rsidR="00000000" w:rsidRDefault="00037F4D">
      <w:pPr>
        <w:pStyle w:val="Encabezado"/>
        <w:tabs>
          <w:tab w:val="clear" w:pos="4252"/>
          <w:tab w:val="clear" w:pos="8504"/>
        </w:tabs>
        <w:rPr>
          <w:noProof/>
        </w:rPr>
      </w:pPr>
    </w:p>
    <w:p w:rsidR="00000000" w:rsidRDefault="00037F4D"/>
    <w:p w:rsidR="00000000" w:rsidRDefault="00037F4D">
      <w:r>
        <w:rPr>
          <w:noProof/>
          <w:sz w:val="20"/>
        </w:rPr>
        <w:lastRenderedPageBreak/>
        <w:pict>
          <v:shape id="_x0000_s1109" type="#_x0000_t202" style="position:absolute;left:0;text-align:left;margin-left:0;margin-top:12.8pt;width:278.6pt;height:414pt;z-index:251660800;mso-position-horizontal:center" filled="f" strokeweight="3pt">
            <v:stroke linestyle="thinThin"/>
            <v:textbox>
              <w:txbxContent>
                <w:p w:rsidR="00000000" w:rsidRDefault="00037F4D">
                  <w:pPr>
                    <w:jc w:val="center"/>
                    <w:rPr>
                      <w:b/>
                      <w:bCs/>
                      <w:sz w:val="20"/>
                    </w:rPr>
                  </w:pPr>
                  <w:r>
                    <w:rPr>
                      <w:b/>
                      <w:bCs/>
                      <w:sz w:val="20"/>
                    </w:rPr>
                    <w:t>Gráfico 1.23</w:t>
                  </w:r>
                </w:p>
                <w:p w:rsidR="00000000" w:rsidRDefault="000D166A">
                  <w:pPr>
                    <w:pStyle w:val="Encabezado"/>
                    <w:tabs>
                      <w:tab w:val="clear" w:pos="4252"/>
                      <w:tab w:val="clear" w:pos="8504"/>
                    </w:tabs>
                  </w:pPr>
                  <w:r>
                    <w:rPr>
                      <w:noProof/>
                    </w:rPr>
                    <w:drawing>
                      <wp:inline distT="0" distB="0" distL="0" distR="0">
                        <wp:extent cx="3314700" cy="40894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314700" cy="4089400"/>
                                </a:xfrm>
                                <a:prstGeom prst="rect">
                                  <a:avLst/>
                                </a:prstGeom>
                                <a:noFill/>
                                <a:ln w="9525">
                                  <a:noFill/>
                                  <a:miter lim="800000"/>
                                  <a:headEnd/>
                                  <a:tailEnd/>
                                </a:ln>
                              </pic:spPr>
                            </pic:pic>
                          </a:graphicData>
                        </a:graphic>
                      </wp:inline>
                    </w:drawing>
                  </w:r>
                </w:p>
                <w:p w:rsidR="00000000" w:rsidRDefault="00037F4D">
                  <w:pPr>
                    <w:spacing w:line="240" w:lineRule="auto"/>
                    <w:jc w:val="center"/>
                    <w:rPr>
                      <w:rFonts w:ascii="Times New Roman" w:hAnsi="Times New Roman"/>
                      <w:b/>
                      <w:iCs/>
                      <w:sz w:val="18"/>
                    </w:rPr>
                  </w:pPr>
                </w:p>
                <w:p w:rsidR="00000000" w:rsidRDefault="00037F4D">
                  <w:pPr>
                    <w:spacing w:line="240" w:lineRule="auto"/>
                    <w:jc w:val="center"/>
                    <w:rPr>
                      <w:rFonts w:ascii="Times New Roman" w:hAnsi="Times New Roman"/>
                      <w:bCs/>
                      <w:sz w:val="18"/>
                      <w:u w:val="single"/>
                    </w:rPr>
                  </w:pPr>
                  <w:r>
                    <w:rPr>
                      <w:rFonts w:ascii="Times New Roman" w:hAnsi="Times New Roman"/>
                      <w:b/>
                      <w:iCs/>
                      <w:sz w:val="18"/>
                    </w:rPr>
                    <w:t>Fuente:</w:t>
                  </w:r>
                  <w:r>
                    <w:rPr>
                      <w:rFonts w:ascii="Times New Roman" w:hAnsi="Times New Roman"/>
                      <w:bCs/>
                      <w:i/>
                      <w:sz w:val="18"/>
                      <w:u w:val="single"/>
                    </w:rPr>
                    <w:t xml:space="preserve"> INEC(1991).  “Resultados Definitivos del V Censo de Población y IV de Vivienda. Provincia</w:t>
                  </w:r>
                  <w:r>
                    <w:rPr>
                      <w:rFonts w:ascii="Times New Roman" w:hAnsi="Times New Roman"/>
                      <w:bCs/>
                      <w:sz w:val="18"/>
                      <w:u w:val="single"/>
                    </w:rPr>
                    <w:t xml:space="preserve"> </w:t>
                  </w:r>
                  <w:r>
                    <w:rPr>
                      <w:rFonts w:ascii="Times New Roman" w:hAnsi="Times New Roman"/>
                      <w:bCs/>
                      <w:i/>
                      <w:sz w:val="18"/>
                      <w:u w:val="single"/>
                    </w:rPr>
                    <w:t>Del Guayas.</w:t>
                  </w:r>
                </w:p>
                <w:p w:rsidR="00000000" w:rsidRDefault="00037F4D">
                  <w:pPr>
                    <w:rPr>
                      <w:u w:val="single"/>
                    </w:rPr>
                  </w:pPr>
                </w:p>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jc w:val="center"/>
                    <w:rPr>
                      <w:b/>
                      <w:lang w:val="es-MX"/>
                    </w:rPr>
                  </w:pPr>
                </w:p>
                <w:p w:rsidR="00000000" w:rsidRDefault="00037F4D">
                  <w:pPr>
                    <w:rPr>
                      <w:lang w:val="es-MX"/>
                    </w:rPr>
                  </w:pPr>
                </w:p>
              </w:txbxContent>
            </v:textbox>
            <w10:wrap type="topAndBottom"/>
          </v:shape>
        </w:pict>
      </w:r>
    </w:p>
    <w:p w:rsidR="00000000" w:rsidRDefault="00037F4D">
      <w:r>
        <w:t>Se observa en el gráfico 1.23 que el peso del nivel primario desde 1982 a 1990 ha disminuido del 47.9% al 46.2%, pero hay un incremento del nivel primario e</w:t>
      </w:r>
      <w:r>
        <w:t xml:space="preserve">n el sector rural, mientras que a nivel secundario  ha ganado un peso considerable  del 22.8% al 32.2% de 1982 a 1990 a nivel provincial y tiene un mayor crecimiento en el área urbana, este crecimiento también se da para la educación superior y post-grado </w:t>
      </w:r>
      <w:r>
        <w:t xml:space="preserve">en la misma área, como podemos apreciar en el gráfico 1.24. </w:t>
      </w:r>
    </w:p>
    <w:p w:rsidR="00000000" w:rsidRDefault="00037F4D">
      <w:r>
        <w:rPr>
          <w:noProof/>
          <w:sz w:val="20"/>
        </w:rPr>
        <w:pict>
          <v:rect id="_x0000_s1091" style="position:absolute;left:0;text-align:left;margin-left:34.65pt;margin-top:20.6pt;width:342pt;height:378pt;z-index:251656704" filled="f" stroked="f"/>
        </w:pict>
      </w:r>
      <w:r>
        <w:rPr>
          <w:noProof/>
          <w:sz w:val="20"/>
        </w:rPr>
        <w:pict>
          <v:rect id="_x0000_s1092" style="position:absolute;left:0;text-align:left;margin-left:43.65pt;margin-top:20pt;width:324pt;height:414.6pt;z-index:251657728" filled="f" strokeweight="3pt">
            <v:stroke linestyle="thinThin"/>
          </v:rect>
        </w:pict>
      </w:r>
    </w:p>
    <w:p w:rsidR="00000000" w:rsidRDefault="00037F4D">
      <w:pPr>
        <w:pStyle w:val="Ttulo5"/>
        <w:rPr>
          <w:sz w:val="20"/>
        </w:rPr>
      </w:pPr>
      <w:r>
        <w:rPr>
          <w:sz w:val="20"/>
        </w:rPr>
        <w:t>Gráfico 1.24</w:t>
      </w:r>
    </w:p>
    <w:p w:rsidR="00000000" w:rsidRDefault="00037F4D">
      <w:pPr>
        <w:jc w:val="center"/>
      </w:pPr>
      <w:r>
        <w:object w:dxaOrig="5790" w:dyaOrig="7440">
          <v:shape id="_x0000_i1025" type="#_x0000_t75" style="width:289.5pt;height:330.75pt" o:ole="" fillcolor="window">
            <v:imagedata r:id="rId18" o:title=""/>
          </v:shape>
          <o:OLEObject Type="Embed" ProgID="Word.Picture.8" ShapeID="_x0000_i1025" DrawAspect="Content" ObjectID="_1308043244" r:id="rId19"/>
        </w:object>
      </w:r>
    </w:p>
    <w:p w:rsidR="00000000" w:rsidRDefault="00037F4D">
      <w:pPr>
        <w:spacing w:line="240" w:lineRule="auto"/>
        <w:ind w:left="1416" w:right="1047"/>
        <w:jc w:val="center"/>
        <w:rPr>
          <w:rFonts w:ascii="Times New Roman" w:hAnsi="Times New Roman"/>
          <w:bCs/>
          <w:sz w:val="18"/>
          <w:u w:val="single"/>
        </w:rPr>
      </w:pPr>
      <w:r>
        <w:rPr>
          <w:rFonts w:ascii="Times New Roman" w:hAnsi="Times New Roman"/>
          <w:b/>
          <w:sz w:val="18"/>
          <w:lang w:val="es-ES_tradnl"/>
        </w:rPr>
        <w:t>Fuente:</w:t>
      </w:r>
      <w:r>
        <w:rPr>
          <w:b/>
          <w:sz w:val="18"/>
          <w:lang w:val="es-ES_tradnl"/>
        </w:rPr>
        <w:t xml:space="preserve"> </w:t>
      </w:r>
      <w:r>
        <w:rPr>
          <w:rFonts w:ascii="Times New Roman" w:hAnsi="Times New Roman"/>
          <w:bCs/>
          <w:i/>
          <w:sz w:val="18"/>
          <w:u w:val="single"/>
        </w:rPr>
        <w:t>INEC(1991).  “Resultados Definitivos del V Censo de Población y IV de Vivienda. Provincia</w:t>
      </w:r>
      <w:r>
        <w:rPr>
          <w:rFonts w:ascii="Times New Roman" w:hAnsi="Times New Roman"/>
          <w:bCs/>
          <w:sz w:val="18"/>
          <w:u w:val="single"/>
        </w:rPr>
        <w:t xml:space="preserve"> </w:t>
      </w:r>
      <w:r>
        <w:rPr>
          <w:rFonts w:ascii="Times New Roman" w:hAnsi="Times New Roman"/>
          <w:bCs/>
          <w:i/>
          <w:sz w:val="18"/>
          <w:u w:val="single"/>
        </w:rPr>
        <w:t>Del Guayas.</w:t>
      </w:r>
    </w:p>
    <w:p w:rsidR="00000000" w:rsidRDefault="00037F4D">
      <w:pPr>
        <w:rPr>
          <w:u w:val="single"/>
        </w:rPr>
      </w:pPr>
    </w:p>
    <w:p w:rsidR="00000000" w:rsidRDefault="00037F4D">
      <w:pPr>
        <w:jc w:val="center"/>
        <w:rPr>
          <w:lang w:val="es-MX"/>
        </w:rPr>
      </w:pPr>
    </w:p>
    <w:p w:rsidR="00000000" w:rsidRDefault="00037F4D">
      <w:r>
        <w:t>Como ya hemos mencionado el grado de in</w:t>
      </w:r>
      <w:r>
        <w:t>strucción  de la población femenina y masculina en área urbana es siempre mayor a la del sector rural,  pero en el interior de cada sector existe bastante similitud entre los dos sexos. Algo muy preocupante es que párale año 1990 existen ciudades con más d</w:t>
      </w:r>
      <w:r>
        <w:t xml:space="preserve">e 70 mil personas de 6 años y más edad que no han recibido ninguna  instrucción y que para este sector representa el 4.24%,  algo similar ocurre en el área rural, pero el porcentaje que representa a este sector es del 13.9% </w:t>
      </w:r>
    </w:p>
    <w:p w:rsidR="00000000" w:rsidRDefault="00037F4D"/>
    <w:p w:rsidR="00000000" w:rsidRDefault="00037F4D">
      <w:pPr>
        <w:pStyle w:val="Textoindependiente"/>
      </w:pPr>
      <w:r>
        <w:t xml:space="preserve">Si consideramos la asistencia </w:t>
      </w:r>
      <w:r>
        <w:t>a los centros de educación de enseñanza regular, tenemos que para la Provincia Del Guayas de un total 771.815 personas de 6 años y más de edad 1,5% asisten algún  centro de alfabetización,  58.1%, 32.3%,  9.9%, 0,2% asiste algún grado o curso de nivel prim</w:t>
      </w:r>
      <w:r>
        <w:t>ario, secundario, superior, post-grado respectivamente y el 1.5% no declara. Para el área urbana de un total de 621.626 el 1.1%, 50.6%, 35.2%, 11.7%, 0.3, asisten algún curso o grado de centro de Alfabetización, de nivel primario, secundario, superior, pos</w:t>
      </w:r>
      <w:r>
        <w:t>t-grado, respectivamente y el 1,29% no declara. En cambio para el área rural  de150.689 personas, en ese mismo orden, los indicadores son 2.9%, 71.4%, 20.3%, 2.5%, 0.05% y el 2.8% no declara.</w:t>
      </w:r>
    </w:p>
    <w:p w:rsidR="00000000" w:rsidRDefault="00037F4D">
      <w:pPr>
        <w:jc w:val="center"/>
        <w:rPr>
          <w:lang w:val="es-MX"/>
        </w:rPr>
      </w:pPr>
    </w:p>
    <w:p w:rsidR="00037F4D" w:rsidRDefault="00037F4D">
      <w:pPr>
        <w:pStyle w:val="Encabezado"/>
        <w:tabs>
          <w:tab w:val="clear" w:pos="4252"/>
          <w:tab w:val="clear" w:pos="8504"/>
        </w:tabs>
        <w:rPr>
          <w:lang w:val="es-MX"/>
        </w:rPr>
      </w:pPr>
    </w:p>
    <w:sectPr w:rsidR="00037F4D">
      <w:headerReference w:type="even" r:id="rId20"/>
      <w:headerReference w:type="default" r:id="rId21"/>
      <w:pgSz w:w="11906" w:h="16838" w:code="9"/>
      <w:pgMar w:top="2268" w:right="1361" w:bottom="2268" w:left="2268" w:header="720" w:footer="720" w:gutter="0"/>
      <w:pgNumType w:start="3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F4D" w:rsidRDefault="00037F4D">
      <w:pPr>
        <w:spacing w:line="240" w:lineRule="auto"/>
      </w:pPr>
      <w:r>
        <w:separator/>
      </w:r>
    </w:p>
  </w:endnote>
  <w:endnote w:type="continuationSeparator" w:id="1">
    <w:p w:rsidR="00037F4D" w:rsidRDefault="00037F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F4D" w:rsidRDefault="00037F4D">
      <w:pPr>
        <w:spacing w:line="240" w:lineRule="auto"/>
      </w:pPr>
      <w:r>
        <w:separator/>
      </w:r>
    </w:p>
  </w:footnote>
  <w:footnote w:type="continuationSeparator" w:id="1">
    <w:p w:rsidR="00037F4D" w:rsidRDefault="00037F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F4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037F4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F4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166A">
      <w:rPr>
        <w:rStyle w:val="Nmerodepgina"/>
        <w:noProof/>
      </w:rPr>
      <w:t>30</w:t>
    </w:r>
    <w:r>
      <w:rPr>
        <w:rStyle w:val="Nmerodepgina"/>
      </w:rPr>
      <w:fldChar w:fldCharType="end"/>
    </w:r>
  </w:p>
  <w:p w:rsidR="00000000" w:rsidRDefault="00037F4D">
    <w:pPr>
      <w:pStyle w:val="Encabezado"/>
      <w:ind w:right="360"/>
      <w:rPr>
        <w:rStyle w:val="Nmerodepgina"/>
      </w:rPr>
    </w:pPr>
    <w:r>
      <w:rPr>
        <w:rStyle w:val="Nmerodepgina"/>
      </w:rPr>
      <w:t xml:space="preserve">                                       </w:t>
    </w:r>
    <w:r>
      <w:rPr>
        <w:rStyle w:val="Nmerodepgin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70717E"/>
    <w:lvl w:ilvl="0">
      <w:start w:val="1"/>
      <w:numFmt w:val="bullet"/>
      <w:lvlText w:val=""/>
      <w:lvlJc w:val="left"/>
      <w:pPr>
        <w:tabs>
          <w:tab w:val="num" w:pos="360"/>
        </w:tabs>
        <w:ind w:left="360" w:hanging="360"/>
      </w:pPr>
      <w:rPr>
        <w:rFonts w:ascii="Symbol" w:hAnsi="Symbol" w:hint="default"/>
      </w:rPr>
    </w:lvl>
  </w:abstractNum>
  <w:abstractNum w:abstractNumId="1">
    <w:nsid w:val="476D5F98"/>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D166A"/>
    <w:rsid w:val="00037F4D"/>
    <w:rsid w:val="000D16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v:fill color="white" on="f"/>
      <v:stroke weight="3pt" linestyle="thinThin"/>
    </o:shapedefaults>
    <o:shapelayout v:ext="edit">
      <o:idmap v:ext="edit" data="1"/>
      <o:regrouptable v:ext="edit">
        <o:entry new="1"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rPr>
  </w:style>
  <w:style w:type="paragraph" w:styleId="Ttulo1">
    <w:name w:val="heading 1"/>
    <w:basedOn w:val="Normal"/>
    <w:next w:val="Normal"/>
    <w:qFormat/>
    <w:pPr>
      <w:keepNext/>
      <w:outlineLvl w:val="0"/>
    </w:pPr>
    <w:rPr>
      <w:lang w:val="es-MX"/>
    </w:rPr>
  </w:style>
  <w:style w:type="paragraph" w:styleId="Ttulo2">
    <w:name w:val="heading 2"/>
    <w:basedOn w:val="Normal"/>
    <w:next w:val="Normal"/>
    <w:qFormat/>
    <w:pPr>
      <w:keepNext/>
      <w:outlineLvl w:val="1"/>
    </w:pPr>
    <w:rPr>
      <w:b/>
      <w:lang w:val="es-MX"/>
    </w:rPr>
  </w:style>
  <w:style w:type="paragraph" w:styleId="Ttulo3">
    <w:name w:val="heading 3"/>
    <w:basedOn w:val="Normal"/>
    <w:next w:val="Normal"/>
    <w:qFormat/>
    <w:pPr>
      <w:keepNext/>
      <w:jc w:val="center"/>
      <w:outlineLvl w:val="2"/>
    </w:pPr>
    <w:rPr>
      <w:b/>
      <w:lang w:val="es-MX"/>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jc w:val="center"/>
      <w:outlineLvl w:val="4"/>
    </w:pPr>
    <w:rPr>
      <w:rFonts w:cs="Arial"/>
    </w:rPr>
  </w:style>
  <w:style w:type="paragraph" w:styleId="Ttulo6">
    <w:name w:val="heading 6"/>
    <w:basedOn w:val="Normal"/>
    <w:next w:val="Normal"/>
    <w:qFormat/>
    <w:pPr>
      <w:keepNext/>
      <w:spacing w:line="240" w:lineRule="auto"/>
      <w:jc w:val="center"/>
      <w:outlineLvl w:val="5"/>
    </w:pPr>
    <w:rPr>
      <w:b/>
      <w:sz w:val="20"/>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lang w:val="es-MX"/>
    </w:rPr>
  </w:style>
  <w:style w:type="paragraph" w:styleId="Sangradetextonormal">
    <w:name w:val="Body Text Indent"/>
    <w:basedOn w:val="Normal"/>
    <w:semiHidden/>
    <w:pPr>
      <w:ind w:left="567"/>
    </w:pPr>
    <w:rPr>
      <w:lang w:val="es-MX"/>
    </w:rPr>
  </w:style>
  <w:style w:type="paragraph" w:styleId="Sangra2detindependiente">
    <w:name w:val="Body Text Indent 2"/>
    <w:basedOn w:val="Normal"/>
    <w:semiHidden/>
    <w:pPr>
      <w:ind w:left="1276"/>
    </w:pPr>
    <w:rPr>
      <w:lang w:val="es-MX"/>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rPr>
      <w:rFonts w:ascii="Arial" w:hAnsi="Arial"/>
      <w:sz w:val="24"/>
    </w:rPr>
  </w:style>
  <w:style w:type="paragraph" w:styleId="Listaconvietas">
    <w:name w:val="List Bullet"/>
    <w:basedOn w:val="Normal"/>
    <w:autoRedefine/>
    <w:semiHidden/>
    <w:pPr>
      <w:ind w:left="1260"/>
    </w:pPr>
  </w:style>
  <w:style w:type="paragraph" w:styleId="Sangra3detindependiente">
    <w:name w:val="Body Text Indent 3"/>
    <w:basedOn w:val="Normal"/>
    <w:semiHidden/>
    <w:pPr>
      <w:ind w:left="540"/>
    </w:pPr>
    <w:rPr>
      <w:lang w:val="es-ES_tradnl"/>
    </w:rPr>
  </w:style>
  <w:style w:type="paragraph" w:styleId="Textoindependiente2">
    <w:name w:val="Body Text 2"/>
    <w:basedOn w:val="Normal"/>
    <w:semiHidden/>
    <w:pPr>
      <w:spacing w:line="240" w:lineRule="auto"/>
      <w:jc w:val="center"/>
    </w:pPr>
    <w:rPr>
      <w:rFonts w:ascii="Times New Roman" w:hAnsi="Times New Roman"/>
      <w:b/>
      <w:sz w:val="22"/>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23" b="1" i="0" u="none" strike="noStrike" baseline="0">
                <a:solidFill>
                  <a:srgbClr val="000000"/>
                </a:solidFill>
                <a:latin typeface="Arial"/>
                <a:ea typeface="Arial"/>
                <a:cs typeface="Arial"/>
              </a:defRPr>
            </a:pPr>
            <a:r>
              <a:t>Guayas: Población Económicamente Activa por categoria de Ocupación 1990</a:t>
            </a:r>
          </a:p>
        </c:rich>
      </c:tx>
      <c:layout>
        <c:manualLayout>
          <c:xMode val="edge"/>
          <c:yMode val="edge"/>
          <c:x val="0.15345268542199497"/>
          <c:y val="2.1164021164021166E-2"/>
        </c:manualLayout>
      </c:layout>
      <c:spPr>
        <a:noFill/>
        <a:ln w="25358">
          <a:noFill/>
        </a:ln>
      </c:spPr>
    </c:title>
    <c:view3D>
      <c:perspective val="0"/>
    </c:view3D>
    <c:plotArea>
      <c:layout>
        <c:manualLayout>
          <c:layoutTarget val="inner"/>
          <c:xMode val="edge"/>
          <c:yMode val="edge"/>
          <c:x val="0.19181585677749374"/>
          <c:y val="0.48677248677248691"/>
          <c:w val="0.61636828644501274"/>
          <c:h val="0.50793650793650769"/>
        </c:manualLayout>
      </c:layout>
      <c:pie3DChart>
        <c:varyColors val="1"/>
        <c:ser>
          <c:idx val="0"/>
          <c:order val="0"/>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dPt>
            <c:idx val="5"/>
            <c:spPr>
              <a:solidFill>
                <a:srgbClr val="FF8080"/>
              </a:solidFill>
              <a:ln w="12679">
                <a:solidFill>
                  <a:srgbClr val="000000"/>
                </a:solidFill>
                <a:prstDash val="solid"/>
              </a:ln>
            </c:spPr>
          </c:dPt>
          <c:dLbls>
            <c:spPr>
              <a:noFill/>
              <a:ln w="25358">
                <a:noFill/>
              </a:ln>
            </c:spPr>
            <c:txPr>
              <a:bodyPr/>
              <a:lstStyle/>
              <a:p>
                <a:pPr>
                  <a:defRPr sz="824" b="0" i="0" u="none" strike="noStrike" baseline="0">
                    <a:solidFill>
                      <a:srgbClr val="000000"/>
                    </a:solidFill>
                    <a:latin typeface="Arial"/>
                    <a:ea typeface="Arial"/>
                    <a:cs typeface="Arial"/>
                  </a:defRPr>
                </a:pPr>
                <a:endParaRPr lang="es-ES"/>
              </a:p>
            </c:txPr>
            <c:showLegendKey val="1"/>
            <c:showVal val="1"/>
            <c:showLeaderLines val="1"/>
          </c:dLbls>
          <c:cat>
            <c:strRef>
              <c:f>Hoja1!$A$1:$A$6</c:f>
              <c:strCache>
                <c:ptCount val="6"/>
                <c:pt idx="0">
                  <c:v>Patrono o Socio Activo</c:v>
                </c:pt>
                <c:pt idx="1">
                  <c:v>Cuenta Propia</c:v>
                </c:pt>
                <c:pt idx="2">
                  <c:v>Empleado o Asalariado</c:v>
                </c:pt>
                <c:pt idx="3">
                  <c:v>Trabajador Familiar sin remunaración</c:v>
                </c:pt>
                <c:pt idx="4">
                  <c:v>No Declarado</c:v>
                </c:pt>
                <c:pt idx="5">
                  <c:v>Trabajador Nuevo</c:v>
                </c:pt>
              </c:strCache>
            </c:strRef>
          </c:cat>
          <c:val>
            <c:numRef>
              <c:f>Hoja1!$D$1:$D$6</c:f>
              <c:numCache>
                <c:formatCode>0.0%</c:formatCode>
                <c:ptCount val="6"/>
                <c:pt idx="0">
                  <c:v>6.9000000000000034E-2</c:v>
                </c:pt>
                <c:pt idx="1">
                  <c:v>0.37000000000000011</c:v>
                </c:pt>
                <c:pt idx="2">
                  <c:v>0.46600000000000008</c:v>
                </c:pt>
                <c:pt idx="3">
                  <c:v>1.2000000000000004E-2</c:v>
                </c:pt>
                <c:pt idx="4">
                  <c:v>6.7000000000000032E-2</c:v>
                </c:pt>
                <c:pt idx="5">
                  <c:v>1.6000000000000007E-2</c:v>
                </c:pt>
              </c:numCache>
            </c:numRef>
          </c:val>
        </c:ser>
        <c:dLbls>
          <c:showLegendKey val="1"/>
          <c:showVal val="1"/>
        </c:dLbls>
      </c:pie3DChart>
      <c:spPr>
        <a:noFill/>
        <a:ln w="25358">
          <a:noFill/>
        </a:ln>
      </c:spPr>
    </c:plotArea>
    <c:legend>
      <c:legendPos val="r"/>
      <c:layout>
        <c:manualLayout>
          <c:xMode val="edge"/>
          <c:yMode val="edge"/>
          <c:x val="0.82097186700767288"/>
          <c:y val="1.058201058201058E-2"/>
          <c:w val="0.17647058823529418"/>
          <c:h val="0.99470899470899454"/>
        </c:manualLayout>
      </c:layout>
      <c:spPr>
        <a:solidFill>
          <a:srgbClr val="FFFFFF"/>
        </a:solidFill>
        <a:ln w="25358">
          <a:noFill/>
        </a:ln>
      </c:spPr>
      <c:txPr>
        <a:bodyPr/>
        <a:lstStyle/>
        <a:p>
          <a:pPr>
            <a:defRPr sz="639" b="0" i="0" u="none" strike="noStrike" baseline="0">
              <a:solidFill>
                <a:srgbClr val="000000"/>
              </a:solidFill>
              <a:latin typeface="Arial"/>
              <a:ea typeface="Arial"/>
              <a:cs typeface="Arial"/>
            </a:defRPr>
          </a:pPr>
          <a:endParaRPr lang="es-ES"/>
        </a:p>
      </c:txPr>
    </c:legend>
    <c:plotVisOnly val="1"/>
    <c:dispBlanksAs val="zero"/>
  </c:chart>
  <c:spPr>
    <a:noFill/>
    <a:ln>
      <a:noFill/>
    </a:ln>
  </c:spPr>
  <c:txPr>
    <a:bodyPr/>
    <a:lstStyle/>
    <a:p>
      <a:pPr>
        <a:defRPr sz="92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1723</Words>
  <Characters>9479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Características Económicas</vt:lpstr>
    </vt:vector>
  </TitlesOfParts>
  <Company>ESPOL</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Económicas</dc:title>
  <dc:subject/>
  <dc:creator>Patricia Palaguachi Gordillo</dc:creator>
  <cp:keywords/>
  <cp:lastModifiedBy>Ayudante</cp:lastModifiedBy>
  <cp:revision>2</cp:revision>
  <cp:lastPrinted>2002-06-07T14:22:00Z</cp:lastPrinted>
  <dcterms:created xsi:type="dcterms:W3CDTF">2009-07-02T17:34:00Z</dcterms:created>
  <dcterms:modified xsi:type="dcterms:W3CDTF">2009-07-02T17:34:00Z</dcterms:modified>
</cp:coreProperties>
</file>