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7B4">
      <w:pPr>
        <w:jc w:val="center"/>
        <w:rPr>
          <w:rFonts w:ascii="Arial" w:hAnsi="Arial"/>
          <w:b w:val="0"/>
        </w:rPr>
      </w:pPr>
    </w:p>
    <w:p w:rsidR="00000000" w:rsidRDefault="004427B4">
      <w:pPr>
        <w:jc w:val="center"/>
        <w:rPr>
          <w:rFonts w:ascii="Arial" w:hAnsi="Arial"/>
          <w:b w:val="0"/>
        </w:rPr>
      </w:pPr>
    </w:p>
    <w:p w:rsidR="00000000" w:rsidRDefault="004427B4">
      <w:pPr>
        <w:jc w:val="center"/>
        <w:rPr>
          <w:rFonts w:ascii="Arial" w:hAnsi="Arial"/>
          <w:b w:val="0"/>
        </w:rPr>
      </w:pPr>
    </w:p>
    <w:p w:rsidR="00000000" w:rsidRDefault="004427B4">
      <w:pPr>
        <w:jc w:val="center"/>
        <w:rPr>
          <w:rFonts w:ascii="Arial" w:hAnsi="Arial"/>
          <w:b w:val="0"/>
        </w:rPr>
      </w:pPr>
    </w:p>
    <w:p w:rsidR="00000000" w:rsidRDefault="004427B4">
      <w:pPr>
        <w:jc w:val="center"/>
        <w:rPr>
          <w:rFonts w:ascii="Arial" w:hAnsi="Arial"/>
          <w:b w:val="0"/>
        </w:rPr>
      </w:pPr>
    </w:p>
    <w:p w:rsidR="00000000" w:rsidRDefault="004427B4">
      <w:pPr>
        <w:jc w:val="center"/>
        <w:rPr>
          <w:rFonts w:ascii="Arial" w:hAnsi="Arial"/>
          <w:b w:val="0"/>
        </w:rPr>
      </w:pPr>
    </w:p>
    <w:p w:rsidR="00000000" w:rsidRDefault="004427B4">
      <w:pPr>
        <w:jc w:val="center"/>
        <w:rPr>
          <w:rFonts w:ascii="Arial" w:hAnsi="Arial"/>
        </w:rPr>
      </w:pPr>
    </w:p>
    <w:p w:rsidR="00000000" w:rsidRDefault="004427B4">
      <w:pPr>
        <w:jc w:val="center"/>
        <w:rPr>
          <w:rFonts w:ascii="Arial" w:hAnsi="Arial"/>
        </w:rPr>
      </w:pPr>
    </w:p>
    <w:p w:rsidR="00000000" w:rsidRDefault="004427B4">
      <w:pPr>
        <w:jc w:val="center"/>
        <w:rPr>
          <w:rFonts w:ascii="Arial" w:hAnsi="Arial"/>
        </w:rPr>
      </w:pPr>
    </w:p>
    <w:p w:rsidR="00000000" w:rsidRDefault="004427B4">
      <w:pPr>
        <w:jc w:val="center"/>
        <w:rPr>
          <w:rFonts w:ascii="Arial" w:hAnsi="Arial"/>
        </w:rPr>
      </w:pPr>
    </w:p>
    <w:p w:rsidR="00000000" w:rsidRDefault="004427B4">
      <w:pPr>
        <w:jc w:val="center"/>
        <w:rPr>
          <w:rFonts w:ascii="Arial" w:hAnsi="Arial"/>
        </w:rPr>
      </w:pPr>
    </w:p>
    <w:p w:rsidR="00000000" w:rsidRDefault="004427B4">
      <w:pPr>
        <w:jc w:val="center"/>
        <w:rPr>
          <w:rFonts w:ascii="Arial" w:hAnsi="Arial"/>
        </w:rPr>
      </w:pPr>
    </w:p>
    <w:p w:rsidR="00000000" w:rsidRDefault="004427B4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CAPITULO 6</w:t>
      </w:r>
    </w:p>
    <w:p w:rsidR="00000000" w:rsidRDefault="004427B4">
      <w:pPr>
        <w:jc w:val="center"/>
        <w:rPr>
          <w:rFonts w:ascii="Arial" w:hAnsi="Arial"/>
          <w:b w:val="0"/>
        </w:rPr>
      </w:pPr>
    </w:p>
    <w:p w:rsidR="00000000" w:rsidRDefault="004427B4">
      <w:pPr>
        <w:jc w:val="center"/>
        <w:rPr>
          <w:rFonts w:ascii="Arial" w:hAnsi="Arial"/>
          <w:b w:val="0"/>
        </w:rPr>
      </w:pPr>
    </w:p>
    <w:p w:rsidR="00000000" w:rsidRDefault="004427B4">
      <w:pPr>
        <w:jc w:val="center"/>
        <w:rPr>
          <w:rFonts w:ascii="Arial" w:hAnsi="Arial"/>
          <w:b w:val="0"/>
        </w:rPr>
      </w:pPr>
    </w:p>
    <w:p w:rsidR="00000000" w:rsidRDefault="004427B4" w:rsidP="004427B4">
      <w:pPr>
        <w:pStyle w:val="Ttulo1"/>
        <w:numPr>
          <w:ilvl w:val="0"/>
          <w:numId w:val="6"/>
        </w:numPr>
        <w:rPr>
          <w:rFonts w:ascii="Arial" w:hAnsi="Arial" w:cs="Arial"/>
          <w:b/>
          <w:bCs/>
        </w:rPr>
      </w:pPr>
      <w:bookmarkStart w:id="0" w:name="_Toc515178000"/>
      <w:r>
        <w:rPr>
          <w:rFonts w:ascii="Arial" w:hAnsi="Arial" w:cs="Arial"/>
          <w:b/>
          <w:bCs/>
          <w:lang w:val="es-EC"/>
        </w:rPr>
        <w:t xml:space="preserve">  </w:t>
      </w:r>
      <w:r>
        <w:rPr>
          <w:rFonts w:ascii="Arial" w:hAnsi="Arial" w:cs="Arial"/>
          <w:b/>
          <w:bCs/>
        </w:rPr>
        <w:t>CONCLUSIONES Y  RECOMENDACIONES</w:t>
      </w:r>
      <w:bookmarkEnd w:id="0"/>
    </w:p>
    <w:p w:rsidR="00000000" w:rsidRDefault="004427B4">
      <w:pPr>
        <w:rPr>
          <w:lang w:val="es-MX"/>
        </w:rPr>
      </w:pPr>
    </w:p>
    <w:p w:rsidR="00000000" w:rsidRDefault="004427B4">
      <w:pPr>
        <w:rPr>
          <w:lang w:val="es-MX"/>
        </w:rPr>
      </w:pPr>
    </w:p>
    <w:p w:rsidR="00000000" w:rsidRDefault="004427B4">
      <w:pPr>
        <w:rPr>
          <w:lang w:val="es-MX"/>
        </w:rPr>
      </w:pPr>
    </w:p>
    <w:p w:rsidR="00000000" w:rsidRDefault="004427B4">
      <w:pPr>
        <w:rPr>
          <w:lang w:val="es-MX"/>
        </w:rPr>
      </w:pPr>
    </w:p>
    <w:p w:rsidR="00000000" w:rsidRDefault="004427B4" w:rsidP="004427B4">
      <w:pPr>
        <w:numPr>
          <w:ilvl w:val="1"/>
          <w:numId w:val="6"/>
        </w:numPr>
        <w:tabs>
          <w:tab w:val="num" w:pos="1134"/>
        </w:tabs>
        <w:ind w:left="1134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Conclusiones</w:t>
      </w:r>
    </w:p>
    <w:p w:rsidR="00000000" w:rsidRDefault="004427B4">
      <w:pPr>
        <w:ind w:left="567"/>
        <w:rPr>
          <w:rFonts w:ascii="Arial" w:hAnsi="Arial" w:cs="Arial"/>
          <w:lang w:val="es-MX"/>
        </w:rPr>
      </w:pPr>
    </w:p>
    <w:p w:rsidR="00000000" w:rsidRDefault="004427B4">
      <w:pPr>
        <w:ind w:left="567"/>
        <w:rPr>
          <w:rFonts w:ascii="Arial" w:hAnsi="Arial" w:cs="Arial"/>
          <w:lang w:val="es-MX"/>
        </w:rPr>
      </w:pPr>
    </w:p>
    <w:p w:rsidR="00000000" w:rsidRDefault="004427B4">
      <w:pPr>
        <w:ind w:left="567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De  los  593  estudiantes   entrevistados  a  los  cuales  se  les  aplicó  el  cuestionario  el  42,7%  corresponden   al  género  masculino (253)  y  el   57,3  %  (340)   co</w:t>
      </w:r>
      <w:r>
        <w:rPr>
          <w:rFonts w:ascii="Arial" w:hAnsi="Arial" w:cs="Arial"/>
          <w:b w:val="0"/>
          <w:bCs/>
          <w:lang w:val="es-MX"/>
        </w:rPr>
        <w:t>rresponden  a género  femenino.</w:t>
      </w:r>
    </w:p>
    <w:p w:rsidR="00000000" w:rsidRDefault="004427B4">
      <w:pPr>
        <w:spacing w:line="480" w:lineRule="auto"/>
        <w:ind w:left="633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 xml:space="preserve">La  edad  mínima  observada  entre los  estudiantes  es  de  11  años  y  la  edad  máxima  es   de  20  años.  En  el  rango de  edades  de  [15 ,  16]  años  se  agrupan  gran  cantidad  de  </w:t>
      </w:r>
      <w:r>
        <w:rPr>
          <w:rFonts w:ascii="Arial" w:hAnsi="Arial" w:cs="Arial"/>
          <w:b w:val="0"/>
          <w:bCs/>
          <w:lang w:val="es-MX"/>
        </w:rPr>
        <w:lastRenderedPageBreak/>
        <w:t>estudiantes  que  corresponden</w:t>
      </w:r>
      <w:r>
        <w:rPr>
          <w:rFonts w:ascii="Arial" w:hAnsi="Arial" w:cs="Arial"/>
          <w:b w:val="0"/>
          <w:bCs/>
          <w:lang w:val="es-MX"/>
        </w:rPr>
        <w:t xml:space="preserve">  al  41,3%   ( 245)  ,  la  edad  promedio  es  de  15.5 años.</w:t>
      </w:r>
    </w:p>
    <w:p w:rsidR="00000000" w:rsidRDefault="004427B4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El  45%(266)  de  los  estudiantes  entrevistados  pertenecen  a  colegios  de  sostenimiento  fiscal,  mientras  que   el  55,14% (327) son  de  colegios  de sostenimiento  particular.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 xml:space="preserve">El  </w:t>
      </w:r>
      <w:r>
        <w:rPr>
          <w:rFonts w:ascii="Arial" w:hAnsi="Arial" w:cs="Arial"/>
          <w:b w:val="0"/>
          <w:bCs/>
          <w:lang w:val="es-MX"/>
        </w:rPr>
        <w:t>11,8%  (70)   de  los estudiantes   están  actualmente  en  Octavo  año  básico  antes  conocido  como primer  año  de escolaridad,  el   10,6%  (63 )  están  en  Noveno año,  el  15.5%(92  )  se  encuentran  en  Décimo  año básico, el  16,2%(96), 21.8% (1</w:t>
      </w:r>
      <w:r>
        <w:rPr>
          <w:rFonts w:ascii="Arial" w:hAnsi="Arial" w:cs="Arial"/>
          <w:b w:val="0"/>
          <w:bCs/>
          <w:lang w:val="es-MX"/>
        </w:rPr>
        <w:t>29) y el  24,1% (143 )  corresponde  a  estudiantes  de Cuarto  ,  Quinto  y Sexto  año.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 xml:space="preserve">El   83.3%  (494) de los estudiantes  viven  con  sus  padres y  hermanos  el  7,3% (43)  vive  con  su madre  y  hermanos  3,4%  (20) viven  con  su  abuelos, tíos  </w:t>
      </w:r>
      <w:r>
        <w:rPr>
          <w:rFonts w:ascii="Arial" w:hAnsi="Arial" w:cs="Arial"/>
          <w:b w:val="0"/>
          <w:bCs/>
          <w:lang w:val="es-MX"/>
        </w:rPr>
        <w:t>y primos.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Los  estudiantes  que  tienen  familiares  que  han  emigrado  a  otro  país   representan  el   56.3%  (334)  de  los  estudiantes  entrevistados  y  el  43,7%  no  tienen  familiares  que hayan  emigrado  a otros  países  en búsqueda  de traba</w:t>
      </w:r>
      <w:r>
        <w:rPr>
          <w:rFonts w:ascii="Arial" w:hAnsi="Arial" w:cs="Arial"/>
          <w:b w:val="0"/>
          <w:bCs/>
          <w:lang w:val="es-MX"/>
        </w:rPr>
        <w:t>jo.</w:t>
      </w:r>
    </w:p>
    <w:p w:rsidR="00000000" w:rsidRDefault="004427B4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De  los  familiares  que  más  han  emigrado  al  exterior  se  ubican  en  primer  lugar los  tíos  con un  54,79% (183),  en  segundo  lugar  los  primos  14,67%(49) seguido  del  padre 13,17% ( 44)   y  madre 6,29% (21 ).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El  país  que  más  escog</w:t>
      </w:r>
      <w:r>
        <w:rPr>
          <w:rFonts w:ascii="Arial" w:hAnsi="Arial" w:cs="Arial"/>
          <w:b w:val="0"/>
          <w:bCs/>
          <w:lang w:val="es-MX"/>
        </w:rPr>
        <w:t>en  como  destino los  familiares de los  estudiantes  es  España  con  46,71% (156) ,  seguido  por  Estados  Unidos  35,63%  (119)  e  Italia  12,57% (42)  y  los  demás  escogen países  del  norte o  del  sur.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EL  35,93%  (120)  de los  estudiantes  qu</w:t>
      </w:r>
      <w:r>
        <w:rPr>
          <w:rFonts w:ascii="Arial" w:hAnsi="Arial" w:cs="Arial"/>
          <w:b w:val="0"/>
          <w:bCs/>
          <w:lang w:val="es-MX"/>
        </w:rPr>
        <w:t>e  tienen  familiares  emigrantes  se  enteraron  de que  ellos  viajarían  de  forma  inesperada,  el  64,7%  (214)  ya lo esperaba  es decir  alguien  le  contó  que  viajarían.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 xml:space="preserve">EL  70,6% (234)  de los  estudiantes  dicen  que hubiesen  preferido  que  </w:t>
      </w:r>
      <w:r>
        <w:rPr>
          <w:rFonts w:ascii="Arial" w:hAnsi="Arial" w:cs="Arial"/>
          <w:b w:val="0"/>
          <w:bCs/>
          <w:lang w:val="es-MX"/>
        </w:rPr>
        <w:t>sus  familiares  consulten  con  ellos  antes  de  tomar  la  decisión de  viajar  mientras  que el  29,94% (100)  prefieren  a  que  nadie  les  cuente  sobre  el  viaje.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lastRenderedPageBreak/>
        <w:t>El  64,7% (214)  de los  estudiantes  sintieron  Tristeza al  saber  que  su  famil</w:t>
      </w:r>
      <w:r>
        <w:rPr>
          <w:rFonts w:ascii="Arial" w:hAnsi="Arial" w:cs="Arial"/>
          <w:b w:val="0"/>
          <w:bCs/>
          <w:lang w:val="es-MX"/>
        </w:rPr>
        <w:t>iar  se  iría  del  país,  el  10,48% (35)   estudiantes  sintieron  confusión ,  el   14,37%  (48)  estudiantes  alegría y  el  2,99% ( 10)  culpabilidad.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 xml:space="preserve">El  tiempo  máximo  transcurrido  desde  que el  familiar   fue  de  15 años  y el  tiempo  mínimo </w:t>
      </w:r>
      <w:r>
        <w:rPr>
          <w:rFonts w:ascii="Arial" w:hAnsi="Arial" w:cs="Arial"/>
          <w:b w:val="0"/>
          <w:bCs/>
          <w:lang w:val="es-MX"/>
        </w:rPr>
        <w:t xml:space="preserve"> es  de  1  año.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El  26,5%  está  en  total acuerdo  de  que  su familiar haya  tenido  que  viajar  para  mejorar  el  estilo  de  vida  que  ellos tenían ,  el  28,14%  está  en  total  desacuerdo  con  esta situación.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 xml:space="preserve">El 60,48%  (202) estudiantes no  </w:t>
      </w:r>
      <w:r>
        <w:rPr>
          <w:rFonts w:ascii="Arial" w:hAnsi="Arial" w:cs="Arial"/>
          <w:b w:val="0"/>
          <w:bCs/>
          <w:lang w:val="es-MX"/>
        </w:rPr>
        <w:t>cambiaron  nada  a partir  de  la salida  de su familiar,  el  18,56% (62  )  cambiaron  su  forma de  ser,  el  13,47% (45)  cambiaron de lugar  de  estudio.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El  19,76% (66) sintieron  desánimo  y  tristeza después  de que  su  familiar  partió  mientras</w:t>
      </w:r>
      <w:r>
        <w:rPr>
          <w:rFonts w:ascii="Arial" w:hAnsi="Arial" w:cs="Arial"/>
          <w:b w:val="0"/>
          <w:bCs/>
          <w:lang w:val="es-MX"/>
        </w:rPr>
        <w:t xml:space="preserve"> que  el  58,98%  no  siente  nada.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 xml:space="preserve">El  18,26%  (61)  estudiantes  está  a  cargo  de  la  mamá  a partir  de que  su  familiar  emigró,  el  68,56% (229)  siguen  con  sus  </w:t>
      </w:r>
      <w:r>
        <w:rPr>
          <w:rFonts w:ascii="Arial" w:hAnsi="Arial" w:cs="Arial"/>
          <w:b w:val="0"/>
          <w:bCs/>
          <w:lang w:val="es-MX"/>
        </w:rPr>
        <w:lastRenderedPageBreak/>
        <w:t>padres  y  hermanos,  el 4,79%(16)  están  a cargo  de los  tíos  esto  sucede  c</w:t>
      </w:r>
      <w:r>
        <w:rPr>
          <w:rFonts w:ascii="Arial" w:hAnsi="Arial" w:cs="Arial"/>
          <w:b w:val="0"/>
          <w:bCs/>
          <w:lang w:val="es-MX"/>
        </w:rPr>
        <w:t>uando  padre y madre  faltan  en el hogar.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El  trato  que  reciben por  sus  familiares  es  muy bueno  88,62% (296) estudiantes,  el  8,68%(29) estudiantes dice  que  es bueno.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El  74,55%  está  totalmente de acuerdo con la  persona que  está  a su carg</w:t>
      </w:r>
      <w:r>
        <w:rPr>
          <w:rFonts w:ascii="Arial" w:hAnsi="Arial" w:cs="Arial"/>
          <w:b w:val="0"/>
          <w:bCs/>
          <w:lang w:val="es-MX"/>
        </w:rPr>
        <w:t>o , mientras que  un  4,19%  no  está  de acuerdo con la  persona que lo está  cuidando.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Antes  de que  el  familiar  emigrara  a  otro país  el  3,29%  (11)  estudiantes  fumaba,  el  1,50%(5) tomaban  y  el  96,61% (316)  no  tenían  ningún vicio.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b w:val="0"/>
          <w:bCs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Desp</w:t>
      </w:r>
      <w:r>
        <w:rPr>
          <w:rFonts w:ascii="Arial" w:hAnsi="Arial" w:cs="Arial"/>
          <w:b w:val="0"/>
          <w:bCs/>
          <w:lang w:val="es-MX"/>
        </w:rPr>
        <w:t xml:space="preserve">ués  que el  familiar  emigró  el  6,29% (21)  toman  bebidas  alcohólicas, el  1,80% (  6) fuma,  y  el  1,20 %(4) tienen  relaciones sexuales.  </w:t>
      </w:r>
    </w:p>
    <w:p w:rsidR="00000000" w:rsidRDefault="004427B4">
      <w:pPr>
        <w:tabs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</w:p>
    <w:p w:rsidR="00000000" w:rsidRDefault="004427B4" w:rsidP="004427B4">
      <w:pPr>
        <w:numPr>
          <w:ilvl w:val="0"/>
          <w:numId w:val="4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 w:val="0"/>
          <w:bCs/>
          <w:lang w:val="es-MX"/>
        </w:rPr>
        <w:t>Se  aplicó  la  técnica  de  componentes  principales  categóricos,  obteniéndose  como  resultado  la  redu</w:t>
      </w:r>
      <w:r>
        <w:rPr>
          <w:rFonts w:ascii="Arial" w:hAnsi="Arial" w:cs="Arial"/>
          <w:b w:val="0"/>
          <w:bCs/>
          <w:lang w:val="es-MX"/>
        </w:rPr>
        <w:t>cción  de  las  variables  en  diez  componentes,  que  explican  en  un 69,23%  la  varianza  total, es  decir  la  reducción  de  datos  es  significativa.</w:t>
      </w:r>
    </w:p>
    <w:p w:rsidR="00000000" w:rsidRDefault="004427B4">
      <w:pPr>
        <w:spacing w:line="480" w:lineRule="auto"/>
        <w:ind w:left="63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6.2  Recomendaciones</w:t>
      </w:r>
    </w:p>
    <w:p w:rsidR="00000000" w:rsidRDefault="004427B4">
      <w:pPr>
        <w:spacing w:line="480" w:lineRule="auto"/>
        <w:jc w:val="both"/>
        <w:rPr>
          <w:rFonts w:ascii="Arial" w:hAnsi="Arial"/>
          <w:b w:val="0"/>
        </w:rPr>
      </w:pPr>
    </w:p>
    <w:p w:rsidR="00000000" w:rsidRDefault="004427B4">
      <w:pPr>
        <w:jc w:val="both"/>
        <w:rPr>
          <w:rFonts w:ascii="Arial" w:hAnsi="Arial"/>
          <w:b w:val="0"/>
        </w:rPr>
      </w:pPr>
    </w:p>
    <w:p w:rsidR="00000000" w:rsidRDefault="004427B4" w:rsidP="004427B4">
      <w:pPr>
        <w:numPr>
          <w:ilvl w:val="0"/>
          <w:numId w:val="5"/>
        </w:numPr>
        <w:tabs>
          <w:tab w:val="clear" w:pos="720"/>
          <w:tab w:val="num" w:pos="1134"/>
        </w:tabs>
        <w:spacing w:line="480" w:lineRule="auto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Se  recomienda  a  las  instituciones educativas  brindar  apoyo  a        </w:t>
      </w:r>
      <w:r>
        <w:rPr>
          <w:rFonts w:ascii="Arial" w:hAnsi="Arial"/>
          <w:b w:val="0"/>
        </w:rPr>
        <w:t xml:space="preserve">             los adolescentes  hijos    de   emigrantes,  que  sirvan de  dirección y control  para  ellos.</w:t>
      </w:r>
    </w:p>
    <w:p w:rsidR="00000000" w:rsidRDefault="004427B4">
      <w:pPr>
        <w:tabs>
          <w:tab w:val="left" w:pos="1134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4427B4" w:rsidP="004427B4">
      <w:pPr>
        <w:numPr>
          <w:ilvl w:val="0"/>
          <w:numId w:val="5"/>
        </w:numPr>
        <w:tabs>
          <w:tab w:val="left" w:pos="1134"/>
        </w:tabs>
        <w:spacing w:line="480" w:lineRule="auto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Se  sugiere  a los  representantes  del  Estado  que creen  soluciones  para  el  problema migratorio, esforzándose  en  crear  fuentes  de  trabaj</w:t>
      </w:r>
      <w:r>
        <w:rPr>
          <w:rFonts w:ascii="Arial" w:hAnsi="Arial"/>
          <w:b w:val="0"/>
        </w:rPr>
        <w:t xml:space="preserve">o y  brindar  perspectivas  de  desarrollo  a los  adolescentes  ecuatorianos.  </w:t>
      </w:r>
    </w:p>
    <w:p w:rsidR="00000000" w:rsidRDefault="004427B4">
      <w:pPr>
        <w:tabs>
          <w:tab w:val="left" w:pos="1134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4427B4" w:rsidP="004427B4">
      <w:pPr>
        <w:numPr>
          <w:ilvl w:val="0"/>
          <w:numId w:val="5"/>
        </w:numPr>
        <w:tabs>
          <w:tab w:val="left" w:pos="1134"/>
        </w:tabs>
        <w:spacing w:line="480" w:lineRule="auto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Se  recomienda  a futuros  investigadores interesados  en  desarrollar  este  tipo  de  estudios,  crear un  cuestionario incluyendo  preguntas  sobre  el  ingreso  familiar </w:t>
      </w:r>
      <w:r>
        <w:rPr>
          <w:rFonts w:ascii="Arial" w:hAnsi="Arial"/>
          <w:b w:val="0"/>
        </w:rPr>
        <w:t xml:space="preserve"> y  de la  actividad  económica, con  el fin  de establecer  a  que  estrato  social  pertenece  la  familia  a la que pertenece el  individuo  al  que se  investiga.</w:t>
      </w:r>
    </w:p>
    <w:p w:rsidR="00000000" w:rsidRDefault="004427B4">
      <w:pPr>
        <w:tabs>
          <w:tab w:val="left" w:pos="1134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4427B4" w:rsidP="004427B4">
      <w:pPr>
        <w:numPr>
          <w:ilvl w:val="0"/>
          <w:numId w:val="5"/>
        </w:numPr>
        <w:tabs>
          <w:tab w:val="left" w:pos="1134"/>
        </w:tabs>
        <w:spacing w:line="480" w:lineRule="auto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Se  sugiere  a  los  funcionarios  de la Subdirección  de Educación  del  Guayas,  que  </w:t>
      </w:r>
      <w:r>
        <w:rPr>
          <w:rFonts w:ascii="Arial" w:hAnsi="Arial"/>
          <w:b w:val="0"/>
        </w:rPr>
        <w:t xml:space="preserve">proporcionen  datos  completos  que  faciliten  el trabajo  a  futuros  investigadores,  para  que  no  se  desmotiven  en  el  desarrollo  de  este tipo de investigación.  </w:t>
      </w:r>
    </w:p>
    <w:p w:rsidR="00000000" w:rsidRDefault="004427B4">
      <w:pPr>
        <w:tabs>
          <w:tab w:val="left" w:pos="1134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4427B4" w:rsidP="004427B4">
      <w:pPr>
        <w:numPr>
          <w:ilvl w:val="0"/>
          <w:numId w:val="5"/>
        </w:numPr>
        <w:tabs>
          <w:tab w:val="left" w:pos="1134"/>
        </w:tabs>
        <w:spacing w:line="480" w:lineRule="auto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Se recomienda  a  los  familiares de  los adolescentes ecuatorianos  que cuando  </w:t>
      </w:r>
      <w:r>
        <w:rPr>
          <w:rFonts w:ascii="Arial" w:hAnsi="Arial"/>
          <w:b w:val="0"/>
        </w:rPr>
        <w:t>tomen  la  decisión  de  viajar,  consulten  con  ellos, que elijan  de  una  manera  cuidadosa  y  sin  descuidar  ningún  aspecto  a la  persona  que  se hará  cargo  de sus hijos  porque  serán  quienes  los  representen  cuando  ustedes  falten,  sirvi</w:t>
      </w:r>
      <w:r>
        <w:rPr>
          <w:rFonts w:ascii="Arial" w:hAnsi="Arial"/>
          <w:b w:val="0"/>
        </w:rPr>
        <w:t>endo  de  guía  para los  adolescentes.</w:t>
      </w:r>
    </w:p>
    <w:p w:rsidR="00000000" w:rsidRDefault="004427B4">
      <w:pPr>
        <w:tabs>
          <w:tab w:val="left" w:pos="1134"/>
        </w:tabs>
        <w:spacing w:line="480" w:lineRule="auto"/>
        <w:jc w:val="both"/>
        <w:rPr>
          <w:rFonts w:ascii="Arial" w:hAnsi="Arial"/>
          <w:b w:val="0"/>
        </w:rPr>
      </w:pPr>
    </w:p>
    <w:p w:rsidR="004427B4" w:rsidRDefault="004427B4">
      <w:pPr>
        <w:tabs>
          <w:tab w:val="left" w:pos="1134"/>
        </w:tabs>
        <w:spacing w:line="480" w:lineRule="auto"/>
        <w:ind w:left="567"/>
        <w:jc w:val="both"/>
        <w:rPr>
          <w:rFonts w:ascii="Arial" w:hAnsi="Arial"/>
          <w:b w:val="0"/>
        </w:rPr>
      </w:pPr>
    </w:p>
    <w:sectPr w:rsidR="004427B4">
      <w:headerReference w:type="default" r:id="rId7"/>
      <w:pgSz w:w="11907" w:h="16840" w:code="9"/>
      <w:pgMar w:top="2268" w:right="1361" w:bottom="2268" w:left="2268" w:header="720" w:footer="720" w:gutter="0"/>
      <w:pgNumType w:start="15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B4" w:rsidRDefault="004427B4">
      <w:r>
        <w:separator/>
      </w:r>
    </w:p>
  </w:endnote>
  <w:endnote w:type="continuationSeparator" w:id="1">
    <w:p w:rsidR="004427B4" w:rsidRDefault="0044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B4" w:rsidRDefault="004427B4">
      <w:r>
        <w:separator/>
      </w:r>
    </w:p>
  </w:footnote>
  <w:footnote w:type="continuationSeparator" w:id="1">
    <w:p w:rsidR="004427B4" w:rsidRDefault="00442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27B4">
    <w:pPr>
      <w:pStyle w:val="Encabezado"/>
      <w:jc w:val="right"/>
      <w:rPr>
        <w:b w:val="0"/>
        <w:bCs/>
        <w:i w:val="0"/>
        <w:iCs/>
      </w:rPr>
    </w:pPr>
    <w:r>
      <w:rPr>
        <w:rStyle w:val="Nmerodepgina"/>
        <w:b w:val="0"/>
        <w:bCs/>
        <w:i w:val="0"/>
        <w:iCs/>
      </w:rPr>
      <w:fldChar w:fldCharType="begin"/>
    </w:r>
    <w:r>
      <w:rPr>
        <w:rStyle w:val="Nmerodepgina"/>
        <w:b w:val="0"/>
        <w:bCs/>
        <w:i w:val="0"/>
        <w:iCs/>
      </w:rPr>
      <w:instrText xml:space="preserve"> PAGE </w:instrText>
    </w:r>
    <w:r>
      <w:rPr>
        <w:rStyle w:val="Nmerodepgina"/>
        <w:b w:val="0"/>
        <w:bCs/>
        <w:i w:val="0"/>
        <w:iCs/>
      </w:rPr>
      <w:fldChar w:fldCharType="separate"/>
    </w:r>
    <w:r w:rsidR="002F4EF8">
      <w:rPr>
        <w:rStyle w:val="Nmerodepgina"/>
        <w:b w:val="0"/>
        <w:bCs/>
        <w:i w:val="0"/>
        <w:iCs/>
        <w:noProof/>
      </w:rPr>
      <w:t>151</w:t>
    </w:r>
    <w:r>
      <w:rPr>
        <w:rStyle w:val="Nmerodepgina"/>
        <w:b w:val="0"/>
        <w:bCs/>
        <w:i w:val="0"/>
        <w:i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4"/>
      <w:numFmt w:val="decimal"/>
      <w:lvlText w:val="%1.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">
    <w:nsid w:val="111872DB"/>
    <w:multiLevelType w:val="hybridMultilevel"/>
    <w:tmpl w:val="0608C35C"/>
    <w:lvl w:ilvl="0" w:tplc="53B49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8F234">
      <w:numFmt w:val="none"/>
      <w:lvlText w:val=""/>
      <w:lvlJc w:val="left"/>
      <w:pPr>
        <w:tabs>
          <w:tab w:val="num" w:pos="360"/>
        </w:tabs>
      </w:pPr>
    </w:lvl>
    <w:lvl w:ilvl="2" w:tplc="49CC759E">
      <w:numFmt w:val="none"/>
      <w:lvlText w:val=""/>
      <w:lvlJc w:val="left"/>
      <w:pPr>
        <w:tabs>
          <w:tab w:val="num" w:pos="360"/>
        </w:tabs>
      </w:pPr>
    </w:lvl>
    <w:lvl w:ilvl="3" w:tplc="8AEE5AD2">
      <w:numFmt w:val="none"/>
      <w:lvlText w:val=""/>
      <w:lvlJc w:val="left"/>
      <w:pPr>
        <w:tabs>
          <w:tab w:val="num" w:pos="360"/>
        </w:tabs>
      </w:pPr>
    </w:lvl>
    <w:lvl w:ilvl="4" w:tplc="C686BEBC">
      <w:numFmt w:val="none"/>
      <w:lvlText w:val=""/>
      <w:lvlJc w:val="left"/>
      <w:pPr>
        <w:tabs>
          <w:tab w:val="num" w:pos="360"/>
        </w:tabs>
      </w:pPr>
    </w:lvl>
    <w:lvl w:ilvl="5" w:tplc="CB2E37CA">
      <w:numFmt w:val="none"/>
      <w:lvlText w:val=""/>
      <w:lvlJc w:val="left"/>
      <w:pPr>
        <w:tabs>
          <w:tab w:val="num" w:pos="360"/>
        </w:tabs>
      </w:pPr>
    </w:lvl>
    <w:lvl w:ilvl="6" w:tplc="9452B2A8">
      <w:numFmt w:val="none"/>
      <w:lvlText w:val=""/>
      <w:lvlJc w:val="left"/>
      <w:pPr>
        <w:tabs>
          <w:tab w:val="num" w:pos="360"/>
        </w:tabs>
      </w:pPr>
    </w:lvl>
    <w:lvl w:ilvl="7" w:tplc="8D3EF87A">
      <w:numFmt w:val="none"/>
      <w:lvlText w:val=""/>
      <w:lvlJc w:val="left"/>
      <w:pPr>
        <w:tabs>
          <w:tab w:val="num" w:pos="360"/>
        </w:tabs>
      </w:pPr>
    </w:lvl>
    <w:lvl w:ilvl="8" w:tplc="F2AEC5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795941"/>
    <w:multiLevelType w:val="multilevel"/>
    <w:tmpl w:val="12164CDA"/>
    <w:lvl w:ilvl="0">
      <w:start w:val="4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32"/>
      </w:rPr>
    </w:lvl>
    <w:lvl w:ilvl="1">
      <w:start w:val="1"/>
      <w:numFmt w:val="decimal"/>
      <w:lvlText w:val="1.%2."/>
      <w:lvlJc w:val="left"/>
      <w:pPr>
        <w:tabs>
          <w:tab w:val="num" w:pos="1418"/>
        </w:tabs>
        <w:ind w:left="1418" w:hanging="709"/>
      </w:pPr>
      <w:rPr>
        <w:rFonts w:ascii="Arial Negrita" w:hAnsi="Arial Negrita" w:hint="default"/>
        <w:b/>
        <w:i w:val="0"/>
        <w:sz w:val="24"/>
      </w:rPr>
    </w:lvl>
    <w:lvl w:ilvl="2">
      <w:start w:val="1"/>
      <w:numFmt w:val="none"/>
      <w:lvlText w:val="2.3.1."/>
      <w:lvlJc w:val="left"/>
      <w:pPr>
        <w:tabs>
          <w:tab w:val="num" w:pos="1418"/>
        </w:tabs>
        <w:ind w:left="1418" w:hanging="698"/>
      </w:pPr>
      <w:rPr>
        <w:rFonts w:ascii="Verdana Negrita" w:hAnsi="Verdana" w:hint="default"/>
        <w:b/>
        <w:i w:val="0"/>
        <w:sz w:val="20"/>
      </w:rPr>
    </w:lvl>
    <w:lvl w:ilvl="3">
      <w:start w:val="1"/>
      <w:numFmt w:val="decimal"/>
      <w:lvlText w:val="2.3.4.%4."/>
      <w:lvlJc w:val="left"/>
      <w:pPr>
        <w:tabs>
          <w:tab w:val="num" w:pos="1800"/>
        </w:tabs>
        <w:ind w:left="1728" w:hanging="648"/>
      </w:pPr>
    </w:lvl>
    <w:lvl w:ilvl="4">
      <w:start w:val="1"/>
      <w:numFmt w:val="none"/>
      <w:lvlText w:val="1.7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27E250D3"/>
    <w:multiLevelType w:val="singleLevel"/>
    <w:tmpl w:val="8B8E5BFE"/>
    <w:lvl w:ilvl="0">
      <w:start w:val="4"/>
      <w:numFmt w:val="decimal"/>
      <w:pStyle w:val="T1"/>
      <w:lvlText w:val="%1."/>
      <w:lvlJc w:val="left"/>
      <w:pPr>
        <w:tabs>
          <w:tab w:val="num" w:pos="360"/>
        </w:tabs>
        <w:ind w:left="360" w:hanging="360"/>
      </w:pPr>
      <w:rPr>
        <w:rFonts w:ascii="Arial Negrita" w:hAnsi="Arial Negrita" w:hint="default"/>
        <w:b/>
        <w:i w:val="0"/>
        <w:sz w:val="32"/>
      </w:rPr>
    </w:lvl>
  </w:abstractNum>
  <w:abstractNum w:abstractNumId="4">
    <w:nsid w:val="6F0E3CB0"/>
    <w:multiLevelType w:val="hybridMultilevel"/>
    <w:tmpl w:val="C00AD8C0"/>
    <w:lvl w:ilvl="0" w:tplc="CA0CED54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3C24B066">
      <w:numFmt w:val="none"/>
      <w:lvlText w:val=""/>
      <w:lvlJc w:val="left"/>
      <w:pPr>
        <w:tabs>
          <w:tab w:val="num" w:pos="360"/>
        </w:tabs>
      </w:pPr>
    </w:lvl>
    <w:lvl w:ilvl="2" w:tplc="CAB046B8">
      <w:numFmt w:val="none"/>
      <w:lvlText w:val=""/>
      <w:lvlJc w:val="left"/>
      <w:pPr>
        <w:tabs>
          <w:tab w:val="num" w:pos="360"/>
        </w:tabs>
      </w:pPr>
    </w:lvl>
    <w:lvl w:ilvl="3" w:tplc="9384C75E">
      <w:numFmt w:val="none"/>
      <w:lvlText w:val=""/>
      <w:lvlJc w:val="left"/>
      <w:pPr>
        <w:tabs>
          <w:tab w:val="num" w:pos="360"/>
        </w:tabs>
      </w:pPr>
    </w:lvl>
    <w:lvl w:ilvl="4" w:tplc="E0B87858">
      <w:numFmt w:val="none"/>
      <w:lvlText w:val=""/>
      <w:lvlJc w:val="left"/>
      <w:pPr>
        <w:tabs>
          <w:tab w:val="num" w:pos="360"/>
        </w:tabs>
      </w:pPr>
    </w:lvl>
    <w:lvl w:ilvl="5" w:tplc="597EBAD2">
      <w:numFmt w:val="none"/>
      <w:lvlText w:val=""/>
      <w:lvlJc w:val="left"/>
      <w:pPr>
        <w:tabs>
          <w:tab w:val="num" w:pos="360"/>
        </w:tabs>
      </w:pPr>
    </w:lvl>
    <w:lvl w:ilvl="6" w:tplc="B46412F2">
      <w:numFmt w:val="none"/>
      <w:lvlText w:val=""/>
      <w:lvlJc w:val="left"/>
      <w:pPr>
        <w:tabs>
          <w:tab w:val="num" w:pos="360"/>
        </w:tabs>
      </w:pPr>
    </w:lvl>
    <w:lvl w:ilvl="7" w:tplc="15EA2ED4">
      <w:numFmt w:val="none"/>
      <w:lvlText w:val=""/>
      <w:lvlJc w:val="left"/>
      <w:pPr>
        <w:tabs>
          <w:tab w:val="num" w:pos="360"/>
        </w:tabs>
      </w:pPr>
    </w:lvl>
    <w:lvl w:ilvl="8" w:tplc="D8C0DE3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5435819"/>
    <w:multiLevelType w:val="hybridMultilevel"/>
    <w:tmpl w:val="00B22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EF8"/>
    <w:rsid w:val="002F4EF8"/>
    <w:rsid w:val="0044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egrita" w:hAnsi="Arial Negrita"/>
      <w:b/>
      <w:sz w:val="24"/>
      <w:lang w:val="es-EC"/>
    </w:rPr>
  </w:style>
  <w:style w:type="paragraph" w:styleId="Ttulo1">
    <w:name w:val="heading 1"/>
    <w:basedOn w:val="Normal"/>
    <w:next w:val="Normal"/>
    <w:qFormat/>
    <w:pPr>
      <w:widowControl w:val="0"/>
      <w:numPr>
        <w:numId w:val="1"/>
      </w:numPr>
      <w:jc w:val="both"/>
      <w:outlineLvl w:val="0"/>
    </w:pPr>
    <w:rPr>
      <w:b w:val="0"/>
      <w:snapToGrid w:val="0"/>
      <w:sz w:val="32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i/>
      <w:sz w:val="22"/>
      <w:lang w:val="es-ES_tradnl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i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sz w:val="20"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sz w:val="1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  <w:i/>
      <w:lang w:val="es-ES_tradnl"/>
    </w:rPr>
  </w:style>
  <w:style w:type="paragraph" w:styleId="Sangradetextonormal">
    <w:name w:val="Body Text Indent"/>
    <w:basedOn w:val="Normal"/>
    <w:semiHidden/>
    <w:pPr>
      <w:spacing w:line="480" w:lineRule="auto"/>
      <w:ind w:left="1418"/>
      <w:jc w:val="both"/>
    </w:pPr>
    <w:rPr>
      <w:rFonts w:ascii="Arial" w:hAnsi="Arial"/>
      <w:b w:val="0"/>
    </w:rPr>
  </w:style>
  <w:style w:type="paragraph" w:styleId="Sangra2detindependiente">
    <w:name w:val="Body Text Indent 2"/>
    <w:basedOn w:val="Normal"/>
    <w:semiHidden/>
    <w:pPr>
      <w:ind w:left="1134"/>
      <w:jc w:val="center"/>
    </w:p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</w:rPr>
  </w:style>
  <w:style w:type="paragraph" w:styleId="Sangra3detindependiente">
    <w:name w:val="Body Text Indent 3"/>
    <w:basedOn w:val="Normal"/>
    <w:semiHidden/>
    <w:pPr>
      <w:spacing w:line="480" w:lineRule="auto"/>
      <w:ind w:left="1134"/>
      <w:jc w:val="both"/>
    </w:pPr>
    <w:rPr>
      <w:rFonts w:ascii="Arial" w:hAnsi="Arial"/>
      <w:b w:val="0"/>
    </w:rPr>
  </w:style>
  <w:style w:type="paragraph" w:styleId="Textosinformato">
    <w:name w:val="Plain Text"/>
    <w:basedOn w:val="Normal"/>
    <w:semiHidden/>
    <w:rPr>
      <w:rFonts w:ascii="Courier New" w:hAnsi="Courier New"/>
      <w:sz w:val="20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sz w:val="18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rFonts w:ascii="Times New Roman" w:hAnsi="Times New Roman"/>
      <w:i/>
    </w:rPr>
  </w:style>
  <w:style w:type="paragraph" w:styleId="TDC2">
    <w:name w:val="toc 2"/>
    <w:basedOn w:val="Normal"/>
    <w:next w:val="Normal"/>
    <w:autoRedefine/>
    <w:semiHidden/>
    <w:pPr>
      <w:spacing w:before="120"/>
      <w:ind w:left="240"/>
    </w:pPr>
    <w:rPr>
      <w:rFonts w:ascii="Times New Roman" w:hAnsi="Times New Roman"/>
      <w:sz w:val="22"/>
    </w:rPr>
  </w:style>
  <w:style w:type="paragraph" w:styleId="TDC3">
    <w:name w:val="toc 3"/>
    <w:basedOn w:val="Normal"/>
    <w:next w:val="Normal"/>
    <w:autoRedefine/>
    <w:semiHidden/>
    <w:pPr>
      <w:ind w:left="480"/>
    </w:pPr>
    <w:rPr>
      <w:rFonts w:ascii="Times New Roman" w:hAnsi="Times New Roman"/>
      <w:b w:val="0"/>
      <w:sz w:val="20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b w:val="0"/>
      <w:sz w:val="20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b w:val="0"/>
      <w:sz w:val="20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b w:val="0"/>
      <w:sz w:val="20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b w:val="0"/>
      <w:sz w:val="20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b w:val="0"/>
      <w:sz w:val="20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b w:val="0"/>
      <w:sz w:val="20"/>
    </w:rPr>
  </w:style>
  <w:style w:type="paragraph" w:customStyle="1" w:styleId="T1">
    <w:name w:val="T1"/>
    <w:basedOn w:val="Normal"/>
    <w:pPr>
      <w:numPr>
        <w:numId w:val="2"/>
      </w:numPr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4</vt:lpstr>
    </vt:vector>
  </TitlesOfParts>
  <Company>ORAMS S.A.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4</dc:title>
  <dc:subject/>
  <dc:creator>ING. LAURA PAREDES</dc:creator>
  <cp:keywords/>
  <cp:lastModifiedBy>Ayudante</cp:lastModifiedBy>
  <cp:revision>2</cp:revision>
  <cp:lastPrinted>2000-12-19T16:27:00Z</cp:lastPrinted>
  <dcterms:created xsi:type="dcterms:W3CDTF">2009-07-06T14:45:00Z</dcterms:created>
  <dcterms:modified xsi:type="dcterms:W3CDTF">2009-07-06T14:45:00Z</dcterms:modified>
</cp:coreProperties>
</file>