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5079">
      <w:pPr>
        <w:pStyle w:val="Ttulo"/>
        <w:spacing w:line="480" w:lineRule="auto"/>
        <w:jc w:val="both"/>
        <w:rPr>
          <w:rFonts w:ascii="Arial" w:hAnsi="Arial" w:cs="Arial"/>
          <w:b w:val="0"/>
          <w:bCs w:val="0"/>
          <w:sz w:val="24"/>
        </w:rPr>
      </w:pPr>
    </w:p>
    <w:p w:rsidR="00000000" w:rsidRDefault="00C95079">
      <w:pPr>
        <w:pStyle w:val="TDC1"/>
        <w:tabs>
          <w:tab w:val="right" w:leader="dot" w:pos="8267"/>
        </w:tabs>
        <w:rPr>
          <w:noProof/>
          <w:lang w:val="es-ES"/>
        </w:rPr>
      </w:pPr>
      <w:r>
        <w:rPr>
          <w:rFonts w:ascii="Arial" w:hAnsi="Arial" w:cs="Arial"/>
        </w:rPr>
        <w:fldChar w:fldCharType="begin"/>
      </w:r>
      <w:r>
        <w:rPr>
          <w:rFonts w:ascii="Arial" w:hAnsi="Arial" w:cs="Arial"/>
        </w:rPr>
        <w:instrText xml:space="preserve"> TOC \o "1-3" \h \z </w:instrText>
      </w:r>
      <w:r>
        <w:rPr>
          <w:rFonts w:ascii="Arial" w:hAnsi="Arial" w:cs="Arial"/>
        </w:rPr>
        <w:fldChar w:fldCharType="separate"/>
      </w:r>
      <w:hyperlink w:anchor="_Toc11119065" w:history="1">
        <w:r>
          <w:rPr>
            <w:rStyle w:val="Hipervnculo"/>
            <w:rFonts w:ascii="Arial" w:hAnsi="Arial" w:cs="Arial"/>
            <w:noProof/>
            <w:sz w:val="48"/>
            <w:szCs w:val="32"/>
          </w:rPr>
          <w:t>CAPÍTULO 1</w:t>
        </w:r>
        <w:r>
          <w:rPr>
            <w:noProof/>
            <w:webHidden/>
          </w:rPr>
          <w:tab/>
        </w:r>
        <w:r>
          <w:rPr>
            <w:noProof/>
            <w:webHidden/>
          </w:rPr>
          <w:fldChar w:fldCharType="begin"/>
        </w:r>
        <w:r>
          <w:rPr>
            <w:noProof/>
            <w:webHidden/>
          </w:rPr>
          <w:instrText xml:space="preserve"> PAGEREF _Toc11119065 \h </w:instrText>
        </w:r>
        <w:r>
          <w:rPr>
            <w:noProof/>
          </w:rPr>
        </w:r>
        <w:r>
          <w:rPr>
            <w:noProof/>
            <w:webHidden/>
          </w:rPr>
          <w:fldChar w:fldCharType="separate"/>
        </w:r>
        <w:r>
          <w:rPr>
            <w:noProof/>
            <w:webHidden/>
          </w:rPr>
          <w:t>1</w:t>
        </w:r>
        <w:r>
          <w:rPr>
            <w:noProof/>
            <w:webHidden/>
          </w:rPr>
          <w:fldChar w:fldCharType="end"/>
        </w:r>
      </w:hyperlink>
    </w:p>
    <w:p w:rsidR="00000000" w:rsidRDefault="00C95079">
      <w:pPr>
        <w:pStyle w:val="TDC1"/>
        <w:tabs>
          <w:tab w:val="right" w:leader="dot" w:pos="8267"/>
        </w:tabs>
        <w:rPr>
          <w:noProof/>
          <w:lang w:val="es-ES"/>
        </w:rPr>
      </w:pPr>
      <w:hyperlink w:anchor="_Toc11119066" w:history="1">
        <w:r>
          <w:rPr>
            <w:rStyle w:val="Hipervnculo"/>
            <w:rFonts w:ascii="Arial" w:hAnsi="Arial" w:cs="Arial"/>
            <w:noProof/>
            <w:szCs w:val="32"/>
            <w:lang w:val="es-ES"/>
          </w:rPr>
          <w:t>1.CARACTERÍSTICAS SOCIO-DEMOGRÁFICAS DE LA PROVINCIA DE MANABÍ</w:t>
        </w:r>
        <w:r>
          <w:rPr>
            <w:noProof/>
            <w:webHidden/>
          </w:rPr>
          <w:tab/>
        </w:r>
        <w:r>
          <w:rPr>
            <w:noProof/>
            <w:webHidden/>
          </w:rPr>
          <w:fldChar w:fldCharType="begin"/>
        </w:r>
        <w:r>
          <w:rPr>
            <w:noProof/>
            <w:webHidden/>
          </w:rPr>
          <w:instrText xml:space="preserve"> PAGEREF _Toc11119066 \h </w:instrText>
        </w:r>
        <w:r>
          <w:rPr>
            <w:noProof/>
          </w:rPr>
        </w:r>
        <w:r>
          <w:rPr>
            <w:noProof/>
            <w:webHidden/>
          </w:rPr>
          <w:fldChar w:fldCharType="separate"/>
        </w:r>
        <w:r>
          <w:rPr>
            <w:noProof/>
            <w:webHidden/>
          </w:rPr>
          <w:t>1</w:t>
        </w:r>
        <w:r>
          <w:rPr>
            <w:noProof/>
            <w:webHidden/>
          </w:rPr>
          <w:fldChar w:fldCharType="end"/>
        </w:r>
      </w:hyperlink>
    </w:p>
    <w:p w:rsidR="00000000" w:rsidRDefault="00C95079">
      <w:pPr>
        <w:pStyle w:val="TDC2"/>
        <w:spacing w:line="240" w:lineRule="auto"/>
        <w:rPr>
          <w:rFonts w:ascii="Times New Roman" w:hAnsi="Times New Roman"/>
          <w:szCs w:val="24"/>
        </w:rPr>
      </w:pPr>
      <w:hyperlink w:anchor="_Toc11119067" w:history="1">
        <w:r>
          <w:rPr>
            <w:rStyle w:val="Hipervnculo"/>
            <w:rFonts w:cs="Arial"/>
            <w:sz w:val="28"/>
          </w:rPr>
          <w:t>1.1 Introducción</w:t>
        </w:r>
        <w:r>
          <w:rPr>
            <w:webHidden/>
          </w:rPr>
          <w:tab/>
        </w:r>
        <w:r>
          <w:rPr>
            <w:webHidden/>
          </w:rPr>
          <w:fldChar w:fldCharType="begin"/>
        </w:r>
        <w:r>
          <w:rPr>
            <w:webHidden/>
          </w:rPr>
          <w:instrText xml:space="preserve"> PAGEREF _Toc11119067 \h </w:instrText>
        </w:r>
        <w:r>
          <w:rPr>
            <w:webHidden/>
          </w:rPr>
          <w:fldChar w:fldCharType="separate"/>
        </w:r>
        <w:r>
          <w:rPr>
            <w:webHidden/>
          </w:rPr>
          <w:t>1</w:t>
        </w:r>
        <w:r>
          <w:rPr>
            <w:webHidden/>
          </w:rPr>
          <w:fldChar w:fldCharType="end"/>
        </w:r>
      </w:hyperlink>
    </w:p>
    <w:p w:rsidR="00000000" w:rsidRDefault="00C95079">
      <w:pPr>
        <w:pStyle w:val="TDC2"/>
        <w:spacing w:line="240" w:lineRule="auto"/>
        <w:rPr>
          <w:rFonts w:ascii="Times New Roman" w:hAnsi="Times New Roman"/>
          <w:szCs w:val="24"/>
        </w:rPr>
      </w:pPr>
      <w:hyperlink w:anchor="_Toc11119068" w:history="1">
        <w:r>
          <w:rPr>
            <w:rStyle w:val="Hipervnculo"/>
            <w:rFonts w:cs="Arial"/>
            <w:sz w:val="28"/>
          </w:rPr>
          <w:t>1.2 Historia de la provincia de Manabí</w:t>
        </w:r>
        <w:r>
          <w:rPr>
            <w:webHidden/>
          </w:rPr>
          <w:tab/>
        </w:r>
        <w:r>
          <w:rPr>
            <w:webHidden/>
          </w:rPr>
          <w:fldChar w:fldCharType="begin"/>
        </w:r>
        <w:r>
          <w:rPr>
            <w:webHidden/>
          </w:rPr>
          <w:instrText xml:space="preserve"> PAGEREF _Toc11119068 \h </w:instrText>
        </w:r>
        <w:r>
          <w:rPr>
            <w:webHidden/>
          </w:rPr>
          <w:fldChar w:fldCharType="separate"/>
        </w:r>
        <w:r>
          <w:rPr>
            <w:webHidden/>
          </w:rPr>
          <w:t>2</w:t>
        </w:r>
        <w:r>
          <w:rPr>
            <w:webHidden/>
          </w:rPr>
          <w:fldChar w:fldCharType="end"/>
        </w:r>
      </w:hyperlink>
    </w:p>
    <w:p w:rsidR="00000000" w:rsidRDefault="00C95079">
      <w:pPr>
        <w:pStyle w:val="TDC3"/>
        <w:tabs>
          <w:tab w:val="right" w:leader="dot" w:pos="8267"/>
        </w:tabs>
        <w:rPr>
          <w:noProof/>
          <w:lang w:val="es-ES"/>
        </w:rPr>
      </w:pPr>
      <w:hyperlink w:anchor="_Toc11119069" w:history="1">
        <w:r>
          <w:rPr>
            <w:rStyle w:val="Hipervnculo"/>
            <w:rFonts w:ascii="Arial" w:hAnsi="Arial" w:cs="Arial"/>
            <w:noProof/>
          </w:rPr>
          <w:t>1.2.1 Época Prehispánica</w:t>
        </w:r>
        <w:r>
          <w:rPr>
            <w:noProof/>
            <w:webHidden/>
          </w:rPr>
          <w:tab/>
        </w:r>
        <w:r>
          <w:rPr>
            <w:noProof/>
            <w:webHidden/>
          </w:rPr>
          <w:fldChar w:fldCharType="begin"/>
        </w:r>
        <w:r>
          <w:rPr>
            <w:noProof/>
            <w:webHidden/>
          </w:rPr>
          <w:instrText xml:space="preserve"> PAGEREF _Toc11119069 \h </w:instrText>
        </w:r>
        <w:r>
          <w:rPr>
            <w:noProof/>
          </w:rPr>
        </w:r>
        <w:r>
          <w:rPr>
            <w:noProof/>
            <w:webHidden/>
          </w:rPr>
          <w:fldChar w:fldCharType="separate"/>
        </w:r>
        <w:r>
          <w:rPr>
            <w:noProof/>
            <w:webHidden/>
          </w:rPr>
          <w:t>2</w:t>
        </w:r>
        <w:r>
          <w:rPr>
            <w:noProof/>
            <w:webHidden/>
          </w:rPr>
          <w:fldChar w:fldCharType="end"/>
        </w:r>
      </w:hyperlink>
    </w:p>
    <w:p w:rsidR="00000000" w:rsidRDefault="00C95079">
      <w:pPr>
        <w:pStyle w:val="TDC3"/>
        <w:tabs>
          <w:tab w:val="right" w:leader="dot" w:pos="8267"/>
        </w:tabs>
        <w:rPr>
          <w:noProof/>
          <w:lang w:val="es-ES"/>
        </w:rPr>
      </w:pPr>
      <w:hyperlink w:anchor="_Toc11119070" w:history="1">
        <w:r>
          <w:rPr>
            <w:rStyle w:val="Hipervnculo"/>
            <w:rFonts w:ascii="Arial" w:hAnsi="Arial" w:cs="Arial"/>
            <w:noProof/>
          </w:rPr>
          <w:t>1.2.2 Llegada de los Españoles</w:t>
        </w:r>
        <w:r>
          <w:rPr>
            <w:noProof/>
            <w:webHidden/>
          </w:rPr>
          <w:tab/>
        </w:r>
        <w:r>
          <w:rPr>
            <w:noProof/>
            <w:webHidden/>
          </w:rPr>
          <w:fldChar w:fldCharType="begin"/>
        </w:r>
        <w:r>
          <w:rPr>
            <w:noProof/>
            <w:webHidden/>
          </w:rPr>
          <w:instrText xml:space="preserve"> PAGEREF _Toc11119070 \h </w:instrText>
        </w:r>
        <w:r>
          <w:rPr>
            <w:noProof/>
          </w:rPr>
        </w:r>
        <w:r>
          <w:rPr>
            <w:noProof/>
            <w:webHidden/>
          </w:rPr>
          <w:fldChar w:fldCharType="separate"/>
        </w:r>
        <w:r>
          <w:rPr>
            <w:noProof/>
            <w:webHidden/>
          </w:rPr>
          <w:t>3</w:t>
        </w:r>
        <w:r>
          <w:rPr>
            <w:noProof/>
            <w:webHidden/>
          </w:rPr>
          <w:fldChar w:fldCharType="end"/>
        </w:r>
      </w:hyperlink>
    </w:p>
    <w:p w:rsidR="00000000" w:rsidRDefault="00C95079">
      <w:pPr>
        <w:pStyle w:val="TDC3"/>
        <w:tabs>
          <w:tab w:val="right" w:leader="dot" w:pos="8267"/>
        </w:tabs>
        <w:rPr>
          <w:noProof/>
          <w:lang w:val="es-ES"/>
        </w:rPr>
      </w:pPr>
      <w:hyperlink w:anchor="_Toc11119071" w:history="1">
        <w:r>
          <w:rPr>
            <w:rStyle w:val="Hipervnculo"/>
            <w:rFonts w:ascii="Arial" w:hAnsi="Arial" w:cs="Arial"/>
            <w:noProof/>
          </w:rPr>
          <w:t>1.2.3 Fundación de Portoviejo</w:t>
        </w:r>
        <w:r>
          <w:rPr>
            <w:noProof/>
            <w:webHidden/>
          </w:rPr>
          <w:tab/>
        </w:r>
        <w:r>
          <w:rPr>
            <w:noProof/>
            <w:webHidden/>
          </w:rPr>
          <w:fldChar w:fldCharType="begin"/>
        </w:r>
        <w:r>
          <w:rPr>
            <w:noProof/>
            <w:webHidden/>
          </w:rPr>
          <w:instrText xml:space="preserve"> PAGEREF _Toc11119071 \h </w:instrText>
        </w:r>
        <w:r>
          <w:rPr>
            <w:noProof/>
          </w:rPr>
        </w:r>
        <w:r>
          <w:rPr>
            <w:noProof/>
            <w:webHidden/>
          </w:rPr>
          <w:fldChar w:fldCharType="separate"/>
        </w:r>
        <w:r>
          <w:rPr>
            <w:noProof/>
            <w:webHidden/>
          </w:rPr>
          <w:t>6</w:t>
        </w:r>
        <w:r>
          <w:rPr>
            <w:noProof/>
            <w:webHidden/>
          </w:rPr>
          <w:fldChar w:fldCharType="end"/>
        </w:r>
      </w:hyperlink>
    </w:p>
    <w:p w:rsidR="00000000" w:rsidRDefault="00C95079">
      <w:pPr>
        <w:pStyle w:val="TDC3"/>
        <w:tabs>
          <w:tab w:val="right" w:leader="dot" w:pos="8267"/>
        </w:tabs>
        <w:rPr>
          <w:noProof/>
          <w:lang w:val="es-ES"/>
        </w:rPr>
      </w:pPr>
      <w:hyperlink w:anchor="_Toc11119072" w:history="1">
        <w:r>
          <w:rPr>
            <w:rStyle w:val="Hipervnculo"/>
            <w:rFonts w:ascii="Arial" w:hAnsi="Arial" w:cs="Arial"/>
            <w:noProof/>
          </w:rPr>
          <w:t>1.2.4 Independencia de Portoviejo</w:t>
        </w:r>
        <w:r>
          <w:rPr>
            <w:noProof/>
            <w:webHidden/>
          </w:rPr>
          <w:tab/>
        </w:r>
        <w:r>
          <w:rPr>
            <w:noProof/>
            <w:webHidden/>
          </w:rPr>
          <w:fldChar w:fldCharType="begin"/>
        </w:r>
        <w:r>
          <w:rPr>
            <w:noProof/>
            <w:webHidden/>
          </w:rPr>
          <w:instrText xml:space="preserve"> PAGEREF _Toc1</w:instrText>
        </w:r>
        <w:r>
          <w:rPr>
            <w:noProof/>
            <w:webHidden/>
          </w:rPr>
          <w:instrText xml:space="preserve">1119072 \h </w:instrText>
        </w:r>
        <w:r>
          <w:rPr>
            <w:noProof/>
          </w:rPr>
        </w:r>
        <w:r>
          <w:rPr>
            <w:noProof/>
            <w:webHidden/>
          </w:rPr>
          <w:fldChar w:fldCharType="separate"/>
        </w:r>
        <w:r>
          <w:rPr>
            <w:noProof/>
            <w:webHidden/>
          </w:rPr>
          <w:t>7</w:t>
        </w:r>
        <w:r>
          <w:rPr>
            <w:noProof/>
            <w:webHidden/>
          </w:rPr>
          <w:fldChar w:fldCharType="end"/>
        </w:r>
      </w:hyperlink>
    </w:p>
    <w:p w:rsidR="00000000" w:rsidRDefault="00C95079">
      <w:pPr>
        <w:pStyle w:val="TDC3"/>
        <w:tabs>
          <w:tab w:val="right" w:leader="dot" w:pos="8267"/>
        </w:tabs>
        <w:rPr>
          <w:noProof/>
          <w:lang w:val="es-ES"/>
        </w:rPr>
      </w:pPr>
      <w:hyperlink w:anchor="_Toc11119073" w:history="1">
        <w:r>
          <w:rPr>
            <w:rStyle w:val="Hipervnculo"/>
            <w:rFonts w:ascii="Arial" w:hAnsi="Arial" w:cs="Arial"/>
            <w:noProof/>
          </w:rPr>
          <w:t>1.2.5 Manabí según la Ley Colombiana de 1824</w:t>
        </w:r>
        <w:r>
          <w:rPr>
            <w:noProof/>
            <w:webHidden/>
          </w:rPr>
          <w:tab/>
        </w:r>
        <w:r>
          <w:rPr>
            <w:noProof/>
            <w:webHidden/>
          </w:rPr>
          <w:fldChar w:fldCharType="begin"/>
        </w:r>
        <w:r>
          <w:rPr>
            <w:noProof/>
            <w:webHidden/>
          </w:rPr>
          <w:instrText xml:space="preserve"> PAGEREF _Toc11119073 \h </w:instrText>
        </w:r>
        <w:r>
          <w:rPr>
            <w:noProof/>
          </w:rPr>
        </w:r>
        <w:r>
          <w:rPr>
            <w:noProof/>
            <w:webHidden/>
          </w:rPr>
          <w:fldChar w:fldCharType="separate"/>
        </w:r>
        <w:r>
          <w:rPr>
            <w:noProof/>
            <w:webHidden/>
          </w:rPr>
          <w:t>7</w:t>
        </w:r>
        <w:r>
          <w:rPr>
            <w:noProof/>
            <w:webHidden/>
          </w:rPr>
          <w:fldChar w:fldCharType="end"/>
        </w:r>
      </w:hyperlink>
    </w:p>
    <w:p w:rsidR="00000000" w:rsidRDefault="00C95079">
      <w:pPr>
        <w:pStyle w:val="TDC2"/>
        <w:spacing w:line="240" w:lineRule="auto"/>
        <w:rPr>
          <w:rFonts w:ascii="Times New Roman" w:hAnsi="Times New Roman"/>
          <w:szCs w:val="24"/>
        </w:rPr>
      </w:pPr>
      <w:hyperlink w:anchor="_Toc11119074" w:history="1">
        <w:r>
          <w:rPr>
            <w:rStyle w:val="Hipervnculo"/>
            <w:rFonts w:cs="Arial"/>
            <w:sz w:val="28"/>
          </w:rPr>
          <w:t>1.3 Características Generales de la Provincia de Manabí</w:t>
        </w:r>
        <w:r>
          <w:rPr>
            <w:webHidden/>
          </w:rPr>
          <w:tab/>
        </w:r>
        <w:r>
          <w:rPr>
            <w:webHidden/>
          </w:rPr>
          <w:fldChar w:fldCharType="begin"/>
        </w:r>
        <w:r>
          <w:rPr>
            <w:webHidden/>
          </w:rPr>
          <w:instrText xml:space="preserve"> PAGEREF _Toc11119074 \h </w:instrText>
        </w:r>
        <w:r>
          <w:rPr>
            <w:webHidden/>
          </w:rPr>
          <w:fldChar w:fldCharType="separate"/>
        </w:r>
        <w:r>
          <w:rPr>
            <w:webHidden/>
          </w:rPr>
          <w:t>9</w:t>
        </w:r>
        <w:r>
          <w:rPr>
            <w:webHidden/>
          </w:rPr>
          <w:fldChar w:fldCharType="end"/>
        </w:r>
      </w:hyperlink>
    </w:p>
    <w:p w:rsidR="00000000" w:rsidRDefault="00C95079">
      <w:pPr>
        <w:pStyle w:val="TDC3"/>
        <w:tabs>
          <w:tab w:val="right" w:leader="dot" w:pos="8267"/>
        </w:tabs>
        <w:rPr>
          <w:noProof/>
          <w:lang w:val="es-ES"/>
        </w:rPr>
      </w:pPr>
      <w:hyperlink w:anchor="_Toc11119075" w:history="1">
        <w:r>
          <w:rPr>
            <w:rStyle w:val="Hipervnculo"/>
            <w:rFonts w:ascii="Arial" w:hAnsi="Arial" w:cs="Arial"/>
            <w:noProof/>
          </w:rPr>
          <w:t>1.3.1 Geografía</w:t>
        </w:r>
        <w:r>
          <w:rPr>
            <w:noProof/>
            <w:webHidden/>
          </w:rPr>
          <w:tab/>
        </w:r>
        <w:r>
          <w:rPr>
            <w:noProof/>
            <w:webHidden/>
          </w:rPr>
          <w:fldChar w:fldCharType="begin"/>
        </w:r>
        <w:r>
          <w:rPr>
            <w:noProof/>
            <w:webHidden/>
          </w:rPr>
          <w:instrText xml:space="preserve"> PAGEREF _Toc11119075 \h </w:instrText>
        </w:r>
        <w:r>
          <w:rPr>
            <w:noProof/>
          </w:rPr>
        </w:r>
        <w:r>
          <w:rPr>
            <w:noProof/>
            <w:webHidden/>
          </w:rPr>
          <w:fldChar w:fldCharType="separate"/>
        </w:r>
        <w:r>
          <w:rPr>
            <w:noProof/>
            <w:webHidden/>
          </w:rPr>
          <w:t>9</w:t>
        </w:r>
        <w:r>
          <w:rPr>
            <w:noProof/>
            <w:webHidden/>
          </w:rPr>
          <w:fldChar w:fldCharType="end"/>
        </w:r>
      </w:hyperlink>
    </w:p>
    <w:p w:rsidR="00000000" w:rsidRDefault="00C95079">
      <w:pPr>
        <w:pStyle w:val="TDC3"/>
        <w:tabs>
          <w:tab w:val="right" w:leader="dot" w:pos="8267"/>
        </w:tabs>
        <w:rPr>
          <w:noProof/>
          <w:lang w:val="es-ES"/>
        </w:rPr>
      </w:pPr>
      <w:hyperlink w:anchor="_Toc11119076" w:history="1">
        <w:r>
          <w:rPr>
            <w:rStyle w:val="Hipervnculo"/>
            <w:rFonts w:ascii="Arial" w:hAnsi="Arial" w:cs="Arial"/>
            <w:noProof/>
          </w:rPr>
          <w:t>1.3.2 Clima</w:t>
        </w:r>
        <w:r>
          <w:rPr>
            <w:noProof/>
            <w:webHidden/>
          </w:rPr>
          <w:tab/>
        </w:r>
        <w:r>
          <w:rPr>
            <w:noProof/>
            <w:webHidden/>
          </w:rPr>
          <w:fldChar w:fldCharType="begin"/>
        </w:r>
        <w:r>
          <w:rPr>
            <w:noProof/>
            <w:webHidden/>
          </w:rPr>
          <w:instrText xml:space="preserve"> PAGEREF _Toc11119076 \h </w:instrText>
        </w:r>
        <w:r>
          <w:rPr>
            <w:noProof/>
          </w:rPr>
        </w:r>
        <w:r>
          <w:rPr>
            <w:noProof/>
            <w:webHidden/>
          </w:rPr>
          <w:fldChar w:fldCharType="separate"/>
        </w:r>
        <w:r>
          <w:rPr>
            <w:noProof/>
            <w:webHidden/>
          </w:rPr>
          <w:t>10</w:t>
        </w:r>
        <w:r>
          <w:rPr>
            <w:noProof/>
            <w:webHidden/>
          </w:rPr>
          <w:fldChar w:fldCharType="end"/>
        </w:r>
      </w:hyperlink>
    </w:p>
    <w:p w:rsidR="00000000" w:rsidRDefault="00C95079">
      <w:pPr>
        <w:pStyle w:val="TDC3"/>
        <w:tabs>
          <w:tab w:val="right" w:leader="dot" w:pos="8267"/>
        </w:tabs>
        <w:rPr>
          <w:noProof/>
          <w:lang w:val="es-ES"/>
        </w:rPr>
      </w:pPr>
      <w:hyperlink w:anchor="_Toc11119077" w:history="1">
        <w:r>
          <w:rPr>
            <w:rStyle w:val="Hipervnculo"/>
            <w:rFonts w:ascii="Arial" w:hAnsi="Arial" w:cs="Arial"/>
            <w:noProof/>
          </w:rPr>
          <w:t>1.3.3 Orografía</w:t>
        </w:r>
        <w:r>
          <w:rPr>
            <w:noProof/>
            <w:webHidden/>
          </w:rPr>
          <w:tab/>
        </w:r>
        <w:r>
          <w:rPr>
            <w:noProof/>
            <w:webHidden/>
          </w:rPr>
          <w:fldChar w:fldCharType="begin"/>
        </w:r>
        <w:r>
          <w:rPr>
            <w:noProof/>
            <w:webHidden/>
          </w:rPr>
          <w:instrText xml:space="preserve"> PAGEREF _Toc11119077 \h </w:instrText>
        </w:r>
        <w:r>
          <w:rPr>
            <w:noProof/>
          </w:rPr>
        </w:r>
        <w:r>
          <w:rPr>
            <w:noProof/>
            <w:webHidden/>
          </w:rPr>
          <w:fldChar w:fldCharType="separate"/>
        </w:r>
        <w:r>
          <w:rPr>
            <w:noProof/>
            <w:webHidden/>
          </w:rPr>
          <w:t>11</w:t>
        </w:r>
        <w:r>
          <w:rPr>
            <w:noProof/>
            <w:webHidden/>
          </w:rPr>
          <w:fldChar w:fldCharType="end"/>
        </w:r>
      </w:hyperlink>
    </w:p>
    <w:p w:rsidR="00000000" w:rsidRDefault="00C95079">
      <w:pPr>
        <w:pStyle w:val="TDC3"/>
        <w:tabs>
          <w:tab w:val="right" w:leader="dot" w:pos="8267"/>
        </w:tabs>
        <w:rPr>
          <w:noProof/>
          <w:lang w:val="es-ES"/>
        </w:rPr>
      </w:pPr>
      <w:hyperlink w:anchor="_Toc11119078" w:history="1">
        <w:r>
          <w:rPr>
            <w:rStyle w:val="Hipervnculo"/>
            <w:rFonts w:ascii="Arial" w:hAnsi="Arial" w:cs="Arial"/>
            <w:noProof/>
          </w:rPr>
          <w:t>1.3.4 Hidrografía</w:t>
        </w:r>
        <w:r>
          <w:rPr>
            <w:noProof/>
            <w:webHidden/>
          </w:rPr>
          <w:tab/>
        </w:r>
        <w:r>
          <w:rPr>
            <w:noProof/>
            <w:webHidden/>
          </w:rPr>
          <w:fldChar w:fldCharType="begin"/>
        </w:r>
        <w:r>
          <w:rPr>
            <w:noProof/>
            <w:webHidden/>
          </w:rPr>
          <w:instrText xml:space="preserve"> PAGEREF _Toc11119078 \h </w:instrText>
        </w:r>
        <w:r>
          <w:rPr>
            <w:noProof/>
          </w:rPr>
        </w:r>
        <w:r>
          <w:rPr>
            <w:noProof/>
            <w:webHidden/>
          </w:rPr>
          <w:fldChar w:fldCharType="separate"/>
        </w:r>
        <w:r>
          <w:rPr>
            <w:noProof/>
            <w:webHidden/>
          </w:rPr>
          <w:t>13</w:t>
        </w:r>
        <w:r>
          <w:rPr>
            <w:noProof/>
            <w:webHidden/>
          </w:rPr>
          <w:fldChar w:fldCharType="end"/>
        </w:r>
      </w:hyperlink>
    </w:p>
    <w:p w:rsidR="00000000" w:rsidRDefault="00C95079">
      <w:pPr>
        <w:pStyle w:val="TDC2"/>
        <w:spacing w:line="240" w:lineRule="auto"/>
        <w:rPr>
          <w:rFonts w:ascii="Times New Roman" w:hAnsi="Times New Roman"/>
          <w:szCs w:val="24"/>
        </w:rPr>
      </w:pPr>
      <w:hyperlink w:anchor="_Toc11119079" w:history="1">
        <w:r>
          <w:rPr>
            <w:rStyle w:val="Hipervnculo"/>
            <w:rFonts w:cs="Arial"/>
            <w:sz w:val="28"/>
          </w:rPr>
          <w:t>1.4 Características demográficas de la Provincia de Manabí</w:t>
        </w:r>
        <w:r>
          <w:rPr>
            <w:webHidden/>
          </w:rPr>
          <w:tab/>
        </w:r>
        <w:r>
          <w:rPr>
            <w:webHidden/>
          </w:rPr>
          <w:fldChar w:fldCharType="begin"/>
        </w:r>
        <w:r>
          <w:rPr>
            <w:webHidden/>
          </w:rPr>
          <w:instrText xml:space="preserve"> PAGEREF _Toc11119079 \h </w:instrText>
        </w:r>
        <w:r>
          <w:rPr>
            <w:webHidden/>
          </w:rPr>
          <w:fldChar w:fldCharType="separate"/>
        </w:r>
        <w:r>
          <w:rPr>
            <w:webHidden/>
          </w:rPr>
          <w:t>15</w:t>
        </w:r>
        <w:r>
          <w:rPr>
            <w:webHidden/>
          </w:rPr>
          <w:fldChar w:fldCharType="end"/>
        </w:r>
      </w:hyperlink>
    </w:p>
    <w:p w:rsidR="00000000" w:rsidRDefault="00C95079">
      <w:pPr>
        <w:pStyle w:val="TDC3"/>
        <w:tabs>
          <w:tab w:val="right" w:leader="dot" w:pos="8267"/>
        </w:tabs>
        <w:rPr>
          <w:noProof/>
          <w:lang w:val="es-ES"/>
        </w:rPr>
      </w:pPr>
      <w:hyperlink w:anchor="_Toc11119080" w:history="1">
        <w:r>
          <w:rPr>
            <w:rStyle w:val="Hipervnculo"/>
            <w:rFonts w:ascii="Arial" w:hAnsi="Arial" w:cs="Arial"/>
            <w:noProof/>
          </w:rPr>
          <w:t>1.4.1 Población</w:t>
        </w:r>
        <w:r>
          <w:rPr>
            <w:noProof/>
            <w:webHidden/>
          </w:rPr>
          <w:tab/>
        </w:r>
        <w:r>
          <w:rPr>
            <w:noProof/>
            <w:webHidden/>
          </w:rPr>
          <w:fldChar w:fldCharType="begin"/>
        </w:r>
        <w:r>
          <w:rPr>
            <w:noProof/>
            <w:webHidden/>
          </w:rPr>
          <w:instrText xml:space="preserve"> PAGEREF _Toc11119080 \h </w:instrText>
        </w:r>
        <w:r>
          <w:rPr>
            <w:noProof/>
          </w:rPr>
        </w:r>
        <w:r>
          <w:rPr>
            <w:noProof/>
            <w:webHidden/>
          </w:rPr>
          <w:fldChar w:fldCharType="separate"/>
        </w:r>
        <w:r>
          <w:rPr>
            <w:noProof/>
            <w:webHidden/>
          </w:rPr>
          <w:t>1</w:t>
        </w:r>
        <w:r>
          <w:rPr>
            <w:noProof/>
            <w:webHidden/>
          </w:rPr>
          <w:t>5</w:t>
        </w:r>
        <w:r>
          <w:rPr>
            <w:noProof/>
            <w:webHidden/>
          </w:rPr>
          <w:fldChar w:fldCharType="end"/>
        </w:r>
      </w:hyperlink>
    </w:p>
    <w:p w:rsidR="00000000" w:rsidRDefault="00C95079">
      <w:pPr>
        <w:pStyle w:val="TDC3"/>
        <w:tabs>
          <w:tab w:val="right" w:leader="dot" w:pos="8267"/>
        </w:tabs>
        <w:rPr>
          <w:noProof/>
          <w:lang w:val="es-ES"/>
        </w:rPr>
      </w:pPr>
      <w:hyperlink w:anchor="_Toc11119081" w:history="1">
        <w:r>
          <w:rPr>
            <w:rStyle w:val="Hipervnculo"/>
            <w:rFonts w:ascii="Arial" w:hAnsi="Arial" w:cs="Arial"/>
            <w:noProof/>
          </w:rPr>
          <w:t>1.4.2 Estructura de la población por sexo y edad</w:t>
        </w:r>
        <w:r>
          <w:rPr>
            <w:noProof/>
            <w:webHidden/>
          </w:rPr>
          <w:tab/>
        </w:r>
        <w:r>
          <w:rPr>
            <w:noProof/>
            <w:webHidden/>
          </w:rPr>
          <w:fldChar w:fldCharType="begin"/>
        </w:r>
        <w:r>
          <w:rPr>
            <w:noProof/>
            <w:webHidden/>
          </w:rPr>
          <w:instrText xml:space="preserve"> PAGEREF _Toc11119081 \h </w:instrText>
        </w:r>
        <w:r>
          <w:rPr>
            <w:noProof/>
          </w:rPr>
        </w:r>
        <w:r>
          <w:rPr>
            <w:noProof/>
            <w:webHidden/>
          </w:rPr>
          <w:fldChar w:fldCharType="separate"/>
        </w:r>
        <w:r>
          <w:rPr>
            <w:noProof/>
            <w:webHidden/>
          </w:rPr>
          <w:t>18</w:t>
        </w:r>
        <w:r>
          <w:rPr>
            <w:noProof/>
            <w:webHidden/>
          </w:rPr>
          <w:fldChar w:fldCharType="end"/>
        </w:r>
      </w:hyperlink>
    </w:p>
    <w:p w:rsidR="00000000" w:rsidRDefault="00C95079">
      <w:pPr>
        <w:pStyle w:val="TDC2"/>
        <w:spacing w:line="240" w:lineRule="auto"/>
        <w:rPr>
          <w:rFonts w:ascii="Times New Roman" w:hAnsi="Times New Roman"/>
          <w:szCs w:val="24"/>
        </w:rPr>
      </w:pPr>
      <w:hyperlink w:anchor="_Toc11119082" w:history="1">
        <w:r>
          <w:rPr>
            <w:rStyle w:val="Hipervnculo"/>
            <w:rFonts w:cs="Arial"/>
            <w:sz w:val="28"/>
          </w:rPr>
          <w:t>1.5 Características Educacionales</w:t>
        </w:r>
        <w:r>
          <w:rPr>
            <w:webHidden/>
          </w:rPr>
          <w:tab/>
        </w:r>
        <w:r>
          <w:rPr>
            <w:webHidden/>
          </w:rPr>
          <w:fldChar w:fldCharType="begin"/>
        </w:r>
        <w:r>
          <w:rPr>
            <w:webHidden/>
          </w:rPr>
          <w:instrText xml:space="preserve"> PAGEREF _Toc11119082 \h </w:instrText>
        </w:r>
        <w:r>
          <w:rPr>
            <w:webHidden/>
          </w:rPr>
          <w:fldChar w:fldCharType="separate"/>
        </w:r>
        <w:r>
          <w:rPr>
            <w:webHidden/>
          </w:rPr>
          <w:t>19</w:t>
        </w:r>
        <w:r>
          <w:rPr>
            <w:webHidden/>
          </w:rPr>
          <w:fldChar w:fldCharType="end"/>
        </w:r>
      </w:hyperlink>
    </w:p>
    <w:p w:rsidR="00000000" w:rsidRDefault="00C95079">
      <w:pPr>
        <w:pStyle w:val="TDC3"/>
        <w:tabs>
          <w:tab w:val="right" w:leader="dot" w:pos="8267"/>
        </w:tabs>
        <w:rPr>
          <w:noProof/>
          <w:lang w:val="es-ES"/>
        </w:rPr>
      </w:pPr>
      <w:hyperlink w:anchor="_Toc11119083" w:history="1">
        <w:r>
          <w:rPr>
            <w:rStyle w:val="Hipervnculo"/>
            <w:rFonts w:ascii="Arial" w:hAnsi="Arial" w:cs="Arial"/>
            <w:noProof/>
          </w:rPr>
          <w:t xml:space="preserve">1.5.1. </w:t>
        </w:r>
        <w:r>
          <w:rPr>
            <w:rStyle w:val="Hipervnculo"/>
            <w:rFonts w:ascii="Arial" w:hAnsi="Arial" w:cs="Arial"/>
            <w:noProof/>
          </w:rPr>
          <w:t>Analfabetismo</w:t>
        </w:r>
        <w:r>
          <w:rPr>
            <w:noProof/>
            <w:webHidden/>
          </w:rPr>
          <w:tab/>
        </w:r>
        <w:r>
          <w:rPr>
            <w:noProof/>
            <w:webHidden/>
          </w:rPr>
          <w:fldChar w:fldCharType="begin"/>
        </w:r>
        <w:r>
          <w:rPr>
            <w:noProof/>
            <w:webHidden/>
          </w:rPr>
          <w:instrText xml:space="preserve"> PAGEREF _Toc11119083 \h </w:instrText>
        </w:r>
        <w:r>
          <w:rPr>
            <w:noProof/>
          </w:rPr>
        </w:r>
        <w:r>
          <w:rPr>
            <w:noProof/>
            <w:webHidden/>
          </w:rPr>
          <w:fldChar w:fldCharType="separate"/>
        </w:r>
        <w:r>
          <w:rPr>
            <w:noProof/>
            <w:webHidden/>
          </w:rPr>
          <w:t>27</w:t>
        </w:r>
        <w:r>
          <w:rPr>
            <w:noProof/>
            <w:webHidden/>
          </w:rPr>
          <w:fldChar w:fldCharType="end"/>
        </w:r>
      </w:hyperlink>
    </w:p>
    <w:p w:rsidR="00000000" w:rsidRDefault="00C95079">
      <w:pPr>
        <w:tabs>
          <w:tab w:val="right" w:pos="8100"/>
        </w:tabs>
        <w:jc w:val="both"/>
        <w:rPr>
          <w:rFonts w:ascii="Arial" w:hAnsi="Arial" w:cs="Arial"/>
        </w:rPr>
      </w:pPr>
      <w:r>
        <w:rPr>
          <w:rFonts w:ascii="Arial" w:hAnsi="Arial" w:cs="Arial"/>
        </w:rPr>
        <w:fldChar w:fldCharType="end"/>
      </w:r>
    </w:p>
    <w:p w:rsidR="00000000" w:rsidRDefault="00C95079">
      <w:pPr>
        <w:tabs>
          <w:tab w:val="num" w:pos="1080"/>
          <w:tab w:val="right" w:pos="8100"/>
        </w:tabs>
        <w:ind w:left="1080" w:hanging="540"/>
        <w:jc w:val="both"/>
        <w:rPr>
          <w:rFonts w:ascii="Arial" w:hAnsi="Arial" w:cs="Arial"/>
        </w:rPr>
      </w:pPr>
    </w:p>
    <w:p w:rsidR="00000000" w:rsidRDefault="00C95079">
      <w:pPr>
        <w:tabs>
          <w:tab w:val="num" w:pos="1080"/>
          <w:tab w:val="right" w:pos="8100"/>
        </w:tabs>
        <w:ind w:left="1080" w:hanging="540"/>
        <w:jc w:val="both"/>
        <w:rPr>
          <w:rFonts w:ascii="Arial" w:hAnsi="Arial" w:cs="Arial"/>
        </w:rP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bookmarkStart w:id="0" w:name="_Toc507489698"/>
    </w:p>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Pr>
        <w:pStyle w:val="TDC1"/>
      </w:pPr>
    </w:p>
    <w:p w:rsidR="00000000" w:rsidRDefault="00C95079"/>
    <w:p w:rsidR="00000000" w:rsidRDefault="00C95079"/>
    <w:p w:rsidR="00000000" w:rsidRDefault="00C95079">
      <w:pPr>
        <w:pStyle w:val="Ttulo1"/>
        <w:rPr>
          <w:rFonts w:ascii="Arial" w:hAnsi="Arial" w:cs="Arial"/>
          <w:sz w:val="48"/>
        </w:rPr>
      </w:pPr>
      <w:bookmarkStart w:id="1" w:name="_Toc11118875"/>
      <w:bookmarkStart w:id="2" w:name="_Toc11119065"/>
      <w:r>
        <w:rPr>
          <w:rFonts w:ascii="Arial" w:hAnsi="Arial" w:cs="Arial"/>
          <w:sz w:val="48"/>
        </w:rPr>
        <w:t xml:space="preserve">CAPÍTULO </w:t>
      </w:r>
      <w:bookmarkEnd w:id="0"/>
      <w:r>
        <w:rPr>
          <w:rFonts w:ascii="Arial" w:hAnsi="Arial" w:cs="Arial"/>
          <w:sz w:val="48"/>
        </w:rPr>
        <w:t>1</w:t>
      </w:r>
      <w:bookmarkEnd w:id="1"/>
      <w:bookmarkEnd w:id="2"/>
    </w:p>
    <w:p w:rsidR="00000000" w:rsidRDefault="00C95079">
      <w:pPr>
        <w:jc w:val="both"/>
        <w:rPr>
          <w:rFonts w:ascii="Arial" w:hAnsi="Arial" w:cs="Arial"/>
        </w:rPr>
      </w:pPr>
    </w:p>
    <w:p w:rsidR="00000000" w:rsidRDefault="00C95079">
      <w:pPr>
        <w:jc w:val="both"/>
        <w:rPr>
          <w:rFonts w:ascii="Arial" w:hAnsi="Arial" w:cs="Arial"/>
        </w:rPr>
      </w:pPr>
    </w:p>
    <w:p w:rsidR="00000000" w:rsidRDefault="00C95079">
      <w:pPr>
        <w:jc w:val="both"/>
        <w:rPr>
          <w:rFonts w:ascii="Arial" w:hAnsi="Arial" w:cs="Arial"/>
        </w:rPr>
      </w:pPr>
    </w:p>
    <w:p w:rsidR="00000000" w:rsidRDefault="00C95079">
      <w:pPr>
        <w:pStyle w:val="Ttulo1"/>
        <w:jc w:val="left"/>
        <w:rPr>
          <w:rFonts w:ascii="Arial" w:hAnsi="Arial" w:cs="Arial"/>
          <w:lang w:val="es-ES"/>
        </w:rPr>
      </w:pPr>
      <w:bookmarkStart w:id="3" w:name="_Toc506600379"/>
      <w:bookmarkStart w:id="4" w:name="_Toc506602353"/>
      <w:bookmarkStart w:id="5" w:name="_Toc507656214"/>
      <w:bookmarkStart w:id="6" w:name="_Toc507656473"/>
      <w:bookmarkStart w:id="7" w:name="_Toc507656955"/>
      <w:bookmarkStart w:id="8" w:name="_Toc11118876"/>
      <w:bookmarkStart w:id="9" w:name="_Toc11119066"/>
      <w:r>
        <w:rPr>
          <w:rFonts w:ascii="Arial" w:hAnsi="Arial" w:cs="Arial"/>
          <w:lang w:val="es-ES"/>
        </w:rPr>
        <w:t xml:space="preserve">1.CARACTERÍSTICAS SOCIO-DEMOGRÁFICAS DE LA PROVINCIA DE </w:t>
      </w:r>
      <w:bookmarkEnd w:id="3"/>
      <w:bookmarkEnd w:id="4"/>
      <w:bookmarkEnd w:id="5"/>
      <w:bookmarkEnd w:id="6"/>
      <w:bookmarkEnd w:id="7"/>
      <w:r>
        <w:rPr>
          <w:rFonts w:ascii="Arial" w:hAnsi="Arial" w:cs="Arial"/>
          <w:lang w:val="es-ES"/>
        </w:rPr>
        <w:t>MANABÍ</w:t>
      </w:r>
      <w:bookmarkEnd w:id="8"/>
      <w:bookmarkEnd w:id="9"/>
    </w:p>
    <w:p w:rsidR="00000000" w:rsidRDefault="00C95079">
      <w:pPr>
        <w:rPr>
          <w:lang w:val="es-ES"/>
        </w:rPr>
      </w:pPr>
    </w:p>
    <w:p w:rsidR="00000000" w:rsidRDefault="00C95079">
      <w:pPr>
        <w:rPr>
          <w:lang w:val="es-ES"/>
        </w:rPr>
      </w:pPr>
    </w:p>
    <w:p w:rsidR="00000000" w:rsidRDefault="00C95079">
      <w:pPr>
        <w:pStyle w:val="Ttulo2"/>
        <w:spacing w:line="480" w:lineRule="auto"/>
        <w:jc w:val="both"/>
        <w:rPr>
          <w:rFonts w:ascii="Arial" w:hAnsi="Arial" w:cs="Arial"/>
          <w:sz w:val="28"/>
          <w:lang w:val="es-ES"/>
        </w:rPr>
      </w:pPr>
      <w:bookmarkStart w:id="10" w:name="_Toc11118877"/>
      <w:bookmarkStart w:id="11" w:name="_Toc11119067"/>
      <w:r>
        <w:rPr>
          <w:rFonts w:ascii="Arial" w:hAnsi="Arial" w:cs="Arial"/>
          <w:sz w:val="28"/>
          <w:lang w:val="es-ES"/>
        </w:rPr>
        <w:t>1.1 Introducción</w:t>
      </w:r>
      <w:bookmarkEnd w:id="10"/>
      <w:bookmarkEnd w:id="11"/>
      <w:r>
        <w:rPr>
          <w:rFonts w:ascii="Arial" w:hAnsi="Arial" w:cs="Arial"/>
          <w:sz w:val="28"/>
          <w:lang w:val="es-ES"/>
        </w:rPr>
        <w:t xml:space="preserve"> </w:t>
      </w:r>
    </w:p>
    <w:p w:rsidR="00000000" w:rsidRDefault="00C95079">
      <w:pPr>
        <w:pStyle w:val="Textoindependiente"/>
        <w:spacing w:line="480" w:lineRule="auto"/>
        <w:ind w:left="540"/>
        <w:rPr>
          <w:rFonts w:ascii="Arial" w:hAnsi="Arial" w:cs="Arial"/>
          <w:sz w:val="24"/>
        </w:rPr>
      </w:pPr>
      <w:r>
        <w:rPr>
          <w:rFonts w:ascii="Arial" w:hAnsi="Arial" w:cs="Arial"/>
          <w:sz w:val="24"/>
        </w:rPr>
        <w:t>Este capitulo trata sobre los sucesos históricos más importantes de la provincia de Ma</w:t>
      </w:r>
      <w:r>
        <w:rPr>
          <w:rFonts w:ascii="Arial" w:hAnsi="Arial" w:cs="Arial"/>
          <w:sz w:val="24"/>
        </w:rPr>
        <w:t>nabí, desde la época de los Caras hasta la fundación e independencia de la provincia de Manabí, además se describen las características generales (geográficas, orográficas e hidrográficas),   demográficas y educacionales, haciendo énfasis en esta ultima ca</w:t>
      </w:r>
      <w:r>
        <w:rPr>
          <w:rFonts w:ascii="Arial" w:hAnsi="Arial" w:cs="Arial"/>
          <w:sz w:val="24"/>
        </w:rPr>
        <w:t>racterística   ya que describe la educación por planteles, profesores y alumnos clasificándola por nivel de instrucción, sostenimiento y zona, utilizando los boletines estadísticos elaborados por el Sistema Nacional de Estadísticas Educativas de los años 1</w:t>
      </w:r>
      <w:r>
        <w:rPr>
          <w:rFonts w:ascii="Arial" w:hAnsi="Arial" w:cs="Arial"/>
          <w:sz w:val="24"/>
        </w:rPr>
        <w:t>993, 1994, 1995, 1996, 1997, 1998 y 1999,  para comparar con los datos de la base del Censo del Magisterio realizada el 14 de diciembre del 2000.</w:t>
      </w:r>
    </w:p>
    <w:p w:rsidR="00000000" w:rsidRDefault="00C95079">
      <w:pPr>
        <w:pStyle w:val="Textoindependiente"/>
        <w:spacing w:line="480" w:lineRule="auto"/>
        <w:ind w:left="360"/>
        <w:rPr>
          <w:rFonts w:ascii="Arial" w:hAnsi="Arial" w:cs="Arial"/>
          <w:sz w:val="24"/>
        </w:rPr>
      </w:pPr>
    </w:p>
    <w:p w:rsidR="00000000" w:rsidRDefault="00C95079">
      <w:pPr>
        <w:pStyle w:val="Ttulo2"/>
        <w:jc w:val="both"/>
        <w:rPr>
          <w:rFonts w:ascii="Arial" w:hAnsi="Arial" w:cs="Arial"/>
          <w:bCs w:val="0"/>
          <w:sz w:val="28"/>
        </w:rPr>
      </w:pPr>
      <w:bookmarkStart w:id="12" w:name="_Toc11118878"/>
      <w:bookmarkStart w:id="13" w:name="_Toc11119068"/>
      <w:r>
        <w:rPr>
          <w:rFonts w:ascii="Arial" w:hAnsi="Arial" w:cs="Arial"/>
          <w:bCs w:val="0"/>
          <w:sz w:val="28"/>
        </w:rPr>
        <w:lastRenderedPageBreak/>
        <w:t>1.2 Historia de la provincia de Manabí</w:t>
      </w:r>
      <w:bookmarkEnd w:id="12"/>
      <w:bookmarkEnd w:id="13"/>
    </w:p>
    <w:p w:rsidR="00000000" w:rsidRDefault="00C95079">
      <w:pPr>
        <w:pStyle w:val="Ttulo2"/>
        <w:tabs>
          <w:tab w:val="left" w:pos="360"/>
        </w:tabs>
        <w:spacing w:line="480" w:lineRule="auto"/>
        <w:jc w:val="both"/>
        <w:rPr>
          <w:rFonts w:ascii="Arial" w:hAnsi="Arial" w:cs="Arial"/>
          <w:sz w:val="24"/>
        </w:rPr>
      </w:pPr>
    </w:p>
    <w:p w:rsidR="00000000" w:rsidRDefault="00C95079">
      <w:pPr>
        <w:pStyle w:val="Ttulo3"/>
        <w:spacing w:line="480" w:lineRule="auto"/>
        <w:ind w:left="200"/>
        <w:rPr>
          <w:rFonts w:ascii="Arial" w:hAnsi="Arial" w:cs="Arial"/>
          <w:b w:val="0"/>
        </w:rPr>
      </w:pPr>
      <w:bookmarkStart w:id="14" w:name="_Toc11118879"/>
      <w:bookmarkStart w:id="15" w:name="_Toc11119069"/>
      <w:r>
        <w:rPr>
          <w:rFonts w:ascii="Arial" w:hAnsi="Arial" w:cs="Arial"/>
        </w:rPr>
        <w:t>1.2.1 Época Prehispánica</w:t>
      </w:r>
      <w:bookmarkEnd w:id="14"/>
      <w:bookmarkEnd w:id="15"/>
      <w:r>
        <w:rPr>
          <w:rFonts w:ascii="Arial" w:hAnsi="Arial" w:cs="Arial"/>
        </w:rPr>
        <w:t xml:space="preserve"> </w:t>
      </w:r>
      <w:r>
        <w:rPr>
          <w:rFonts w:ascii="Arial" w:hAnsi="Arial" w:cs="Arial"/>
          <w:b w:val="0"/>
        </w:rPr>
        <w:t xml:space="preserve"> </w:t>
      </w:r>
    </w:p>
    <w:p w:rsidR="00000000" w:rsidRDefault="00C95079">
      <w:pPr>
        <w:pStyle w:val="TDC2"/>
      </w:pPr>
      <w:r>
        <w:t>Según Gustavo Álvaro Silva, en su obra "As</w:t>
      </w:r>
      <w:r>
        <w:t>í es Manabí...!" el hombre que pobló esta provincia fue inmigrante, y que los Mayas llegaron a este territorio por el año 500 después de Cristo, pero para ese tiempo Manabí ya estaba poblada por otros hombres. Los movimientos migratorios fueron probablemen</w:t>
      </w:r>
      <w:r>
        <w:t>te intermitentes  o en pequeña escala y sin mas dirección que la búsqueda de alimentos. El problema principal es la determinación de la fecha en que se iniciaron esos movimientos.</w:t>
      </w:r>
    </w:p>
    <w:p w:rsidR="00000000" w:rsidRDefault="00C95079">
      <w:pPr>
        <w:spacing w:line="480" w:lineRule="auto"/>
        <w:ind w:left="900"/>
        <w:jc w:val="both"/>
        <w:rPr>
          <w:rFonts w:ascii="Arial" w:hAnsi="Arial"/>
          <w:lang w:val="es-ES"/>
        </w:rPr>
      </w:pPr>
    </w:p>
    <w:p w:rsidR="00000000" w:rsidRDefault="00C95079">
      <w:pPr>
        <w:pStyle w:val="TDC2"/>
      </w:pPr>
      <w:r>
        <w:t>A lo largo de toda la geografía manabita existen vestigios de diferentes cu</w:t>
      </w:r>
      <w:r>
        <w:t>lturas prehispánica, unas estudiadas y otras que esperan la acción de los organismos que hagan factible su rescate  y su estudio definitivo. Entre los pueblos antiguos y de mayor cultura en Manabí están los Mantas, quienes eran sedentarios, pacíficos, come</w:t>
      </w:r>
      <w:r>
        <w:t xml:space="preserve">rciantes y pescadores. Su principal ciudad era Jocay, posiblemente la actual ciudad de Manta que se construyó sobre los restos de esta población Manteño-Huancavilca llamada Jocay, que significa: Jo=pez y Cay=casa. </w:t>
      </w:r>
    </w:p>
    <w:p w:rsidR="00000000" w:rsidRDefault="00C95079">
      <w:pPr>
        <w:spacing w:line="480" w:lineRule="auto"/>
        <w:jc w:val="both"/>
        <w:rPr>
          <w:rFonts w:ascii="Arial" w:hAnsi="Arial"/>
          <w:lang w:val="es-ES"/>
        </w:rPr>
      </w:pPr>
    </w:p>
    <w:p w:rsidR="00000000" w:rsidRDefault="00C95079">
      <w:pPr>
        <w:pStyle w:val="TDC2"/>
      </w:pPr>
      <w:r>
        <w:t>El origen etimológico de la palabra MANA</w:t>
      </w:r>
      <w:r>
        <w:t>BÍ proviene de dos vocablos quichuas: MANA, que significa NADA, y PHI, que quiere decir AGUA,  entonces ancestralmente Manabí, equivale a decir carencia de agua. Posteriormente el vocablo PHI, se transformó en BÍ que también significa agua.  Al final el re</w:t>
      </w:r>
      <w:r>
        <w:t>sultado fue MANABÍ, que significa SIN AGUA. Varias son las divisiones políticas que ha tenido la Provincia de Manabí, y diferentes los nombres con que ha sido designada, tales como: Gobierno de Cara, Tenencia de Puerto Viejo, Provincia de Manta, entre otro</w:t>
      </w:r>
      <w:r>
        <w:t>s.</w:t>
      </w:r>
    </w:p>
    <w:p w:rsidR="00000000" w:rsidRDefault="00C95079">
      <w:pPr>
        <w:pStyle w:val="TDC2"/>
      </w:pPr>
    </w:p>
    <w:p w:rsidR="00000000" w:rsidRDefault="00C95079">
      <w:pPr>
        <w:pStyle w:val="Ttulo3"/>
        <w:spacing w:line="480" w:lineRule="auto"/>
        <w:ind w:left="200"/>
        <w:rPr>
          <w:rFonts w:ascii="Arial" w:hAnsi="Arial" w:cs="Arial"/>
        </w:rPr>
      </w:pPr>
      <w:bookmarkStart w:id="16" w:name="_Toc11118880"/>
      <w:bookmarkStart w:id="17" w:name="_Toc11119070"/>
      <w:r>
        <w:rPr>
          <w:rFonts w:ascii="Arial" w:hAnsi="Arial" w:cs="Arial"/>
        </w:rPr>
        <w:t>1.2.2 Llegada de los Españoles</w:t>
      </w:r>
      <w:bookmarkEnd w:id="16"/>
      <w:bookmarkEnd w:id="17"/>
    </w:p>
    <w:p w:rsidR="00000000" w:rsidRDefault="00C95079">
      <w:pPr>
        <w:pStyle w:val="TDC2"/>
      </w:pPr>
      <w:r>
        <w:t>El 10 de marzo de 1525 se forma en Panamá una Sociedad, integrada por Fernando Luque, Francisco Pizarro y Diego de Almagro, que tenia el propósito de descubrir las tierras del Sur. Pizarro envió al Piloto Bartolomé Ruiz d</w:t>
      </w:r>
      <w:r>
        <w:t>e Estrada a explorar las costas mas al sur, en un viaje que duro setenta días entre ida y vuelta, Ruiz  de Estrada en su viaje llegó el 21 de septiembre de 1525 a una bahía que bautizó con el nombre de San Mateo. Después de visitar algunas poblaciones abor</w:t>
      </w:r>
      <w:r>
        <w:t>ígenes de esa región siguió rumbo al sur y pasó frente a las poblaciones de Atacames, Nancabez, Tobirismi, Conilope, Papagayos y Toloma, pueblos todos  en la actual provincia de Esmeraldas, De Toloma o Tolima pasó Ruiz a Quisimos hoy Cojimes y luego a Coaq</w:t>
      </w:r>
      <w:r>
        <w:t>ue, Tonconies, Arampajaos y Pantagua, todos ellos en territorio de la actual provincia de Manabí.</w:t>
      </w:r>
    </w:p>
    <w:p w:rsidR="00000000" w:rsidRDefault="00C95079">
      <w:pPr>
        <w:pStyle w:val="TDC2"/>
      </w:pPr>
    </w:p>
    <w:p w:rsidR="00000000" w:rsidRDefault="00C95079">
      <w:pPr>
        <w:pStyle w:val="TDC2"/>
      </w:pPr>
      <w:r>
        <w:t>Francisco Pizarro partió de Panamá el 28 de diciembre de 1530, en busca de las tierras del Sur, al llegar a San Mateo, Pizarro ordenó continuar la marcha por</w:t>
      </w:r>
      <w:r>
        <w:t xml:space="preserve"> tierra. Después de muchos incidentes llegaron a un pueblo junto al mar, en un sitio llamado Coaque, había allí mas de cuatrocientas casas de buena construcción de madera con cubierta de paja (paja era el cadi u hoja de tagua o de bijao o bijahua). En Coaq</w:t>
      </w:r>
      <w:r>
        <w:t>ue los españoles encontraron comida en abundancia y suaves colchones de lana de ceibo, a mas de alimento recogieron gran cantidad de oro. Mientras Pizarro despachó dos buques a Panamá y otro a Nicaragua, en Coaque continuo el saqueo despertando el rencor d</w:t>
      </w:r>
      <w:r>
        <w:t>e los aborígenes. Después de pasar por varios pueblos entraron al territorio de los Manta, más conocido hasta hoy como de Jocay, los aborígenes de Manta era robustos y supersticiosas, vivían en casa de madera y estaban en guerra cuando entraron los español</w:t>
      </w:r>
      <w:r>
        <w:t>es.</w:t>
      </w:r>
    </w:p>
    <w:p w:rsidR="00000000" w:rsidRDefault="00C95079">
      <w:pPr>
        <w:pStyle w:val="TDC2"/>
      </w:pPr>
    </w:p>
    <w:p w:rsidR="00000000" w:rsidRDefault="00C95079">
      <w:pPr>
        <w:pStyle w:val="TDC2"/>
      </w:pPr>
      <w:r>
        <w:t>Estando en Manta llegó el tercer buque que había sido enviado de Nicaragua, en él llegó Sebastián de Benalcázar el futuro conquistador de Quito, con el propósito de someter mas pueblos fueron a pie hasta Puná, a donde llegaron en agosto de 1531 y enco</w:t>
      </w:r>
      <w:r>
        <w:t>ntraron a Pizarro y le auxiliaron con provisión de armas y caballos. Después de seis meses, de permanecer en Puná pasaron a  Tumbes y de allí iniciaron la marcha al interior del Perú el 16 de mayo de 1532. Almagro en vista de no recibir noticias de Pizarro</w:t>
      </w:r>
      <w:r>
        <w:t xml:space="preserve"> y temiendo algo nefasto, salió a buscarlo en una embarcación con 158 españoles y 50 caballos. Iba de piloto Bartolomé Ruiz de Estrada, llegaron a San Mateo de Esmeraldas y allí vieron arribar otro barco español, venia de Nicaragua al mando de Francisco Go</w:t>
      </w:r>
      <w:r>
        <w:t>doy e iba también al Perú en ayuda de Pizarro y junto a Almagro siguieron al Sur en su busca.</w:t>
      </w:r>
    </w:p>
    <w:p w:rsidR="00000000" w:rsidRDefault="00C95079">
      <w:pPr>
        <w:pStyle w:val="TDC2"/>
      </w:pPr>
    </w:p>
    <w:p w:rsidR="00000000" w:rsidRDefault="00C95079">
      <w:pPr>
        <w:pStyle w:val="TDC2"/>
      </w:pPr>
      <w:r>
        <w:t>En 1534, Pedro de Alvarado arribó con su flota a Carán. Allí prepararon la expedición y hechas las necesarias provisiones, se dirigieron a un pueblo donde encont</w:t>
      </w:r>
      <w:r>
        <w:t xml:space="preserve">raron gran cantidad de oro y la calificaron como el “pueblo de oro ” lo que actualmente es Jipijapa. Alvarado fue cruel con los naturales, apenas llegó el conquistador a este pueblo comenzó a saquear la población.  Pedro de Alvarado y su flota incendiaron </w:t>
      </w:r>
      <w:r>
        <w:t>los chozas del pueblo. Después de hacer expediciones por todos los pueblos, causando destrozos y muertes, resolvió penetrar en la selva para subir a la conquista del reino de Quitus. Antes se encontraron en un pueblo que probablemente sea Paján, que él den</w:t>
      </w:r>
      <w:r>
        <w:t xml:space="preserve">ominó “Las Golondrinas ”, por la abundancia de estas aves, ordenó ahorcar al cacique de Manta, Lligua Tohallí, que lo traía prisionero. </w:t>
      </w:r>
    </w:p>
    <w:p w:rsidR="00000000" w:rsidRDefault="00C95079">
      <w:pPr>
        <w:pStyle w:val="TDC2"/>
      </w:pPr>
    </w:p>
    <w:p w:rsidR="00000000" w:rsidRDefault="00C95079">
      <w:pPr>
        <w:pStyle w:val="Ttulo3"/>
        <w:spacing w:line="480" w:lineRule="auto"/>
        <w:ind w:left="200"/>
        <w:rPr>
          <w:rFonts w:ascii="Arial" w:hAnsi="Arial" w:cs="Arial"/>
        </w:rPr>
      </w:pPr>
      <w:bookmarkStart w:id="18" w:name="_Toc11118881"/>
      <w:bookmarkStart w:id="19" w:name="_Toc11119071"/>
      <w:r>
        <w:rPr>
          <w:rFonts w:ascii="Arial" w:hAnsi="Arial" w:cs="Arial"/>
        </w:rPr>
        <w:t>1.2.3 Fundación de Portoviejo</w:t>
      </w:r>
      <w:bookmarkEnd w:id="18"/>
      <w:bookmarkEnd w:id="19"/>
    </w:p>
    <w:p w:rsidR="00000000" w:rsidRDefault="00C95079">
      <w:pPr>
        <w:pStyle w:val="TDC2"/>
      </w:pPr>
      <w:r>
        <w:t>Francisco Pizarro al  enterarse de los desmanes que había cometido Pedro de Alvarado  en</w:t>
      </w:r>
      <w:r>
        <w:t xml:space="preserve"> el territorio de los Mantas, da ordenes a Almagro, y este manda al Capitán Francisco Pacheco a fundar allí una ciudad por ser buena tierra. La población se la funda el 12 de marzo de 1535 a nombre del Emperador Carlos V de Alemania y I de España, se la ll</w:t>
      </w:r>
      <w:r>
        <w:t>ama Villa Nueva de San Gregorio de Portoviejo, en honra del gran Pontífice de la Iglesia, Portoviejo fue la segunda ciudad fundada en lo que hoy es territorio ecuatoriano ya que la primera ciudad fue Esmeraldas, se hizo con el propósito de pacificar los pu</w:t>
      </w:r>
      <w:r>
        <w:t xml:space="preserve">eblos y tener un puerto seguro desde Manta, para proveerse de alimentos, agua, leña y transportar las riquezas quiteñas hacia España y en prevención de futuras incursiones de conquistadores europeos. </w:t>
      </w:r>
    </w:p>
    <w:p w:rsidR="00000000" w:rsidRDefault="00C95079">
      <w:pPr>
        <w:rPr>
          <w:lang w:val="es-ES"/>
        </w:rPr>
      </w:pPr>
    </w:p>
    <w:p w:rsidR="00000000" w:rsidRDefault="00C95079">
      <w:pPr>
        <w:pStyle w:val="TDC2"/>
      </w:pPr>
      <w:r>
        <w:t>En 1541 ocurrió en Portoviejo un gran incendio, por lo</w:t>
      </w:r>
      <w:r>
        <w:t xml:space="preserve"> que la mayor parte de los españoles tuvieron que refugiarse en la ciudad de Guayaquil, a donde llevaron las cajas reales y el archivo. Los que quedaron en el lugar reconstruyeron la ciudad. En 1589 una terrible peste asoló la comarca de ellos quedaron con</w:t>
      </w:r>
      <w:r>
        <w:t xml:space="preserve"> vida muy pocos españoles e indios, quienes huyeron a la selva, originando la comunidad de los Yungas o Mapaches. En el año de 1628 el  pirata inglés Jacobo Hermite, la saqueó y quemó sus caseríos de los Mapaches. En 1735 Portoviejo conformaba una de las 7</w:t>
      </w:r>
      <w:r>
        <w:t xml:space="preserve"> Tenencias del Corregimiento de Guayaquil y se componía de seis parroquias: Montecristi, Charapotó, Picoazá, Jipijapa, Pichota y Manta.</w:t>
      </w:r>
    </w:p>
    <w:p w:rsidR="00000000" w:rsidRDefault="00C95079">
      <w:pPr>
        <w:pStyle w:val="Ttulo3"/>
        <w:spacing w:line="480" w:lineRule="auto"/>
        <w:ind w:left="200"/>
        <w:rPr>
          <w:rFonts w:ascii="Arial" w:hAnsi="Arial" w:cs="Arial"/>
        </w:rPr>
      </w:pPr>
    </w:p>
    <w:p w:rsidR="00000000" w:rsidRDefault="00C95079">
      <w:pPr>
        <w:pStyle w:val="Ttulo3"/>
        <w:spacing w:line="480" w:lineRule="auto"/>
        <w:ind w:left="200"/>
        <w:rPr>
          <w:rFonts w:ascii="Arial" w:hAnsi="Arial" w:cs="Arial"/>
        </w:rPr>
      </w:pPr>
      <w:bookmarkStart w:id="20" w:name="_Toc11118882"/>
      <w:bookmarkStart w:id="21" w:name="_Toc11119072"/>
      <w:r>
        <w:rPr>
          <w:rFonts w:ascii="Arial" w:hAnsi="Arial" w:cs="Arial"/>
        </w:rPr>
        <w:t>1.2.4 Independencia de Portoviejo</w:t>
      </w:r>
      <w:bookmarkEnd w:id="20"/>
      <w:bookmarkEnd w:id="21"/>
    </w:p>
    <w:p w:rsidR="00000000" w:rsidRDefault="00C95079">
      <w:pPr>
        <w:pStyle w:val="TDC2"/>
      </w:pPr>
      <w:r>
        <w:t>El 18 de octubre de 1820, Portoviejo, en representación del sentir del pueblo Manabit</w:t>
      </w:r>
      <w:r>
        <w:t>a por la posesión de libertad, proclamo su independencia adhiriéndose a la transformación política de Guayaquil, producida el 9 de octubre de 1820. Portoviejo, se mantuvo desde entonces muy cerca de todo esfuerzo que iba realizándose para fortalecer el est</w:t>
      </w:r>
      <w:r>
        <w:t xml:space="preserve">ado independiente. </w:t>
      </w:r>
    </w:p>
    <w:p w:rsidR="00000000" w:rsidRDefault="00C95079">
      <w:pPr>
        <w:spacing w:line="480" w:lineRule="auto"/>
        <w:jc w:val="both"/>
        <w:rPr>
          <w:rFonts w:ascii="Arial" w:hAnsi="Arial"/>
          <w:lang w:val="es-ES"/>
        </w:rPr>
      </w:pPr>
    </w:p>
    <w:p w:rsidR="00000000" w:rsidRDefault="00C95079">
      <w:pPr>
        <w:pStyle w:val="Ttulo3"/>
        <w:spacing w:line="480" w:lineRule="auto"/>
        <w:ind w:left="200"/>
        <w:rPr>
          <w:rFonts w:ascii="Arial" w:hAnsi="Arial" w:cs="Arial"/>
        </w:rPr>
      </w:pPr>
      <w:bookmarkStart w:id="22" w:name="_Toc11118883"/>
      <w:bookmarkStart w:id="23" w:name="_Toc11119073"/>
      <w:r>
        <w:rPr>
          <w:rFonts w:ascii="Arial" w:hAnsi="Arial" w:cs="Arial"/>
        </w:rPr>
        <w:t>1.2.5 Manabí según la Ley Colombiana de 1824</w:t>
      </w:r>
      <w:bookmarkEnd w:id="22"/>
      <w:bookmarkEnd w:id="23"/>
    </w:p>
    <w:p w:rsidR="00000000" w:rsidRDefault="00C95079">
      <w:pPr>
        <w:pStyle w:val="TDC2"/>
      </w:pPr>
      <w:r>
        <w:t>Por la Ley Colombiana del 25 de junio de 1824, la antigua Audiencia de Quito se divide en tres Departamentos: Ecuador, Cuenca y Guayaquil, este último departamento se divide en dos: Guayaqui</w:t>
      </w:r>
      <w:r>
        <w:t>l y Manabí. Los cantones de Manabí son tres: Portoviejo, Jipijapa y Montecristi. El articulo 21 de la nueva Ley  decía: “La nueva provincia de Manabí del Departamento de Guayaquil ocupa la parte del territorio de Esmeraldas, que por la Costa se extiende de</w:t>
      </w:r>
      <w:r>
        <w:t>sde el río Colonche (al sur) hasta Atacames inclusive (al norte)cerca de la desembocadura del río Esmeraldas.” El 23 de noviembre de 1826, Simón Bolívar entra a Bogotá y asume la Presidencia de la República, después de sus victorias en el Perú y de haberse</w:t>
      </w:r>
      <w:r>
        <w:t xml:space="preserve"> proclamado Dictador de los Departamentos de Guayaquil y del Azuay, al día siguiente de su entrada alegando falta de fondo públicos, suprime la Provincia de Manabí y ordena que Portoviejo, Montecristi y Jipijapa, sean cantones de la Provincia de Guayaquil.</w:t>
      </w:r>
      <w:r>
        <w:t xml:space="preserve"> Pero el 22 de julio del año siguiente (1827) el General Francisco de Paula Santander al encargarse del  Poder Ejecutivo, deroga el Decreto Bolivariano y restablece la Provincia de Manabí, ordenando que Portoviejo sea su capital.</w:t>
      </w:r>
    </w:p>
    <w:p w:rsidR="00000000" w:rsidRDefault="00C95079">
      <w:pPr>
        <w:pStyle w:val="Ttulo2"/>
        <w:spacing w:line="480" w:lineRule="auto"/>
        <w:jc w:val="both"/>
        <w:rPr>
          <w:rFonts w:ascii="Arial" w:hAnsi="Arial" w:cs="Arial"/>
          <w:bCs w:val="0"/>
          <w:sz w:val="28"/>
        </w:rPr>
      </w:pPr>
      <w:bookmarkStart w:id="24" w:name="_Toc11118884"/>
      <w:bookmarkStart w:id="25" w:name="_Toc11119074"/>
      <w:r>
        <w:rPr>
          <w:rFonts w:ascii="Arial" w:hAnsi="Arial" w:cs="Arial"/>
          <w:bCs w:val="0"/>
          <w:sz w:val="28"/>
        </w:rPr>
        <w:t>1.3 Características Genera</w:t>
      </w:r>
      <w:r>
        <w:rPr>
          <w:rFonts w:ascii="Arial" w:hAnsi="Arial" w:cs="Arial"/>
          <w:bCs w:val="0"/>
          <w:sz w:val="28"/>
        </w:rPr>
        <w:t>les de la Provincia de Manabí</w:t>
      </w:r>
      <w:bookmarkEnd w:id="24"/>
      <w:bookmarkEnd w:id="25"/>
    </w:p>
    <w:p w:rsidR="00000000" w:rsidRDefault="00C95079">
      <w:pPr>
        <w:pStyle w:val="Ttulo3"/>
        <w:spacing w:line="480" w:lineRule="auto"/>
        <w:ind w:left="360"/>
        <w:rPr>
          <w:rFonts w:ascii="Arial" w:hAnsi="Arial" w:cs="Arial"/>
          <w:bCs w:val="0"/>
        </w:rPr>
      </w:pPr>
      <w:bookmarkStart w:id="26" w:name="_Toc11118885"/>
      <w:bookmarkStart w:id="27" w:name="_Toc11119075"/>
      <w:r>
        <w:rPr>
          <w:rFonts w:ascii="Arial" w:hAnsi="Arial" w:cs="Arial"/>
          <w:bCs w:val="0"/>
        </w:rPr>
        <w:t>1.3.1 Geografía</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tblGrid>
      <w:tr w:rsidR="00000000">
        <w:tblPrEx>
          <w:tblCellMar>
            <w:top w:w="0" w:type="dxa"/>
            <w:bottom w:w="0" w:type="dxa"/>
          </w:tblCellMar>
        </w:tblPrEx>
        <w:trPr>
          <w:trHeight w:val="2656"/>
          <w:jc w:val="center"/>
        </w:trPr>
        <w:tc>
          <w:tcPr>
            <w:tcW w:w="7990" w:type="dxa"/>
          </w:tcPr>
          <w:p w:rsidR="00000000" w:rsidRDefault="00C95079">
            <w:pPr>
              <w:pStyle w:val="Ttulo4"/>
            </w:pPr>
            <w:r>
              <w:t>Gráfico 1.1</w:t>
            </w:r>
          </w:p>
          <w:p w:rsidR="00000000" w:rsidRDefault="00C95079">
            <w:pPr>
              <w:jc w:val="center"/>
            </w:pPr>
            <w:r>
              <w:rPr>
                <w:bCs/>
                <w:i/>
                <w:iCs/>
              </w:rPr>
              <w:t>Mapa de la Provincia de Manabí</w:t>
            </w:r>
          </w:p>
          <w:p w:rsidR="00000000" w:rsidRDefault="00832DA2">
            <w:pPr>
              <w:pStyle w:val="Ttulo8"/>
            </w:pPr>
            <w:r>
              <w:rPr>
                <w:noProof/>
                <w:sz w:val="24"/>
              </w:rPr>
              <w:drawing>
                <wp:anchor distT="0" distB="0" distL="114300" distR="114300" simplePos="0" relativeHeight="251651072" behindDoc="0" locked="0" layoutInCell="1" allowOverlap="1">
                  <wp:simplePos x="0" y="0"/>
                  <wp:positionH relativeFrom="column">
                    <wp:posOffset>231140</wp:posOffset>
                  </wp:positionH>
                  <wp:positionV relativeFrom="paragraph">
                    <wp:posOffset>127000</wp:posOffset>
                  </wp:positionV>
                  <wp:extent cx="4544060" cy="6096000"/>
                  <wp:effectExtent l="19050" t="0" r="889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4544060" cy="6096000"/>
                          </a:xfrm>
                          <a:prstGeom prst="rect">
                            <a:avLst/>
                          </a:prstGeom>
                          <a:noFill/>
                          <a:ln w="9525">
                            <a:noFill/>
                            <a:miter lim="800000"/>
                            <a:headEnd/>
                            <a:tailEnd/>
                          </a:ln>
                        </pic:spPr>
                      </pic:pic>
                    </a:graphicData>
                  </a:graphic>
                </wp:anchor>
              </w:drawing>
            </w:r>
          </w:p>
          <w:p w:rsidR="00000000" w:rsidRDefault="00C95079">
            <w:pPr>
              <w:jc w:val="both"/>
              <w:rPr>
                <w:sz w:val="22"/>
                <w:lang w:val="es-ES"/>
              </w:rPr>
            </w:pPr>
            <w:r>
              <w:rPr>
                <w:b/>
                <w:bCs/>
                <w:sz w:val="22"/>
              </w:rPr>
              <w:t>Fuente</w:t>
            </w:r>
            <w:r>
              <w:rPr>
                <w:sz w:val="22"/>
              </w:rPr>
              <w:t>: http://www.explored.com.ec/ecuador/manabi.html</w:t>
            </w:r>
            <w:r>
              <w:rPr>
                <w:sz w:val="22"/>
                <w:lang w:val="es-ES"/>
              </w:rPr>
              <w:t xml:space="preserve"> </w:t>
            </w:r>
          </w:p>
        </w:tc>
      </w:tr>
    </w:tbl>
    <w:p w:rsidR="00000000" w:rsidRDefault="00C95079">
      <w:pPr>
        <w:pStyle w:val="TDC2"/>
      </w:pPr>
      <w:r>
        <w:t>La provincia de Manabí, con su capital Portoviejo, está situada en el centro de la región litoral y del país</w:t>
      </w:r>
      <w:r>
        <w:t>. Al norte con la provincia de Esmeraldas; al sur con la provincia del Guayas; al este con las provincias de Guayas y Pichincha y al oeste con el Océano Pacífico, Manabí tiene una extensión de 18.879 kilómetros cuadrados. En el VI Censo de población realiz</w:t>
      </w:r>
      <w:r>
        <w:t>ado el 25 de noviembre del 2001, Manabí tenía 1’180.375 habitantes según datos preliminares de los cuales 59.629 son hombres y 584.746 mujeres.</w:t>
      </w:r>
    </w:p>
    <w:p w:rsidR="00000000" w:rsidRDefault="00C95079">
      <w:pPr>
        <w:pStyle w:val="TDC2"/>
      </w:pPr>
    </w:p>
    <w:p w:rsidR="00000000" w:rsidRDefault="00C95079">
      <w:pPr>
        <w:pStyle w:val="TDC2"/>
      </w:pPr>
      <w:r>
        <w:t>Manabí es la tercera provincia más poblada del territorio ecuatoriano ya que la primera es Guayas (3’256.763 ha</w:t>
      </w:r>
      <w:r>
        <w:t>bitantes) y la segunda provincia es Pichincha (2’392.409 habitantes), la provincia de Manabí cuenta con 22 cantones, cuya lista consta a continuación: Portoviejo, Bolívar, Chone, El Carmen, Flavio Alfaro, Jipijapa, Junín, Manta, Montecristi, Paján, Pichinc</w:t>
      </w:r>
      <w:r>
        <w:t>ha, Rocafuerte, Santa Ana, Sucre, Tosagua, 24 de Mayo, Pedernales,  Olmedo,  Puerto López,  Jama,  Jaramijo y San Vicente, como ilustra en el gráfico 1.1.</w:t>
      </w:r>
    </w:p>
    <w:p w:rsidR="00000000" w:rsidRDefault="00C95079">
      <w:pPr>
        <w:pStyle w:val="Ttulo3"/>
        <w:spacing w:line="480" w:lineRule="auto"/>
        <w:ind w:left="360"/>
        <w:rPr>
          <w:rFonts w:ascii="Arial" w:hAnsi="Arial" w:cs="Arial"/>
          <w:bCs w:val="0"/>
        </w:rPr>
      </w:pPr>
    </w:p>
    <w:p w:rsidR="00000000" w:rsidRDefault="00C95079">
      <w:pPr>
        <w:pStyle w:val="Ttulo3"/>
        <w:spacing w:line="480" w:lineRule="auto"/>
        <w:ind w:left="200"/>
        <w:rPr>
          <w:rFonts w:ascii="Arial" w:hAnsi="Arial" w:cs="Arial"/>
          <w:bCs w:val="0"/>
        </w:rPr>
      </w:pPr>
      <w:bookmarkStart w:id="28" w:name="_Toc11118886"/>
      <w:bookmarkStart w:id="29" w:name="_Toc11119076"/>
      <w:r>
        <w:rPr>
          <w:rFonts w:ascii="Arial" w:hAnsi="Arial" w:cs="Arial"/>
          <w:bCs w:val="0"/>
        </w:rPr>
        <w:t>1.3.2 Clima</w:t>
      </w:r>
      <w:bookmarkEnd w:id="28"/>
      <w:bookmarkEnd w:id="29"/>
    </w:p>
    <w:p w:rsidR="00000000" w:rsidRDefault="00C95079">
      <w:pPr>
        <w:pStyle w:val="TDC2"/>
      </w:pPr>
      <w:r>
        <w:t>El clima de Manabí es cálido, y se encuentra supeditado a la existencia de dos estacione</w:t>
      </w:r>
      <w:r>
        <w:t>s bien diferenciadas: la invernal y la de verano. El periodo invernal que por lo general, se inicia el 25 de diciembre y concluye en el mes de mayo, es el más caluroso. Se caracteriza por un aumento de temperatura y se ve influenciado por la corriente Cali</w:t>
      </w:r>
      <w:r>
        <w:t xml:space="preserve">ente de Niño, que corre desde de Panamá hacia nuestras costas, a una velocidad de 0,3 nudos. </w:t>
      </w:r>
    </w:p>
    <w:p w:rsidR="00000000" w:rsidRDefault="00C95079">
      <w:pPr>
        <w:spacing w:line="480" w:lineRule="auto"/>
        <w:jc w:val="both"/>
        <w:rPr>
          <w:rFonts w:ascii="Arial" w:hAnsi="Arial"/>
          <w:lang w:val="es-ES"/>
        </w:rPr>
      </w:pPr>
    </w:p>
    <w:p w:rsidR="00000000" w:rsidRDefault="00C95079">
      <w:pPr>
        <w:pStyle w:val="TDC2"/>
      </w:pPr>
      <w:r>
        <w:t>El período de verano, que empieza a partir de junio hasta diciembre, se encuentra influenciada por la Corriente de Humboldt, que es fría, que corre de Sur a Nort</w:t>
      </w:r>
      <w:r>
        <w:t>e y que al llegar al Cabo Pasado se desvía hacia las Islas de Galápagos o Colón.  La Corriente de Humboldt afecta el Cerro de Paján, el cantón Jipijapa, el cantón Montecristi, el cantón Manta, la parte Sur del cantón Sucre hasta el Cabo Pasado, constituyen</w:t>
      </w:r>
      <w:r>
        <w:t>do así una extensa área que se caracteriza por su sequedad y por una vegetación especial. En estos lugares el invierno es corto y en ciertos años apenas llueve dos o tres veces, por lo que avanza rápidamente el desierto. El resto de la provincia tiene clim</w:t>
      </w:r>
      <w:r>
        <w:t>a cálido y húmedo principalmente en los valles surcados por montañas.</w:t>
      </w:r>
    </w:p>
    <w:p w:rsidR="00000000" w:rsidRDefault="00C95079">
      <w:pPr>
        <w:pStyle w:val="Ttulo3"/>
        <w:spacing w:line="480" w:lineRule="auto"/>
        <w:ind w:left="360"/>
        <w:rPr>
          <w:rFonts w:ascii="Arial" w:hAnsi="Arial" w:cs="Arial"/>
          <w:bCs w:val="0"/>
        </w:rPr>
      </w:pPr>
    </w:p>
    <w:p w:rsidR="00000000" w:rsidRDefault="00C95079">
      <w:pPr>
        <w:pStyle w:val="Ttulo3"/>
        <w:spacing w:line="480" w:lineRule="auto"/>
        <w:ind w:left="180"/>
        <w:rPr>
          <w:rFonts w:ascii="Arial" w:hAnsi="Arial" w:cs="Arial"/>
          <w:bCs w:val="0"/>
        </w:rPr>
      </w:pPr>
      <w:bookmarkStart w:id="30" w:name="_Toc11118887"/>
      <w:bookmarkStart w:id="31" w:name="_Toc11119077"/>
      <w:r>
        <w:rPr>
          <w:rFonts w:ascii="Arial" w:hAnsi="Arial" w:cs="Arial"/>
          <w:bCs w:val="0"/>
        </w:rPr>
        <w:t>1.3.3 Orografía</w:t>
      </w:r>
      <w:bookmarkEnd w:id="30"/>
      <w:bookmarkEnd w:id="31"/>
    </w:p>
    <w:p w:rsidR="00000000" w:rsidRDefault="00C95079">
      <w:pPr>
        <w:pStyle w:val="Sangradetextonormal"/>
        <w:spacing w:line="480" w:lineRule="auto"/>
        <w:ind w:left="900" w:firstLine="0"/>
        <w:rPr>
          <w:rFonts w:ascii="Arial" w:hAnsi="Arial" w:cs="Arial"/>
        </w:rPr>
      </w:pPr>
      <w:r>
        <w:rPr>
          <w:rFonts w:ascii="Arial" w:eastAsia="Arial Unicode MS" w:hAnsi="Arial" w:cs="Arial"/>
        </w:rPr>
        <w:t>La provincia de Manabí se encuentra atravesada por la cordillera denominada</w:t>
      </w:r>
      <w:r>
        <w:rPr>
          <w:rFonts w:ascii="Arial" w:hAnsi="Arial" w:cs="Arial"/>
        </w:rPr>
        <w:t xml:space="preserve"> “Costanera” y que tiene su origen en Colonche que nace en la provincia del Guayas. La altura </w:t>
      </w:r>
      <w:r>
        <w:rPr>
          <w:rFonts w:ascii="Arial" w:hAnsi="Arial" w:cs="Arial"/>
        </w:rPr>
        <w:t xml:space="preserve">de esta cordillera oscila entre los 400 y 500 metros sobre el nivel del mar.  La Cordillera de Colonche ingresa a la provincia de Manabí tomando los nombres de Cerros de Paján, continua hacia el Norte con los Cerros de Puca, los cuales cruzan los cantones </w:t>
      </w:r>
      <w:r>
        <w:rPr>
          <w:rFonts w:ascii="Arial" w:hAnsi="Arial" w:cs="Arial"/>
        </w:rPr>
        <w:t>Veinticuatro de Mayo y Santa Ana, como se ilustra en el gráfico 1.2.</w:t>
      </w:r>
      <w:r>
        <w:rPr>
          <w:b/>
          <w:i/>
          <w:iCs/>
        </w:rPr>
        <w:t xml:space="preserve"> </w:t>
      </w:r>
    </w:p>
    <w:p w:rsidR="00000000" w:rsidRDefault="00C95079">
      <w:pPr>
        <w:pStyle w:val="Sangradetextonormal"/>
        <w:spacing w:line="480" w:lineRule="auto"/>
        <w:ind w:left="900" w:firstLine="0"/>
        <w:rPr>
          <w:rFonts w:ascii="Arial" w:hAnsi="Arial" w:cs="Arial"/>
        </w:rPr>
      </w:pPr>
      <w:r>
        <w:rPr>
          <w:rFonts w:ascii="Arial" w:hAnsi="Arial" w:cs="Arial"/>
          <w:noProof/>
          <w:sz w:val="20"/>
          <w:lang w:val="es-ES"/>
        </w:rPr>
        <w:pict>
          <v:shapetype id="_x0000_t202" coordsize="21600,21600" o:spt="202" path="m,l,21600r21600,l21600,xe">
            <v:stroke joinstyle="miter"/>
            <v:path gradientshapeok="t" o:connecttype="rect"/>
          </v:shapetype>
          <v:shape id="_x0000_s1122" type="#_x0000_t202" style="position:absolute;left:0;text-align:left;margin-left:54pt;margin-top:-3pt;width:5in;height:513pt;z-index:251664384">
            <v:textbox>
              <w:txbxContent>
                <w:p w:rsidR="00000000" w:rsidRDefault="00C95079">
                  <w:pPr>
                    <w:jc w:val="center"/>
                    <w:rPr>
                      <w:b/>
                      <w:i/>
                      <w:iCs/>
                    </w:rPr>
                  </w:pPr>
                  <w:r>
                    <w:rPr>
                      <w:b/>
                      <w:i/>
                      <w:iCs/>
                    </w:rPr>
                    <w:t>Gráfico  1.2</w:t>
                  </w:r>
                </w:p>
                <w:p w:rsidR="00000000" w:rsidRDefault="00C95079">
                  <w:pPr>
                    <w:pStyle w:val="Sangradetextonormal"/>
                    <w:spacing w:line="480" w:lineRule="auto"/>
                    <w:ind w:firstLine="0"/>
                    <w:jc w:val="center"/>
                    <w:rPr>
                      <w:rFonts w:ascii="Times New Roman" w:hAnsi="Times New Roman" w:cs="Times New Roman"/>
                      <w:b/>
                      <w:bCs/>
                      <w:i/>
                      <w:iCs/>
                    </w:rPr>
                  </w:pPr>
                  <w:r>
                    <w:rPr>
                      <w:rFonts w:ascii="Times New Roman" w:hAnsi="Times New Roman" w:cs="Times New Roman"/>
                      <w:b/>
                      <w:bCs/>
                      <w:i/>
                      <w:iCs/>
                    </w:rPr>
                    <w:t>Mapa Orográfico de la provincia de  Manabí</w:t>
                  </w:r>
                </w:p>
                <w:p w:rsidR="00000000" w:rsidRDefault="00832DA2">
                  <w:pPr>
                    <w:pStyle w:val="Sangradetextonormal"/>
                    <w:spacing w:line="480" w:lineRule="auto"/>
                    <w:ind w:firstLine="0"/>
                    <w:jc w:val="center"/>
                    <w:rPr>
                      <w:rFonts w:ascii="Times New Roman" w:hAnsi="Times New Roman" w:cs="Times New Roman"/>
                      <w:b/>
                      <w:bCs/>
                      <w:i/>
                      <w:iCs/>
                    </w:rPr>
                  </w:pPr>
                  <w:r>
                    <w:rPr>
                      <w:noProof/>
                      <w:lang w:val="es-ES"/>
                    </w:rPr>
                    <w:drawing>
                      <wp:inline distT="0" distB="0" distL="0" distR="0">
                        <wp:extent cx="4114800" cy="5384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14800" cy="5384800"/>
                                </a:xfrm>
                                <a:prstGeom prst="rect">
                                  <a:avLst/>
                                </a:prstGeom>
                                <a:noFill/>
                                <a:ln w="9525">
                                  <a:noFill/>
                                  <a:miter lim="800000"/>
                                  <a:headEnd/>
                                  <a:tailEnd/>
                                </a:ln>
                              </pic:spPr>
                            </pic:pic>
                          </a:graphicData>
                        </a:graphic>
                      </wp:inline>
                    </w:drawing>
                  </w:r>
                </w:p>
                <w:p w:rsidR="00000000" w:rsidRDefault="00C95079">
                  <w:r>
                    <w:rPr>
                      <w:b/>
                      <w:sz w:val="20"/>
                    </w:rPr>
                    <w:t>Fuente</w:t>
                  </w:r>
                  <w:r>
                    <w:rPr>
                      <w:bCs/>
                      <w:sz w:val="20"/>
                    </w:rPr>
                    <w:t>: Instituto Geográfico Militar (1993) “Mapa Orográfico de la provincia de Manab</w:t>
                  </w:r>
                  <w:r>
                    <w:rPr>
                      <w:bCs/>
                      <w:sz w:val="20"/>
                    </w:rPr>
                    <w:t>í” Quito-Ecuador</w:t>
                  </w:r>
                </w:p>
              </w:txbxContent>
            </v:textbox>
          </v:shape>
        </w:pict>
      </w: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r>
        <w:rPr>
          <w:rFonts w:ascii="Arial" w:hAnsi="Arial" w:cs="Arial"/>
        </w:rPr>
        <w:t>Luego siguen los Cerros de Las Mercedes, de donde se desprende un ramal que va formando las Tabladas de San Plácido, hasta terminar en las colinas de Portoviejo y Ríoch</w:t>
      </w:r>
      <w:r>
        <w:rPr>
          <w:rFonts w:ascii="Arial" w:hAnsi="Arial" w:cs="Arial"/>
        </w:rPr>
        <w:t>ico. En el cantón Montecristi existen los cordones aislados de los Cerros de Montecristi con 443 metros de altura y los Cerros de Hojas con 400 metros de altura.</w:t>
      </w:r>
    </w:p>
    <w:p w:rsidR="00000000" w:rsidRDefault="00C95079">
      <w:pPr>
        <w:pStyle w:val="Ttulo3"/>
        <w:spacing w:line="480" w:lineRule="auto"/>
        <w:rPr>
          <w:rFonts w:ascii="Arial" w:hAnsi="Arial" w:cs="Arial"/>
          <w:bCs w:val="0"/>
        </w:rPr>
      </w:pPr>
    </w:p>
    <w:p w:rsidR="00000000" w:rsidRDefault="00C95079">
      <w:pPr>
        <w:pStyle w:val="Ttulo3"/>
        <w:spacing w:line="480" w:lineRule="auto"/>
        <w:ind w:left="360"/>
        <w:rPr>
          <w:rFonts w:ascii="Arial" w:hAnsi="Arial" w:cs="Arial"/>
          <w:bCs w:val="0"/>
        </w:rPr>
      </w:pPr>
      <w:bookmarkStart w:id="32" w:name="_Toc11118888"/>
      <w:bookmarkStart w:id="33" w:name="_Toc11119078"/>
      <w:r>
        <w:rPr>
          <w:rFonts w:ascii="Arial" w:hAnsi="Arial" w:cs="Arial"/>
          <w:bCs w:val="0"/>
        </w:rPr>
        <w:t>1.3.4 Hidrografía</w:t>
      </w:r>
      <w:bookmarkEnd w:id="32"/>
      <w:bookmarkEnd w:id="33"/>
    </w:p>
    <w:p w:rsidR="00000000" w:rsidRDefault="00C95079">
      <w:pPr>
        <w:pStyle w:val="Sangradetextonormal"/>
        <w:spacing w:line="480" w:lineRule="auto"/>
        <w:ind w:left="900" w:firstLine="0"/>
        <w:rPr>
          <w:rFonts w:ascii="Arial" w:hAnsi="Arial" w:cs="Arial"/>
        </w:rPr>
      </w:pPr>
      <w:r>
        <w:rPr>
          <w:rFonts w:ascii="Arial" w:hAnsi="Arial" w:cs="Arial"/>
        </w:rPr>
        <w:t>En el gráfico 1.3 se ilustra que el Río Daule bordea la provincia de Manabí</w:t>
      </w:r>
      <w:r>
        <w:rPr>
          <w:rFonts w:ascii="Arial" w:hAnsi="Arial" w:cs="Arial"/>
        </w:rPr>
        <w:t xml:space="preserve">, pasa  por los cantones Pichincha y Chone, el caudal de la mayoría de los ríos proviene del deshielo de la Cordillera de los Andes, como ocurre en las demás provincias de la costa. Su sistema hidrográfico nace de la Cordillera Costanera, que la atraviesa </w:t>
      </w:r>
      <w:r>
        <w:rPr>
          <w:rFonts w:ascii="Arial" w:hAnsi="Arial" w:cs="Arial"/>
        </w:rPr>
        <w:t>de Sur a Noreste, originando tres vertientes: la vertiente del Río Esmeraldas, la vertiente del Río Guayas, la vertiente del Océano Pacifico</w:t>
      </w:r>
    </w:p>
    <w:p w:rsidR="00000000" w:rsidRDefault="00C95079">
      <w:pPr>
        <w:pStyle w:val="Sangradetextonormal"/>
        <w:spacing w:line="480" w:lineRule="auto"/>
        <w:ind w:left="360" w:firstLine="0"/>
        <w:rPr>
          <w:rFonts w:ascii="Arial" w:hAnsi="Arial" w:cs="Arial"/>
        </w:rPr>
      </w:pPr>
    </w:p>
    <w:p w:rsidR="00000000" w:rsidRDefault="00C95079">
      <w:pPr>
        <w:pStyle w:val="Sangradetextonormal"/>
        <w:spacing w:line="480" w:lineRule="auto"/>
        <w:ind w:left="900" w:firstLine="0"/>
        <w:rPr>
          <w:rFonts w:ascii="Arial" w:hAnsi="Arial" w:cs="Arial"/>
        </w:rPr>
      </w:pPr>
      <w:r>
        <w:rPr>
          <w:rFonts w:ascii="Arial" w:hAnsi="Arial" w:cs="Arial"/>
        </w:rPr>
        <w:t>El río de mayor importancia, por su caudal de aguas es el Río Chone que nace en las faldas occidentales de la Cord</w:t>
      </w:r>
      <w:r>
        <w:rPr>
          <w:rFonts w:ascii="Arial" w:hAnsi="Arial" w:cs="Arial"/>
        </w:rPr>
        <w:t>illera de Balzar, desemboca en  Bahía de Caráquez, después de recibir las aguas de los siguientes afluentes: por la margen derecha los Ríos Mosquito, Garrapata, San Lorenzo y de los Bravíos. Por la margen izquierda: el Río Tosagua, con sus afluentes el Can</w:t>
      </w:r>
      <w:r>
        <w:rPr>
          <w:rFonts w:ascii="Arial" w:hAnsi="Arial" w:cs="Arial"/>
        </w:rPr>
        <w:t>uto y el Calceta. La cuenca regada por estos ríos es una de las más importantes y fértiles de la provincia.</w:t>
      </w:r>
    </w:p>
    <w:p w:rsidR="00000000" w:rsidRDefault="00C95079">
      <w:pPr>
        <w:pStyle w:val="Sangradetextonormal"/>
        <w:spacing w:line="480" w:lineRule="auto"/>
        <w:ind w:left="360" w:firstLine="0"/>
        <w:rPr>
          <w:rFonts w:ascii="Arial" w:hAnsi="Arial" w:cs="Arial"/>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0000">
        <w:tblPrEx>
          <w:tblCellMar>
            <w:top w:w="0" w:type="dxa"/>
            <w:bottom w:w="0" w:type="dxa"/>
          </w:tblCellMar>
        </w:tblPrEx>
        <w:trPr>
          <w:trHeight w:val="8732"/>
          <w:jc w:val="center"/>
        </w:trPr>
        <w:tc>
          <w:tcPr>
            <w:tcW w:w="6379" w:type="dxa"/>
          </w:tcPr>
          <w:p w:rsidR="00000000" w:rsidRDefault="00C95079">
            <w:pPr>
              <w:pStyle w:val="Ttulo5"/>
              <w:rPr>
                <w:rFonts w:ascii="Times New Roman" w:hAnsi="Times New Roman"/>
                <w:i/>
                <w:iCs/>
                <w:sz w:val="24"/>
              </w:rPr>
            </w:pPr>
          </w:p>
          <w:p w:rsidR="00000000" w:rsidRDefault="00C95079">
            <w:pPr>
              <w:pStyle w:val="Ttulo5"/>
              <w:rPr>
                <w:rFonts w:ascii="Times New Roman" w:hAnsi="Times New Roman"/>
                <w:i/>
                <w:iCs/>
                <w:sz w:val="24"/>
              </w:rPr>
            </w:pPr>
            <w:r>
              <w:rPr>
                <w:rFonts w:ascii="Times New Roman" w:hAnsi="Times New Roman"/>
                <w:i/>
                <w:iCs/>
                <w:sz w:val="24"/>
              </w:rPr>
              <w:t>Gráfico 1.3</w:t>
            </w:r>
          </w:p>
          <w:p w:rsidR="00000000" w:rsidRDefault="00C95079">
            <w:pPr>
              <w:pStyle w:val="Ttulo5"/>
              <w:rPr>
                <w:rFonts w:ascii="Times New Roman" w:hAnsi="Times New Roman"/>
                <w:i/>
                <w:iCs/>
                <w:sz w:val="24"/>
              </w:rPr>
            </w:pPr>
            <w:r>
              <w:rPr>
                <w:rFonts w:ascii="Times New Roman" w:hAnsi="Times New Roman"/>
                <w:i/>
                <w:iCs/>
                <w:sz w:val="24"/>
              </w:rPr>
              <w:t xml:space="preserve">Mapa Hidrográfico de la provincia de Manabí </w:t>
            </w:r>
          </w:p>
          <w:p w:rsidR="00000000" w:rsidRDefault="00C95079"/>
          <w:p w:rsidR="00000000" w:rsidRDefault="00832DA2">
            <w:r>
              <w:rPr>
                <w:noProof/>
                <w:lang w:val="es-ES"/>
              </w:rPr>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3891280" cy="4800600"/>
                  <wp:effectExtent l="19050" t="0" r="0" b="0"/>
                  <wp:wrapTopAndBottom/>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3891280" cy="4800600"/>
                          </a:xfrm>
                          <a:prstGeom prst="rect">
                            <a:avLst/>
                          </a:prstGeom>
                          <a:noFill/>
                          <a:ln w="9525">
                            <a:noFill/>
                            <a:miter lim="800000"/>
                            <a:headEnd/>
                            <a:tailEnd/>
                          </a:ln>
                        </pic:spPr>
                      </pic:pic>
                    </a:graphicData>
                  </a:graphic>
                </wp:anchor>
              </w:drawing>
            </w:r>
          </w:p>
          <w:p w:rsidR="00000000" w:rsidRDefault="00C95079"/>
          <w:p w:rsidR="00000000" w:rsidRDefault="00C95079">
            <w:pPr>
              <w:pStyle w:val="Sangradetextonormal"/>
              <w:ind w:firstLine="0"/>
              <w:rPr>
                <w:rFonts w:ascii="Arial" w:hAnsi="Arial" w:cs="Arial"/>
              </w:rPr>
            </w:pPr>
            <w:r>
              <w:rPr>
                <w:rFonts w:ascii="Times New Roman" w:hAnsi="Times New Roman"/>
                <w:b/>
                <w:sz w:val="20"/>
              </w:rPr>
              <w:t>Fuente</w:t>
            </w:r>
            <w:r>
              <w:rPr>
                <w:rFonts w:ascii="Times New Roman" w:hAnsi="Times New Roman"/>
                <w:bCs/>
                <w:sz w:val="20"/>
              </w:rPr>
              <w:t>: Instituto Geográfico Militar (1993) “Mapa Hidrográfico de la provincia de Man</w:t>
            </w:r>
            <w:r>
              <w:rPr>
                <w:rFonts w:ascii="Times New Roman" w:hAnsi="Times New Roman"/>
                <w:bCs/>
                <w:sz w:val="20"/>
              </w:rPr>
              <w:t>abí” Quito-Ecuador</w:t>
            </w:r>
          </w:p>
        </w:tc>
      </w:tr>
    </w:tbl>
    <w:p w:rsidR="00000000" w:rsidRDefault="00C95079">
      <w:pPr>
        <w:pStyle w:val="Sangradetextonormal"/>
        <w:spacing w:line="480" w:lineRule="auto"/>
        <w:ind w:left="900"/>
        <w:rPr>
          <w:rFonts w:ascii="Arial" w:hAnsi="Arial" w:cs="Arial"/>
        </w:rPr>
      </w:pPr>
      <w:r>
        <w:rPr>
          <w:rFonts w:ascii="Arial" w:hAnsi="Arial" w:cs="Arial"/>
          <w:noProof/>
        </w:rPr>
        <w:pict>
          <v:shape id="_x0000_s1038" type="#_x0000_t202" style="position:absolute;left:0;text-align:left;margin-left:63pt;margin-top:418.8pt;width:297pt;height:36pt;z-index:251650048;mso-position-horizontal-relative:text;mso-position-vertical-relative:text" o:allowincell="f">
            <v:textbox style="mso-next-textbox:#_x0000_s1038">
              <w:txbxContent>
                <w:p w:rsidR="00000000" w:rsidRDefault="00C95079">
                  <w:pPr>
                    <w:rPr>
                      <w:rFonts w:ascii="Arial" w:hAnsi="Arial"/>
                      <w:b/>
                      <w:sz w:val="22"/>
                    </w:rPr>
                  </w:pPr>
                  <w:r>
                    <w:rPr>
                      <w:rFonts w:ascii="Arial" w:hAnsi="Arial"/>
                      <w:b/>
                      <w:sz w:val="22"/>
                    </w:rPr>
                    <w:t>Fuente: Diccionario del Ecuador Histórico - Ge</w:t>
                  </w:r>
                  <w:r>
                    <w:rPr>
                      <w:rFonts w:ascii="Arial" w:hAnsi="Arial"/>
                      <w:b/>
                      <w:sz w:val="22"/>
                    </w:rPr>
                    <w:t>ográfico</w:t>
                  </w:r>
                </w:p>
              </w:txbxContent>
            </v:textbox>
          </v:shape>
        </w:pict>
      </w:r>
    </w:p>
    <w:p w:rsidR="00000000" w:rsidRDefault="00C95079">
      <w:pPr>
        <w:pStyle w:val="Sangradetextonormal"/>
        <w:spacing w:line="480" w:lineRule="auto"/>
        <w:ind w:left="900"/>
        <w:rPr>
          <w:rFonts w:ascii="Arial" w:hAnsi="Arial" w:cs="Arial"/>
        </w:rPr>
      </w:pPr>
    </w:p>
    <w:p w:rsidR="00000000" w:rsidRDefault="00C95079">
      <w:pPr>
        <w:pStyle w:val="Sangradetextonormal"/>
        <w:spacing w:line="480" w:lineRule="auto"/>
        <w:ind w:left="900" w:firstLine="0"/>
        <w:rPr>
          <w:rFonts w:ascii="Arial" w:hAnsi="Arial" w:cs="Arial"/>
        </w:rPr>
      </w:pPr>
      <w:r>
        <w:rPr>
          <w:rFonts w:ascii="Arial" w:hAnsi="Arial" w:cs="Arial"/>
        </w:rPr>
        <w:t>En la Bahía de Charapotó desemboca otro río de importancia: el Portoviejo, que nace en las montañas de Paján, Puca y Las Mercedes. Sus afluentes principales son: el Ríochico, que nace en las montañas de Paján y Puca. La ciudad de Man</w:t>
      </w:r>
      <w:r>
        <w:rPr>
          <w:rFonts w:ascii="Arial" w:hAnsi="Arial" w:cs="Arial"/>
        </w:rPr>
        <w:t xml:space="preserve">ta se encuentra dividida por el cauce seco del Río Manta y que propiamente es un lugar por donde corre el agua invernal, en su trayecto desde el interior del cantón hacia el mar. </w:t>
      </w:r>
    </w:p>
    <w:p w:rsidR="00000000" w:rsidRDefault="00C95079">
      <w:pPr>
        <w:spacing w:line="480" w:lineRule="auto"/>
        <w:jc w:val="both"/>
        <w:rPr>
          <w:rFonts w:ascii="Arial" w:hAnsi="Arial" w:cs="Arial"/>
          <w:b/>
        </w:rPr>
      </w:pPr>
    </w:p>
    <w:p w:rsidR="00000000" w:rsidRDefault="00C95079">
      <w:pPr>
        <w:pStyle w:val="Ttulo2"/>
        <w:jc w:val="both"/>
        <w:rPr>
          <w:rFonts w:ascii="Arial" w:hAnsi="Arial" w:cs="Arial"/>
          <w:bCs w:val="0"/>
          <w:sz w:val="28"/>
        </w:rPr>
      </w:pPr>
      <w:bookmarkStart w:id="34" w:name="_Toc11118889"/>
      <w:bookmarkStart w:id="35" w:name="_Toc11119079"/>
      <w:r>
        <w:rPr>
          <w:rFonts w:ascii="Arial" w:hAnsi="Arial" w:cs="Arial"/>
          <w:bCs w:val="0"/>
          <w:sz w:val="28"/>
        </w:rPr>
        <w:t>1.4 Características demográficas de la Provincia de Manabí</w:t>
      </w:r>
      <w:bookmarkEnd w:id="34"/>
      <w:bookmarkEnd w:id="35"/>
    </w:p>
    <w:p w:rsidR="00000000" w:rsidRDefault="00C95079">
      <w:pPr>
        <w:spacing w:line="480" w:lineRule="auto"/>
        <w:ind w:left="360"/>
        <w:jc w:val="both"/>
        <w:rPr>
          <w:rFonts w:ascii="Arial" w:hAnsi="Arial" w:cs="Arial"/>
          <w:b/>
        </w:rPr>
      </w:pPr>
    </w:p>
    <w:p w:rsidR="00000000" w:rsidRDefault="00C95079">
      <w:pPr>
        <w:pStyle w:val="Ttulo3"/>
        <w:spacing w:line="480" w:lineRule="auto"/>
        <w:ind w:left="540"/>
        <w:rPr>
          <w:rFonts w:ascii="Arial" w:hAnsi="Arial" w:cs="Arial"/>
          <w:bCs w:val="0"/>
        </w:rPr>
      </w:pPr>
      <w:bookmarkStart w:id="36" w:name="_Toc11118890"/>
      <w:bookmarkStart w:id="37" w:name="_Toc11119080"/>
      <w:r>
        <w:rPr>
          <w:rFonts w:ascii="Arial" w:hAnsi="Arial" w:cs="Arial"/>
          <w:bCs w:val="0"/>
        </w:rPr>
        <w:t>1.4.1 Población</w:t>
      </w:r>
      <w:bookmarkEnd w:id="36"/>
      <w:bookmarkEnd w:id="37"/>
    </w:p>
    <w:p w:rsidR="00000000" w:rsidRDefault="00C95079">
      <w:pPr>
        <w:pStyle w:val="Sangradetextonormal"/>
        <w:spacing w:line="480" w:lineRule="auto"/>
        <w:ind w:left="1080" w:firstLine="0"/>
        <w:rPr>
          <w:rFonts w:ascii="Arial" w:hAnsi="Arial" w:cs="Arial"/>
        </w:rPr>
      </w:pPr>
      <w:r>
        <w:rPr>
          <w:rFonts w:ascii="Arial" w:hAnsi="Arial" w:cs="Arial"/>
        </w:rPr>
        <w:t xml:space="preserve">La provincia de Manabí, de acuerdo con la información de los seis censos de población realizados hasta el momento en el país, ha ido perdiendo importancia relativa frente a la población total como se aprecia en el cuadro 1.1, de manera más sensible entre </w:t>
      </w:r>
      <w:r>
        <w:rPr>
          <w:rFonts w:ascii="Arial" w:hAnsi="Arial" w:cs="Arial"/>
        </w:rPr>
        <w:t>1974 y 2001, en el gráfico 1.4 se ilustra lo antes mencionado. En el año 1950 la población de Manabí representaba el 12,5% del país mientras que en el 2001 significó el 9.76% lo que nos da una diferencia de 2.74% de disminución de la población manabita.</w:t>
      </w: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p w:rsidR="00000000" w:rsidRDefault="00C95079">
      <w:pPr>
        <w:pStyle w:val="Sangradetextonormal"/>
        <w:spacing w:line="480" w:lineRule="auto"/>
        <w:ind w:left="900" w:firstLine="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361"/>
        <w:gridCol w:w="1581"/>
        <w:gridCol w:w="1620"/>
        <w:gridCol w:w="2161"/>
      </w:tblGrid>
      <w:tr w:rsidR="00000000">
        <w:tblPrEx>
          <w:tblCellMar>
            <w:top w:w="0" w:type="dxa"/>
            <w:bottom w:w="0" w:type="dxa"/>
          </w:tblCellMar>
        </w:tblPrEx>
        <w:trPr>
          <w:trHeight w:hRule="exact" w:val="340"/>
          <w:jc w:val="center"/>
        </w:trPr>
        <w:tc>
          <w:tcPr>
            <w:tcW w:w="6723" w:type="dxa"/>
            <w:gridSpan w:val="4"/>
            <w:vAlign w:val="center"/>
          </w:tcPr>
          <w:p w:rsidR="00000000" w:rsidRDefault="00C95079">
            <w:pPr>
              <w:pStyle w:val="Ttulo9"/>
            </w:pPr>
            <w:r>
              <w:t>Cuadro 1.1</w:t>
            </w:r>
          </w:p>
        </w:tc>
      </w:tr>
      <w:tr w:rsidR="00000000">
        <w:tblPrEx>
          <w:tblCellMar>
            <w:top w:w="0" w:type="dxa"/>
            <w:bottom w:w="0" w:type="dxa"/>
          </w:tblCellMar>
        </w:tblPrEx>
        <w:trPr>
          <w:trHeight w:hRule="exact" w:val="340"/>
          <w:jc w:val="center"/>
        </w:trPr>
        <w:tc>
          <w:tcPr>
            <w:tcW w:w="6723" w:type="dxa"/>
            <w:gridSpan w:val="4"/>
            <w:vAlign w:val="center"/>
          </w:tcPr>
          <w:p w:rsidR="00000000" w:rsidRDefault="00C95079">
            <w:pPr>
              <w:autoSpaceDE w:val="0"/>
              <w:autoSpaceDN w:val="0"/>
              <w:adjustRightInd w:val="0"/>
              <w:jc w:val="center"/>
              <w:rPr>
                <w:b/>
                <w:i/>
                <w:iCs/>
                <w:color w:val="000000"/>
              </w:rPr>
            </w:pPr>
            <w:r>
              <w:rPr>
                <w:b/>
                <w:i/>
                <w:iCs/>
                <w:color w:val="000000"/>
              </w:rPr>
              <w:t>Población de Manabí vs. Población nacional</w:t>
            </w:r>
          </w:p>
        </w:tc>
      </w:tr>
      <w:tr w:rsidR="00000000">
        <w:tblPrEx>
          <w:tblCellMar>
            <w:top w:w="0" w:type="dxa"/>
            <w:bottom w:w="0" w:type="dxa"/>
          </w:tblCellMar>
        </w:tblPrEx>
        <w:trPr>
          <w:trHeight w:hRule="exact" w:val="340"/>
          <w:jc w:val="center"/>
        </w:trPr>
        <w:tc>
          <w:tcPr>
            <w:tcW w:w="6723" w:type="dxa"/>
            <w:gridSpan w:val="4"/>
            <w:tcBorders>
              <w:bottom w:val="single" w:sz="4" w:space="0" w:color="auto"/>
            </w:tcBorders>
            <w:vAlign w:val="center"/>
          </w:tcPr>
          <w:p w:rsidR="00000000" w:rsidRDefault="00C95079">
            <w:pPr>
              <w:autoSpaceDE w:val="0"/>
              <w:autoSpaceDN w:val="0"/>
              <w:adjustRightInd w:val="0"/>
              <w:jc w:val="center"/>
              <w:rPr>
                <w:b/>
                <w:i/>
                <w:iCs/>
                <w:color w:val="000000"/>
              </w:rPr>
            </w:pPr>
            <w:r>
              <w:rPr>
                <w:b/>
                <w:i/>
                <w:iCs/>
              </w:rPr>
              <w:t>Censos</w:t>
            </w:r>
            <w:r>
              <w:rPr>
                <w:i/>
                <w:iCs/>
              </w:rPr>
              <w:t xml:space="preserve"> </w:t>
            </w:r>
            <w:r>
              <w:rPr>
                <w:b/>
                <w:i/>
                <w:iCs/>
                <w:color w:val="000000"/>
              </w:rPr>
              <w:t>1950 – 2001</w:t>
            </w:r>
          </w:p>
        </w:tc>
      </w:tr>
      <w:tr w:rsidR="00000000">
        <w:tblPrEx>
          <w:tblCellMar>
            <w:top w:w="0" w:type="dxa"/>
            <w:bottom w:w="0" w:type="dxa"/>
          </w:tblCellMar>
        </w:tblPrEx>
        <w:trPr>
          <w:cantSplit/>
          <w:trHeight w:hRule="exact" w:val="492"/>
          <w:jc w:val="center"/>
        </w:trPr>
        <w:tc>
          <w:tcPr>
            <w:tcW w:w="1361" w:type="dxa"/>
            <w:vMerge w:val="restart"/>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b/>
                <w:i/>
                <w:iCs/>
                <w:color w:val="000000"/>
              </w:rPr>
            </w:pPr>
            <w:r>
              <w:rPr>
                <w:b/>
                <w:i/>
                <w:iCs/>
                <w:color w:val="000000"/>
              </w:rPr>
              <w:t>Año Censal</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rPr>
            </w:pPr>
            <w:r>
              <w:rPr>
                <w:b/>
                <w:i/>
                <w:iCs/>
                <w:color w:val="000000"/>
              </w:rPr>
              <w:t>Población</w:t>
            </w:r>
          </w:p>
        </w:tc>
        <w:tc>
          <w:tcPr>
            <w:tcW w:w="2161" w:type="dxa"/>
            <w:vMerge w:val="restart"/>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both"/>
              <w:rPr>
                <w:b/>
                <w:i/>
                <w:iCs/>
                <w:color w:val="000000"/>
              </w:rPr>
            </w:pPr>
            <w:r>
              <w:rPr>
                <w:b/>
                <w:i/>
                <w:iCs/>
                <w:color w:val="000000"/>
              </w:rPr>
              <w:t>% de representación de Manabí en el país</w:t>
            </w:r>
          </w:p>
        </w:tc>
      </w:tr>
      <w:tr w:rsidR="00000000">
        <w:tblPrEx>
          <w:tblCellMar>
            <w:top w:w="0" w:type="dxa"/>
            <w:bottom w:w="0" w:type="dxa"/>
          </w:tblCellMar>
        </w:tblPrEx>
        <w:trPr>
          <w:cantSplit/>
          <w:trHeight w:hRule="exact" w:val="414"/>
          <w:jc w:val="center"/>
        </w:trPr>
        <w:tc>
          <w:tcPr>
            <w:tcW w:w="1361" w:type="dxa"/>
            <w:vMerge/>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b/>
                <w:color w:val="000000"/>
              </w:rPr>
            </w:pP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rPr>
            </w:pPr>
            <w:r>
              <w:rPr>
                <w:b/>
                <w:i/>
                <w:iCs/>
                <w:color w:val="000000"/>
              </w:rPr>
              <w:t>País</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rPr>
            </w:pPr>
            <w:r>
              <w:rPr>
                <w:b/>
                <w:i/>
                <w:iCs/>
                <w:color w:val="000000"/>
              </w:rPr>
              <w:t>Manabí</w:t>
            </w:r>
          </w:p>
        </w:tc>
        <w:tc>
          <w:tcPr>
            <w:tcW w:w="2161" w:type="dxa"/>
            <w:vMerge/>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both"/>
              <w:rPr>
                <w:b/>
                <w:color w:val="000000"/>
              </w:rPr>
            </w:pP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1950</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3’202.757</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401.378</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12,5%</w:t>
            </w: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1962</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4’564.080</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612.542</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13,4%</w:t>
            </w: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1974</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6’521.710</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817.966</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12,5%</w:t>
            </w: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1982</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8’138.</w:t>
            </w:r>
            <w:r>
              <w:rPr>
                <w:color w:val="000000"/>
                <w:sz w:val="22"/>
              </w:rPr>
              <w:t>974</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906.676</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11,1%</w:t>
            </w: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1990</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9’697.979</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1’031.927</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10,6%</w:t>
            </w:r>
          </w:p>
        </w:tc>
      </w:tr>
      <w:tr w:rsidR="00000000">
        <w:tblPrEx>
          <w:tblCellMar>
            <w:top w:w="0" w:type="dxa"/>
            <w:bottom w:w="0" w:type="dxa"/>
          </w:tblCellMar>
        </w:tblPrEx>
        <w:trPr>
          <w:trHeight w:hRule="exact" w:val="397"/>
          <w:jc w:val="center"/>
        </w:trPr>
        <w:tc>
          <w:tcPr>
            <w:tcW w:w="1361"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rPr>
            </w:pPr>
            <w:r>
              <w:rPr>
                <w:color w:val="000000"/>
              </w:rPr>
              <w:t>2001</w:t>
            </w:r>
          </w:p>
        </w:tc>
        <w:tc>
          <w:tcPr>
            <w:tcW w:w="1581"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12’090.804</w:t>
            </w: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1’180.375</w:t>
            </w:r>
          </w:p>
        </w:tc>
        <w:tc>
          <w:tcPr>
            <w:tcW w:w="2161"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9.76%</w:t>
            </w:r>
          </w:p>
        </w:tc>
      </w:tr>
      <w:tr w:rsidR="00000000">
        <w:tblPrEx>
          <w:tblCellMar>
            <w:top w:w="0" w:type="dxa"/>
            <w:bottom w:w="0" w:type="dxa"/>
          </w:tblCellMar>
        </w:tblPrEx>
        <w:trPr>
          <w:trHeight w:hRule="exact" w:val="1064"/>
          <w:jc w:val="center"/>
        </w:trPr>
        <w:tc>
          <w:tcPr>
            <w:tcW w:w="6723" w:type="dxa"/>
            <w:gridSpan w:val="4"/>
            <w:tcBorders>
              <w:top w:val="single" w:sz="4" w:space="0" w:color="auto"/>
              <w:bottom w:val="single" w:sz="4" w:space="0" w:color="auto"/>
            </w:tcBorders>
            <w:vAlign w:val="center"/>
          </w:tcPr>
          <w:p w:rsidR="00000000" w:rsidRDefault="00C95079">
            <w:pPr>
              <w:autoSpaceDE w:val="0"/>
              <w:autoSpaceDN w:val="0"/>
              <w:adjustRightInd w:val="0"/>
              <w:jc w:val="both"/>
              <w:rPr>
                <w:bCs/>
                <w:color w:val="000000"/>
                <w:sz w:val="22"/>
              </w:rPr>
            </w:pPr>
            <w:r>
              <w:rPr>
                <w:b/>
                <w:color w:val="000000"/>
                <w:sz w:val="22"/>
              </w:rPr>
              <w:t>Fuente</w:t>
            </w:r>
            <w:r>
              <w:rPr>
                <w:bCs/>
                <w:color w:val="000000"/>
                <w:sz w:val="22"/>
              </w:rPr>
              <w:t>: INEC, “Resultados Definitivos de la provincia de Manabí Censo 1990” Septiembre 1991, y datos preliminares del censo 2001, Quito-Ecuador</w:t>
            </w:r>
          </w:p>
          <w:p w:rsidR="00000000" w:rsidRDefault="00C95079">
            <w:pPr>
              <w:autoSpaceDE w:val="0"/>
              <w:autoSpaceDN w:val="0"/>
              <w:adjustRightInd w:val="0"/>
              <w:jc w:val="both"/>
              <w:rPr>
                <w:bCs/>
                <w:color w:val="000000"/>
                <w:sz w:val="22"/>
              </w:rPr>
            </w:pPr>
            <w:r>
              <w:rPr>
                <w:b/>
                <w:color w:val="000000"/>
                <w:sz w:val="22"/>
              </w:rPr>
              <w:t>Elaboración</w:t>
            </w:r>
            <w:r>
              <w:rPr>
                <w:bCs/>
                <w:color w:val="000000"/>
                <w:sz w:val="22"/>
              </w:rPr>
              <w:t>: Glenda Blanc P.</w:t>
            </w:r>
          </w:p>
        </w:tc>
      </w:tr>
    </w:tbl>
    <w:p w:rsidR="00000000" w:rsidRDefault="00C95079">
      <w:pPr>
        <w:spacing w:line="480" w:lineRule="auto"/>
        <w:ind w:left="360"/>
        <w:jc w:val="both"/>
        <w:rPr>
          <w:rFonts w:ascii="Arial" w:hAnsi="Arial"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69"/>
      </w:tblGrid>
      <w:tr w:rsidR="00000000">
        <w:tblPrEx>
          <w:tblCellMar>
            <w:top w:w="0" w:type="dxa"/>
            <w:bottom w:w="0" w:type="dxa"/>
          </w:tblCellMar>
        </w:tblPrEx>
        <w:trPr>
          <w:trHeight w:val="2943"/>
          <w:jc w:val="center"/>
        </w:trPr>
        <w:tc>
          <w:tcPr>
            <w:tcW w:w="6769" w:type="dxa"/>
            <w:vAlign w:val="center"/>
          </w:tcPr>
          <w:p w:rsidR="00000000" w:rsidRDefault="00C95079">
            <w:pPr>
              <w:jc w:val="center"/>
              <w:rPr>
                <w:b/>
                <w:i/>
                <w:iCs/>
              </w:rPr>
            </w:pPr>
          </w:p>
          <w:p w:rsidR="00000000" w:rsidRDefault="00C95079">
            <w:pPr>
              <w:jc w:val="center"/>
              <w:rPr>
                <w:b/>
                <w:i/>
                <w:iCs/>
              </w:rPr>
            </w:pPr>
            <w:r>
              <w:rPr>
                <w:b/>
                <w:i/>
                <w:iCs/>
              </w:rPr>
              <w:t>Gráfico 1.4</w:t>
            </w:r>
          </w:p>
          <w:p w:rsidR="00000000" w:rsidRDefault="00C95079">
            <w:pPr>
              <w:pStyle w:val="Ttulo4"/>
              <w:spacing w:line="480" w:lineRule="auto"/>
              <w:rPr>
                <w:b/>
                <w:bCs w:val="0"/>
              </w:rPr>
            </w:pPr>
            <w:r>
              <w:rPr>
                <w:b/>
                <w:i w:val="0"/>
                <w:iCs w:val="0"/>
                <w:noProof/>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8.75pt;margin-top:12.2pt;width:306pt;height:200.5pt;z-index:251665408;visibility:visible;mso-wrap-edited:f">
                  <v:imagedata r:id="rId10" o:title=""/>
                </v:shape>
                <o:OLEObject Type="Embed" ProgID="Word.Picture.8" ShapeID="_x0000_s1123" DrawAspect="Content" ObjectID="_1309074335" r:id="rId11"/>
              </w:pict>
            </w:r>
            <w:r>
              <w:rPr>
                <w:b/>
                <w:bCs w:val="0"/>
              </w:rPr>
              <w:t>Población De Manabí Vs Población Nacional</w:t>
            </w:r>
          </w:p>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 w:rsidR="00000000" w:rsidRDefault="00C95079">
            <w:pPr>
              <w:jc w:val="center"/>
              <w:rPr>
                <w:b/>
                <w:color w:val="000000"/>
                <w:sz w:val="22"/>
              </w:rPr>
            </w:pPr>
          </w:p>
          <w:p w:rsidR="00000000" w:rsidRDefault="00C95079">
            <w:pPr>
              <w:rPr>
                <w:bCs/>
                <w:color w:val="000000"/>
                <w:sz w:val="22"/>
              </w:rPr>
            </w:pPr>
            <w:r>
              <w:rPr>
                <w:b/>
                <w:color w:val="000000"/>
                <w:sz w:val="22"/>
              </w:rPr>
              <w:t>Fuente</w:t>
            </w:r>
            <w:r>
              <w:rPr>
                <w:bCs/>
                <w:color w:val="000000"/>
                <w:sz w:val="22"/>
              </w:rPr>
              <w:t>: INEC, “Resultados Definitivos de la provincia de Manabí Censo 1990” Septiembre 1991, y datos preliminares del censo 2001, Quito-Ecuador</w:t>
            </w:r>
          </w:p>
          <w:p w:rsidR="00000000" w:rsidRDefault="00C95079">
            <w:pPr>
              <w:rPr>
                <w:rFonts w:ascii="Arial" w:hAnsi="Arial" w:cs="Arial"/>
              </w:rPr>
            </w:pPr>
            <w:r>
              <w:rPr>
                <w:b/>
                <w:color w:val="000000"/>
                <w:sz w:val="22"/>
              </w:rPr>
              <w:t>Elaboración</w:t>
            </w:r>
            <w:r>
              <w:rPr>
                <w:bCs/>
                <w:color w:val="000000"/>
                <w:sz w:val="22"/>
              </w:rPr>
              <w:t xml:space="preserve"> : Glenda Blanc P.</w:t>
            </w:r>
          </w:p>
        </w:tc>
      </w:tr>
    </w:tbl>
    <w:p w:rsidR="00000000" w:rsidRDefault="00C95079">
      <w:pPr>
        <w:spacing w:line="480" w:lineRule="auto"/>
        <w:ind w:left="360"/>
        <w:jc w:val="both"/>
        <w:rPr>
          <w:rFonts w:ascii="Arial" w:hAnsi="Arial" w:cs="Arial"/>
        </w:rPr>
      </w:pPr>
    </w:p>
    <w:p w:rsidR="00000000" w:rsidRDefault="00C95079">
      <w:pPr>
        <w:pStyle w:val="Textoindependiente2"/>
        <w:ind w:left="900"/>
      </w:pPr>
      <w:r>
        <w:t>La pobl</w:t>
      </w:r>
      <w:r>
        <w:t>ación urbana y rural de Manabí en el años de 1950 representaba el 18.7% y 81.3% respectivamente, pero en 1990 la población urbana tiene un crecimiento del 42% con respecto a los años anteriores y la rural tiene un decrecimiento poblacional y en último cens</w:t>
      </w:r>
      <w:r>
        <w:t>o (2001) según los datos prelimares del INEC la población rural de Manabí disminuyó 9.8% y la población urbana aumento el mismo porcentaje, uno de los motivos  podría ser la migración de los campesinos hacia las ciudades, como se aprecia en cuadro 1.2 y co</w:t>
      </w:r>
      <w:r>
        <w:t>mo se ilustra en el gráfico 1.5.</w:t>
      </w:r>
    </w:p>
    <w:tbl>
      <w:tblPr>
        <w:tblpPr w:leftFromText="141" w:rightFromText="141" w:vertAnchor="text" w:horzAnchor="margin" w:tblpXSpec="right" w:tblpY="434"/>
        <w:tblW w:w="6948"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075"/>
        <w:gridCol w:w="1050"/>
        <w:gridCol w:w="1260"/>
        <w:gridCol w:w="1260"/>
        <w:gridCol w:w="1080"/>
        <w:gridCol w:w="1223"/>
      </w:tblGrid>
      <w:tr w:rsidR="00000000">
        <w:tblPrEx>
          <w:tblCellMar>
            <w:top w:w="0" w:type="dxa"/>
            <w:bottom w:w="0" w:type="dxa"/>
          </w:tblCellMar>
        </w:tblPrEx>
        <w:trPr>
          <w:cantSplit/>
          <w:trHeight w:hRule="exact" w:val="1200"/>
        </w:trPr>
        <w:tc>
          <w:tcPr>
            <w:tcW w:w="6948" w:type="dxa"/>
            <w:gridSpan w:val="6"/>
            <w:tcBorders>
              <w:bottom w:val="single" w:sz="4" w:space="0" w:color="auto"/>
            </w:tcBorders>
            <w:vAlign w:val="center"/>
          </w:tcPr>
          <w:p w:rsidR="00000000" w:rsidRDefault="00C95079">
            <w:pPr>
              <w:autoSpaceDE w:val="0"/>
              <w:autoSpaceDN w:val="0"/>
              <w:adjustRightInd w:val="0"/>
              <w:jc w:val="center"/>
              <w:rPr>
                <w:b/>
                <w:i/>
                <w:iCs/>
                <w:color w:val="000000"/>
              </w:rPr>
            </w:pPr>
            <w:r>
              <w:rPr>
                <w:b/>
                <w:i/>
                <w:iCs/>
                <w:color w:val="000000"/>
              </w:rPr>
              <w:t>Cuadro 1.2</w:t>
            </w:r>
          </w:p>
          <w:p w:rsidR="00000000" w:rsidRDefault="00C95079">
            <w:pPr>
              <w:autoSpaceDE w:val="0"/>
              <w:autoSpaceDN w:val="0"/>
              <w:adjustRightInd w:val="0"/>
              <w:jc w:val="center"/>
              <w:rPr>
                <w:b/>
                <w:i/>
                <w:iCs/>
                <w:color w:val="000000"/>
              </w:rPr>
            </w:pPr>
            <w:r>
              <w:rPr>
                <w:b/>
                <w:i/>
                <w:iCs/>
                <w:color w:val="000000"/>
              </w:rPr>
              <w:t>Manabí: Población Total, Urbana y Rural</w:t>
            </w:r>
          </w:p>
          <w:p w:rsidR="00000000" w:rsidRDefault="00C95079">
            <w:pPr>
              <w:autoSpaceDE w:val="0"/>
              <w:autoSpaceDN w:val="0"/>
              <w:adjustRightInd w:val="0"/>
              <w:jc w:val="center"/>
              <w:rPr>
                <w:b/>
                <w:i/>
                <w:iCs/>
                <w:color w:val="000000"/>
              </w:rPr>
            </w:pPr>
            <w:r>
              <w:rPr>
                <w:b/>
                <w:i/>
                <w:iCs/>
                <w:color w:val="000000"/>
              </w:rPr>
              <w:t xml:space="preserve"> Porcentajes y Tasas de Crecimiento Poblacional </w:t>
            </w:r>
          </w:p>
          <w:p w:rsidR="00000000" w:rsidRDefault="00C95079">
            <w:pPr>
              <w:autoSpaceDE w:val="0"/>
              <w:autoSpaceDN w:val="0"/>
              <w:adjustRightInd w:val="0"/>
              <w:jc w:val="center"/>
              <w:rPr>
                <w:b/>
                <w:i/>
                <w:iCs/>
                <w:color w:val="000000"/>
              </w:rPr>
            </w:pPr>
            <w:r>
              <w:rPr>
                <w:b/>
                <w:i/>
                <w:iCs/>
                <w:color w:val="000000"/>
              </w:rPr>
              <w:t>Censos 1950 – 1990</w:t>
            </w:r>
          </w:p>
          <w:p w:rsidR="00000000" w:rsidRDefault="00C95079">
            <w:pPr>
              <w:autoSpaceDE w:val="0"/>
              <w:autoSpaceDN w:val="0"/>
              <w:adjustRightInd w:val="0"/>
              <w:jc w:val="center"/>
              <w:rPr>
                <w:b/>
                <w:i/>
                <w:iCs/>
                <w:color w:val="000000"/>
                <w:sz w:val="22"/>
              </w:rPr>
            </w:pPr>
          </w:p>
        </w:tc>
      </w:tr>
      <w:tr w:rsidR="00000000">
        <w:tblPrEx>
          <w:tblCellMar>
            <w:top w:w="0" w:type="dxa"/>
            <w:bottom w:w="0" w:type="dxa"/>
          </w:tblCellMar>
        </w:tblPrEx>
        <w:trPr>
          <w:cantSplit/>
          <w:trHeight w:hRule="exact" w:val="397"/>
        </w:trPr>
        <w:tc>
          <w:tcPr>
            <w:tcW w:w="1075" w:type="dxa"/>
            <w:vMerge w:val="restart"/>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sz w:val="22"/>
              </w:rPr>
            </w:pPr>
            <w:r>
              <w:rPr>
                <w:b/>
                <w:i/>
                <w:iCs/>
                <w:color w:val="000000"/>
                <w:sz w:val="22"/>
              </w:rPr>
              <w:t>Año Censal</w:t>
            </w:r>
          </w:p>
        </w:tc>
        <w:tc>
          <w:tcPr>
            <w:tcW w:w="5873" w:type="dxa"/>
            <w:gridSpan w:val="5"/>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b/>
                <w:i/>
                <w:iCs/>
                <w:color w:val="000000"/>
                <w:sz w:val="22"/>
              </w:rPr>
            </w:pPr>
            <w:r>
              <w:rPr>
                <w:b/>
                <w:i/>
                <w:iCs/>
                <w:color w:val="000000"/>
                <w:sz w:val="22"/>
              </w:rPr>
              <w:t>Población</w:t>
            </w:r>
          </w:p>
        </w:tc>
      </w:tr>
      <w:tr w:rsidR="00000000">
        <w:tblPrEx>
          <w:tblCellMar>
            <w:top w:w="0" w:type="dxa"/>
            <w:bottom w:w="0" w:type="dxa"/>
          </w:tblCellMar>
        </w:tblPrEx>
        <w:trPr>
          <w:cantSplit/>
          <w:trHeight w:hRule="exact" w:val="397"/>
        </w:trPr>
        <w:tc>
          <w:tcPr>
            <w:tcW w:w="1075" w:type="dxa"/>
            <w:vMerge/>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b/>
                <w:i/>
                <w:iCs/>
                <w:color w:val="000000"/>
                <w:sz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sz w:val="22"/>
              </w:rPr>
            </w:pPr>
            <w:r>
              <w:rPr>
                <w:b/>
                <w:i/>
                <w:iCs/>
                <w:color w:val="000000"/>
                <w:sz w:val="22"/>
              </w:rPr>
              <w:t>Total</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sz w:val="22"/>
              </w:rPr>
            </w:pPr>
            <w:r>
              <w:rPr>
                <w:b/>
                <w:i/>
                <w:iCs/>
                <w:color w:val="000000"/>
                <w:sz w:val="22"/>
              </w:rPr>
              <w:t>Urbana</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sz w:val="22"/>
                <w:lang w:val="en-US"/>
              </w:rPr>
            </w:pPr>
            <w:r>
              <w:rPr>
                <w:b/>
                <w:i/>
                <w:iCs/>
                <w:color w:val="000000"/>
                <w:sz w:val="22"/>
                <w:lang w:val="en-US"/>
              </w:rPr>
              <w:t>%  Urbana</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b/>
                <w:i/>
                <w:iCs/>
                <w:color w:val="000000"/>
                <w:sz w:val="22"/>
                <w:lang w:val="en-US"/>
              </w:rPr>
            </w:pPr>
            <w:r>
              <w:rPr>
                <w:b/>
                <w:i/>
                <w:iCs/>
                <w:color w:val="000000"/>
                <w:sz w:val="22"/>
                <w:lang w:val="en-US"/>
              </w:rPr>
              <w:t>Rural</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b/>
                <w:i/>
                <w:iCs/>
                <w:color w:val="000000"/>
                <w:sz w:val="22"/>
                <w:lang w:val="en-US"/>
              </w:rPr>
            </w:pPr>
            <w:r>
              <w:rPr>
                <w:b/>
                <w:i/>
                <w:iCs/>
                <w:color w:val="000000"/>
                <w:sz w:val="22"/>
                <w:lang w:val="en-US"/>
              </w:rPr>
              <w:t>% Rural</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1950</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401.378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75.208</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18,7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326.170</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81,3</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19</w:t>
            </w:r>
            <w:r>
              <w:rPr>
                <w:color w:val="000000"/>
                <w:sz w:val="22"/>
              </w:rPr>
              <w:t>62</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612.542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124.974</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20,4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487.568</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79,6</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1974</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817.966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218.003</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26,7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599.963</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73,3</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1982</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906.676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330.746</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36,5</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575.930</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63,5</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1990</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1’031.927</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433.091</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42,0</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598.836</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58,0</w:t>
            </w:r>
          </w:p>
        </w:tc>
      </w:tr>
      <w:tr w:rsidR="00000000">
        <w:tblPrEx>
          <w:tblCellMar>
            <w:top w:w="0" w:type="dxa"/>
            <w:bottom w:w="0" w:type="dxa"/>
          </w:tblCellMar>
        </w:tblPrEx>
        <w:trPr>
          <w:trHeight w:hRule="exact" w:val="397"/>
        </w:trPr>
        <w:tc>
          <w:tcPr>
            <w:tcW w:w="1075"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2001</w:t>
            </w: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1’180.375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611.695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51.8%</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568.680</w:t>
            </w:r>
          </w:p>
        </w:tc>
        <w:tc>
          <w:tcPr>
            <w:tcW w:w="1223"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color w:val="000000"/>
                <w:sz w:val="22"/>
              </w:rPr>
            </w:pPr>
            <w:r>
              <w:rPr>
                <w:color w:val="000000"/>
                <w:sz w:val="22"/>
              </w:rPr>
              <w:t>48.2%</w:t>
            </w:r>
          </w:p>
        </w:tc>
      </w:tr>
      <w:tr w:rsidR="00000000">
        <w:tblPrEx>
          <w:tblCellMar>
            <w:top w:w="0" w:type="dxa"/>
            <w:bottom w:w="0" w:type="dxa"/>
          </w:tblCellMar>
        </w:tblPrEx>
        <w:trPr>
          <w:trHeight w:hRule="exact" w:val="1238"/>
        </w:trPr>
        <w:tc>
          <w:tcPr>
            <w:tcW w:w="6948" w:type="dxa"/>
            <w:gridSpan w:val="6"/>
            <w:vAlign w:val="center"/>
          </w:tcPr>
          <w:p w:rsidR="00000000" w:rsidRDefault="00C95079">
            <w:pPr>
              <w:rPr>
                <w:bCs/>
                <w:color w:val="000000"/>
                <w:sz w:val="22"/>
              </w:rPr>
            </w:pPr>
            <w:r>
              <w:rPr>
                <w:b/>
                <w:color w:val="000000"/>
                <w:sz w:val="22"/>
              </w:rPr>
              <w:t>Fuente</w:t>
            </w:r>
            <w:r>
              <w:rPr>
                <w:bCs/>
                <w:color w:val="000000"/>
                <w:sz w:val="22"/>
              </w:rPr>
              <w:t>: INEC, “Resultados Definitivos de la provinci</w:t>
            </w:r>
            <w:r>
              <w:rPr>
                <w:bCs/>
                <w:color w:val="000000"/>
                <w:sz w:val="22"/>
              </w:rPr>
              <w:t>a de Manabí Censo 1990” Septiembre 1991, y datos preliminares del censo 2001, Quito-Ecuador</w:t>
            </w:r>
          </w:p>
          <w:p w:rsidR="00000000" w:rsidRDefault="00C95079">
            <w:pPr>
              <w:autoSpaceDE w:val="0"/>
              <w:autoSpaceDN w:val="0"/>
              <w:adjustRightInd w:val="0"/>
              <w:jc w:val="both"/>
              <w:rPr>
                <w:bCs/>
                <w:color w:val="000000"/>
                <w:sz w:val="22"/>
              </w:rPr>
            </w:pPr>
            <w:r>
              <w:rPr>
                <w:b/>
                <w:color w:val="000000"/>
                <w:sz w:val="22"/>
              </w:rPr>
              <w:t>Elaboración</w:t>
            </w:r>
            <w:r>
              <w:rPr>
                <w:bCs/>
                <w:color w:val="000000"/>
                <w:sz w:val="22"/>
              </w:rPr>
              <w:t xml:space="preserve"> : Glenda Blanc P.</w:t>
            </w:r>
          </w:p>
        </w:tc>
      </w:tr>
    </w:tbl>
    <w:p w:rsidR="00000000" w:rsidRDefault="00C95079">
      <w:pPr>
        <w:pStyle w:val="Textoindependiente2"/>
      </w:pPr>
    </w:p>
    <w:p w:rsidR="00000000" w:rsidRDefault="00C95079">
      <w:pPr>
        <w:pStyle w:val="Sangradetextonormal"/>
        <w:spacing w:line="480" w:lineRule="auto"/>
        <w:rPr>
          <w:rFonts w:ascii="Arial" w:hAnsi="Arial" w:cs="Arial"/>
        </w:rPr>
      </w:pPr>
    </w:p>
    <w:p w:rsidR="00000000" w:rsidRDefault="00C95079">
      <w:pPr>
        <w:pStyle w:val="Sangradetextonormal"/>
        <w:spacing w:line="480" w:lineRule="auto"/>
        <w:rPr>
          <w:rFonts w:ascii="Arial" w:hAnsi="Arial" w:cs="Arial"/>
        </w:rPr>
      </w:pPr>
    </w:p>
    <w:p w:rsidR="00000000" w:rsidRDefault="00C95079">
      <w:pPr>
        <w:pStyle w:val="Sangradetextonormal"/>
        <w:spacing w:line="480" w:lineRule="auto"/>
        <w:rPr>
          <w:rFonts w:ascii="Arial" w:hAnsi="Arial" w:cs="Arial"/>
        </w:rPr>
      </w:pPr>
    </w:p>
    <w:p w:rsidR="00000000" w:rsidRDefault="00C95079">
      <w:pPr>
        <w:spacing w:line="480" w:lineRule="auto"/>
        <w:ind w:left="360"/>
        <w:jc w:val="both"/>
        <w:rPr>
          <w:rFonts w:ascii="Arial" w:hAnsi="Arial" w:cs="Arial"/>
        </w:rPr>
      </w:pPr>
    </w:p>
    <w:tbl>
      <w:tblPr>
        <w:tblW w:w="70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0"/>
      </w:tblGrid>
      <w:tr w:rsidR="00000000">
        <w:tblPrEx>
          <w:tblCellMar>
            <w:top w:w="0" w:type="dxa"/>
            <w:bottom w:w="0" w:type="dxa"/>
          </w:tblCellMar>
        </w:tblPrEx>
        <w:trPr>
          <w:trHeight w:val="6110"/>
        </w:trPr>
        <w:tc>
          <w:tcPr>
            <w:tcW w:w="7090" w:type="dxa"/>
          </w:tcPr>
          <w:p w:rsidR="00000000" w:rsidRDefault="00C95079">
            <w:pPr>
              <w:jc w:val="center"/>
              <w:rPr>
                <w:b/>
                <w:i/>
                <w:iCs/>
              </w:rPr>
            </w:pPr>
          </w:p>
          <w:p w:rsidR="00000000" w:rsidRDefault="00C95079">
            <w:pPr>
              <w:jc w:val="center"/>
              <w:rPr>
                <w:b/>
                <w:i/>
                <w:iCs/>
              </w:rPr>
            </w:pPr>
            <w:r>
              <w:rPr>
                <w:b/>
                <w:i/>
                <w:iCs/>
              </w:rPr>
              <w:t>Gráfico 1.5</w:t>
            </w:r>
          </w:p>
          <w:p w:rsidR="00000000" w:rsidRDefault="00C95079">
            <w:pPr>
              <w:pStyle w:val="Textoindependiente3"/>
              <w:jc w:val="center"/>
              <w:rPr>
                <w:rFonts w:ascii="Times New Roman" w:hAnsi="Times New Roman"/>
                <w:b/>
                <w:i/>
                <w:iCs/>
              </w:rPr>
            </w:pPr>
            <w:r>
              <w:rPr>
                <w:rFonts w:ascii="Times New Roman" w:hAnsi="Times New Roman"/>
                <w:b/>
                <w:i/>
                <w:iCs/>
              </w:rPr>
              <w:t>Manabí: Crecimiento Poblacional Urbana y Rural</w:t>
            </w:r>
          </w:p>
          <w:p w:rsidR="00000000" w:rsidRDefault="00832DA2">
            <w:pPr>
              <w:spacing w:line="480" w:lineRule="auto"/>
              <w:jc w:val="center"/>
              <w:rPr>
                <w:b/>
                <w:i/>
                <w:iCs/>
              </w:rPr>
            </w:pPr>
            <w:r>
              <w:rPr>
                <w:b/>
                <w:i/>
                <w:iCs/>
                <w:noProof/>
                <w:sz w:val="20"/>
                <w:lang w:val="es-ES"/>
              </w:rPr>
              <w:drawing>
                <wp:anchor distT="0" distB="0" distL="114300" distR="114300" simplePos="0" relativeHeight="251653120" behindDoc="0" locked="0" layoutInCell="1" allowOverlap="1">
                  <wp:simplePos x="0" y="0"/>
                  <wp:positionH relativeFrom="column">
                    <wp:posOffset>111760</wp:posOffset>
                  </wp:positionH>
                  <wp:positionV relativeFrom="paragraph">
                    <wp:posOffset>215265</wp:posOffset>
                  </wp:positionV>
                  <wp:extent cx="4117340" cy="2510155"/>
                  <wp:effectExtent l="0" t="0" r="0"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srcRect/>
                          <a:stretch>
                            <a:fillRect/>
                          </a:stretch>
                        </pic:blipFill>
                        <pic:spPr bwMode="auto">
                          <a:xfrm>
                            <a:off x="0" y="0"/>
                            <a:ext cx="4117340" cy="2510155"/>
                          </a:xfrm>
                          <a:prstGeom prst="rect">
                            <a:avLst/>
                          </a:prstGeom>
                          <a:noFill/>
                        </pic:spPr>
                      </pic:pic>
                    </a:graphicData>
                  </a:graphic>
                </wp:anchor>
              </w:drawing>
            </w:r>
            <w:r w:rsidR="00C95079">
              <w:rPr>
                <w:b/>
                <w:i/>
                <w:iCs/>
              </w:rPr>
              <w:t>1950 – 1990</w:t>
            </w: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rPr>
                <w:bCs/>
                <w:color w:val="000000"/>
                <w:sz w:val="22"/>
              </w:rPr>
            </w:pPr>
            <w:r>
              <w:rPr>
                <w:b/>
                <w:color w:val="000000"/>
                <w:sz w:val="22"/>
              </w:rPr>
              <w:t>Fuente</w:t>
            </w:r>
            <w:r>
              <w:rPr>
                <w:bCs/>
                <w:color w:val="000000"/>
                <w:sz w:val="22"/>
              </w:rPr>
              <w:t>: INEC, “Resultados Definitivos de la prov</w:t>
            </w:r>
            <w:r>
              <w:rPr>
                <w:bCs/>
                <w:color w:val="000000"/>
                <w:sz w:val="22"/>
              </w:rPr>
              <w:t>incia de Manabí Censo 1990” Septiembre 1991, y datos preliminares del censo 2001, Quito-Ecuador</w:t>
            </w:r>
          </w:p>
          <w:p w:rsidR="00000000" w:rsidRDefault="00C95079">
            <w:pPr>
              <w:spacing w:line="480" w:lineRule="auto"/>
              <w:rPr>
                <w:rFonts w:ascii="Arial" w:hAnsi="Arial" w:cs="Arial"/>
              </w:rPr>
            </w:pPr>
            <w:r>
              <w:rPr>
                <w:b/>
                <w:color w:val="000000"/>
                <w:sz w:val="22"/>
              </w:rPr>
              <w:t>Elaboración</w:t>
            </w:r>
            <w:r>
              <w:rPr>
                <w:bCs/>
                <w:color w:val="000000"/>
                <w:sz w:val="22"/>
              </w:rPr>
              <w:t xml:space="preserve"> : Glenda Blanc P.</w:t>
            </w:r>
          </w:p>
        </w:tc>
      </w:tr>
    </w:tbl>
    <w:p w:rsidR="00000000" w:rsidRDefault="00C95079">
      <w:pPr>
        <w:spacing w:line="480" w:lineRule="auto"/>
        <w:ind w:left="360"/>
        <w:jc w:val="both"/>
        <w:rPr>
          <w:rFonts w:ascii="Arial" w:hAnsi="Arial" w:cs="Arial"/>
        </w:rPr>
      </w:pPr>
    </w:p>
    <w:p w:rsidR="00000000" w:rsidRDefault="00C95079">
      <w:pPr>
        <w:pStyle w:val="Ttulo3"/>
        <w:spacing w:line="480" w:lineRule="auto"/>
        <w:rPr>
          <w:rFonts w:ascii="Arial" w:hAnsi="Arial" w:cs="Arial"/>
          <w:bCs w:val="0"/>
        </w:rPr>
      </w:pPr>
      <w:bookmarkStart w:id="38" w:name="_Toc11118891"/>
      <w:bookmarkStart w:id="39" w:name="_Toc11119081"/>
      <w:r>
        <w:rPr>
          <w:rFonts w:ascii="Arial" w:hAnsi="Arial" w:cs="Arial"/>
          <w:bCs w:val="0"/>
        </w:rPr>
        <w:t>1.4.2 Estructura de la población por sexo y edad</w:t>
      </w:r>
      <w:bookmarkEnd w:id="38"/>
      <w:bookmarkEnd w:id="39"/>
    </w:p>
    <w:p w:rsidR="00000000" w:rsidRDefault="00C95079">
      <w:pPr>
        <w:pStyle w:val="Sangra3detindependiente"/>
        <w:ind w:left="720"/>
      </w:pPr>
      <w:r>
        <w:t>La estructura por edad de la provincia es aún joven (pirámide poblacional expan</w:t>
      </w:r>
      <w:r>
        <w:t>siva en el gráfico 1.6).  El 42  por ciento de la población es menor de 15 años de edad y mas de la mitad es menor de 20 años, la población en edades activas (15 – 64 años) llegó al 54 por ciento y la población de la tercera edad (65 años y más) al 4 por c</w:t>
      </w:r>
      <w:r>
        <w:t>iento. Entre los menores de 15 años existe mayor número de varones que  mujeres, casi similar número en la población de 15 a 64 años y lo contrario en el grupo extremo de 75 años y mas de edad, por efecto de migración y sobremortalidad masculina.</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0"/>
      </w:tblGrid>
      <w:tr w:rsidR="00000000">
        <w:tblPrEx>
          <w:tblCellMar>
            <w:top w:w="0" w:type="dxa"/>
            <w:bottom w:w="0" w:type="dxa"/>
          </w:tblCellMar>
        </w:tblPrEx>
        <w:tc>
          <w:tcPr>
            <w:tcW w:w="7450" w:type="dxa"/>
          </w:tcPr>
          <w:p w:rsidR="00000000" w:rsidRDefault="00C95079">
            <w:pPr>
              <w:jc w:val="center"/>
              <w:rPr>
                <w:b/>
                <w:i/>
                <w:iCs/>
              </w:rPr>
            </w:pPr>
          </w:p>
          <w:p w:rsidR="00000000" w:rsidRDefault="00C95079">
            <w:pPr>
              <w:jc w:val="center"/>
              <w:rPr>
                <w:b/>
                <w:i/>
                <w:iCs/>
              </w:rPr>
            </w:pPr>
            <w:r>
              <w:rPr>
                <w:b/>
                <w:i/>
                <w:iCs/>
              </w:rPr>
              <w:t xml:space="preserve">Gráfico </w:t>
            </w:r>
            <w:r>
              <w:rPr>
                <w:b/>
                <w:i/>
                <w:iCs/>
              </w:rPr>
              <w:t>1.6</w:t>
            </w:r>
          </w:p>
          <w:p w:rsidR="00000000" w:rsidRDefault="00C95079">
            <w:pPr>
              <w:jc w:val="center"/>
              <w:rPr>
                <w:b/>
                <w:i/>
                <w:iCs/>
              </w:rPr>
            </w:pPr>
            <w:r>
              <w:rPr>
                <w:b/>
                <w:i/>
                <w:iCs/>
                <w:noProof/>
                <w:sz w:val="20"/>
                <w:lang w:val="es-ES"/>
              </w:rPr>
              <w:pict>
                <v:group id="_x0000_s1095" style="position:absolute;left:0;text-align:left;margin-left:0;margin-top:7.9pt;width:5in;height:185.7pt;z-index:251654144" coordorigin="2988,6756" coordsize="7200,3714">
                  <v:shape id="_x0000_s1096" type="#_x0000_t202" style="position:absolute;left:2988;top:7175;width:1080;height:2700" stroked="f">
                    <v:textbox style="mso-next-textbox:#_x0000_s1096">
                      <w:txbxContent>
                        <w:tbl>
                          <w:tblPr>
                            <w:tblW w:w="0" w:type="auto"/>
                            <w:jc w:val="center"/>
                            <w:tblLayout w:type="fixed"/>
                            <w:tblCellMar>
                              <w:left w:w="0" w:type="dxa"/>
                              <w:right w:w="0" w:type="dxa"/>
                            </w:tblCellMar>
                            <w:tblLook w:val="0000"/>
                          </w:tblPr>
                          <w:tblGrid>
                            <w:gridCol w:w="510"/>
                          </w:tblGrid>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2049</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2617</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3679</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5529</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6825</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10323</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11125</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15520</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17104</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2</w:t>
                                </w:r>
                                <w:r>
                                  <w:rPr>
                                    <w:rFonts w:ascii="Arial" w:hAnsi="Arial"/>
                                    <w:sz w:val="10"/>
                                  </w:rPr>
                                  <w:t>2350</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27955</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32033</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37230</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47709</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58038</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73860</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74036</w:t>
                                </w:r>
                              </w:p>
                            </w:tc>
                          </w:tr>
                          <w:tr w:rsidR="00000000">
                            <w:tblPrEx>
                              <w:tblCellMar>
                                <w:top w:w="0" w:type="dxa"/>
                                <w:left w:w="0" w:type="dxa"/>
                                <w:bottom w:w="0" w:type="dxa"/>
                                <w:right w:w="0" w:type="dxa"/>
                              </w:tblCellMar>
                            </w:tblPrEx>
                            <w:trPr>
                              <w:trHeight w:hRule="exact" w:val="142"/>
                              <w:jc w:val="center"/>
                            </w:trPr>
                            <w:tc>
                              <w:tcPr>
                                <w:tcW w:w="510" w:type="dxa"/>
                                <w:tcBorders>
                                  <w:top w:val="nil"/>
                                  <w:left w:val="nil"/>
                                  <w:bottom w:val="nil"/>
                                  <w:right w:val="nil"/>
                                </w:tcBorders>
                                <w:vAlign w:val="center"/>
                              </w:tcPr>
                              <w:p w:rsidR="00000000" w:rsidRDefault="00C95079">
                                <w:pPr>
                                  <w:jc w:val="right"/>
                                  <w:rPr>
                                    <w:rFonts w:ascii="Arial" w:eastAsia="Arial Unicode MS" w:hAnsi="Arial"/>
                                    <w:sz w:val="10"/>
                                  </w:rPr>
                                </w:pPr>
                                <w:r>
                                  <w:rPr>
                                    <w:rFonts w:ascii="Arial" w:hAnsi="Arial"/>
                                    <w:sz w:val="10"/>
                                  </w:rPr>
                                  <w:t>73357</w:t>
                                </w:r>
                              </w:p>
                            </w:tc>
                          </w:tr>
                        </w:tbl>
                        <w:p w:rsidR="00000000" w:rsidRDefault="00C95079">
                          <w:pPr>
                            <w:jc w:val="right"/>
                            <w:rPr>
                              <w:sz w:val="14"/>
                            </w:rPr>
                          </w:pPr>
                        </w:p>
                      </w:txbxContent>
                    </v:textbox>
                  </v:shape>
                  <v:shape id="_x0000_s1097" type="#_x0000_t202" style="position:absolute;left:9288;top:7175;width:900;height:2700" stroked="f">
                    <v:textbox style="mso-next-textbox:#_x0000_s1097">
                      <w:txbxContent>
                        <w:tbl>
                          <w:tblPr>
                            <w:tblW w:w="0" w:type="auto"/>
                            <w:jc w:val="center"/>
                            <w:tblLayout w:type="fixed"/>
                            <w:tblCellMar>
                              <w:left w:w="0" w:type="dxa"/>
                              <w:right w:w="0" w:type="dxa"/>
                            </w:tblCellMar>
                            <w:tblLook w:val="0000"/>
                          </w:tblPr>
                          <w:tblGrid>
                            <w:gridCol w:w="540"/>
                          </w:tblGrid>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2798</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3026</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3688</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5509</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6579</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9803</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10661</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14979</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16024</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21112</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27524</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32033</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38389</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49050</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59198</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70678</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71152</w:t>
                                </w:r>
                              </w:p>
                            </w:tc>
                          </w:tr>
                          <w:tr w:rsidR="00000000">
                            <w:tblPrEx>
                              <w:tblCellMar>
                                <w:top w:w="0" w:type="dxa"/>
                                <w:left w:w="0" w:type="dxa"/>
                                <w:bottom w:w="0" w:type="dxa"/>
                                <w:right w:w="0" w:type="dxa"/>
                              </w:tblCellMar>
                            </w:tblPrEx>
                            <w:trPr>
                              <w:trHeight w:hRule="exact" w:val="142"/>
                              <w:jc w:val="center"/>
                            </w:trPr>
                            <w:tc>
                              <w:tcPr>
                                <w:tcW w:w="540" w:type="dxa"/>
                                <w:tcBorders>
                                  <w:top w:val="nil"/>
                                  <w:left w:val="nil"/>
                                  <w:bottom w:val="nil"/>
                                  <w:right w:val="nil"/>
                                </w:tcBorders>
                                <w:vAlign w:val="center"/>
                              </w:tcPr>
                              <w:p w:rsidR="00000000" w:rsidRDefault="00C95079">
                                <w:pPr>
                                  <w:jc w:val="center"/>
                                  <w:rPr>
                                    <w:rFonts w:ascii="Arial" w:eastAsia="Arial Unicode MS" w:hAnsi="Arial"/>
                                    <w:sz w:val="10"/>
                                  </w:rPr>
                                </w:pPr>
                                <w:r>
                                  <w:rPr>
                                    <w:rFonts w:ascii="Arial" w:hAnsi="Arial"/>
                                    <w:sz w:val="10"/>
                                  </w:rPr>
                                  <w:t>68476</w:t>
                                </w:r>
                              </w:p>
                            </w:tc>
                          </w:tr>
                        </w:tbl>
                        <w:p w:rsidR="00000000" w:rsidRDefault="00C95079"/>
                      </w:txbxContent>
                    </v:textbox>
                  </v:shape>
                  <v:shape id="_x0000_s1098" type="#_x0000_t202" style="position:absolute;left:3708;top:6995;width:5884;height:3475" stroked="f">
                    <v:textbox style="mso-next-textbox:#_x0000_s1098">
                      <w:txbxContent>
                        <w:p w:rsidR="00000000" w:rsidRDefault="00C95079">
                          <w:r>
                            <w:object w:dxaOrig="5596" w:dyaOrig="3331">
                              <v:shape id="_x0000_i1025" type="#_x0000_t75" style="width:279.75pt;height:166.5pt" o:ole="">
                                <v:imagedata r:id="rId13" o:title="" cropbottom="6262f" cropleft="4325f"/>
                              </v:shape>
                              <o:OLEObject Type="Embed" ProgID="Word.Picture.8" ShapeID="_x0000_i1025" DrawAspect="Content" ObjectID="_1309074334" r:id="rId14"/>
                            </w:object>
                          </w:r>
                        </w:p>
                      </w:txbxContent>
                    </v:textbox>
                  </v:shape>
                  <v:shape id="_x0000_s1099" type="#_x0000_t202" style="position:absolute;left:2988;top:6756;width:1080;height:360" stroked="f">
                    <v:textbox style="mso-next-textbox:#_x0000_s1099">
                      <w:txbxContent>
                        <w:p w:rsidR="00000000" w:rsidRDefault="00C95079">
                          <w:pPr>
                            <w:rPr>
                              <w:sz w:val="16"/>
                            </w:rPr>
                          </w:pPr>
                          <w:r>
                            <w:rPr>
                              <w:sz w:val="16"/>
                            </w:rPr>
                            <w:t>Frecuencia</w:t>
                          </w:r>
                        </w:p>
                      </w:txbxContent>
                    </v:textbox>
                  </v:shape>
                  <v:shape id="_x0000_s1100" type="#_x0000_t202" style="position:absolute;left:9108;top:6756;width:1080;height:360" stroked="f">
                    <v:textbox style="mso-next-textbox:#_x0000_s1100">
                      <w:txbxContent>
                        <w:p w:rsidR="00000000" w:rsidRDefault="00C95079">
                          <w:pPr>
                            <w:rPr>
                              <w:sz w:val="16"/>
                            </w:rPr>
                          </w:pPr>
                          <w:r>
                            <w:rPr>
                              <w:sz w:val="16"/>
                            </w:rPr>
                            <w:t>Frecuencia</w:t>
                          </w:r>
                        </w:p>
                      </w:txbxContent>
                    </v:textbox>
                  </v:shape>
                </v:group>
              </w:pict>
            </w:r>
            <w:r>
              <w:rPr>
                <w:b/>
                <w:i/>
                <w:iCs/>
              </w:rPr>
              <w:t>Manabí: Pirámide Poblacional 1990</w:t>
            </w:r>
          </w:p>
          <w:p w:rsidR="00000000" w:rsidRDefault="00C95079">
            <w:pPr>
              <w:jc w:val="center"/>
              <w:rPr>
                <w:b/>
                <w:i/>
                <w:iCs/>
              </w:rPr>
            </w:pPr>
          </w:p>
          <w:p w:rsidR="00000000" w:rsidRDefault="00C95079">
            <w:pPr>
              <w:jc w:val="center"/>
              <w:rPr>
                <w:b/>
                <w:i/>
                <w:iCs/>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jc w:val="center"/>
              <w:rPr>
                <w:rFonts w:ascii="Arial" w:hAnsi="Arial"/>
                <w:b/>
              </w:rPr>
            </w:pPr>
          </w:p>
          <w:p w:rsidR="00000000" w:rsidRDefault="00C95079">
            <w:pPr>
              <w:rPr>
                <w:bCs/>
                <w:color w:val="000000"/>
                <w:sz w:val="22"/>
              </w:rPr>
            </w:pPr>
            <w:r>
              <w:rPr>
                <w:b/>
                <w:color w:val="000000"/>
                <w:sz w:val="22"/>
              </w:rPr>
              <w:t>Fuente</w:t>
            </w:r>
            <w:r>
              <w:rPr>
                <w:bCs/>
                <w:color w:val="000000"/>
                <w:sz w:val="22"/>
              </w:rPr>
              <w:t>: INEC, “Resultados Definitivos de la provincia de Manabí Censo 1990” Noviembre 1991, Quito-Ecuador</w:t>
            </w:r>
          </w:p>
          <w:p w:rsidR="00000000" w:rsidRDefault="00C95079">
            <w:pPr>
              <w:spacing w:line="480" w:lineRule="auto"/>
              <w:jc w:val="both"/>
              <w:rPr>
                <w:rFonts w:ascii="Arial" w:hAnsi="Arial" w:cs="Arial"/>
              </w:rPr>
            </w:pPr>
            <w:r>
              <w:rPr>
                <w:b/>
                <w:color w:val="000000"/>
                <w:sz w:val="22"/>
              </w:rPr>
              <w:t>Elaboración</w:t>
            </w:r>
            <w:r>
              <w:rPr>
                <w:bCs/>
                <w:color w:val="000000"/>
                <w:sz w:val="22"/>
              </w:rPr>
              <w:t xml:space="preserve"> : Glenda Blanc P.</w:t>
            </w:r>
          </w:p>
        </w:tc>
      </w:tr>
    </w:tbl>
    <w:p w:rsidR="00000000" w:rsidRDefault="00C95079">
      <w:pPr>
        <w:spacing w:line="480" w:lineRule="auto"/>
        <w:ind w:left="360"/>
        <w:jc w:val="both"/>
        <w:rPr>
          <w:rFonts w:ascii="Arial" w:hAnsi="Arial" w:cs="Arial"/>
        </w:rPr>
      </w:pPr>
    </w:p>
    <w:p w:rsidR="00000000" w:rsidRDefault="00C95079">
      <w:pPr>
        <w:pStyle w:val="Ttulo2"/>
        <w:spacing w:line="480" w:lineRule="auto"/>
        <w:jc w:val="both"/>
        <w:rPr>
          <w:rFonts w:ascii="Arial" w:hAnsi="Arial" w:cs="Arial"/>
          <w:bCs w:val="0"/>
          <w:sz w:val="28"/>
        </w:rPr>
      </w:pPr>
      <w:bookmarkStart w:id="40" w:name="_Toc11118892"/>
      <w:bookmarkStart w:id="41" w:name="_Toc11119082"/>
      <w:r>
        <w:rPr>
          <w:rFonts w:ascii="Arial" w:hAnsi="Arial" w:cs="Arial"/>
          <w:bCs w:val="0"/>
          <w:sz w:val="28"/>
        </w:rPr>
        <w:t>1.5 Características Educacionales</w:t>
      </w:r>
      <w:bookmarkEnd w:id="40"/>
      <w:bookmarkEnd w:id="41"/>
      <w:r>
        <w:rPr>
          <w:rFonts w:ascii="Arial" w:hAnsi="Arial" w:cs="Arial"/>
          <w:bCs w:val="0"/>
          <w:sz w:val="28"/>
        </w:rPr>
        <w:t xml:space="preserve"> </w:t>
      </w:r>
    </w:p>
    <w:p w:rsidR="00000000" w:rsidRDefault="00C95079">
      <w:pPr>
        <w:pStyle w:val="Sangradetextonormal"/>
        <w:spacing w:line="480" w:lineRule="auto"/>
        <w:ind w:left="540" w:firstLine="0"/>
        <w:rPr>
          <w:rFonts w:ascii="Arial" w:hAnsi="Arial" w:cs="Arial"/>
        </w:rPr>
      </w:pPr>
      <w:r>
        <w:rPr>
          <w:rFonts w:ascii="Arial" w:hAnsi="Arial" w:cs="Arial"/>
        </w:rPr>
        <w:t>La educación de acuerdo al  Mi</w:t>
      </w:r>
      <w:r>
        <w:rPr>
          <w:rFonts w:ascii="Arial" w:hAnsi="Arial" w:cs="Arial"/>
        </w:rPr>
        <w:t>nisterio de Educación y Cultura  “es el motor del desarrollo, es el medio por el cual un país se forma  y prepara a sus hombres y mujeres para construir y consolidar la democracia, para defender la paz, para vivir la solidaridad social y buscar la realizac</w:t>
      </w:r>
      <w:r>
        <w:rPr>
          <w:rFonts w:ascii="Arial" w:hAnsi="Arial" w:cs="Arial"/>
        </w:rPr>
        <w:t xml:space="preserve">ión individual”. </w:t>
      </w:r>
      <w:r>
        <w:rPr>
          <w:rFonts w:ascii="Arial" w:hAnsi="Arial" w:cs="Arial"/>
          <w:color w:val="000000"/>
        </w:rPr>
        <w:t>La educación ecuatoriana esta regulada por el Ministerio de Educación y Cultura (MEC), el cual consta de varias entidades y estructuras (ver anexo 1) que deberían garantizar la eficiencia institucional en la realización de planes y program</w:t>
      </w:r>
      <w:r>
        <w:rPr>
          <w:rFonts w:ascii="Arial" w:hAnsi="Arial" w:cs="Arial"/>
          <w:color w:val="000000"/>
        </w:rPr>
        <w:t xml:space="preserve">as del sistema de educación nacional. </w:t>
      </w:r>
      <w:r>
        <w:rPr>
          <w:rFonts w:ascii="Arial" w:hAnsi="Arial" w:cs="Arial"/>
        </w:rPr>
        <w:t>El sistema educativo del Ministerio de Educación y Cultura esta conformado por dos subsistemas el escolarizado que abarca la educación escolar regular, la educación compensatoria y la educación especial y el no escolar</w:t>
      </w:r>
      <w:r>
        <w:rPr>
          <w:rFonts w:ascii="Arial" w:hAnsi="Arial" w:cs="Arial"/>
        </w:rPr>
        <w:t xml:space="preserve">izado. </w:t>
      </w:r>
    </w:p>
    <w:p w:rsidR="00000000" w:rsidRDefault="00C95079">
      <w:pPr>
        <w:pStyle w:val="Sangradetextonormal"/>
        <w:spacing w:line="480" w:lineRule="auto"/>
        <w:ind w:left="540" w:firstLine="0"/>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Existen tres niveles en la educación regular: el Básico que comprende la preprimaria, primaria y ciclo básico; Medio  que esta integrado por el ciclo diversificado y de especialización; y el Superior que son las universidades, escuelas politécnica</w:t>
      </w:r>
      <w:r>
        <w:rPr>
          <w:rFonts w:ascii="Arial" w:hAnsi="Arial" w:cs="Arial"/>
        </w:rPr>
        <w:t>s e institutos superiores.  Estos tres niveles de educación tienen disposiciones reglamentarias como el limite de edad, secuencia y duración de niveles y cursos. Los establecimientos de educación regular se denominan jardín de infantes, escuela, colegio, i</w:t>
      </w:r>
      <w:r>
        <w:rPr>
          <w:rFonts w:ascii="Arial" w:hAnsi="Arial" w:cs="Arial"/>
        </w:rPr>
        <w:t xml:space="preserve">nstituto pedagógico e instituto  técnico. La educación compensatoria esta dirigida para quienes no ingresaron a los niveles de educación regular o no los concluyeron y permite el ingreso al sistema regular en cualquier momento de acuerdo a sus necesidad y </w:t>
      </w:r>
      <w:r>
        <w:rPr>
          <w:rFonts w:ascii="Arial" w:hAnsi="Arial" w:cs="Arial"/>
        </w:rPr>
        <w:t>aspiraciones.</w:t>
      </w: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Los planteles educativos se clasifican de la siguiente manera:</w:t>
      </w:r>
    </w:p>
    <w:p w:rsidR="00000000" w:rsidRDefault="00C95079" w:rsidP="00C95079">
      <w:pPr>
        <w:pStyle w:val="Sangradetextonormal"/>
        <w:numPr>
          <w:ilvl w:val="0"/>
          <w:numId w:val="1"/>
        </w:numPr>
        <w:spacing w:line="480" w:lineRule="auto"/>
        <w:rPr>
          <w:rFonts w:ascii="Arial" w:hAnsi="Arial" w:cs="Arial"/>
        </w:rPr>
      </w:pPr>
      <w:r>
        <w:rPr>
          <w:rFonts w:ascii="Arial" w:hAnsi="Arial" w:cs="Arial"/>
        </w:rPr>
        <w:t>Por el financiamiento</w:t>
      </w:r>
    </w:p>
    <w:p w:rsidR="00000000" w:rsidRDefault="00C95079" w:rsidP="00C95079">
      <w:pPr>
        <w:pStyle w:val="Sangradetextonormal"/>
        <w:numPr>
          <w:ilvl w:val="0"/>
          <w:numId w:val="1"/>
        </w:numPr>
        <w:tabs>
          <w:tab w:val="num" w:pos="1440"/>
        </w:tabs>
        <w:spacing w:line="480" w:lineRule="auto"/>
        <w:ind w:left="1440"/>
        <w:rPr>
          <w:rFonts w:ascii="Arial" w:hAnsi="Arial" w:cs="Arial"/>
        </w:rPr>
      </w:pPr>
      <w:r>
        <w:rPr>
          <w:rFonts w:ascii="Arial" w:hAnsi="Arial" w:cs="Arial"/>
        </w:rPr>
        <w:t xml:space="preserve">Oficiales: fiscales, municipales y de otras instituciones públicas; </w:t>
      </w:r>
    </w:p>
    <w:p w:rsidR="00000000" w:rsidRDefault="00C95079" w:rsidP="00C95079">
      <w:pPr>
        <w:pStyle w:val="Sangradetextonormal"/>
        <w:numPr>
          <w:ilvl w:val="0"/>
          <w:numId w:val="1"/>
        </w:numPr>
        <w:tabs>
          <w:tab w:val="num" w:pos="1440"/>
        </w:tabs>
        <w:spacing w:line="480" w:lineRule="auto"/>
        <w:ind w:left="1440"/>
        <w:rPr>
          <w:rFonts w:ascii="Arial" w:hAnsi="Arial" w:cs="Arial"/>
        </w:rPr>
      </w:pPr>
      <w:r>
        <w:rPr>
          <w:rFonts w:ascii="Arial" w:hAnsi="Arial" w:cs="Arial"/>
        </w:rPr>
        <w:t>Particulares: pertenecen a personas naturales o jurídicas de derecho privado pueden ser</w:t>
      </w:r>
      <w:r>
        <w:rPr>
          <w:rFonts w:ascii="Arial" w:hAnsi="Arial" w:cs="Arial"/>
        </w:rPr>
        <w:t xml:space="preserve"> laicos o confesionales</w:t>
      </w:r>
    </w:p>
    <w:p w:rsidR="00000000" w:rsidRDefault="00C95079" w:rsidP="00C95079">
      <w:pPr>
        <w:pStyle w:val="Sangradetextonormal"/>
        <w:numPr>
          <w:ilvl w:val="0"/>
          <w:numId w:val="1"/>
        </w:numPr>
        <w:tabs>
          <w:tab w:val="num" w:pos="1440"/>
        </w:tabs>
        <w:spacing w:line="480" w:lineRule="auto"/>
        <w:ind w:left="1440"/>
        <w:rPr>
          <w:rFonts w:ascii="Arial" w:hAnsi="Arial" w:cs="Arial"/>
        </w:rPr>
      </w:pPr>
      <w:r>
        <w:rPr>
          <w:rFonts w:ascii="Arial" w:hAnsi="Arial" w:cs="Arial"/>
        </w:rPr>
        <w:t>Otros: los que cuentan con financiamiento parcial de entidades públicas y privadas.</w:t>
      </w:r>
    </w:p>
    <w:p w:rsidR="00000000" w:rsidRDefault="00C95079" w:rsidP="00C95079">
      <w:pPr>
        <w:pStyle w:val="Sangradetextonormal"/>
        <w:numPr>
          <w:ilvl w:val="1"/>
          <w:numId w:val="1"/>
        </w:numPr>
        <w:tabs>
          <w:tab w:val="clear" w:pos="1440"/>
          <w:tab w:val="num" w:pos="720"/>
        </w:tabs>
        <w:spacing w:line="480" w:lineRule="auto"/>
        <w:ind w:left="720"/>
        <w:rPr>
          <w:rFonts w:ascii="Arial" w:hAnsi="Arial" w:cs="Arial"/>
        </w:rPr>
      </w:pPr>
      <w:r>
        <w:rPr>
          <w:rFonts w:ascii="Arial" w:hAnsi="Arial" w:cs="Arial"/>
        </w:rPr>
        <w:t>Por las jornadas de trabajo: Matutino, vespertino, nocturno y de doble jornada.</w:t>
      </w:r>
    </w:p>
    <w:p w:rsidR="00000000" w:rsidRDefault="00C95079" w:rsidP="00C95079">
      <w:pPr>
        <w:pStyle w:val="Sangradetextonormal"/>
        <w:numPr>
          <w:ilvl w:val="1"/>
          <w:numId w:val="1"/>
        </w:numPr>
        <w:tabs>
          <w:tab w:val="clear" w:pos="1440"/>
          <w:tab w:val="num" w:pos="720"/>
        </w:tabs>
        <w:spacing w:line="480" w:lineRule="auto"/>
        <w:ind w:left="720"/>
        <w:rPr>
          <w:rFonts w:ascii="Arial" w:hAnsi="Arial" w:cs="Arial"/>
        </w:rPr>
      </w:pPr>
      <w:r>
        <w:rPr>
          <w:rFonts w:ascii="Arial" w:hAnsi="Arial" w:cs="Arial"/>
        </w:rPr>
        <w:t>Por el alumnado: masculinos, femeninos, mixtos.</w:t>
      </w:r>
    </w:p>
    <w:p w:rsidR="00000000" w:rsidRDefault="00C95079" w:rsidP="00C95079">
      <w:pPr>
        <w:pStyle w:val="Sangradetextonormal"/>
        <w:numPr>
          <w:ilvl w:val="1"/>
          <w:numId w:val="1"/>
        </w:numPr>
        <w:tabs>
          <w:tab w:val="clear" w:pos="1440"/>
          <w:tab w:val="num" w:pos="720"/>
        </w:tabs>
        <w:spacing w:line="480" w:lineRule="auto"/>
        <w:ind w:left="720"/>
        <w:rPr>
          <w:rFonts w:ascii="Arial" w:hAnsi="Arial" w:cs="Arial"/>
        </w:rPr>
      </w:pPr>
      <w:r>
        <w:rPr>
          <w:rFonts w:ascii="Arial" w:hAnsi="Arial" w:cs="Arial"/>
        </w:rPr>
        <w:t>Por la ubicación geo</w:t>
      </w:r>
      <w:r>
        <w:rPr>
          <w:rFonts w:ascii="Arial" w:hAnsi="Arial" w:cs="Arial"/>
        </w:rPr>
        <w:t xml:space="preserve">gráfica: urbanos y rurales </w:t>
      </w: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La educación en nuestro país es un tema del cual se habla demasiado pero se invierte muy poco, como se va demostrar a continuación en cifras recopiladas por los boletines estadísticos del SINEC denominados “La educación en cifr</w:t>
      </w:r>
      <w:r>
        <w:rPr>
          <w:rFonts w:ascii="Arial" w:hAnsi="Arial" w:cs="Arial"/>
        </w:rPr>
        <w:t>as del sistema educativo” de los años 1993, 1994, 1995, 1996, 1997, 1998, 1999 de la provincia de Manabí, cabe señalar que las cifras mostradas a continuación es el total de planteles, profesores y alumnado que existen en la provincia de Manabí.</w:t>
      </w: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En el gra</w:t>
      </w:r>
      <w:r>
        <w:rPr>
          <w:rFonts w:ascii="Arial" w:hAnsi="Arial" w:cs="Arial"/>
        </w:rPr>
        <w:t>fico 1.7 se ilustra el numero total de planteles educativos por nivel de la provincia de Manabí, el nivel primario representa el  47.9% del total de los planteles (1999), 10% los planteles preprimarios y el 5.6% el nivel medio, en promedio desde el año 199</w:t>
      </w:r>
      <w:r>
        <w:rPr>
          <w:rFonts w:ascii="Arial" w:hAnsi="Arial" w:cs="Arial"/>
        </w:rPr>
        <w:t>3 hasta 1999 la variación porcentual del número de jardines de infantes es del 1.24%, las escuelas el 0.13% esto indica que no se han creado muchas escuelas desde el 1993 hasta el 1999 y el 0.16% para los colegios.</w:t>
      </w:r>
    </w:p>
    <w:p w:rsidR="00000000" w:rsidRDefault="00C95079">
      <w:pPr>
        <w:pStyle w:val="Sangradetextonormal"/>
        <w:spacing w:line="480" w:lineRule="auto"/>
        <w:rPr>
          <w:rFonts w:ascii="Arial" w:hAnsi="Arial" w:cs="Arial"/>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30"/>
      </w:tblGrid>
      <w:tr w:rsidR="00000000">
        <w:tblPrEx>
          <w:tblCellMar>
            <w:top w:w="0" w:type="dxa"/>
            <w:bottom w:w="0" w:type="dxa"/>
          </w:tblCellMar>
        </w:tblPrEx>
        <w:tc>
          <w:tcPr>
            <w:tcW w:w="7630" w:type="dxa"/>
          </w:tcPr>
          <w:p w:rsidR="00000000" w:rsidRDefault="00C95079">
            <w:pPr>
              <w:pStyle w:val="Sangradetextonormal"/>
              <w:ind w:firstLine="0"/>
              <w:jc w:val="center"/>
              <w:rPr>
                <w:rFonts w:ascii="Times New Roman" w:hAnsi="Times New Roman"/>
                <w:b/>
                <w:bCs/>
                <w:i/>
                <w:iCs/>
              </w:rPr>
            </w:pPr>
          </w:p>
          <w:p w:rsidR="00000000" w:rsidRDefault="00C95079">
            <w:pPr>
              <w:pStyle w:val="Sangradetextonormal"/>
              <w:ind w:firstLine="0"/>
              <w:jc w:val="center"/>
              <w:rPr>
                <w:rFonts w:ascii="Times New Roman" w:hAnsi="Times New Roman"/>
                <w:b/>
                <w:bCs/>
                <w:i/>
                <w:iCs/>
              </w:rPr>
            </w:pPr>
            <w:r>
              <w:rPr>
                <w:rFonts w:ascii="Times New Roman" w:hAnsi="Times New Roman"/>
                <w:b/>
                <w:bCs/>
                <w:i/>
                <w:iCs/>
              </w:rPr>
              <w:t>Gráfico 1.7</w:t>
            </w:r>
          </w:p>
          <w:p w:rsidR="00000000" w:rsidRDefault="00832DA2">
            <w:pPr>
              <w:pStyle w:val="Sangradetextonormal"/>
              <w:ind w:firstLine="0"/>
              <w:jc w:val="center"/>
              <w:rPr>
                <w:rFonts w:ascii="Arial" w:hAnsi="Arial" w:cs="Arial"/>
              </w:rPr>
            </w:pPr>
            <w:r>
              <w:rPr>
                <w:rFonts w:ascii="Times New Roman" w:hAnsi="Times New Roman"/>
                <w:b/>
                <w:bCs/>
                <w:i/>
                <w:iCs/>
                <w:noProof/>
                <w:sz w:val="20"/>
                <w:lang w:val="es-ES"/>
              </w:rPr>
              <w:drawing>
                <wp:anchor distT="0" distB="0" distL="114300" distR="114300" simplePos="0" relativeHeight="251655168" behindDoc="0" locked="0" layoutInCell="1" allowOverlap="1">
                  <wp:simplePos x="0" y="0"/>
                  <wp:positionH relativeFrom="column">
                    <wp:posOffset>113030</wp:posOffset>
                  </wp:positionH>
                  <wp:positionV relativeFrom="paragraph">
                    <wp:posOffset>102235</wp:posOffset>
                  </wp:positionV>
                  <wp:extent cx="4353560" cy="247650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srcRect/>
                          <a:stretch>
                            <a:fillRect/>
                          </a:stretch>
                        </pic:blipFill>
                        <pic:spPr bwMode="auto">
                          <a:xfrm>
                            <a:off x="0" y="0"/>
                            <a:ext cx="4353560" cy="2476500"/>
                          </a:xfrm>
                          <a:prstGeom prst="rect">
                            <a:avLst/>
                          </a:prstGeom>
                          <a:noFill/>
                        </pic:spPr>
                      </pic:pic>
                    </a:graphicData>
                  </a:graphic>
                </wp:anchor>
              </w:drawing>
            </w:r>
            <w:r w:rsidR="00C95079">
              <w:rPr>
                <w:rFonts w:ascii="Times New Roman" w:hAnsi="Times New Roman"/>
                <w:b/>
                <w:bCs/>
                <w:i/>
                <w:iCs/>
              </w:rPr>
              <w:t>Número de Planteles Educat</w:t>
            </w:r>
            <w:r w:rsidR="00C95079">
              <w:rPr>
                <w:rFonts w:ascii="Times New Roman" w:hAnsi="Times New Roman"/>
                <w:b/>
                <w:bCs/>
                <w:i/>
                <w:iCs/>
              </w:rPr>
              <w:t>ivos por nivel de la provincia de Manabí</w:t>
            </w: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ind w:firstLine="0"/>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 Boletines estadísticos provincia de Manabí</w:t>
            </w:r>
          </w:p>
          <w:p w:rsidR="00000000" w:rsidRDefault="00C95079">
            <w:pPr>
              <w:pStyle w:val="Sangradetextonormal"/>
              <w:ind w:firstLine="0"/>
              <w:rPr>
                <w:rFonts w:ascii="Times New Roman" w:hAnsi="Times New Roman"/>
                <w:sz w:val="22"/>
              </w:rPr>
            </w:pPr>
            <w:r>
              <w:rPr>
                <w:rFonts w:ascii="Times New Roman" w:hAnsi="Times New Roman"/>
                <w:b/>
                <w:color w:val="000000"/>
                <w:sz w:val="22"/>
              </w:rPr>
              <w:t>Elaboración</w:t>
            </w:r>
            <w:r>
              <w:rPr>
                <w:rFonts w:ascii="Times New Roman" w:hAnsi="Times New Roman"/>
                <w:sz w:val="22"/>
              </w:rPr>
              <w:t>: Glenda Blanc</w:t>
            </w:r>
          </w:p>
          <w:p w:rsidR="00000000" w:rsidRDefault="00C95079">
            <w:pPr>
              <w:pStyle w:val="Sangradetextonormal"/>
              <w:ind w:firstLine="0"/>
              <w:rPr>
                <w:rFonts w:ascii="Times New Roman" w:hAnsi="Times New Roman"/>
                <w:sz w:val="22"/>
              </w:rPr>
            </w:pPr>
          </w:p>
        </w:tc>
      </w:tr>
    </w:tbl>
    <w:p w:rsidR="00000000" w:rsidRDefault="00C95079">
      <w:pPr>
        <w:pStyle w:val="Sangradetextonormal"/>
        <w:spacing w:line="480" w:lineRule="auto"/>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En el gráfico 1.8  podemos apreciar que el 53.2% de los profesores trabajan en nivel</w:t>
      </w:r>
      <w:r>
        <w:rPr>
          <w:rFonts w:ascii="Arial" w:hAnsi="Arial" w:cs="Arial"/>
        </w:rPr>
        <w:t xml:space="preserve"> primario (año 1999), el 40.4% son profesores de colegios y el 6.4% son profesores de jardines de infantes. En promedio desde el año 1993 hasta 1999 la variación porcentual del número de  0.18%, de forma similar el nivel primario con 0.23%, es decir en el </w:t>
      </w:r>
      <w:r>
        <w:rPr>
          <w:rFonts w:ascii="Arial" w:hAnsi="Arial" w:cs="Arial"/>
        </w:rPr>
        <w:t xml:space="preserve"> año 1993 los profesores del nivel primario fueron 7235 en contraste con el año 1999 que fue de 8877 profesores lo que indica que hubo un aumento de 1642 profesores durantes esos seis años y el nivel preprimario con 1.37% esto indica que ha existido un cre</w:t>
      </w:r>
      <w:r>
        <w:rPr>
          <w:rFonts w:ascii="Arial" w:hAnsi="Arial" w:cs="Arial"/>
        </w:rPr>
        <w:t>cimiento de profesores de jardines de infantes con respecto a los años anteriores.</w:t>
      </w:r>
    </w:p>
    <w:p w:rsidR="00000000" w:rsidRDefault="00C95079">
      <w:pPr>
        <w:pStyle w:val="Sangradetextonormal"/>
        <w:spacing w:line="480" w:lineRule="auto"/>
        <w:ind w:firstLine="0"/>
        <w:rPr>
          <w:rFonts w:ascii="Arial" w:hAnsi="Arial" w:cs="Arial"/>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0"/>
      </w:tblGrid>
      <w:tr w:rsidR="00000000">
        <w:tblPrEx>
          <w:tblCellMar>
            <w:top w:w="0" w:type="dxa"/>
            <w:bottom w:w="0" w:type="dxa"/>
          </w:tblCellMar>
        </w:tblPrEx>
        <w:tc>
          <w:tcPr>
            <w:tcW w:w="7450" w:type="dxa"/>
          </w:tcPr>
          <w:p w:rsidR="00000000" w:rsidRDefault="00C95079">
            <w:pPr>
              <w:jc w:val="center"/>
              <w:rPr>
                <w:b/>
                <w:i/>
                <w:iCs/>
              </w:rPr>
            </w:pPr>
          </w:p>
          <w:p w:rsidR="00000000" w:rsidRDefault="00C95079">
            <w:pPr>
              <w:jc w:val="center"/>
              <w:rPr>
                <w:b/>
                <w:i/>
                <w:iCs/>
              </w:rPr>
            </w:pPr>
            <w:r>
              <w:rPr>
                <w:b/>
                <w:i/>
                <w:iCs/>
              </w:rPr>
              <w:t>Gráfico 1.8</w:t>
            </w:r>
          </w:p>
          <w:p w:rsidR="00000000" w:rsidRDefault="00832DA2">
            <w:pPr>
              <w:pStyle w:val="Sangradetextonormal"/>
              <w:spacing w:line="480" w:lineRule="auto"/>
              <w:ind w:firstLine="0"/>
              <w:jc w:val="center"/>
              <w:rPr>
                <w:rFonts w:ascii="Times New Roman" w:hAnsi="Times New Roman"/>
                <w:b/>
                <w:i/>
                <w:iCs/>
              </w:rPr>
            </w:pPr>
            <w:r>
              <w:rPr>
                <w:b/>
                <w:i/>
                <w:iCs/>
                <w:noProof/>
                <w:sz w:val="20"/>
                <w:lang w:val="es-ES"/>
              </w:rPr>
              <w:drawing>
                <wp:anchor distT="0" distB="0" distL="114300" distR="114300" simplePos="0" relativeHeight="251656192" behindDoc="0" locked="0" layoutInCell="1" allowOverlap="1">
                  <wp:simplePos x="0" y="0"/>
                  <wp:positionH relativeFrom="column">
                    <wp:posOffset>-35560</wp:posOffset>
                  </wp:positionH>
                  <wp:positionV relativeFrom="paragraph">
                    <wp:posOffset>215900</wp:posOffset>
                  </wp:positionV>
                  <wp:extent cx="4658360" cy="2620010"/>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srcRect/>
                          <a:stretch>
                            <a:fillRect/>
                          </a:stretch>
                        </pic:blipFill>
                        <pic:spPr bwMode="auto">
                          <a:xfrm>
                            <a:off x="0" y="0"/>
                            <a:ext cx="4658360" cy="2620010"/>
                          </a:xfrm>
                          <a:prstGeom prst="rect">
                            <a:avLst/>
                          </a:prstGeom>
                          <a:noFill/>
                        </pic:spPr>
                      </pic:pic>
                    </a:graphicData>
                  </a:graphic>
                </wp:anchor>
              </w:drawing>
            </w:r>
            <w:r w:rsidR="00C95079">
              <w:rPr>
                <w:rFonts w:ascii="Times New Roman" w:hAnsi="Times New Roman"/>
                <w:b/>
                <w:i/>
                <w:iCs/>
              </w:rPr>
              <w:t>Número de Profesores por nivel educativo de la provincia de Manabí</w:t>
            </w: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ind w:firstLine="0"/>
              <w:jc w:val="left"/>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 Boletines estadísticos provincia</w:t>
            </w:r>
            <w:r>
              <w:rPr>
                <w:rFonts w:ascii="Times New Roman" w:hAnsi="Times New Roman"/>
                <w:bCs/>
                <w:sz w:val="22"/>
              </w:rPr>
              <w:t xml:space="preserve"> de Manabí</w:t>
            </w:r>
          </w:p>
          <w:p w:rsidR="00000000" w:rsidRDefault="00C95079">
            <w:pPr>
              <w:pStyle w:val="Sangradetextonormal"/>
              <w:spacing w:line="480" w:lineRule="auto"/>
              <w:ind w:firstLine="0"/>
              <w:jc w:val="left"/>
              <w:rPr>
                <w:rFonts w:ascii="Arial" w:hAnsi="Arial" w:cs="Arial"/>
              </w:rPr>
            </w:pPr>
            <w:r>
              <w:rPr>
                <w:rFonts w:ascii="Times New Roman" w:hAnsi="Times New Roman"/>
                <w:b/>
                <w:color w:val="000000"/>
                <w:sz w:val="22"/>
              </w:rPr>
              <w:t>Elaboración</w:t>
            </w:r>
            <w:r>
              <w:rPr>
                <w:rFonts w:ascii="Times New Roman" w:hAnsi="Times New Roman"/>
                <w:sz w:val="22"/>
              </w:rPr>
              <w:t>: Glenda Blanc</w:t>
            </w:r>
          </w:p>
        </w:tc>
      </w:tr>
    </w:tbl>
    <w:p w:rsidR="00000000" w:rsidRDefault="00C95079">
      <w:pPr>
        <w:pStyle w:val="Sangradetextonormal"/>
        <w:spacing w:line="480" w:lineRule="auto"/>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El número de alumnos de la provincia de Manabí se los puede observar en el gráfico 1.9, el nivel que mayor cantidad de alumnos tiene es el nivel primario teniendo una pequeña diferencia entre cada año lectivo,  de igu</w:t>
      </w:r>
      <w:r>
        <w:rPr>
          <w:rFonts w:ascii="Arial" w:hAnsi="Arial" w:cs="Arial"/>
        </w:rPr>
        <w:t>al manera el nivel secundario tiene un crecimiento lento, pero el nivel preprimario en 1993 fue 87333 alumnos matriculados comparados con el año 1999 que fueron 14807 lo que indica que hubo una disminución de estudiantes matriculados en este nivel.</w:t>
      </w:r>
    </w:p>
    <w:p w:rsidR="00000000" w:rsidRDefault="00C95079">
      <w:pPr>
        <w:pStyle w:val="Sangradetextonormal"/>
        <w:spacing w:line="480" w:lineRule="auto"/>
        <w:rPr>
          <w:rFonts w:ascii="Arial" w:hAnsi="Arial" w:cs="Arial"/>
        </w:rPr>
      </w:pPr>
    </w:p>
    <w:p w:rsidR="00000000" w:rsidRDefault="00C95079">
      <w:pPr>
        <w:pStyle w:val="Sangradetextonormal"/>
        <w:spacing w:line="480" w:lineRule="auto"/>
        <w:rPr>
          <w:rFonts w:ascii="Arial" w:hAnsi="Arial" w:cs="Arial"/>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30"/>
      </w:tblGrid>
      <w:tr w:rsidR="00000000">
        <w:tblPrEx>
          <w:tblCellMar>
            <w:top w:w="0" w:type="dxa"/>
            <w:bottom w:w="0" w:type="dxa"/>
          </w:tblCellMar>
        </w:tblPrEx>
        <w:tc>
          <w:tcPr>
            <w:tcW w:w="7630" w:type="dxa"/>
          </w:tcPr>
          <w:p w:rsidR="00000000" w:rsidRDefault="00C95079">
            <w:pPr>
              <w:jc w:val="center"/>
              <w:rPr>
                <w:b/>
                <w:i/>
                <w:iCs/>
              </w:rPr>
            </w:pPr>
          </w:p>
          <w:p w:rsidR="00000000" w:rsidRDefault="00C95079">
            <w:pPr>
              <w:jc w:val="center"/>
              <w:rPr>
                <w:b/>
                <w:i/>
                <w:iCs/>
              </w:rPr>
            </w:pPr>
            <w:r>
              <w:rPr>
                <w:b/>
                <w:i/>
                <w:iCs/>
              </w:rPr>
              <w:t>Gráf</w:t>
            </w:r>
            <w:r>
              <w:rPr>
                <w:b/>
                <w:i/>
                <w:iCs/>
              </w:rPr>
              <w:t>ico 1.9</w:t>
            </w:r>
          </w:p>
          <w:p w:rsidR="00000000" w:rsidRDefault="00832DA2">
            <w:pPr>
              <w:pStyle w:val="Sangradetextonormal"/>
              <w:spacing w:line="480" w:lineRule="auto"/>
              <w:ind w:firstLine="0"/>
              <w:jc w:val="center"/>
              <w:rPr>
                <w:rFonts w:ascii="Times New Roman" w:hAnsi="Times New Roman"/>
                <w:b/>
                <w:i/>
                <w:iCs/>
              </w:rPr>
            </w:pPr>
            <w:r>
              <w:rPr>
                <w:b/>
                <w:i/>
                <w:iCs/>
                <w:noProof/>
                <w:sz w:val="20"/>
                <w:lang w:val="es-ES"/>
              </w:rPr>
              <w:drawing>
                <wp:anchor distT="0" distB="0" distL="114300" distR="114300" simplePos="0" relativeHeight="251657216" behindDoc="0" locked="0" layoutInCell="1" allowOverlap="1">
                  <wp:simplePos x="0" y="0"/>
                  <wp:positionH relativeFrom="column">
                    <wp:posOffset>0</wp:posOffset>
                  </wp:positionH>
                  <wp:positionV relativeFrom="paragraph">
                    <wp:posOffset>215900</wp:posOffset>
                  </wp:positionV>
                  <wp:extent cx="4658360" cy="262001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srcRect/>
                          <a:stretch>
                            <a:fillRect/>
                          </a:stretch>
                        </pic:blipFill>
                        <pic:spPr bwMode="auto">
                          <a:xfrm>
                            <a:off x="0" y="0"/>
                            <a:ext cx="4658360" cy="2620010"/>
                          </a:xfrm>
                          <a:prstGeom prst="rect">
                            <a:avLst/>
                          </a:prstGeom>
                          <a:noFill/>
                        </pic:spPr>
                      </pic:pic>
                    </a:graphicData>
                  </a:graphic>
                </wp:anchor>
              </w:drawing>
            </w:r>
            <w:r w:rsidR="00C95079">
              <w:rPr>
                <w:rFonts w:ascii="Times New Roman" w:hAnsi="Times New Roman"/>
                <w:b/>
                <w:i/>
                <w:iCs/>
              </w:rPr>
              <w:t>Número de Alumnos por nivel según la provincia de Manabí</w:t>
            </w: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ind w:firstLine="0"/>
              <w:jc w:val="left"/>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 Boletines estadísticos provincia de Manabí</w:t>
            </w:r>
          </w:p>
          <w:p w:rsidR="00000000" w:rsidRDefault="00C95079">
            <w:pPr>
              <w:pStyle w:val="Sangradetextonormal"/>
              <w:spacing w:line="480" w:lineRule="auto"/>
              <w:ind w:firstLine="0"/>
              <w:jc w:val="left"/>
              <w:rPr>
                <w:rFonts w:ascii="Arial" w:hAnsi="Arial" w:cs="Arial"/>
              </w:rPr>
            </w:pPr>
            <w:r>
              <w:rPr>
                <w:rFonts w:ascii="Times New Roman" w:hAnsi="Times New Roman"/>
                <w:b/>
                <w:color w:val="000000"/>
                <w:sz w:val="22"/>
              </w:rPr>
              <w:t>Elaboración</w:t>
            </w:r>
            <w:r>
              <w:rPr>
                <w:rFonts w:ascii="Times New Roman" w:hAnsi="Times New Roman"/>
                <w:sz w:val="22"/>
              </w:rPr>
              <w:t>: Glenda Blanc</w:t>
            </w:r>
          </w:p>
        </w:tc>
      </w:tr>
    </w:tbl>
    <w:p w:rsidR="00000000" w:rsidRDefault="00C95079">
      <w:pPr>
        <w:pStyle w:val="Sangradetextonormal"/>
        <w:spacing w:line="480" w:lineRule="auto"/>
        <w:rPr>
          <w:rFonts w:ascii="Arial" w:hAnsi="Arial" w:cs="Arial"/>
        </w:rPr>
      </w:pPr>
    </w:p>
    <w:p w:rsidR="00000000" w:rsidRDefault="00C95079">
      <w:pPr>
        <w:pStyle w:val="Sangra2detindependiente"/>
        <w:spacing w:line="480" w:lineRule="auto"/>
        <w:ind w:left="540" w:firstLine="0"/>
        <w:rPr>
          <w:rFonts w:ascii="Arial" w:hAnsi="Arial" w:cs="Arial"/>
        </w:rPr>
      </w:pPr>
      <w:r>
        <w:rPr>
          <w:rFonts w:ascii="Arial" w:hAnsi="Arial" w:cs="Arial"/>
        </w:rPr>
        <w:t>En el gráfico 1.10 se aprecia que la mayoría de los plantele</w:t>
      </w:r>
      <w:r>
        <w:rPr>
          <w:rFonts w:ascii="Arial" w:hAnsi="Arial" w:cs="Arial"/>
        </w:rPr>
        <w:t>s educativos se encuentran en zona rural, así vemos que en el año 1993 existen 2086 planteles en la zona rural en toda la provincia de Manabí y en el año 1999 se encentraron  2278 planteles educativos por lo tanto hubo un crecimiento de 192 planteles en es</w:t>
      </w:r>
      <w:r>
        <w:rPr>
          <w:rFonts w:ascii="Arial" w:hAnsi="Arial" w:cs="Arial"/>
        </w:rPr>
        <w:t>ta zona, y en la zona urbana el crecimiento fue de 447 planteles educativos una de las razones podría ser que el aumento sea por parte de planteles particulares ya que estas cifras son el total de planteles educativos que existen en la provincia de Manabí.</w:t>
      </w:r>
    </w:p>
    <w:p w:rsidR="00000000" w:rsidRDefault="00C95079">
      <w:pPr>
        <w:pStyle w:val="Sangra2detindependiente"/>
        <w:spacing w:line="480" w:lineRule="auto"/>
        <w:ind w:left="360"/>
        <w:jc w:val="right"/>
        <w:rPr>
          <w:rFonts w:ascii="Arial" w:hAnsi="Arial" w:cs="Arial"/>
        </w:rPr>
      </w:pP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50"/>
      </w:tblGrid>
      <w:tr w:rsidR="00000000">
        <w:tblPrEx>
          <w:tblCellMar>
            <w:top w:w="0" w:type="dxa"/>
            <w:bottom w:w="0" w:type="dxa"/>
          </w:tblCellMar>
        </w:tblPrEx>
        <w:tc>
          <w:tcPr>
            <w:tcW w:w="7450" w:type="dxa"/>
          </w:tcPr>
          <w:p w:rsidR="00000000" w:rsidRDefault="00C95079">
            <w:pPr>
              <w:jc w:val="center"/>
              <w:rPr>
                <w:b/>
                <w:i/>
                <w:iCs/>
              </w:rPr>
            </w:pPr>
          </w:p>
          <w:p w:rsidR="00000000" w:rsidRDefault="00C95079">
            <w:pPr>
              <w:jc w:val="center"/>
              <w:rPr>
                <w:b/>
                <w:i/>
                <w:iCs/>
              </w:rPr>
            </w:pPr>
            <w:r>
              <w:rPr>
                <w:b/>
                <w:i/>
                <w:iCs/>
              </w:rPr>
              <w:t>Gráfico 1.10</w:t>
            </w:r>
          </w:p>
          <w:p w:rsidR="00000000" w:rsidRDefault="00C95079">
            <w:pPr>
              <w:pStyle w:val="Sangra2detindependiente"/>
              <w:spacing w:line="480" w:lineRule="auto"/>
              <w:ind w:left="0" w:firstLine="0"/>
              <w:jc w:val="center"/>
              <w:rPr>
                <w:b/>
                <w:i/>
                <w:iCs/>
              </w:rPr>
            </w:pPr>
            <w:r>
              <w:rPr>
                <w:b/>
                <w:i/>
                <w:iCs/>
              </w:rPr>
              <w:t>Número de Planteles por área urbana y rural de la provincia de Manabí</w:t>
            </w:r>
          </w:p>
          <w:p w:rsidR="00000000" w:rsidRDefault="00832DA2">
            <w:pPr>
              <w:pStyle w:val="Sangra2detindependiente"/>
              <w:spacing w:line="480" w:lineRule="auto"/>
              <w:ind w:left="0" w:firstLine="0"/>
              <w:jc w:val="center"/>
              <w:rPr>
                <w:b/>
                <w:i/>
                <w:iCs/>
              </w:rPr>
            </w:pPr>
            <w:r>
              <w:rPr>
                <w:b/>
                <w:i/>
                <w:iCs/>
                <w:noProof/>
                <w:sz w:val="20"/>
                <w:lang w:val="es-E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wp:posOffset>
                  </wp:positionV>
                  <wp:extent cx="4658360" cy="2620010"/>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srcRect/>
                          <a:stretch>
                            <a:fillRect/>
                          </a:stretch>
                        </pic:blipFill>
                        <pic:spPr bwMode="auto">
                          <a:xfrm>
                            <a:off x="0" y="0"/>
                            <a:ext cx="4658360" cy="2620010"/>
                          </a:xfrm>
                          <a:prstGeom prst="rect">
                            <a:avLst/>
                          </a:prstGeom>
                          <a:noFill/>
                        </pic:spPr>
                      </pic:pic>
                    </a:graphicData>
                  </a:graphic>
                </wp:anchor>
              </w:drawing>
            </w: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 Boletines estadísticos provincia de Manabí</w:t>
            </w:r>
          </w:p>
          <w:p w:rsidR="00000000" w:rsidRDefault="00C95079">
            <w:pPr>
              <w:pStyle w:val="Sangra2detindependiente"/>
              <w:spacing w:line="480" w:lineRule="auto"/>
              <w:ind w:left="0" w:firstLine="0"/>
              <w:jc w:val="left"/>
              <w:rPr>
                <w:rFonts w:ascii="Arial" w:hAnsi="Arial" w:cs="Arial"/>
              </w:rPr>
            </w:pPr>
            <w:r>
              <w:rPr>
                <w:b/>
                <w:color w:val="000000"/>
                <w:sz w:val="22"/>
              </w:rPr>
              <w:t>Elaboración</w:t>
            </w:r>
            <w:r>
              <w:rPr>
                <w:sz w:val="22"/>
              </w:rPr>
              <w:t>: Glenda Blanc</w:t>
            </w:r>
          </w:p>
        </w:tc>
      </w:tr>
    </w:tbl>
    <w:p w:rsidR="00000000" w:rsidRDefault="00C95079">
      <w:pPr>
        <w:pStyle w:val="Sangra2detindependiente"/>
        <w:spacing w:line="480" w:lineRule="auto"/>
        <w:ind w:left="360"/>
        <w:rPr>
          <w:rFonts w:ascii="Arial" w:hAnsi="Arial" w:cs="Arial"/>
        </w:rPr>
      </w:pPr>
    </w:p>
    <w:p w:rsidR="00000000" w:rsidRDefault="00C95079">
      <w:pPr>
        <w:pStyle w:val="Sangra2detindependiente"/>
        <w:spacing w:line="480" w:lineRule="auto"/>
        <w:ind w:left="540" w:firstLine="0"/>
        <w:rPr>
          <w:rFonts w:ascii="Arial" w:hAnsi="Arial" w:cs="Arial"/>
        </w:rPr>
      </w:pPr>
      <w:r>
        <w:rPr>
          <w:rFonts w:ascii="Arial" w:hAnsi="Arial" w:cs="Arial"/>
        </w:rPr>
        <w:t>El número de profesores que tra</w:t>
      </w:r>
      <w:r>
        <w:rPr>
          <w:rFonts w:ascii="Arial" w:hAnsi="Arial" w:cs="Arial"/>
        </w:rPr>
        <w:t>bajan el área urbana es superior a la zona rural como se ilustra en el gráfico 1.11, habiendo mas planteles educativos en el área rural (ver gráfico 1.10), esto se explica porque existen planteles unidocentes en la zona rural donde solo trabaja un profesor</w:t>
      </w:r>
      <w:r>
        <w:rPr>
          <w:rFonts w:ascii="Arial" w:hAnsi="Arial" w:cs="Arial"/>
        </w:rPr>
        <w:t>, en el año 1993 existieron 10.33 profesores urbanos por cada plantel educativo de la misma zona y  para el año 1999 fueron 8.93 profesores por cada plantel urbano, y en la zona rural para el año 1983 existieron 2.7 profesores para cada plantel educativo y</w:t>
      </w:r>
      <w:r>
        <w:rPr>
          <w:rFonts w:ascii="Arial" w:hAnsi="Arial" w:cs="Arial"/>
        </w:rPr>
        <w:t xml:space="preserve"> en año 1999 existieron 2.6 profesores.</w:t>
      </w:r>
    </w:p>
    <w:p w:rsidR="00000000" w:rsidRDefault="00C95079">
      <w:pPr>
        <w:pStyle w:val="Sangra2detindependiente"/>
        <w:spacing w:line="480" w:lineRule="auto"/>
        <w:ind w:left="360" w:firstLine="0"/>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4"/>
      </w:tblGrid>
      <w:tr w:rsidR="00000000">
        <w:tblPrEx>
          <w:tblCellMar>
            <w:top w:w="0" w:type="dxa"/>
            <w:bottom w:w="0" w:type="dxa"/>
          </w:tblCellMar>
        </w:tblPrEx>
        <w:tc>
          <w:tcPr>
            <w:tcW w:w="7094" w:type="dxa"/>
          </w:tcPr>
          <w:p w:rsidR="00000000" w:rsidRDefault="00C95079">
            <w:pPr>
              <w:pStyle w:val="Ttulo6"/>
            </w:pPr>
          </w:p>
          <w:p w:rsidR="00000000" w:rsidRDefault="00C95079">
            <w:pPr>
              <w:pStyle w:val="Ttulo6"/>
            </w:pPr>
            <w:r>
              <w:t>Gráfico 1.11</w:t>
            </w:r>
          </w:p>
          <w:p w:rsidR="00000000" w:rsidRDefault="00832DA2">
            <w:pPr>
              <w:pStyle w:val="Sangra2detindependiente"/>
              <w:spacing w:line="480" w:lineRule="auto"/>
              <w:ind w:left="0" w:firstLine="0"/>
              <w:jc w:val="center"/>
              <w:rPr>
                <w:b/>
                <w:i/>
                <w:iCs/>
              </w:rPr>
            </w:pPr>
            <w:r>
              <w:rPr>
                <w:noProof/>
                <w:sz w:val="20"/>
                <w:lang w:val="es-E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216535</wp:posOffset>
                  </wp:positionV>
                  <wp:extent cx="3991610" cy="2514600"/>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srcRect/>
                          <a:stretch>
                            <a:fillRect/>
                          </a:stretch>
                        </pic:blipFill>
                        <pic:spPr bwMode="auto">
                          <a:xfrm>
                            <a:off x="0" y="0"/>
                            <a:ext cx="3991610" cy="2514600"/>
                          </a:xfrm>
                          <a:prstGeom prst="rect">
                            <a:avLst/>
                          </a:prstGeom>
                          <a:noFill/>
                        </pic:spPr>
                      </pic:pic>
                    </a:graphicData>
                  </a:graphic>
                </wp:anchor>
              </w:drawing>
            </w:r>
            <w:r w:rsidR="00C95079">
              <w:rPr>
                <w:b/>
                <w:i/>
                <w:iCs/>
              </w:rPr>
              <w:t>Profesores por zona urbana y rural según la provincia de Manabí</w:t>
            </w: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2detindependiente"/>
              <w:spacing w:line="480" w:lineRule="auto"/>
              <w:ind w:left="0" w:firstLine="0"/>
              <w:jc w:val="center"/>
              <w:rPr>
                <w:b/>
                <w:i/>
                <w:iCs/>
              </w:rPr>
            </w:pPr>
          </w:p>
          <w:p w:rsidR="00000000" w:rsidRDefault="00C95079">
            <w:pPr>
              <w:pStyle w:val="Sangradetextonormal"/>
              <w:ind w:firstLine="0"/>
              <w:jc w:val="left"/>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 Boletines estadísticos provincia de Manabí</w:t>
            </w:r>
          </w:p>
          <w:p w:rsidR="00000000" w:rsidRDefault="00C95079">
            <w:pPr>
              <w:pStyle w:val="Sangra2detindependiente"/>
              <w:spacing w:line="480" w:lineRule="auto"/>
              <w:ind w:left="0" w:firstLine="0"/>
              <w:jc w:val="left"/>
              <w:rPr>
                <w:rFonts w:ascii="Arial" w:hAnsi="Arial" w:cs="Arial"/>
              </w:rPr>
            </w:pPr>
            <w:r>
              <w:rPr>
                <w:b/>
                <w:color w:val="000000"/>
                <w:sz w:val="22"/>
              </w:rPr>
              <w:t>Elaboración</w:t>
            </w:r>
            <w:r>
              <w:rPr>
                <w:sz w:val="22"/>
              </w:rPr>
              <w:t>: Glenda Blanc</w:t>
            </w:r>
          </w:p>
        </w:tc>
      </w:tr>
    </w:tbl>
    <w:p w:rsidR="00000000" w:rsidRDefault="00C95079">
      <w:pPr>
        <w:pStyle w:val="Sangra2detindependiente"/>
        <w:spacing w:line="480" w:lineRule="auto"/>
        <w:ind w:left="360"/>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 xml:space="preserve">En el </w:t>
      </w:r>
      <w:r>
        <w:rPr>
          <w:rFonts w:ascii="Arial" w:hAnsi="Arial" w:cs="Arial"/>
        </w:rPr>
        <w:t>gráfico 1.12 se ilustra que los plantes educativos con sostenimiento fiscal representan el 73.3%, los municipales   son 0.3% y el 26.4 son los planteles particular, aunque entre el año 1983 a 1999 solo se incrementaron 298 establecimientos educativos fisca</w:t>
      </w:r>
      <w:r>
        <w:rPr>
          <w:rFonts w:ascii="Arial" w:hAnsi="Arial" w:cs="Arial"/>
        </w:rPr>
        <w:t>les pero los planteles particulares fue de 334 planteles es decir se crearon mas planteles particulares que fiscales.</w:t>
      </w:r>
    </w:p>
    <w:p w:rsidR="00000000" w:rsidRDefault="00C95079">
      <w:pPr>
        <w:pStyle w:val="Sangradetextonormal"/>
        <w:spacing w:line="480" w:lineRule="auto"/>
        <w:rPr>
          <w:rFonts w:ascii="Arial" w:hAnsi="Arial" w:cs="Arial"/>
          <w:b/>
        </w:rPr>
      </w:pPr>
    </w:p>
    <w:p w:rsidR="00000000" w:rsidRDefault="00C95079">
      <w:pPr>
        <w:pStyle w:val="Sangradetextonormal"/>
        <w:spacing w:line="480" w:lineRule="auto"/>
        <w:rPr>
          <w:rFonts w:ascii="Arial" w:hAnsi="Arial" w:cs="Arial"/>
          <w:b/>
        </w:rPr>
      </w:pPr>
    </w:p>
    <w:p w:rsidR="00000000" w:rsidRDefault="00C95079">
      <w:pPr>
        <w:pStyle w:val="Sangradetextonormal"/>
        <w:spacing w:line="480" w:lineRule="auto"/>
        <w:rPr>
          <w:rFonts w:ascii="Arial" w:hAnsi="Arial" w:cs="Arial"/>
          <w:b/>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17"/>
      </w:tblGrid>
      <w:tr w:rsidR="00000000">
        <w:tblPrEx>
          <w:tblCellMar>
            <w:top w:w="0" w:type="dxa"/>
            <w:bottom w:w="0" w:type="dxa"/>
          </w:tblCellMar>
        </w:tblPrEx>
        <w:tc>
          <w:tcPr>
            <w:tcW w:w="7417" w:type="dxa"/>
          </w:tcPr>
          <w:p w:rsidR="00000000" w:rsidRDefault="00C95079">
            <w:pPr>
              <w:pStyle w:val="Ttulo6"/>
            </w:pPr>
          </w:p>
          <w:p w:rsidR="00000000" w:rsidRDefault="00C95079">
            <w:pPr>
              <w:pStyle w:val="Ttulo6"/>
            </w:pPr>
            <w:r>
              <w:t>Gráfico 1.12</w:t>
            </w:r>
          </w:p>
          <w:p w:rsidR="00000000" w:rsidRDefault="00832DA2">
            <w:pPr>
              <w:pStyle w:val="Sangradetextonormal"/>
              <w:spacing w:line="480" w:lineRule="auto"/>
              <w:ind w:firstLine="0"/>
              <w:jc w:val="center"/>
              <w:rPr>
                <w:rFonts w:ascii="Times New Roman" w:hAnsi="Times New Roman"/>
                <w:b/>
                <w:i/>
                <w:iCs/>
              </w:rPr>
            </w:pPr>
            <w:r>
              <w:rPr>
                <w:noProof/>
                <w:sz w:val="20"/>
                <w:lang w:val="es-ES"/>
              </w:rPr>
              <w:drawing>
                <wp:anchor distT="0" distB="0" distL="114300" distR="114300" simplePos="0" relativeHeight="251660288" behindDoc="0" locked="0" layoutInCell="1" allowOverlap="1">
                  <wp:simplePos x="0" y="0"/>
                  <wp:positionH relativeFrom="column">
                    <wp:posOffset>-20955</wp:posOffset>
                  </wp:positionH>
                  <wp:positionV relativeFrom="paragraph">
                    <wp:posOffset>161290</wp:posOffset>
                  </wp:positionV>
                  <wp:extent cx="4658360" cy="2620010"/>
                  <wp:effectExtent l="0" t="0" r="8890" b="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srcRect/>
                          <a:stretch>
                            <a:fillRect/>
                          </a:stretch>
                        </pic:blipFill>
                        <pic:spPr bwMode="auto">
                          <a:xfrm>
                            <a:off x="0" y="0"/>
                            <a:ext cx="4658360" cy="2620010"/>
                          </a:xfrm>
                          <a:prstGeom prst="rect">
                            <a:avLst/>
                          </a:prstGeom>
                          <a:noFill/>
                        </pic:spPr>
                      </pic:pic>
                    </a:graphicData>
                  </a:graphic>
                </wp:anchor>
              </w:drawing>
            </w:r>
            <w:r w:rsidR="00C95079">
              <w:rPr>
                <w:rFonts w:ascii="Times New Roman" w:hAnsi="Times New Roman"/>
                <w:b/>
                <w:i/>
                <w:iCs/>
              </w:rPr>
              <w:t>Planteles por sostenimiento según la provincia de Manabí</w:t>
            </w:r>
          </w:p>
          <w:p w:rsidR="00000000" w:rsidRDefault="00C95079">
            <w:pPr>
              <w:pStyle w:val="Sangradetextonormal"/>
              <w:spacing w:line="480" w:lineRule="auto"/>
              <w:ind w:firstLine="0"/>
              <w:jc w:val="center"/>
              <w:rPr>
                <w:rFonts w:ascii="Times New Roman" w:hAnsi="Times New Roman"/>
                <w:b/>
                <w:i/>
                <w:iCs/>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
                <w:sz w:val="22"/>
              </w:rPr>
            </w:pPr>
          </w:p>
          <w:p w:rsidR="00000000" w:rsidRDefault="00C95079">
            <w:pPr>
              <w:pStyle w:val="Sangradetextonormal"/>
              <w:ind w:firstLine="0"/>
              <w:jc w:val="left"/>
              <w:rPr>
                <w:rFonts w:ascii="Times New Roman" w:hAnsi="Times New Roman"/>
                <w:bCs/>
                <w:sz w:val="22"/>
              </w:rPr>
            </w:pPr>
            <w:r>
              <w:rPr>
                <w:rFonts w:ascii="Times New Roman" w:hAnsi="Times New Roman"/>
                <w:b/>
                <w:sz w:val="22"/>
              </w:rPr>
              <w:t>Fuente</w:t>
            </w:r>
            <w:r>
              <w:rPr>
                <w:rFonts w:ascii="Times New Roman" w:hAnsi="Times New Roman"/>
                <w:bCs/>
                <w:sz w:val="22"/>
              </w:rPr>
              <w:t>: SINEC (1993,1994,1995,1996,1997,1998,1999</w:t>
            </w:r>
            <w:r>
              <w:rPr>
                <w:rFonts w:ascii="Times New Roman" w:hAnsi="Times New Roman"/>
                <w:bCs/>
                <w:sz w:val="22"/>
              </w:rPr>
              <w:t>), Boletines estadísticos provincia de Manabí</w:t>
            </w:r>
          </w:p>
          <w:p w:rsidR="00000000" w:rsidRDefault="00C95079">
            <w:pPr>
              <w:pStyle w:val="Sangradetextonormal"/>
              <w:spacing w:line="480" w:lineRule="auto"/>
              <w:ind w:firstLine="0"/>
              <w:jc w:val="left"/>
              <w:rPr>
                <w:rFonts w:ascii="Arial" w:hAnsi="Arial" w:cs="Arial"/>
                <w:b/>
              </w:rPr>
            </w:pPr>
            <w:r>
              <w:rPr>
                <w:rFonts w:ascii="Times New Roman" w:hAnsi="Times New Roman"/>
                <w:b/>
                <w:color w:val="000000"/>
                <w:sz w:val="22"/>
              </w:rPr>
              <w:t>Elaboración</w:t>
            </w:r>
            <w:r>
              <w:rPr>
                <w:rFonts w:ascii="Times New Roman" w:hAnsi="Times New Roman"/>
                <w:sz w:val="22"/>
              </w:rPr>
              <w:t>: Glenda Blanc</w:t>
            </w:r>
          </w:p>
        </w:tc>
      </w:tr>
    </w:tbl>
    <w:p w:rsidR="00000000" w:rsidRDefault="00C95079">
      <w:pPr>
        <w:pStyle w:val="Sangradetextonormal"/>
        <w:spacing w:line="480" w:lineRule="auto"/>
        <w:rPr>
          <w:rFonts w:ascii="Arial" w:hAnsi="Arial" w:cs="Arial"/>
          <w:b/>
        </w:rPr>
      </w:pPr>
    </w:p>
    <w:p w:rsidR="00000000" w:rsidRDefault="00C95079">
      <w:pPr>
        <w:pStyle w:val="Ttulo3"/>
        <w:spacing w:line="480" w:lineRule="auto"/>
        <w:rPr>
          <w:rFonts w:ascii="Arial" w:hAnsi="Arial" w:cs="Arial"/>
        </w:rPr>
      </w:pPr>
      <w:bookmarkStart w:id="42" w:name="_Toc11118893"/>
      <w:bookmarkStart w:id="43" w:name="_Toc11119083"/>
      <w:r>
        <w:rPr>
          <w:rFonts w:ascii="Arial" w:hAnsi="Arial" w:cs="Arial"/>
        </w:rPr>
        <w:t>1.5.1. Analfabetismo</w:t>
      </w:r>
      <w:bookmarkEnd w:id="42"/>
      <w:bookmarkEnd w:id="43"/>
    </w:p>
    <w:p w:rsidR="00000000" w:rsidRDefault="00C95079">
      <w:pPr>
        <w:pStyle w:val="Sangradetextonormal"/>
        <w:spacing w:line="480" w:lineRule="auto"/>
        <w:ind w:left="720" w:firstLine="0"/>
        <w:rPr>
          <w:rFonts w:ascii="Arial" w:hAnsi="Arial" w:cs="Arial"/>
        </w:rPr>
      </w:pPr>
      <w:r>
        <w:rPr>
          <w:rFonts w:ascii="Arial" w:hAnsi="Arial" w:cs="Arial"/>
        </w:rPr>
        <w:t>La población de Manabí de 10 años y más de edad, empadronadas en el Censo  de 1990 fue de 744.906 personas, de las cuales el 13,6 por ciento se declararon analfa</w:t>
      </w:r>
      <w:r>
        <w:rPr>
          <w:rFonts w:ascii="Arial" w:hAnsi="Arial" w:cs="Arial"/>
        </w:rPr>
        <w:t>betas (no sabían leer ni escribir), esto significa que en los últimos ocho años se ha observado un descenso de la tasa de analfabetismo, puesto que según el Censo de 1982 su valor era de 20,9 por ciento vale la pena precisar que la tendencia a niveles bajo</w:t>
      </w:r>
      <w:r>
        <w:rPr>
          <w:rFonts w:ascii="Arial" w:hAnsi="Arial" w:cs="Arial"/>
        </w:rPr>
        <w:t>s de analfabetismo está relacionada con el proceso de urbanización de la provincia (ver cuadro 1.3).</w:t>
      </w:r>
    </w:p>
    <w:p w:rsidR="00000000" w:rsidRDefault="00C95079">
      <w:pPr>
        <w:pStyle w:val="Sangradetextonormal"/>
        <w:spacing w:line="480" w:lineRule="auto"/>
        <w:ind w:firstLine="0"/>
        <w:rPr>
          <w:rFonts w:ascii="Arial" w:hAnsi="Arial" w:cs="Arial"/>
        </w:rPr>
      </w:pPr>
    </w:p>
    <w:tbl>
      <w:tblPr>
        <w:tblW w:w="7288" w:type="dxa"/>
        <w:tblInd w:w="93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280"/>
        <w:gridCol w:w="926"/>
        <w:gridCol w:w="1080"/>
        <w:gridCol w:w="942"/>
        <w:gridCol w:w="1080"/>
        <w:gridCol w:w="1080"/>
        <w:gridCol w:w="900"/>
      </w:tblGrid>
      <w:tr w:rsidR="00000000">
        <w:tblPrEx>
          <w:tblCellMar>
            <w:top w:w="0" w:type="dxa"/>
            <w:bottom w:w="0" w:type="dxa"/>
          </w:tblCellMar>
        </w:tblPrEx>
        <w:trPr>
          <w:trHeight w:hRule="exact" w:val="1099"/>
        </w:trPr>
        <w:tc>
          <w:tcPr>
            <w:tcW w:w="7288" w:type="dxa"/>
            <w:gridSpan w:val="7"/>
            <w:tcBorders>
              <w:bottom w:val="single" w:sz="4" w:space="0" w:color="auto"/>
            </w:tcBorders>
          </w:tcPr>
          <w:p w:rsidR="00000000" w:rsidRDefault="00C95079">
            <w:pPr>
              <w:pStyle w:val="Ttulo9"/>
              <w:rPr>
                <w:rFonts w:cs="Arial"/>
              </w:rPr>
            </w:pPr>
            <w:r>
              <w:rPr>
                <w:rFonts w:cs="Arial"/>
              </w:rPr>
              <w:t>Cuadro 1.3</w:t>
            </w:r>
          </w:p>
          <w:p w:rsidR="00000000" w:rsidRDefault="00C95079">
            <w:pPr>
              <w:autoSpaceDE w:val="0"/>
              <w:autoSpaceDN w:val="0"/>
              <w:adjustRightInd w:val="0"/>
              <w:jc w:val="center"/>
              <w:rPr>
                <w:rFonts w:cs="Arial"/>
                <w:b/>
                <w:i/>
                <w:iCs/>
                <w:color w:val="000000"/>
              </w:rPr>
            </w:pPr>
            <w:r>
              <w:rPr>
                <w:rFonts w:cs="Arial"/>
                <w:b/>
                <w:i/>
                <w:iCs/>
                <w:color w:val="000000"/>
              </w:rPr>
              <w:t>Manabí: Población de 10 años  y más de edad, población analfabeta y tasa de analfabetismo, según área y sexo</w:t>
            </w:r>
          </w:p>
          <w:p w:rsidR="00000000" w:rsidRDefault="00C95079">
            <w:pPr>
              <w:autoSpaceDE w:val="0"/>
              <w:autoSpaceDN w:val="0"/>
              <w:adjustRightInd w:val="0"/>
              <w:jc w:val="center"/>
              <w:rPr>
                <w:rFonts w:ascii="Arial" w:hAnsi="Arial" w:cs="Arial"/>
                <w:b/>
                <w:color w:val="000000"/>
              </w:rPr>
            </w:pPr>
            <w:r>
              <w:rPr>
                <w:rFonts w:cs="Arial"/>
                <w:b/>
                <w:i/>
                <w:iCs/>
                <w:color w:val="000000"/>
              </w:rPr>
              <w:t>Censos 1982 – 1990</w:t>
            </w:r>
          </w:p>
        </w:tc>
      </w:tr>
      <w:tr w:rsidR="00000000">
        <w:tblPrEx>
          <w:tblCellMar>
            <w:top w:w="0" w:type="dxa"/>
            <w:bottom w:w="0" w:type="dxa"/>
          </w:tblCellMar>
        </w:tblPrEx>
        <w:trPr>
          <w:cantSplit/>
          <w:trHeight w:hRule="exact" w:val="344"/>
        </w:trPr>
        <w:tc>
          <w:tcPr>
            <w:tcW w:w="1280" w:type="dxa"/>
            <w:vMerge w:val="restart"/>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rPr>
            </w:pPr>
            <w:r>
              <w:rPr>
                <w:rFonts w:cs="Arial"/>
                <w:b/>
                <w:i/>
                <w:iCs/>
                <w:color w:val="000000"/>
              </w:rPr>
              <w:t>Área y Sexo</w:t>
            </w:r>
          </w:p>
        </w:tc>
        <w:tc>
          <w:tcPr>
            <w:tcW w:w="2948" w:type="dxa"/>
            <w:gridSpan w:val="3"/>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rPr>
            </w:pPr>
            <w:r>
              <w:rPr>
                <w:rFonts w:cs="Arial"/>
                <w:b/>
                <w:i/>
                <w:iCs/>
                <w:color w:val="000000"/>
              </w:rPr>
              <w:t>19</w:t>
            </w:r>
            <w:r>
              <w:rPr>
                <w:rFonts w:cs="Arial"/>
                <w:b/>
                <w:i/>
                <w:iCs/>
                <w:color w:val="000000"/>
              </w:rPr>
              <w:t>82</w:t>
            </w:r>
          </w:p>
        </w:tc>
        <w:tc>
          <w:tcPr>
            <w:tcW w:w="3060" w:type="dxa"/>
            <w:gridSpan w:val="3"/>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b/>
                <w:i/>
                <w:iCs/>
                <w:color w:val="000000"/>
              </w:rPr>
            </w:pPr>
            <w:r>
              <w:rPr>
                <w:rFonts w:cs="Arial"/>
                <w:b/>
                <w:i/>
                <w:iCs/>
                <w:color w:val="000000"/>
              </w:rPr>
              <w:t>1990</w:t>
            </w:r>
          </w:p>
        </w:tc>
      </w:tr>
      <w:tr w:rsidR="00000000">
        <w:tblPrEx>
          <w:tblCellMar>
            <w:top w:w="0" w:type="dxa"/>
            <w:bottom w:w="0" w:type="dxa"/>
          </w:tblCellMar>
        </w:tblPrEx>
        <w:trPr>
          <w:cantSplit/>
          <w:trHeight w:hRule="exact" w:val="542"/>
        </w:trPr>
        <w:tc>
          <w:tcPr>
            <w:tcW w:w="1280" w:type="dxa"/>
            <w:vMerge/>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i/>
                <w:iCs/>
                <w:color w:val="000000"/>
                <w:sz w:val="22"/>
              </w:rPr>
            </w:pP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Analfabetismo</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Tasa %</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Analfabetismo.</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b/>
                <w:i/>
                <w:iCs/>
                <w:color w:val="000000"/>
                <w:sz w:val="22"/>
              </w:rPr>
            </w:pPr>
            <w:r>
              <w:rPr>
                <w:rFonts w:cs="Arial"/>
                <w:b/>
                <w:i/>
                <w:iCs/>
                <w:color w:val="000000"/>
                <w:sz w:val="22"/>
              </w:rPr>
              <w:t>Tasa %</w:t>
            </w:r>
          </w:p>
        </w:tc>
      </w:tr>
      <w:tr w:rsidR="00000000">
        <w:tblPrEx>
          <w:tblCellMar>
            <w:top w:w="0" w:type="dxa"/>
            <w:bottom w:w="0" w:type="dxa"/>
          </w:tblCellMar>
        </w:tblPrEx>
        <w:trPr>
          <w:trHeight w:hRule="exact" w:val="689"/>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b/>
                <w:color w:val="000000"/>
              </w:rPr>
            </w:pPr>
            <w:r>
              <w:rPr>
                <w:rFonts w:cs="Arial"/>
                <w:b/>
                <w:color w:val="000000"/>
              </w:rPr>
              <w:t>Total Provincia</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589.897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123.222</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20,9</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744.906</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101.182</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13,6</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Hombres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295.681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60.199</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20,4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373.855</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48493</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13,0</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Mujeres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294.216</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63.023</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21,4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371.051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52.689</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14,2</w:t>
            </w:r>
          </w:p>
        </w:tc>
      </w:tr>
      <w:tr w:rsidR="00000000">
        <w:tblPrEx>
          <w:tblCellMar>
            <w:top w:w="0" w:type="dxa"/>
            <w:bottom w:w="0" w:type="dxa"/>
          </w:tblCellMar>
        </w:tblPrEx>
        <w:trPr>
          <w:trHeight w:hRule="exact" w:val="61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b/>
                <w:color w:val="000000"/>
              </w:rPr>
            </w:pPr>
            <w:r>
              <w:rPr>
                <w:rFonts w:cs="Arial"/>
                <w:b/>
                <w:color w:val="000000"/>
              </w:rPr>
              <w:t>Área Urbana</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228.419</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21.574</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9.4</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323</w:t>
            </w:r>
            <w:r>
              <w:rPr>
                <w:rFonts w:cs="Arial"/>
                <w:color w:val="000000"/>
                <w:sz w:val="22"/>
              </w:rPr>
              <w:t>.248</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23.460</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7,3</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Hombres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108.252</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8.749</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8,1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154.142</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9.992</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6,5</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Mujeres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120.167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12.825</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10,7</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169.106</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13.468</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8,0</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b/>
                <w:color w:val="000000"/>
              </w:rPr>
            </w:pPr>
            <w:r>
              <w:rPr>
                <w:rFonts w:cs="Arial"/>
                <w:b/>
                <w:color w:val="000000"/>
              </w:rPr>
              <w:t>Área Rural</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361.478</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101.648</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28,1</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421.658</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77.722</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18,4</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Hombres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187.429</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51.450</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27,5</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219.713</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38.501</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17,5</w:t>
            </w:r>
          </w:p>
        </w:tc>
      </w:tr>
      <w:tr w:rsidR="00000000">
        <w:tblPrEx>
          <w:tblCellMar>
            <w:top w:w="0" w:type="dxa"/>
            <w:bottom w:w="0" w:type="dxa"/>
          </w:tblCellMar>
        </w:tblPrEx>
        <w:trPr>
          <w:trHeight w:hRule="exact" w:val="397"/>
        </w:trPr>
        <w:tc>
          <w:tcPr>
            <w:tcW w:w="1280" w:type="dxa"/>
            <w:tcBorders>
              <w:top w:val="single" w:sz="4" w:space="0" w:color="auto"/>
              <w:bottom w:val="single" w:sz="4" w:space="0" w:color="auto"/>
              <w:right w:val="single" w:sz="4" w:space="0" w:color="auto"/>
            </w:tcBorders>
            <w:vAlign w:val="center"/>
          </w:tcPr>
          <w:p w:rsidR="00000000" w:rsidRDefault="00C95079">
            <w:pPr>
              <w:autoSpaceDE w:val="0"/>
              <w:autoSpaceDN w:val="0"/>
              <w:adjustRightInd w:val="0"/>
              <w:jc w:val="both"/>
              <w:rPr>
                <w:rFonts w:cs="Arial"/>
                <w:color w:val="000000"/>
              </w:rPr>
            </w:pPr>
            <w:r>
              <w:rPr>
                <w:rFonts w:cs="Arial"/>
                <w:color w:val="000000"/>
              </w:rPr>
              <w:t>Mujeres</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174.049</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50.198</w:t>
            </w:r>
          </w:p>
        </w:tc>
        <w:tc>
          <w:tcPr>
            <w:tcW w:w="942"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28,8</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201.945</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39.221</w:t>
            </w:r>
          </w:p>
        </w:tc>
        <w:tc>
          <w:tcPr>
            <w:tcW w:w="900" w:type="dxa"/>
            <w:tcBorders>
              <w:top w:val="single" w:sz="4" w:space="0" w:color="auto"/>
              <w:left w:val="single" w:sz="4" w:space="0" w:color="auto"/>
              <w:bottom w:val="single" w:sz="4" w:space="0" w:color="auto"/>
            </w:tcBorders>
            <w:vAlign w:val="center"/>
          </w:tcPr>
          <w:p w:rsidR="00000000" w:rsidRDefault="00C95079">
            <w:pPr>
              <w:autoSpaceDE w:val="0"/>
              <w:autoSpaceDN w:val="0"/>
              <w:adjustRightInd w:val="0"/>
              <w:jc w:val="center"/>
              <w:rPr>
                <w:rFonts w:cs="Arial"/>
                <w:color w:val="000000"/>
                <w:sz w:val="22"/>
              </w:rPr>
            </w:pPr>
            <w:r>
              <w:rPr>
                <w:rFonts w:cs="Arial"/>
                <w:color w:val="000000"/>
                <w:sz w:val="22"/>
              </w:rPr>
              <w:t>1</w:t>
            </w:r>
            <w:r>
              <w:rPr>
                <w:rFonts w:cs="Arial"/>
                <w:color w:val="000000"/>
                <w:sz w:val="22"/>
              </w:rPr>
              <w:t>9,4</w:t>
            </w:r>
          </w:p>
        </w:tc>
      </w:tr>
      <w:tr w:rsidR="00000000">
        <w:tblPrEx>
          <w:tblCellMar>
            <w:top w:w="0" w:type="dxa"/>
            <w:bottom w:w="0" w:type="dxa"/>
          </w:tblCellMar>
        </w:tblPrEx>
        <w:trPr>
          <w:trHeight w:hRule="exact" w:val="558"/>
        </w:trPr>
        <w:tc>
          <w:tcPr>
            <w:tcW w:w="7288" w:type="dxa"/>
            <w:gridSpan w:val="7"/>
            <w:tcBorders>
              <w:top w:val="single" w:sz="4" w:space="0" w:color="auto"/>
              <w:bottom w:val="single" w:sz="4" w:space="0" w:color="auto"/>
            </w:tcBorders>
            <w:vAlign w:val="center"/>
          </w:tcPr>
          <w:p w:rsidR="00000000" w:rsidRDefault="00C95079">
            <w:pPr>
              <w:autoSpaceDE w:val="0"/>
              <w:autoSpaceDN w:val="0"/>
              <w:adjustRightInd w:val="0"/>
              <w:jc w:val="both"/>
              <w:rPr>
                <w:rFonts w:cs="Arial"/>
                <w:bCs/>
                <w:color w:val="000000"/>
                <w:sz w:val="22"/>
              </w:rPr>
            </w:pPr>
            <w:r>
              <w:rPr>
                <w:rFonts w:cs="Arial"/>
                <w:b/>
                <w:color w:val="000000"/>
                <w:sz w:val="22"/>
              </w:rPr>
              <w:t>Fuente</w:t>
            </w:r>
            <w:r>
              <w:rPr>
                <w:rFonts w:cs="Arial"/>
                <w:bCs/>
                <w:color w:val="000000"/>
                <w:sz w:val="22"/>
              </w:rPr>
              <w:t>: INEC, “Resultados Definitivos de la Provincia de Manabí, Censo 1982 y 1990”</w:t>
            </w:r>
          </w:p>
          <w:p w:rsidR="00000000" w:rsidRDefault="00C95079">
            <w:pPr>
              <w:autoSpaceDE w:val="0"/>
              <w:autoSpaceDN w:val="0"/>
              <w:adjustRightInd w:val="0"/>
              <w:jc w:val="both"/>
              <w:rPr>
                <w:rFonts w:cs="Arial"/>
                <w:bCs/>
                <w:color w:val="000000"/>
                <w:sz w:val="22"/>
              </w:rPr>
            </w:pPr>
            <w:r>
              <w:rPr>
                <w:rFonts w:cs="Arial"/>
                <w:b/>
                <w:color w:val="000000"/>
                <w:sz w:val="22"/>
              </w:rPr>
              <w:t>Elaboración</w:t>
            </w:r>
            <w:r>
              <w:rPr>
                <w:rFonts w:cs="Arial"/>
                <w:bCs/>
                <w:color w:val="000000"/>
                <w:sz w:val="22"/>
              </w:rPr>
              <w:t>: Glenda Blanc</w:t>
            </w:r>
          </w:p>
        </w:tc>
      </w:tr>
    </w:tbl>
    <w:p w:rsidR="00000000" w:rsidRDefault="00C95079">
      <w:pPr>
        <w:pStyle w:val="Sangradetextonormal"/>
        <w:spacing w:line="480" w:lineRule="auto"/>
        <w:rPr>
          <w:rFonts w:ascii="Arial" w:hAnsi="Arial" w:cs="Arial"/>
        </w:rPr>
      </w:pPr>
    </w:p>
    <w:p w:rsidR="00000000" w:rsidRDefault="00C95079">
      <w:pPr>
        <w:pStyle w:val="Sangradetextonormal"/>
        <w:spacing w:line="480" w:lineRule="auto"/>
        <w:ind w:left="540" w:firstLine="0"/>
        <w:rPr>
          <w:rFonts w:ascii="Arial" w:hAnsi="Arial" w:cs="Arial"/>
        </w:rPr>
      </w:pPr>
      <w:r>
        <w:rPr>
          <w:rFonts w:ascii="Arial" w:hAnsi="Arial" w:cs="Arial"/>
        </w:rPr>
        <w:t>En el año 1982 el 20.4% de habitantes de la provincia de Manabí de sexo masculino eran analfabetos y 21.4% de sexo femenino también, pero e</w:t>
      </w:r>
      <w:r>
        <w:rPr>
          <w:rFonts w:ascii="Arial" w:hAnsi="Arial" w:cs="Arial"/>
        </w:rPr>
        <w:t>sto se mejora en el año 1990 según los datos del censo con el 13% y 14.2% de sexo masculino y femenino respectivamente son iletrados como se ilustra en el gráfico 1.14.</w:t>
      </w: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p w:rsidR="00000000" w:rsidRDefault="00C95079">
      <w:pPr>
        <w:pStyle w:val="Sangradetextonormal"/>
        <w:spacing w:line="480" w:lineRule="auto"/>
        <w:ind w:firstLine="0"/>
        <w:rPr>
          <w:rFonts w:ascii="Arial" w:hAnsi="Arial" w:cs="Arial"/>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50"/>
      </w:tblGrid>
      <w:tr w:rsidR="00000000">
        <w:tblPrEx>
          <w:tblCellMar>
            <w:top w:w="0" w:type="dxa"/>
            <w:bottom w:w="0" w:type="dxa"/>
          </w:tblCellMar>
        </w:tblPrEx>
        <w:trPr>
          <w:jc w:val="center"/>
        </w:trPr>
        <w:tc>
          <w:tcPr>
            <w:tcW w:w="6550" w:type="dxa"/>
          </w:tcPr>
          <w:p w:rsidR="00000000" w:rsidRDefault="00C95079">
            <w:pPr>
              <w:jc w:val="center"/>
              <w:rPr>
                <w:b/>
                <w:i/>
                <w:iCs/>
              </w:rPr>
            </w:pPr>
          </w:p>
          <w:p w:rsidR="00000000" w:rsidRDefault="00C95079">
            <w:pPr>
              <w:jc w:val="center"/>
              <w:rPr>
                <w:b/>
                <w:i/>
                <w:iCs/>
              </w:rPr>
            </w:pPr>
            <w:r>
              <w:rPr>
                <w:b/>
                <w:i/>
                <w:iCs/>
              </w:rPr>
              <w:t>Gráfico 1.14</w:t>
            </w:r>
          </w:p>
          <w:p w:rsidR="00000000" w:rsidRDefault="00832DA2">
            <w:pPr>
              <w:spacing w:line="480" w:lineRule="auto"/>
              <w:jc w:val="center"/>
              <w:rPr>
                <w:b/>
                <w:i/>
                <w:iCs/>
              </w:rPr>
            </w:pPr>
            <w:r>
              <w:rPr>
                <w:b/>
                <w:i/>
                <w:iCs/>
                <w:noProof/>
                <w:sz w:val="20"/>
                <w:lang w:val="es-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202565</wp:posOffset>
                  </wp:positionV>
                  <wp:extent cx="3867150" cy="2572385"/>
                  <wp:effectExtent l="0" t="0" r="0" b="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1"/>
                          <a:srcRect/>
                          <a:stretch>
                            <a:fillRect/>
                          </a:stretch>
                        </pic:blipFill>
                        <pic:spPr bwMode="auto">
                          <a:xfrm>
                            <a:off x="0" y="0"/>
                            <a:ext cx="3867150" cy="2572385"/>
                          </a:xfrm>
                          <a:prstGeom prst="rect">
                            <a:avLst/>
                          </a:prstGeom>
                          <a:noFill/>
                        </pic:spPr>
                      </pic:pic>
                    </a:graphicData>
                  </a:graphic>
                </wp:anchor>
              </w:drawing>
            </w:r>
            <w:r w:rsidR="00C95079">
              <w:rPr>
                <w:b/>
                <w:i/>
                <w:iCs/>
              </w:rPr>
              <w:t>Manabí: Tasas de analfabetismo 1982  y 1990</w:t>
            </w: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spacing w:line="480" w:lineRule="auto"/>
              <w:jc w:val="center"/>
              <w:rPr>
                <w:b/>
                <w:i/>
                <w:iCs/>
              </w:rPr>
            </w:pPr>
          </w:p>
          <w:p w:rsidR="00000000" w:rsidRDefault="00C95079">
            <w:pPr>
              <w:autoSpaceDE w:val="0"/>
              <w:autoSpaceDN w:val="0"/>
              <w:adjustRightInd w:val="0"/>
              <w:jc w:val="both"/>
              <w:rPr>
                <w:rFonts w:cs="Arial"/>
                <w:b/>
                <w:color w:val="000000"/>
                <w:sz w:val="22"/>
              </w:rPr>
            </w:pPr>
          </w:p>
          <w:p w:rsidR="00000000" w:rsidRDefault="00C95079">
            <w:pPr>
              <w:autoSpaceDE w:val="0"/>
              <w:autoSpaceDN w:val="0"/>
              <w:adjustRightInd w:val="0"/>
              <w:jc w:val="both"/>
              <w:rPr>
                <w:rFonts w:cs="Arial"/>
                <w:b/>
                <w:color w:val="000000"/>
                <w:sz w:val="22"/>
              </w:rPr>
            </w:pPr>
          </w:p>
          <w:p w:rsidR="00000000" w:rsidRDefault="00C95079">
            <w:pPr>
              <w:autoSpaceDE w:val="0"/>
              <w:autoSpaceDN w:val="0"/>
              <w:adjustRightInd w:val="0"/>
              <w:jc w:val="both"/>
              <w:rPr>
                <w:rFonts w:cs="Arial"/>
                <w:b/>
                <w:color w:val="000000"/>
                <w:sz w:val="22"/>
              </w:rPr>
            </w:pPr>
          </w:p>
          <w:p w:rsidR="00000000" w:rsidRDefault="00C95079">
            <w:pPr>
              <w:autoSpaceDE w:val="0"/>
              <w:autoSpaceDN w:val="0"/>
              <w:adjustRightInd w:val="0"/>
              <w:jc w:val="both"/>
              <w:rPr>
                <w:rFonts w:cs="Arial"/>
                <w:b/>
                <w:color w:val="000000"/>
                <w:sz w:val="22"/>
              </w:rPr>
            </w:pPr>
          </w:p>
          <w:p w:rsidR="00000000" w:rsidRDefault="00C95079">
            <w:pPr>
              <w:autoSpaceDE w:val="0"/>
              <w:autoSpaceDN w:val="0"/>
              <w:adjustRightInd w:val="0"/>
              <w:jc w:val="both"/>
              <w:rPr>
                <w:rFonts w:cs="Arial"/>
                <w:bCs/>
                <w:color w:val="000000"/>
                <w:sz w:val="22"/>
              </w:rPr>
            </w:pPr>
            <w:r>
              <w:rPr>
                <w:rFonts w:cs="Arial"/>
                <w:b/>
                <w:color w:val="000000"/>
                <w:sz w:val="22"/>
              </w:rPr>
              <w:t>Fuente</w:t>
            </w:r>
            <w:r>
              <w:rPr>
                <w:rFonts w:cs="Arial"/>
                <w:bCs/>
                <w:color w:val="000000"/>
                <w:sz w:val="22"/>
              </w:rPr>
              <w:t>: INEC, “</w:t>
            </w:r>
            <w:r>
              <w:rPr>
                <w:rFonts w:cs="Arial"/>
                <w:bCs/>
                <w:color w:val="000000"/>
                <w:sz w:val="22"/>
              </w:rPr>
              <w:t>Resultados Definitivos de la Provincia de Manabí, Censo 1982 y 1990”</w:t>
            </w:r>
          </w:p>
          <w:p w:rsidR="00000000" w:rsidRDefault="00C95079">
            <w:pPr>
              <w:spacing w:line="480" w:lineRule="auto"/>
              <w:rPr>
                <w:rFonts w:ascii="Arial" w:hAnsi="Arial" w:cs="Arial"/>
              </w:rPr>
            </w:pPr>
            <w:r>
              <w:rPr>
                <w:rFonts w:cs="Arial"/>
                <w:b/>
                <w:color w:val="000000"/>
                <w:sz w:val="22"/>
              </w:rPr>
              <w:t>Elaboración</w:t>
            </w:r>
            <w:r>
              <w:rPr>
                <w:rFonts w:cs="Arial"/>
                <w:bCs/>
                <w:color w:val="000000"/>
                <w:sz w:val="22"/>
              </w:rPr>
              <w:t>: Glenda Blanc</w:t>
            </w:r>
          </w:p>
        </w:tc>
      </w:tr>
    </w:tbl>
    <w:p w:rsidR="00000000" w:rsidRDefault="00C95079">
      <w:pPr>
        <w:spacing w:line="480" w:lineRule="auto"/>
        <w:ind w:left="360"/>
        <w:jc w:val="both"/>
        <w:rPr>
          <w:rFonts w:ascii="Arial" w:hAnsi="Arial" w:cs="Arial"/>
        </w:rPr>
      </w:pPr>
    </w:p>
    <w:p w:rsidR="00000000" w:rsidRDefault="00C95079">
      <w:pPr>
        <w:spacing w:line="480" w:lineRule="auto"/>
        <w:ind w:left="540"/>
        <w:jc w:val="both"/>
        <w:rPr>
          <w:rFonts w:ascii="Arial" w:hAnsi="Arial" w:cs="Arial"/>
        </w:rPr>
      </w:pPr>
      <w:r>
        <w:rPr>
          <w:rFonts w:ascii="Arial" w:hAnsi="Arial" w:cs="Arial"/>
        </w:rPr>
        <w:t>La diferencia se hace más notoria cuando la misma comparación se la realiza en las áreas urbana y rural, en la segunda de ellas para el año de 1990, el 19,4 po</w:t>
      </w:r>
      <w:r>
        <w:rPr>
          <w:rFonts w:ascii="Arial" w:hAnsi="Arial" w:cs="Arial"/>
        </w:rPr>
        <w:t xml:space="preserve">r ciento de mujeres son analfabetas y el 17.5 por ciento de hombres también lo son (ver gráfico 1.15), en cambio en zona urbana la tasas de analfabetismo no disminuyeron mucho como se ilustra en el gráfico 1.16. A pesar de haber ocurrido una satisfactoria </w:t>
      </w:r>
      <w:r>
        <w:rPr>
          <w:rFonts w:ascii="Arial" w:hAnsi="Arial" w:cs="Arial"/>
        </w:rPr>
        <w:t xml:space="preserve">reducción en las tasas de analfabetismo, todavía en el año 1990  existen en la provincia 101.182 analfabetos,  23.460 residiendo en el área urbana y 77.722 en la rural. </w:t>
      </w: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r>
        <w:rPr>
          <w:rFonts w:ascii="Arial" w:hAnsi="Arial" w:cs="Arial"/>
          <w:noProof/>
          <w:sz w:val="20"/>
          <w:lang w:val="es-ES"/>
        </w:rPr>
        <w:pict>
          <v:shape id="_x0000_s1120" type="#_x0000_t202" style="position:absolute;left:0;text-align:left;margin-left:27pt;margin-top:9pt;width:351pt;height:297pt;z-index:251662336">
            <v:textbox>
              <w:txbxContent>
                <w:p w:rsidR="00000000" w:rsidRDefault="00C95079">
                  <w:pPr>
                    <w:jc w:val="center"/>
                    <w:rPr>
                      <w:b/>
                      <w:i/>
                      <w:iCs/>
                    </w:rPr>
                  </w:pPr>
                  <w:r>
                    <w:rPr>
                      <w:b/>
                      <w:i/>
                      <w:iCs/>
                    </w:rPr>
                    <w:t>Gráfico 1.15</w:t>
                  </w:r>
                </w:p>
                <w:p w:rsidR="00000000" w:rsidRDefault="00C95079">
                  <w:pPr>
                    <w:pStyle w:val="Ttulo6"/>
                  </w:pPr>
                  <w:r>
                    <w:t>Manabí: Tasas de analfabetismo por zona rural 1982  y 1990</w:t>
                  </w:r>
                </w:p>
                <w:p w:rsidR="00000000" w:rsidRDefault="00C95079">
                  <w:pPr>
                    <w:jc w:val="center"/>
                  </w:pPr>
                </w:p>
                <w:p w:rsidR="00000000" w:rsidRDefault="00832DA2">
                  <w:pPr>
                    <w:jc w:val="center"/>
                  </w:pPr>
                  <w:r>
                    <w:rPr>
                      <w:noProof/>
                      <w:lang w:val="es-ES"/>
                    </w:rPr>
                    <w:drawing>
                      <wp:inline distT="0" distB="0" distL="0" distR="0">
                        <wp:extent cx="3251200" cy="25019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0000" w:rsidRDefault="00C95079">
                  <w:pPr>
                    <w:jc w:val="center"/>
                  </w:pPr>
                </w:p>
                <w:p w:rsidR="00000000" w:rsidRDefault="00C95079">
                  <w:pPr>
                    <w:autoSpaceDE w:val="0"/>
                    <w:autoSpaceDN w:val="0"/>
                    <w:adjustRightInd w:val="0"/>
                    <w:jc w:val="both"/>
                    <w:rPr>
                      <w:rFonts w:cs="Arial"/>
                      <w:bCs/>
                      <w:color w:val="000000"/>
                      <w:sz w:val="22"/>
                    </w:rPr>
                  </w:pPr>
                  <w:r>
                    <w:rPr>
                      <w:rFonts w:cs="Arial"/>
                      <w:b/>
                      <w:color w:val="000000"/>
                      <w:sz w:val="22"/>
                    </w:rPr>
                    <w:t>Fuente</w:t>
                  </w:r>
                  <w:r>
                    <w:rPr>
                      <w:rFonts w:cs="Arial"/>
                      <w:bCs/>
                      <w:color w:val="000000"/>
                      <w:sz w:val="22"/>
                    </w:rPr>
                    <w:t>: INEC, “Resultados Definitivos de la Provincia de Manab</w:t>
                  </w:r>
                  <w:r>
                    <w:rPr>
                      <w:rFonts w:cs="Arial"/>
                      <w:bCs/>
                      <w:color w:val="000000"/>
                      <w:sz w:val="22"/>
                    </w:rPr>
                    <w:t>í, Censo 1982 y 1990”</w:t>
                  </w:r>
                </w:p>
                <w:p w:rsidR="00000000" w:rsidRDefault="00C95079">
                  <w:r>
                    <w:rPr>
                      <w:rFonts w:cs="Arial"/>
                      <w:b/>
                      <w:color w:val="000000"/>
                      <w:sz w:val="22"/>
                    </w:rPr>
                    <w:t>Elaboración</w:t>
                  </w:r>
                  <w:r>
                    <w:rPr>
                      <w:rFonts w:cs="Arial"/>
                      <w:bCs/>
                      <w:color w:val="000000"/>
                      <w:sz w:val="22"/>
                    </w:rPr>
                    <w:t>: Glenda Blanc</w:t>
                  </w: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p w:rsidR="00000000" w:rsidRDefault="00C95079">
                  <w:pPr>
                    <w:jc w:val="center"/>
                  </w:pPr>
                </w:p>
              </w:txbxContent>
            </v:textbox>
          </v:shape>
        </w:pict>
      </w: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spacing w:line="480" w:lineRule="auto"/>
        <w:ind w:left="360"/>
        <w:jc w:val="both"/>
        <w:rPr>
          <w:rFonts w:ascii="Arial" w:hAnsi="Arial" w:cs="Arial"/>
        </w:rPr>
      </w:pPr>
    </w:p>
    <w:p w:rsidR="00000000" w:rsidRDefault="00C95079">
      <w:pPr>
        <w:pStyle w:val="Sangra2detindependiente"/>
        <w:spacing w:line="480" w:lineRule="auto"/>
        <w:ind w:left="539" w:firstLine="0"/>
        <w:rPr>
          <w:rFonts w:ascii="Arial" w:hAnsi="Arial" w:cs="Arial"/>
        </w:rPr>
      </w:pPr>
    </w:p>
    <w:p w:rsidR="00000000" w:rsidRDefault="00C95079">
      <w:pPr>
        <w:pStyle w:val="Sangra2detindependiente"/>
        <w:spacing w:line="480" w:lineRule="auto"/>
        <w:ind w:left="539" w:firstLine="0"/>
        <w:rPr>
          <w:rFonts w:ascii="Arial" w:hAnsi="Arial" w:cs="Arial"/>
        </w:rPr>
      </w:pPr>
    </w:p>
    <w:p w:rsidR="00000000" w:rsidRDefault="00C95079">
      <w:pPr>
        <w:pStyle w:val="Sangra2detindependiente"/>
        <w:spacing w:line="480" w:lineRule="auto"/>
        <w:ind w:left="539" w:firstLine="0"/>
        <w:rPr>
          <w:rFonts w:ascii="Arial" w:hAnsi="Arial" w:cs="Arial"/>
        </w:rPr>
      </w:pPr>
      <w:r>
        <w:rPr>
          <w:rFonts w:ascii="Arial" w:hAnsi="Arial" w:cs="Arial"/>
          <w:noProof/>
          <w:sz w:val="20"/>
          <w:lang w:val="es-ES"/>
        </w:rPr>
        <w:pict>
          <v:shape id="_x0000_s1121" type="#_x0000_t202" style="position:absolute;left:0;text-align:left;margin-left:27pt;margin-top:20.45pt;width:351pt;height:4in;z-index:251663360">
            <v:textbox>
              <w:txbxContent>
                <w:p w:rsidR="00000000" w:rsidRDefault="00C95079">
                  <w:pPr>
                    <w:jc w:val="center"/>
                    <w:rPr>
                      <w:b/>
                      <w:i/>
                      <w:iCs/>
                    </w:rPr>
                  </w:pPr>
                  <w:r>
                    <w:rPr>
                      <w:b/>
                      <w:i/>
                      <w:iCs/>
                    </w:rPr>
                    <w:t>Gráfico 1.16</w:t>
                  </w:r>
                </w:p>
                <w:p w:rsidR="00000000" w:rsidRDefault="00C95079">
                  <w:pPr>
                    <w:rPr>
                      <w:b/>
                      <w:i/>
                      <w:iCs/>
                    </w:rPr>
                  </w:pPr>
                  <w:r>
                    <w:rPr>
                      <w:b/>
                      <w:i/>
                      <w:iCs/>
                    </w:rPr>
                    <w:t>Manabí: Tasas de analfabetismo por zona urbana 1982  y 1990</w:t>
                  </w:r>
                </w:p>
                <w:p w:rsidR="00000000" w:rsidRDefault="00C95079">
                  <w:pPr>
                    <w:rPr>
                      <w:b/>
                      <w:i/>
                      <w:iCs/>
                    </w:rPr>
                  </w:pPr>
                </w:p>
                <w:p w:rsidR="00000000" w:rsidRDefault="00832DA2">
                  <w:pPr>
                    <w:jc w:val="center"/>
                    <w:rPr>
                      <w:b/>
                      <w:i/>
                      <w:iCs/>
                    </w:rPr>
                  </w:pPr>
                  <w:r>
                    <w:rPr>
                      <w:b/>
                      <w:i/>
                      <w:iCs/>
                      <w:noProof/>
                      <w:lang w:val="es-ES"/>
                    </w:rPr>
                    <w:drawing>
                      <wp:inline distT="0" distB="0" distL="0" distR="0">
                        <wp:extent cx="3149600" cy="24130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C95079">
                  <w:pPr>
                    <w:autoSpaceDE w:val="0"/>
                    <w:autoSpaceDN w:val="0"/>
                    <w:adjustRightInd w:val="0"/>
                    <w:jc w:val="both"/>
                    <w:rPr>
                      <w:rFonts w:cs="Arial"/>
                      <w:b/>
                      <w:color w:val="000000"/>
                      <w:sz w:val="22"/>
                    </w:rPr>
                  </w:pPr>
                </w:p>
                <w:p w:rsidR="00000000" w:rsidRDefault="00C95079">
                  <w:pPr>
                    <w:autoSpaceDE w:val="0"/>
                    <w:autoSpaceDN w:val="0"/>
                    <w:adjustRightInd w:val="0"/>
                    <w:jc w:val="both"/>
                    <w:rPr>
                      <w:rFonts w:cs="Arial"/>
                      <w:bCs/>
                      <w:color w:val="000000"/>
                      <w:sz w:val="22"/>
                    </w:rPr>
                  </w:pPr>
                  <w:r>
                    <w:rPr>
                      <w:rFonts w:cs="Arial"/>
                      <w:b/>
                      <w:color w:val="000000"/>
                      <w:sz w:val="22"/>
                    </w:rPr>
                    <w:t>Fuente</w:t>
                  </w:r>
                  <w:r>
                    <w:rPr>
                      <w:rFonts w:cs="Arial"/>
                      <w:bCs/>
                      <w:color w:val="000000"/>
                      <w:sz w:val="22"/>
                    </w:rPr>
                    <w:t>: INEC, “Resultados Definitivos de la Provincia de Manabí, Censo 1982 y 1990”</w:t>
                  </w:r>
                </w:p>
                <w:p w:rsidR="00000000" w:rsidRDefault="00C95079">
                  <w:pPr>
                    <w:rPr>
                      <w:b/>
                      <w:i/>
                      <w:iCs/>
                    </w:rPr>
                  </w:pPr>
                  <w:r>
                    <w:rPr>
                      <w:rFonts w:cs="Arial"/>
                      <w:b/>
                      <w:color w:val="000000"/>
                      <w:sz w:val="22"/>
                    </w:rPr>
                    <w:t>Elaboración</w:t>
                  </w:r>
                  <w:r>
                    <w:rPr>
                      <w:rFonts w:cs="Arial"/>
                      <w:bCs/>
                      <w:color w:val="000000"/>
                      <w:sz w:val="22"/>
                    </w:rPr>
                    <w:t>: Glenda Blanc</w:t>
                  </w:r>
                </w:p>
                <w:p w:rsidR="00000000" w:rsidRDefault="00C95079">
                  <w:pPr>
                    <w:rPr>
                      <w:b/>
                      <w:i/>
                      <w:iCs/>
                    </w:rPr>
                  </w:pPr>
                </w:p>
                <w:p w:rsidR="00000000" w:rsidRDefault="00C95079">
                  <w:pPr>
                    <w:rPr>
                      <w:b/>
                      <w:i/>
                      <w:iCs/>
                    </w:rPr>
                  </w:pPr>
                </w:p>
                <w:p w:rsidR="00000000" w:rsidRDefault="00C95079">
                  <w:pPr>
                    <w:rPr>
                      <w:b/>
                      <w:i/>
                      <w:iCs/>
                    </w:rPr>
                  </w:pPr>
                </w:p>
                <w:p w:rsidR="00000000" w:rsidRDefault="00C95079">
                  <w:pPr>
                    <w:rPr>
                      <w:b/>
                      <w:i/>
                      <w:iCs/>
                    </w:rPr>
                  </w:pPr>
                </w:p>
                <w:p w:rsidR="00000000" w:rsidRDefault="00C95079">
                  <w:pPr>
                    <w:autoSpaceDE w:val="0"/>
                    <w:autoSpaceDN w:val="0"/>
                    <w:adjustRightInd w:val="0"/>
                    <w:jc w:val="both"/>
                    <w:rPr>
                      <w:rFonts w:cs="Arial"/>
                      <w:bCs/>
                      <w:color w:val="000000"/>
                      <w:sz w:val="22"/>
                    </w:rPr>
                  </w:pPr>
                  <w:r>
                    <w:rPr>
                      <w:rFonts w:cs="Arial"/>
                      <w:b/>
                      <w:color w:val="000000"/>
                      <w:sz w:val="22"/>
                    </w:rPr>
                    <w:t>Fuente</w:t>
                  </w:r>
                  <w:r>
                    <w:rPr>
                      <w:rFonts w:cs="Arial"/>
                      <w:bCs/>
                      <w:color w:val="000000"/>
                      <w:sz w:val="22"/>
                    </w:rPr>
                    <w:t>: INEC, “Resul</w:t>
                  </w:r>
                  <w:r>
                    <w:rPr>
                      <w:rFonts w:cs="Arial"/>
                      <w:bCs/>
                      <w:color w:val="000000"/>
                      <w:sz w:val="22"/>
                    </w:rPr>
                    <w:t>tados Definitivos de la Provincia de Manabí, Censo 1982 y 1990”</w:t>
                  </w:r>
                </w:p>
                <w:p w:rsidR="00000000" w:rsidRDefault="00C95079">
                  <w:r>
                    <w:rPr>
                      <w:rFonts w:cs="Arial"/>
                      <w:b/>
                      <w:color w:val="000000"/>
                      <w:sz w:val="22"/>
                    </w:rPr>
                    <w:t>Elaboración</w:t>
                  </w:r>
                  <w:r>
                    <w:rPr>
                      <w:rFonts w:cs="Arial"/>
                      <w:bCs/>
                      <w:color w:val="000000"/>
                      <w:sz w:val="22"/>
                    </w:rPr>
                    <w:t>: Glenda Blanc</w:t>
                  </w:r>
                </w:p>
              </w:txbxContent>
            </v:textbox>
          </v:shape>
        </w:pict>
      </w:r>
    </w:p>
    <w:p w:rsidR="00000000" w:rsidRDefault="00C95079">
      <w:pPr>
        <w:pStyle w:val="Sangra2detindependiente"/>
        <w:spacing w:line="480" w:lineRule="auto"/>
        <w:ind w:left="539" w:firstLine="0"/>
        <w:rPr>
          <w:rFonts w:ascii="Arial" w:hAnsi="Arial" w:cs="Arial"/>
        </w:rPr>
      </w:pPr>
    </w:p>
    <w:p w:rsidR="00000000" w:rsidRDefault="00C95079">
      <w:pPr>
        <w:pStyle w:val="Sangra2detindependiente"/>
        <w:spacing w:line="480" w:lineRule="auto"/>
        <w:ind w:left="539" w:firstLine="0"/>
        <w:rPr>
          <w:rFonts w:ascii="Arial" w:hAnsi="Arial" w:cs="Arial"/>
        </w:rPr>
      </w:pPr>
    </w:p>
    <w:p w:rsidR="00C95079" w:rsidRDefault="00C95079">
      <w:pPr>
        <w:pStyle w:val="Sangra2detindependiente"/>
        <w:spacing w:line="480" w:lineRule="auto"/>
        <w:ind w:left="539" w:firstLine="0"/>
        <w:rPr>
          <w:rFonts w:ascii="Arial" w:hAnsi="Arial" w:cs="Arial"/>
        </w:rPr>
      </w:pPr>
    </w:p>
    <w:sectPr w:rsidR="00C95079">
      <w:headerReference w:type="default" r:id="rId24"/>
      <w:pgSz w:w="11906" w:h="16838" w:code="9"/>
      <w:pgMar w:top="2268" w:right="1361" w:bottom="2268" w:left="2268" w:header="720" w:footer="964"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079" w:rsidRDefault="00C95079">
      <w:r>
        <w:separator/>
      </w:r>
    </w:p>
  </w:endnote>
  <w:endnote w:type="continuationSeparator" w:id="1">
    <w:p w:rsidR="00C95079" w:rsidRDefault="00C95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079" w:rsidRDefault="00C95079">
      <w:r>
        <w:separator/>
      </w:r>
    </w:p>
  </w:footnote>
  <w:footnote w:type="continuationSeparator" w:id="1">
    <w:p w:rsidR="00C95079" w:rsidRDefault="00C95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507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32DA2">
      <w:rPr>
        <w:rStyle w:val="Nmerodepgina"/>
        <w:noProof/>
      </w:rPr>
      <w:t>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CEA"/>
    <w:multiLevelType w:val="hybridMultilevel"/>
    <w:tmpl w:val="A41662AC"/>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832DA2"/>
    <w:rsid w:val="00832DA2"/>
    <w:rsid w:val="00C950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center"/>
      <w:outlineLvl w:val="0"/>
    </w:pPr>
    <w:rPr>
      <w:b/>
      <w:bCs/>
      <w:sz w:val="32"/>
    </w:rPr>
  </w:style>
  <w:style w:type="paragraph" w:styleId="Ttulo2">
    <w:name w:val="heading 2"/>
    <w:basedOn w:val="Normal"/>
    <w:next w:val="Normal"/>
    <w:qFormat/>
    <w:pPr>
      <w:keepNext/>
      <w:jc w:val="center"/>
      <w:outlineLvl w:val="1"/>
    </w:pPr>
    <w:rPr>
      <w:b/>
      <w:bCs/>
      <w:sz w:val="40"/>
    </w:rPr>
  </w:style>
  <w:style w:type="paragraph" w:styleId="Ttulo3">
    <w:name w:val="heading 3"/>
    <w:basedOn w:val="Normal"/>
    <w:next w:val="Normal"/>
    <w:qFormat/>
    <w:pPr>
      <w:keepNext/>
      <w:jc w:val="both"/>
      <w:outlineLvl w:val="2"/>
    </w:pPr>
    <w:rPr>
      <w:b/>
      <w:bCs/>
    </w:rPr>
  </w:style>
  <w:style w:type="paragraph" w:styleId="Ttulo4">
    <w:name w:val="heading 4"/>
    <w:basedOn w:val="Normal"/>
    <w:next w:val="Normal"/>
    <w:qFormat/>
    <w:pPr>
      <w:keepNext/>
      <w:jc w:val="center"/>
      <w:outlineLvl w:val="3"/>
    </w:pPr>
    <w:rPr>
      <w:bCs/>
      <w:i/>
      <w:iCs/>
    </w:rPr>
  </w:style>
  <w:style w:type="paragraph" w:styleId="Ttulo5">
    <w:name w:val="heading 5"/>
    <w:basedOn w:val="Normal"/>
    <w:next w:val="Normal"/>
    <w:qFormat/>
    <w:pPr>
      <w:keepNext/>
      <w:jc w:val="center"/>
      <w:outlineLvl w:val="4"/>
    </w:pPr>
    <w:rPr>
      <w:rFonts w:ascii="Arial" w:hAnsi="Arial"/>
      <w:b/>
      <w:sz w:val="22"/>
      <w:szCs w:val="20"/>
    </w:rPr>
  </w:style>
  <w:style w:type="paragraph" w:styleId="Ttulo6">
    <w:name w:val="heading 6"/>
    <w:basedOn w:val="Normal"/>
    <w:next w:val="Normal"/>
    <w:qFormat/>
    <w:pPr>
      <w:keepNext/>
      <w:jc w:val="center"/>
      <w:outlineLvl w:val="5"/>
    </w:pPr>
    <w:rPr>
      <w:b/>
      <w:i/>
      <w:iCs/>
    </w:rPr>
  </w:style>
  <w:style w:type="paragraph" w:styleId="Ttulo7">
    <w:name w:val="heading 7"/>
    <w:basedOn w:val="Normal"/>
    <w:next w:val="Normal"/>
    <w:qFormat/>
    <w:pPr>
      <w:keepNext/>
      <w:jc w:val="center"/>
      <w:outlineLvl w:val="6"/>
    </w:pPr>
    <w:rPr>
      <w:b/>
      <w:bCs/>
      <w:sz w:val="28"/>
      <w:lang w:val="es-ES"/>
    </w:rPr>
  </w:style>
  <w:style w:type="paragraph" w:styleId="Ttulo8">
    <w:name w:val="heading 8"/>
    <w:basedOn w:val="Normal"/>
    <w:next w:val="Normal"/>
    <w:qFormat/>
    <w:pPr>
      <w:keepNext/>
      <w:outlineLvl w:val="7"/>
    </w:pPr>
    <w:rPr>
      <w:rFonts w:ascii="Arial" w:hAnsi="Arial" w:cs="Arial"/>
      <w:b/>
      <w:sz w:val="20"/>
      <w:lang w:val="es-ES"/>
    </w:rPr>
  </w:style>
  <w:style w:type="paragraph" w:styleId="Ttulo9">
    <w:name w:val="heading 9"/>
    <w:basedOn w:val="Normal"/>
    <w:next w:val="Normal"/>
    <w:qFormat/>
    <w:pPr>
      <w:keepNext/>
      <w:autoSpaceDE w:val="0"/>
      <w:autoSpaceDN w:val="0"/>
      <w:adjustRightInd w:val="0"/>
      <w:jc w:val="center"/>
      <w:outlineLvl w:val="8"/>
    </w:pPr>
    <w:rPr>
      <w:b/>
      <w:i/>
      <w:iCs/>
      <w:color w:val="00000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z w:val="40"/>
    </w:rPr>
  </w:style>
  <w:style w:type="paragraph" w:styleId="Textodebloque">
    <w:name w:val="Block Text"/>
    <w:basedOn w:val="Normal"/>
    <w:semiHidden/>
    <w:pPr>
      <w:tabs>
        <w:tab w:val="left" w:pos="1800"/>
        <w:tab w:val="right" w:pos="8280"/>
      </w:tabs>
      <w:ind w:left="1800" w:right="718" w:hanging="1800"/>
      <w:jc w:val="both"/>
    </w:pPr>
    <w:rPr>
      <w:rFonts w:ascii="Arial" w:hAnsi="Arial" w:cs="Arial"/>
    </w:rPr>
  </w:style>
  <w:style w:type="paragraph" w:styleId="Sangradetextonormal">
    <w:name w:val="Body Text Indent"/>
    <w:basedOn w:val="Normal"/>
    <w:semiHidden/>
    <w:pPr>
      <w:ind w:firstLine="708"/>
      <w:jc w:val="both"/>
    </w:pPr>
    <w:rPr>
      <w:rFonts w:ascii="Courier New" w:hAnsi="Courier New" w:cs="Courier New"/>
    </w:rPr>
  </w:style>
  <w:style w:type="paragraph" w:styleId="Textoindependiente3">
    <w:name w:val="Body Text 3"/>
    <w:basedOn w:val="Normal"/>
    <w:semiHidden/>
    <w:pPr>
      <w:tabs>
        <w:tab w:val="num" w:pos="-1440"/>
      </w:tabs>
      <w:jc w:val="both"/>
    </w:pPr>
    <w:rPr>
      <w:rFonts w:ascii="Arial" w:hAnsi="Arial" w:cs="Arial"/>
    </w:rPr>
  </w:style>
  <w:style w:type="paragraph" w:styleId="Textoindependiente">
    <w:name w:val="Body Text"/>
    <w:basedOn w:val="Normal"/>
    <w:semiHidden/>
    <w:pPr>
      <w:jc w:val="both"/>
    </w:pPr>
    <w:rPr>
      <w:sz w:val="22"/>
      <w:szCs w:val="20"/>
      <w:lang w:val="es-ES"/>
    </w:rPr>
  </w:style>
  <w:style w:type="paragraph" w:styleId="TDC2">
    <w:name w:val="toc 2"/>
    <w:basedOn w:val="Normal"/>
    <w:next w:val="Normal"/>
    <w:autoRedefine/>
    <w:semiHidden/>
    <w:pPr>
      <w:tabs>
        <w:tab w:val="right" w:leader="dot" w:pos="8268"/>
      </w:tabs>
      <w:spacing w:line="480" w:lineRule="auto"/>
      <w:ind w:left="900"/>
      <w:jc w:val="both"/>
    </w:pPr>
    <w:rPr>
      <w:rFonts w:ascii="Arial" w:hAnsi="Arial"/>
      <w:noProof/>
      <w:szCs w:val="40"/>
      <w:lang w:val="es-ES"/>
    </w:rPr>
  </w:style>
  <w:style w:type="paragraph" w:styleId="Sangra2detindependiente">
    <w:name w:val="Body Text Indent 2"/>
    <w:basedOn w:val="Normal"/>
    <w:semiHidden/>
    <w:pPr>
      <w:ind w:left="708" w:firstLine="372"/>
      <w:jc w:val="both"/>
    </w:pPr>
  </w:style>
  <w:style w:type="paragraph" w:styleId="TDC1">
    <w:name w:val="toc 1"/>
    <w:basedOn w:val="Normal"/>
    <w:next w:val="Normal"/>
    <w:autoRedefine/>
    <w:semiHidden/>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DC4">
    <w:name w:val="toc 4"/>
    <w:basedOn w:val="Normal"/>
    <w:next w:val="Normal"/>
    <w:autoRedefine/>
    <w:semiHidden/>
    <w:pPr>
      <w:ind w:left="600"/>
    </w:pPr>
    <w:rPr>
      <w:sz w:val="20"/>
      <w:szCs w:val="20"/>
      <w:lang w:val="es-ES"/>
    </w:r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Sangra3detindependiente">
    <w:name w:val="Body Text Indent 3"/>
    <w:basedOn w:val="Normal"/>
    <w:semiHidden/>
    <w:pPr>
      <w:spacing w:line="480" w:lineRule="auto"/>
      <w:ind w:left="360"/>
      <w:jc w:val="both"/>
    </w:pPr>
    <w:rPr>
      <w:rFonts w:ascii="Arial" w:hAnsi="Arial" w:cs="Arial"/>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independiente2">
    <w:name w:val="Body Text 2"/>
    <w:basedOn w:val="Normal"/>
    <w:semiHidden/>
    <w:pPr>
      <w:autoSpaceDE w:val="0"/>
      <w:autoSpaceDN w:val="0"/>
      <w:adjustRightInd w:val="0"/>
      <w:spacing w:line="480" w:lineRule="auto"/>
      <w:jc w:val="both"/>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chart" Target="charts/chart2.xml"/><Relationship Id="rId10" Type="http://schemas.openxmlformats.org/officeDocument/2006/relationships/image" Target="media/image4.w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25748502994011985"/>
          <c:y val="9.0517241379310387E-2"/>
          <c:w val="0.71257485029940149"/>
          <c:h val="0.52155172413793061"/>
        </c:manualLayout>
      </c:layout>
      <c:barChart>
        <c:barDir val="col"/>
        <c:grouping val="clustered"/>
        <c:ser>
          <c:idx val="0"/>
          <c:order val="0"/>
          <c:tx>
            <c:strRef>
              <c:f>Hoja1!$J$12</c:f>
              <c:strCache>
                <c:ptCount val="1"/>
                <c:pt idx="0">
                  <c:v>Hombres</c:v>
                </c:pt>
              </c:strCache>
            </c:strRef>
          </c:tx>
          <c:spPr>
            <a:solidFill>
              <a:srgbClr val="9999FF"/>
            </a:solidFill>
            <a:ln w="12713">
              <a:solidFill>
                <a:srgbClr val="000000"/>
              </a:solidFill>
              <a:prstDash val="solid"/>
            </a:ln>
          </c:spPr>
          <c:dLbls>
            <c:dLbl>
              <c:idx val="0"/>
              <c:layout>
                <c:manualLayout>
                  <c:xMode val="edge"/>
                  <c:yMode val="edge"/>
                  <c:x val="0.30538922155688641"/>
                  <c:y val="0.1120689655172414"/>
                </c:manualLayout>
              </c:layout>
              <c:dLblPos val="outEnd"/>
              <c:showVal val="1"/>
            </c:dLbl>
            <c:dLbl>
              <c:idx val="1"/>
              <c:layout>
                <c:manualLayout>
                  <c:xMode val="edge"/>
                  <c:yMode val="edge"/>
                  <c:x val="0.65568862275449147"/>
                  <c:y val="0.26293103448275851"/>
                </c:manualLayout>
              </c:layout>
              <c:dLblPos val="outEnd"/>
              <c:showVal val="1"/>
            </c:dLbl>
            <c:numFmt formatCode="0.0%" sourceLinked="0"/>
            <c:spPr>
              <a:noFill/>
              <a:ln w="25426">
                <a:noFill/>
              </a:ln>
            </c:spPr>
            <c:txPr>
              <a:bodyPr/>
              <a:lstStyle/>
              <a:p>
                <a:pPr>
                  <a:defRPr sz="901" b="0" i="0" u="none" strike="noStrike" baseline="0">
                    <a:solidFill>
                      <a:srgbClr val="000000"/>
                    </a:solidFill>
                    <a:latin typeface="Arial"/>
                    <a:ea typeface="Arial"/>
                    <a:cs typeface="Arial"/>
                  </a:defRPr>
                </a:pPr>
                <a:endParaRPr lang="es-ES"/>
              </a:p>
            </c:txPr>
            <c:showVal val="1"/>
          </c:dLbls>
          <c:cat>
            <c:numRef>
              <c:f>Hoja1!$K$3:$L$3</c:f>
              <c:numCache>
                <c:formatCode>General</c:formatCode>
                <c:ptCount val="2"/>
                <c:pt idx="0">
                  <c:v>1982</c:v>
                </c:pt>
                <c:pt idx="1">
                  <c:v>1990</c:v>
                </c:pt>
              </c:numCache>
            </c:numRef>
          </c:cat>
          <c:val>
            <c:numRef>
              <c:f>Hoja1!$K$12:$L$12</c:f>
              <c:numCache>
                <c:formatCode>General</c:formatCode>
                <c:ptCount val="2"/>
                <c:pt idx="0">
                  <c:v>0.27500000000000002</c:v>
                </c:pt>
                <c:pt idx="1">
                  <c:v>0.17500000000000004</c:v>
                </c:pt>
              </c:numCache>
            </c:numRef>
          </c:val>
        </c:ser>
        <c:ser>
          <c:idx val="1"/>
          <c:order val="1"/>
          <c:tx>
            <c:strRef>
              <c:f>Hoja1!$J$13</c:f>
              <c:strCache>
                <c:ptCount val="1"/>
                <c:pt idx="0">
                  <c:v>Mujeres</c:v>
                </c:pt>
              </c:strCache>
            </c:strRef>
          </c:tx>
          <c:spPr>
            <a:solidFill>
              <a:srgbClr val="993366"/>
            </a:solidFill>
            <a:ln w="12713">
              <a:solidFill>
                <a:srgbClr val="000000"/>
              </a:solidFill>
              <a:prstDash val="solid"/>
            </a:ln>
          </c:spPr>
          <c:dLbls>
            <c:dLbl>
              <c:idx val="0"/>
              <c:layout>
                <c:manualLayout>
                  <c:xMode val="edge"/>
                  <c:yMode val="edge"/>
                  <c:x val="0.46407185628742526"/>
                  <c:y val="9.0517241379310387E-2"/>
                </c:manualLayout>
              </c:layout>
              <c:dLblPos val="outEnd"/>
              <c:showVal val="1"/>
            </c:dLbl>
            <c:dLbl>
              <c:idx val="1"/>
              <c:layout>
                <c:manualLayout>
                  <c:xMode val="edge"/>
                  <c:yMode val="edge"/>
                  <c:x val="0.79940119760479078"/>
                  <c:y val="0.2198275862068966"/>
                </c:manualLayout>
              </c:layout>
              <c:dLblPos val="outEnd"/>
              <c:showVal val="1"/>
            </c:dLbl>
            <c:numFmt formatCode="0.0%" sourceLinked="0"/>
            <c:spPr>
              <a:noFill/>
              <a:ln w="25426">
                <a:noFill/>
              </a:ln>
            </c:spPr>
            <c:txPr>
              <a:bodyPr/>
              <a:lstStyle/>
              <a:p>
                <a:pPr>
                  <a:defRPr sz="901" b="0" i="0" u="none" strike="noStrike" baseline="0">
                    <a:solidFill>
                      <a:srgbClr val="000000"/>
                    </a:solidFill>
                    <a:latin typeface="Arial"/>
                    <a:ea typeface="Arial"/>
                    <a:cs typeface="Arial"/>
                  </a:defRPr>
                </a:pPr>
                <a:endParaRPr lang="es-ES"/>
              </a:p>
            </c:txPr>
            <c:showVal val="1"/>
          </c:dLbls>
          <c:cat>
            <c:numRef>
              <c:f>Hoja1!$K$3:$L$3</c:f>
              <c:numCache>
                <c:formatCode>General</c:formatCode>
                <c:ptCount val="2"/>
                <c:pt idx="0">
                  <c:v>1982</c:v>
                </c:pt>
                <c:pt idx="1">
                  <c:v>1990</c:v>
                </c:pt>
              </c:numCache>
            </c:numRef>
          </c:cat>
          <c:val>
            <c:numRef>
              <c:f>Hoja1!$K$13:$L$13</c:f>
              <c:numCache>
                <c:formatCode>General</c:formatCode>
                <c:ptCount val="2"/>
                <c:pt idx="0">
                  <c:v>0.28800000000000009</c:v>
                </c:pt>
                <c:pt idx="1">
                  <c:v>0.19400000000000003</c:v>
                </c:pt>
              </c:numCache>
            </c:numRef>
          </c:val>
        </c:ser>
        <c:dLbls>
          <c:showVal val="1"/>
        </c:dLbls>
        <c:axId val="118717440"/>
        <c:axId val="118740096"/>
      </c:barChart>
      <c:catAx>
        <c:axId val="118717440"/>
        <c:scaling>
          <c:orientation val="minMax"/>
        </c:scaling>
        <c:axPos val="b"/>
        <c:title>
          <c:tx>
            <c:rich>
              <a:bodyPr/>
              <a:lstStyle/>
              <a:p>
                <a:pPr>
                  <a:defRPr sz="901" b="1" i="0" u="none" strike="noStrike" baseline="0">
                    <a:solidFill>
                      <a:srgbClr val="000000"/>
                    </a:solidFill>
                    <a:latin typeface="Arial"/>
                    <a:ea typeface="Arial"/>
                    <a:cs typeface="Arial"/>
                  </a:defRPr>
                </a:pPr>
                <a:r>
                  <a:t>Año Censal</a:t>
                </a:r>
              </a:p>
            </c:rich>
          </c:tx>
          <c:layout>
            <c:manualLayout>
              <c:xMode val="edge"/>
              <c:yMode val="edge"/>
              <c:x val="0.5119760479041916"/>
              <c:y val="0.74137931034482785"/>
            </c:manualLayout>
          </c:layout>
          <c:spPr>
            <a:noFill/>
            <a:ln w="25426">
              <a:noFill/>
            </a:ln>
          </c:spPr>
        </c:title>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18740096"/>
        <c:crosses val="autoZero"/>
        <c:auto val="1"/>
        <c:lblAlgn val="ctr"/>
        <c:lblOffset val="100"/>
        <c:tickLblSkip val="1"/>
        <c:tickMarkSkip val="1"/>
      </c:catAx>
      <c:valAx>
        <c:axId val="118740096"/>
        <c:scaling>
          <c:orientation val="minMax"/>
        </c:scaling>
        <c:axPos val="l"/>
        <c:title>
          <c:tx>
            <c:rich>
              <a:bodyPr/>
              <a:lstStyle/>
              <a:p>
                <a:pPr>
                  <a:defRPr sz="901" b="1" i="0" u="none" strike="noStrike" baseline="0">
                    <a:solidFill>
                      <a:srgbClr val="000000"/>
                    </a:solidFill>
                    <a:latin typeface="Arial"/>
                    <a:ea typeface="Arial"/>
                    <a:cs typeface="Arial"/>
                  </a:defRPr>
                </a:pPr>
                <a:r>
                  <a:t>Tasa de analfabetismo de la zona rural</a:t>
                </a:r>
              </a:p>
            </c:rich>
          </c:tx>
          <c:layout>
            <c:manualLayout>
              <c:xMode val="edge"/>
              <c:yMode val="edge"/>
              <c:x val="3.2934131736526956E-2"/>
              <c:y val="2.5862068965517241E-2"/>
            </c:manualLayout>
          </c:layout>
          <c:spPr>
            <a:noFill/>
            <a:ln w="25426">
              <a:noFill/>
            </a:ln>
          </c:spPr>
        </c:title>
        <c:numFmt formatCode="0%" sourceLinked="0"/>
        <c:tickLblPos val="nextTo"/>
        <c:spPr>
          <a:ln w="3178">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18717440"/>
        <c:crosses val="autoZero"/>
        <c:crossBetween val="between"/>
      </c:valAx>
      <c:spPr>
        <a:solidFill>
          <a:srgbClr val="FFFFFF"/>
        </a:solidFill>
        <a:ln w="12713">
          <a:solidFill>
            <a:srgbClr val="808080"/>
          </a:solidFill>
          <a:prstDash val="solid"/>
        </a:ln>
      </c:spPr>
    </c:plotArea>
    <c:legend>
      <c:legendPos val="b"/>
      <c:layout>
        <c:manualLayout>
          <c:xMode val="edge"/>
          <c:yMode val="edge"/>
          <c:x val="0.41017964071856289"/>
          <c:y val="0.88793103448275879"/>
          <c:w val="0.40419161676646709"/>
          <c:h val="9.913793103448279E-2"/>
        </c:manualLayout>
      </c:layout>
      <c:spPr>
        <a:solidFill>
          <a:srgbClr val="FFFFFF"/>
        </a:solidFill>
        <a:ln w="3178">
          <a:solidFill>
            <a:srgbClr val="000000"/>
          </a:solidFill>
          <a:prstDash val="solid"/>
        </a:ln>
      </c:spPr>
      <c:txPr>
        <a:bodyPr/>
        <a:lstStyle/>
        <a:p>
          <a:pPr>
            <a:defRPr sz="82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a:noFill/>
    </a:ln>
  </c:spPr>
  <c:txPr>
    <a:bodyPr/>
    <a:lstStyle/>
    <a:p>
      <a:pPr>
        <a:defRPr sz="901"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plotArea>
      <c:layout>
        <c:manualLayout>
          <c:layoutTarget val="inner"/>
          <c:xMode val="edge"/>
          <c:yMode val="edge"/>
          <c:x val="0.26543209876543211"/>
          <c:y val="9.4170403587443982E-2"/>
          <c:w val="0.70370370370370372"/>
          <c:h val="0.5022421524663675"/>
        </c:manualLayout>
      </c:layout>
      <c:barChart>
        <c:barDir val="col"/>
        <c:grouping val="clustered"/>
        <c:ser>
          <c:idx val="0"/>
          <c:order val="0"/>
          <c:tx>
            <c:strRef>
              <c:f>Hoja1!$J$9</c:f>
              <c:strCache>
                <c:ptCount val="1"/>
                <c:pt idx="0">
                  <c:v>Hombres</c:v>
                </c:pt>
              </c:strCache>
            </c:strRef>
          </c:tx>
          <c:spPr>
            <a:solidFill>
              <a:srgbClr val="9999FF"/>
            </a:solidFill>
            <a:ln w="12687">
              <a:solidFill>
                <a:srgbClr val="000000"/>
              </a:solidFill>
              <a:prstDash val="solid"/>
            </a:ln>
          </c:spPr>
          <c:dLbls>
            <c:numFmt formatCode="0.00%" sourceLinked="0"/>
            <c:spPr>
              <a:noFill/>
              <a:ln w="25374">
                <a:noFill/>
              </a:ln>
            </c:spPr>
            <c:txPr>
              <a:bodyPr/>
              <a:lstStyle/>
              <a:p>
                <a:pPr>
                  <a:defRPr sz="874" b="0" i="0" u="none" strike="noStrike" baseline="0">
                    <a:solidFill>
                      <a:srgbClr val="000000"/>
                    </a:solidFill>
                    <a:latin typeface="Arial"/>
                    <a:ea typeface="Arial"/>
                    <a:cs typeface="Arial"/>
                  </a:defRPr>
                </a:pPr>
                <a:endParaRPr lang="es-ES"/>
              </a:p>
            </c:txPr>
            <c:showVal val="1"/>
          </c:dLbls>
          <c:cat>
            <c:numRef>
              <c:f>Hoja1!$K$3:$L$3</c:f>
              <c:numCache>
                <c:formatCode>General</c:formatCode>
                <c:ptCount val="2"/>
                <c:pt idx="0">
                  <c:v>1982</c:v>
                </c:pt>
                <c:pt idx="1">
                  <c:v>1990</c:v>
                </c:pt>
              </c:numCache>
            </c:numRef>
          </c:cat>
          <c:val>
            <c:numRef>
              <c:f>Hoja1!$K$9:$L$9</c:f>
              <c:numCache>
                <c:formatCode>General</c:formatCode>
                <c:ptCount val="2"/>
                <c:pt idx="0">
                  <c:v>8.1000000000000003E-2</c:v>
                </c:pt>
                <c:pt idx="1">
                  <c:v>6.5000000000000002E-2</c:v>
                </c:pt>
              </c:numCache>
            </c:numRef>
          </c:val>
        </c:ser>
        <c:ser>
          <c:idx val="1"/>
          <c:order val="1"/>
          <c:tx>
            <c:strRef>
              <c:f>Hoja1!$J$10</c:f>
              <c:strCache>
                <c:ptCount val="1"/>
                <c:pt idx="0">
                  <c:v>Mujeres</c:v>
                </c:pt>
              </c:strCache>
            </c:strRef>
          </c:tx>
          <c:spPr>
            <a:solidFill>
              <a:srgbClr val="993366"/>
            </a:solidFill>
            <a:ln w="12687">
              <a:solidFill>
                <a:srgbClr val="000000"/>
              </a:solidFill>
              <a:prstDash val="solid"/>
            </a:ln>
          </c:spPr>
          <c:dLbls>
            <c:numFmt formatCode="0.00%" sourceLinked="0"/>
            <c:spPr>
              <a:noFill/>
              <a:ln w="25374">
                <a:noFill/>
              </a:ln>
            </c:spPr>
            <c:txPr>
              <a:bodyPr/>
              <a:lstStyle/>
              <a:p>
                <a:pPr>
                  <a:defRPr sz="874" b="0" i="0" u="none" strike="noStrike" baseline="0">
                    <a:solidFill>
                      <a:srgbClr val="000000"/>
                    </a:solidFill>
                    <a:latin typeface="Arial"/>
                    <a:ea typeface="Arial"/>
                    <a:cs typeface="Arial"/>
                  </a:defRPr>
                </a:pPr>
                <a:endParaRPr lang="es-ES"/>
              </a:p>
            </c:txPr>
            <c:showVal val="1"/>
          </c:dLbls>
          <c:cat>
            <c:numRef>
              <c:f>Hoja1!$K$3:$L$3</c:f>
              <c:numCache>
                <c:formatCode>General</c:formatCode>
                <c:ptCount val="2"/>
                <c:pt idx="0">
                  <c:v>1982</c:v>
                </c:pt>
                <c:pt idx="1">
                  <c:v>1990</c:v>
                </c:pt>
              </c:numCache>
            </c:numRef>
          </c:cat>
          <c:val>
            <c:numRef>
              <c:f>Hoja1!$K$10:$L$10</c:f>
              <c:numCache>
                <c:formatCode>General</c:formatCode>
                <c:ptCount val="2"/>
                <c:pt idx="0">
                  <c:v>0.10700000000000003</c:v>
                </c:pt>
                <c:pt idx="1">
                  <c:v>8.0000000000000029E-2</c:v>
                </c:pt>
              </c:numCache>
            </c:numRef>
          </c:val>
        </c:ser>
        <c:dLbls>
          <c:showVal val="1"/>
        </c:dLbls>
        <c:axId val="118788096"/>
        <c:axId val="118790016"/>
      </c:barChart>
      <c:catAx>
        <c:axId val="118788096"/>
        <c:scaling>
          <c:orientation val="minMax"/>
        </c:scaling>
        <c:axPos val="b"/>
        <c:title>
          <c:tx>
            <c:rich>
              <a:bodyPr/>
              <a:lstStyle/>
              <a:p>
                <a:pPr>
                  <a:defRPr sz="874" b="1" i="0" u="none" strike="noStrike" baseline="0">
                    <a:solidFill>
                      <a:srgbClr val="000000"/>
                    </a:solidFill>
                    <a:latin typeface="Arial"/>
                    <a:ea typeface="Arial"/>
                    <a:cs typeface="Arial"/>
                  </a:defRPr>
                </a:pPr>
                <a:r>
                  <a:t>Año Censal</a:t>
                </a:r>
              </a:p>
            </c:rich>
          </c:tx>
          <c:layout>
            <c:manualLayout>
              <c:xMode val="edge"/>
              <c:yMode val="edge"/>
              <c:x val="0.51234567901234551"/>
              <c:y val="0.73094170403587488"/>
            </c:manualLayout>
          </c:layout>
          <c:spPr>
            <a:noFill/>
            <a:ln w="25374">
              <a:noFill/>
            </a:ln>
          </c:spPr>
        </c:title>
        <c:numFmt formatCode="General" sourceLinked="1"/>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18790016"/>
        <c:crosses val="autoZero"/>
        <c:auto val="1"/>
        <c:lblAlgn val="ctr"/>
        <c:lblOffset val="100"/>
        <c:tickLblSkip val="1"/>
        <c:tickMarkSkip val="1"/>
      </c:catAx>
      <c:valAx>
        <c:axId val="118790016"/>
        <c:scaling>
          <c:orientation val="minMax"/>
        </c:scaling>
        <c:axPos val="l"/>
        <c:title>
          <c:tx>
            <c:rich>
              <a:bodyPr/>
              <a:lstStyle/>
              <a:p>
                <a:pPr>
                  <a:defRPr sz="874" b="1" i="0" u="none" strike="noStrike" baseline="0">
                    <a:solidFill>
                      <a:srgbClr val="000000"/>
                    </a:solidFill>
                    <a:latin typeface="Arial"/>
                    <a:ea typeface="Arial"/>
                    <a:cs typeface="Arial"/>
                  </a:defRPr>
                </a:pPr>
                <a:r>
                  <a:t>Tasa de analfabetismo de la zona urbana</a:t>
                </a:r>
              </a:p>
            </c:rich>
          </c:tx>
          <c:layout>
            <c:manualLayout>
              <c:xMode val="edge"/>
              <c:yMode val="edge"/>
              <c:x val="3.3950617283950615E-2"/>
              <c:y val="8.9686098654708571E-3"/>
            </c:manualLayout>
          </c:layout>
          <c:spPr>
            <a:noFill/>
            <a:ln w="25374">
              <a:noFill/>
            </a:ln>
          </c:spPr>
        </c:title>
        <c:numFmt formatCode="0%" sourceLinked="0"/>
        <c:tickLblPos val="nextTo"/>
        <c:spPr>
          <a:ln w="3172">
            <a:solidFill>
              <a:srgbClr val="000000"/>
            </a:solidFill>
            <a:prstDash val="solid"/>
          </a:ln>
        </c:spPr>
        <c:txPr>
          <a:bodyPr rot="0" vert="horz"/>
          <a:lstStyle/>
          <a:p>
            <a:pPr>
              <a:defRPr sz="874" b="0" i="0" u="none" strike="noStrike" baseline="0">
                <a:solidFill>
                  <a:srgbClr val="000000"/>
                </a:solidFill>
                <a:latin typeface="Arial"/>
                <a:ea typeface="Arial"/>
                <a:cs typeface="Arial"/>
              </a:defRPr>
            </a:pPr>
            <a:endParaRPr lang="es-ES"/>
          </a:p>
        </c:txPr>
        <c:crossAx val="118788096"/>
        <c:crosses val="autoZero"/>
        <c:crossBetween val="between"/>
      </c:valAx>
      <c:spPr>
        <a:solidFill>
          <a:srgbClr val="FFFFFF"/>
        </a:solidFill>
        <a:ln w="12687">
          <a:solidFill>
            <a:srgbClr val="808080"/>
          </a:solidFill>
          <a:prstDash val="solid"/>
        </a:ln>
      </c:spPr>
    </c:plotArea>
    <c:legend>
      <c:legendPos val="b"/>
      <c:layout>
        <c:manualLayout>
          <c:xMode val="edge"/>
          <c:yMode val="edge"/>
          <c:x val="0.40740740740740738"/>
          <c:y val="0.88340807174887892"/>
          <c:w val="0.41666666666666685"/>
          <c:h val="0.10313901345291483"/>
        </c:manualLayout>
      </c:layout>
      <c:spPr>
        <a:solidFill>
          <a:srgbClr val="FFFFFF"/>
        </a:solidFill>
        <a:ln w="3172">
          <a:solidFill>
            <a:srgbClr val="000000"/>
          </a:solidFill>
          <a:prstDash val="solid"/>
        </a:ln>
      </c:spPr>
      <c:txPr>
        <a:bodyPr/>
        <a:lstStyle/>
        <a:p>
          <a:pPr>
            <a:defRPr sz="80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a:noFill/>
    </a:ln>
  </c:spPr>
  <c:txPr>
    <a:bodyPr/>
    <a:lstStyle/>
    <a:p>
      <a:pPr>
        <a:defRPr sz="87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4440</Words>
  <Characters>24422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ÍNDICE GENERAL</vt:lpstr>
    </vt:vector>
  </TitlesOfParts>
  <Company>Personal</Company>
  <LinksUpToDate>false</LinksUpToDate>
  <CharactersWithSpaces>28805</CharactersWithSpaces>
  <SharedDoc>false</SharedDoc>
  <HLinks>
    <vt:vector size="114" baseType="variant">
      <vt:variant>
        <vt:i4>1310769</vt:i4>
      </vt:variant>
      <vt:variant>
        <vt:i4>110</vt:i4>
      </vt:variant>
      <vt:variant>
        <vt:i4>0</vt:i4>
      </vt:variant>
      <vt:variant>
        <vt:i4>5</vt:i4>
      </vt:variant>
      <vt:variant>
        <vt:lpwstr/>
      </vt:variant>
      <vt:variant>
        <vt:lpwstr>_Toc11119083</vt:lpwstr>
      </vt:variant>
      <vt:variant>
        <vt:i4>1376305</vt:i4>
      </vt:variant>
      <vt:variant>
        <vt:i4>104</vt:i4>
      </vt:variant>
      <vt:variant>
        <vt:i4>0</vt:i4>
      </vt:variant>
      <vt:variant>
        <vt:i4>5</vt:i4>
      </vt:variant>
      <vt:variant>
        <vt:lpwstr/>
      </vt:variant>
      <vt:variant>
        <vt:lpwstr>_Toc11119082</vt:lpwstr>
      </vt:variant>
      <vt:variant>
        <vt:i4>1441841</vt:i4>
      </vt:variant>
      <vt:variant>
        <vt:i4>98</vt:i4>
      </vt:variant>
      <vt:variant>
        <vt:i4>0</vt:i4>
      </vt:variant>
      <vt:variant>
        <vt:i4>5</vt:i4>
      </vt:variant>
      <vt:variant>
        <vt:lpwstr/>
      </vt:variant>
      <vt:variant>
        <vt:lpwstr>_Toc11119081</vt:lpwstr>
      </vt:variant>
      <vt:variant>
        <vt:i4>1507377</vt:i4>
      </vt:variant>
      <vt:variant>
        <vt:i4>92</vt:i4>
      </vt:variant>
      <vt:variant>
        <vt:i4>0</vt:i4>
      </vt:variant>
      <vt:variant>
        <vt:i4>5</vt:i4>
      </vt:variant>
      <vt:variant>
        <vt:lpwstr/>
      </vt:variant>
      <vt:variant>
        <vt:lpwstr>_Toc11119080</vt:lpwstr>
      </vt:variant>
      <vt:variant>
        <vt:i4>1966142</vt:i4>
      </vt:variant>
      <vt:variant>
        <vt:i4>86</vt:i4>
      </vt:variant>
      <vt:variant>
        <vt:i4>0</vt:i4>
      </vt:variant>
      <vt:variant>
        <vt:i4>5</vt:i4>
      </vt:variant>
      <vt:variant>
        <vt:lpwstr/>
      </vt:variant>
      <vt:variant>
        <vt:lpwstr>_Toc11119079</vt:lpwstr>
      </vt:variant>
      <vt:variant>
        <vt:i4>2031678</vt:i4>
      </vt:variant>
      <vt:variant>
        <vt:i4>80</vt:i4>
      </vt:variant>
      <vt:variant>
        <vt:i4>0</vt:i4>
      </vt:variant>
      <vt:variant>
        <vt:i4>5</vt:i4>
      </vt:variant>
      <vt:variant>
        <vt:lpwstr/>
      </vt:variant>
      <vt:variant>
        <vt:lpwstr>_Toc11119078</vt:lpwstr>
      </vt:variant>
      <vt:variant>
        <vt:i4>1048638</vt:i4>
      </vt:variant>
      <vt:variant>
        <vt:i4>74</vt:i4>
      </vt:variant>
      <vt:variant>
        <vt:i4>0</vt:i4>
      </vt:variant>
      <vt:variant>
        <vt:i4>5</vt:i4>
      </vt:variant>
      <vt:variant>
        <vt:lpwstr/>
      </vt:variant>
      <vt:variant>
        <vt:lpwstr>_Toc11119077</vt:lpwstr>
      </vt:variant>
      <vt:variant>
        <vt:i4>1114174</vt:i4>
      </vt:variant>
      <vt:variant>
        <vt:i4>68</vt:i4>
      </vt:variant>
      <vt:variant>
        <vt:i4>0</vt:i4>
      </vt:variant>
      <vt:variant>
        <vt:i4>5</vt:i4>
      </vt:variant>
      <vt:variant>
        <vt:lpwstr/>
      </vt:variant>
      <vt:variant>
        <vt:lpwstr>_Toc11119076</vt:lpwstr>
      </vt:variant>
      <vt:variant>
        <vt:i4>1179710</vt:i4>
      </vt:variant>
      <vt:variant>
        <vt:i4>62</vt:i4>
      </vt:variant>
      <vt:variant>
        <vt:i4>0</vt:i4>
      </vt:variant>
      <vt:variant>
        <vt:i4>5</vt:i4>
      </vt:variant>
      <vt:variant>
        <vt:lpwstr/>
      </vt:variant>
      <vt:variant>
        <vt:lpwstr>_Toc11119075</vt:lpwstr>
      </vt:variant>
      <vt:variant>
        <vt:i4>1245246</vt:i4>
      </vt:variant>
      <vt:variant>
        <vt:i4>56</vt:i4>
      </vt:variant>
      <vt:variant>
        <vt:i4>0</vt:i4>
      </vt:variant>
      <vt:variant>
        <vt:i4>5</vt:i4>
      </vt:variant>
      <vt:variant>
        <vt:lpwstr/>
      </vt:variant>
      <vt:variant>
        <vt:lpwstr>_Toc11119074</vt:lpwstr>
      </vt:variant>
      <vt:variant>
        <vt:i4>1310782</vt:i4>
      </vt:variant>
      <vt:variant>
        <vt:i4>50</vt:i4>
      </vt:variant>
      <vt:variant>
        <vt:i4>0</vt:i4>
      </vt:variant>
      <vt:variant>
        <vt:i4>5</vt:i4>
      </vt:variant>
      <vt:variant>
        <vt:lpwstr/>
      </vt:variant>
      <vt:variant>
        <vt:lpwstr>_Toc11119073</vt:lpwstr>
      </vt:variant>
      <vt:variant>
        <vt:i4>1376318</vt:i4>
      </vt:variant>
      <vt:variant>
        <vt:i4>44</vt:i4>
      </vt:variant>
      <vt:variant>
        <vt:i4>0</vt:i4>
      </vt:variant>
      <vt:variant>
        <vt:i4>5</vt:i4>
      </vt:variant>
      <vt:variant>
        <vt:lpwstr/>
      </vt:variant>
      <vt:variant>
        <vt:lpwstr>_Toc11119072</vt:lpwstr>
      </vt:variant>
      <vt:variant>
        <vt:i4>1441854</vt:i4>
      </vt:variant>
      <vt:variant>
        <vt:i4>38</vt:i4>
      </vt:variant>
      <vt:variant>
        <vt:i4>0</vt:i4>
      </vt:variant>
      <vt:variant>
        <vt:i4>5</vt:i4>
      </vt:variant>
      <vt:variant>
        <vt:lpwstr/>
      </vt:variant>
      <vt:variant>
        <vt:lpwstr>_Toc11119071</vt:lpwstr>
      </vt:variant>
      <vt:variant>
        <vt:i4>1507390</vt:i4>
      </vt:variant>
      <vt:variant>
        <vt:i4>32</vt:i4>
      </vt:variant>
      <vt:variant>
        <vt:i4>0</vt:i4>
      </vt:variant>
      <vt:variant>
        <vt:i4>5</vt:i4>
      </vt:variant>
      <vt:variant>
        <vt:lpwstr/>
      </vt:variant>
      <vt:variant>
        <vt:lpwstr>_Toc11119070</vt:lpwstr>
      </vt:variant>
      <vt:variant>
        <vt:i4>1966143</vt:i4>
      </vt:variant>
      <vt:variant>
        <vt:i4>26</vt:i4>
      </vt:variant>
      <vt:variant>
        <vt:i4>0</vt:i4>
      </vt:variant>
      <vt:variant>
        <vt:i4>5</vt:i4>
      </vt:variant>
      <vt:variant>
        <vt:lpwstr/>
      </vt:variant>
      <vt:variant>
        <vt:lpwstr>_Toc11119069</vt:lpwstr>
      </vt:variant>
      <vt:variant>
        <vt:i4>2031679</vt:i4>
      </vt:variant>
      <vt:variant>
        <vt:i4>20</vt:i4>
      </vt:variant>
      <vt:variant>
        <vt:i4>0</vt:i4>
      </vt:variant>
      <vt:variant>
        <vt:i4>5</vt:i4>
      </vt:variant>
      <vt:variant>
        <vt:lpwstr/>
      </vt:variant>
      <vt:variant>
        <vt:lpwstr>_Toc11119068</vt:lpwstr>
      </vt:variant>
      <vt:variant>
        <vt:i4>1048639</vt:i4>
      </vt:variant>
      <vt:variant>
        <vt:i4>14</vt:i4>
      </vt:variant>
      <vt:variant>
        <vt:i4>0</vt:i4>
      </vt:variant>
      <vt:variant>
        <vt:i4>5</vt:i4>
      </vt:variant>
      <vt:variant>
        <vt:lpwstr/>
      </vt:variant>
      <vt:variant>
        <vt:lpwstr>_Toc11119067</vt:lpwstr>
      </vt:variant>
      <vt:variant>
        <vt:i4>1114175</vt:i4>
      </vt:variant>
      <vt:variant>
        <vt:i4>8</vt:i4>
      </vt:variant>
      <vt:variant>
        <vt:i4>0</vt:i4>
      </vt:variant>
      <vt:variant>
        <vt:i4>5</vt:i4>
      </vt:variant>
      <vt:variant>
        <vt:lpwstr/>
      </vt:variant>
      <vt:variant>
        <vt:lpwstr>_Toc11119066</vt:lpwstr>
      </vt:variant>
      <vt:variant>
        <vt:i4>1179711</vt:i4>
      </vt:variant>
      <vt:variant>
        <vt:i4>2</vt:i4>
      </vt:variant>
      <vt:variant>
        <vt:i4>0</vt:i4>
      </vt:variant>
      <vt:variant>
        <vt:i4>5</vt:i4>
      </vt:variant>
      <vt:variant>
        <vt:lpwstr/>
      </vt:variant>
      <vt:variant>
        <vt:lpwstr>_Toc11119065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GENERAL</dc:title>
  <dc:subject/>
  <dc:creator>Glenda Blanc P.</dc:creator>
  <cp:keywords/>
  <dc:description/>
  <cp:lastModifiedBy>Ayudante</cp:lastModifiedBy>
  <cp:revision>2</cp:revision>
  <cp:lastPrinted>2002-05-25T20:14:00Z</cp:lastPrinted>
  <dcterms:created xsi:type="dcterms:W3CDTF">2009-07-14T15:59:00Z</dcterms:created>
  <dcterms:modified xsi:type="dcterms:W3CDTF">2009-07-14T15:59:00Z</dcterms:modified>
</cp:coreProperties>
</file>