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C3BDA">
      <w:pPr>
        <w:pStyle w:val="Textoindependiente"/>
        <w:jc w:val="center"/>
        <w:rPr>
          <w:rFonts w:ascii="Copperplate Gothic Bold" w:hAnsi="Copperplate Gothic Bold"/>
          <w:b/>
          <w:bCs/>
          <w:color w:val="000000"/>
          <w:sz w:val="32"/>
        </w:rPr>
      </w:pPr>
      <w:r>
        <w:rPr>
          <w:rFonts w:ascii="Copperplate Gothic Bold" w:hAnsi="Copperplate Gothic Bold"/>
          <w:b/>
          <w:bCs/>
          <w:color w:val="000000"/>
          <w:sz w:val="32"/>
        </w:rPr>
        <w:t>Resumen para el CICYT</w:t>
      </w:r>
    </w:p>
    <w:p w:rsidR="00000000" w:rsidRDefault="006C3BDA">
      <w:pPr>
        <w:pStyle w:val="Textoindependiente"/>
        <w:jc w:val="center"/>
        <w:rPr>
          <w:rFonts w:ascii="Copperplate Gothic Bold" w:hAnsi="Copperplate Gothic Bold"/>
          <w:b/>
          <w:bCs/>
          <w:color w:val="000000"/>
          <w:sz w:val="32"/>
        </w:rPr>
      </w:pPr>
    </w:p>
    <w:p w:rsidR="00000000" w:rsidRDefault="006C3BDA">
      <w:pPr>
        <w:pStyle w:val="Textoindependiente"/>
        <w:jc w:val="center"/>
        <w:rPr>
          <w:rFonts w:ascii="Copperplate Gothic Bold" w:hAnsi="Copperplate Gothic Bold"/>
          <w:b/>
          <w:bCs/>
          <w:color w:val="000000"/>
          <w:sz w:val="32"/>
        </w:rPr>
      </w:pPr>
      <w:r>
        <w:rPr>
          <w:rFonts w:ascii="Copperplate Gothic Bold" w:hAnsi="Copperplate Gothic Bold"/>
          <w:b/>
          <w:bCs/>
          <w:color w:val="000000"/>
          <w:sz w:val="32"/>
        </w:rPr>
        <w:t>TÍTULO DE TESIS</w:t>
      </w:r>
    </w:p>
    <w:p w:rsidR="00000000" w:rsidRDefault="006C3BDA">
      <w:pPr>
        <w:pStyle w:val="Textoindependiente"/>
        <w:jc w:val="center"/>
        <w:rPr>
          <w:rFonts w:ascii="Copperplate Gothic Bold" w:hAnsi="Copperplate Gothic Bold"/>
          <w:color w:val="000000"/>
          <w:sz w:val="32"/>
        </w:rPr>
      </w:pPr>
    </w:p>
    <w:p w:rsidR="00000000" w:rsidRDefault="006C3BDA">
      <w:pPr>
        <w:pStyle w:val="Textoindependiente"/>
        <w:jc w:val="center"/>
        <w:rPr>
          <w:rFonts w:ascii="Copperplate Gothic Bold" w:hAnsi="Copperplate Gothic Bold"/>
          <w:color w:val="000000"/>
          <w:sz w:val="32"/>
        </w:rPr>
      </w:pPr>
      <w:r>
        <w:rPr>
          <w:rFonts w:ascii="Copperplate Gothic Bold" w:hAnsi="Copperplate Gothic Bold"/>
          <w:color w:val="000000"/>
          <w:sz w:val="32"/>
        </w:rPr>
        <w:t>“</w:t>
      </w:r>
      <w:r>
        <w:rPr>
          <w:b/>
          <w:bCs/>
          <w:sz w:val="32"/>
        </w:rPr>
        <w:t>El recurso humano de la educación fiscal en la provincia de Manabí: Un análisis estadístico</w:t>
      </w:r>
      <w:r>
        <w:rPr>
          <w:rFonts w:ascii="Copperplate Gothic Bold" w:hAnsi="Copperplate Gothic Bold"/>
          <w:color w:val="000000"/>
          <w:sz w:val="32"/>
        </w:rPr>
        <w:t>”</w:t>
      </w:r>
    </w:p>
    <w:p w:rsidR="00000000" w:rsidRDefault="006C3BDA">
      <w:pPr>
        <w:spacing w:line="360" w:lineRule="auto"/>
        <w:rPr>
          <w:color w:val="000000"/>
        </w:rPr>
      </w:pPr>
    </w:p>
    <w:p w:rsidR="00000000" w:rsidRDefault="006C3BDA">
      <w:pPr>
        <w:spacing w:line="360" w:lineRule="auto"/>
        <w:rPr>
          <w:rFonts w:ascii="Book Antiqua" w:hAnsi="Book Antiqua"/>
          <w:b/>
          <w:bCs/>
          <w:color w:val="000000"/>
        </w:rPr>
      </w:pPr>
      <w:r>
        <w:rPr>
          <w:rFonts w:ascii="Book Antiqua" w:hAnsi="Book Antiqua"/>
          <w:b/>
          <w:bCs/>
          <w:color w:val="000000"/>
        </w:rPr>
        <w:t>Glenda Blanc Pihuave</w:t>
      </w:r>
      <w:r>
        <w:rPr>
          <w:rFonts w:ascii="Book Antiqua" w:hAnsi="Book Antiqua"/>
          <w:b/>
          <w:bCs/>
          <w:color w:val="000000"/>
          <w:vertAlign w:val="superscript"/>
        </w:rPr>
        <w:t>1</w:t>
      </w:r>
    </w:p>
    <w:p w:rsidR="00000000" w:rsidRDefault="006C3BDA">
      <w:pPr>
        <w:spacing w:line="360" w:lineRule="auto"/>
        <w:rPr>
          <w:rFonts w:ascii="Book Antiqua" w:hAnsi="Book Antiqua"/>
          <w:b/>
          <w:bCs/>
          <w:color w:val="000000"/>
        </w:rPr>
      </w:pPr>
      <w:r>
        <w:rPr>
          <w:rFonts w:ascii="Book Antiqua" w:hAnsi="Book Antiqua"/>
          <w:b/>
          <w:bCs/>
          <w:color w:val="000000"/>
        </w:rPr>
        <w:t xml:space="preserve">Gaudencio Zurita Herrera </w:t>
      </w:r>
      <w:r>
        <w:rPr>
          <w:rFonts w:ascii="Book Antiqua" w:hAnsi="Book Antiqua"/>
          <w:b/>
          <w:bCs/>
          <w:color w:val="000000"/>
          <w:vertAlign w:val="superscript"/>
        </w:rPr>
        <w:t>2</w:t>
      </w:r>
    </w:p>
    <w:p w:rsidR="00000000" w:rsidRDefault="006C3BDA">
      <w:pPr>
        <w:spacing w:line="360" w:lineRule="auto"/>
        <w:rPr>
          <w:color w:val="000000"/>
        </w:rPr>
      </w:pPr>
    </w:p>
    <w:p w:rsidR="00000000" w:rsidRDefault="006C3BDA">
      <w:pPr>
        <w:spacing w:line="360" w:lineRule="auto"/>
        <w:rPr>
          <w:color w:val="000000"/>
          <w:vertAlign w:val="superscript"/>
        </w:rPr>
      </w:pPr>
      <w:r>
        <w:rPr>
          <w:color w:val="000000"/>
          <w:vertAlign w:val="superscript"/>
        </w:rPr>
        <w:t xml:space="preserve">1 </w:t>
      </w:r>
      <w:r>
        <w:rPr>
          <w:color w:val="000000"/>
        </w:rPr>
        <w:t xml:space="preserve"> </w:t>
      </w:r>
      <w:r>
        <w:rPr>
          <w:rFonts w:ascii="Arial" w:hAnsi="Arial" w:cs="Arial"/>
          <w:color w:val="000000"/>
        </w:rPr>
        <w:t>Ingeniero en Estadística Informática - 2001</w:t>
      </w:r>
      <w:r>
        <w:rPr>
          <w:color w:val="000000"/>
          <w:vertAlign w:val="superscript"/>
        </w:rPr>
        <w:t xml:space="preserve"> </w:t>
      </w:r>
    </w:p>
    <w:p w:rsidR="00000000" w:rsidRDefault="006C3BDA">
      <w:pPr>
        <w:rPr>
          <w:rFonts w:ascii="Arial" w:hAnsi="Arial" w:cs="Arial"/>
          <w:color w:val="000000"/>
        </w:rPr>
      </w:pPr>
      <w:r>
        <w:rPr>
          <w:rFonts w:ascii="Arial" w:hAnsi="Arial" w:cs="Arial"/>
          <w:color w:val="000000"/>
          <w:vertAlign w:val="superscript"/>
        </w:rPr>
        <w:t xml:space="preserve">2 </w:t>
      </w:r>
      <w:r>
        <w:rPr>
          <w:rFonts w:ascii="Arial" w:hAnsi="Arial" w:cs="Arial"/>
          <w:color w:val="000000"/>
        </w:rPr>
        <w:t xml:space="preserve"> Ingeniero Eléctrico </w:t>
      </w:r>
      <w:r>
        <w:rPr>
          <w:rFonts w:ascii="Arial" w:hAnsi="Arial" w:cs="Arial"/>
          <w:color w:val="000000"/>
        </w:rPr>
        <w:t xml:space="preserve">(ESPOL)  </w:t>
      </w:r>
    </w:p>
    <w:p w:rsidR="00000000" w:rsidRDefault="006C3BDA">
      <w:pPr>
        <w:tabs>
          <w:tab w:val="left" w:pos="180"/>
        </w:tabs>
        <w:rPr>
          <w:rFonts w:ascii="Arial" w:hAnsi="Arial" w:cs="Arial"/>
          <w:color w:val="000000"/>
        </w:rPr>
      </w:pPr>
      <w:r>
        <w:rPr>
          <w:rFonts w:ascii="Arial" w:hAnsi="Arial" w:cs="Arial"/>
          <w:color w:val="000000"/>
        </w:rPr>
        <w:tab/>
        <w:t xml:space="preserve">M. Sc. en Estadística (EEUU) </w:t>
      </w:r>
    </w:p>
    <w:p w:rsidR="00000000" w:rsidRDefault="006C3BDA">
      <w:pPr>
        <w:tabs>
          <w:tab w:val="left" w:pos="180"/>
        </w:tabs>
        <w:rPr>
          <w:rFonts w:ascii="Arial" w:hAnsi="Arial" w:cs="Arial"/>
          <w:color w:val="000000"/>
        </w:rPr>
      </w:pPr>
      <w:r>
        <w:rPr>
          <w:rFonts w:ascii="Arial" w:hAnsi="Arial" w:cs="Arial"/>
          <w:color w:val="000000"/>
        </w:rPr>
        <w:tab/>
        <w:t xml:space="preserve">M. Sc. en Matemáticas (EEUU) </w:t>
      </w:r>
    </w:p>
    <w:p w:rsidR="00000000" w:rsidRDefault="006C3BDA">
      <w:pPr>
        <w:tabs>
          <w:tab w:val="left" w:pos="180"/>
        </w:tabs>
        <w:rPr>
          <w:rFonts w:ascii="Arial" w:hAnsi="Arial" w:cs="Arial"/>
          <w:color w:val="000000"/>
        </w:rPr>
      </w:pPr>
      <w:r>
        <w:rPr>
          <w:rFonts w:ascii="Arial" w:hAnsi="Arial" w:cs="Arial"/>
          <w:color w:val="000000"/>
        </w:rPr>
        <w:tab/>
        <w:t>Profesor de la ESPOL desde 1970</w:t>
      </w:r>
    </w:p>
    <w:p w:rsidR="00000000" w:rsidRDefault="006C3BDA">
      <w:pPr>
        <w:spacing w:line="360" w:lineRule="auto"/>
        <w:rPr>
          <w:color w:val="000000"/>
        </w:rPr>
      </w:pPr>
    </w:p>
    <w:p w:rsidR="00000000" w:rsidRDefault="006C3BDA">
      <w:pPr>
        <w:pStyle w:val="Ttulo1"/>
        <w:spacing w:line="360" w:lineRule="auto"/>
        <w:rPr>
          <w:rFonts w:ascii="Copperplate Gothic Bold" w:hAnsi="Copperplate Gothic Bold"/>
          <w:color w:val="000000"/>
          <w:sz w:val="28"/>
        </w:rPr>
      </w:pPr>
      <w:r>
        <w:rPr>
          <w:rFonts w:ascii="Copperplate Gothic Bold" w:hAnsi="Copperplate Gothic Bold"/>
          <w:color w:val="000000"/>
          <w:sz w:val="28"/>
        </w:rPr>
        <w:t>Resumen:</w:t>
      </w:r>
    </w:p>
    <w:p w:rsidR="00000000" w:rsidRDefault="006C3BDA">
      <w:pPr>
        <w:jc w:val="both"/>
        <w:rPr>
          <w:rFonts w:ascii="Arial" w:hAnsi="Arial"/>
        </w:rPr>
      </w:pPr>
      <w:r>
        <w:rPr>
          <w:rFonts w:ascii="Arial" w:hAnsi="Arial"/>
        </w:rPr>
        <w:t>En el presente artículo se realizará un estudio estadístico sobre las características investigadas al recurso humano de la educación fiscal d</w:t>
      </w:r>
      <w:r>
        <w:rPr>
          <w:rFonts w:ascii="Arial" w:hAnsi="Arial"/>
        </w:rPr>
        <w:t>e la provincia de Manabí en el Censo del Magisterio fiscal y Servidores Públicos del MEC realizado por Ministerio de Educación y Cultura el 14 de diciembre del 2000, específicamente estas características serán identificación personal, instrucción, experien</w:t>
      </w:r>
      <w:r>
        <w:rPr>
          <w:rFonts w:ascii="Arial" w:hAnsi="Arial"/>
        </w:rPr>
        <w:t xml:space="preserve">cia, información laboral e información de los planteles educativos. </w:t>
      </w:r>
    </w:p>
    <w:p w:rsidR="00000000" w:rsidRDefault="006C3BDA">
      <w:pPr>
        <w:jc w:val="both"/>
        <w:rPr>
          <w:rFonts w:ascii="Arial" w:hAnsi="Arial"/>
        </w:rPr>
      </w:pPr>
    </w:p>
    <w:p w:rsidR="00000000" w:rsidRDefault="006C3BDA">
      <w:pPr>
        <w:pStyle w:val="Textoindependiente"/>
        <w:spacing w:line="240" w:lineRule="auto"/>
        <w:rPr>
          <w:rFonts w:cs="Times New Roman"/>
          <w:szCs w:val="24"/>
        </w:rPr>
      </w:pPr>
      <w:r>
        <w:rPr>
          <w:rFonts w:cs="Times New Roman"/>
          <w:szCs w:val="24"/>
        </w:rPr>
        <w:t>Se presentarán conclusiones y recomendaciones que hace el autor, cabe recalcar que el procesamiento de datos se hizo con paquetes computacionales como lo son SYSTAT 7.0 y SPSS 10.0.</w:t>
      </w:r>
    </w:p>
    <w:p w:rsidR="00000000" w:rsidRDefault="006C3BDA">
      <w:pPr>
        <w:pStyle w:val="Ttulo1"/>
        <w:spacing w:line="360" w:lineRule="auto"/>
        <w:rPr>
          <w:rFonts w:ascii="Copperplate Gothic Bold" w:hAnsi="Copperplate Gothic Bold"/>
          <w:color w:val="000000"/>
          <w:sz w:val="28"/>
        </w:rPr>
      </w:pPr>
    </w:p>
    <w:p w:rsidR="00000000" w:rsidRDefault="006C3BDA">
      <w:pPr>
        <w:pStyle w:val="Ttulo1"/>
        <w:spacing w:line="360" w:lineRule="auto"/>
        <w:rPr>
          <w:rFonts w:ascii="Copperplate Gothic Bold" w:hAnsi="Copperplate Gothic Bold"/>
          <w:color w:val="000000"/>
          <w:sz w:val="28"/>
        </w:rPr>
      </w:pPr>
      <w:r>
        <w:rPr>
          <w:rFonts w:ascii="Copperplate Gothic Bold" w:hAnsi="Copperplate Gothic Bold"/>
          <w:color w:val="000000"/>
          <w:sz w:val="28"/>
        </w:rPr>
        <w:t>Int</w:t>
      </w:r>
      <w:r>
        <w:rPr>
          <w:rFonts w:ascii="Copperplate Gothic Bold" w:hAnsi="Copperplate Gothic Bold"/>
          <w:color w:val="000000"/>
          <w:sz w:val="28"/>
        </w:rPr>
        <w:t>roducción:</w:t>
      </w:r>
    </w:p>
    <w:p w:rsidR="00000000" w:rsidRDefault="006C3BDA">
      <w:pPr>
        <w:pStyle w:val="DefinitionTerm"/>
        <w:spacing w:before="100" w:after="100"/>
        <w:jc w:val="both"/>
        <w:rPr>
          <w:rFonts w:ascii="Arial" w:hAnsi="Arial" w:cs="Arial"/>
          <w:color w:val="000000"/>
        </w:rPr>
      </w:pPr>
      <w:r>
        <w:rPr>
          <w:rFonts w:ascii="Arial" w:hAnsi="Arial" w:cs="Arial"/>
          <w:color w:val="000000"/>
        </w:rPr>
        <w:t>Se presenta un enfoque histórico de la provincia de Manabí hasta la actualidad, donde se muestra información sobre las características geográficas, demográficas y educacionales de Manabí, también  se muestra como esta conformado el Ministerio de</w:t>
      </w:r>
      <w:r>
        <w:rPr>
          <w:rFonts w:ascii="Arial" w:hAnsi="Arial" w:cs="Arial"/>
          <w:color w:val="000000"/>
        </w:rPr>
        <w:t xml:space="preserve"> Educación y Cultura.</w:t>
      </w:r>
    </w:p>
    <w:p w:rsidR="00000000" w:rsidRDefault="006C3BDA">
      <w:pPr>
        <w:spacing w:line="360" w:lineRule="auto"/>
      </w:pPr>
    </w:p>
    <w:p w:rsidR="00000000" w:rsidRDefault="006C3BDA">
      <w:pPr>
        <w:pStyle w:val="Textoindependiente"/>
        <w:spacing w:line="240" w:lineRule="auto"/>
        <w:rPr>
          <w:szCs w:val="24"/>
        </w:rPr>
      </w:pPr>
      <w:r>
        <w:rPr>
          <w:szCs w:val="24"/>
        </w:rPr>
        <w:lastRenderedPageBreak/>
        <w:t>Para este análisis se utilizó la base datos del Censo del Magisterio Fiscal y Servidores Públicos del MEC realizado por Ministerio de Educación y Cultura por lo tanto se explica la boleta censal es decir se expone la definición de ca</w:t>
      </w:r>
      <w:r>
        <w:rPr>
          <w:szCs w:val="24"/>
        </w:rPr>
        <w:t>da variable y la codificación respectiva, además se definen tres grupos que son Directores o Rectores (1), Profesores (2) y Otros (3).</w:t>
      </w:r>
    </w:p>
    <w:p w:rsidR="00000000" w:rsidRDefault="006C3BDA">
      <w:pPr>
        <w:pStyle w:val="Ttulo"/>
        <w:ind w:firstLine="567"/>
        <w:jc w:val="both"/>
        <w:rPr>
          <w:rFonts w:ascii="Arial" w:hAnsi="Arial" w:cs="Arial"/>
          <w:b w:val="0"/>
          <w:bCs w:val="0"/>
          <w:sz w:val="24"/>
        </w:rPr>
      </w:pPr>
    </w:p>
    <w:p w:rsidR="00000000" w:rsidRDefault="006C3BDA">
      <w:pPr>
        <w:pStyle w:val="Textoindependiente"/>
        <w:spacing w:line="240" w:lineRule="auto"/>
        <w:rPr>
          <w:szCs w:val="24"/>
          <w:lang w:val="es-EC"/>
        </w:rPr>
      </w:pPr>
      <w:r>
        <w:rPr>
          <w:szCs w:val="24"/>
          <w:lang w:val="es-EC"/>
        </w:rPr>
        <w:t>También se hacen los análisis univariado y multivariados para cada grupo en la que fue divida la base de datos, y por úl</w:t>
      </w:r>
      <w:r>
        <w:rPr>
          <w:szCs w:val="24"/>
          <w:lang w:val="es-EC"/>
        </w:rPr>
        <w:t>timo de los resultados obtenidos al analizar las características del recurso humano fiscal de la provincia de Manabí se presentan las conclusiones y</w:t>
      </w:r>
      <w:r>
        <w:rPr>
          <w:b/>
          <w:bCs/>
        </w:rPr>
        <w:t xml:space="preserve"> </w:t>
      </w:r>
      <w:r>
        <w:rPr>
          <w:szCs w:val="24"/>
          <w:lang w:val="es-EC"/>
        </w:rPr>
        <w:t xml:space="preserve">recomendaciones. </w:t>
      </w:r>
    </w:p>
    <w:p w:rsidR="00000000" w:rsidRDefault="006C3BDA">
      <w:pPr>
        <w:pStyle w:val="Textoindependiente"/>
        <w:rPr>
          <w:rFonts w:ascii="Copperplate Gothic Bold" w:hAnsi="Copperplate Gothic Bold"/>
          <w:color w:val="000000"/>
        </w:rPr>
      </w:pPr>
    </w:p>
    <w:p w:rsidR="00000000" w:rsidRDefault="006C3BDA">
      <w:pPr>
        <w:pStyle w:val="Textoindependiente"/>
        <w:rPr>
          <w:rFonts w:ascii="Copperplate Gothic Bold" w:hAnsi="Copperplate Gothic Bold"/>
          <w:color w:val="000000"/>
          <w:sz w:val="28"/>
        </w:rPr>
      </w:pPr>
      <w:r>
        <w:rPr>
          <w:rFonts w:ascii="Copperplate Gothic Bold" w:hAnsi="Copperplate Gothic Bold"/>
          <w:color w:val="000000"/>
          <w:sz w:val="28"/>
        </w:rPr>
        <w:t>Contenido:</w:t>
      </w:r>
    </w:p>
    <w:p w:rsidR="00000000" w:rsidRDefault="006C3BDA">
      <w:pPr>
        <w:pStyle w:val="Textoindependiente"/>
        <w:spacing w:line="240" w:lineRule="auto"/>
        <w:rPr>
          <w:color w:val="000000"/>
        </w:rPr>
      </w:pPr>
      <w:r>
        <w:rPr>
          <w:color w:val="000000"/>
          <w:sz w:val="28"/>
        </w:rPr>
        <w:tab/>
      </w:r>
      <w:r>
        <w:rPr>
          <w:color w:val="000000"/>
        </w:rPr>
        <w:t>Contamos con la base de datos del censo del Magisterio Fiscal y de los Servi</w:t>
      </w:r>
      <w:r>
        <w:rPr>
          <w:color w:val="000000"/>
        </w:rPr>
        <w:t xml:space="preserve">dores Públicos del MEC la que utilizamos para hacer el presente análisis, a continuación se presenta un breve de cada grupo: </w:t>
      </w:r>
    </w:p>
    <w:p w:rsidR="00000000" w:rsidRDefault="006C3BDA">
      <w:pPr>
        <w:pStyle w:val="Textoindependiente"/>
        <w:spacing w:line="240" w:lineRule="auto"/>
        <w:rPr>
          <w:color w:val="000000"/>
        </w:rPr>
      </w:pPr>
    </w:p>
    <w:p w:rsidR="00000000" w:rsidRDefault="006C3BDA">
      <w:pPr>
        <w:pStyle w:val="Textoindependiente"/>
        <w:spacing w:line="240" w:lineRule="auto"/>
        <w:rPr>
          <w:b/>
          <w:bCs/>
          <w:i/>
          <w:iCs/>
        </w:rPr>
      </w:pPr>
      <w:r>
        <w:rPr>
          <w:b/>
          <w:bCs/>
          <w:i/>
          <w:iCs/>
        </w:rPr>
        <w:t>Análisis Univariado para Directores o  Rectores</w:t>
      </w:r>
    </w:p>
    <w:p w:rsidR="00000000" w:rsidRDefault="006C3BDA">
      <w:pPr>
        <w:pStyle w:val="Textoindependiente2"/>
        <w:spacing w:line="240" w:lineRule="auto"/>
        <w:rPr>
          <w:b/>
          <w:bCs/>
          <w:i/>
          <w:iCs/>
          <w:szCs w:val="20"/>
        </w:rPr>
      </w:pPr>
    </w:p>
    <w:p w:rsidR="00000000" w:rsidRDefault="006C3BDA">
      <w:pPr>
        <w:pStyle w:val="Textoindependiente2"/>
        <w:spacing w:line="240" w:lineRule="auto"/>
      </w:pPr>
      <w:r>
        <w:t>En la selección realizada en la base de datos se obtuvieron 257 Directores de es</w:t>
      </w:r>
      <w:r>
        <w:t>cuelas o centros de educación popular, 1315 Directores de escuelas y que al mismo tiempo son profesores, esta función es la que tiene mas alta frecuencia, 32 Directores encargados, son personas que ocupan el cargo de Director de escuelas en un periodo de t</w:t>
      </w:r>
      <w:r>
        <w:t xml:space="preserve">iempo, 39 Rectores de colegios, 71 Rectores profesores y 10 Rectores encargados, entonces para este análisis se tiene un total 1724 personas que fueron empadronadas en el censo y para este análisis la clasificamos como “Directores o rectores” (ver gráfico </w:t>
      </w:r>
      <w:r>
        <w:t>1)</w:t>
      </w:r>
    </w:p>
    <w:p w:rsidR="00000000" w:rsidRDefault="006C3BDA">
      <w:pPr>
        <w:pStyle w:val="Textoindependiente"/>
        <w:spacing w:line="480" w:lineRule="auto"/>
        <w:rPr>
          <w:color w:val="000000"/>
        </w:rPr>
      </w:pPr>
      <w:r>
        <w:rPr>
          <w:noProof/>
          <w:color w:val="000000"/>
          <w:sz w:val="20"/>
        </w:rPr>
        <w:pict>
          <v:shapetype id="_x0000_t202" coordsize="21600,21600" o:spt="202" path="m,l,21600r21600,l21600,xe">
            <v:stroke joinstyle="miter"/>
            <v:path gradientshapeok="t" o:connecttype="rect"/>
          </v:shapetype>
          <v:shape id="_x0000_s1093" type="#_x0000_t202" style="position:absolute;left:0;text-align:left;margin-left:18pt;margin-top:12.45pt;width:5in;height:284.85pt;z-index:251649536" strokeweight="1pt">
            <v:textbox style="mso-next-textbox:#_x0000_s1093">
              <w:txbxContent>
                <w:p w:rsidR="00000000" w:rsidRDefault="006C3BDA">
                  <w:pPr>
                    <w:jc w:val="center"/>
                    <w:rPr>
                      <w:b/>
                      <w:i/>
                      <w:iCs/>
                    </w:rPr>
                  </w:pPr>
                  <w:r>
                    <w:rPr>
                      <w:b/>
                      <w:i/>
                      <w:iCs/>
                    </w:rPr>
                    <w:t>Gráfico 1</w:t>
                  </w:r>
                </w:p>
                <w:p w:rsidR="00000000" w:rsidRDefault="006C3BDA">
                  <w:pPr>
                    <w:jc w:val="center"/>
                    <w:rPr>
                      <w:b/>
                      <w:bCs/>
                      <w:i/>
                      <w:iCs/>
                    </w:rPr>
                  </w:pPr>
                  <w:r>
                    <w:rPr>
                      <w:b/>
                      <w:bCs/>
                      <w:i/>
                      <w:iCs/>
                    </w:rPr>
                    <w:t xml:space="preserve">Manabí: Censo del Magisterio Nacional </w:t>
                  </w:r>
                </w:p>
                <w:p w:rsidR="00000000" w:rsidRDefault="006C3BDA">
                  <w:pPr>
                    <w:jc w:val="center"/>
                    <w:rPr>
                      <w:b/>
                      <w:i/>
                      <w:lang w:val="es-ES_tradnl"/>
                    </w:rPr>
                  </w:pPr>
                  <w:r>
                    <w:rPr>
                      <w:b/>
                      <w:i/>
                      <w:lang w:val="es-ES_tradnl"/>
                    </w:rPr>
                    <w:t>Grupo: Directores o Rectores</w:t>
                  </w:r>
                </w:p>
                <w:p w:rsidR="00000000" w:rsidRDefault="006C3BDA">
                  <w:pPr>
                    <w:jc w:val="center"/>
                    <w:rPr>
                      <w:b/>
                      <w:i/>
                      <w:iCs/>
                    </w:rPr>
                  </w:pPr>
                  <w:r>
                    <w:rPr>
                      <w:b/>
                      <w:i/>
                      <w:iCs/>
                    </w:rPr>
                    <w:t>Histograma de frecuencia:Clasi</w:t>
                  </w:r>
                  <w:r>
                    <w:rPr>
                      <w:b/>
                      <w:i/>
                      <w:iCs/>
                    </w:rPr>
                    <w:t>ficación de funciones</w:t>
                  </w:r>
                </w:p>
                <w:p w:rsidR="00000000" w:rsidRDefault="00DA103D">
                  <w:pPr>
                    <w:jc w:val="center"/>
                    <w:rPr>
                      <w:bCs/>
                      <w:sz w:val="20"/>
                    </w:rPr>
                  </w:pPr>
                  <w:r>
                    <w:rPr>
                      <w:bCs/>
                      <w:noProof/>
                      <w:sz w:val="20"/>
                    </w:rPr>
                    <w:drawing>
                      <wp:inline distT="0" distB="0" distL="0" distR="0">
                        <wp:extent cx="3683000" cy="21590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6C3BDA">
                  <w:pPr>
                    <w:rPr>
                      <w:bCs/>
                      <w:sz w:val="20"/>
                    </w:rPr>
                  </w:pPr>
                  <w:r>
                    <w:rPr>
                      <w:b/>
                      <w:sz w:val="18"/>
                    </w:rPr>
                    <w:t>Fuente</w:t>
                  </w:r>
                  <w:r>
                    <w:rPr>
                      <w:bCs/>
                      <w:sz w:val="20"/>
                    </w:rPr>
                    <w:t>: Base de datos del Censo del Magisterio de la provincia de Manabí (14 de diciembre del 2000)</w:t>
                  </w:r>
                </w:p>
                <w:p w:rsidR="00000000" w:rsidRDefault="006C3BDA">
                  <w:pPr>
                    <w:rPr>
                      <w:bCs/>
                    </w:rPr>
                  </w:pPr>
                  <w:r>
                    <w:rPr>
                      <w:b/>
                      <w:sz w:val="20"/>
                    </w:rPr>
                    <w:t>Elaboración</w:t>
                  </w:r>
                  <w:r>
                    <w:rPr>
                      <w:bCs/>
                      <w:sz w:val="20"/>
                    </w:rPr>
                    <w:t>: Glenda Blanc P.</w:t>
                  </w:r>
                </w:p>
              </w:txbxContent>
            </v:textbox>
          </v:shape>
        </w:pict>
      </w:r>
    </w:p>
    <w:p w:rsidR="00000000" w:rsidRDefault="006C3BDA">
      <w:pPr>
        <w:pStyle w:val="Textoindependiente"/>
        <w:spacing w:line="480" w:lineRule="auto"/>
        <w:jc w:val="center"/>
      </w:pPr>
    </w:p>
    <w:p w:rsidR="00000000" w:rsidRDefault="006C3BDA">
      <w:pPr>
        <w:pStyle w:val="Textoindependiente"/>
        <w:spacing w:line="480" w:lineRule="auto"/>
        <w:jc w:val="center"/>
      </w:pPr>
    </w:p>
    <w:p w:rsidR="00000000" w:rsidRDefault="006C3BDA">
      <w:pPr>
        <w:pStyle w:val="Textoindependiente"/>
        <w:spacing w:line="480" w:lineRule="auto"/>
        <w:jc w:val="center"/>
      </w:pPr>
    </w:p>
    <w:p w:rsidR="00000000" w:rsidRDefault="006C3BDA">
      <w:pPr>
        <w:pStyle w:val="Textoindependiente"/>
        <w:spacing w:line="480" w:lineRule="auto"/>
        <w:jc w:val="center"/>
      </w:pPr>
    </w:p>
    <w:p w:rsidR="00000000" w:rsidRDefault="006C3BDA">
      <w:pPr>
        <w:pStyle w:val="Textoindependiente"/>
        <w:spacing w:line="480" w:lineRule="auto"/>
        <w:jc w:val="center"/>
      </w:pPr>
    </w:p>
    <w:p w:rsidR="00000000" w:rsidRDefault="006C3BDA">
      <w:pPr>
        <w:pStyle w:val="Textoindependiente"/>
        <w:spacing w:line="480" w:lineRule="auto"/>
        <w:jc w:val="center"/>
      </w:pPr>
    </w:p>
    <w:p w:rsidR="00000000" w:rsidRDefault="006C3BDA">
      <w:pPr>
        <w:pStyle w:val="Textoindependiente"/>
        <w:spacing w:line="480" w:lineRule="auto"/>
        <w:jc w:val="center"/>
      </w:pPr>
    </w:p>
    <w:p w:rsidR="00000000" w:rsidRDefault="006C3BDA">
      <w:pPr>
        <w:pStyle w:val="Textoindependiente"/>
        <w:spacing w:line="480" w:lineRule="auto"/>
        <w:jc w:val="center"/>
      </w:pPr>
    </w:p>
    <w:p w:rsidR="00000000" w:rsidRDefault="006C3BDA">
      <w:pPr>
        <w:pStyle w:val="Textoindependiente"/>
        <w:spacing w:line="480" w:lineRule="auto"/>
        <w:jc w:val="center"/>
      </w:pPr>
    </w:p>
    <w:p w:rsidR="00000000" w:rsidRDefault="006C3BDA">
      <w:pPr>
        <w:pStyle w:val="Textoindependiente"/>
        <w:spacing w:line="480" w:lineRule="auto"/>
        <w:jc w:val="center"/>
      </w:pPr>
    </w:p>
    <w:p w:rsidR="00000000" w:rsidRDefault="006C3BDA">
      <w:pPr>
        <w:pStyle w:val="Ttulo2"/>
        <w:spacing w:line="240" w:lineRule="auto"/>
      </w:pPr>
      <w:r>
        <w:lastRenderedPageBreak/>
        <w:t xml:space="preserve">Edad </w:t>
      </w:r>
    </w:p>
    <w:p w:rsidR="00000000" w:rsidRDefault="006C3BDA">
      <w:pPr>
        <w:pStyle w:val="Textoindependiente"/>
        <w:spacing w:line="240" w:lineRule="auto"/>
        <w:ind w:left="539"/>
        <w:rPr>
          <w:bCs/>
        </w:rPr>
      </w:pPr>
      <w:r>
        <w:rPr>
          <w:bCs/>
        </w:rPr>
        <w:t>Esta variable indica la edad en años de los Directores o  Rectores al momento del censo, es decir hasta el 14 de Diciembre de 2000. Como se aprecia en el cuadro 1, el resultado de la media poblacional de la edad de los entrevistados es</w:t>
      </w:r>
      <w:r>
        <w:rPr>
          <w:bCs/>
        </w:rPr>
        <w:t xml:space="preserve"> de 44.52 años, la desviación estándar, que representa la variación absoluta con respecto a la media, es  7.79 años y la moda es de 46 años de edad. El rango actual es de 73 años. </w:t>
      </w:r>
    </w:p>
    <w:p w:rsidR="00000000" w:rsidRDefault="006C3BDA">
      <w:pPr>
        <w:pStyle w:val="Textoindependiente"/>
        <w:ind w:left="539"/>
        <w:rPr>
          <w:bCs/>
        </w:rPr>
      </w:pPr>
    </w:p>
    <w:p w:rsidR="00000000" w:rsidRDefault="006C3BDA">
      <w:pPr>
        <w:pStyle w:val="Textoindependiente"/>
        <w:ind w:left="539"/>
        <w:rPr>
          <w:bCs/>
        </w:rPr>
      </w:pPr>
      <w:r>
        <w:rPr>
          <w:bCs/>
          <w:noProof/>
          <w:sz w:val="20"/>
        </w:rPr>
        <w:pict>
          <v:shape id="_x0000_s1095" type="#_x0000_t202" style="position:absolute;left:0;text-align:left;margin-left:54pt;margin-top:-.3pt;width:306pt;height:282.6pt;z-index:251650560" strokeweight="1pt">
            <v:textbox>
              <w:txbxContent>
                <w:p w:rsidR="00000000" w:rsidRDefault="006C3BDA">
                  <w:pPr>
                    <w:jc w:val="center"/>
                    <w:rPr>
                      <w:b/>
                      <w:i/>
                      <w:lang w:val="es-ES_tradnl"/>
                    </w:rPr>
                  </w:pPr>
                  <w:r>
                    <w:rPr>
                      <w:b/>
                      <w:i/>
                      <w:lang w:val="es-ES_tradnl"/>
                    </w:rPr>
                    <w:t>Cuadro 1</w:t>
                  </w:r>
                </w:p>
                <w:p w:rsidR="00000000" w:rsidRDefault="006C3BDA">
                  <w:pPr>
                    <w:jc w:val="center"/>
                    <w:rPr>
                      <w:b/>
                      <w:bCs/>
                      <w:i/>
                      <w:iCs/>
                    </w:rPr>
                  </w:pPr>
                  <w:r>
                    <w:rPr>
                      <w:b/>
                      <w:bCs/>
                      <w:i/>
                      <w:iCs/>
                    </w:rPr>
                    <w:t xml:space="preserve">Manabí: Censo del Magisterio Nacional </w:t>
                  </w:r>
                </w:p>
                <w:p w:rsidR="00000000" w:rsidRDefault="006C3BDA">
                  <w:pPr>
                    <w:jc w:val="center"/>
                    <w:rPr>
                      <w:b/>
                      <w:i/>
                      <w:lang w:val="es-ES_tradnl"/>
                    </w:rPr>
                  </w:pPr>
                  <w:r>
                    <w:rPr>
                      <w:b/>
                      <w:i/>
                      <w:lang w:val="es-ES_tradnl"/>
                    </w:rPr>
                    <w:t>Grupo: Directore</w:t>
                  </w:r>
                  <w:r>
                    <w:rPr>
                      <w:b/>
                      <w:i/>
                      <w:lang w:val="es-ES_tradnl"/>
                    </w:rPr>
                    <w:t>s o Rectores</w:t>
                  </w:r>
                </w:p>
                <w:p w:rsidR="00000000" w:rsidRDefault="006C3BDA">
                  <w:pPr>
                    <w:jc w:val="center"/>
                    <w:rPr>
                      <w:b/>
                      <w:i/>
                    </w:rPr>
                  </w:pPr>
                  <w:r>
                    <w:rPr>
                      <w:b/>
                      <w:i/>
                      <w:lang w:val="es-ES_tradnl"/>
                    </w:rPr>
                    <w:t>Indicadores estadísticos:</w:t>
                  </w:r>
                  <w:r>
                    <w:rPr>
                      <w:b/>
                      <w:i/>
                    </w:rPr>
                    <w:t xml:space="preserve">Edad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3050"/>
                    <w:gridCol w:w="360"/>
                    <w:gridCol w:w="1386"/>
                  </w:tblGrid>
                  <w:tr w:rsidR="00000000">
                    <w:tblPrEx>
                      <w:tblCellMar>
                        <w:top w:w="0" w:type="dxa"/>
                        <w:bottom w:w="0" w:type="dxa"/>
                      </w:tblCellMar>
                    </w:tblPrEx>
                    <w:trPr>
                      <w:trHeight w:hRule="exact" w:val="227"/>
                      <w:jc w:val="center"/>
                    </w:trPr>
                    <w:tc>
                      <w:tcPr>
                        <w:tcW w:w="3050" w:type="dxa"/>
                      </w:tcPr>
                      <w:p w:rsidR="00000000" w:rsidRDefault="006C3BDA">
                        <w:pPr>
                          <w:autoSpaceDE w:val="0"/>
                          <w:autoSpaceDN w:val="0"/>
                          <w:adjustRightInd w:val="0"/>
                          <w:jc w:val="both"/>
                          <w:rPr>
                            <w:color w:val="000000"/>
                          </w:rPr>
                        </w:pPr>
                        <w:r>
                          <w:rPr>
                            <w:color w:val="000000"/>
                          </w:rPr>
                          <w:t>N</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jc w:val="center"/>
                          <w:rPr>
                            <w:color w:val="000000"/>
                          </w:rPr>
                        </w:pPr>
                        <w:r>
                          <w:rPr>
                            <w:color w:val="000000"/>
                          </w:rPr>
                          <w:t>1724</w:t>
                        </w:r>
                      </w:p>
                    </w:tc>
                  </w:tr>
                  <w:tr w:rsidR="00000000">
                    <w:tblPrEx>
                      <w:tblCellMar>
                        <w:top w:w="0" w:type="dxa"/>
                        <w:bottom w:w="0" w:type="dxa"/>
                      </w:tblCellMar>
                    </w:tblPrEx>
                    <w:trPr>
                      <w:trHeight w:hRule="exact" w:val="227"/>
                      <w:jc w:val="center"/>
                    </w:trPr>
                    <w:tc>
                      <w:tcPr>
                        <w:tcW w:w="3050" w:type="dxa"/>
                      </w:tcPr>
                      <w:p w:rsidR="00000000" w:rsidRDefault="006C3BDA">
                        <w:pPr>
                          <w:autoSpaceDE w:val="0"/>
                          <w:autoSpaceDN w:val="0"/>
                          <w:adjustRightInd w:val="0"/>
                          <w:jc w:val="both"/>
                          <w:rPr>
                            <w:color w:val="000000"/>
                          </w:rPr>
                        </w:pPr>
                        <w:r>
                          <w:rPr>
                            <w:color w:val="000000"/>
                          </w:rPr>
                          <w:t>Media</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jc w:val="center"/>
                          <w:rPr>
                            <w:color w:val="000000"/>
                          </w:rPr>
                        </w:pPr>
                        <w:r>
                          <w:rPr>
                            <w:color w:val="000000"/>
                          </w:rPr>
                          <w:t>44.526</w:t>
                        </w:r>
                      </w:p>
                    </w:tc>
                  </w:tr>
                  <w:tr w:rsidR="00000000">
                    <w:tblPrEx>
                      <w:tblCellMar>
                        <w:top w:w="0" w:type="dxa"/>
                        <w:bottom w:w="0" w:type="dxa"/>
                      </w:tblCellMar>
                    </w:tblPrEx>
                    <w:trPr>
                      <w:trHeight w:hRule="exact" w:val="227"/>
                      <w:jc w:val="center"/>
                    </w:trPr>
                    <w:tc>
                      <w:tcPr>
                        <w:tcW w:w="3050" w:type="dxa"/>
                      </w:tcPr>
                      <w:p w:rsidR="00000000" w:rsidRDefault="006C3BDA">
                        <w:pPr>
                          <w:autoSpaceDE w:val="0"/>
                          <w:autoSpaceDN w:val="0"/>
                          <w:adjustRightInd w:val="0"/>
                          <w:jc w:val="both"/>
                          <w:rPr>
                            <w:color w:val="000000"/>
                          </w:rPr>
                        </w:pPr>
                        <w:r>
                          <w:rPr>
                            <w:color w:val="000000"/>
                          </w:rPr>
                          <w:t>Mediana</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jc w:val="center"/>
                          <w:rPr>
                            <w:color w:val="000000"/>
                          </w:rPr>
                        </w:pPr>
                        <w:r>
                          <w:rPr>
                            <w:color w:val="000000"/>
                          </w:rPr>
                          <w:t>45</w:t>
                        </w:r>
                      </w:p>
                    </w:tc>
                  </w:tr>
                  <w:tr w:rsidR="00000000">
                    <w:tblPrEx>
                      <w:tblCellMar>
                        <w:top w:w="0" w:type="dxa"/>
                        <w:bottom w:w="0" w:type="dxa"/>
                      </w:tblCellMar>
                    </w:tblPrEx>
                    <w:trPr>
                      <w:trHeight w:hRule="exact" w:val="227"/>
                      <w:jc w:val="center"/>
                    </w:trPr>
                    <w:tc>
                      <w:tcPr>
                        <w:tcW w:w="3050" w:type="dxa"/>
                      </w:tcPr>
                      <w:p w:rsidR="00000000" w:rsidRDefault="006C3BDA">
                        <w:pPr>
                          <w:autoSpaceDE w:val="0"/>
                          <w:autoSpaceDN w:val="0"/>
                          <w:adjustRightInd w:val="0"/>
                          <w:jc w:val="both"/>
                          <w:rPr>
                            <w:color w:val="000000"/>
                          </w:rPr>
                        </w:pPr>
                        <w:r>
                          <w:rPr>
                            <w:color w:val="000000"/>
                          </w:rPr>
                          <w:t>Moda</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jc w:val="center"/>
                          <w:rPr>
                            <w:color w:val="000000"/>
                          </w:rPr>
                        </w:pPr>
                        <w:r>
                          <w:rPr>
                            <w:color w:val="000000"/>
                          </w:rPr>
                          <w:t>46</w:t>
                        </w:r>
                      </w:p>
                    </w:tc>
                  </w:tr>
                  <w:tr w:rsidR="00000000">
                    <w:tblPrEx>
                      <w:tblCellMar>
                        <w:top w:w="0" w:type="dxa"/>
                        <w:bottom w:w="0" w:type="dxa"/>
                      </w:tblCellMar>
                    </w:tblPrEx>
                    <w:trPr>
                      <w:trHeight w:hRule="exact" w:val="227"/>
                      <w:jc w:val="center"/>
                    </w:trPr>
                    <w:tc>
                      <w:tcPr>
                        <w:tcW w:w="3050" w:type="dxa"/>
                      </w:tcPr>
                      <w:p w:rsidR="00000000" w:rsidRDefault="006C3BDA">
                        <w:pPr>
                          <w:autoSpaceDE w:val="0"/>
                          <w:autoSpaceDN w:val="0"/>
                          <w:adjustRightInd w:val="0"/>
                          <w:jc w:val="both"/>
                          <w:rPr>
                            <w:color w:val="000000"/>
                          </w:rPr>
                        </w:pPr>
                        <w:r>
                          <w:rPr>
                            <w:color w:val="000000"/>
                          </w:rPr>
                          <w:t>Desviación estándar</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jc w:val="center"/>
                          <w:rPr>
                            <w:color w:val="000000"/>
                          </w:rPr>
                        </w:pPr>
                        <w:r>
                          <w:rPr>
                            <w:color w:val="000000"/>
                          </w:rPr>
                          <w:t>9.796</w:t>
                        </w:r>
                      </w:p>
                    </w:tc>
                  </w:tr>
                  <w:tr w:rsidR="00000000">
                    <w:tblPrEx>
                      <w:tblCellMar>
                        <w:top w:w="0" w:type="dxa"/>
                        <w:bottom w:w="0" w:type="dxa"/>
                      </w:tblCellMar>
                    </w:tblPrEx>
                    <w:trPr>
                      <w:trHeight w:hRule="exact" w:val="227"/>
                      <w:jc w:val="center"/>
                    </w:trPr>
                    <w:tc>
                      <w:tcPr>
                        <w:tcW w:w="3050" w:type="dxa"/>
                      </w:tcPr>
                      <w:p w:rsidR="00000000" w:rsidRDefault="006C3BDA">
                        <w:pPr>
                          <w:autoSpaceDE w:val="0"/>
                          <w:autoSpaceDN w:val="0"/>
                          <w:adjustRightInd w:val="0"/>
                          <w:jc w:val="both"/>
                          <w:rPr>
                            <w:color w:val="000000"/>
                          </w:rPr>
                        </w:pPr>
                        <w:r>
                          <w:rPr>
                            <w:color w:val="000000"/>
                          </w:rPr>
                          <w:t xml:space="preserve">Varianza </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jc w:val="center"/>
                          <w:rPr>
                            <w:color w:val="000000"/>
                          </w:rPr>
                        </w:pPr>
                        <w:r>
                          <w:rPr>
                            <w:color w:val="000000"/>
                          </w:rPr>
                          <w:t>95.967</w:t>
                        </w:r>
                      </w:p>
                    </w:tc>
                  </w:tr>
                  <w:tr w:rsidR="00000000">
                    <w:tblPrEx>
                      <w:tblCellMar>
                        <w:top w:w="0" w:type="dxa"/>
                        <w:bottom w:w="0" w:type="dxa"/>
                      </w:tblCellMar>
                    </w:tblPrEx>
                    <w:trPr>
                      <w:trHeight w:hRule="exact" w:val="227"/>
                      <w:jc w:val="center"/>
                    </w:trPr>
                    <w:tc>
                      <w:tcPr>
                        <w:tcW w:w="3050" w:type="dxa"/>
                      </w:tcPr>
                      <w:p w:rsidR="00000000" w:rsidRDefault="006C3BDA">
                        <w:pPr>
                          <w:autoSpaceDE w:val="0"/>
                          <w:autoSpaceDN w:val="0"/>
                          <w:adjustRightInd w:val="0"/>
                          <w:jc w:val="both"/>
                          <w:rPr>
                            <w:color w:val="000000"/>
                          </w:rPr>
                        </w:pPr>
                        <w:r>
                          <w:rPr>
                            <w:color w:val="000000"/>
                          </w:rPr>
                          <w:t>Coeficiente de variación</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jc w:val="center"/>
                          <w:rPr>
                            <w:color w:val="000000"/>
                          </w:rPr>
                        </w:pPr>
                        <w:r>
                          <w:rPr>
                            <w:color w:val="000000"/>
                          </w:rPr>
                          <w:t>0.220</w:t>
                        </w:r>
                      </w:p>
                    </w:tc>
                  </w:tr>
                  <w:tr w:rsidR="00000000">
                    <w:tblPrEx>
                      <w:tblCellMar>
                        <w:top w:w="0" w:type="dxa"/>
                        <w:bottom w:w="0" w:type="dxa"/>
                      </w:tblCellMar>
                    </w:tblPrEx>
                    <w:trPr>
                      <w:trHeight w:hRule="exact" w:val="227"/>
                      <w:jc w:val="center"/>
                    </w:trPr>
                    <w:tc>
                      <w:tcPr>
                        <w:tcW w:w="3050" w:type="dxa"/>
                      </w:tcPr>
                      <w:p w:rsidR="00000000" w:rsidRDefault="006C3BDA">
                        <w:pPr>
                          <w:autoSpaceDE w:val="0"/>
                          <w:autoSpaceDN w:val="0"/>
                          <w:adjustRightInd w:val="0"/>
                          <w:jc w:val="both"/>
                          <w:rPr>
                            <w:color w:val="000000"/>
                          </w:rPr>
                        </w:pPr>
                        <w:r>
                          <w:rPr>
                            <w:color w:val="000000"/>
                          </w:rPr>
                          <w:t>Kurtosis</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jc w:val="center"/>
                          <w:rPr>
                            <w:color w:val="000000"/>
                          </w:rPr>
                        </w:pPr>
                        <w:r>
                          <w:rPr>
                            <w:color w:val="000000"/>
                          </w:rPr>
                          <w:t>0.032</w:t>
                        </w:r>
                      </w:p>
                    </w:tc>
                  </w:tr>
                  <w:tr w:rsidR="00000000">
                    <w:tblPrEx>
                      <w:tblCellMar>
                        <w:top w:w="0" w:type="dxa"/>
                        <w:bottom w:w="0" w:type="dxa"/>
                      </w:tblCellMar>
                    </w:tblPrEx>
                    <w:trPr>
                      <w:trHeight w:hRule="exact" w:val="227"/>
                      <w:jc w:val="center"/>
                    </w:trPr>
                    <w:tc>
                      <w:tcPr>
                        <w:tcW w:w="3050" w:type="dxa"/>
                      </w:tcPr>
                      <w:p w:rsidR="00000000" w:rsidRDefault="006C3BDA">
                        <w:pPr>
                          <w:autoSpaceDE w:val="0"/>
                          <w:autoSpaceDN w:val="0"/>
                          <w:adjustRightInd w:val="0"/>
                          <w:jc w:val="both"/>
                          <w:rPr>
                            <w:color w:val="000000"/>
                          </w:rPr>
                        </w:pPr>
                        <w:r>
                          <w:rPr>
                            <w:color w:val="000000"/>
                          </w:rPr>
                          <w:t>Sesgo</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jc w:val="center"/>
                          <w:rPr>
                            <w:color w:val="000000"/>
                          </w:rPr>
                        </w:pPr>
                        <w:r>
                          <w:rPr>
                            <w:color w:val="000000"/>
                          </w:rPr>
                          <w:t>0.189</w:t>
                        </w:r>
                      </w:p>
                    </w:tc>
                  </w:tr>
                  <w:tr w:rsidR="00000000">
                    <w:tblPrEx>
                      <w:tblCellMar>
                        <w:top w:w="0" w:type="dxa"/>
                        <w:bottom w:w="0" w:type="dxa"/>
                      </w:tblCellMar>
                    </w:tblPrEx>
                    <w:trPr>
                      <w:trHeight w:hRule="exact" w:val="227"/>
                      <w:jc w:val="center"/>
                    </w:trPr>
                    <w:tc>
                      <w:tcPr>
                        <w:tcW w:w="3050" w:type="dxa"/>
                      </w:tcPr>
                      <w:p w:rsidR="00000000" w:rsidRDefault="006C3BDA">
                        <w:pPr>
                          <w:autoSpaceDE w:val="0"/>
                          <w:autoSpaceDN w:val="0"/>
                          <w:adjustRightInd w:val="0"/>
                          <w:jc w:val="both"/>
                          <w:rPr>
                            <w:color w:val="000000"/>
                          </w:rPr>
                        </w:pPr>
                        <w:r>
                          <w:rPr>
                            <w:color w:val="000000"/>
                          </w:rPr>
                          <w:t>Rango</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jc w:val="center"/>
                          <w:rPr>
                            <w:color w:val="000000"/>
                          </w:rPr>
                        </w:pPr>
                        <w:r>
                          <w:rPr>
                            <w:color w:val="000000"/>
                          </w:rPr>
                          <w:t>73</w:t>
                        </w:r>
                      </w:p>
                    </w:tc>
                  </w:tr>
                  <w:tr w:rsidR="00000000">
                    <w:tblPrEx>
                      <w:tblCellMar>
                        <w:top w:w="0" w:type="dxa"/>
                        <w:bottom w:w="0" w:type="dxa"/>
                      </w:tblCellMar>
                    </w:tblPrEx>
                    <w:trPr>
                      <w:trHeight w:hRule="exact" w:val="227"/>
                      <w:jc w:val="center"/>
                    </w:trPr>
                    <w:tc>
                      <w:tcPr>
                        <w:tcW w:w="3050" w:type="dxa"/>
                      </w:tcPr>
                      <w:p w:rsidR="00000000" w:rsidRDefault="006C3BDA">
                        <w:pPr>
                          <w:autoSpaceDE w:val="0"/>
                          <w:autoSpaceDN w:val="0"/>
                          <w:adjustRightInd w:val="0"/>
                          <w:jc w:val="both"/>
                          <w:rPr>
                            <w:color w:val="000000"/>
                          </w:rPr>
                        </w:pPr>
                        <w:r>
                          <w:rPr>
                            <w:color w:val="000000"/>
                          </w:rPr>
                          <w:t>Mínimo</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jc w:val="center"/>
                          <w:rPr>
                            <w:color w:val="000000"/>
                          </w:rPr>
                        </w:pPr>
                        <w:r>
                          <w:rPr>
                            <w:color w:val="000000"/>
                          </w:rPr>
                          <w:t>24</w:t>
                        </w:r>
                      </w:p>
                    </w:tc>
                  </w:tr>
                  <w:tr w:rsidR="00000000">
                    <w:tblPrEx>
                      <w:tblCellMar>
                        <w:top w:w="0" w:type="dxa"/>
                        <w:bottom w:w="0" w:type="dxa"/>
                      </w:tblCellMar>
                    </w:tblPrEx>
                    <w:trPr>
                      <w:trHeight w:hRule="exact" w:val="227"/>
                      <w:jc w:val="center"/>
                    </w:trPr>
                    <w:tc>
                      <w:tcPr>
                        <w:tcW w:w="3050" w:type="dxa"/>
                      </w:tcPr>
                      <w:p w:rsidR="00000000" w:rsidRDefault="006C3BDA">
                        <w:pPr>
                          <w:autoSpaceDE w:val="0"/>
                          <w:autoSpaceDN w:val="0"/>
                          <w:adjustRightInd w:val="0"/>
                          <w:jc w:val="both"/>
                          <w:rPr>
                            <w:color w:val="000000"/>
                          </w:rPr>
                        </w:pPr>
                        <w:r>
                          <w:rPr>
                            <w:color w:val="000000"/>
                          </w:rPr>
                          <w:t>Máximo</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jc w:val="center"/>
                          <w:rPr>
                            <w:color w:val="000000"/>
                          </w:rPr>
                        </w:pPr>
                        <w:r>
                          <w:rPr>
                            <w:color w:val="000000"/>
                          </w:rPr>
                          <w:t>87</w:t>
                        </w:r>
                      </w:p>
                    </w:tc>
                  </w:tr>
                  <w:tr w:rsidR="00000000">
                    <w:tblPrEx>
                      <w:tblCellMar>
                        <w:top w:w="0" w:type="dxa"/>
                        <w:bottom w:w="0" w:type="dxa"/>
                      </w:tblCellMar>
                    </w:tblPrEx>
                    <w:trPr>
                      <w:trHeight w:hRule="exact" w:val="227"/>
                      <w:jc w:val="center"/>
                    </w:trPr>
                    <w:tc>
                      <w:tcPr>
                        <w:tcW w:w="3050" w:type="dxa"/>
                      </w:tcPr>
                      <w:p w:rsidR="00000000" w:rsidRDefault="006C3BDA">
                        <w:pPr>
                          <w:autoSpaceDE w:val="0"/>
                          <w:autoSpaceDN w:val="0"/>
                          <w:adjustRightInd w:val="0"/>
                          <w:jc w:val="both"/>
                          <w:rPr>
                            <w:color w:val="000000"/>
                          </w:rPr>
                        </w:pPr>
                        <w:r>
                          <w:rPr>
                            <w:color w:val="000000"/>
                          </w:rPr>
                          <w:t>Cuartiles</w:t>
                        </w:r>
                      </w:p>
                    </w:tc>
                    <w:tc>
                      <w:tcPr>
                        <w:tcW w:w="360" w:type="dxa"/>
                      </w:tcPr>
                      <w:p w:rsidR="00000000" w:rsidRDefault="006C3BDA">
                        <w:pPr>
                          <w:autoSpaceDE w:val="0"/>
                          <w:autoSpaceDN w:val="0"/>
                          <w:adjustRightInd w:val="0"/>
                          <w:jc w:val="both"/>
                          <w:rPr>
                            <w:color w:val="000000"/>
                          </w:rPr>
                        </w:pPr>
                        <w:r>
                          <w:rPr>
                            <w:color w:val="000000"/>
                          </w:rPr>
                          <w:t>1</w:t>
                        </w:r>
                      </w:p>
                    </w:tc>
                    <w:tc>
                      <w:tcPr>
                        <w:tcW w:w="1386" w:type="dxa"/>
                      </w:tcPr>
                      <w:p w:rsidR="00000000" w:rsidRDefault="006C3BDA">
                        <w:pPr>
                          <w:autoSpaceDE w:val="0"/>
                          <w:autoSpaceDN w:val="0"/>
                          <w:adjustRightInd w:val="0"/>
                          <w:jc w:val="center"/>
                          <w:rPr>
                            <w:color w:val="000000"/>
                          </w:rPr>
                        </w:pPr>
                        <w:r>
                          <w:rPr>
                            <w:color w:val="000000"/>
                          </w:rPr>
                          <w:t>38</w:t>
                        </w:r>
                      </w:p>
                    </w:tc>
                  </w:tr>
                  <w:tr w:rsidR="00000000">
                    <w:tblPrEx>
                      <w:tblCellMar>
                        <w:top w:w="0" w:type="dxa"/>
                        <w:bottom w:w="0" w:type="dxa"/>
                      </w:tblCellMar>
                    </w:tblPrEx>
                    <w:trPr>
                      <w:trHeight w:hRule="exact" w:val="227"/>
                      <w:jc w:val="center"/>
                    </w:trPr>
                    <w:tc>
                      <w:tcPr>
                        <w:tcW w:w="3050" w:type="dxa"/>
                      </w:tcPr>
                      <w:p w:rsidR="00000000" w:rsidRDefault="006C3BDA">
                        <w:pPr>
                          <w:autoSpaceDE w:val="0"/>
                          <w:autoSpaceDN w:val="0"/>
                          <w:adjustRightInd w:val="0"/>
                          <w:jc w:val="both"/>
                          <w:rPr>
                            <w:color w:val="000000"/>
                          </w:rPr>
                        </w:pPr>
                      </w:p>
                    </w:tc>
                    <w:tc>
                      <w:tcPr>
                        <w:tcW w:w="360" w:type="dxa"/>
                      </w:tcPr>
                      <w:p w:rsidR="00000000" w:rsidRDefault="006C3BDA">
                        <w:pPr>
                          <w:autoSpaceDE w:val="0"/>
                          <w:autoSpaceDN w:val="0"/>
                          <w:adjustRightInd w:val="0"/>
                          <w:jc w:val="both"/>
                          <w:rPr>
                            <w:color w:val="000000"/>
                          </w:rPr>
                        </w:pPr>
                        <w:r>
                          <w:rPr>
                            <w:color w:val="000000"/>
                          </w:rPr>
                          <w:t>2</w:t>
                        </w:r>
                      </w:p>
                    </w:tc>
                    <w:tc>
                      <w:tcPr>
                        <w:tcW w:w="1386" w:type="dxa"/>
                      </w:tcPr>
                      <w:p w:rsidR="00000000" w:rsidRDefault="006C3BDA">
                        <w:pPr>
                          <w:autoSpaceDE w:val="0"/>
                          <w:autoSpaceDN w:val="0"/>
                          <w:adjustRightInd w:val="0"/>
                          <w:jc w:val="center"/>
                          <w:rPr>
                            <w:color w:val="000000"/>
                          </w:rPr>
                        </w:pPr>
                        <w:r>
                          <w:rPr>
                            <w:color w:val="000000"/>
                          </w:rPr>
                          <w:t>45</w:t>
                        </w:r>
                      </w:p>
                    </w:tc>
                  </w:tr>
                  <w:tr w:rsidR="00000000">
                    <w:tblPrEx>
                      <w:tblCellMar>
                        <w:top w:w="0" w:type="dxa"/>
                        <w:bottom w:w="0" w:type="dxa"/>
                      </w:tblCellMar>
                    </w:tblPrEx>
                    <w:trPr>
                      <w:trHeight w:hRule="exact" w:val="227"/>
                      <w:jc w:val="center"/>
                    </w:trPr>
                    <w:tc>
                      <w:tcPr>
                        <w:tcW w:w="3050" w:type="dxa"/>
                        <w:tcBorders>
                          <w:bottom w:val="single" w:sz="4" w:space="0" w:color="auto"/>
                        </w:tcBorders>
                      </w:tcPr>
                      <w:p w:rsidR="00000000" w:rsidRDefault="006C3BDA">
                        <w:pPr>
                          <w:autoSpaceDE w:val="0"/>
                          <w:autoSpaceDN w:val="0"/>
                          <w:adjustRightInd w:val="0"/>
                          <w:jc w:val="both"/>
                          <w:rPr>
                            <w:color w:val="000000"/>
                          </w:rPr>
                        </w:pPr>
                      </w:p>
                    </w:tc>
                    <w:tc>
                      <w:tcPr>
                        <w:tcW w:w="360" w:type="dxa"/>
                        <w:tcBorders>
                          <w:bottom w:val="single" w:sz="4" w:space="0" w:color="auto"/>
                        </w:tcBorders>
                      </w:tcPr>
                      <w:p w:rsidR="00000000" w:rsidRDefault="006C3BDA">
                        <w:pPr>
                          <w:autoSpaceDE w:val="0"/>
                          <w:autoSpaceDN w:val="0"/>
                          <w:adjustRightInd w:val="0"/>
                          <w:jc w:val="both"/>
                          <w:rPr>
                            <w:color w:val="000000"/>
                          </w:rPr>
                        </w:pPr>
                        <w:r>
                          <w:rPr>
                            <w:color w:val="000000"/>
                          </w:rPr>
                          <w:t>3</w:t>
                        </w:r>
                      </w:p>
                    </w:tc>
                    <w:tc>
                      <w:tcPr>
                        <w:tcW w:w="1386" w:type="dxa"/>
                        <w:tcBorders>
                          <w:bottom w:val="single" w:sz="4" w:space="0" w:color="auto"/>
                        </w:tcBorders>
                      </w:tcPr>
                      <w:p w:rsidR="00000000" w:rsidRDefault="006C3BDA">
                        <w:pPr>
                          <w:autoSpaceDE w:val="0"/>
                          <w:autoSpaceDN w:val="0"/>
                          <w:adjustRightInd w:val="0"/>
                          <w:jc w:val="center"/>
                          <w:rPr>
                            <w:color w:val="000000"/>
                          </w:rPr>
                        </w:pPr>
                        <w:r>
                          <w:rPr>
                            <w:color w:val="000000"/>
                          </w:rPr>
                          <w:t>51</w:t>
                        </w:r>
                      </w:p>
                    </w:tc>
                  </w:tr>
                  <w:tr w:rsidR="00000000">
                    <w:tblPrEx>
                      <w:tblCellMar>
                        <w:top w:w="0" w:type="dxa"/>
                        <w:bottom w:w="0" w:type="dxa"/>
                      </w:tblCellMar>
                    </w:tblPrEx>
                    <w:trPr>
                      <w:cantSplit/>
                      <w:trHeight w:val="284"/>
                      <w:jc w:val="center"/>
                    </w:trPr>
                    <w:tc>
                      <w:tcPr>
                        <w:tcW w:w="4796" w:type="dxa"/>
                        <w:gridSpan w:val="3"/>
                        <w:tcBorders>
                          <w:top w:val="single" w:sz="4" w:space="0" w:color="auto"/>
                          <w:bottom w:val="single" w:sz="4" w:space="0" w:color="auto"/>
                        </w:tcBorders>
                      </w:tcPr>
                      <w:p w:rsidR="00000000" w:rsidRDefault="006C3BDA">
                        <w:pPr>
                          <w:autoSpaceDE w:val="0"/>
                          <w:autoSpaceDN w:val="0"/>
                          <w:adjustRightInd w:val="0"/>
                          <w:jc w:val="both"/>
                          <w:rPr>
                            <w:bCs/>
                            <w:sz w:val="20"/>
                          </w:rPr>
                        </w:pPr>
                        <w:r>
                          <w:rPr>
                            <w:b/>
                            <w:sz w:val="20"/>
                          </w:rPr>
                          <w:t>Fuente</w:t>
                        </w:r>
                        <w:r>
                          <w:rPr>
                            <w:bCs/>
                            <w:sz w:val="20"/>
                          </w:rPr>
                          <w:t>: Base de datos del Censo del Magisterio de la provincia de Manabí (14 de diciembre del 2000)</w:t>
                        </w:r>
                      </w:p>
                      <w:p w:rsidR="00000000" w:rsidRDefault="006C3BDA">
                        <w:pPr>
                          <w:autoSpaceDE w:val="0"/>
                          <w:autoSpaceDN w:val="0"/>
                          <w:adjustRightInd w:val="0"/>
                          <w:jc w:val="both"/>
                          <w:rPr>
                            <w:color w:val="000000"/>
                            <w:sz w:val="20"/>
                          </w:rPr>
                        </w:pPr>
                        <w:r>
                          <w:rPr>
                            <w:b/>
                            <w:sz w:val="20"/>
                          </w:rPr>
                          <w:t>Elaboración</w:t>
                        </w:r>
                        <w:r>
                          <w:rPr>
                            <w:bCs/>
                            <w:sz w:val="20"/>
                          </w:rPr>
                          <w:t xml:space="preserve"> Glenda Blanc P.</w:t>
                        </w:r>
                      </w:p>
                    </w:tc>
                  </w:tr>
                </w:tbl>
                <w:p w:rsidR="00000000" w:rsidRDefault="006C3BDA">
                  <w:r>
                    <w:tab/>
                  </w:r>
                  <w:r>
                    <w:tab/>
                  </w:r>
                  <w:r>
                    <w:tab/>
                  </w:r>
                  <w:r>
                    <w:tab/>
                  </w:r>
                  <w:r>
                    <w:tab/>
                  </w:r>
                  <w:r>
                    <w:tab/>
                  </w:r>
                </w:p>
              </w:txbxContent>
            </v:textbox>
          </v:shape>
        </w:pict>
      </w:r>
    </w:p>
    <w:p w:rsidR="00000000" w:rsidRDefault="006C3BDA">
      <w:pPr>
        <w:pStyle w:val="Textoindependiente"/>
        <w:ind w:left="539"/>
        <w:rPr>
          <w:bCs/>
        </w:rPr>
      </w:pPr>
    </w:p>
    <w:p w:rsidR="00000000" w:rsidRDefault="006C3BDA">
      <w:pPr>
        <w:pStyle w:val="Textoindependiente"/>
        <w:ind w:left="539"/>
        <w:rPr>
          <w:bCs/>
        </w:rPr>
      </w:pPr>
    </w:p>
    <w:p w:rsidR="00000000" w:rsidRDefault="006C3BDA">
      <w:pPr>
        <w:pStyle w:val="Textoindependiente"/>
        <w:ind w:left="539"/>
        <w:rPr>
          <w:bCs/>
        </w:rPr>
      </w:pPr>
    </w:p>
    <w:p w:rsidR="00000000" w:rsidRDefault="006C3BDA">
      <w:pPr>
        <w:pStyle w:val="Textoindependiente"/>
        <w:ind w:left="539"/>
        <w:rPr>
          <w:bCs/>
        </w:rPr>
      </w:pPr>
    </w:p>
    <w:p w:rsidR="00000000" w:rsidRDefault="006C3BDA">
      <w:pPr>
        <w:spacing w:line="480" w:lineRule="auto"/>
        <w:ind w:left="540"/>
        <w:jc w:val="both"/>
        <w:rPr>
          <w:rFonts w:ascii="Arial" w:hAnsi="Arial" w:cs="Arial"/>
          <w:bCs/>
        </w:rPr>
      </w:pPr>
    </w:p>
    <w:p w:rsidR="00000000" w:rsidRDefault="006C3BDA">
      <w:pPr>
        <w:spacing w:line="480" w:lineRule="auto"/>
        <w:ind w:left="540"/>
        <w:jc w:val="both"/>
        <w:rPr>
          <w:rFonts w:ascii="Arial" w:hAnsi="Arial" w:cs="Arial"/>
          <w:bCs/>
        </w:rPr>
      </w:pPr>
    </w:p>
    <w:p w:rsidR="00000000" w:rsidRDefault="006C3BDA">
      <w:pPr>
        <w:spacing w:line="480" w:lineRule="auto"/>
        <w:ind w:left="540"/>
        <w:jc w:val="both"/>
        <w:rPr>
          <w:rFonts w:ascii="Arial" w:hAnsi="Arial" w:cs="Arial"/>
          <w:bCs/>
        </w:rPr>
      </w:pPr>
    </w:p>
    <w:p w:rsidR="00000000" w:rsidRDefault="006C3BDA">
      <w:pPr>
        <w:spacing w:line="480" w:lineRule="auto"/>
        <w:ind w:left="540"/>
        <w:jc w:val="both"/>
        <w:rPr>
          <w:rFonts w:ascii="Arial" w:hAnsi="Arial" w:cs="Arial"/>
          <w:bCs/>
        </w:rPr>
      </w:pPr>
    </w:p>
    <w:p w:rsidR="00000000" w:rsidRDefault="006C3BDA">
      <w:pPr>
        <w:spacing w:line="480" w:lineRule="auto"/>
        <w:ind w:left="540"/>
        <w:jc w:val="both"/>
        <w:rPr>
          <w:rFonts w:ascii="Arial" w:hAnsi="Arial"/>
          <w:bCs/>
        </w:rPr>
      </w:pPr>
    </w:p>
    <w:p w:rsidR="00000000" w:rsidRDefault="006C3BDA">
      <w:pPr>
        <w:spacing w:line="480" w:lineRule="auto"/>
        <w:ind w:left="540"/>
        <w:jc w:val="both"/>
        <w:rPr>
          <w:rFonts w:ascii="Arial" w:hAnsi="Arial" w:cs="Arial"/>
        </w:rPr>
      </w:pPr>
    </w:p>
    <w:p w:rsidR="00000000" w:rsidRDefault="006C3BDA">
      <w:pPr>
        <w:jc w:val="both"/>
        <w:rPr>
          <w:rFonts w:ascii="Arial" w:hAnsi="Arial"/>
          <w:b/>
        </w:rPr>
      </w:pPr>
    </w:p>
    <w:p w:rsidR="00000000" w:rsidRDefault="006C3BDA">
      <w:pPr>
        <w:jc w:val="both"/>
        <w:rPr>
          <w:rFonts w:ascii="Arial" w:hAnsi="Arial"/>
          <w:b/>
        </w:rPr>
      </w:pPr>
    </w:p>
    <w:p w:rsidR="00000000" w:rsidRDefault="006C3BDA">
      <w:pPr>
        <w:jc w:val="both"/>
        <w:rPr>
          <w:rFonts w:ascii="Arial" w:hAnsi="Arial"/>
          <w:b/>
        </w:rPr>
      </w:pPr>
    </w:p>
    <w:p w:rsidR="00000000" w:rsidRDefault="006C3BDA">
      <w:pPr>
        <w:jc w:val="both"/>
        <w:rPr>
          <w:rFonts w:ascii="Arial" w:hAnsi="Arial"/>
          <w:b/>
        </w:rPr>
      </w:pPr>
    </w:p>
    <w:p w:rsidR="00000000" w:rsidRDefault="006C3BDA">
      <w:pPr>
        <w:jc w:val="both"/>
        <w:rPr>
          <w:rFonts w:ascii="Arial" w:hAnsi="Arial"/>
          <w:b/>
        </w:rPr>
      </w:pPr>
    </w:p>
    <w:p w:rsidR="00000000" w:rsidRDefault="006C3BDA">
      <w:pPr>
        <w:pStyle w:val="Textoindependiente"/>
        <w:ind w:left="539"/>
        <w:rPr>
          <w:bCs/>
        </w:rPr>
      </w:pPr>
      <w:r>
        <w:rPr>
          <w:bCs/>
        </w:rPr>
        <w:t>La mayor edad de los directivos es de 87 años y la mínima</w:t>
      </w:r>
      <w:r>
        <w:rPr>
          <w:bCs/>
        </w:rPr>
        <w:t xml:space="preserve"> de 24 años de edad, existen valores aberrantes que pudieron afectar el cálculo de la media, pues hay valores extremos muy grandes y muy pequeños, pero el resultado obtenido de la mediana (45 años), indica que no existe mayor diferencia, del valor alrededo</w:t>
      </w:r>
      <w:r>
        <w:rPr>
          <w:bCs/>
        </w:rPr>
        <w:t xml:space="preserve">r del cual se agrupan las observaciones como se aprecia en el gráfico 2 </w:t>
      </w:r>
    </w:p>
    <w:p w:rsidR="00000000" w:rsidRDefault="006C3BDA">
      <w:pPr>
        <w:pStyle w:val="Textoindependiente"/>
        <w:ind w:left="539"/>
        <w:rPr>
          <w:bCs/>
        </w:rPr>
      </w:pPr>
    </w:p>
    <w:p w:rsidR="00000000" w:rsidRDefault="006C3BDA">
      <w:pPr>
        <w:pStyle w:val="Textoindependiente"/>
        <w:ind w:left="539"/>
        <w:rPr>
          <w:bCs/>
        </w:rPr>
      </w:pPr>
    </w:p>
    <w:p w:rsidR="00000000" w:rsidRDefault="006C3BDA">
      <w:pPr>
        <w:pStyle w:val="Textoindependiente"/>
        <w:ind w:left="539"/>
        <w:rPr>
          <w:bCs/>
        </w:rPr>
      </w:pPr>
    </w:p>
    <w:p w:rsidR="00000000" w:rsidRDefault="006C3BDA">
      <w:pPr>
        <w:pStyle w:val="Textoindependiente"/>
        <w:ind w:left="539"/>
        <w:rPr>
          <w:bCs/>
        </w:rPr>
      </w:pPr>
    </w:p>
    <w:p w:rsidR="00000000" w:rsidRDefault="006C3BDA">
      <w:pPr>
        <w:pStyle w:val="Textoindependiente"/>
        <w:ind w:left="539"/>
        <w:rPr>
          <w:bCs/>
        </w:rPr>
      </w:pPr>
    </w:p>
    <w:p w:rsidR="00000000" w:rsidRDefault="006C3BDA">
      <w:pPr>
        <w:jc w:val="center"/>
        <w:rPr>
          <w:b/>
          <w:i/>
        </w:rPr>
      </w:pPr>
      <w:r>
        <w:rPr>
          <w:b/>
          <w:i/>
          <w:noProof/>
          <w:sz w:val="20"/>
        </w:rPr>
        <w:pict>
          <v:shape id="_x0000_s1097" type="#_x0000_t202" style="position:absolute;left:0;text-align:left;margin-left:54pt;margin-top:9.05pt;width:315pt;height:4in;z-index:251651584" strokeweight="1pt">
            <v:textbox style="mso-next-textbox:#_x0000_s1097">
              <w:txbxContent>
                <w:p w:rsidR="00000000" w:rsidRDefault="006C3BDA">
                  <w:pPr>
                    <w:jc w:val="center"/>
                    <w:rPr>
                      <w:b/>
                      <w:i/>
                    </w:rPr>
                  </w:pPr>
                  <w:r>
                    <w:rPr>
                      <w:b/>
                      <w:i/>
                    </w:rPr>
                    <w:t>Gráfico 2</w:t>
                  </w:r>
                </w:p>
                <w:p w:rsidR="00000000" w:rsidRDefault="006C3BDA">
                  <w:pPr>
                    <w:jc w:val="center"/>
                    <w:rPr>
                      <w:b/>
                      <w:bCs/>
                      <w:i/>
                      <w:iCs/>
                    </w:rPr>
                  </w:pPr>
                  <w:r>
                    <w:rPr>
                      <w:b/>
                      <w:bCs/>
                      <w:i/>
                      <w:iCs/>
                    </w:rPr>
                    <w:t xml:space="preserve">Manabí: Censo del Magisterio Nacional </w:t>
                  </w:r>
                </w:p>
                <w:p w:rsidR="00000000" w:rsidRDefault="006C3BDA">
                  <w:pPr>
                    <w:jc w:val="center"/>
                    <w:rPr>
                      <w:b/>
                      <w:i/>
                      <w:lang w:val="es-ES_tradnl"/>
                    </w:rPr>
                  </w:pPr>
                  <w:r>
                    <w:rPr>
                      <w:b/>
                      <w:i/>
                      <w:lang w:val="es-ES_tradnl"/>
                    </w:rPr>
                    <w:t>Grupo: Directores o Recto</w:t>
                  </w:r>
                  <w:r>
                    <w:rPr>
                      <w:b/>
                      <w:i/>
                      <w:lang w:val="es-ES_tradnl"/>
                    </w:rPr>
                    <w:t>res</w:t>
                  </w:r>
                </w:p>
                <w:p w:rsidR="00000000" w:rsidRDefault="006C3BDA">
                  <w:pPr>
                    <w:jc w:val="center"/>
                    <w:rPr>
                      <w:b/>
                      <w:i/>
                    </w:rPr>
                  </w:pPr>
                  <w:r>
                    <w:rPr>
                      <w:b/>
                      <w:i/>
                    </w:rPr>
                    <w:t>Polígono de frecuencia</w:t>
                  </w:r>
                </w:p>
                <w:p w:rsidR="00000000" w:rsidRDefault="006C3BDA">
                  <w:pPr>
                    <w:jc w:val="center"/>
                  </w:pPr>
                  <w:r>
                    <w:rPr>
                      <w:b/>
                      <w:i/>
                    </w:rPr>
                    <w:t xml:space="preserve">Edad </w:t>
                  </w:r>
                </w:p>
                <w:p w:rsidR="00000000" w:rsidRDefault="00DA103D">
                  <w:pPr>
                    <w:jc w:val="center"/>
                  </w:pPr>
                  <w:r>
                    <w:rPr>
                      <w:noProof/>
                    </w:rPr>
                    <w:drawing>
                      <wp:inline distT="0" distB="0" distL="0" distR="0">
                        <wp:extent cx="3225800" cy="21590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Default="006C3BDA">
                  <w:pPr>
                    <w:rPr>
                      <w:bCs/>
                      <w:sz w:val="20"/>
                    </w:rPr>
                  </w:pPr>
                  <w:r>
                    <w:rPr>
                      <w:b/>
                      <w:sz w:val="18"/>
                    </w:rPr>
                    <w:t>Fuente</w:t>
                  </w:r>
                  <w:r>
                    <w:rPr>
                      <w:bCs/>
                      <w:sz w:val="20"/>
                    </w:rPr>
                    <w:t>: Base de datos del Censo del Magisterio de la provincia de Manabí (14 de diciembre del 2000)</w:t>
                  </w:r>
                </w:p>
                <w:p w:rsidR="00000000" w:rsidRDefault="006C3BDA">
                  <w:r>
                    <w:rPr>
                      <w:b/>
                      <w:sz w:val="20"/>
                    </w:rPr>
                    <w:t>Elaboración</w:t>
                  </w:r>
                  <w:r>
                    <w:rPr>
                      <w:bCs/>
                      <w:sz w:val="20"/>
                    </w:rPr>
                    <w:t>: Glenda Blanc P.</w:t>
                  </w:r>
                </w:p>
              </w:txbxContent>
            </v:textbox>
          </v:shape>
        </w:pict>
      </w:r>
    </w:p>
    <w:p w:rsidR="00000000" w:rsidRDefault="006C3BDA">
      <w:pPr>
        <w:tabs>
          <w:tab w:val="left" w:pos="3420"/>
        </w:tabs>
        <w:jc w:val="center"/>
        <w:rPr>
          <w:b/>
          <w:i/>
        </w:rPr>
      </w:pPr>
    </w:p>
    <w:p w:rsidR="00000000" w:rsidRDefault="006C3BDA">
      <w:pPr>
        <w:jc w:val="center"/>
        <w:rPr>
          <w:b/>
          <w:i/>
        </w:rPr>
      </w:pPr>
    </w:p>
    <w:p w:rsidR="00000000" w:rsidRDefault="006C3BDA">
      <w:pPr>
        <w:jc w:val="center"/>
        <w:rPr>
          <w:b/>
          <w:i/>
        </w:rPr>
      </w:pPr>
    </w:p>
    <w:p w:rsidR="00000000" w:rsidRDefault="006C3BDA">
      <w:pPr>
        <w:jc w:val="center"/>
        <w:rPr>
          <w:b/>
          <w:i/>
        </w:rPr>
      </w:pPr>
    </w:p>
    <w:p w:rsidR="00000000" w:rsidRDefault="006C3BDA">
      <w:pPr>
        <w:jc w:val="center"/>
        <w:rPr>
          <w:b/>
          <w:i/>
        </w:rPr>
      </w:pPr>
    </w:p>
    <w:p w:rsidR="00000000" w:rsidRDefault="006C3BDA">
      <w:pPr>
        <w:jc w:val="center"/>
        <w:rPr>
          <w:b/>
          <w:i/>
        </w:rPr>
      </w:pPr>
    </w:p>
    <w:p w:rsidR="00000000" w:rsidRDefault="006C3BDA">
      <w:pPr>
        <w:jc w:val="center"/>
        <w:rPr>
          <w:b/>
          <w:i/>
        </w:rPr>
      </w:pPr>
    </w:p>
    <w:p w:rsidR="00000000" w:rsidRDefault="006C3BDA">
      <w:pPr>
        <w:jc w:val="center"/>
        <w:rPr>
          <w:b/>
          <w:i/>
        </w:rPr>
      </w:pPr>
    </w:p>
    <w:p w:rsidR="00000000" w:rsidRDefault="006C3BDA">
      <w:pPr>
        <w:jc w:val="center"/>
        <w:rPr>
          <w:b/>
          <w:i/>
        </w:rPr>
      </w:pPr>
    </w:p>
    <w:p w:rsidR="00000000" w:rsidRDefault="006C3BDA">
      <w:pPr>
        <w:rPr>
          <w:b/>
          <w:i/>
        </w:rPr>
      </w:pPr>
    </w:p>
    <w:p w:rsidR="00000000" w:rsidRDefault="006C3BDA">
      <w:pPr>
        <w:jc w:val="center"/>
        <w:rPr>
          <w:b/>
          <w:i/>
        </w:rPr>
      </w:pPr>
    </w:p>
    <w:p w:rsidR="00000000" w:rsidRDefault="006C3BDA">
      <w:pPr>
        <w:jc w:val="center"/>
        <w:rPr>
          <w:b/>
          <w:i/>
        </w:rPr>
      </w:pPr>
    </w:p>
    <w:p w:rsidR="00000000" w:rsidRDefault="006C3BDA">
      <w:pPr>
        <w:jc w:val="center"/>
        <w:rPr>
          <w:b/>
          <w:i/>
        </w:rPr>
      </w:pPr>
    </w:p>
    <w:p w:rsidR="00000000" w:rsidRDefault="006C3BDA">
      <w:pPr>
        <w:jc w:val="center"/>
        <w:rPr>
          <w:b/>
          <w:i/>
        </w:rPr>
      </w:pPr>
    </w:p>
    <w:p w:rsidR="00000000" w:rsidRDefault="006C3BDA">
      <w:pPr>
        <w:jc w:val="center"/>
        <w:rPr>
          <w:b/>
          <w:i/>
        </w:rPr>
      </w:pPr>
    </w:p>
    <w:p w:rsidR="00000000" w:rsidRDefault="006C3BDA">
      <w:pPr>
        <w:jc w:val="center"/>
        <w:rPr>
          <w:b/>
          <w:i/>
        </w:rPr>
      </w:pPr>
    </w:p>
    <w:p w:rsidR="00000000" w:rsidRDefault="006C3BDA">
      <w:pPr>
        <w:jc w:val="center"/>
        <w:rPr>
          <w:b/>
          <w:i/>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tulo3"/>
        <w:rPr>
          <w:i/>
          <w:iCs/>
        </w:rPr>
      </w:pPr>
      <w:r>
        <w:rPr>
          <w:b w:val="0"/>
        </w:rPr>
        <w:br/>
      </w:r>
    </w:p>
    <w:p w:rsidR="00000000" w:rsidRDefault="006C3BDA">
      <w:pPr>
        <w:pStyle w:val="Ttulo3"/>
      </w:pPr>
      <w:r>
        <w:rPr>
          <w:i/>
          <w:iCs/>
        </w:rPr>
        <w:t>Nivel de instrucción formal</w:t>
      </w:r>
      <w:r>
        <w:t xml:space="preserve"> </w:t>
      </w:r>
    </w:p>
    <w:p w:rsidR="00000000" w:rsidRDefault="006C3BDA">
      <w:pPr>
        <w:pStyle w:val="Textoindependiente2"/>
        <w:spacing w:line="240" w:lineRule="auto"/>
        <w:ind w:left="539"/>
        <w:rPr>
          <w:rFonts w:eastAsia="Batang"/>
        </w:rPr>
      </w:pPr>
      <w:r>
        <w:t>En  el cuadro 2 se aprecia que el porcentaje de directores o rectores que tienen estudios superiores es 36%; los que tienen Tí</w:t>
      </w:r>
      <w:r>
        <w:t>tulo de postbachillerato representan el 44.2%  y los de título bachillerato el 19%. Se ilustra en el gráfico 3, que las frecuencias de postbachillerato y superior son las mayores, concretamente el 80.2% de los títulos de los directivos están en una de esta</w:t>
      </w:r>
      <w:r>
        <w:t>s dos categorías.</w:t>
      </w:r>
    </w:p>
    <w:p w:rsidR="00000000" w:rsidRDefault="006C3BDA">
      <w:pPr>
        <w:ind w:left="540"/>
        <w:jc w:val="both"/>
        <w:rPr>
          <w:lang w:val="es-ES_tradnl"/>
        </w:rPr>
      </w:pPr>
    </w:p>
    <w:p w:rsidR="00000000" w:rsidRDefault="006C3BDA">
      <w:pPr>
        <w:ind w:left="540"/>
        <w:jc w:val="both"/>
        <w:rPr>
          <w:lang w:val="es-ES_tradnl"/>
        </w:rPr>
      </w:pPr>
      <w:r>
        <w:rPr>
          <w:noProof/>
          <w:sz w:val="20"/>
        </w:rPr>
        <w:pict>
          <v:shape id="_x0000_s1100" type="#_x0000_t202" style="position:absolute;left:0;text-align:left;margin-left:45pt;margin-top:1pt;width:315pt;height:231.5pt;z-index:251652608">
            <v:textbox style="mso-next-textbox:#_x0000_s1100">
              <w:txbxContent>
                <w:p w:rsidR="00000000" w:rsidRDefault="006C3BDA">
                  <w:pPr>
                    <w:ind w:left="540"/>
                    <w:jc w:val="center"/>
                    <w:rPr>
                      <w:b/>
                      <w:i/>
                      <w:iCs/>
                      <w:lang w:val="es-ES_tradnl"/>
                    </w:rPr>
                  </w:pPr>
                  <w:r>
                    <w:rPr>
                      <w:b/>
                      <w:i/>
                      <w:iCs/>
                      <w:lang w:val="es-ES_tradnl"/>
                    </w:rPr>
                    <w:t>Cuadro 2</w:t>
                  </w:r>
                </w:p>
                <w:p w:rsidR="00000000" w:rsidRDefault="006C3BDA">
                  <w:pPr>
                    <w:jc w:val="center"/>
                    <w:rPr>
                      <w:b/>
                      <w:bCs/>
                      <w:i/>
                      <w:iCs/>
                    </w:rPr>
                  </w:pPr>
                  <w:r>
                    <w:rPr>
                      <w:b/>
                      <w:bCs/>
                      <w:i/>
                      <w:iCs/>
                    </w:rPr>
                    <w:t xml:space="preserve">Manabí: Censo del Magisterio Nacional </w:t>
                  </w:r>
                </w:p>
                <w:p w:rsidR="00000000" w:rsidRDefault="006C3BDA">
                  <w:pPr>
                    <w:jc w:val="center"/>
                    <w:rPr>
                      <w:b/>
                      <w:i/>
                      <w:lang w:val="es-ES_tradnl"/>
                    </w:rPr>
                  </w:pPr>
                  <w:r>
                    <w:rPr>
                      <w:b/>
                      <w:i/>
                      <w:lang w:val="es-ES_tradnl"/>
                    </w:rPr>
                    <w:t>Grupo: Directores o Rectores</w:t>
                  </w:r>
                </w:p>
                <w:p w:rsidR="00000000" w:rsidRDefault="006C3BDA">
                  <w:pPr>
                    <w:ind w:left="540"/>
                    <w:jc w:val="center"/>
                    <w:rPr>
                      <w:rFonts w:ascii="Arial" w:hAnsi="Arial" w:cs="Arial"/>
                      <w:b/>
                      <w:bCs/>
                    </w:rPr>
                  </w:pPr>
                  <w:r>
                    <w:rPr>
                      <w:b/>
                      <w:i/>
                      <w:iCs/>
                      <w:lang w:val="es-ES_tradnl"/>
                    </w:rPr>
                    <w:t xml:space="preserve">Distribución de frecuencias: </w:t>
                  </w:r>
                  <w:r>
                    <w:rPr>
                      <w:b/>
                      <w:bCs/>
                      <w:i/>
                      <w:iCs/>
                    </w:rPr>
                    <w:t>Instrucción formal</w:t>
                  </w:r>
                  <w:r>
                    <w:rPr>
                      <w:rFonts w:ascii="Arial" w:hAnsi="Arial" w:cs="Arial"/>
                      <w:b/>
                      <w:bCs/>
                    </w:rPr>
                    <w:t xml:space="preserve"> </w:t>
                  </w:r>
                </w:p>
                <w:tbl>
                  <w:tblPr>
                    <w:tblW w:w="0" w:type="auto"/>
                    <w:jc w:val="center"/>
                    <w:tblLayout w:type="fixed"/>
                    <w:tblCellMar>
                      <w:left w:w="30" w:type="dxa"/>
                      <w:right w:w="30" w:type="dxa"/>
                    </w:tblCellMar>
                    <w:tblLook w:val="0000"/>
                  </w:tblPr>
                  <w:tblGrid>
                    <w:gridCol w:w="914"/>
                    <w:gridCol w:w="1847"/>
                    <w:gridCol w:w="1280"/>
                    <w:gridCol w:w="1280"/>
                  </w:tblGrid>
                  <w:tr w:rsidR="00000000">
                    <w:tblPrEx>
                      <w:tblCellMar>
                        <w:top w:w="0" w:type="dxa"/>
                        <w:bottom w:w="0" w:type="dxa"/>
                      </w:tblCellMar>
                    </w:tblPrEx>
                    <w:trPr>
                      <w:trHeight w:hRule="exact" w:val="537"/>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b/>
                            <w:bCs/>
                            <w:color w:val="000000"/>
                            <w:szCs w:val="20"/>
                          </w:rPr>
                        </w:pPr>
                        <w:r>
                          <w:rPr>
                            <w:b/>
                            <w:bCs/>
                            <w:color w:val="000000"/>
                            <w:szCs w:val="20"/>
                          </w:rPr>
                          <w:t>Código</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b/>
                            <w:bCs/>
                            <w:color w:val="000000"/>
                            <w:szCs w:val="20"/>
                          </w:rPr>
                        </w:pPr>
                        <w:r>
                          <w:rPr>
                            <w:b/>
                            <w:bCs/>
                            <w:color w:val="000000"/>
                            <w:szCs w:val="20"/>
                          </w:rPr>
                          <w:t>Instrucción</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b/>
                            <w:bCs/>
                            <w:color w:val="000000"/>
                            <w:szCs w:val="20"/>
                          </w:rPr>
                        </w:pPr>
                        <w:r>
                          <w:rPr>
                            <w:b/>
                            <w:bCs/>
                            <w:color w:val="000000"/>
                            <w:szCs w:val="20"/>
                          </w:rPr>
                          <w:t>Frecuencia absoluta</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b/>
                            <w:bCs/>
                            <w:color w:val="000000"/>
                            <w:szCs w:val="20"/>
                          </w:rPr>
                        </w:pPr>
                        <w:r>
                          <w:rPr>
                            <w:b/>
                            <w:bCs/>
                            <w:color w:val="000000"/>
                            <w:szCs w:val="20"/>
                          </w:rPr>
                          <w:t>Frecuencia relativa</w:t>
                        </w:r>
                      </w:p>
                    </w:tc>
                  </w:tr>
                  <w:tr w:rsidR="00000000">
                    <w:tblPrEx>
                      <w:tblCellMar>
                        <w:top w:w="0" w:type="dxa"/>
                        <w:bottom w:w="0" w:type="dxa"/>
                      </w:tblCellMar>
                    </w:tblPrEx>
                    <w:trPr>
                      <w:trHeight w:hRule="exact" w:val="284"/>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1</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Sin Instrucción</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6C3BDA">
                        <w:pPr>
                          <w:jc w:val="center"/>
                          <w:rPr>
                            <w:rFonts w:eastAsia="Arial Unicode MS"/>
                            <w:szCs w:val="20"/>
                          </w:rPr>
                        </w:pPr>
                        <w:r>
                          <w:rPr>
                            <w:szCs w:val="20"/>
                          </w:rPr>
                          <w:t>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6C3BDA">
                        <w:pPr>
                          <w:jc w:val="center"/>
                          <w:rPr>
                            <w:rFonts w:eastAsia="Arial Unicode MS"/>
                            <w:szCs w:val="20"/>
                          </w:rPr>
                        </w:pPr>
                        <w:r>
                          <w:rPr>
                            <w:szCs w:val="20"/>
                          </w:rPr>
                          <w:t>0,000</w:t>
                        </w:r>
                      </w:p>
                    </w:tc>
                  </w:tr>
                  <w:tr w:rsidR="00000000">
                    <w:tblPrEx>
                      <w:tblCellMar>
                        <w:top w:w="0" w:type="dxa"/>
                        <w:bottom w:w="0" w:type="dxa"/>
                      </w:tblCellMar>
                    </w:tblPrEx>
                    <w:trPr>
                      <w:trHeight w:hRule="exact" w:val="284"/>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2</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Primario</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6C3BDA">
                        <w:pPr>
                          <w:jc w:val="center"/>
                          <w:rPr>
                            <w:rFonts w:eastAsia="Arial Unicode MS"/>
                            <w:szCs w:val="20"/>
                          </w:rPr>
                        </w:pPr>
                        <w:r>
                          <w:rPr>
                            <w:szCs w:val="20"/>
                          </w:rPr>
                          <w:t>6</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6C3BDA">
                        <w:pPr>
                          <w:jc w:val="center"/>
                          <w:rPr>
                            <w:rFonts w:eastAsia="Arial Unicode MS"/>
                            <w:szCs w:val="20"/>
                          </w:rPr>
                        </w:pPr>
                        <w:r>
                          <w:rPr>
                            <w:szCs w:val="20"/>
                          </w:rPr>
                          <w:t>0,003</w:t>
                        </w:r>
                      </w:p>
                    </w:tc>
                  </w:tr>
                  <w:tr w:rsidR="00000000">
                    <w:tblPrEx>
                      <w:tblCellMar>
                        <w:top w:w="0" w:type="dxa"/>
                        <w:bottom w:w="0" w:type="dxa"/>
                      </w:tblCellMar>
                    </w:tblPrEx>
                    <w:trPr>
                      <w:trHeight w:hRule="exact" w:val="284"/>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3</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Carrera Corta</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6C3BDA">
                        <w:pPr>
                          <w:jc w:val="center"/>
                          <w:rPr>
                            <w:rFonts w:eastAsia="Arial Unicode MS"/>
                            <w:szCs w:val="20"/>
                            <w:lang w:val="en-US"/>
                          </w:rPr>
                        </w:pPr>
                        <w:r>
                          <w:rPr>
                            <w:szCs w:val="20"/>
                            <w:lang w:val="en-US"/>
                          </w:rPr>
                          <w:t>9</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6C3BDA">
                        <w:pPr>
                          <w:jc w:val="center"/>
                          <w:rPr>
                            <w:rFonts w:eastAsia="Arial Unicode MS"/>
                            <w:szCs w:val="20"/>
                            <w:lang w:val="en-US"/>
                          </w:rPr>
                        </w:pPr>
                        <w:r>
                          <w:rPr>
                            <w:szCs w:val="20"/>
                            <w:lang w:val="en-US"/>
                          </w:rPr>
                          <w:t>0,005</w:t>
                        </w:r>
                      </w:p>
                    </w:tc>
                  </w:tr>
                  <w:tr w:rsidR="00000000">
                    <w:tblPrEx>
                      <w:tblCellMar>
                        <w:top w:w="0" w:type="dxa"/>
                        <w:bottom w:w="0" w:type="dxa"/>
                      </w:tblCellMar>
                    </w:tblPrEx>
                    <w:trPr>
                      <w:trHeight w:hRule="exact" w:val="284"/>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lang w:val="en-US"/>
                          </w:rPr>
                        </w:pPr>
                        <w:r>
                          <w:rPr>
                            <w:color w:val="000000"/>
                            <w:szCs w:val="15"/>
                            <w:lang w:val="en-US"/>
                          </w:rPr>
                          <w:t>4</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lang w:val="en-US"/>
                          </w:rPr>
                        </w:pPr>
                        <w:r>
                          <w:rPr>
                            <w:color w:val="000000"/>
                            <w:szCs w:val="15"/>
                            <w:lang w:val="en-US"/>
                          </w:rPr>
                          <w:t>Bachillerato</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6C3BDA">
                        <w:pPr>
                          <w:jc w:val="center"/>
                          <w:rPr>
                            <w:rFonts w:eastAsia="Arial Unicode MS"/>
                            <w:szCs w:val="20"/>
                            <w:lang w:val="en-US"/>
                          </w:rPr>
                        </w:pPr>
                        <w:r>
                          <w:rPr>
                            <w:szCs w:val="20"/>
                            <w:lang w:val="en-US"/>
                          </w:rPr>
                          <w:t>327</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6C3BDA">
                        <w:pPr>
                          <w:jc w:val="center"/>
                          <w:rPr>
                            <w:rFonts w:eastAsia="Arial Unicode MS"/>
                            <w:szCs w:val="20"/>
                            <w:lang w:val="en-US"/>
                          </w:rPr>
                        </w:pPr>
                        <w:r>
                          <w:rPr>
                            <w:szCs w:val="20"/>
                            <w:lang w:val="en-US"/>
                          </w:rPr>
                          <w:t>0,190</w:t>
                        </w:r>
                      </w:p>
                    </w:tc>
                  </w:tr>
                  <w:tr w:rsidR="00000000">
                    <w:tblPrEx>
                      <w:tblCellMar>
                        <w:top w:w="0" w:type="dxa"/>
                        <w:bottom w:w="0" w:type="dxa"/>
                      </w:tblCellMar>
                    </w:tblPrEx>
                    <w:trPr>
                      <w:trHeight w:hRule="exact" w:val="284"/>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lang w:val="en-US"/>
                          </w:rPr>
                        </w:pPr>
                        <w:r>
                          <w:rPr>
                            <w:color w:val="000000"/>
                            <w:szCs w:val="15"/>
                            <w:lang w:val="en-US"/>
                          </w:rPr>
                          <w:t>5</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lang w:val="en-US"/>
                          </w:rPr>
                        </w:pPr>
                        <w:r>
                          <w:rPr>
                            <w:color w:val="000000"/>
                            <w:szCs w:val="15"/>
                            <w:lang w:val="en-US"/>
                          </w:rPr>
                          <w:t>Post-Bachillerato</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6C3BDA">
                        <w:pPr>
                          <w:jc w:val="center"/>
                          <w:rPr>
                            <w:rFonts w:eastAsia="Arial Unicode MS"/>
                            <w:szCs w:val="20"/>
                          </w:rPr>
                        </w:pPr>
                        <w:r>
                          <w:rPr>
                            <w:szCs w:val="20"/>
                          </w:rPr>
                          <w:t>762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6C3BDA">
                        <w:pPr>
                          <w:jc w:val="center"/>
                          <w:rPr>
                            <w:rFonts w:eastAsia="Arial Unicode MS"/>
                            <w:szCs w:val="20"/>
                          </w:rPr>
                        </w:pPr>
                        <w:r>
                          <w:rPr>
                            <w:szCs w:val="20"/>
                          </w:rPr>
                          <w:t>0,442</w:t>
                        </w:r>
                      </w:p>
                    </w:tc>
                  </w:tr>
                  <w:tr w:rsidR="00000000">
                    <w:tblPrEx>
                      <w:tblCellMar>
                        <w:top w:w="0" w:type="dxa"/>
                        <w:bottom w:w="0" w:type="dxa"/>
                      </w:tblCellMar>
                    </w:tblPrEx>
                    <w:trPr>
                      <w:trHeight w:hRule="exact" w:val="284"/>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6</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Superior</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6C3BDA">
                        <w:pPr>
                          <w:jc w:val="center"/>
                          <w:rPr>
                            <w:rFonts w:eastAsia="Arial Unicode MS"/>
                            <w:szCs w:val="20"/>
                          </w:rPr>
                        </w:pPr>
                        <w:r>
                          <w:rPr>
                            <w:szCs w:val="20"/>
                          </w:rPr>
                          <w:t>620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6C3BDA">
                        <w:pPr>
                          <w:jc w:val="center"/>
                          <w:rPr>
                            <w:rFonts w:eastAsia="Arial Unicode MS"/>
                            <w:szCs w:val="20"/>
                          </w:rPr>
                        </w:pPr>
                        <w:r>
                          <w:rPr>
                            <w:szCs w:val="20"/>
                          </w:rPr>
                          <w:t>0,360</w:t>
                        </w:r>
                      </w:p>
                    </w:tc>
                  </w:tr>
                  <w:tr w:rsidR="00000000">
                    <w:tblPrEx>
                      <w:tblCellMar>
                        <w:top w:w="0" w:type="dxa"/>
                        <w:bottom w:w="0" w:type="dxa"/>
                      </w:tblCellMar>
                    </w:tblPrEx>
                    <w:trPr>
                      <w:trHeight w:hRule="exact" w:val="284"/>
                      <w:jc w:val="center"/>
                    </w:trPr>
                    <w:tc>
                      <w:tcPr>
                        <w:tcW w:w="2761" w:type="dxa"/>
                        <w:gridSpan w:val="2"/>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Total</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6C3BDA">
                        <w:pPr>
                          <w:jc w:val="center"/>
                          <w:rPr>
                            <w:szCs w:val="20"/>
                          </w:rPr>
                        </w:pPr>
                        <w:r>
                          <w:rPr>
                            <w:szCs w:val="20"/>
                          </w:rPr>
                          <w:fldChar w:fldCharType="begin"/>
                        </w:r>
                        <w:r>
                          <w:rPr>
                            <w:szCs w:val="20"/>
                          </w:rPr>
                          <w:instrText xml:space="preserve"> =SUM(ABOVE) </w:instrText>
                        </w:r>
                        <w:r>
                          <w:rPr>
                            <w:szCs w:val="20"/>
                          </w:rPr>
                          <w:fldChar w:fldCharType="separate"/>
                        </w:r>
                        <w:r>
                          <w:rPr>
                            <w:noProof/>
                            <w:szCs w:val="20"/>
                          </w:rPr>
                          <w:t>1724</w:t>
                        </w:r>
                        <w:r>
                          <w:rPr>
                            <w:szCs w:val="20"/>
                          </w:rPr>
                          <w:fldChar w:fldCharType="end"/>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6C3BDA">
                        <w:pPr>
                          <w:jc w:val="center"/>
                          <w:rPr>
                            <w:szCs w:val="20"/>
                          </w:rPr>
                        </w:pPr>
                        <w:r>
                          <w:rPr>
                            <w:szCs w:val="20"/>
                          </w:rPr>
                          <w:fldChar w:fldCharType="begin"/>
                        </w:r>
                        <w:r>
                          <w:rPr>
                            <w:szCs w:val="20"/>
                          </w:rPr>
                          <w:instrText xml:space="preserve"> =SUM(ABOVE) </w:instrText>
                        </w:r>
                        <w:r>
                          <w:rPr>
                            <w:szCs w:val="20"/>
                          </w:rPr>
                          <w:fldChar w:fldCharType="separate"/>
                        </w:r>
                        <w:r>
                          <w:rPr>
                            <w:noProof/>
                            <w:szCs w:val="20"/>
                          </w:rPr>
                          <w:t>1,000</w:t>
                        </w:r>
                        <w:r>
                          <w:rPr>
                            <w:szCs w:val="20"/>
                          </w:rPr>
                          <w:fldChar w:fldCharType="end"/>
                        </w:r>
                      </w:p>
                    </w:tc>
                  </w:tr>
                  <w:tr w:rsidR="00000000">
                    <w:tblPrEx>
                      <w:tblCellMar>
                        <w:top w:w="0" w:type="dxa"/>
                        <w:bottom w:w="0" w:type="dxa"/>
                      </w:tblCellMar>
                    </w:tblPrEx>
                    <w:trPr>
                      <w:cantSplit/>
                      <w:trHeight w:hRule="exact" w:val="817"/>
                      <w:jc w:val="center"/>
                    </w:trPr>
                    <w:tc>
                      <w:tcPr>
                        <w:tcW w:w="5321" w:type="dxa"/>
                        <w:gridSpan w:val="4"/>
                        <w:tcBorders>
                          <w:top w:val="single" w:sz="6" w:space="0" w:color="auto"/>
                          <w:left w:val="single" w:sz="6" w:space="0" w:color="auto"/>
                          <w:bottom w:val="single" w:sz="6" w:space="0" w:color="auto"/>
                          <w:right w:val="single" w:sz="6" w:space="0" w:color="auto"/>
                        </w:tcBorders>
                      </w:tcPr>
                      <w:p w:rsidR="00000000" w:rsidRDefault="006C3BDA">
                        <w:pPr>
                          <w:rPr>
                            <w:bCs/>
                            <w:sz w:val="20"/>
                          </w:rPr>
                        </w:pPr>
                        <w:r>
                          <w:rPr>
                            <w:b/>
                            <w:sz w:val="20"/>
                          </w:rPr>
                          <w:t>Fuente</w:t>
                        </w:r>
                        <w:r>
                          <w:rPr>
                            <w:bCs/>
                            <w:sz w:val="20"/>
                          </w:rPr>
                          <w:t>: Base de datos del Censo del Magisterio de la provincia de Manabí (14 de diciembre del 2000)</w:t>
                        </w:r>
                      </w:p>
                      <w:p w:rsidR="00000000" w:rsidRDefault="006C3BDA">
                        <w:pPr>
                          <w:autoSpaceDE w:val="0"/>
                          <w:autoSpaceDN w:val="0"/>
                          <w:adjustRightInd w:val="0"/>
                          <w:rPr>
                            <w:color w:val="000000"/>
                            <w:szCs w:val="20"/>
                          </w:rPr>
                        </w:pPr>
                        <w:r>
                          <w:rPr>
                            <w:b/>
                            <w:sz w:val="20"/>
                          </w:rPr>
                          <w:t>E</w:t>
                        </w:r>
                        <w:r>
                          <w:rPr>
                            <w:b/>
                            <w:sz w:val="20"/>
                          </w:rPr>
                          <w:t>laboración</w:t>
                        </w:r>
                        <w:r>
                          <w:rPr>
                            <w:bCs/>
                            <w:sz w:val="20"/>
                          </w:rPr>
                          <w:t>: Glenda Blanc P</w:t>
                        </w:r>
                      </w:p>
                    </w:tc>
                  </w:tr>
                </w:tbl>
                <w:p w:rsidR="00000000" w:rsidRDefault="006C3BDA"/>
              </w:txbxContent>
            </v:textbox>
          </v:shape>
        </w:pict>
      </w:r>
    </w:p>
    <w:p w:rsidR="00000000" w:rsidRDefault="006C3BDA">
      <w:pPr>
        <w:ind w:left="540"/>
        <w:jc w:val="both"/>
        <w:rPr>
          <w:lang w:val="es-ES_tradnl"/>
        </w:rPr>
      </w:pPr>
    </w:p>
    <w:p w:rsidR="00000000" w:rsidRDefault="006C3BDA">
      <w:pPr>
        <w:ind w:left="540"/>
        <w:jc w:val="both"/>
        <w:rPr>
          <w:lang w:val="es-ES_tradnl"/>
        </w:rPr>
      </w:pPr>
    </w:p>
    <w:p w:rsidR="00000000" w:rsidRDefault="006C3BDA">
      <w:pPr>
        <w:ind w:left="540"/>
        <w:jc w:val="both"/>
        <w:rPr>
          <w:lang w:val="es-ES_tradnl"/>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r>
        <w:rPr>
          <w:rFonts w:ascii="Copperplate Gothic Bold" w:hAnsi="Copperplate Gothic Bold"/>
          <w:noProof/>
          <w:sz w:val="20"/>
        </w:rPr>
        <w:lastRenderedPageBreak/>
        <w:pict>
          <v:shape id="_x0000_s1101" type="#_x0000_t202" style="position:absolute;left:0;text-align:left;margin-left:45pt;margin-top:0;width:351pt;height:315pt;z-index:251653632">
            <v:textbox style="mso-next-textbox:#_x0000_s1101">
              <w:txbxContent>
                <w:p w:rsidR="00000000" w:rsidRDefault="006C3BDA">
                  <w:pPr>
                    <w:ind w:left="540"/>
                    <w:jc w:val="center"/>
                    <w:rPr>
                      <w:b/>
                      <w:bCs/>
                      <w:i/>
                      <w:iCs/>
                    </w:rPr>
                  </w:pPr>
                  <w:r>
                    <w:rPr>
                      <w:b/>
                      <w:bCs/>
                      <w:i/>
                      <w:iCs/>
                    </w:rPr>
                    <w:t>Grá</w:t>
                  </w:r>
                  <w:r>
                    <w:rPr>
                      <w:b/>
                      <w:bCs/>
                      <w:i/>
                      <w:iCs/>
                    </w:rPr>
                    <w:t>fico 3</w:t>
                  </w:r>
                </w:p>
                <w:p w:rsidR="00000000" w:rsidRDefault="006C3BDA">
                  <w:pPr>
                    <w:jc w:val="center"/>
                    <w:rPr>
                      <w:b/>
                      <w:bCs/>
                      <w:i/>
                      <w:iCs/>
                    </w:rPr>
                  </w:pPr>
                  <w:r>
                    <w:rPr>
                      <w:b/>
                      <w:bCs/>
                      <w:i/>
                      <w:iCs/>
                    </w:rPr>
                    <w:t xml:space="preserve">Manabí: Censo del Magisterio Nacional </w:t>
                  </w:r>
                </w:p>
                <w:p w:rsidR="00000000" w:rsidRDefault="006C3BDA">
                  <w:pPr>
                    <w:jc w:val="center"/>
                    <w:rPr>
                      <w:b/>
                      <w:i/>
                      <w:lang w:val="es-ES_tradnl"/>
                    </w:rPr>
                  </w:pPr>
                  <w:r>
                    <w:rPr>
                      <w:b/>
                      <w:i/>
                      <w:lang w:val="es-ES_tradnl"/>
                    </w:rPr>
                    <w:t>Grupo: Directores o Rectores</w:t>
                  </w:r>
                </w:p>
                <w:p w:rsidR="00000000" w:rsidRDefault="006C3BDA">
                  <w:pPr>
                    <w:ind w:left="540"/>
                    <w:jc w:val="center"/>
                    <w:rPr>
                      <w:b/>
                      <w:i/>
                      <w:iCs/>
                    </w:rPr>
                  </w:pPr>
                  <w:r>
                    <w:rPr>
                      <w:b/>
                      <w:bCs/>
                      <w:i/>
                      <w:iCs/>
                    </w:rPr>
                    <w:t>Histograma de frecuencia:Instrucción formal</w:t>
                  </w:r>
                  <w:r>
                    <w:rPr>
                      <w:rFonts w:ascii="Arial" w:hAnsi="Arial" w:cs="Arial"/>
                      <w:b/>
                      <w:bCs/>
                    </w:rPr>
                    <w:t xml:space="preserve"> </w:t>
                  </w:r>
                </w:p>
                <w:p w:rsidR="00000000" w:rsidRDefault="00DA103D">
                  <w:pPr>
                    <w:jc w:val="center"/>
                    <w:rPr>
                      <w:b/>
                      <w:i/>
                      <w:iCs/>
                      <w:lang w:val="es-EC"/>
                    </w:rPr>
                  </w:pPr>
                  <w:r>
                    <w:rPr>
                      <w:noProof/>
                    </w:rPr>
                    <w:drawing>
                      <wp:inline distT="0" distB="0" distL="0" distR="0">
                        <wp:extent cx="4254500" cy="271780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000" w:rsidRDefault="006C3BDA">
                  <w:pPr>
                    <w:rPr>
                      <w:bCs/>
                      <w:sz w:val="20"/>
                    </w:rPr>
                  </w:pPr>
                  <w:r>
                    <w:rPr>
                      <w:b/>
                      <w:sz w:val="20"/>
                    </w:rPr>
                    <w:t>Fuente</w:t>
                  </w:r>
                  <w:r>
                    <w:rPr>
                      <w:bCs/>
                      <w:sz w:val="20"/>
                    </w:rPr>
                    <w:t>: Base de datos del Censo del Magisterio de la provincia de Manabí (14 de diciembre del 2000)</w:t>
                  </w:r>
                </w:p>
                <w:p w:rsidR="00000000" w:rsidRDefault="006C3BDA">
                  <w:pPr>
                    <w:rPr>
                      <w:sz w:val="20"/>
                    </w:rPr>
                  </w:pPr>
                  <w:r>
                    <w:rPr>
                      <w:b/>
                      <w:sz w:val="20"/>
                    </w:rPr>
                    <w:t>Elabora</w:t>
                  </w:r>
                  <w:r>
                    <w:rPr>
                      <w:b/>
                      <w:sz w:val="20"/>
                    </w:rPr>
                    <w:t>ción</w:t>
                  </w:r>
                  <w:r>
                    <w:rPr>
                      <w:bCs/>
                      <w:sz w:val="20"/>
                    </w:rPr>
                    <w:t>: Glenda Blanc P</w:t>
                  </w:r>
                </w:p>
                <w:p w:rsidR="00000000" w:rsidRDefault="006C3BDA"/>
                <w:p w:rsidR="00000000" w:rsidRDefault="006C3BDA"/>
              </w:txbxContent>
            </v:textbox>
          </v:shape>
        </w:pict>
      </w: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BodyText2"/>
        <w:ind w:left="539"/>
        <w:jc w:val="both"/>
        <w:rPr>
          <w:rFonts w:ascii="Arial" w:hAnsi="Arial" w:cs="Arial"/>
          <w:i/>
          <w:iCs/>
        </w:rPr>
      </w:pPr>
      <w:r>
        <w:rPr>
          <w:rFonts w:ascii="Arial" w:hAnsi="Arial" w:cs="Arial"/>
          <w:b/>
          <w:i/>
          <w:iCs/>
        </w:rPr>
        <w:t xml:space="preserve">Nivel educativo del plantel                         </w:t>
      </w:r>
    </w:p>
    <w:p w:rsidR="00000000" w:rsidRDefault="006C3BDA">
      <w:pPr>
        <w:pStyle w:val="BodyText2"/>
        <w:ind w:left="539"/>
        <w:jc w:val="both"/>
        <w:rPr>
          <w:rFonts w:ascii="Arial" w:hAnsi="Arial" w:cs="Arial"/>
        </w:rPr>
      </w:pPr>
      <w:r>
        <w:rPr>
          <w:rFonts w:ascii="Arial" w:hAnsi="Arial" w:cs="Arial"/>
        </w:rPr>
        <w:t>Mediante el cuadro 3 se aprecia que  de cada 100 Directores o  Rectores 83 laboran en planteles primarios, mientras que solamente 8 de cada 100 Directores o  R</w:t>
      </w:r>
      <w:r>
        <w:rPr>
          <w:rFonts w:ascii="Arial" w:hAnsi="Arial" w:cs="Arial"/>
        </w:rPr>
        <w:t>ectores trabajan en nivel Preprimario y medio y se ilustra en el gráfico 4.</w:t>
      </w:r>
    </w:p>
    <w:p w:rsidR="00000000" w:rsidRDefault="006C3BDA">
      <w:pPr>
        <w:pStyle w:val="BodyText2"/>
        <w:spacing w:line="480" w:lineRule="auto"/>
        <w:ind w:left="540"/>
        <w:jc w:val="both"/>
        <w:rPr>
          <w:rFonts w:ascii="Arial" w:hAnsi="Arial"/>
        </w:rPr>
      </w:pPr>
      <w:r>
        <w:rPr>
          <w:b/>
          <w:i/>
          <w:iCs/>
          <w:noProof/>
          <w:sz w:val="20"/>
        </w:rPr>
        <w:pict>
          <v:shape id="_x0000_s1105" type="#_x0000_t202" style="position:absolute;left:0;text-align:left;margin-left:27pt;margin-top:12.85pt;width:369pt;height:236.95pt;z-index:251655680">
            <v:textbox>
              <w:txbxContent>
                <w:p w:rsidR="00000000" w:rsidRDefault="006C3BDA">
                  <w:pPr>
                    <w:pStyle w:val="BodyText2"/>
                    <w:ind w:left="539"/>
                    <w:jc w:val="center"/>
                    <w:rPr>
                      <w:b/>
                      <w:i/>
                      <w:iCs/>
                    </w:rPr>
                  </w:pPr>
                  <w:r>
                    <w:rPr>
                      <w:b/>
                      <w:i/>
                      <w:iCs/>
                    </w:rPr>
                    <w:t>Cuadro 3</w:t>
                  </w:r>
                </w:p>
                <w:p w:rsidR="00000000" w:rsidRDefault="006C3BDA">
                  <w:pPr>
                    <w:jc w:val="center"/>
                    <w:rPr>
                      <w:b/>
                      <w:bCs/>
                      <w:i/>
                      <w:iCs/>
                    </w:rPr>
                  </w:pPr>
                  <w:r>
                    <w:rPr>
                      <w:b/>
                      <w:bCs/>
                      <w:i/>
                      <w:iCs/>
                    </w:rPr>
                    <w:t xml:space="preserve">Manabí: Censo del Magisterio Nacional </w:t>
                  </w:r>
                </w:p>
                <w:p w:rsidR="00000000" w:rsidRDefault="006C3BDA">
                  <w:pPr>
                    <w:jc w:val="center"/>
                    <w:rPr>
                      <w:b/>
                      <w:i/>
                      <w:lang w:val="es-ES_tradnl"/>
                    </w:rPr>
                  </w:pPr>
                  <w:r>
                    <w:rPr>
                      <w:b/>
                      <w:i/>
                      <w:lang w:val="es-ES_tradnl"/>
                    </w:rPr>
                    <w:t>Grupo: Directores o Rectore</w:t>
                  </w:r>
                  <w:r>
                    <w:rPr>
                      <w:b/>
                      <w:i/>
                      <w:lang w:val="es-ES_tradnl"/>
                    </w:rPr>
                    <w:t>s</w:t>
                  </w:r>
                </w:p>
                <w:p w:rsidR="00000000" w:rsidRDefault="006C3BDA">
                  <w:pPr>
                    <w:pStyle w:val="Textoindependiente2"/>
                    <w:spacing w:line="240" w:lineRule="auto"/>
                    <w:ind w:left="539"/>
                    <w:jc w:val="center"/>
                    <w:rPr>
                      <w:rFonts w:ascii="Times New Roman" w:hAnsi="Times New Roman"/>
                      <w:b/>
                      <w:i/>
                      <w:iCs/>
                    </w:rPr>
                  </w:pPr>
                  <w:r>
                    <w:rPr>
                      <w:rFonts w:ascii="Times New Roman" w:hAnsi="Times New Roman"/>
                      <w:b/>
                      <w:i/>
                      <w:iCs/>
                    </w:rPr>
                    <w:t xml:space="preserve">Distribución de frecuencia  relativa: Nivel educativo del plantel </w:t>
                  </w:r>
                </w:p>
                <w:tbl>
                  <w:tblPr>
                    <w:tblW w:w="0" w:type="auto"/>
                    <w:jc w:val="center"/>
                    <w:tblLayout w:type="fixed"/>
                    <w:tblCellMar>
                      <w:left w:w="30" w:type="dxa"/>
                      <w:right w:w="30" w:type="dxa"/>
                    </w:tblCellMar>
                    <w:tblLook w:val="0000"/>
                  </w:tblPr>
                  <w:tblGrid>
                    <w:gridCol w:w="1499"/>
                    <w:gridCol w:w="3240"/>
                    <w:gridCol w:w="1382"/>
                  </w:tblGrid>
                  <w:tr w:rsidR="00000000">
                    <w:tblPrEx>
                      <w:tblCellMar>
                        <w:top w:w="0" w:type="dxa"/>
                        <w:bottom w:w="0" w:type="dxa"/>
                      </w:tblCellMar>
                    </w:tblPrEx>
                    <w:trPr>
                      <w:trHeight w:val="512"/>
                      <w:jc w:val="center"/>
                    </w:trPr>
                    <w:tc>
                      <w:tcPr>
                        <w:tcW w:w="1499" w:type="dxa"/>
                        <w:tcBorders>
                          <w:top w:val="single" w:sz="6" w:space="0" w:color="auto"/>
                          <w:left w:val="single" w:sz="6" w:space="0" w:color="auto"/>
                          <w:bottom w:val="single" w:sz="6" w:space="0" w:color="auto"/>
                          <w:right w:val="single" w:sz="6" w:space="0" w:color="auto"/>
                        </w:tcBorders>
                      </w:tcPr>
                      <w:p w:rsidR="00000000" w:rsidRDefault="006C3BDA">
                        <w:pPr>
                          <w:pStyle w:val="Ttulo9"/>
                          <w:rPr>
                            <w:bCs w:val="0"/>
                            <w:szCs w:val="24"/>
                          </w:rPr>
                        </w:pPr>
                        <w:r>
                          <w:rPr>
                            <w:bCs w:val="0"/>
                            <w:szCs w:val="24"/>
                          </w:rPr>
                          <w:t>Codificación</w:t>
                        </w:r>
                      </w:p>
                    </w:tc>
                    <w:tc>
                      <w:tcPr>
                        <w:tcW w:w="324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b/>
                            <w:color w:val="000000"/>
                            <w:sz w:val="20"/>
                          </w:rPr>
                        </w:pPr>
                        <w:r>
                          <w:rPr>
                            <w:rFonts w:ascii="Arial" w:hAnsi="Arial"/>
                            <w:b/>
                            <w:color w:val="000000"/>
                            <w:sz w:val="20"/>
                          </w:rPr>
                          <w:t>Nivel del plantel educativo</w:t>
                        </w:r>
                      </w:p>
                    </w:tc>
                    <w:tc>
                      <w:tcPr>
                        <w:tcW w:w="1382"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rFonts w:ascii="Arial" w:hAnsi="Arial"/>
                            <w:b/>
                            <w:color w:val="000000"/>
                            <w:sz w:val="20"/>
                          </w:rPr>
                        </w:pPr>
                        <w:r>
                          <w:rPr>
                            <w:rFonts w:ascii="Arial" w:hAnsi="Arial"/>
                            <w:b/>
                            <w:color w:val="000000"/>
                            <w:sz w:val="20"/>
                          </w:rPr>
                          <w:t>Frecuencia relativa</w:t>
                        </w:r>
                      </w:p>
                    </w:tc>
                  </w:tr>
                  <w:tr w:rsidR="00000000">
                    <w:tblPrEx>
                      <w:tblCellMar>
                        <w:top w:w="0" w:type="dxa"/>
                        <w:bottom w:w="0" w:type="dxa"/>
                      </w:tblCellMar>
                    </w:tblPrEx>
                    <w:trPr>
                      <w:trHeight w:val="300"/>
                      <w:jc w:val="center"/>
                    </w:trPr>
                    <w:tc>
                      <w:tcPr>
                        <w:tcW w:w="1499"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1</w:t>
                        </w:r>
                      </w:p>
                    </w:tc>
                    <w:tc>
                      <w:tcPr>
                        <w:tcW w:w="324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 xml:space="preserve"> Otro</w:t>
                        </w:r>
                      </w:p>
                    </w:tc>
                    <w:tc>
                      <w:tcPr>
                        <w:tcW w:w="1382"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0.0168</w:t>
                        </w:r>
                      </w:p>
                    </w:tc>
                  </w:tr>
                  <w:tr w:rsidR="00000000">
                    <w:tblPrEx>
                      <w:tblCellMar>
                        <w:top w:w="0" w:type="dxa"/>
                        <w:bottom w:w="0" w:type="dxa"/>
                      </w:tblCellMar>
                    </w:tblPrEx>
                    <w:trPr>
                      <w:trHeight w:val="300"/>
                      <w:jc w:val="center"/>
                    </w:trPr>
                    <w:tc>
                      <w:tcPr>
                        <w:tcW w:w="1499"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2</w:t>
                        </w:r>
                      </w:p>
                    </w:tc>
                    <w:tc>
                      <w:tcPr>
                        <w:tcW w:w="324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Prepimario</w:t>
                        </w:r>
                      </w:p>
                    </w:tc>
                    <w:tc>
                      <w:tcPr>
                        <w:tcW w:w="1382"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0.0755</w:t>
                        </w:r>
                      </w:p>
                    </w:tc>
                  </w:tr>
                  <w:tr w:rsidR="00000000">
                    <w:tblPrEx>
                      <w:tblCellMar>
                        <w:top w:w="0" w:type="dxa"/>
                        <w:bottom w:w="0" w:type="dxa"/>
                      </w:tblCellMar>
                    </w:tblPrEx>
                    <w:trPr>
                      <w:trHeight w:val="300"/>
                      <w:jc w:val="center"/>
                    </w:trPr>
                    <w:tc>
                      <w:tcPr>
                        <w:tcW w:w="1499"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3</w:t>
                        </w:r>
                      </w:p>
                    </w:tc>
                    <w:tc>
                      <w:tcPr>
                        <w:tcW w:w="324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 xml:space="preserve"> Primario</w:t>
                        </w:r>
                      </w:p>
                    </w:tc>
                    <w:tc>
                      <w:tcPr>
                        <w:tcW w:w="1382"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0.8269</w:t>
                        </w:r>
                      </w:p>
                    </w:tc>
                  </w:tr>
                  <w:tr w:rsidR="00000000">
                    <w:tblPrEx>
                      <w:tblCellMar>
                        <w:top w:w="0" w:type="dxa"/>
                        <w:bottom w:w="0" w:type="dxa"/>
                      </w:tblCellMar>
                    </w:tblPrEx>
                    <w:trPr>
                      <w:trHeight w:val="300"/>
                      <w:jc w:val="center"/>
                    </w:trPr>
                    <w:tc>
                      <w:tcPr>
                        <w:tcW w:w="1499"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4</w:t>
                        </w:r>
                      </w:p>
                    </w:tc>
                    <w:tc>
                      <w:tcPr>
                        <w:tcW w:w="324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Educación Básica</w:t>
                        </w:r>
                      </w:p>
                    </w:tc>
                    <w:tc>
                      <w:tcPr>
                        <w:tcW w:w="1382"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0.0036</w:t>
                        </w:r>
                      </w:p>
                    </w:tc>
                  </w:tr>
                  <w:tr w:rsidR="00000000">
                    <w:tblPrEx>
                      <w:tblCellMar>
                        <w:top w:w="0" w:type="dxa"/>
                        <w:bottom w:w="0" w:type="dxa"/>
                      </w:tblCellMar>
                    </w:tblPrEx>
                    <w:trPr>
                      <w:trHeight w:val="300"/>
                      <w:jc w:val="center"/>
                    </w:trPr>
                    <w:tc>
                      <w:tcPr>
                        <w:tcW w:w="1499"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5</w:t>
                        </w:r>
                      </w:p>
                    </w:tc>
                    <w:tc>
                      <w:tcPr>
                        <w:tcW w:w="324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 xml:space="preserve"> Medio</w:t>
                        </w:r>
                      </w:p>
                    </w:tc>
                    <w:tc>
                      <w:tcPr>
                        <w:tcW w:w="1382"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0.0772</w:t>
                        </w:r>
                      </w:p>
                    </w:tc>
                  </w:tr>
                  <w:tr w:rsidR="00000000">
                    <w:tblPrEx>
                      <w:tblCellMar>
                        <w:top w:w="0" w:type="dxa"/>
                        <w:bottom w:w="0" w:type="dxa"/>
                      </w:tblCellMar>
                    </w:tblPrEx>
                    <w:trPr>
                      <w:cantSplit/>
                      <w:trHeight w:val="300"/>
                      <w:jc w:val="center"/>
                    </w:trPr>
                    <w:tc>
                      <w:tcPr>
                        <w:tcW w:w="4739" w:type="dxa"/>
                        <w:gridSpan w:val="2"/>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right"/>
                          <w:rPr>
                            <w:rFonts w:ascii="Arial" w:hAnsi="Arial"/>
                            <w:color w:val="000000"/>
                            <w:sz w:val="20"/>
                          </w:rPr>
                        </w:pPr>
                        <w:r>
                          <w:rPr>
                            <w:rFonts w:ascii="Arial" w:hAnsi="Arial"/>
                            <w:color w:val="000000"/>
                            <w:sz w:val="20"/>
                          </w:rPr>
                          <w:t>Total</w:t>
                        </w:r>
                      </w:p>
                    </w:tc>
                    <w:tc>
                      <w:tcPr>
                        <w:tcW w:w="1382"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fldChar w:fldCharType="begin"/>
                        </w:r>
                        <w:r>
                          <w:rPr>
                            <w:rFonts w:ascii="Arial" w:hAnsi="Arial"/>
                            <w:color w:val="000000"/>
                            <w:sz w:val="20"/>
                          </w:rPr>
                          <w:instrText xml:space="preserve"> =SUM(ABOVE) </w:instrText>
                        </w:r>
                        <w:r>
                          <w:rPr>
                            <w:rFonts w:ascii="Arial" w:hAnsi="Arial"/>
                            <w:color w:val="000000"/>
                            <w:sz w:val="20"/>
                          </w:rPr>
                          <w:fldChar w:fldCharType="separate"/>
                        </w:r>
                        <w:r>
                          <w:rPr>
                            <w:rFonts w:ascii="Arial" w:hAnsi="Arial"/>
                            <w:noProof/>
                            <w:color w:val="000000"/>
                            <w:sz w:val="20"/>
                          </w:rPr>
                          <w:t>1</w:t>
                        </w:r>
                        <w:r>
                          <w:rPr>
                            <w:rFonts w:ascii="Arial" w:hAnsi="Arial"/>
                            <w:color w:val="000000"/>
                            <w:sz w:val="20"/>
                          </w:rPr>
                          <w:fldChar w:fldCharType="end"/>
                        </w:r>
                        <w:r>
                          <w:rPr>
                            <w:rFonts w:ascii="Arial" w:hAnsi="Arial"/>
                            <w:color w:val="000000"/>
                            <w:sz w:val="20"/>
                          </w:rPr>
                          <w:t>.</w:t>
                        </w:r>
                        <w:r>
                          <w:rPr>
                            <w:rFonts w:ascii="Arial" w:hAnsi="Arial"/>
                            <w:color w:val="000000"/>
                            <w:sz w:val="20"/>
                          </w:rPr>
                          <w:t>0000</w:t>
                        </w:r>
                      </w:p>
                    </w:tc>
                  </w:tr>
                  <w:tr w:rsidR="00000000">
                    <w:tblPrEx>
                      <w:tblCellMar>
                        <w:top w:w="0" w:type="dxa"/>
                        <w:bottom w:w="0" w:type="dxa"/>
                      </w:tblCellMar>
                    </w:tblPrEx>
                    <w:trPr>
                      <w:cantSplit/>
                      <w:trHeight w:val="300"/>
                      <w:jc w:val="center"/>
                    </w:trPr>
                    <w:tc>
                      <w:tcPr>
                        <w:tcW w:w="6121" w:type="dxa"/>
                        <w:gridSpan w:val="3"/>
                        <w:tcBorders>
                          <w:top w:val="single" w:sz="6" w:space="0" w:color="auto"/>
                          <w:left w:val="single" w:sz="6" w:space="0" w:color="auto"/>
                          <w:bottom w:val="single" w:sz="6" w:space="0" w:color="auto"/>
                          <w:right w:val="single" w:sz="6" w:space="0" w:color="auto"/>
                        </w:tcBorders>
                      </w:tcPr>
                      <w:p w:rsidR="00000000" w:rsidRDefault="006C3BDA">
                        <w:pPr>
                          <w:rPr>
                            <w:bCs/>
                            <w:sz w:val="20"/>
                          </w:rPr>
                        </w:pPr>
                        <w:r>
                          <w:rPr>
                            <w:b/>
                            <w:sz w:val="20"/>
                          </w:rPr>
                          <w:t>Fuente</w:t>
                        </w:r>
                        <w:r>
                          <w:rPr>
                            <w:bCs/>
                            <w:sz w:val="20"/>
                          </w:rPr>
                          <w:t>: Base de datos del Censo del Magisterio de la provincia de Manabí (14 de diciembre del 2000)</w:t>
                        </w:r>
                      </w:p>
                      <w:p w:rsidR="00000000" w:rsidRDefault="006C3BDA">
                        <w:pPr>
                          <w:rPr>
                            <w:rFonts w:ascii="Arial" w:hAnsi="Arial"/>
                            <w:color w:val="000000"/>
                            <w:sz w:val="20"/>
                          </w:rPr>
                        </w:pPr>
                        <w:r>
                          <w:rPr>
                            <w:b/>
                            <w:sz w:val="20"/>
                          </w:rPr>
                          <w:t>Elaboración</w:t>
                        </w:r>
                        <w:r>
                          <w:rPr>
                            <w:bCs/>
                            <w:sz w:val="20"/>
                          </w:rPr>
                          <w:t>: Glenda Blanc P</w:t>
                        </w:r>
                      </w:p>
                    </w:tc>
                  </w:tr>
                </w:tbl>
                <w:p w:rsidR="00000000" w:rsidRDefault="006C3BDA">
                  <w:pPr>
                    <w:pStyle w:val="BodyText2"/>
                  </w:pPr>
                </w:p>
              </w:txbxContent>
            </v:textbox>
          </v:shape>
        </w:pict>
      </w:r>
    </w:p>
    <w:p w:rsidR="00000000" w:rsidRDefault="006C3BDA">
      <w:pPr>
        <w:pStyle w:val="Textoindependiente2"/>
        <w:spacing w:line="240" w:lineRule="auto"/>
        <w:ind w:left="540"/>
        <w:jc w:val="center"/>
        <w:rPr>
          <w:rFonts w:ascii="Times New Roman" w:hAnsi="Times New Roman"/>
          <w:b/>
          <w:i/>
          <w:iCs/>
        </w:rPr>
      </w:pPr>
    </w:p>
    <w:p w:rsidR="00000000" w:rsidRDefault="006C3BDA">
      <w:pPr>
        <w:pStyle w:val="Textoindependiente2"/>
        <w:spacing w:line="240" w:lineRule="auto"/>
        <w:ind w:left="540"/>
        <w:rPr>
          <w:lang w:val="es-ES_tradnl"/>
        </w:rPr>
      </w:pPr>
    </w:p>
    <w:p w:rsidR="00000000" w:rsidRDefault="006C3BDA">
      <w:pPr>
        <w:pStyle w:val="Textoindependiente2"/>
        <w:spacing w:line="240" w:lineRule="auto"/>
        <w:ind w:left="540"/>
        <w:rPr>
          <w:lang w:val="es-ES_tradnl"/>
        </w:rPr>
      </w:pPr>
    </w:p>
    <w:p w:rsidR="00000000" w:rsidRDefault="006C3BDA">
      <w:pPr>
        <w:pStyle w:val="Textoindependiente2"/>
        <w:spacing w:line="240" w:lineRule="auto"/>
        <w:ind w:left="540"/>
        <w:rPr>
          <w:lang w:val="es-ES_tradnl"/>
        </w:rPr>
      </w:pPr>
    </w:p>
    <w:p w:rsidR="00000000" w:rsidRDefault="006C3BDA">
      <w:pPr>
        <w:pStyle w:val="Textoindependiente2"/>
        <w:spacing w:line="240" w:lineRule="auto"/>
        <w:ind w:left="540"/>
        <w:rPr>
          <w:lang w:val="es-ES_tradnl"/>
        </w:rPr>
      </w:pPr>
    </w:p>
    <w:p w:rsidR="00000000" w:rsidRDefault="006C3BDA">
      <w:pPr>
        <w:pStyle w:val="Textoindependiente2"/>
        <w:spacing w:line="240" w:lineRule="auto"/>
        <w:ind w:left="540"/>
        <w:rPr>
          <w:lang w:val="es-ES_tradnl"/>
        </w:rPr>
      </w:pPr>
    </w:p>
    <w:p w:rsidR="00000000" w:rsidRDefault="006C3BDA">
      <w:pPr>
        <w:pStyle w:val="Textoindependiente2"/>
        <w:spacing w:line="240" w:lineRule="auto"/>
        <w:ind w:left="540"/>
        <w:rPr>
          <w:lang w:val="es-ES_tradnl"/>
        </w:rPr>
      </w:pPr>
    </w:p>
    <w:p w:rsidR="00000000" w:rsidRDefault="006C3BDA">
      <w:pPr>
        <w:pStyle w:val="Textoindependiente2"/>
        <w:spacing w:line="240" w:lineRule="auto"/>
        <w:ind w:left="540"/>
        <w:rPr>
          <w:lang w:val="es-ES_tradnl"/>
        </w:rPr>
      </w:pPr>
    </w:p>
    <w:p w:rsidR="00000000" w:rsidRDefault="006C3BDA">
      <w:pPr>
        <w:pStyle w:val="Textoindependiente2"/>
        <w:spacing w:line="240" w:lineRule="auto"/>
        <w:ind w:left="540"/>
        <w:rPr>
          <w:lang w:val="es-ES_tradnl"/>
        </w:rPr>
      </w:pPr>
    </w:p>
    <w:p w:rsidR="00000000" w:rsidRDefault="006C3BDA">
      <w:pPr>
        <w:pStyle w:val="Textoindependiente2"/>
        <w:spacing w:line="240" w:lineRule="auto"/>
        <w:ind w:left="540"/>
        <w:rPr>
          <w:lang w:val="es-ES_tradnl"/>
        </w:rPr>
      </w:pPr>
    </w:p>
    <w:p w:rsidR="00000000" w:rsidRDefault="006C3BDA">
      <w:pPr>
        <w:pStyle w:val="Textoindependiente2"/>
        <w:spacing w:line="240" w:lineRule="auto"/>
        <w:ind w:left="540"/>
        <w:rPr>
          <w:lang w:val="es-ES_tradnl"/>
        </w:rPr>
      </w:pPr>
    </w:p>
    <w:p w:rsidR="00000000" w:rsidRDefault="006C3BDA">
      <w:pPr>
        <w:pStyle w:val="Textoindependiente2"/>
        <w:spacing w:line="240" w:lineRule="auto"/>
        <w:ind w:left="540"/>
        <w:rPr>
          <w:lang w:val="es-ES_tradnl"/>
        </w:rPr>
      </w:pPr>
    </w:p>
    <w:p w:rsidR="00000000" w:rsidRDefault="006C3BDA">
      <w:pPr>
        <w:pStyle w:val="Textoindependiente2"/>
        <w:spacing w:line="240" w:lineRule="auto"/>
        <w:ind w:left="540"/>
        <w:rPr>
          <w:lang w:val="es-ES_tradnl"/>
        </w:rPr>
      </w:pPr>
    </w:p>
    <w:p w:rsidR="00000000" w:rsidRDefault="006C3BDA">
      <w:pPr>
        <w:pStyle w:val="Textoindependiente2"/>
        <w:spacing w:line="240" w:lineRule="auto"/>
        <w:ind w:left="540"/>
        <w:rPr>
          <w:lang w:val="es-ES_tradnl"/>
        </w:rPr>
      </w:pPr>
    </w:p>
    <w:p w:rsidR="00000000" w:rsidRDefault="006C3BDA">
      <w:pPr>
        <w:pStyle w:val="Textoindependiente2"/>
        <w:spacing w:line="240" w:lineRule="auto"/>
        <w:ind w:left="540"/>
        <w:rPr>
          <w:lang w:val="es-ES_tradnl"/>
        </w:rPr>
      </w:pPr>
    </w:p>
    <w:p w:rsidR="00000000" w:rsidRDefault="006C3BDA">
      <w:pPr>
        <w:pStyle w:val="Textoindependiente2"/>
        <w:spacing w:line="240" w:lineRule="auto"/>
        <w:ind w:left="540"/>
        <w:rPr>
          <w:lang w:val="es-ES_tradnl"/>
        </w:rPr>
      </w:pPr>
    </w:p>
    <w:p w:rsidR="00000000" w:rsidRDefault="006C3BDA">
      <w:pPr>
        <w:pStyle w:val="Textoindependiente2"/>
        <w:spacing w:line="240" w:lineRule="auto"/>
        <w:ind w:left="540"/>
        <w:rPr>
          <w:lang w:val="es-ES_tradnl"/>
        </w:rPr>
      </w:pPr>
      <w:r>
        <w:rPr>
          <w:noProof/>
          <w:sz w:val="20"/>
        </w:rPr>
        <w:lastRenderedPageBreak/>
        <w:pict>
          <v:shape id="_x0000_s1104" type="#_x0000_t202" style="position:absolute;left:0;text-align:left;margin-left:36pt;margin-top:-18pt;width:351pt;height:4in;z-index:251654656">
            <v:textbox style="mso-next-textbox:#_x0000_s1104">
              <w:txbxContent>
                <w:p w:rsidR="00000000" w:rsidRDefault="006C3BDA">
                  <w:pPr>
                    <w:pStyle w:val="Textoindependiente2"/>
                    <w:spacing w:line="240" w:lineRule="auto"/>
                    <w:ind w:left="540"/>
                    <w:jc w:val="center"/>
                    <w:rPr>
                      <w:rFonts w:ascii="Times New Roman" w:hAnsi="Times New Roman"/>
                      <w:b/>
                      <w:i/>
                      <w:iCs/>
                    </w:rPr>
                  </w:pPr>
                  <w:r>
                    <w:rPr>
                      <w:rFonts w:ascii="Times New Roman" w:hAnsi="Times New Roman"/>
                      <w:b/>
                      <w:i/>
                      <w:iCs/>
                    </w:rPr>
                    <w:t>Grafico 4</w:t>
                  </w:r>
                </w:p>
                <w:p w:rsidR="00000000" w:rsidRDefault="006C3BDA">
                  <w:pPr>
                    <w:jc w:val="center"/>
                    <w:rPr>
                      <w:b/>
                      <w:bCs/>
                      <w:i/>
                      <w:iCs/>
                    </w:rPr>
                  </w:pPr>
                  <w:r>
                    <w:rPr>
                      <w:b/>
                      <w:bCs/>
                      <w:i/>
                      <w:iCs/>
                    </w:rPr>
                    <w:t xml:space="preserve">Manabí: Censo del Magisterio Nacional </w:t>
                  </w:r>
                </w:p>
                <w:p w:rsidR="00000000" w:rsidRDefault="006C3BDA">
                  <w:pPr>
                    <w:jc w:val="center"/>
                    <w:rPr>
                      <w:b/>
                      <w:i/>
                      <w:lang w:val="es-ES_tradnl"/>
                    </w:rPr>
                  </w:pPr>
                  <w:r>
                    <w:rPr>
                      <w:b/>
                      <w:i/>
                      <w:lang w:val="es-ES_tradnl"/>
                    </w:rPr>
                    <w:t>Grupo: Directores o Rectores</w:t>
                  </w:r>
                </w:p>
                <w:p w:rsidR="00000000" w:rsidRDefault="006C3BDA">
                  <w:pPr>
                    <w:pStyle w:val="Textoindependiente2"/>
                    <w:spacing w:line="240" w:lineRule="auto"/>
                    <w:ind w:left="540"/>
                    <w:jc w:val="center"/>
                    <w:rPr>
                      <w:rFonts w:ascii="Times New Roman" w:hAnsi="Times New Roman"/>
                      <w:b/>
                      <w:i/>
                      <w:iCs/>
                    </w:rPr>
                  </w:pPr>
                  <w:r>
                    <w:rPr>
                      <w:rFonts w:ascii="Times New Roman" w:hAnsi="Times New Roman"/>
                      <w:b/>
                      <w:i/>
                      <w:iCs/>
                    </w:rPr>
                    <w:t>Histograma de frecuencia: Nivel educativo</w:t>
                  </w:r>
                  <w:r>
                    <w:rPr>
                      <w:rFonts w:ascii="Times New Roman" w:hAnsi="Times New Roman"/>
                      <w:b/>
                      <w:i/>
                      <w:iCs/>
                    </w:rPr>
                    <w:t xml:space="preserve"> del plantel</w:t>
                  </w:r>
                </w:p>
                <w:p w:rsidR="00000000" w:rsidRDefault="006C3BDA">
                  <w:pPr>
                    <w:jc w:val="center"/>
                  </w:pPr>
                  <w:r>
                    <w:object w:dxaOrig="5981" w:dyaOrig="3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92.75pt" o:ole="">
                        <v:imagedata r:id="rId10" o:title=""/>
                      </v:shape>
                      <o:OLEObject Type="Embed" ProgID="Word.Picture.8" ShapeID="_x0000_i1025" DrawAspect="Content" ObjectID="_1309073341" r:id="rId11"/>
                    </w:object>
                  </w:r>
                </w:p>
                <w:p w:rsidR="00000000" w:rsidRDefault="006C3BDA">
                  <w:pPr>
                    <w:rPr>
                      <w:bCs/>
                      <w:sz w:val="20"/>
                    </w:rPr>
                  </w:pPr>
                  <w:r>
                    <w:rPr>
                      <w:b/>
                      <w:sz w:val="20"/>
                    </w:rPr>
                    <w:t>Fuente</w:t>
                  </w:r>
                  <w:r>
                    <w:rPr>
                      <w:bCs/>
                      <w:sz w:val="20"/>
                    </w:rPr>
                    <w:t>: Base de datos del Censo del Magisterio de la provincia de Manabí (14 de diciembre del 2000)</w:t>
                  </w:r>
                </w:p>
                <w:p w:rsidR="00000000" w:rsidRDefault="006C3BDA">
                  <w:r>
                    <w:rPr>
                      <w:b/>
                      <w:sz w:val="20"/>
                    </w:rPr>
                    <w:t>Elaboración</w:t>
                  </w:r>
                  <w:r>
                    <w:rPr>
                      <w:bCs/>
                      <w:sz w:val="20"/>
                    </w:rPr>
                    <w:t>: Glenda Blanc P</w:t>
                  </w:r>
                </w:p>
                <w:p w:rsidR="00000000" w:rsidRDefault="006C3BDA"/>
              </w:txbxContent>
            </v:textbox>
          </v:shape>
        </w:pict>
      </w:r>
    </w:p>
    <w:p w:rsidR="00000000" w:rsidRDefault="006C3BDA">
      <w:pPr>
        <w:pStyle w:val="Textoindependiente2"/>
        <w:spacing w:line="240" w:lineRule="auto"/>
        <w:ind w:left="540"/>
        <w:rPr>
          <w:lang w:val="es-ES_tradnl"/>
        </w:rPr>
      </w:pPr>
    </w:p>
    <w:p w:rsidR="00000000" w:rsidRDefault="006C3BDA">
      <w:pPr>
        <w:pStyle w:val="Textoindependiente2"/>
        <w:spacing w:line="240" w:lineRule="auto"/>
        <w:ind w:left="540"/>
        <w:rPr>
          <w:lang w:val="es-ES_tradnl"/>
        </w:rPr>
      </w:pPr>
    </w:p>
    <w:p w:rsidR="00000000" w:rsidRDefault="006C3BDA">
      <w:pPr>
        <w:pStyle w:val="Textoindependiente2"/>
        <w:spacing w:line="240" w:lineRule="auto"/>
        <w:ind w:left="540"/>
        <w:rPr>
          <w:lang w:val="es-ES_tradnl"/>
        </w:rPr>
      </w:pPr>
    </w:p>
    <w:p w:rsidR="00000000" w:rsidRDefault="006C3BDA">
      <w:pPr>
        <w:pStyle w:val="Textoindependiente2"/>
        <w:spacing w:line="240" w:lineRule="auto"/>
        <w:ind w:left="540"/>
        <w:rPr>
          <w:lang w:val="es-ES_tradnl"/>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32"/>
        </w:rPr>
      </w:pPr>
    </w:p>
    <w:p w:rsidR="00000000" w:rsidRDefault="006C3BDA">
      <w:pPr>
        <w:pStyle w:val="Textoindependiente"/>
        <w:spacing w:line="240" w:lineRule="auto"/>
        <w:rPr>
          <w:rFonts w:ascii="Copperplate Gothic Bold" w:hAnsi="Copperplate Gothic Bold"/>
          <w:b/>
          <w:bCs/>
          <w:i/>
          <w:iCs/>
          <w:sz w:val="32"/>
        </w:rPr>
      </w:pPr>
      <w:r>
        <w:rPr>
          <w:b/>
          <w:bCs/>
          <w:i/>
          <w:iCs/>
        </w:rPr>
        <w:t>Análisis Univariado para Profesores</w:t>
      </w:r>
    </w:p>
    <w:p w:rsidR="00000000" w:rsidRDefault="006C3BDA">
      <w:pPr>
        <w:pStyle w:val="Textoindependiente2"/>
        <w:spacing w:line="240" w:lineRule="auto"/>
      </w:pPr>
      <w:r>
        <w:t>En la selección realizada se obtuvieron 9586 profesores dedicados a la docencia esta función es la que tiene mas</w:t>
      </w:r>
      <w:r>
        <w:t xml:space="preserve"> alta frecuencia, 87 Inspector profesor son personas que ocupan el cargo de Inspector y al mismo tiempo ejercen el dictado de clases, 46 vicerrector profesor son personas encargadas de la parte académica del colegio y al mismo tiempo son profesores, y el r</w:t>
      </w:r>
      <w:r>
        <w:t>esto  de funciones relacionadas con la docencia en menores frecuencias, entonces para este análisis se tiene un total 9823 personas que fueron empadronadas en el censo como “profesores” (ver gráfico 5)</w:t>
      </w:r>
    </w:p>
    <w:p w:rsidR="00000000" w:rsidRDefault="006C3BDA">
      <w:pPr>
        <w:pStyle w:val="Textoindependiente2"/>
        <w:ind w:left="540"/>
      </w:pPr>
      <w:r>
        <w:rPr>
          <w:noProof/>
          <w:sz w:val="20"/>
        </w:rPr>
        <w:pict>
          <v:shape id="_x0000_s1106" type="#_x0000_t202" style="position:absolute;left:0;text-align:left;margin-left:27pt;margin-top:7.15pt;width:351pt;height:270pt;z-index:251656704">
            <v:textbox>
              <w:txbxContent>
                <w:p w:rsidR="00000000" w:rsidRDefault="006C3BDA">
                  <w:pPr>
                    <w:jc w:val="center"/>
                    <w:rPr>
                      <w:b/>
                      <w:i/>
                      <w:iCs/>
                    </w:rPr>
                  </w:pPr>
                  <w:r>
                    <w:rPr>
                      <w:b/>
                      <w:i/>
                      <w:iCs/>
                    </w:rPr>
                    <w:t>Gráfico 5</w:t>
                  </w:r>
                </w:p>
                <w:p w:rsidR="00000000" w:rsidRDefault="006C3BDA">
                  <w:pPr>
                    <w:jc w:val="center"/>
                    <w:rPr>
                      <w:b/>
                      <w:bCs/>
                      <w:i/>
                      <w:iCs/>
                    </w:rPr>
                  </w:pPr>
                  <w:r>
                    <w:rPr>
                      <w:b/>
                      <w:bCs/>
                      <w:i/>
                      <w:iCs/>
                    </w:rPr>
                    <w:t xml:space="preserve">Manabí: Censo </w:t>
                  </w:r>
                  <w:r>
                    <w:rPr>
                      <w:b/>
                      <w:bCs/>
                      <w:i/>
                      <w:iCs/>
                    </w:rPr>
                    <w:t xml:space="preserve">del Magisterio Nacional </w:t>
                  </w:r>
                </w:p>
                <w:p w:rsidR="00000000" w:rsidRDefault="006C3BDA">
                  <w:pPr>
                    <w:jc w:val="center"/>
                    <w:rPr>
                      <w:b/>
                      <w:i/>
                      <w:lang w:val="es-ES_tradnl"/>
                    </w:rPr>
                  </w:pPr>
                  <w:r>
                    <w:rPr>
                      <w:b/>
                      <w:i/>
                      <w:lang w:val="es-ES_tradnl"/>
                    </w:rPr>
                    <w:t>Grupo: Profesores</w:t>
                  </w:r>
                </w:p>
                <w:p w:rsidR="00000000" w:rsidRDefault="006C3BDA">
                  <w:pPr>
                    <w:jc w:val="center"/>
                    <w:rPr>
                      <w:b/>
                      <w:i/>
                      <w:iCs/>
                    </w:rPr>
                  </w:pPr>
                  <w:r>
                    <w:rPr>
                      <w:b/>
                      <w:i/>
                      <w:iCs/>
                    </w:rPr>
                    <w:t xml:space="preserve">Histograma de frecuencia relativa de las funciones </w:t>
                  </w:r>
                </w:p>
                <w:p w:rsidR="00000000" w:rsidRDefault="00DA103D">
                  <w:pPr>
                    <w:jc w:val="center"/>
                  </w:pPr>
                  <w:r>
                    <w:rPr>
                      <w:noProof/>
                    </w:rPr>
                    <w:drawing>
                      <wp:inline distT="0" distB="0" distL="0" distR="0">
                        <wp:extent cx="3746500" cy="219710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0000" w:rsidRDefault="006C3BDA">
                  <w:pPr>
                    <w:rPr>
                      <w:bCs/>
                      <w:sz w:val="20"/>
                    </w:rPr>
                  </w:pPr>
                  <w:r>
                    <w:rPr>
                      <w:b/>
                      <w:sz w:val="20"/>
                    </w:rPr>
                    <w:t>Fuente</w:t>
                  </w:r>
                  <w:r>
                    <w:rPr>
                      <w:bCs/>
                      <w:sz w:val="20"/>
                    </w:rPr>
                    <w:t>: Base de datos del Censo del Magisterio de la provincia de Manabí (14 de diciembre del 2000)</w:t>
                  </w:r>
                </w:p>
                <w:p w:rsidR="00000000" w:rsidRDefault="006C3BDA">
                  <w:pPr>
                    <w:pStyle w:val="BodyText2"/>
                  </w:pPr>
                  <w:r>
                    <w:rPr>
                      <w:b/>
                      <w:sz w:val="20"/>
                    </w:rPr>
                    <w:t>Elaboración</w:t>
                  </w:r>
                  <w:r>
                    <w:rPr>
                      <w:bCs/>
                      <w:sz w:val="20"/>
                    </w:rPr>
                    <w:t>: Glenda Blanc P</w:t>
                  </w:r>
                </w:p>
              </w:txbxContent>
            </v:textbox>
          </v:shape>
        </w:pict>
      </w:r>
    </w:p>
    <w:p w:rsidR="00000000" w:rsidRDefault="006C3BDA">
      <w:pPr>
        <w:pStyle w:val="Textoindependiente"/>
        <w:rPr>
          <w:rFonts w:ascii="Copperplate Gothic Bold" w:hAnsi="Copperplate Gothic Bold"/>
          <w:sz w:val="32"/>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tulo7"/>
        <w:spacing w:line="240" w:lineRule="auto"/>
        <w:rPr>
          <w:rFonts w:ascii="Copperplate Gothic Bold" w:hAnsi="Copperplate Gothic Bold" w:cs="Arial"/>
          <w:b w:val="0"/>
          <w:sz w:val="28"/>
          <w:lang w:val="es-ES"/>
        </w:rPr>
      </w:pPr>
    </w:p>
    <w:p w:rsidR="00000000" w:rsidRDefault="006C3BDA">
      <w:pPr>
        <w:pStyle w:val="Ttulo7"/>
        <w:spacing w:line="240" w:lineRule="auto"/>
        <w:rPr>
          <w:rFonts w:ascii="Copperplate Gothic Bold" w:hAnsi="Copperplate Gothic Bold" w:cs="Arial"/>
          <w:b w:val="0"/>
          <w:sz w:val="28"/>
          <w:lang w:val="es-ES"/>
        </w:rPr>
      </w:pPr>
    </w:p>
    <w:p w:rsidR="00000000" w:rsidRDefault="006C3BDA">
      <w:pPr>
        <w:pStyle w:val="Ttulo7"/>
        <w:spacing w:line="240" w:lineRule="auto"/>
        <w:rPr>
          <w:rFonts w:ascii="Copperplate Gothic Bold" w:hAnsi="Copperplate Gothic Bold" w:cs="Arial"/>
          <w:b w:val="0"/>
          <w:sz w:val="28"/>
          <w:lang w:val="es-ES"/>
        </w:rPr>
      </w:pPr>
    </w:p>
    <w:p w:rsidR="00000000" w:rsidRDefault="006C3BDA">
      <w:pPr>
        <w:pStyle w:val="Ttulo7"/>
        <w:spacing w:line="240" w:lineRule="auto"/>
        <w:rPr>
          <w:rFonts w:cs="Arial"/>
          <w:bCs/>
          <w:i/>
          <w:iCs/>
          <w:szCs w:val="24"/>
          <w:lang w:val="es-ES"/>
        </w:rPr>
      </w:pPr>
      <w:r>
        <w:rPr>
          <w:rFonts w:cs="Arial"/>
          <w:bCs/>
          <w:i/>
          <w:iCs/>
          <w:szCs w:val="24"/>
          <w:lang w:val="es-ES"/>
        </w:rPr>
        <w:t>Edad</w:t>
      </w:r>
    </w:p>
    <w:p w:rsidR="00000000" w:rsidRDefault="006C3BDA">
      <w:pPr>
        <w:pStyle w:val="Textoindependiente"/>
        <w:spacing w:line="240" w:lineRule="auto"/>
      </w:pPr>
      <w:r>
        <w:t>Esta variable indica la edad en años</w:t>
      </w:r>
      <w:r>
        <w:t xml:space="preserve"> de los profesores al momento del censo, es decir hasta el 14 de Diciembre de 2000. Como se aprecia en el cuadro 4, el resultado de la media es 43.47 años, la desviación estándar, que representa la variación absoluta con respecto a la media, es  9.51 años </w:t>
      </w:r>
      <w:r>
        <w:t>y la moda es de 46 años de edad. El rango actual es de 67 años.</w:t>
      </w:r>
    </w:p>
    <w:p w:rsidR="00000000" w:rsidRDefault="006C3BDA">
      <w:pPr>
        <w:ind w:left="540"/>
        <w:rPr>
          <w:rFonts w:ascii="Arial" w:hAnsi="Arial" w:cs="Arial"/>
          <w:b/>
          <w:bCs/>
          <w:lang w:val="es-ES_tradnl"/>
        </w:rPr>
      </w:pPr>
    </w:p>
    <w:p w:rsidR="00000000" w:rsidRDefault="006C3BDA">
      <w:pPr>
        <w:ind w:left="540"/>
        <w:rPr>
          <w:rFonts w:ascii="Arial" w:hAnsi="Arial" w:cs="Arial"/>
          <w:b/>
          <w:bCs/>
          <w:lang w:val="es-ES_tradnl"/>
        </w:rPr>
      </w:pPr>
      <w:r>
        <w:rPr>
          <w:rFonts w:ascii="Arial" w:hAnsi="Arial" w:cs="Arial"/>
          <w:b/>
          <w:bCs/>
          <w:noProof/>
          <w:sz w:val="20"/>
        </w:rPr>
        <w:pict>
          <v:shape id="_x0000_s1108" type="#_x0000_t202" style="position:absolute;left:0;text-align:left;margin-left:45pt;margin-top:.65pt;width:306pt;height:315pt;z-index:251658752" strokeweight="1pt">
            <v:textbox>
              <w:txbxContent>
                <w:p w:rsidR="00000000" w:rsidRDefault="006C3BDA">
                  <w:pPr>
                    <w:jc w:val="center"/>
                    <w:rPr>
                      <w:b/>
                      <w:i/>
                      <w:lang w:val="es-ES_tradnl"/>
                    </w:rPr>
                  </w:pPr>
                  <w:r>
                    <w:rPr>
                      <w:b/>
                      <w:i/>
                      <w:lang w:val="es-ES_tradnl"/>
                    </w:rPr>
                    <w:t>Cuadro 4</w:t>
                  </w:r>
                </w:p>
                <w:p w:rsidR="00000000" w:rsidRDefault="006C3BDA">
                  <w:pPr>
                    <w:jc w:val="center"/>
                    <w:rPr>
                      <w:b/>
                      <w:bCs/>
                      <w:i/>
                      <w:iCs/>
                    </w:rPr>
                  </w:pPr>
                  <w:r>
                    <w:rPr>
                      <w:b/>
                      <w:bCs/>
                      <w:i/>
                      <w:iCs/>
                    </w:rPr>
                    <w:t>Manab</w:t>
                  </w:r>
                  <w:r>
                    <w:rPr>
                      <w:b/>
                      <w:bCs/>
                      <w:i/>
                      <w:iCs/>
                    </w:rPr>
                    <w:t xml:space="preserve">í: Censo del Magisterio Nacional </w:t>
                  </w:r>
                </w:p>
                <w:p w:rsidR="00000000" w:rsidRDefault="006C3BDA">
                  <w:pPr>
                    <w:jc w:val="center"/>
                    <w:rPr>
                      <w:b/>
                      <w:i/>
                      <w:lang w:val="es-ES_tradnl"/>
                    </w:rPr>
                  </w:pPr>
                  <w:r>
                    <w:rPr>
                      <w:b/>
                      <w:i/>
                      <w:lang w:val="es-ES_tradnl"/>
                    </w:rPr>
                    <w:t>Grupo: Profesores</w:t>
                  </w:r>
                </w:p>
                <w:p w:rsidR="00000000" w:rsidRDefault="006C3BDA">
                  <w:pPr>
                    <w:jc w:val="center"/>
                    <w:rPr>
                      <w:b/>
                      <w:i/>
                    </w:rPr>
                  </w:pPr>
                  <w:r>
                    <w:rPr>
                      <w:b/>
                      <w:i/>
                      <w:lang w:val="es-ES_tradnl"/>
                    </w:rPr>
                    <w:t>Indicadores estadísticos:</w:t>
                  </w:r>
                  <w:r>
                    <w:rPr>
                      <w:b/>
                      <w:i/>
                    </w:rPr>
                    <w:t xml:space="preserve">Edad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755"/>
                    <w:gridCol w:w="360"/>
                    <w:gridCol w:w="1386"/>
                  </w:tblGrid>
                  <w:tr w:rsidR="00000000">
                    <w:tblPrEx>
                      <w:tblCellMar>
                        <w:top w:w="0" w:type="dxa"/>
                        <w:bottom w:w="0" w:type="dxa"/>
                      </w:tblCellMar>
                    </w:tblPrEx>
                    <w:trPr>
                      <w:trHeight w:val="284"/>
                      <w:jc w:val="center"/>
                    </w:trPr>
                    <w:tc>
                      <w:tcPr>
                        <w:tcW w:w="2755" w:type="dxa"/>
                      </w:tcPr>
                      <w:p w:rsidR="00000000" w:rsidRDefault="006C3BDA">
                        <w:pPr>
                          <w:autoSpaceDE w:val="0"/>
                          <w:autoSpaceDN w:val="0"/>
                          <w:adjustRightInd w:val="0"/>
                          <w:jc w:val="both"/>
                          <w:rPr>
                            <w:color w:val="000000"/>
                          </w:rPr>
                        </w:pPr>
                        <w:r>
                          <w:rPr>
                            <w:color w:val="000000"/>
                          </w:rPr>
                          <w:t>N</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ind w:left="540"/>
                          <w:jc w:val="right"/>
                          <w:rPr>
                            <w:color w:val="000000"/>
                            <w:szCs w:val="20"/>
                          </w:rPr>
                        </w:pPr>
                        <w:r>
                          <w:rPr>
                            <w:color w:val="000000"/>
                            <w:szCs w:val="20"/>
                          </w:rPr>
                          <w:t>9823</w:t>
                        </w:r>
                      </w:p>
                    </w:tc>
                  </w:tr>
                  <w:tr w:rsidR="00000000">
                    <w:tblPrEx>
                      <w:tblCellMar>
                        <w:top w:w="0" w:type="dxa"/>
                        <w:bottom w:w="0" w:type="dxa"/>
                      </w:tblCellMar>
                    </w:tblPrEx>
                    <w:trPr>
                      <w:trHeight w:val="284"/>
                      <w:jc w:val="center"/>
                    </w:trPr>
                    <w:tc>
                      <w:tcPr>
                        <w:tcW w:w="2755" w:type="dxa"/>
                      </w:tcPr>
                      <w:p w:rsidR="00000000" w:rsidRDefault="006C3BDA">
                        <w:pPr>
                          <w:autoSpaceDE w:val="0"/>
                          <w:autoSpaceDN w:val="0"/>
                          <w:adjustRightInd w:val="0"/>
                          <w:jc w:val="both"/>
                          <w:rPr>
                            <w:color w:val="000000"/>
                          </w:rPr>
                        </w:pPr>
                        <w:r>
                          <w:rPr>
                            <w:color w:val="000000"/>
                          </w:rPr>
                          <w:t>Media</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ind w:left="540"/>
                          <w:jc w:val="right"/>
                          <w:rPr>
                            <w:color w:val="000000"/>
                            <w:szCs w:val="20"/>
                          </w:rPr>
                        </w:pPr>
                        <w:r>
                          <w:rPr>
                            <w:color w:val="000000"/>
                            <w:szCs w:val="20"/>
                          </w:rPr>
                          <w:t>43.47</w:t>
                        </w:r>
                      </w:p>
                    </w:tc>
                  </w:tr>
                  <w:tr w:rsidR="00000000">
                    <w:tblPrEx>
                      <w:tblCellMar>
                        <w:top w:w="0" w:type="dxa"/>
                        <w:bottom w:w="0" w:type="dxa"/>
                      </w:tblCellMar>
                    </w:tblPrEx>
                    <w:trPr>
                      <w:trHeight w:val="284"/>
                      <w:jc w:val="center"/>
                    </w:trPr>
                    <w:tc>
                      <w:tcPr>
                        <w:tcW w:w="2755" w:type="dxa"/>
                      </w:tcPr>
                      <w:p w:rsidR="00000000" w:rsidRDefault="006C3BDA">
                        <w:pPr>
                          <w:autoSpaceDE w:val="0"/>
                          <w:autoSpaceDN w:val="0"/>
                          <w:adjustRightInd w:val="0"/>
                          <w:jc w:val="both"/>
                          <w:rPr>
                            <w:color w:val="000000"/>
                          </w:rPr>
                        </w:pPr>
                        <w:r>
                          <w:rPr>
                            <w:color w:val="000000"/>
                          </w:rPr>
                          <w:t>Mediana</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ind w:left="540"/>
                          <w:jc w:val="right"/>
                          <w:rPr>
                            <w:color w:val="000000"/>
                            <w:szCs w:val="20"/>
                          </w:rPr>
                        </w:pPr>
                        <w:r>
                          <w:rPr>
                            <w:color w:val="000000"/>
                            <w:szCs w:val="20"/>
                          </w:rPr>
                          <w:t>44</w:t>
                        </w:r>
                      </w:p>
                    </w:tc>
                  </w:tr>
                  <w:tr w:rsidR="00000000">
                    <w:tblPrEx>
                      <w:tblCellMar>
                        <w:top w:w="0" w:type="dxa"/>
                        <w:bottom w:w="0" w:type="dxa"/>
                      </w:tblCellMar>
                    </w:tblPrEx>
                    <w:trPr>
                      <w:trHeight w:val="284"/>
                      <w:jc w:val="center"/>
                    </w:trPr>
                    <w:tc>
                      <w:tcPr>
                        <w:tcW w:w="2755" w:type="dxa"/>
                      </w:tcPr>
                      <w:p w:rsidR="00000000" w:rsidRDefault="006C3BDA">
                        <w:pPr>
                          <w:autoSpaceDE w:val="0"/>
                          <w:autoSpaceDN w:val="0"/>
                          <w:adjustRightInd w:val="0"/>
                          <w:jc w:val="both"/>
                          <w:rPr>
                            <w:color w:val="000000"/>
                          </w:rPr>
                        </w:pPr>
                        <w:r>
                          <w:rPr>
                            <w:color w:val="000000"/>
                          </w:rPr>
                          <w:t>Moda</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ind w:left="540"/>
                          <w:jc w:val="right"/>
                          <w:rPr>
                            <w:color w:val="000000"/>
                            <w:szCs w:val="20"/>
                          </w:rPr>
                        </w:pPr>
                        <w:r>
                          <w:rPr>
                            <w:color w:val="000000"/>
                            <w:szCs w:val="20"/>
                          </w:rPr>
                          <w:t>46</w:t>
                        </w:r>
                      </w:p>
                    </w:tc>
                  </w:tr>
                  <w:tr w:rsidR="00000000">
                    <w:tblPrEx>
                      <w:tblCellMar>
                        <w:top w:w="0" w:type="dxa"/>
                        <w:bottom w:w="0" w:type="dxa"/>
                      </w:tblCellMar>
                    </w:tblPrEx>
                    <w:trPr>
                      <w:trHeight w:val="284"/>
                      <w:jc w:val="center"/>
                    </w:trPr>
                    <w:tc>
                      <w:tcPr>
                        <w:tcW w:w="2755" w:type="dxa"/>
                      </w:tcPr>
                      <w:p w:rsidR="00000000" w:rsidRDefault="006C3BDA">
                        <w:pPr>
                          <w:autoSpaceDE w:val="0"/>
                          <w:autoSpaceDN w:val="0"/>
                          <w:adjustRightInd w:val="0"/>
                          <w:jc w:val="both"/>
                          <w:rPr>
                            <w:color w:val="000000"/>
                          </w:rPr>
                        </w:pPr>
                        <w:r>
                          <w:rPr>
                            <w:color w:val="000000"/>
                          </w:rPr>
                          <w:t>Desviación estándar</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ind w:left="540"/>
                          <w:jc w:val="right"/>
                          <w:rPr>
                            <w:color w:val="000000"/>
                            <w:szCs w:val="20"/>
                          </w:rPr>
                        </w:pPr>
                        <w:r>
                          <w:rPr>
                            <w:color w:val="000000"/>
                            <w:szCs w:val="20"/>
                          </w:rPr>
                          <w:t>9.51</w:t>
                        </w:r>
                      </w:p>
                    </w:tc>
                  </w:tr>
                  <w:tr w:rsidR="00000000">
                    <w:tblPrEx>
                      <w:tblCellMar>
                        <w:top w:w="0" w:type="dxa"/>
                        <w:bottom w:w="0" w:type="dxa"/>
                      </w:tblCellMar>
                    </w:tblPrEx>
                    <w:trPr>
                      <w:trHeight w:val="284"/>
                      <w:jc w:val="center"/>
                    </w:trPr>
                    <w:tc>
                      <w:tcPr>
                        <w:tcW w:w="2755" w:type="dxa"/>
                      </w:tcPr>
                      <w:p w:rsidR="00000000" w:rsidRDefault="006C3BDA">
                        <w:pPr>
                          <w:autoSpaceDE w:val="0"/>
                          <w:autoSpaceDN w:val="0"/>
                          <w:adjustRightInd w:val="0"/>
                          <w:jc w:val="both"/>
                          <w:rPr>
                            <w:color w:val="000000"/>
                          </w:rPr>
                        </w:pPr>
                        <w:r>
                          <w:rPr>
                            <w:color w:val="000000"/>
                          </w:rPr>
                          <w:t xml:space="preserve">Varianza </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ind w:left="540"/>
                          <w:jc w:val="right"/>
                          <w:rPr>
                            <w:color w:val="000000"/>
                            <w:szCs w:val="20"/>
                          </w:rPr>
                        </w:pPr>
                        <w:r>
                          <w:rPr>
                            <w:color w:val="000000"/>
                            <w:szCs w:val="20"/>
                          </w:rPr>
                          <w:t>90.38</w:t>
                        </w:r>
                      </w:p>
                    </w:tc>
                  </w:tr>
                  <w:tr w:rsidR="00000000">
                    <w:tblPrEx>
                      <w:tblCellMar>
                        <w:top w:w="0" w:type="dxa"/>
                        <w:bottom w:w="0" w:type="dxa"/>
                      </w:tblCellMar>
                    </w:tblPrEx>
                    <w:trPr>
                      <w:trHeight w:val="284"/>
                      <w:jc w:val="center"/>
                    </w:trPr>
                    <w:tc>
                      <w:tcPr>
                        <w:tcW w:w="2755" w:type="dxa"/>
                      </w:tcPr>
                      <w:p w:rsidR="00000000" w:rsidRDefault="006C3BDA">
                        <w:pPr>
                          <w:autoSpaceDE w:val="0"/>
                          <w:autoSpaceDN w:val="0"/>
                          <w:adjustRightInd w:val="0"/>
                          <w:jc w:val="both"/>
                          <w:rPr>
                            <w:color w:val="000000"/>
                          </w:rPr>
                        </w:pPr>
                        <w:r>
                          <w:rPr>
                            <w:color w:val="000000"/>
                          </w:rPr>
                          <w:t>Coeficiente de variación</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ind w:left="540"/>
                          <w:jc w:val="right"/>
                          <w:rPr>
                            <w:color w:val="000000"/>
                            <w:szCs w:val="20"/>
                          </w:rPr>
                        </w:pPr>
                        <w:r>
                          <w:rPr>
                            <w:color w:val="000000"/>
                            <w:szCs w:val="20"/>
                          </w:rPr>
                          <w:t>0.22</w:t>
                        </w:r>
                      </w:p>
                    </w:tc>
                  </w:tr>
                  <w:tr w:rsidR="00000000">
                    <w:tblPrEx>
                      <w:tblCellMar>
                        <w:top w:w="0" w:type="dxa"/>
                        <w:bottom w:w="0" w:type="dxa"/>
                      </w:tblCellMar>
                    </w:tblPrEx>
                    <w:trPr>
                      <w:trHeight w:val="284"/>
                      <w:jc w:val="center"/>
                    </w:trPr>
                    <w:tc>
                      <w:tcPr>
                        <w:tcW w:w="2755" w:type="dxa"/>
                      </w:tcPr>
                      <w:p w:rsidR="00000000" w:rsidRDefault="006C3BDA">
                        <w:pPr>
                          <w:autoSpaceDE w:val="0"/>
                          <w:autoSpaceDN w:val="0"/>
                          <w:adjustRightInd w:val="0"/>
                          <w:jc w:val="both"/>
                          <w:rPr>
                            <w:color w:val="000000"/>
                          </w:rPr>
                        </w:pPr>
                        <w:r>
                          <w:rPr>
                            <w:color w:val="000000"/>
                          </w:rPr>
                          <w:t>Kurtosis</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ind w:left="540"/>
                          <w:jc w:val="right"/>
                          <w:rPr>
                            <w:color w:val="000000"/>
                            <w:szCs w:val="20"/>
                          </w:rPr>
                        </w:pPr>
                        <w:r>
                          <w:rPr>
                            <w:color w:val="000000"/>
                            <w:szCs w:val="20"/>
                          </w:rPr>
                          <w:t>-0.04</w:t>
                        </w:r>
                      </w:p>
                    </w:tc>
                  </w:tr>
                  <w:tr w:rsidR="00000000">
                    <w:tblPrEx>
                      <w:tblCellMar>
                        <w:top w:w="0" w:type="dxa"/>
                        <w:bottom w:w="0" w:type="dxa"/>
                      </w:tblCellMar>
                    </w:tblPrEx>
                    <w:trPr>
                      <w:trHeight w:val="284"/>
                      <w:jc w:val="center"/>
                    </w:trPr>
                    <w:tc>
                      <w:tcPr>
                        <w:tcW w:w="2755" w:type="dxa"/>
                      </w:tcPr>
                      <w:p w:rsidR="00000000" w:rsidRDefault="006C3BDA">
                        <w:pPr>
                          <w:autoSpaceDE w:val="0"/>
                          <w:autoSpaceDN w:val="0"/>
                          <w:adjustRightInd w:val="0"/>
                          <w:jc w:val="both"/>
                          <w:rPr>
                            <w:color w:val="000000"/>
                          </w:rPr>
                        </w:pPr>
                        <w:r>
                          <w:rPr>
                            <w:color w:val="000000"/>
                          </w:rPr>
                          <w:t>Sesgo</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ind w:left="540"/>
                          <w:jc w:val="right"/>
                          <w:rPr>
                            <w:color w:val="000000"/>
                            <w:szCs w:val="20"/>
                          </w:rPr>
                        </w:pPr>
                        <w:r>
                          <w:rPr>
                            <w:color w:val="000000"/>
                            <w:szCs w:val="20"/>
                          </w:rPr>
                          <w:t>0.14</w:t>
                        </w:r>
                      </w:p>
                    </w:tc>
                  </w:tr>
                  <w:tr w:rsidR="00000000">
                    <w:tblPrEx>
                      <w:tblCellMar>
                        <w:top w:w="0" w:type="dxa"/>
                        <w:bottom w:w="0" w:type="dxa"/>
                      </w:tblCellMar>
                    </w:tblPrEx>
                    <w:trPr>
                      <w:trHeight w:val="284"/>
                      <w:jc w:val="center"/>
                    </w:trPr>
                    <w:tc>
                      <w:tcPr>
                        <w:tcW w:w="2755" w:type="dxa"/>
                      </w:tcPr>
                      <w:p w:rsidR="00000000" w:rsidRDefault="006C3BDA">
                        <w:pPr>
                          <w:autoSpaceDE w:val="0"/>
                          <w:autoSpaceDN w:val="0"/>
                          <w:adjustRightInd w:val="0"/>
                          <w:jc w:val="both"/>
                          <w:rPr>
                            <w:color w:val="000000"/>
                          </w:rPr>
                        </w:pPr>
                        <w:r>
                          <w:rPr>
                            <w:color w:val="000000"/>
                          </w:rPr>
                          <w:t>Rango</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ind w:left="540"/>
                          <w:jc w:val="right"/>
                          <w:rPr>
                            <w:color w:val="000000"/>
                            <w:szCs w:val="20"/>
                          </w:rPr>
                        </w:pPr>
                        <w:r>
                          <w:rPr>
                            <w:color w:val="000000"/>
                            <w:szCs w:val="20"/>
                          </w:rPr>
                          <w:t>67</w:t>
                        </w:r>
                      </w:p>
                    </w:tc>
                  </w:tr>
                  <w:tr w:rsidR="00000000">
                    <w:tblPrEx>
                      <w:tblCellMar>
                        <w:top w:w="0" w:type="dxa"/>
                        <w:bottom w:w="0" w:type="dxa"/>
                      </w:tblCellMar>
                    </w:tblPrEx>
                    <w:trPr>
                      <w:trHeight w:val="284"/>
                      <w:jc w:val="center"/>
                    </w:trPr>
                    <w:tc>
                      <w:tcPr>
                        <w:tcW w:w="2755" w:type="dxa"/>
                      </w:tcPr>
                      <w:p w:rsidR="00000000" w:rsidRDefault="006C3BDA">
                        <w:pPr>
                          <w:autoSpaceDE w:val="0"/>
                          <w:autoSpaceDN w:val="0"/>
                          <w:adjustRightInd w:val="0"/>
                          <w:jc w:val="both"/>
                          <w:rPr>
                            <w:color w:val="000000"/>
                          </w:rPr>
                        </w:pPr>
                        <w:r>
                          <w:rPr>
                            <w:color w:val="000000"/>
                          </w:rPr>
                          <w:t>Mínimo</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ind w:left="540"/>
                          <w:jc w:val="right"/>
                          <w:rPr>
                            <w:color w:val="000000"/>
                            <w:szCs w:val="20"/>
                          </w:rPr>
                        </w:pPr>
                        <w:r>
                          <w:rPr>
                            <w:color w:val="000000"/>
                            <w:szCs w:val="20"/>
                          </w:rPr>
                          <w:t>1</w:t>
                        </w:r>
                        <w:r>
                          <w:rPr>
                            <w:color w:val="000000"/>
                            <w:szCs w:val="20"/>
                          </w:rPr>
                          <w:t>8</w:t>
                        </w:r>
                      </w:p>
                    </w:tc>
                  </w:tr>
                  <w:tr w:rsidR="00000000">
                    <w:tblPrEx>
                      <w:tblCellMar>
                        <w:top w:w="0" w:type="dxa"/>
                        <w:bottom w:w="0" w:type="dxa"/>
                      </w:tblCellMar>
                    </w:tblPrEx>
                    <w:trPr>
                      <w:trHeight w:val="284"/>
                      <w:jc w:val="center"/>
                    </w:trPr>
                    <w:tc>
                      <w:tcPr>
                        <w:tcW w:w="2755" w:type="dxa"/>
                      </w:tcPr>
                      <w:p w:rsidR="00000000" w:rsidRDefault="006C3BDA">
                        <w:pPr>
                          <w:autoSpaceDE w:val="0"/>
                          <w:autoSpaceDN w:val="0"/>
                          <w:adjustRightInd w:val="0"/>
                          <w:jc w:val="both"/>
                          <w:rPr>
                            <w:color w:val="000000"/>
                          </w:rPr>
                        </w:pPr>
                        <w:r>
                          <w:rPr>
                            <w:color w:val="000000"/>
                          </w:rPr>
                          <w:t>Máximo</w:t>
                        </w:r>
                      </w:p>
                    </w:tc>
                    <w:tc>
                      <w:tcPr>
                        <w:tcW w:w="360" w:type="dxa"/>
                      </w:tcPr>
                      <w:p w:rsidR="00000000" w:rsidRDefault="006C3BDA">
                        <w:pPr>
                          <w:autoSpaceDE w:val="0"/>
                          <w:autoSpaceDN w:val="0"/>
                          <w:adjustRightInd w:val="0"/>
                          <w:jc w:val="both"/>
                          <w:rPr>
                            <w:color w:val="000000"/>
                          </w:rPr>
                        </w:pPr>
                      </w:p>
                    </w:tc>
                    <w:tc>
                      <w:tcPr>
                        <w:tcW w:w="1386" w:type="dxa"/>
                      </w:tcPr>
                      <w:p w:rsidR="00000000" w:rsidRDefault="006C3BDA">
                        <w:pPr>
                          <w:autoSpaceDE w:val="0"/>
                          <w:autoSpaceDN w:val="0"/>
                          <w:adjustRightInd w:val="0"/>
                          <w:ind w:left="540"/>
                          <w:jc w:val="right"/>
                          <w:rPr>
                            <w:color w:val="000000"/>
                            <w:szCs w:val="20"/>
                          </w:rPr>
                        </w:pPr>
                        <w:r>
                          <w:rPr>
                            <w:color w:val="000000"/>
                            <w:szCs w:val="20"/>
                          </w:rPr>
                          <w:t>84</w:t>
                        </w:r>
                      </w:p>
                    </w:tc>
                  </w:tr>
                  <w:tr w:rsidR="00000000">
                    <w:tblPrEx>
                      <w:tblCellMar>
                        <w:top w:w="0" w:type="dxa"/>
                        <w:bottom w:w="0" w:type="dxa"/>
                      </w:tblCellMar>
                    </w:tblPrEx>
                    <w:trPr>
                      <w:trHeight w:val="284"/>
                      <w:jc w:val="center"/>
                    </w:trPr>
                    <w:tc>
                      <w:tcPr>
                        <w:tcW w:w="2755" w:type="dxa"/>
                      </w:tcPr>
                      <w:p w:rsidR="00000000" w:rsidRDefault="006C3BDA">
                        <w:pPr>
                          <w:autoSpaceDE w:val="0"/>
                          <w:autoSpaceDN w:val="0"/>
                          <w:adjustRightInd w:val="0"/>
                          <w:jc w:val="both"/>
                          <w:rPr>
                            <w:color w:val="000000"/>
                          </w:rPr>
                        </w:pPr>
                        <w:r>
                          <w:rPr>
                            <w:color w:val="000000"/>
                          </w:rPr>
                          <w:t>Cuartiles</w:t>
                        </w:r>
                      </w:p>
                    </w:tc>
                    <w:tc>
                      <w:tcPr>
                        <w:tcW w:w="360" w:type="dxa"/>
                      </w:tcPr>
                      <w:p w:rsidR="00000000" w:rsidRDefault="006C3BDA">
                        <w:pPr>
                          <w:autoSpaceDE w:val="0"/>
                          <w:autoSpaceDN w:val="0"/>
                          <w:adjustRightInd w:val="0"/>
                          <w:jc w:val="both"/>
                          <w:rPr>
                            <w:color w:val="000000"/>
                          </w:rPr>
                        </w:pPr>
                        <w:r>
                          <w:rPr>
                            <w:color w:val="000000"/>
                          </w:rPr>
                          <w:t>1</w:t>
                        </w:r>
                      </w:p>
                    </w:tc>
                    <w:tc>
                      <w:tcPr>
                        <w:tcW w:w="1386" w:type="dxa"/>
                      </w:tcPr>
                      <w:p w:rsidR="00000000" w:rsidRDefault="006C3BDA">
                        <w:pPr>
                          <w:autoSpaceDE w:val="0"/>
                          <w:autoSpaceDN w:val="0"/>
                          <w:adjustRightInd w:val="0"/>
                          <w:ind w:left="540"/>
                          <w:jc w:val="right"/>
                          <w:rPr>
                            <w:color w:val="000000"/>
                            <w:szCs w:val="20"/>
                          </w:rPr>
                        </w:pPr>
                        <w:r>
                          <w:rPr>
                            <w:color w:val="000000"/>
                            <w:szCs w:val="20"/>
                          </w:rPr>
                          <w:t>37</w:t>
                        </w:r>
                      </w:p>
                    </w:tc>
                  </w:tr>
                  <w:tr w:rsidR="00000000">
                    <w:tblPrEx>
                      <w:tblCellMar>
                        <w:top w:w="0" w:type="dxa"/>
                        <w:bottom w:w="0" w:type="dxa"/>
                      </w:tblCellMar>
                    </w:tblPrEx>
                    <w:trPr>
                      <w:trHeight w:val="284"/>
                      <w:jc w:val="center"/>
                    </w:trPr>
                    <w:tc>
                      <w:tcPr>
                        <w:tcW w:w="2755" w:type="dxa"/>
                      </w:tcPr>
                      <w:p w:rsidR="00000000" w:rsidRDefault="006C3BDA">
                        <w:pPr>
                          <w:autoSpaceDE w:val="0"/>
                          <w:autoSpaceDN w:val="0"/>
                          <w:adjustRightInd w:val="0"/>
                          <w:jc w:val="both"/>
                          <w:rPr>
                            <w:color w:val="000000"/>
                          </w:rPr>
                        </w:pPr>
                      </w:p>
                    </w:tc>
                    <w:tc>
                      <w:tcPr>
                        <w:tcW w:w="360" w:type="dxa"/>
                      </w:tcPr>
                      <w:p w:rsidR="00000000" w:rsidRDefault="006C3BDA">
                        <w:pPr>
                          <w:autoSpaceDE w:val="0"/>
                          <w:autoSpaceDN w:val="0"/>
                          <w:adjustRightInd w:val="0"/>
                          <w:jc w:val="both"/>
                          <w:rPr>
                            <w:color w:val="000000"/>
                          </w:rPr>
                        </w:pPr>
                        <w:r>
                          <w:rPr>
                            <w:color w:val="000000"/>
                          </w:rPr>
                          <w:t>2</w:t>
                        </w:r>
                      </w:p>
                    </w:tc>
                    <w:tc>
                      <w:tcPr>
                        <w:tcW w:w="1386" w:type="dxa"/>
                      </w:tcPr>
                      <w:p w:rsidR="00000000" w:rsidRDefault="006C3BDA">
                        <w:pPr>
                          <w:autoSpaceDE w:val="0"/>
                          <w:autoSpaceDN w:val="0"/>
                          <w:adjustRightInd w:val="0"/>
                          <w:ind w:left="540"/>
                          <w:jc w:val="right"/>
                          <w:rPr>
                            <w:color w:val="000000"/>
                            <w:szCs w:val="20"/>
                          </w:rPr>
                        </w:pPr>
                        <w:r>
                          <w:rPr>
                            <w:color w:val="000000"/>
                            <w:szCs w:val="20"/>
                          </w:rPr>
                          <w:t>44</w:t>
                        </w:r>
                      </w:p>
                    </w:tc>
                  </w:tr>
                  <w:tr w:rsidR="00000000">
                    <w:tblPrEx>
                      <w:tblCellMar>
                        <w:top w:w="0" w:type="dxa"/>
                        <w:bottom w:w="0" w:type="dxa"/>
                      </w:tblCellMar>
                    </w:tblPrEx>
                    <w:trPr>
                      <w:trHeight w:val="284"/>
                      <w:jc w:val="center"/>
                    </w:trPr>
                    <w:tc>
                      <w:tcPr>
                        <w:tcW w:w="2755" w:type="dxa"/>
                        <w:tcBorders>
                          <w:bottom w:val="single" w:sz="4" w:space="0" w:color="auto"/>
                        </w:tcBorders>
                      </w:tcPr>
                      <w:p w:rsidR="00000000" w:rsidRDefault="006C3BDA">
                        <w:pPr>
                          <w:autoSpaceDE w:val="0"/>
                          <w:autoSpaceDN w:val="0"/>
                          <w:adjustRightInd w:val="0"/>
                          <w:jc w:val="both"/>
                          <w:rPr>
                            <w:color w:val="000000"/>
                          </w:rPr>
                        </w:pPr>
                      </w:p>
                    </w:tc>
                    <w:tc>
                      <w:tcPr>
                        <w:tcW w:w="360" w:type="dxa"/>
                        <w:tcBorders>
                          <w:bottom w:val="single" w:sz="4" w:space="0" w:color="auto"/>
                        </w:tcBorders>
                      </w:tcPr>
                      <w:p w:rsidR="00000000" w:rsidRDefault="006C3BDA">
                        <w:pPr>
                          <w:autoSpaceDE w:val="0"/>
                          <w:autoSpaceDN w:val="0"/>
                          <w:adjustRightInd w:val="0"/>
                          <w:jc w:val="both"/>
                          <w:rPr>
                            <w:color w:val="000000"/>
                          </w:rPr>
                        </w:pPr>
                        <w:r>
                          <w:rPr>
                            <w:color w:val="000000"/>
                          </w:rPr>
                          <w:t>3</w:t>
                        </w:r>
                      </w:p>
                    </w:tc>
                    <w:tc>
                      <w:tcPr>
                        <w:tcW w:w="1386" w:type="dxa"/>
                        <w:tcBorders>
                          <w:bottom w:val="single" w:sz="4" w:space="0" w:color="auto"/>
                        </w:tcBorders>
                      </w:tcPr>
                      <w:p w:rsidR="00000000" w:rsidRDefault="006C3BDA">
                        <w:pPr>
                          <w:autoSpaceDE w:val="0"/>
                          <w:autoSpaceDN w:val="0"/>
                          <w:adjustRightInd w:val="0"/>
                          <w:ind w:left="540"/>
                          <w:jc w:val="right"/>
                          <w:rPr>
                            <w:color w:val="000000"/>
                            <w:szCs w:val="20"/>
                          </w:rPr>
                        </w:pPr>
                        <w:r>
                          <w:rPr>
                            <w:color w:val="000000"/>
                            <w:szCs w:val="20"/>
                          </w:rPr>
                          <w:t>50</w:t>
                        </w:r>
                      </w:p>
                    </w:tc>
                  </w:tr>
                  <w:tr w:rsidR="00000000">
                    <w:tblPrEx>
                      <w:tblCellMar>
                        <w:top w:w="0" w:type="dxa"/>
                        <w:bottom w:w="0" w:type="dxa"/>
                      </w:tblCellMar>
                    </w:tblPrEx>
                    <w:trPr>
                      <w:cantSplit/>
                      <w:trHeight w:val="284"/>
                      <w:jc w:val="center"/>
                    </w:trPr>
                    <w:tc>
                      <w:tcPr>
                        <w:tcW w:w="4501" w:type="dxa"/>
                        <w:gridSpan w:val="3"/>
                        <w:tcBorders>
                          <w:top w:val="single" w:sz="4" w:space="0" w:color="auto"/>
                          <w:bottom w:val="single" w:sz="4" w:space="0" w:color="auto"/>
                        </w:tcBorders>
                      </w:tcPr>
                      <w:p w:rsidR="00000000" w:rsidRDefault="006C3BDA">
                        <w:pPr>
                          <w:rPr>
                            <w:bCs/>
                            <w:sz w:val="20"/>
                          </w:rPr>
                        </w:pPr>
                        <w:r>
                          <w:rPr>
                            <w:b/>
                            <w:sz w:val="20"/>
                          </w:rPr>
                          <w:t>Fuente</w:t>
                        </w:r>
                        <w:r>
                          <w:rPr>
                            <w:bCs/>
                            <w:sz w:val="20"/>
                          </w:rPr>
                          <w:t>: Base de datos del Censo del Magisterio de la provincia de Manabí (14 de diciembre del 2000)</w:t>
                        </w:r>
                      </w:p>
                      <w:p w:rsidR="00000000" w:rsidRDefault="006C3BDA">
                        <w:pPr>
                          <w:autoSpaceDE w:val="0"/>
                          <w:autoSpaceDN w:val="0"/>
                          <w:adjustRightInd w:val="0"/>
                          <w:jc w:val="both"/>
                          <w:rPr>
                            <w:color w:val="000000"/>
                            <w:sz w:val="20"/>
                          </w:rPr>
                        </w:pPr>
                        <w:r>
                          <w:rPr>
                            <w:b/>
                            <w:sz w:val="20"/>
                          </w:rPr>
                          <w:t>Elaboración</w:t>
                        </w:r>
                        <w:r>
                          <w:rPr>
                            <w:bCs/>
                            <w:sz w:val="20"/>
                          </w:rPr>
                          <w:t>: Glenda Blanc P</w:t>
                        </w:r>
                      </w:p>
                    </w:tc>
                  </w:tr>
                </w:tbl>
                <w:p w:rsidR="00000000" w:rsidRDefault="006C3BDA">
                  <w:r>
                    <w:tab/>
                  </w:r>
                  <w:r>
                    <w:tab/>
                  </w:r>
                  <w:r>
                    <w:tab/>
                  </w:r>
                  <w:r>
                    <w:tab/>
                  </w:r>
                  <w:r>
                    <w:tab/>
                  </w:r>
                  <w:r>
                    <w:tab/>
                  </w:r>
                </w:p>
              </w:txbxContent>
            </v:textbox>
          </v:shape>
        </w:pict>
      </w:r>
    </w:p>
    <w:p w:rsidR="00000000" w:rsidRDefault="006C3BDA">
      <w:pPr>
        <w:ind w:left="540"/>
        <w:rPr>
          <w:rFonts w:ascii="Arial" w:hAnsi="Arial" w:cs="Arial"/>
          <w:b/>
          <w:bCs/>
          <w:lang w:val="es-ES_tradnl"/>
        </w:rPr>
      </w:pPr>
    </w:p>
    <w:p w:rsidR="00000000" w:rsidRDefault="006C3BDA">
      <w:pPr>
        <w:ind w:left="540"/>
        <w:rPr>
          <w:rFonts w:ascii="Arial" w:hAnsi="Arial" w:cs="Arial"/>
          <w:b/>
          <w:bCs/>
          <w:lang w:val="es-ES_tradnl"/>
        </w:rPr>
      </w:pPr>
    </w:p>
    <w:p w:rsidR="00000000" w:rsidRDefault="006C3BDA">
      <w:pPr>
        <w:ind w:left="540"/>
        <w:rPr>
          <w:rFonts w:ascii="Arial" w:hAnsi="Arial" w:cs="Arial"/>
          <w:b/>
          <w:bCs/>
          <w:lang w:val="es-ES_tradnl"/>
        </w:rPr>
      </w:pPr>
    </w:p>
    <w:p w:rsidR="00000000" w:rsidRDefault="006C3BDA">
      <w:pPr>
        <w:ind w:left="540"/>
        <w:rPr>
          <w:rFonts w:ascii="Arial" w:hAnsi="Arial" w:cs="Arial"/>
          <w:b/>
          <w:bCs/>
          <w:lang w:val="es-ES_tradnl"/>
        </w:rPr>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pStyle w:val="Textoindependiente"/>
        <w:spacing w:line="240" w:lineRule="auto"/>
        <w:ind w:left="539"/>
        <w:rPr>
          <w:bCs/>
        </w:rPr>
      </w:pPr>
      <w:r>
        <w:rPr>
          <w:bCs/>
        </w:rPr>
        <w:t>La mayor edad de los profesores es 84 años y la mínima de 18 años de edad, este resultado pudo afectar el cálculo de la media, pues existen valores extremos muy gran</w:t>
      </w:r>
      <w:r>
        <w:rPr>
          <w:bCs/>
        </w:rPr>
        <w:t>des y muy pequeños, pero el resultado obtenido de la mediana (44 años),  lo que indica que no existe mayor diferencia, del valor alrededor del cual se agrupan las observaciones (ver gráfico 6).</w:t>
      </w:r>
    </w:p>
    <w:p w:rsidR="00000000" w:rsidRDefault="006C3BDA">
      <w:pPr>
        <w:pStyle w:val="Textoindependiente"/>
        <w:ind w:left="539"/>
        <w:rPr>
          <w:b/>
        </w:rPr>
      </w:pPr>
    </w:p>
    <w:p w:rsidR="00000000" w:rsidRDefault="006C3BDA">
      <w:pPr>
        <w:pStyle w:val="Textoindependiente"/>
        <w:ind w:left="539"/>
        <w:rPr>
          <w:b/>
        </w:rPr>
      </w:pPr>
    </w:p>
    <w:p w:rsidR="00000000" w:rsidRDefault="006C3BDA">
      <w:pPr>
        <w:pStyle w:val="Textoindependiente"/>
        <w:ind w:left="539"/>
        <w:rPr>
          <w:b/>
        </w:rPr>
      </w:pPr>
      <w:r>
        <w:rPr>
          <w:b/>
        </w:rPr>
        <w:t xml:space="preserve"> </w:t>
      </w:r>
    </w:p>
    <w:p w:rsidR="00000000" w:rsidRDefault="006C3BDA">
      <w:pPr>
        <w:ind w:left="540"/>
      </w:pPr>
    </w:p>
    <w:p w:rsidR="00000000" w:rsidRDefault="006C3BDA">
      <w:pPr>
        <w:ind w:left="540"/>
      </w:pPr>
    </w:p>
    <w:p w:rsidR="00000000" w:rsidRDefault="006C3BDA">
      <w:pPr>
        <w:ind w:left="540"/>
      </w:pPr>
      <w:r>
        <w:rPr>
          <w:noProof/>
          <w:sz w:val="20"/>
        </w:rPr>
        <w:lastRenderedPageBreak/>
        <w:pict>
          <v:shape id="_x0000_s1107" type="#_x0000_t202" style="position:absolute;left:0;text-align:left;margin-left:36pt;margin-top:9pt;width:351pt;height:296.4pt;z-index:251657728" strokeweight="1.5pt">
            <v:textbox>
              <w:txbxContent>
                <w:p w:rsidR="00000000" w:rsidRDefault="006C3BDA">
                  <w:pPr>
                    <w:ind w:left="540"/>
                    <w:jc w:val="center"/>
                    <w:rPr>
                      <w:b/>
                      <w:bCs/>
                      <w:i/>
                      <w:iCs/>
                    </w:rPr>
                  </w:pPr>
                  <w:r>
                    <w:rPr>
                      <w:b/>
                      <w:bCs/>
                      <w:i/>
                      <w:iCs/>
                    </w:rPr>
                    <w:t>Gráfico 6</w:t>
                  </w:r>
                </w:p>
                <w:p w:rsidR="00000000" w:rsidRDefault="006C3BDA">
                  <w:pPr>
                    <w:jc w:val="center"/>
                    <w:rPr>
                      <w:b/>
                      <w:bCs/>
                      <w:i/>
                      <w:iCs/>
                    </w:rPr>
                  </w:pPr>
                  <w:r>
                    <w:rPr>
                      <w:b/>
                      <w:bCs/>
                      <w:i/>
                      <w:iCs/>
                    </w:rPr>
                    <w:t>Manabí: Censo</w:t>
                  </w:r>
                  <w:r>
                    <w:rPr>
                      <w:b/>
                      <w:bCs/>
                      <w:i/>
                      <w:iCs/>
                    </w:rPr>
                    <w:t xml:space="preserve"> del Magisterio Nacional </w:t>
                  </w:r>
                </w:p>
                <w:p w:rsidR="00000000" w:rsidRDefault="006C3BDA">
                  <w:pPr>
                    <w:jc w:val="center"/>
                    <w:rPr>
                      <w:b/>
                      <w:i/>
                      <w:lang w:val="es-ES_tradnl"/>
                    </w:rPr>
                  </w:pPr>
                  <w:r>
                    <w:rPr>
                      <w:b/>
                      <w:i/>
                      <w:lang w:val="es-ES_tradnl"/>
                    </w:rPr>
                    <w:t>Grupo: Profesores</w:t>
                  </w:r>
                </w:p>
                <w:p w:rsidR="00000000" w:rsidRDefault="006C3BDA">
                  <w:pPr>
                    <w:jc w:val="center"/>
                  </w:pPr>
                  <w:r>
                    <w:rPr>
                      <w:b/>
                      <w:i/>
                    </w:rPr>
                    <w:t xml:space="preserve">Polígono de frecuencia: </w:t>
                  </w:r>
                  <w:r>
                    <w:rPr>
                      <w:b/>
                      <w:bCs/>
                      <w:i/>
                      <w:iCs/>
                    </w:rPr>
                    <w:t>Edad</w:t>
                  </w:r>
                  <w:r>
                    <w:rPr>
                      <w:b/>
                      <w:bCs/>
                      <w:i/>
                      <w:iCs/>
                      <w:lang w:val="es-ES_tradnl"/>
                    </w:rPr>
                    <w:t xml:space="preserve"> </w:t>
                  </w:r>
                </w:p>
                <w:p w:rsidR="00000000" w:rsidRDefault="00DA103D">
                  <w:pPr>
                    <w:jc w:val="center"/>
                  </w:pPr>
                  <w:r>
                    <w:rPr>
                      <w:noProof/>
                    </w:rPr>
                    <w:drawing>
                      <wp:inline distT="0" distB="0" distL="0" distR="0">
                        <wp:extent cx="4025900" cy="2463800"/>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000" w:rsidRDefault="006C3BDA">
                  <w:pPr>
                    <w:rPr>
                      <w:bCs/>
                      <w:sz w:val="20"/>
                    </w:rPr>
                  </w:pPr>
                  <w:r>
                    <w:rPr>
                      <w:b/>
                      <w:sz w:val="20"/>
                    </w:rPr>
                    <w:t>Fuente</w:t>
                  </w:r>
                  <w:r>
                    <w:rPr>
                      <w:bCs/>
                      <w:sz w:val="20"/>
                    </w:rPr>
                    <w:t>: Base de datos del Censo del Magisterio de la provincia de Manabí (14 de diciembre del 2000)</w:t>
                  </w:r>
                </w:p>
                <w:p w:rsidR="00000000" w:rsidRDefault="006C3BDA">
                  <w:r>
                    <w:rPr>
                      <w:b/>
                      <w:sz w:val="20"/>
                    </w:rPr>
                    <w:t>Elaboración</w:t>
                  </w:r>
                  <w:r>
                    <w:rPr>
                      <w:bCs/>
                      <w:sz w:val="20"/>
                    </w:rPr>
                    <w:t>: Glenda Blanc P</w:t>
                  </w:r>
                </w:p>
              </w:txbxContent>
            </v:textbox>
          </v:shape>
        </w:pict>
      </w: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jc w:val="center"/>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rPr>
          <w:rFonts w:ascii="Arial" w:hAnsi="Arial" w:cs="Arial"/>
          <w:b/>
          <w:bCs/>
          <w:i/>
          <w:iCs/>
        </w:rPr>
      </w:pPr>
      <w:r>
        <w:rPr>
          <w:rFonts w:ascii="Arial" w:hAnsi="Arial" w:cs="Arial"/>
          <w:b/>
          <w:bCs/>
          <w:i/>
          <w:iCs/>
        </w:rPr>
        <w:t>Nivel de instrucción formal.</w:t>
      </w:r>
    </w:p>
    <w:p w:rsidR="00000000" w:rsidRDefault="006C3BDA">
      <w:pPr>
        <w:pStyle w:val="Textoindependiente2"/>
        <w:spacing w:line="240" w:lineRule="auto"/>
        <w:rPr>
          <w:rFonts w:eastAsia="Batang"/>
        </w:rPr>
      </w:pPr>
      <w:r>
        <w:t>En</w:t>
      </w:r>
      <w:r>
        <w:t xml:space="preserve">  el cuadro 5 se aprecia que el porcentaje de profesores que tienen estudios superiores es 54.6%; los que tienen Título de postbachillerato representan el 25.7%  y los de título bachillerato el 18.4%. Se ilustra en el gráfico 7, que las mayores frecuencias</w:t>
      </w:r>
      <w:r>
        <w:t xml:space="preserve">  se encuentran en instrucción superior y postbachillerato, concretamente el 80.3% de los títulos de los docentes están en una de estas dos categorías.</w:t>
      </w:r>
    </w:p>
    <w:p w:rsidR="00000000" w:rsidRDefault="006C3BDA">
      <w:pPr>
        <w:ind w:left="540"/>
      </w:pPr>
      <w:r>
        <w:rPr>
          <w:rFonts w:ascii="Arial" w:hAnsi="Arial" w:cs="Arial"/>
          <w:noProof/>
          <w:sz w:val="20"/>
        </w:rPr>
        <w:pict>
          <v:shape id="_x0000_s1109" type="#_x0000_t202" style="position:absolute;left:0;text-align:left;margin-left:45pt;margin-top:13.25pt;width:324pt;height:229.9pt;z-index:251659776">
            <v:textbox style="mso-next-textbox:#_x0000_s1109">
              <w:txbxContent>
                <w:p w:rsidR="00000000" w:rsidRDefault="006C3BDA">
                  <w:pPr>
                    <w:ind w:left="540"/>
                    <w:jc w:val="center"/>
                    <w:rPr>
                      <w:b/>
                      <w:i/>
                      <w:iCs/>
                      <w:lang w:val="es-ES_tradnl"/>
                    </w:rPr>
                  </w:pPr>
                  <w:r>
                    <w:rPr>
                      <w:b/>
                      <w:i/>
                      <w:iCs/>
                      <w:lang w:val="es-ES_tradnl"/>
                    </w:rPr>
                    <w:t>Cuadro 5</w:t>
                  </w:r>
                </w:p>
                <w:p w:rsidR="00000000" w:rsidRDefault="006C3BDA">
                  <w:pPr>
                    <w:jc w:val="center"/>
                    <w:rPr>
                      <w:b/>
                      <w:bCs/>
                      <w:i/>
                      <w:iCs/>
                    </w:rPr>
                  </w:pPr>
                  <w:r>
                    <w:rPr>
                      <w:b/>
                      <w:bCs/>
                      <w:i/>
                      <w:iCs/>
                    </w:rPr>
                    <w:t xml:space="preserve">Manabí: Censo del Magisterio Nacional </w:t>
                  </w:r>
                </w:p>
                <w:p w:rsidR="00000000" w:rsidRDefault="006C3BDA">
                  <w:pPr>
                    <w:jc w:val="center"/>
                    <w:rPr>
                      <w:b/>
                      <w:i/>
                      <w:lang w:val="es-ES_tradnl"/>
                    </w:rPr>
                  </w:pPr>
                  <w:r>
                    <w:rPr>
                      <w:b/>
                      <w:i/>
                      <w:lang w:val="es-ES_tradnl"/>
                    </w:rPr>
                    <w:t>Grupo: Profesores</w:t>
                  </w:r>
                </w:p>
                <w:p w:rsidR="00000000" w:rsidRDefault="006C3BDA">
                  <w:pPr>
                    <w:ind w:left="540"/>
                    <w:jc w:val="center"/>
                    <w:rPr>
                      <w:b/>
                      <w:i/>
                      <w:iCs/>
                    </w:rPr>
                  </w:pPr>
                  <w:r>
                    <w:rPr>
                      <w:b/>
                      <w:i/>
                      <w:iCs/>
                      <w:lang w:val="es-ES_tradnl"/>
                    </w:rPr>
                    <w:t xml:space="preserve">Distribución de frecuencias: </w:t>
                  </w:r>
                  <w:r>
                    <w:rPr>
                      <w:b/>
                      <w:bCs/>
                      <w:i/>
                      <w:iCs/>
                    </w:rPr>
                    <w:t>Instrucción formal</w:t>
                  </w:r>
                  <w:r>
                    <w:rPr>
                      <w:rFonts w:ascii="Arial" w:hAnsi="Arial" w:cs="Arial"/>
                      <w:b/>
                      <w:bCs/>
                    </w:rPr>
                    <w:t xml:space="preserve"> </w:t>
                  </w:r>
                </w:p>
                <w:tbl>
                  <w:tblPr>
                    <w:tblW w:w="0" w:type="auto"/>
                    <w:jc w:val="center"/>
                    <w:tblLayout w:type="fixed"/>
                    <w:tblCellMar>
                      <w:left w:w="30" w:type="dxa"/>
                      <w:right w:w="30" w:type="dxa"/>
                    </w:tblCellMar>
                    <w:tblLook w:val="0000"/>
                  </w:tblPr>
                  <w:tblGrid>
                    <w:gridCol w:w="914"/>
                    <w:gridCol w:w="1847"/>
                    <w:gridCol w:w="1280"/>
                    <w:gridCol w:w="1280"/>
                  </w:tblGrid>
                  <w:tr w:rsidR="00000000">
                    <w:tblPrEx>
                      <w:tblCellMar>
                        <w:top w:w="0" w:type="dxa"/>
                        <w:bottom w:w="0" w:type="dxa"/>
                      </w:tblCellMar>
                    </w:tblPrEx>
                    <w:trPr>
                      <w:trHeight w:hRule="exact" w:val="537"/>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b/>
                            <w:bCs/>
                            <w:color w:val="000000"/>
                            <w:szCs w:val="20"/>
                          </w:rPr>
                        </w:pPr>
                        <w:r>
                          <w:rPr>
                            <w:b/>
                            <w:bCs/>
                            <w:color w:val="000000"/>
                            <w:szCs w:val="20"/>
                          </w:rPr>
                          <w:t>Código</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b/>
                            <w:bCs/>
                            <w:color w:val="000000"/>
                            <w:szCs w:val="20"/>
                          </w:rPr>
                        </w:pPr>
                        <w:r>
                          <w:rPr>
                            <w:b/>
                            <w:bCs/>
                            <w:color w:val="000000"/>
                            <w:szCs w:val="20"/>
                          </w:rPr>
                          <w:t>Instrucción</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b/>
                            <w:bCs/>
                            <w:color w:val="000000"/>
                            <w:szCs w:val="20"/>
                          </w:rPr>
                        </w:pPr>
                        <w:r>
                          <w:rPr>
                            <w:b/>
                            <w:bCs/>
                            <w:color w:val="000000"/>
                            <w:szCs w:val="20"/>
                          </w:rPr>
                          <w:t>Frecuencia absoluta</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b/>
                            <w:bCs/>
                            <w:color w:val="000000"/>
                            <w:szCs w:val="20"/>
                          </w:rPr>
                        </w:pPr>
                        <w:r>
                          <w:rPr>
                            <w:b/>
                            <w:bCs/>
                            <w:color w:val="000000"/>
                            <w:szCs w:val="20"/>
                          </w:rPr>
                          <w:t>Frecuencia relativa</w:t>
                        </w:r>
                      </w:p>
                    </w:tc>
                  </w:tr>
                  <w:tr w:rsidR="00000000">
                    <w:tblPrEx>
                      <w:tblCellMar>
                        <w:top w:w="0" w:type="dxa"/>
                        <w:bottom w:w="0" w:type="dxa"/>
                      </w:tblCellMar>
                    </w:tblPrEx>
                    <w:trPr>
                      <w:trHeight w:hRule="exact" w:val="340"/>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1</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Sin Instrucción</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6C3BDA">
                        <w:pPr>
                          <w:jc w:val="center"/>
                          <w:rPr>
                            <w:rFonts w:eastAsia="Arial Unicode MS"/>
                            <w:szCs w:val="20"/>
                          </w:rPr>
                        </w:pPr>
                        <w:r>
                          <w:rPr>
                            <w:szCs w:val="20"/>
                          </w:rPr>
                          <w:t>4</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20"/>
                          </w:rPr>
                        </w:pPr>
                        <w:r>
                          <w:rPr>
                            <w:color w:val="000000"/>
                            <w:szCs w:val="20"/>
                          </w:rPr>
                          <w:t>0.0004</w:t>
                        </w:r>
                      </w:p>
                    </w:tc>
                  </w:tr>
                  <w:tr w:rsidR="00000000">
                    <w:tblPrEx>
                      <w:tblCellMar>
                        <w:top w:w="0" w:type="dxa"/>
                        <w:bottom w:w="0" w:type="dxa"/>
                      </w:tblCellMar>
                    </w:tblPrEx>
                    <w:trPr>
                      <w:trHeight w:hRule="exact" w:val="340"/>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2</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Primario</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6C3BDA">
                        <w:pPr>
                          <w:jc w:val="center"/>
                          <w:rPr>
                            <w:rFonts w:eastAsia="Arial Unicode MS"/>
                            <w:szCs w:val="20"/>
                          </w:rPr>
                        </w:pPr>
                        <w:r>
                          <w:rPr>
                            <w:szCs w:val="20"/>
                          </w:rPr>
                          <w:t>40</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20"/>
                          </w:rPr>
                        </w:pPr>
                        <w:r>
                          <w:rPr>
                            <w:color w:val="000000"/>
                            <w:szCs w:val="20"/>
                          </w:rPr>
                          <w:t>0.0041</w:t>
                        </w:r>
                      </w:p>
                    </w:tc>
                  </w:tr>
                  <w:tr w:rsidR="00000000">
                    <w:tblPrEx>
                      <w:tblCellMar>
                        <w:top w:w="0" w:type="dxa"/>
                        <w:bottom w:w="0" w:type="dxa"/>
                      </w:tblCellMar>
                    </w:tblPrEx>
                    <w:trPr>
                      <w:trHeight w:hRule="exact" w:val="340"/>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3</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Carrera Corta</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6C3BDA">
                        <w:pPr>
                          <w:jc w:val="center"/>
                          <w:rPr>
                            <w:rFonts w:eastAsia="Arial Unicode MS"/>
                            <w:szCs w:val="20"/>
                          </w:rPr>
                        </w:pPr>
                        <w:r>
                          <w:rPr>
                            <w:szCs w:val="20"/>
                          </w:rPr>
                          <w:t>88</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20"/>
                          </w:rPr>
                        </w:pPr>
                        <w:r>
                          <w:rPr>
                            <w:color w:val="000000"/>
                            <w:szCs w:val="20"/>
                          </w:rPr>
                          <w:t>0.0090</w:t>
                        </w:r>
                      </w:p>
                    </w:tc>
                  </w:tr>
                  <w:tr w:rsidR="00000000">
                    <w:tblPrEx>
                      <w:tblCellMar>
                        <w:top w:w="0" w:type="dxa"/>
                        <w:bottom w:w="0" w:type="dxa"/>
                      </w:tblCellMar>
                    </w:tblPrEx>
                    <w:trPr>
                      <w:trHeight w:hRule="exact" w:val="340"/>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lang w:val="en-US"/>
                          </w:rPr>
                        </w:pPr>
                        <w:r>
                          <w:rPr>
                            <w:color w:val="000000"/>
                            <w:szCs w:val="15"/>
                            <w:lang w:val="en-US"/>
                          </w:rPr>
                          <w:t>4</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lang w:val="en-US"/>
                          </w:rPr>
                        </w:pPr>
                        <w:r>
                          <w:rPr>
                            <w:color w:val="000000"/>
                            <w:szCs w:val="15"/>
                            <w:lang w:val="en-US"/>
                          </w:rPr>
                          <w:t>Bachillerato</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6C3BDA">
                        <w:pPr>
                          <w:jc w:val="center"/>
                          <w:rPr>
                            <w:rFonts w:eastAsia="Arial Unicode MS"/>
                            <w:szCs w:val="20"/>
                          </w:rPr>
                        </w:pPr>
                        <w:r>
                          <w:rPr>
                            <w:szCs w:val="20"/>
                          </w:rPr>
                          <w:t>1807</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20"/>
                            <w:lang w:val="en-US"/>
                          </w:rPr>
                        </w:pPr>
                        <w:r>
                          <w:rPr>
                            <w:color w:val="000000"/>
                            <w:szCs w:val="20"/>
                            <w:lang w:val="en-US"/>
                          </w:rPr>
                          <w:t>0.1840</w:t>
                        </w:r>
                      </w:p>
                    </w:tc>
                  </w:tr>
                  <w:tr w:rsidR="00000000">
                    <w:tblPrEx>
                      <w:tblCellMar>
                        <w:top w:w="0" w:type="dxa"/>
                        <w:bottom w:w="0" w:type="dxa"/>
                      </w:tblCellMar>
                    </w:tblPrEx>
                    <w:trPr>
                      <w:trHeight w:hRule="exact" w:val="340"/>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lang w:val="en-US"/>
                          </w:rPr>
                        </w:pPr>
                        <w:r>
                          <w:rPr>
                            <w:color w:val="000000"/>
                            <w:szCs w:val="15"/>
                            <w:lang w:val="en-US"/>
                          </w:rPr>
                          <w:t>5</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lang w:val="en-US"/>
                          </w:rPr>
                        </w:pPr>
                        <w:r>
                          <w:rPr>
                            <w:color w:val="000000"/>
                            <w:szCs w:val="15"/>
                            <w:lang w:val="en-US"/>
                          </w:rPr>
                          <w:t>Post-Bachillerato</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6C3BDA">
                        <w:pPr>
                          <w:jc w:val="center"/>
                          <w:rPr>
                            <w:rFonts w:eastAsia="Arial Unicode MS"/>
                            <w:szCs w:val="20"/>
                          </w:rPr>
                        </w:pPr>
                        <w:r>
                          <w:rPr>
                            <w:szCs w:val="20"/>
                          </w:rPr>
                          <w:t>2522</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20"/>
                            <w:lang w:val="en-US"/>
                          </w:rPr>
                        </w:pPr>
                        <w:r>
                          <w:rPr>
                            <w:color w:val="000000"/>
                            <w:szCs w:val="20"/>
                            <w:lang w:val="en-US"/>
                          </w:rPr>
                          <w:t>0.2567</w:t>
                        </w:r>
                      </w:p>
                    </w:tc>
                  </w:tr>
                  <w:tr w:rsidR="00000000">
                    <w:tblPrEx>
                      <w:tblCellMar>
                        <w:top w:w="0" w:type="dxa"/>
                        <w:bottom w:w="0" w:type="dxa"/>
                      </w:tblCellMar>
                    </w:tblPrEx>
                    <w:trPr>
                      <w:trHeight w:hRule="exact" w:val="340"/>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6</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Superior</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6C3BDA">
                        <w:pPr>
                          <w:jc w:val="center"/>
                          <w:rPr>
                            <w:rFonts w:eastAsia="Arial Unicode MS"/>
                            <w:szCs w:val="20"/>
                          </w:rPr>
                        </w:pPr>
                        <w:r>
                          <w:rPr>
                            <w:szCs w:val="20"/>
                          </w:rPr>
                          <w:t>5361</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20"/>
                          </w:rPr>
                        </w:pPr>
                        <w:r>
                          <w:rPr>
                            <w:color w:val="000000"/>
                            <w:szCs w:val="20"/>
                          </w:rPr>
                          <w:t>0.5458</w:t>
                        </w:r>
                      </w:p>
                    </w:tc>
                  </w:tr>
                  <w:tr w:rsidR="00000000">
                    <w:tblPrEx>
                      <w:tblCellMar>
                        <w:top w:w="0" w:type="dxa"/>
                        <w:bottom w:w="0" w:type="dxa"/>
                      </w:tblCellMar>
                    </w:tblPrEx>
                    <w:trPr>
                      <w:cantSplit/>
                      <w:trHeight w:hRule="exact" w:val="804"/>
                      <w:jc w:val="center"/>
                    </w:trPr>
                    <w:tc>
                      <w:tcPr>
                        <w:tcW w:w="5321" w:type="dxa"/>
                        <w:gridSpan w:val="4"/>
                        <w:tcBorders>
                          <w:top w:val="single" w:sz="6" w:space="0" w:color="auto"/>
                          <w:left w:val="single" w:sz="6" w:space="0" w:color="auto"/>
                          <w:bottom w:val="single" w:sz="6" w:space="0" w:color="auto"/>
                          <w:right w:val="single" w:sz="6" w:space="0" w:color="auto"/>
                        </w:tcBorders>
                      </w:tcPr>
                      <w:p w:rsidR="00000000" w:rsidRDefault="006C3BDA">
                        <w:pPr>
                          <w:rPr>
                            <w:bCs/>
                            <w:sz w:val="20"/>
                          </w:rPr>
                        </w:pPr>
                        <w:r>
                          <w:rPr>
                            <w:b/>
                            <w:sz w:val="20"/>
                          </w:rPr>
                          <w:t>Fuente</w:t>
                        </w:r>
                        <w:r>
                          <w:rPr>
                            <w:bCs/>
                            <w:sz w:val="20"/>
                          </w:rPr>
                          <w:t>: Base de datos del Censo del Magisterio de la provincia de Manabí (14 de diciembre del 2000)</w:t>
                        </w:r>
                      </w:p>
                      <w:p w:rsidR="00000000" w:rsidRDefault="006C3BDA">
                        <w:pPr>
                          <w:autoSpaceDE w:val="0"/>
                          <w:autoSpaceDN w:val="0"/>
                          <w:adjustRightInd w:val="0"/>
                          <w:rPr>
                            <w:color w:val="000000"/>
                            <w:szCs w:val="20"/>
                          </w:rPr>
                        </w:pPr>
                        <w:r>
                          <w:rPr>
                            <w:b/>
                            <w:sz w:val="20"/>
                          </w:rPr>
                          <w:t>Elaboración</w:t>
                        </w:r>
                        <w:r>
                          <w:rPr>
                            <w:bCs/>
                            <w:sz w:val="20"/>
                          </w:rPr>
                          <w:t>: Glenda Blanc P</w:t>
                        </w:r>
                      </w:p>
                    </w:tc>
                  </w:tr>
                </w:tbl>
                <w:p w:rsidR="00000000" w:rsidRDefault="006C3BDA"/>
              </w:txbxContent>
            </v:textbox>
          </v:shape>
        </w:pict>
      </w:r>
    </w:p>
    <w:p w:rsidR="00000000" w:rsidRDefault="006C3BDA">
      <w:pPr>
        <w:ind w:left="540"/>
        <w:jc w:val="center"/>
        <w:rPr>
          <w:b/>
          <w:i/>
          <w:iCs/>
        </w:rPr>
      </w:pPr>
    </w:p>
    <w:p w:rsidR="00000000" w:rsidRDefault="006C3BDA">
      <w:pPr>
        <w:ind w:left="540"/>
      </w:pPr>
    </w:p>
    <w:p w:rsidR="00000000" w:rsidRDefault="006C3BDA">
      <w:pPr>
        <w:ind w:left="540"/>
        <w:rPr>
          <w:rFonts w:ascii="Arial" w:hAnsi="Arial" w:cs="Arial"/>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r>
        <w:rPr>
          <w:rFonts w:ascii="Copperplate Gothic Bold" w:hAnsi="Copperplate Gothic Bold"/>
          <w:noProof/>
          <w:sz w:val="20"/>
        </w:rPr>
        <w:pict>
          <v:shape id="_x0000_s1110" type="#_x0000_t202" style="position:absolute;left:0;text-align:left;margin-left:45pt;margin-top:3.65pt;width:340.55pt;height:306pt;z-index:251660800" strokeweight="1pt">
            <v:textbox>
              <w:txbxContent>
                <w:p w:rsidR="00000000" w:rsidRDefault="006C3BDA">
                  <w:pPr>
                    <w:ind w:left="540"/>
                    <w:jc w:val="center"/>
                    <w:rPr>
                      <w:b/>
                      <w:bCs/>
                      <w:i/>
                      <w:iCs/>
                    </w:rPr>
                  </w:pPr>
                  <w:r>
                    <w:rPr>
                      <w:b/>
                      <w:bCs/>
                      <w:i/>
                      <w:iCs/>
                    </w:rPr>
                    <w:t>Gráfico 7</w:t>
                  </w:r>
                </w:p>
                <w:p w:rsidR="00000000" w:rsidRDefault="006C3BDA">
                  <w:pPr>
                    <w:jc w:val="center"/>
                    <w:rPr>
                      <w:b/>
                      <w:bCs/>
                      <w:i/>
                      <w:iCs/>
                    </w:rPr>
                  </w:pPr>
                  <w:r>
                    <w:rPr>
                      <w:b/>
                      <w:bCs/>
                      <w:i/>
                      <w:iCs/>
                    </w:rPr>
                    <w:t xml:space="preserve">Manabí: Censo del Magisterio Nacional </w:t>
                  </w:r>
                </w:p>
                <w:p w:rsidR="00000000" w:rsidRDefault="006C3BDA">
                  <w:pPr>
                    <w:jc w:val="center"/>
                    <w:rPr>
                      <w:b/>
                      <w:i/>
                      <w:lang w:val="es-ES_tradnl"/>
                    </w:rPr>
                  </w:pPr>
                  <w:r>
                    <w:rPr>
                      <w:b/>
                      <w:i/>
                      <w:lang w:val="es-ES_tradnl"/>
                    </w:rPr>
                    <w:t>Grupo: Profesores</w:t>
                  </w:r>
                </w:p>
                <w:p w:rsidR="00000000" w:rsidRDefault="006C3BDA">
                  <w:pPr>
                    <w:ind w:left="540"/>
                    <w:jc w:val="center"/>
                  </w:pPr>
                  <w:r>
                    <w:rPr>
                      <w:b/>
                      <w:bCs/>
                      <w:i/>
                      <w:iCs/>
                    </w:rPr>
                    <w:t>Histograma de frec</w:t>
                  </w:r>
                  <w:r>
                    <w:rPr>
                      <w:b/>
                      <w:bCs/>
                      <w:i/>
                      <w:iCs/>
                    </w:rPr>
                    <w:t>uencia relativa: Instrucción formal</w:t>
                  </w:r>
                  <w:r>
                    <w:rPr>
                      <w:rFonts w:ascii="Arial" w:hAnsi="Arial" w:cs="Arial"/>
                      <w:b/>
                      <w:bCs/>
                    </w:rPr>
                    <w:t xml:space="preserve"> </w:t>
                  </w:r>
                </w:p>
                <w:p w:rsidR="00000000" w:rsidRDefault="00DA103D">
                  <w:pPr>
                    <w:jc w:val="center"/>
                  </w:pPr>
                  <w:r>
                    <w:rPr>
                      <w:noProof/>
                    </w:rPr>
                    <w:drawing>
                      <wp:inline distT="0" distB="0" distL="0" distR="0">
                        <wp:extent cx="3911600" cy="25654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911600" cy="2565400"/>
                                </a:xfrm>
                                <a:prstGeom prst="rect">
                                  <a:avLst/>
                                </a:prstGeom>
                                <a:noFill/>
                                <a:ln w="9525">
                                  <a:noFill/>
                                  <a:miter lim="800000"/>
                                  <a:headEnd/>
                                  <a:tailEnd/>
                                </a:ln>
                              </pic:spPr>
                            </pic:pic>
                          </a:graphicData>
                        </a:graphic>
                      </wp:inline>
                    </w:drawing>
                  </w:r>
                </w:p>
                <w:p w:rsidR="00000000" w:rsidRDefault="006C3BDA">
                  <w:pPr>
                    <w:rPr>
                      <w:bCs/>
                      <w:sz w:val="20"/>
                    </w:rPr>
                  </w:pPr>
                  <w:r>
                    <w:rPr>
                      <w:b/>
                      <w:sz w:val="20"/>
                    </w:rPr>
                    <w:t>Fuente</w:t>
                  </w:r>
                  <w:r>
                    <w:rPr>
                      <w:bCs/>
                      <w:sz w:val="20"/>
                    </w:rPr>
                    <w:t>: Base de datos del Censo del Magisterio de la provincia de Manabí (14 de diciembre del 2000)</w:t>
                  </w:r>
                </w:p>
                <w:p w:rsidR="00000000" w:rsidRDefault="006C3BDA">
                  <w:r>
                    <w:rPr>
                      <w:b/>
                      <w:sz w:val="20"/>
                    </w:rPr>
                    <w:t>Elaboración</w:t>
                  </w:r>
                  <w:r>
                    <w:rPr>
                      <w:bCs/>
                      <w:sz w:val="20"/>
                    </w:rPr>
                    <w:t>: Glenda Blanc P</w:t>
                  </w:r>
                </w:p>
              </w:txbxContent>
            </v:textbox>
          </v:shape>
        </w:pict>
      </w: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2"/>
        <w:spacing w:line="240" w:lineRule="auto"/>
        <w:rPr>
          <w:b/>
          <w:bCs/>
          <w:i/>
          <w:iCs/>
        </w:rPr>
      </w:pPr>
    </w:p>
    <w:p w:rsidR="00000000" w:rsidRDefault="006C3BDA">
      <w:pPr>
        <w:pStyle w:val="Textoindependiente2"/>
        <w:spacing w:line="240" w:lineRule="auto"/>
        <w:rPr>
          <w:b/>
          <w:bCs/>
          <w:i/>
          <w:iCs/>
        </w:rPr>
      </w:pPr>
    </w:p>
    <w:p w:rsidR="00000000" w:rsidRDefault="006C3BDA">
      <w:pPr>
        <w:pStyle w:val="Textoindependiente2"/>
        <w:spacing w:line="240" w:lineRule="auto"/>
        <w:rPr>
          <w:b/>
          <w:bCs/>
          <w:i/>
          <w:iCs/>
        </w:rPr>
      </w:pPr>
    </w:p>
    <w:p w:rsidR="00000000" w:rsidRDefault="006C3BDA">
      <w:pPr>
        <w:pStyle w:val="Textoindependiente2"/>
        <w:spacing w:line="240" w:lineRule="auto"/>
        <w:rPr>
          <w:b/>
          <w:bCs/>
          <w:i/>
          <w:iCs/>
        </w:rPr>
      </w:pPr>
    </w:p>
    <w:p w:rsidR="00000000" w:rsidRDefault="006C3BDA">
      <w:pPr>
        <w:pStyle w:val="Textoindependiente2"/>
        <w:spacing w:line="240" w:lineRule="auto"/>
        <w:rPr>
          <w:b/>
          <w:bCs/>
          <w:i/>
          <w:iCs/>
        </w:rPr>
      </w:pPr>
      <w:r>
        <w:rPr>
          <w:b/>
          <w:bCs/>
          <w:i/>
          <w:iCs/>
        </w:rPr>
        <w:t xml:space="preserve">Nivel educativo del plantel </w:t>
      </w:r>
    </w:p>
    <w:p w:rsidR="00000000" w:rsidRDefault="006C3BDA">
      <w:pPr>
        <w:pStyle w:val="BodyText2"/>
        <w:jc w:val="both"/>
        <w:rPr>
          <w:rFonts w:ascii="Arial" w:hAnsi="Arial" w:cs="Arial"/>
          <w:bCs/>
        </w:rPr>
      </w:pPr>
      <w:r>
        <w:rPr>
          <w:rFonts w:ascii="Arial" w:hAnsi="Arial" w:cs="Arial"/>
          <w:bCs/>
        </w:rPr>
        <w:t xml:space="preserve">Mediante el cuadro 6 observamos que de cada </w:t>
      </w:r>
      <w:r>
        <w:rPr>
          <w:rFonts w:ascii="Arial" w:hAnsi="Arial" w:cs="Arial"/>
          <w:bCs/>
        </w:rPr>
        <w:t>100 profesores 49 laboran en planteles primarios, mientras que 40 trabajan en nivel medio y los demás niveles en menores porcentaje (ver gráfico 8).</w:t>
      </w:r>
    </w:p>
    <w:p w:rsidR="00000000" w:rsidRDefault="006C3BDA">
      <w:pPr>
        <w:pStyle w:val="BodyText2"/>
        <w:spacing w:line="480" w:lineRule="auto"/>
        <w:jc w:val="both"/>
        <w:rPr>
          <w:rFonts w:ascii="Arial" w:hAnsi="Arial" w:cs="Arial"/>
          <w:bCs/>
        </w:rPr>
      </w:pPr>
      <w:r>
        <w:rPr>
          <w:rFonts w:ascii="Arial" w:hAnsi="Arial" w:cs="Arial"/>
          <w:bCs/>
          <w:noProof/>
          <w:sz w:val="20"/>
        </w:rPr>
        <w:pict>
          <v:shape id="_x0000_s1112" type="#_x0000_t202" style="position:absolute;left:0;text-align:left;margin-left:9pt;margin-top:13.6pt;width:387pt;height:207pt;z-index:251661824">
            <v:textbox style="mso-next-textbox:#_x0000_s1112">
              <w:txbxContent>
                <w:p w:rsidR="00000000" w:rsidRDefault="006C3BDA">
                  <w:pPr>
                    <w:pStyle w:val="BodyText2"/>
                    <w:ind w:left="539"/>
                    <w:jc w:val="center"/>
                    <w:rPr>
                      <w:b/>
                      <w:i/>
                      <w:iCs/>
                    </w:rPr>
                  </w:pPr>
                  <w:r>
                    <w:rPr>
                      <w:b/>
                      <w:i/>
                      <w:iCs/>
                    </w:rPr>
                    <w:t>Cuadro 6</w:t>
                  </w:r>
                </w:p>
                <w:p w:rsidR="00000000" w:rsidRDefault="006C3BDA">
                  <w:pPr>
                    <w:jc w:val="center"/>
                    <w:rPr>
                      <w:b/>
                      <w:bCs/>
                      <w:i/>
                      <w:iCs/>
                    </w:rPr>
                  </w:pPr>
                  <w:r>
                    <w:rPr>
                      <w:b/>
                      <w:bCs/>
                      <w:i/>
                      <w:iCs/>
                    </w:rPr>
                    <w:t xml:space="preserve">Manabí: Censo del Magisterio Nacional </w:t>
                  </w:r>
                </w:p>
                <w:p w:rsidR="00000000" w:rsidRDefault="006C3BDA">
                  <w:pPr>
                    <w:jc w:val="center"/>
                    <w:rPr>
                      <w:b/>
                      <w:i/>
                      <w:lang w:val="es-ES_tradnl"/>
                    </w:rPr>
                  </w:pPr>
                  <w:r>
                    <w:rPr>
                      <w:b/>
                      <w:i/>
                      <w:lang w:val="es-ES_tradnl"/>
                    </w:rPr>
                    <w:t>Grupo: Profesores</w:t>
                  </w:r>
                </w:p>
                <w:p w:rsidR="00000000" w:rsidRDefault="006C3BDA">
                  <w:pPr>
                    <w:pStyle w:val="Textoindependiente2"/>
                    <w:spacing w:line="240" w:lineRule="auto"/>
                    <w:ind w:left="539"/>
                    <w:jc w:val="center"/>
                    <w:rPr>
                      <w:rFonts w:ascii="Times New Roman" w:hAnsi="Times New Roman"/>
                      <w:b/>
                      <w:i/>
                      <w:iCs/>
                    </w:rPr>
                  </w:pPr>
                  <w:r>
                    <w:rPr>
                      <w:rFonts w:ascii="Times New Roman" w:hAnsi="Times New Roman"/>
                      <w:b/>
                      <w:i/>
                      <w:iCs/>
                    </w:rPr>
                    <w:t>Distribución de frecu</w:t>
                  </w:r>
                  <w:r>
                    <w:rPr>
                      <w:rFonts w:ascii="Times New Roman" w:hAnsi="Times New Roman"/>
                      <w:b/>
                      <w:i/>
                      <w:iCs/>
                    </w:rPr>
                    <w:t xml:space="preserve">encia: Nivel educativo del plantel  </w:t>
                  </w:r>
                </w:p>
                <w:tbl>
                  <w:tblPr>
                    <w:tblW w:w="0" w:type="auto"/>
                    <w:jc w:val="center"/>
                    <w:tblLayout w:type="fixed"/>
                    <w:tblCellMar>
                      <w:left w:w="30" w:type="dxa"/>
                      <w:right w:w="30" w:type="dxa"/>
                    </w:tblCellMar>
                    <w:tblLook w:val="0000"/>
                  </w:tblPr>
                  <w:tblGrid>
                    <w:gridCol w:w="1488"/>
                    <w:gridCol w:w="2826"/>
                    <w:gridCol w:w="1778"/>
                  </w:tblGrid>
                  <w:tr w:rsidR="00000000">
                    <w:tblPrEx>
                      <w:tblCellMar>
                        <w:top w:w="0" w:type="dxa"/>
                        <w:bottom w:w="0" w:type="dxa"/>
                      </w:tblCellMar>
                    </w:tblPrEx>
                    <w:trPr>
                      <w:trHeight w:val="512"/>
                      <w:jc w:val="center"/>
                    </w:trPr>
                    <w:tc>
                      <w:tcPr>
                        <w:tcW w:w="1488"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b/>
                            <w:color w:val="000000"/>
                            <w:sz w:val="20"/>
                          </w:rPr>
                        </w:pPr>
                        <w:r>
                          <w:rPr>
                            <w:rFonts w:ascii="Arial" w:hAnsi="Arial"/>
                            <w:b/>
                            <w:color w:val="000000"/>
                            <w:sz w:val="20"/>
                          </w:rPr>
                          <w:t>Código</w:t>
                        </w:r>
                      </w:p>
                    </w:tc>
                    <w:tc>
                      <w:tcPr>
                        <w:tcW w:w="2826"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b/>
                            <w:color w:val="000000"/>
                            <w:sz w:val="20"/>
                          </w:rPr>
                        </w:pPr>
                        <w:r>
                          <w:rPr>
                            <w:rFonts w:ascii="Arial" w:hAnsi="Arial"/>
                            <w:b/>
                            <w:color w:val="000000"/>
                            <w:sz w:val="20"/>
                          </w:rPr>
                          <w:t>Nivel del plantel educativo</w:t>
                        </w:r>
                      </w:p>
                    </w:tc>
                    <w:tc>
                      <w:tcPr>
                        <w:tcW w:w="1778"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b/>
                            <w:color w:val="000000"/>
                            <w:sz w:val="20"/>
                          </w:rPr>
                        </w:pPr>
                        <w:r>
                          <w:rPr>
                            <w:rFonts w:ascii="Arial" w:hAnsi="Arial"/>
                            <w:b/>
                            <w:color w:val="000000"/>
                            <w:sz w:val="20"/>
                          </w:rPr>
                          <w:t>Frecuencia relativa</w:t>
                        </w:r>
                      </w:p>
                    </w:tc>
                  </w:tr>
                  <w:tr w:rsidR="00000000">
                    <w:tblPrEx>
                      <w:tblCellMar>
                        <w:top w:w="0" w:type="dxa"/>
                        <w:bottom w:w="0" w:type="dxa"/>
                      </w:tblCellMar>
                    </w:tblPrEx>
                    <w:trPr>
                      <w:trHeight w:val="300"/>
                      <w:jc w:val="center"/>
                    </w:trPr>
                    <w:tc>
                      <w:tcPr>
                        <w:tcW w:w="1488"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1</w:t>
                        </w:r>
                      </w:p>
                    </w:tc>
                    <w:tc>
                      <w:tcPr>
                        <w:tcW w:w="2826"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 xml:space="preserve"> Otro</w:t>
                        </w:r>
                      </w:p>
                    </w:tc>
                    <w:tc>
                      <w:tcPr>
                        <w:tcW w:w="1778"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20"/>
                          </w:rPr>
                        </w:pPr>
                        <w:r>
                          <w:rPr>
                            <w:color w:val="000000"/>
                            <w:szCs w:val="20"/>
                          </w:rPr>
                          <w:t>0.073</w:t>
                        </w:r>
                      </w:p>
                    </w:tc>
                  </w:tr>
                  <w:tr w:rsidR="00000000">
                    <w:tblPrEx>
                      <w:tblCellMar>
                        <w:top w:w="0" w:type="dxa"/>
                        <w:bottom w:w="0" w:type="dxa"/>
                      </w:tblCellMar>
                    </w:tblPrEx>
                    <w:trPr>
                      <w:trHeight w:val="300"/>
                      <w:jc w:val="center"/>
                    </w:trPr>
                    <w:tc>
                      <w:tcPr>
                        <w:tcW w:w="1488"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2</w:t>
                        </w:r>
                      </w:p>
                    </w:tc>
                    <w:tc>
                      <w:tcPr>
                        <w:tcW w:w="2826"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Prepimario</w:t>
                        </w:r>
                      </w:p>
                    </w:tc>
                    <w:tc>
                      <w:tcPr>
                        <w:tcW w:w="1778"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20"/>
                          </w:rPr>
                        </w:pPr>
                        <w:r>
                          <w:rPr>
                            <w:color w:val="000000"/>
                            <w:szCs w:val="20"/>
                          </w:rPr>
                          <w:t>0.029</w:t>
                        </w:r>
                      </w:p>
                    </w:tc>
                  </w:tr>
                  <w:tr w:rsidR="00000000">
                    <w:tblPrEx>
                      <w:tblCellMar>
                        <w:top w:w="0" w:type="dxa"/>
                        <w:bottom w:w="0" w:type="dxa"/>
                      </w:tblCellMar>
                    </w:tblPrEx>
                    <w:trPr>
                      <w:trHeight w:val="300"/>
                      <w:jc w:val="center"/>
                    </w:trPr>
                    <w:tc>
                      <w:tcPr>
                        <w:tcW w:w="1488"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3</w:t>
                        </w:r>
                      </w:p>
                    </w:tc>
                    <w:tc>
                      <w:tcPr>
                        <w:tcW w:w="2826"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 xml:space="preserve"> Primario</w:t>
                        </w:r>
                      </w:p>
                    </w:tc>
                    <w:tc>
                      <w:tcPr>
                        <w:tcW w:w="1778"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20"/>
                          </w:rPr>
                        </w:pPr>
                        <w:r>
                          <w:rPr>
                            <w:color w:val="000000"/>
                            <w:szCs w:val="20"/>
                          </w:rPr>
                          <w:t>0.488</w:t>
                        </w:r>
                      </w:p>
                    </w:tc>
                  </w:tr>
                  <w:tr w:rsidR="00000000">
                    <w:tblPrEx>
                      <w:tblCellMar>
                        <w:top w:w="0" w:type="dxa"/>
                        <w:bottom w:w="0" w:type="dxa"/>
                      </w:tblCellMar>
                    </w:tblPrEx>
                    <w:trPr>
                      <w:trHeight w:val="300"/>
                      <w:jc w:val="center"/>
                    </w:trPr>
                    <w:tc>
                      <w:tcPr>
                        <w:tcW w:w="1488"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4</w:t>
                        </w:r>
                      </w:p>
                    </w:tc>
                    <w:tc>
                      <w:tcPr>
                        <w:tcW w:w="2826"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Educación Básica</w:t>
                        </w:r>
                      </w:p>
                    </w:tc>
                    <w:tc>
                      <w:tcPr>
                        <w:tcW w:w="1778"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20"/>
                          </w:rPr>
                        </w:pPr>
                        <w:r>
                          <w:rPr>
                            <w:color w:val="000000"/>
                            <w:szCs w:val="20"/>
                          </w:rPr>
                          <w:t>0.006</w:t>
                        </w:r>
                      </w:p>
                    </w:tc>
                  </w:tr>
                  <w:tr w:rsidR="00000000">
                    <w:tblPrEx>
                      <w:tblCellMar>
                        <w:top w:w="0" w:type="dxa"/>
                        <w:bottom w:w="0" w:type="dxa"/>
                      </w:tblCellMar>
                    </w:tblPrEx>
                    <w:trPr>
                      <w:trHeight w:val="300"/>
                      <w:jc w:val="center"/>
                    </w:trPr>
                    <w:tc>
                      <w:tcPr>
                        <w:tcW w:w="1488"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5</w:t>
                        </w:r>
                      </w:p>
                    </w:tc>
                    <w:tc>
                      <w:tcPr>
                        <w:tcW w:w="2826"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both"/>
                          <w:rPr>
                            <w:rFonts w:ascii="Arial" w:hAnsi="Arial"/>
                            <w:color w:val="000000"/>
                            <w:sz w:val="20"/>
                          </w:rPr>
                        </w:pPr>
                        <w:r>
                          <w:rPr>
                            <w:rFonts w:ascii="Arial" w:hAnsi="Arial"/>
                            <w:color w:val="000000"/>
                            <w:sz w:val="20"/>
                          </w:rPr>
                          <w:t xml:space="preserve"> Medio</w:t>
                        </w:r>
                      </w:p>
                    </w:tc>
                    <w:tc>
                      <w:tcPr>
                        <w:tcW w:w="1778"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20"/>
                          </w:rPr>
                        </w:pPr>
                        <w:r>
                          <w:rPr>
                            <w:color w:val="000000"/>
                            <w:szCs w:val="20"/>
                          </w:rPr>
                          <w:t>0.404</w:t>
                        </w:r>
                      </w:p>
                    </w:tc>
                  </w:tr>
                  <w:tr w:rsidR="00000000">
                    <w:tblPrEx>
                      <w:tblCellMar>
                        <w:top w:w="0" w:type="dxa"/>
                        <w:bottom w:w="0" w:type="dxa"/>
                      </w:tblCellMar>
                    </w:tblPrEx>
                    <w:trPr>
                      <w:cantSplit/>
                      <w:trHeight w:val="300"/>
                      <w:jc w:val="center"/>
                    </w:trPr>
                    <w:tc>
                      <w:tcPr>
                        <w:tcW w:w="6092" w:type="dxa"/>
                        <w:gridSpan w:val="3"/>
                        <w:tcBorders>
                          <w:top w:val="single" w:sz="6" w:space="0" w:color="auto"/>
                          <w:left w:val="single" w:sz="6" w:space="0" w:color="auto"/>
                          <w:bottom w:val="single" w:sz="6" w:space="0" w:color="auto"/>
                          <w:right w:val="single" w:sz="6" w:space="0" w:color="auto"/>
                        </w:tcBorders>
                      </w:tcPr>
                      <w:p w:rsidR="00000000" w:rsidRDefault="006C3BDA">
                        <w:pPr>
                          <w:rPr>
                            <w:bCs/>
                            <w:sz w:val="20"/>
                          </w:rPr>
                        </w:pPr>
                        <w:r>
                          <w:rPr>
                            <w:b/>
                            <w:sz w:val="20"/>
                          </w:rPr>
                          <w:t>Fuente</w:t>
                        </w:r>
                        <w:r>
                          <w:rPr>
                            <w:bCs/>
                            <w:sz w:val="20"/>
                          </w:rPr>
                          <w:t>: Base de datos del Censo del Magisterio de la provincia de M</w:t>
                        </w:r>
                        <w:r>
                          <w:rPr>
                            <w:bCs/>
                            <w:sz w:val="20"/>
                          </w:rPr>
                          <w:t>anabí (14 de diciembre del 2000)</w:t>
                        </w:r>
                      </w:p>
                      <w:p w:rsidR="00000000" w:rsidRDefault="006C3BDA">
                        <w:pPr>
                          <w:rPr>
                            <w:rFonts w:ascii="Arial" w:hAnsi="Arial"/>
                            <w:color w:val="000000"/>
                            <w:sz w:val="20"/>
                          </w:rPr>
                        </w:pPr>
                        <w:r>
                          <w:rPr>
                            <w:b/>
                            <w:sz w:val="20"/>
                          </w:rPr>
                          <w:t>Elaboración</w:t>
                        </w:r>
                        <w:r>
                          <w:rPr>
                            <w:bCs/>
                            <w:sz w:val="20"/>
                          </w:rPr>
                          <w:t>: Glenda Blanc P</w:t>
                        </w:r>
                      </w:p>
                    </w:tc>
                  </w:tr>
                </w:tbl>
                <w:p w:rsidR="00000000" w:rsidRDefault="006C3BDA">
                  <w:pPr>
                    <w:pStyle w:val="BodyText2"/>
                    <w:rPr>
                      <w:szCs w:val="24"/>
                    </w:rPr>
                  </w:pPr>
                </w:p>
              </w:txbxContent>
            </v:textbox>
          </v:shape>
        </w:pict>
      </w:r>
    </w:p>
    <w:p w:rsidR="00000000" w:rsidRDefault="006C3BDA">
      <w:pPr>
        <w:pStyle w:val="BodyText2"/>
        <w:spacing w:line="480" w:lineRule="auto"/>
        <w:jc w:val="both"/>
        <w:rPr>
          <w:rFonts w:ascii="Arial" w:hAnsi="Arial" w:cs="Arial"/>
          <w:bCs/>
        </w:rPr>
      </w:pPr>
    </w:p>
    <w:p w:rsidR="00000000" w:rsidRDefault="006C3BDA">
      <w:pPr>
        <w:pStyle w:val="BodyText2"/>
        <w:spacing w:line="480" w:lineRule="auto"/>
        <w:jc w:val="both"/>
        <w:rPr>
          <w:rFonts w:ascii="Arial" w:hAnsi="Arial" w:cs="Arial"/>
          <w:bCs/>
        </w:rPr>
      </w:pPr>
    </w:p>
    <w:p w:rsidR="00000000" w:rsidRDefault="006C3BDA">
      <w:pPr>
        <w:pStyle w:val="BodyText2"/>
        <w:spacing w:line="480" w:lineRule="auto"/>
        <w:jc w:val="both"/>
        <w:rPr>
          <w:rFonts w:ascii="Arial" w:hAnsi="Arial" w:cs="Arial"/>
          <w:bCs/>
        </w:rPr>
      </w:pPr>
    </w:p>
    <w:p w:rsidR="00000000" w:rsidRDefault="006C3BDA">
      <w:pPr>
        <w:pStyle w:val="BodyText2"/>
        <w:spacing w:line="480" w:lineRule="auto"/>
        <w:jc w:val="both"/>
        <w:rPr>
          <w:rFonts w:ascii="Arial" w:hAnsi="Arial" w:cs="Arial"/>
          <w:bCs/>
        </w:rPr>
      </w:pPr>
    </w:p>
    <w:p w:rsidR="00000000" w:rsidRDefault="006C3BDA">
      <w:pPr>
        <w:pStyle w:val="BodyText2"/>
        <w:spacing w:line="480" w:lineRule="auto"/>
        <w:jc w:val="both"/>
        <w:rPr>
          <w:rFonts w:ascii="Arial" w:hAnsi="Arial" w:cs="Arial"/>
          <w:bCs/>
        </w:rPr>
      </w:pPr>
    </w:p>
    <w:p w:rsidR="00000000" w:rsidRDefault="006C3BDA">
      <w:pPr>
        <w:pStyle w:val="BodyText2"/>
        <w:spacing w:line="480" w:lineRule="auto"/>
        <w:jc w:val="both"/>
        <w:rPr>
          <w:rFonts w:ascii="Arial" w:hAnsi="Arial" w:cs="Arial"/>
          <w:bCs/>
        </w:rPr>
      </w:pPr>
    </w:p>
    <w:p w:rsidR="00000000" w:rsidRDefault="006C3BDA">
      <w:pPr>
        <w:pStyle w:val="BodyText2"/>
        <w:spacing w:line="480" w:lineRule="auto"/>
        <w:jc w:val="both"/>
        <w:rPr>
          <w:rFonts w:ascii="Arial" w:hAnsi="Arial" w:cs="Arial"/>
          <w:bCs/>
        </w:rPr>
      </w:pPr>
    </w:p>
    <w:p w:rsidR="00000000" w:rsidRDefault="006C3BDA">
      <w:pPr>
        <w:pStyle w:val="BodyText2"/>
        <w:spacing w:line="480" w:lineRule="auto"/>
        <w:jc w:val="both"/>
        <w:rPr>
          <w:rFonts w:ascii="Arial" w:hAnsi="Arial" w:cs="Arial"/>
          <w:bCs/>
        </w:rPr>
      </w:pPr>
    </w:p>
    <w:p w:rsidR="00000000" w:rsidRDefault="006C3BDA">
      <w:pPr>
        <w:pStyle w:val="BodyText2"/>
        <w:spacing w:line="480" w:lineRule="auto"/>
        <w:jc w:val="both"/>
        <w:rPr>
          <w:rFonts w:ascii="Arial" w:hAnsi="Arial" w:cs="Arial"/>
          <w:bCs/>
        </w:rPr>
      </w:pPr>
      <w:r>
        <w:rPr>
          <w:rFonts w:ascii="Copperplate Gothic Bold" w:hAnsi="Copperplate Gothic Bold"/>
          <w:noProof/>
          <w:sz w:val="20"/>
        </w:rPr>
        <w:lastRenderedPageBreak/>
        <w:pict>
          <v:shape id="_x0000_s1113" type="#_x0000_t202" style="position:absolute;left:0;text-align:left;margin-left:27pt;margin-top:-9pt;width:324pt;height:270pt;z-index:251662848">
            <v:textbox style="mso-next-textbox:#_x0000_s1113">
              <w:txbxContent>
                <w:p w:rsidR="00000000" w:rsidRDefault="006C3BDA">
                  <w:pPr>
                    <w:pStyle w:val="Ttulo5"/>
                    <w:spacing w:line="240" w:lineRule="auto"/>
                    <w:jc w:val="center"/>
                    <w:rPr>
                      <w:b w:val="0"/>
                      <w:i/>
                      <w:iCs/>
                    </w:rPr>
                  </w:pPr>
                  <w:r>
                    <w:rPr>
                      <w:rFonts w:ascii="Times New Roman" w:hAnsi="Times New Roman"/>
                      <w:bCs/>
                      <w:i/>
                      <w:iCs/>
                    </w:rPr>
                    <w:t>Gráfico 8</w:t>
                  </w:r>
                  <w:r>
                    <w:rPr>
                      <w:b w:val="0"/>
                      <w:i/>
                      <w:iCs/>
                    </w:rPr>
                    <w:t xml:space="preserve"> </w:t>
                  </w:r>
                </w:p>
                <w:p w:rsidR="00000000" w:rsidRDefault="006C3BDA">
                  <w:pPr>
                    <w:jc w:val="center"/>
                    <w:rPr>
                      <w:b/>
                      <w:bCs/>
                      <w:i/>
                      <w:iCs/>
                    </w:rPr>
                  </w:pPr>
                  <w:r>
                    <w:rPr>
                      <w:b/>
                      <w:bCs/>
                      <w:i/>
                      <w:iCs/>
                    </w:rPr>
                    <w:t xml:space="preserve">Manabí: Censo del Magisterio Nacional </w:t>
                  </w:r>
                </w:p>
                <w:p w:rsidR="00000000" w:rsidRDefault="006C3BDA">
                  <w:pPr>
                    <w:jc w:val="center"/>
                    <w:rPr>
                      <w:b/>
                      <w:i/>
                      <w:lang w:val="es-ES_tradnl"/>
                    </w:rPr>
                  </w:pPr>
                  <w:r>
                    <w:rPr>
                      <w:b/>
                      <w:i/>
                      <w:lang w:val="es-ES_tradnl"/>
                    </w:rPr>
                    <w:t>Grupo: Profesores</w:t>
                  </w:r>
                </w:p>
                <w:p w:rsidR="00000000" w:rsidRDefault="006C3BDA">
                  <w:pPr>
                    <w:jc w:val="center"/>
                    <w:rPr>
                      <w:b/>
                    </w:rPr>
                  </w:pPr>
                  <w:r>
                    <w:rPr>
                      <w:b/>
                      <w:bCs/>
                      <w:i/>
                      <w:iCs/>
                    </w:rPr>
                    <w:t>Histograma de frecue</w:t>
                  </w:r>
                  <w:r>
                    <w:rPr>
                      <w:b/>
                      <w:bCs/>
                      <w:i/>
                      <w:iCs/>
                    </w:rPr>
                    <w:t>ncia: Nivel educativo del plantel</w:t>
                  </w:r>
                  <w:r>
                    <w:rPr>
                      <w:b/>
                    </w:rPr>
                    <w:t xml:space="preserve">  </w:t>
                  </w:r>
                </w:p>
                <w:p w:rsidR="00000000" w:rsidRDefault="00DA103D">
                  <w:pPr>
                    <w:jc w:val="center"/>
                    <w:rPr>
                      <w:b/>
                      <w:i/>
                      <w:iCs/>
                    </w:rPr>
                  </w:pPr>
                  <w:r>
                    <w:rPr>
                      <w:noProof/>
                    </w:rPr>
                    <w:drawing>
                      <wp:inline distT="0" distB="0" distL="0" distR="0">
                        <wp:extent cx="3467100" cy="2209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467100" cy="2209800"/>
                                </a:xfrm>
                                <a:prstGeom prst="rect">
                                  <a:avLst/>
                                </a:prstGeom>
                                <a:noFill/>
                                <a:ln w="9525">
                                  <a:noFill/>
                                  <a:miter lim="800000"/>
                                  <a:headEnd/>
                                  <a:tailEnd/>
                                </a:ln>
                              </pic:spPr>
                            </pic:pic>
                          </a:graphicData>
                        </a:graphic>
                      </wp:inline>
                    </w:drawing>
                  </w:r>
                </w:p>
                <w:p w:rsidR="00000000" w:rsidRDefault="006C3BDA">
                  <w:pPr>
                    <w:rPr>
                      <w:bCs/>
                      <w:sz w:val="20"/>
                    </w:rPr>
                  </w:pPr>
                  <w:r>
                    <w:rPr>
                      <w:b/>
                      <w:sz w:val="20"/>
                    </w:rPr>
                    <w:t>Fuente</w:t>
                  </w:r>
                  <w:r>
                    <w:rPr>
                      <w:bCs/>
                      <w:sz w:val="20"/>
                    </w:rPr>
                    <w:t>: Base de datos del Censo del Magisterio de la provincia de Manabí (14 de diciembre del 2000)</w:t>
                  </w:r>
                </w:p>
                <w:p w:rsidR="00000000" w:rsidRDefault="006C3BDA">
                  <w:pPr>
                    <w:rPr>
                      <w:b/>
                      <w:i/>
                      <w:iCs/>
                    </w:rPr>
                  </w:pPr>
                  <w:r>
                    <w:rPr>
                      <w:b/>
                      <w:sz w:val="20"/>
                    </w:rPr>
                    <w:t>Elaboración</w:t>
                  </w:r>
                  <w:r>
                    <w:rPr>
                      <w:bCs/>
                      <w:sz w:val="20"/>
                    </w:rPr>
                    <w:t>: Glenda Blanc P</w:t>
                  </w:r>
                </w:p>
                <w:p w:rsidR="00000000" w:rsidRDefault="006C3BDA">
                  <w:pPr>
                    <w:jc w:val="center"/>
                    <w:rPr>
                      <w:b/>
                      <w:i/>
                      <w:iCs/>
                    </w:rPr>
                  </w:pPr>
                </w:p>
                <w:p w:rsidR="00000000" w:rsidRDefault="006C3BDA">
                  <w:pPr>
                    <w:jc w:val="center"/>
                  </w:pPr>
                </w:p>
              </w:txbxContent>
            </v:textbox>
          </v:shape>
        </w:pict>
      </w:r>
    </w:p>
    <w:p w:rsidR="00000000" w:rsidRDefault="006C3BDA">
      <w:pPr>
        <w:pStyle w:val="BodyText2"/>
        <w:spacing w:line="480" w:lineRule="auto"/>
        <w:jc w:val="both"/>
        <w:rPr>
          <w:rFonts w:ascii="Arial" w:hAnsi="Arial" w:cs="Arial"/>
          <w:bCs/>
        </w:rPr>
      </w:pPr>
    </w:p>
    <w:p w:rsidR="00000000" w:rsidRDefault="006C3BDA">
      <w:pPr>
        <w:pStyle w:val="BodyText2"/>
        <w:spacing w:line="480" w:lineRule="auto"/>
        <w:jc w:val="both"/>
        <w:rPr>
          <w:rFonts w:ascii="Arial" w:hAnsi="Arial" w:cs="Arial"/>
          <w:bCs/>
        </w:rPr>
      </w:pPr>
    </w:p>
    <w:p w:rsidR="00000000" w:rsidRDefault="006C3BDA">
      <w:pPr>
        <w:pStyle w:val="BodyText2"/>
        <w:spacing w:line="480" w:lineRule="auto"/>
        <w:jc w:val="both"/>
        <w:rPr>
          <w:rFonts w:ascii="Arial" w:hAnsi="Arial" w:cs="Arial"/>
          <w:bCs/>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b/>
          <w:bCs/>
          <w:i/>
          <w:iCs/>
          <w:sz w:val="28"/>
        </w:rPr>
      </w:pPr>
      <w:r>
        <w:rPr>
          <w:b/>
          <w:bCs/>
          <w:i/>
          <w:iCs/>
        </w:rPr>
        <w:t>Análisis Univariado para Otros (personal no docente)</w:t>
      </w:r>
    </w:p>
    <w:p w:rsidR="00000000" w:rsidRDefault="006C3BDA">
      <w:pPr>
        <w:pStyle w:val="Textoindependiente"/>
        <w:rPr>
          <w:lang w:val="es-ES_tradnl"/>
        </w:rPr>
      </w:pPr>
      <w:r>
        <w:rPr>
          <w:lang w:val="es-ES_tradnl"/>
        </w:rPr>
        <w:t>En esta sección se escogieron fu</w:t>
      </w:r>
      <w:r>
        <w:rPr>
          <w:lang w:val="es-ES_tradnl"/>
        </w:rPr>
        <w:t>nciones relacionadas con el personal administrativo y de servicio como se aprecia en el gráfico 9. Existe 2.239 “personal no docente” .</w:t>
      </w:r>
    </w:p>
    <w:p w:rsidR="00000000" w:rsidRDefault="006C3BDA">
      <w:pPr>
        <w:pStyle w:val="Textoindependiente"/>
        <w:rPr>
          <w:lang w:val="es-ES_tradnl"/>
        </w:rPr>
      </w:pPr>
      <w:r>
        <w:rPr>
          <w:noProof/>
          <w:sz w:val="20"/>
        </w:rPr>
        <w:pict>
          <v:shape id="_x0000_s1114" type="#_x0000_t202" style="position:absolute;left:0;text-align:left;margin-left:18pt;margin-top:3.25pt;width:387pt;height:315pt;z-index:251663872">
            <v:textbox style="mso-next-textbox:#_x0000_s1114">
              <w:txbxContent>
                <w:p w:rsidR="00000000" w:rsidRDefault="006C3BDA">
                  <w:pPr>
                    <w:pStyle w:val="Ttulo5"/>
                    <w:spacing w:line="240" w:lineRule="auto"/>
                    <w:jc w:val="center"/>
                    <w:rPr>
                      <w:rFonts w:ascii="Times New Roman" w:hAnsi="Times New Roman"/>
                      <w:bCs/>
                      <w:i/>
                      <w:iCs/>
                    </w:rPr>
                  </w:pPr>
                  <w:r>
                    <w:rPr>
                      <w:rFonts w:ascii="Times New Roman" w:hAnsi="Times New Roman"/>
                      <w:bCs/>
                      <w:i/>
                      <w:iCs/>
                    </w:rPr>
                    <w:t>Gráfico 9</w:t>
                  </w:r>
                </w:p>
                <w:p w:rsidR="00000000" w:rsidRDefault="006C3BDA">
                  <w:pPr>
                    <w:jc w:val="center"/>
                    <w:rPr>
                      <w:b/>
                      <w:bCs/>
                      <w:i/>
                      <w:iCs/>
                    </w:rPr>
                  </w:pPr>
                  <w:r>
                    <w:rPr>
                      <w:b/>
                      <w:bCs/>
                      <w:i/>
                      <w:iCs/>
                    </w:rPr>
                    <w:t xml:space="preserve">Manabí: Censo del Magisterio Nacional </w:t>
                  </w:r>
                </w:p>
                <w:p w:rsidR="00000000" w:rsidRDefault="006C3BDA">
                  <w:pPr>
                    <w:jc w:val="center"/>
                    <w:rPr>
                      <w:b/>
                      <w:i/>
                      <w:lang w:val="es-ES_tradnl"/>
                    </w:rPr>
                  </w:pPr>
                  <w:r>
                    <w:rPr>
                      <w:b/>
                      <w:i/>
                      <w:lang w:val="es-ES_tradnl"/>
                    </w:rPr>
                    <w:t>Grupo: Personal no docente</w:t>
                  </w:r>
                </w:p>
                <w:p w:rsidR="00000000" w:rsidRDefault="006C3BDA">
                  <w:pPr>
                    <w:jc w:val="center"/>
                    <w:rPr>
                      <w:b/>
                      <w:bCs/>
                      <w:i/>
                      <w:iCs/>
                    </w:rPr>
                  </w:pPr>
                  <w:r>
                    <w:rPr>
                      <w:b/>
                      <w:bCs/>
                      <w:i/>
                      <w:iCs/>
                    </w:rPr>
                    <w:t xml:space="preserve">Histograma de frecuencia: Funciones </w:t>
                  </w:r>
                </w:p>
                <w:p w:rsidR="00000000" w:rsidRDefault="00DA103D">
                  <w:r>
                    <w:rPr>
                      <w:noProof/>
                    </w:rPr>
                    <w:drawing>
                      <wp:inline distT="0" distB="0" distL="0" distR="0">
                        <wp:extent cx="4686300" cy="2743200"/>
                        <wp:effectExtent l="0" t="0" r="0" b="0"/>
                        <wp:docPr id="9" name="Objeto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00000" w:rsidRDefault="006C3BDA">
                  <w:pPr>
                    <w:rPr>
                      <w:bCs/>
                      <w:sz w:val="20"/>
                    </w:rPr>
                  </w:pPr>
                  <w:r>
                    <w:rPr>
                      <w:b/>
                      <w:sz w:val="20"/>
                    </w:rPr>
                    <w:t>Fuente</w:t>
                  </w:r>
                  <w:r>
                    <w:rPr>
                      <w:bCs/>
                      <w:sz w:val="20"/>
                    </w:rPr>
                    <w:t xml:space="preserve">: Base de datos del Censo del Magisterio de </w:t>
                  </w:r>
                  <w:r>
                    <w:rPr>
                      <w:bCs/>
                      <w:sz w:val="20"/>
                    </w:rPr>
                    <w:t>la provincia de Manabí (14 de diciembre del 2000)</w:t>
                  </w:r>
                </w:p>
                <w:p w:rsidR="00000000" w:rsidRDefault="006C3BDA">
                  <w:r>
                    <w:rPr>
                      <w:b/>
                      <w:sz w:val="20"/>
                    </w:rPr>
                    <w:t>Elaboración</w:t>
                  </w:r>
                  <w:r>
                    <w:rPr>
                      <w:bCs/>
                      <w:sz w:val="20"/>
                    </w:rPr>
                    <w:t>: Glenda Blanc P</w:t>
                  </w:r>
                </w:p>
              </w:txbxContent>
            </v:textbox>
          </v:shape>
        </w:pict>
      </w:r>
    </w:p>
    <w:p w:rsidR="00000000" w:rsidRDefault="006C3BDA">
      <w:pPr>
        <w:pStyle w:val="Textoindependiente"/>
        <w:rPr>
          <w:lang w:val="es-ES_tradnl"/>
        </w:rPr>
      </w:pPr>
    </w:p>
    <w:p w:rsidR="00000000" w:rsidRDefault="006C3BDA">
      <w:pPr>
        <w:pStyle w:val="Textoindependiente"/>
        <w:rPr>
          <w:lang w:val="es-ES_tradnl"/>
        </w:rPr>
      </w:pPr>
    </w:p>
    <w:p w:rsidR="00000000" w:rsidRDefault="006C3BDA">
      <w:pPr>
        <w:pStyle w:val="Textoindependiente"/>
        <w:rPr>
          <w:lang w:val="es-ES_tradnl"/>
        </w:rPr>
      </w:pPr>
    </w:p>
    <w:p w:rsidR="00000000" w:rsidRDefault="006C3BDA">
      <w:pPr>
        <w:pStyle w:val="Textoindependiente"/>
        <w:rPr>
          <w:lang w:val="es-ES_tradnl"/>
        </w:rPr>
      </w:pPr>
    </w:p>
    <w:p w:rsidR="00000000" w:rsidRDefault="006C3BDA">
      <w:pPr>
        <w:pStyle w:val="Textoindependiente"/>
        <w:rPr>
          <w:lang w:val="es-ES_tradnl"/>
        </w:rPr>
      </w:pPr>
    </w:p>
    <w:p w:rsidR="00000000" w:rsidRDefault="006C3BDA">
      <w:pPr>
        <w:pStyle w:val="Textoindependiente"/>
        <w:rPr>
          <w:lang w:val="es-ES_tradnl"/>
        </w:rPr>
      </w:pPr>
    </w:p>
    <w:p w:rsidR="00000000" w:rsidRDefault="006C3BDA">
      <w:pPr>
        <w:pStyle w:val="Textoindependiente"/>
        <w:rPr>
          <w:lang w:val="es-ES_tradnl"/>
        </w:rPr>
      </w:pPr>
    </w:p>
    <w:p w:rsidR="00000000" w:rsidRDefault="006C3BDA">
      <w:pPr>
        <w:pStyle w:val="Textoindependiente"/>
        <w:rPr>
          <w:lang w:val="es-ES_tradnl"/>
        </w:rPr>
      </w:pPr>
    </w:p>
    <w:p w:rsidR="00000000" w:rsidRDefault="006C3BDA">
      <w:pPr>
        <w:pStyle w:val="Textoindependiente"/>
        <w:rPr>
          <w:lang w:val="es-ES_tradnl"/>
        </w:rPr>
      </w:pPr>
    </w:p>
    <w:p w:rsidR="00000000" w:rsidRDefault="006C3BDA">
      <w:pPr>
        <w:pStyle w:val="Textoindependiente"/>
        <w:rPr>
          <w:lang w:val="es-ES_tradnl"/>
        </w:rPr>
      </w:pPr>
    </w:p>
    <w:p w:rsidR="00000000" w:rsidRDefault="006C3BDA">
      <w:pPr>
        <w:pStyle w:val="Textoindependiente"/>
        <w:rPr>
          <w:lang w:val="es-ES_tradnl"/>
        </w:rPr>
      </w:pPr>
    </w:p>
    <w:p w:rsidR="00000000" w:rsidRDefault="006C3BDA">
      <w:pPr>
        <w:pStyle w:val="Textoindependiente"/>
        <w:rPr>
          <w:lang w:val="es-ES_tradnl"/>
        </w:rPr>
      </w:pPr>
    </w:p>
    <w:p w:rsidR="00000000" w:rsidRDefault="006C3BDA">
      <w:pPr>
        <w:pStyle w:val="Textoindependiente"/>
        <w:rPr>
          <w:lang w:val="es-ES_tradnl"/>
        </w:rPr>
      </w:pPr>
    </w:p>
    <w:p w:rsidR="00000000" w:rsidRDefault="006C3BDA">
      <w:pPr>
        <w:pStyle w:val="Textoindependiente"/>
        <w:rPr>
          <w:rFonts w:ascii="Copperplate Gothic Bold" w:hAnsi="Copperplate Gothic Bold"/>
          <w:sz w:val="28"/>
        </w:rPr>
      </w:pPr>
    </w:p>
    <w:p w:rsidR="00000000" w:rsidRDefault="006C3BDA">
      <w:pPr>
        <w:ind w:left="539"/>
        <w:rPr>
          <w:rFonts w:ascii="Arial" w:hAnsi="Arial" w:cs="Arial"/>
          <w:b/>
          <w:bCs/>
          <w:i/>
          <w:iCs/>
        </w:rPr>
      </w:pPr>
      <w:r>
        <w:rPr>
          <w:rFonts w:ascii="Arial" w:hAnsi="Arial" w:cs="Arial"/>
          <w:b/>
          <w:bCs/>
          <w:i/>
          <w:iCs/>
        </w:rPr>
        <w:lastRenderedPageBreak/>
        <w:t>Nivel de instrucción formal.</w:t>
      </w:r>
    </w:p>
    <w:p w:rsidR="00000000" w:rsidRDefault="006C3BDA">
      <w:pPr>
        <w:pStyle w:val="Textoindependiente2"/>
        <w:spacing w:line="240" w:lineRule="auto"/>
        <w:ind w:left="540"/>
        <w:rPr>
          <w:rFonts w:eastAsia="Batang"/>
        </w:rPr>
      </w:pPr>
      <w:r>
        <w:t>En  el cuadro 7 se aprecia que el porcentaje del personal no docente que ti</w:t>
      </w:r>
      <w:r>
        <w:t>enen estudios superiores es 36.7%; los que tienen Título de postbachillerato representan el 5%  y los de título bachillerato el 34.2%. Se ilustra en el gráfico 10, que las frecuencias de bachillerato y superior son las mayores, concretamente el 60.9% de lo</w:t>
      </w:r>
      <w:r>
        <w:t>s títulos del personal no docente están en una de estas dos categorías.</w:t>
      </w:r>
    </w:p>
    <w:p w:rsidR="00000000" w:rsidRDefault="006C3BDA">
      <w:pPr>
        <w:ind w:left="540"/>
        <w:jc w:val="both"/>
        <w:rPr>
          <w:lang w:val="es-ES_tradnl"/>
        </w:rPr>
      </w:pPr>
      <w:r>
        <w:rPr>
          <w:noProof/>
          <w:sz w:val="20"/>
        </w:rPr>
        <w:pict>
          <v:shape id="_x0000_s1116" type="#_x0000_t202" style="position:absolute;left:0;text-align:left;margin-left:45pt;margin-top:11.4pt;width:342pt;height:234pt;z-index:251665920">
            <v:textbox style="mso-next-textbox:#_x0000_s1116">
              <w:txbxContent>
                <w:p w:rsidR="00000000" w:rsidRDefault="006C3BDA">
                  <w:pPr>
                    <w:ind w:left="540"/>
                    <w:jc w:val="center"/>
                    <w:rPr>
                      <w:b/>
                      <w:i/>
                      <w:iCs/>
                      <w:lang w:val="es-ES_tradnl"/>
                    </w:rPr>
                  </w:pPr>
                  <w:r>
                    <w:rPr>
                      <w:b/>
                      <w:i/>
                      <w:iCs/>
                      <w:lang w:val="es-ES_tradnl"/>
                    </w:rPr>
                    <w:t>Cuadro 7</w:t>
                  </w:r>
                </w:p>
                <w:p w:rsidR="00000000" w:rsidRDefault="006C3BDA">
                  <w:pPr>
                    <w:jc w:val="center"/>
                    <w:rPr>
                      <w:b/>
                      <w:bCs/>
                      <w:i/>
                      <w:iCs/>
                    </w:rPr>
                  </w:pPr>
                  <w:r>
                    <w:rPr>
                      <w:b/>
                      <w:bCs/>
                      <w:i/>
                      <w:iCs/>
                    </w:rPr>
                    <w:t xml:space="preserve">Manabí: Censo del Magisterio Nacional </w:t>
                  </w:r>
                </w:p>
                <w:p w:rsidR="00000000" w:rsidRDefault="006C3BDA">
                  <w:pPr>
                    <w:jc w:val="center"/>
                    <w:rPr>
                      <w:b/>
                      <w:i/>
                      <w:lang w:val="es-ES_tradnl"/>
                    </w:rPr>
                  </w:pPr>
                  <w:r>
                    <w:rPr>
                      <w:b/>
                      <w:i/>
                      <w:lang w:val="es-ES_tradnl"/>
                    </w:rPr>
                    <w:t>Grupo: Personal no docente</w:t>
                  </w:r>
                </w:p>
                <w:p w:rsidR="00000000" w:rsidRDefault="006C3BDA">
                  <w:pPr>
                    <w:ind w:left="540"/>
                    <w:jc w:val="center"/>
                    <w:rPr>
                      <w:rFonts w:ascii="Arial" w:hAnsi="Arial" w:cs="Arial"/>
                      <w:b/>
                      <w:bCs/>
                    </w:rPr>
                  </w:pPr>
                  <w:r>
                    <w:rPr>
                      <w:b/>
                      <w:i/>
                      <w:iCs/>
                      <w:lang w:val="es-ES_tradnl"/>
                    </w:rPr>
                    <w:t xml:space="preserve">Distribución de frecuencias: </w:t>
                  </w:r>
                  <w:r>
                    <w:rPr>
                      <w:b/>
                      <w:bCs/>
                      <w:i/>
                      <w:iCs/>
                    </w:rPr>
                    <w:t>Instrucción formal</w:t>
                  </w:r>
                  <w:r>
                    <w:rPr>
                      <w:rFonts w:ascii="Arial" w:hAnsi="Arial" w:cs="Arial"/>
                      <w:b/>
                      <w:bCs/>
                    </w:rPr>
                    <w:t xml:space="preserve"> </w:t>
                  </w:r>
                </w:p>
                <w:tbl>
                  <w:tblPr>
                    <w:tblW w:w="0" w:type="auto"/>
                    <w:jc w:val="center"/>
                    <w:tblLayout w:type="fixed"/>
                    <w:tblCellMar>
                      <w:left w:w="30" w:type="dxa"/>
                      <w:right w:w="30" w:type="dxa"/>
                    </w:tblCellMar>
                    <w:tblLook w:val="0000"/>
                  </w:tblPr>
                  <w:tblGrid>
                    <w:gridCol w:w="914"/>
                    <w:gridCol w:w="1847"/>
                    <w:gridCol w:w="1280"/>
                    <w:gridCol w:w="1280"/>
                  </w:tblGrid>
                  <w:tr w:rsidR="00000000">
                    <w:tblPrEx>
                      <w:tblCellMar>
                        <w:top w:w="0" w:type="dxa"/>
                        <w:bottom w:w="0" w:type="dxa"/>
                      </w:tblCellMar>
                    </w:tblPrEx>
                    <w:trPr>
                      <w:trHeight w:hRule="exact" w:val="537"/>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b/>
                            <w:bCs/>
                            <w:color w:val="000000"/>
                            <w:szCs w:val="20"/>
                          </w:rPr>
                        </w:pPr>
                        <w:r>
                          <w:rPr>
                            <w:b/>
                            <w:bCs/>
                            <w:color w:val="000000"/>
                            <w:szCs w:val="20"/>
                          </w:rPr>
                          <w:t>Código</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b/>
                            <w:bCs/>
                            <w:color w:val="000000"/>
                            <w:szCs w:val="20"/>
                          </w:rPr>
                        </w:pPr>
                        <w:r>
                          <w:rPr>
                            <w:b/>
                            <w:bCs/>
                            <w:color w:val="000000"/>
                            <w:szCs w:val="20"/>
                          </w:rPr>
                          <w:t>Instrucción</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b/>
                            <w:bCs/>
                            <w:color w:val="000000"/>
                            <w:szCs w:val="20"/>
                          </w:rPr>
                        </w:pPr>
                        <w:r>
                          <w:rPr>
                            <w:b/>
                            <w:bCs/>
                            <w:color w:val="000000"/>
                            <w:szCs w:val="20"/>
                          </w:rPr>
                          <w:t>Frecuencia absoluta</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b/>
                            <w:bCs/>
                            <w:color w:val="000000"/>
                            <w:szCs w:val="20"/>
                          </w:rPr>
                        </w:pPr>
                        <w:r>
                          <w:rPr>
                            <w:b/>
                            <w:bCs/>
                            <w:color w:val="000000"/>
                            <w:szCs w:val="20"/>
                          </w:rPr>
                          <w:t>Frecuencia rel</w:t>
                        </w:r>
                        <w:r>
                          <w:rPr>
                            <w:b/>
                            <w:bCs/>
                            <w:color w:val="000000"/>
                            <w:szCs w:val="20"/>
                          </w:rPr>
                          <w:t>ativa</w:t>
                        </w:r>
                      </w:p>
                    </w:tc>
                  </w:tr>
                  <w:tr w:rsidR="00000000">
                    <w:tblPrEx>
                      <w:tblCellMar>
                        <w:top w:w="0" w:type="dxa"/>
                        <w:bottom w:w="0" w:type="dxa"/>
                      </w:tblCellMar>
                    </w:tblPrEx>
                    <w:trPr>
                      <w:trHeight w:hRule="exact" w:val="340"/>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1</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Sin Instrucción</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center"/>
                          <w:rPr>
                            <w:color w:val="000000"/>
                            <w:szCs w:val="20"/>
                          </w:rPr>
                        </w:pPr>
                        <w:r>
                          <w:rPr>
                            <w:color w:val="000000"/>
                            <w:szCs w:val="20"/>
                          </w:rPr>
                          <w:t>0.006</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center"/>
                          <w:rPr>
                            <w:color w:val="000000"/>
                            <w:szCs w:val="20"/>
                          </w:rPr>
                        </w:pPr>
                        <w:r>
                          <w:rPr>
                            <w:color w:val="000000"/>
                            <w:szCs w:val="20"/>
                          </w:rPr>
                          <w:t>14</w:t>
                        </w:r>
                      </w:p>
                    </w:tc>
                  </w:tr>
                  <w:tr w:rsidR="00000000">
                    <w:tblPrEx>
                      <w:tblCellMar>
                        <w:top w:w="0" w:type="dxa"/>
                        <w:bottom w:w="0" w:type="dxa"/>
                      </w:tblCellMar>
                    </w:tblPrEx>
                    <w:trPr>
                      <w:trHeight w:hRule="exact" w:val="340"/>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2</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Primario</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center"/>
                          <w:rPr>
                            <w:color w:val="000000"/>
                            <w:szCs w:val="20"/>
                          </w:rPr>
                        </w:pPr>
                        <w:r>
                          <w:rPr>
                            <w:color w:val="000000"/>
                            <w:szCs w:val="20"/>
                          </w:rPr>
                          <w:t>0.214</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center"/>
                          <w:rPr>
                            <w:color w:val="000000"/>
                            <w:szCs w:val="20"/>
                          </w:rPr>
                        </w:pPr>
                        <w:r>
                          <w:rPr>
                            <w:color w:val="000000"/>
                            <w:szCs w:val="20"/>
                          </w:rPr>
                          <w:t>479</w:t>
                        </w:r>
                      </w:p>
                    </w:tc>
                  </w:tr>
                  <w:tr w:rsidR="00000000">
                    <w:tblPrEx>
                      <w:tblCellMar>
                        <w:top w:w="0" w:type="dxa"/>
                        <w:bottom w:w="0" w:type="dxa"/>
                      </w:tblCellMar>
                    </w:tblPrEx>
                    <w:trPr>
                      <w:trHeight w:hRule="exact" w:val="340"/>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3</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Carrera Corta</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center"/>
                          <w:rPr>
                            <w:color w:val="000000"/>
                            <w:szCs w:val="20"/>
                            <w:lang w:val="en-US"/>
                          </w:rPr>
                        </w:pPr>
                        <w:r>
                          <w:rPr>
                            <w:color w:val="000000"/>
                            <w:szCs w:val="20"/>
                            <w:lang w:val="en-US"/>
                          </w:rPr>
                          <w:t>0.021</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center"/>
                          <w:rPr>
                            <w:color w:val="000000"/>
                            <w:szCs w:val="20"/>
                            <w:lang w:val="en-US"/>
                          </w:rPr>
                        </w:pPr>
                        <w:r>
                          <w:rPr>
                            <w:color w:val="000000"/>
                            <w:szCs w:val="20"/>
                            <w:lang w:val="en-US"/>
                          </w:rPr>
                          <w:t>48</w:t>
                        </w:r>
                      </w:p>
                    </w:tc>
                  </w:tr>
                  <w:tr w:rsidR="00000000">
                    <w:tblPrEx>
                      <w:tblCellMar>
                        <w:top w:w="0" w:type="dxa"/>
                        <w:bottom w:w="0" w:type="dxa"/>
                      </w:tblCellMar>
                    </w:tblPrEx>
                    <w:trPr>
                      <w:trHeight w:hRule="exact" w:val="340"/>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lang w:val="en-US"/>
                          </w:rPr>
                        </w:pPr>
                        <w:r>
                          <w:rPr>
                            <w:color w:val="000000"/>
                            <w:szCs w:val="15"/>
                            <w:lang w:val="en-US"/>
                          </w:rPr>
                          <w:t>4</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lang w:val="en-US"/>
                          </w:rPr>
                        </w:pPr>
                        <w:r>
                          <w:rPr>
                            <w:color w:val="000000"/>
                            <w:szCs w:val="15"/>
                            <w:lang w:val="en-US"/>
                          </w:rPr>
                          <w:t>Bachillerato</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center"/>
                          <w:rPr>
                            <w:color w:val="000000"/>
                            <w:szCs w:val="20"/>
                            <w:lang w:val="en-US"/>
                          </w:rPr>
                        </w:pPr>
                        <w:r>
                          <w:rPr>
                            <w:color w:val="000000"/>
                            <w:szCs w:val="20"/>
                            <w:lang w:val="en-US"/>
                          </w:rPr>
                          <w:t>0.342</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center"/>
                          <w:rPr>
                            <w:color w:val="000000"/>
                            <w:szCs w:val="20"/>
                            <w:lang w:val="en-US"/>
                          </w:rPr>
                        </w:pPr>
                        <w:r>
                          <w:rPr>
                            <w:color w:val="000000"/>
                            <w:szCs w:val="20"/>
                            <w:lang w:val="en-US"/>
                          </w:rPr>
                          <w:t>766</w:t>
                        </w:r>
                      </w:p>
                    </w:tc>
                  </w:tr>
                  <w:tr w:rsidR="00000000">
                    <w:tblPrEx>
                      <w:tblCellMar>
                        <w:top w:w="0" w:type="dxa"/>
                        <w:bottom w:w="0" w:type="dxa"/>
                      </w:tblCellMar>
                    </w:tblPrEx>
                    <w:trPr>
                      <w:trHeight w:hRule="exact" w:val="340"/>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lang w:val="en-US"/>
                          </w:rPr>
                        </w:pPr>
                        <w:r>
                          <w:rPr>
                            <w:color w:val="000000"/>
                            <w:szCs w:val="15"/>
                            <w:lang w:val="en-US"/>
                          </w:rPr>
                          <w:t>5</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lang w:val="en-US"/>
                          </w:rPr>
                        </w:pPr>
                        <w:r>
                          <w:rPr>
                            <w:color w:val="000000"/>
                            <w:szCs w:val="15"/>
                            <w:lang w:val="en-US"/>
                          </w:rPr>
                          <w:t>Post-Bachillerato</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center"/>
                          <w:rPr>
                            <w:color w:val="000000"/>
                            <w:szCs w:val="20"/>
                          </w:rPr>
                        </w:pPr>
                        <w:r>
                          <w:rPr>
                            <w:color w:val="000000"/>
                            <w:szCs w:val="20"/>
                          </w:rPr>
                          <w:t>0.050</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center"/>
                          <w:rPr>
                            <w:color w:val="000000"/>
                            <w:szCs w:val="20"/>
                          </w:rPr>
                        </w:pPr>
                        <w:r>
                          <w:rPr>
                            <w:color w:val="000000"/>
                            <w:szCs w:val="20"/>
                          </w:rPr>
                          <w:t>111</w:t>
                        </w:r>
                      </w:p>
                    </w:tc>
                  </w:tr>
                  <w:tr w:rsidR="00000000">
                    <w:tblPrEx>
                      <w:tblCellMar>
                        <w:top w:w="0" w:type="dxa"/>
                        <w:bottom w:w="0" w:type="dxa"/>
                      </w:tblCellMar>
                    </w:tblPrEx>
                    <w:trPr>
                      <w:trHeight w:hRule="exact" w:val="340"/>
                      <w:jc w:val="center"/>
                    </w:trPr>
                    <w:tc>
                      <w:tcPr>
                        <w:tcW w:w="914"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6</w:t>
                        </w:r>
                      </w:p>
                    </w:tc>
                    <w:tc>
                      <w:tcPr>
                        <w:tcW w:w="1847"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jc w:val="center"/>
                          <w:rPr>
                            <w:color w:val="000000"/>
                            <w:szCs w:val="15"/>
                          </w:rPr>
                        </w:pPr>
                        <w:r>
                          <w:rPr>
                            <w:color w:val="000000"/>
                            <w:szCs w:val="15"/>
                          </w:rPr>
                          <w:t>Superior</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center"/>
                          <w:rPr>
                            <w:color w:val="000000"/>
                            <w:szCs w:val="20"/>
                          </w:rPr>
                        </w:pPr>
                        <w:r>
                          <w:rPr>
                            <w:color w:val="000000"/>
                            <w:szCs w:val="20"/>
                          </w:rPr>
                          <w:t>0.367</w:t>
                        </w:r>
                      </w:p>
                    </w:tc>
                    <w:tc>
                      <w:tcPr>
                        <w:tcW w:w="1280" w:type="dxa"/>
                        <w:tcBorders>
                          <w:top w:val="single" w:sz="6" w:space="0" w:color="auto"/>
                          <w:left w:val="single" w:sz="6" w:space="0" w:color="auto"/>
                          <w:bottom w:val="single" w:sz="6" w:space="0" w:color="auto"/>
                          <w:right w:val="single" w:sz="6" w:space="0" w:color="auto"/>
                        </w:tcBorders>
                      </w:tcPr>
                      <w:p w:rsidR="00000000" w:rsidRDefault="006C3BDA">
                        <w:pPr>
                          <w:autoSpaceDE w:val="0"/>
                          <w:autoSpaceDN w:val="0"/>
                          <w:adjustRightInd w:val="0"/>
                          <w:ind w:left="540"/>
                          <w:jc w:val="center"/>
                          <w:rPr>
                            <w:color w:val="000000"/>
                            <w:szCs w:val="20"/>
                          </w:rPr>
                        </w:pPr>
                        <w:r>
                          <w:rPr>
                            <w:color w:val="000000"/>
                            <w:szCs w:val="20"/>
                          </w:rPr>
                          <w:t>821</w:t>
                        </w:r>
                      </w:p>
                    </w:tc>
                  </w:tr>
                  <w:tr w:rsidR="00000000">
                    <w:tblPrEx>
                      <w:tblCellMar>
                        <w:top w:w="0" w:type="dxa"/>
                        <w:bottom w:w="0" w:type="dxa"/>
                      </w:tblCellMar>
                    </w:tblPrEx>
                    <w:trPr>
                      <w:cantSplit/>
                      <w:trHeight w:hRule="exact" w:val="834"/>
                      <w:jc w:val="center"/>
                    </w:trPr>
                    <w:tc>
                      <w:tcPr>
                        <w:tcW w:w="5321" w:type="dxa"/>
                        <w:gridSpan w:val="4"/>
                        <w:tcBorders>
                          <w:top w:val="single" w:sz="6" w:space="0" w:color="auto"/>
                          <w:left w:val="single" w:sz="6" w:space="0" w:color="auto"/>
                          <w:bottom w:val="single" w:sz="6" w:space="0" w:color="auto"/>
                          <w:right w:val="single" w:sz="6" w:space="0" w:color="auto"/>
                        </w:tcBorders>
                      </w:tcPr>
                      <w:p w:rsidR="00000000" w:rsidRDefault="006C3BDA">
                        <w:pPr>
                          <w:rPr>
                            <w:bCs/>
                            <w:sz w:val="20"/>
                          </w:rPr>
                        </w:pPr>
                        <w:r>
                          <w:rPr>
                            <w:b/>
                            <w:sz w:val="20"/>
                          </w:rPr>
                          <w:t>Fuente</w:t>
                        </w:r>
                        <w:r>
                          <w:rPr>
                            <w:bCs/>
                            <w:sz w:val="20"/>
                          </w:rPr>
                          <w:t xml:space="preserve">: Base de datos del Censo del Magisterio de la provincia de Manabí (14 de diciembre del </w:t>
                        </w:r>
                        <w:r>
                          <w:rPr>
                            <w:bCs/>
                            <w:sz w:val="20"/>
                          </w:rPr>
                          <w:t>2000)</w:t>
                        </w:r>
                      </w:p>
                      <w:p w:rsidR="00000000" w:rsidRDefault="006C3BDA">
                        <w:pPr>
                          <w:autoSpaceDE w:val="0"/>
                          <w:autoSpaceDN w:val="0"/>
                          <w:adjustRightInd w:val="0"/>
                          <w:rPr>
                            <w:color w:val="000000"/>
                            <w:szCs w:val="20"/>
                          </w:rPr>
                        </w:pPr>
                        <w:r>
                          <w:rPr>
                            <w:b/>
                            <w:sz w:val="20"/>
                          </w:rPr>
                          <w:t>Elaboración</w:t>
                        </w:r>
                        <w:r>
                          <w:rPr>
                            <w:bCs/>
                            <w:sz w:val="20"/>
                          </w:rPr>
                          <w:t>: Glenda Blanc P</w:t>
                        </w:r>
                      </w:p>
                    </w:tc>
                  </w:tr>
                </w:tbl>
                <w:p w:rsidR="00000000" w:rsidRDefault="006C3BDA"/>
              </w:txbxContent>
            </v:textbox>
          </v:shape>
        </w:pict>
      </w:r>
    </w:p>
    <w:p w:rsidR="00000000" w:rsidRDefault="006C3BDA">
      <w:pPr>
        <w:ind w:left="540"/>
        <w:jc w:val="both"/>
        <w:rPr>
          <w:lang w:val="es-ES_tradnl"/>
        </w:rPr>
      </w:pPr>
    </w:p>
    <w:p w:rsidR="00000000" w:rsidRDefault="006C3BDA">
      <w:pPr>
        <w:pStyle w:val="Sangradetextonormal"/>
        <w:spacing w:line="240" w:lineRule="auto"/>
        <w:ind w:left="539"/>
      </w:pPr>
    </w:p>
    <w:p w:rsidR="00000000" w:rsidRDefault="006C3BDA">
      <w:pPr>
        <w:pStyle w:val="Sangradetextonormal"/>
        <w:spacing w:line="240" w:lineRule="auto"/>
        <w:ind w:left="539"/>
      </w:pPr>
    </w:p>
    <w:p w:rsidR="00000000" w:rsidRDefault="006C3BDA">
      <w:pPr>
        <w:pStyle w:val="Sangradetextonormal"/>
        <w:spacing w:line="240" w:lineRule="auto"/>
        <w:ind w:left="539"/>
      </w:pPr>
    </w:p>
    <w:p w:rsidR="00000000" w:rsidRDefault="006C3BDA">
      <w:pPr>
        <w:pStyle w:val="Sangradetextonormal"/>
        <w:spacing w:line="240" w:lineRule="auto"/>
        <w:ind w:left="539"/>
      </w:pPr>
    </w:p>
    <w:p w:rsidR="00000000" w:rsidRDefault="006C3BDA">
      <w:pPr>
        <w:pStyle w:val="Sangradetextonormal"/>
        <w:spacing w:line="240" w:lineRule="auto"/>
        <w:ind w:left="539"/>
      </w:pPr>
    </w:p>
    <w:p w:rsidR="00000000" w:rsidRDefault="006C3BDA">
      <w:pPr>
        <w:pStyle w:val="Sangradetextonormal"/>
        <w:spacing w:line="240" w:lineRule="auto"/>
        <w:ind w:left="539"/>
      </w:pPr>
    </w:p>
    <w:p w:rsidR="00000000" w:rsidRDefault="006C3BDA">
      <w:pPr>
        <w:pStyle w:val="Sangradetextonormal"/>
        <w:spacing w:line="240" w:lineRule="auto"/>
        <w:ind w:left="539"/>
      </w:pPr>
    </w:p>
    <w:p w:rsidR="00000000" w:rsidRDefault="006C3BDA"/>
    <w:p w:rsidR="00000000" w:rsidRDefault="006C3BDA"/>
    <w:p w:rsidR="00000000" w:rsidRDefault="006C3BDA"/>
    <w:p w:rsidR="00000000" w:rsidRDefault="006C3BDA">
      <w:pPr>
        <w:pStyle w:val="Ttulo5"/>
        <w:spacing w:line="240" w:lineRule="auto"/>
        <w:ind w:left="540"/>
        <w:jc w:val="center"/>
        <w:rPr>
          <w:rFonts w:ascii="Times New Roman" w:hAnsi="Times New Roman"/>
          <w:bCs/>
          <w:i/>
          <w:iCs/>
        </w:rPr>
      </w:pPr>
    </w:p>
    <w:p w:rsidR="00000000" w:rsidRDefault="006C3BDA">
      <w:pPr>
        <w:ind w:left="540"/>
        <w:jc w:val="center"/>
        <w:rPr>
          <w:b/>
          <w:bCs/>
          <w:i/>
          <w:iCs/>
        </w:rPr>
      </w:pPr>
    </w:p>
    <w:p w:rsidR="00000000" w:rsidRDefault="006C3BDA">
      <w:pPr>
        <w:ind w:left="540"/>
        <w:jc w:val="center"/>
        <w:rPr>
          <w:b/>
          <w:bCs/>
          <w:i/>
          <w:iCs/>
        </w:rPr>
      </w:pPr>
    </w:p>
    <w:p w:rsidR="00000000" w:rsidRDefault="006C3BDA">
      <w:pPr>
        <w:ind w:left="540"/>
        <w:jc w:val="center"/>
        <w:rPr>
          <w:b/>
          <w:bCs/>
          <w:i/>
          <w:iCs/>
        </w:rPr>
      </w:pPr>
    </w:p>
    <w:p w:rsidR="00000000" w:rsidRDefault="006C3BDA">
      <w:pPr>
        <w:ind w:left="540"/>
        <w:jc w:val="center"/>
        <w:rPr>
          <w:b/>
          <w:bCs/>
          <w:i/>
          <w:iCs/>
        </w:rPr>
      </w:pPr>
    </w:p>
    <w:p w:rsidR="00000000" w:rsidRDefault="006C3BDA">
      <w:pPr>
        <w:ind w:left="540"/>
        <w:jc w:val="center"/>
        <w:rPr>
          <w:b/>
          <w:bCs/>
          <w:i/>
          <w:iCs/>
        </w:rPr>
      </w:pPr>
    </w:p>
    <w:p w:rsidR="00000000" w:rsidRDefault="006C3BDA">
      <w:pPr>
        <w:ind w:left="540"/>
        <w:jc w:val="center"/>
        <w:rPr>
          <w:b/>
          <w:bCs/>
          <w:i/>
          <w:iCs/>
        </w:rPr>
      </w:pPr>
      <w:r>
        <w:rPr>
          <w:noProof/>
          <w:sz w:val="20"/>
        </w:rPr>
        <w:pict>
          <v:shape id="_x0000_s1115" type="#_x0000_t202" style="position:absolute;left:0;text-align:left;margin-left:36pt;margin-top:6.05pt;width:5in;height:297pt;z-index:251664896">
            <v:textbox style="mso-next-textbox:#_x0000_s1115">
              <w:txbxContent>
                <w:p w:rsidR="00000000" w:rsidRDefault="006C3BDA">
                  <w:pPr>
                    <w:pStyle w:val="Ttulo5"/>
                    <w:spacing w:line="240" w:lineRule="auto"/>
                    <w:ind w:left="540"/>
                    <w:jc w:val="center"/>
                    <w:rPr>
                      <w:rFonts w:ascii="Times New Roman" w:hAnsi="Times New Roman"/>
                      <w:bCs/>
                      <w:i/>
                      <w:iCs/>
                    </w:rPr>
                  </w:pPr>
                  <w:r>
                    <w:rPr>
                      <w:rFonts w:ascii="Times New Roman" w:hAnsi="Times New Roman"/>
                      <w:bCs/>
                      <w:i/>
                      <w:iCs/>
                    </w:rPr>
                    <w:t>Gráfico 10</w:t>
                  </w:r>
                </w:p>
                <w:p w:rsidR="00000000" w:rsidRDefault="006C3BDA">
                  <w:pPr>
                    <w:jc w:val="center"/>
                    <w:rPr>
                      <w:b/>
                      <w:bCs/>
                      <w:i/>
                      <w:iCs/>
                    </w:rPr>
                  </w:pPr>
                  <w:r>
                    <w:rPr>
                      <w:b/>
                      <w:bCs/>
                      <w:i/>
                      <w:iCs/>
                    </w:rPr>
                    <w:t xml:space="preserve">Manabí: Censo del Magisterio Nacional </w:t>
                  </w:r>
                </w:p>
                <w:p w:rsidR="00000000" w:rsidRDefault="006C3BDA">
                  <w:pPr>
                    <w:jc w:val="center"/>
                    <w:rPr>
                      <w:b/>
                      <w:i/>
                      <w:lang w:val="es-ES_tradnl"/>
                    </w:rPr>
                  </w:pPr>
                  <w:r>
                    <w:rPr>
                      <w:b/>
                      <w:i/>
                      <w:lang w:val="es-ES_tradnl"/>
                    </w:rPr>
                    <w:t>Grupo: Personal no docente</w:t>
                  </w:r>
                </w:p>
                <w:p w:rsidR="00000000" w:rsidRDefault="006C3BDA">
                  <w:pPr>
                    <w:ind w:left="540"/>
                    <w:jc w:val="center"/>
                  </w:pPr>
                  <w:r>
                    <w:rPr>
                      <w:b/>
                      <w:bCs/>
                      <w:i/>
                      <w:iCs/>
                    </w:rPr>
                    <w:t xml:space="preserve">Histograma de frecuencia : </w:t>
                  </w:r>
                  <w:r>
                    <w:rPr>
                      <w:b/>
                      <w:i/>
                      <w:iCs/>
                    </w:rPr>
                    <w:t>Último nivel de instrucción</w:t>
                  </w:r>
                  <w:r>
                    <w:rPr>
                      <w:rFonts w:eastAsia="Batang"/>
                      <w:b/>
                      <w:i/>
                      <w:iCs/>
                    </w:rPr>
                    <w:t xml:space="preserve"> </w:t>
                  </w:r>
                  <w:r>
                    <w:rPr>
                      <w:b/>
                      <w:i/>
                      <w:iCs/>
                    </w:rPr>
                    <w:t>formal</w:t>
                  </w:r>
                  <w:r>
                    <w:t xml:space="preserve"> </w:t>
                  </w:r>
                  <w:r w:rsidR="00DA103D">
                    <w:rPr>
                      <w:noProof/>
                    </w:rPr>
                    <w:drawing>
                      <wp:inline distT="0" distB="0" distL="0" distR="0">
                        <wp:extent cx="4038600" cy="25527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4038600" cy="2552700"/>
                                </a:xfrm>
                                <a:prstGeom prst="rect">
                                  <a:avLst/>
                                </a:prstGeom>
                                <a:noFill/>
                                <a:ln w="9525">
                                  <a:noFill/>
                                  <a:miter lim="800000"/>
                                  <a:headEnd/>
                                  <a:tailEnd/>
                                </a:ln>
                              </pic:spPr>
                            </pic:pic>
                          </a:graphicData>
                        </a:graphic>
                      </wp:inline>
                    </w:drawing>
                  </w:r>
                </w:p>
                <w:p w:rsidR="00000000" w:rsidRDefault="006C3BDA">
                  <w:pPr>
                    <w:rPr>
                      <w:bCs/>
                      <w:sz w:val="20"/>
                    </w:rPr>
                  </w:pPr>
                  <w:r>
                    <w:rPr>
                      <w:b/>
                      <w:sz w:val="20"/>
                    </w:rPr>
                    <w:t>Fuente</w:t>
                  </w:r>
                  <w:r>
                    <w:rPr>
                      <w:bCs/>
                      <w:sz w:val="20"/>
                    </w:rPr>
                    <w:t>: Base de datos del Censo del Magisterio de la provincia de Manabí (14 d</w:t>
                  </w:r>
                  <w:r>
                    <w:rPr>
                      <w:bCs/>
                      <w:sz w:val="20"/>
                    </w:rPr>
                    <w:t>e diciembre del 2000)</w:t>
                  </w:r>
                </w:p>
                <w:p w:rsidR="00000000" w:rsidRDefault="006C3BDA">
                  <w:r>
                    <w:rPr>
                      <w:b/>
                      <w:sz w:val="20"/>
                    </w:rPr>
                    <w:t>Elaboración</w:t>
                  </w:r>
                  <w:r>
                    <w:rPr>
                      <w:bCs/>
                      <w:sz w:val="20"/>
                    </w:rPr>
                    <w:t>: Glenda Blanc P</w:t>
                  </w:r>
                </w:p>
              </w:txbxContent>
            </v:textbox>
          </v:shape>
        </w:pict>
      </w:r>
    </w:p>
    <w:p w:rsidR="00000000" w:rsidRDefault="006C3BDA">
      <w:pPr>
        <w:ind w:left="540"/>
        <w:jc w:val="center"/>
        <w:rPr>
          <w:b/>
          <w:bCs/>
          <w:i/>
          <w:iCs/>
        </w:rPr>
      </w:pPr>
    </w:p>
    <w:p w:rsidR="00000000" w:rsidRDefault="006C3BDA">
      <w:pPr>
        <w:ind w:left="540"/>
        <w:jc w:val="center"/>
        <w:rPr>
          <w:b/>
          <w:bCs/>
          <w:i/>
          <w:iCs/>
        </w:rPr>
      </w:pPr>
    </w:p>
    <w:p w:rsidR="00000000" w:rsidRDefault="006C3BDA">
      <w:pPr>
        <w:ind w:left="540"/>
        <w:jc w:val="center"/>
        <w:rPr>
          <w:b/>
          <w:bCs/>
          <w:i/>
          <w:iCs/>
        </w:rPr>
      </w:pPr>
    </w:p>
    <w:p w:rsidR="00000000" w:rsidRDefault="006C3BDA">
      <w:pPr>
        <w:ind w:left="540"/>
        <w:jc w:val="center"/>
        <w:rPr>
          <w:b/>
          <w:bCs/>
          <w:i/>
          <w:iCs/>
        </w:rPr>
      </w:pPr>
    </w:p>
    <w:p w:rsidR="00000000" w:rsidRDefault="006C3BDA">
      <w:pPr>
        <w:ind w:left="540"/>
        <w:jc w:val="center"/>
        <w:rPr>
          <w:b/>
          <w:bCs/>
          <w:i/>
          <w:iCs/>
        </w:rPr>
      </w:pPr>
    </w:p>
    <w:p w:rsidR="00000000" w:rsidRDefault="006C3BDA">
      <w:pPr>
        <w:ind w:left="540"/>
        <w:jc w:val="center"/>
        <w:rPr>
          <w:b/>
          <w:bCs/>
          <w:i/>
          <w:iCs/>
        </w:rPr>
      </w:pPr>
    </w:p>
    <w:p w:rsidR="00000000" w:rsidRDefault="006C3BDA">
      <w:pPr>
        <w:ind w:left="540"/>
        <w:jc w:val="center"/>
        <w:rPr>
          <w:b/>
          <w:bCs/>
          <w:i/>
          <w:iCs/>
        </w:rPr>
      </w:pPr>
    </w:p>
    <w:p w:rsidR="00000000" w:rsidRDefault="006C3BDA">
      <w:pPr>
        <w:ind w:left="540"/>
        <w:jc w:val="center"/>
        <w:rPr>
          <w:b/>
          <w:bCs/>
          <w:i/>
          <w:iCs/>
        </w:rPr>
      </w:pPr>
    </w:p>
    <w:p w:rsidR="00000000" w:rsidRDefault="006C3BDA">
      <w:pPr>
        <w:ind w:left="540"/>
        <w:jc w:val="center"/>
        <w:rPr>
          <w:b/>
          <w:bCs/>
          <w:i/>
          <w:iCs/>
        </w:rPr>
      </w:pPr>
    </w:p>
    <w:p w:rsidR="00000000" w:rsidRDefault="006C3BDA">
      <w:pPr>
        <w:ind w:left="540"/>
        <w:jc w:val="center"/>
        <w:rPr>
          <w:b/>
          <w:bCs/>
          <w:i/>
          <w:iCs/>
        </w:rPr>
      </w:pPr>
    </w:p>
    <w:p w:rsidR="00000000" w:rsidRDefault="006C3BDA">
      <w:pPr>
        <w:ind w:left="540"/>
        <w:jc w:val="center"/>
        <w:rPr>
          <w:b/>
          <w:bCs/>
          <w:i/>
          <w:iCs/>
        </w:rPr>
      </w:pPr>
    </w:p>
    <w:p w:rsidR="00000000" w:rsidRDefault="006C3BDA">
      <w:pPr>
        <w:ind w:left="540"/>
        <w:jc w:val="center"/>
        <w:rPr>
          <w:b/>
          <w:bCs/>
          <w:i/>
          <w:iCs/>
        </w:rPr>
      </w:pPr>
    </w:p>
    <w:p w:rsidR="00000000" w:rsidRDefault="006C3BDA">
      <w:pPr>
        <w:ind w:left="540"/>
        <w:jc w:val="center"/>
        <w:rPr>
          <w:b/>
          <w:bCs/>
          <w:i/>
          <w:iCs/>
        </w:rPr>
      </w:pPr>
    </w:p>
    <w:p w:rsidR="00000000" w:rsidRDefault="006C3BDA">
      <w:pPr>
        <w:ind w:left="540"/>
        <w:jc w:val="center"/>
        <w:rPr>
          <w:b/>
          <w:bCs/>
          <w:i/>
          <w:iCs/>
        </w:rPr>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ind w:left="540"/>
      </w:pPr>
    </w:p>
    <w:p w:rsidR="00000000" w:rsidRDefault="006C3BDA">
      <w:pPr>
        <w:pStyle w:val="Textoindependiente"/>
        <w:rPr>
          <w:rFonts w:ascii="Copperplate Gothic Bold" w:hAnsi="Copperplate Gothic Bold"/>
          <w:sz w:val="28"/>
        </w:rPr>
      </w:pPr>
      <w:r>
        <w:rPr>
          <w:rFonts w:ascii="Copperplate Gothic Bold" w:hAnsi="Copperplate Gothic Bold"/>
          <w:sz w:val="28"/>
        </w:rPr>
        <w:lastRenderedPageBreak/>
        <w:t>Conclusiones:</w:t>
      </w:r>
    </w:p>
    <w:p w:rsidR="00000000" w:rsidRDefault="006C3BDA">
      <w:pPr>
        <w:pStyle w:val="Textoindependiente2"/>
        <w:numPr>
          <w:ilvl w:val="0"/>
          <w:numId w:val="3"/>
        </w:numPr>
        <w:spacing w:line="240" w:lineRule="auto"/>
      </w:pPr>
      <w:r>
        <w:t>De los datos del censo del Magisterio realizado el 14 de diciembre del 2000 para la provincia de Manabí, se encontró que el rec</w:t>
      </w:r>
      <w:r>
        <w:t xml:space="preserve">urso humano de la educación fiscal en la provincia de Manabí es de 13.786 personas, de las cuales existen 1724 </w:t>
      </w:r>
      <w:r>
        <w:rPr>
          <w:b/>
          <w:bCs/>
          <w:i/>
          <w:iCs/>
        </w:rPr>
        <w:t>directivos</w:t>
      </w:r>
      <w:r>
        <w:t xml:space="preserve"> y 9823 </w:t>
      </w:r>
      <w:r>
        <w:rPr>
          <w:b/>
          <w:bCs/>
          <w:i/>
          <w:iCs/>
        </w:rPr>
        <w:t>profesores</w:t>
      </w:r>
      <w:r>
        <w:t xml:space="preserve"> que laboran  en planteles educativos y 2239 son</w:t>
      </w:r>
      <w:r>
        <w:rPr>
          <w:i/>
          <w:iCs/>
        </w:rPr>
        <w:t xml:space="preserve"> </w:t>
      </w:r>
      <w:r>
        <w:rPr>
          <w:b/>
          <w:bCs/>
          <w:i/>
          <w:iCs/>
        </w:rPr>
        <w:t>personal no docente.</w:t>
      </w:r>
    </w:p>
    <w:p w:rsidR="00000000" w:rsidRDefault="006C3BDA">
      <w:pPr>
        <w:pStyle w:val="Textoindependiente2"/>
        <w:spacing w:line="240" w:lineRule="auto"/>
        <w:ind w:left="360"/>
      </w:pPr>
    </w:p>
    <w:p w:rsidR="00000000" w:rsidRDefault="006C3BDA">
      <w:pPr>
        <w:pStyle w:val="Textoindependiente2"/>
        <w:numPr>
          <w:ilvl w:val="0"/>
          <w:numId w:val="3"/>
        </w:numPr>
        <w:spacing w:line="240" w:lineRule="auto"/>
      </w:pPr>
      <w:r>
        <w:t xml:space="preserve">Con respecto a los </w:t>
      </w:r>
      <w:r>
        <w:rPr>
          <w:b/>
          <w:bCs/>
          <w:i/>
          <w:iCs/>
        </w:rPr>
        <w:t>directivos</w:t>
      </w:r>
      <w:r>
        <w:t xml:space="preserve"> se encuentran 10</w:t>
      </w:r>
      <w:r>
        <w:t>64 directores de planteles educativos de nivel preprimario, primario, educación especial, popular y artística; y 120 rectores de colegios.</w:t>
      </w:r>
    </w:p>
    <w:p w:rsidR="00000000" w:rsidRDefault="006C3BDA">
      <w:pPr>
        <w:pStyle w:val="Textoindependiente"/>
        <w:rPr>
          <w:rFonts w:ascii="Monotype Corsiva" w:hAnsi="Monotype Corsiva"/>
        </w:rPr>
      </w:pPr>
    </w:p>
    <w:p w:rsidR="00000000" w:rsidRDefault="006C3BDA">
      <w:pPr>
        <w:pStyle w:val="Textoindependiente2"/>
        <w:numPr>
          <w:ilvl w:val="0"/>
          <w:numId w:val="3"/>
        </w:numPr>
        <w:spacing w:line="240" w:lineRule="auto"/>
      </w:pPr>
      <w:r>
        <w:t xml:space="preserve">La edad promedio de los </w:t>
      </w:r>
      <w:r>
        <w:rPr>
          <w:b/>
          <w:bCs/>
          <w:i/>
          <w:iCs/>
        </w:rPr>
        <w:t>directivos</w:t>
      </w:r>
      <w:r>
        <w:t xml:space="preserve"> que trabajan en los planteles educativos de la provincia de Manabí en el año 2000</w:t>
      </w:r>
      <w:r>
        <w:t xml:space="preserve"> (fecha del censo), es de 44.53 años,  </w:t>
      </w:r>
      <w:r>
        <w:rPr>
          <w:szCs w:val="20"/>
        </w:rPr>
        <w:t>habiendo</w:t>
      </w:r>
      <w:r>
        <w:t xml:space="preserve"> un 25% de estos menores a 38 años y el 50% de directivos a la fecha son mayores de 45 años.</w:t>
      </w:r>
    </w:p>
    <w:p w:rsidR="00000000" w:rsidRDefault="006C3BDA">
      <w:pPr>
        <w:pStyle w:val="Textoindependiente2"/>
        <w:spacing w:line="240" w:lineRule="auto"/>
      </w:pPr>
    </w:p>
    <w:p w:rsidR="00000000" w:rsidRDefault="006C3BDA">
      <w:pPr>
        <w:pStyle w:val="Textoindependiente2"/>
        <w:numPr>
          <w:ilvl w:val="0"/>
          <w:numId w:val="3"/>
        </w:numPr>
        <w:spacing w:line="240" w:lineRule="auto"/>
      </w:pPr>
      <w:r>
        <w:t xml:space="preserve">El sector </w:t>
      </w:r>
      <w:r>
        <w:rPr>
          <w:b/>
          <w:bCs/>
          <w:i/>
          <w:iCs/>
        </w:rPr>
        <w:t>directivo</w:t>
      </w:r>
      <w:r>
        <w:t xml:space="preserve"> de la educación primaria y secundaria en Manabí es mayoritariamente femenino, pues de cada 100 </w:t>
      </w:r>
      <w:r>
        <w:t>de ellos 56 son mujeres y 44 son hombre.</w:t>
      </w:r>
    </w:p>
    <w:p w:rsidR="00000000" w:rsidRDefault="006C3BDA">
      <w:pPr>
        <w:pStyle w:val="Textoindependiente2"/>
        <w:spacing w:line="240" w:lineRule="auto"/>
        <w:ind w:left="360"/>
      </w:pPr>
    </w:p>
    <w:p w:rsidR="00000000" w:rsidRDefault="006C3BDA">
      <w:pPr>
        <w:pStyle w:val="Textoindependiente2"/>
        <w:numPr>
          <w:ilvl w:val="0"/>
          <w:numId w:val="3"/>
        </w:numPr>
        <w:spacing w:line="240" w:lineRule="auto"/>
      </w:pPr>
      <w:r>
        <w:t xml:space="preserve">Las </w:t>
      </w:r>
      <w:r>
        <w:rPr>
          <w:b/>
          <w:bCs/>
          <w:i/>
          <w:iCs/>
        </w:rPr>
        <w:t>escuelas rurales</w:t>
      </w:r>
      <w:r>
        <w:t xml:space="preserve"> que representan el 67.2%, entonces de este porcentaje solo el 15.8%  tiene vivienda para docente  y el 84.2% no poseen vivienda, lo es  ideal  sería  que todas las  escuelas rurales  tenga una </w:t>
      </w:r>
      <w:r>
        <w:t>vivienda para que vivan los profesores mientras están dando clases. Así mismo el 24% de las escuelas rurales tienen agua,  el 61.48% tienen luz eléctrica  y el 1.72%  tienen alcantarillado.</w:t>
      </w:r>
    </w:p>
    <w:p w:rsidR="00000000" w:rsidRDefault="006C3BDA">
      <w:pPr>
        <w:pStyle w:val="Textoindependiente2"/>
        <w:spacing w:line="240" w:lineRule="auto"/>
      </w:pPr>
    </w:p>
    <w:p w:rsidR="00000000" w:rsidRDefault="006C3BDA">
      <w:pPr>
        <w:pStyle w:val="Textoindependiente2"/>
        <w:numPr>
          <w:ilvl w:val="0"/>
          <w:numId w:val="3"/>
        </w:numPr>
        <w:spacing w:line="240" w:lineRule="auto"/>
      </w:pPr>
      <w:r>
        <w:t xml:space="preserve">En el censo del Magisterio se entrevistaron 9.823 </w:t>
      </w:r>
      <w:r>
        <w:rPr>
          <w:b/>
          <w:bCs/>
          <w:i/>
          <w:iCs/>
        </w:rPr>
        <w:t>profesores</w:t>
      </w:r>
      <w:r>
        <w:t xml:space="preserve">, de </w:t>
      </w:r>
      <w:r>
        <w:t>los cuales el 94.2% nacieron en la provincia de Manabí.</w:t>
      </w:r>
    </w:p>
    <w:p w:rsidR="00000000" w:rsidRDefault="006C3BDA">
      <w:pPr>
        <w:pStyle w:val="Textoindependiente2"/>
        <w:spacing w:line="240" w:lineRule="auto"/>
      </w:pPr>
    </w:p>
    <w:p w:rsidR="00000000" w:rsidRDefault="006C3BDA">
      <w:pPr>
        <w:pStyle w:val="Textoindependiente2"/>
        <w:numPr>
          <w:ilvl w:val="0"/>
          <w:numId w:val="3"/>
        </w:numPr>
        <w:spacing w:line="240" w:lineRule="auto"/>
      </w:pPr>
      <w:r>
        <w:t xml:space="preserve">El promedio de la edad de los </w:t>
      </w:r>
      <w:r>
        <w:rPr>
          <w:b/>
          <w:bCs/>
          <w:i/>
          <w:iCs/>
        </w:rPr>
        <w:t>profesores</w:t>
      </w:r>
      <w:r>
        <w:t xml:space="preserve"> al 14 de diciembre del 2000 (fecha del censo) es de 43.47 años,  </w:t>
      </w:r>
      <w:r>
        <w:rPr>
          <w:szCs w:val="20"/>
        </w:rPr>
        <w:t xml:space="preserve">teniendo </w:t>
      </w:r>
      <w:r>
        <w:t>un 25% de estos menores a 37 años de edad y el 50% de profesores a la fecha son mayo</w:t>
      </w:r>
      <w:r>
        <w:t>res de 44 años de edad, entonces el 66.8% son casados esto era de esperarse por la edad promedio que tienen los docentes.</w:t>
      </w:r>
    </w:p>
    <w:p w:rsidR="00000000" w:rsidRDefault="006C3BDA">
      <w:pPr>
        <w:pStyle w:val="Textoindependiente2"/>
        <w:spacing w:line="240" w:lineRule="auto"/>
      </w:pPr>
    </w:p>
    <w:p w:rsidR="00000000" w:rsidRDefault="006C3BDA">
      <w:pPr>
        <w:pStyle w:val="Textoindependiente2"/>
        <w:numPr>
          <w:ilvl w:val="0"/>
          <w:numId w:val="3"/>
        </w:numPr>
        <w:spacing w:line="240" w:lineRule="auto"/>
      </w:pPr>
      <w:r>
        <w:t xml:space="preserve">El  64.7% de los </w:t>
      </w:r>
      <w:r>
        <w:rPr>
          <w:b/>
          <w:bCs/>
          <w:i/>
          <w:iCs/>
        </w:rPr>
        <w:t>profesores</w:t>
      </w:r>
      <w:r>
        <w:t xml:space="preserve"> son de sexo femenino y el 35.3% son masculino es decir que de cada 100 profesores 64.7 son mujeres.</w:t>
      </w:r>
    </w:p>
    <w:p w:rsidR="00000000" w:rsidRDefault="006C3BDA">
      <w:pPr>
        <w:pStyle w:val="Textoindependiente2"/>
        <w:spacing w:line="240" w:lineRule="auto"/>
      </w:pPr>
    </w:p>
    <w:p w:rsidR="00000000" w:rsidRDefault="006C3BDA">
      <w:pPr>
        <w:pStyle w:val="Textoindependiente2"/>
        <w:spacing w:line="240" w:lineRule="auto"/>
        <w:ind w:left="360"/>
      </w:pPr>
    </w:p>
    <w:p w:rsidR="00000000" w:rsidRDefault="006C3BDA">
      <w:pPr>
        <w:pStyle w:val="Textoindependiente2"/>
        <w:numPr>
          <w:ilvl w:val="0"/>
          <w:numId w:val="3"/>
        </w:numPr>
        <w:spacing w:line="240" w:lineRule="auto"/>
      </w:pPr>
      <w:r>
        <w:t xml:space="preserve">La </w:t>
      </w:r>
      <w:r>
        <w:t xml:space="preserve">edad promedio del </w:t>
      </w:r>
      <w:r>
        <w:rPr>
          <w:b/>
          <w:bCs/>
          <w:i/>
          <w:iCs/>
        </w:rPr>
        <w:t>personal no docente</w:t>
      </w:r>
      <w:r>
        <w:t xml:space="preserve"> es de 43.74 años </w:t>
      </w:r>
      <w:r>
        <w:rPr>
          <w:szCs w:val="20"/>
        </w:rPr>
        <w:t xml:space="preserve">obteniendo  </w:t>
      </w:r>
      <w:r>
        <w:t>un 25% de estos menores a 36 años de edad y el 50% de profesores a la fecha son mayores de 43 años de edad, entonces el 65.1% son casados esto era de esperarse por la edad promedio que tien</w:t>
      </w:r>
      <w:r>
        <w:t>en el personal no docente.</w:t>
      </w:r>
    </w:p>
    <w:p w:rsidR="00000000" w:rsidRDefault="006C3BDA">
      <w:pPr>
        <w:pStyle w:val="Textoindependiente2"/>
        <w:spacing w:line="240" w:lineRule="auto"/>
      </w:pPr>
    </w:p>
    <w:p w:rsidR="00000000" w:rsidRDefault="006C3BDA">
      <w:pPr>
        <w:pStyle w:val="Textoindependiente2"/>
        <w:numPr>
          <w:ilvl w:val="0"/>
          <w:numId w:val="3"/>
        </w:numPr>
        <w:spacing w:line="240" w:lineRule="auto"/>
      </w:pPr>
      <w:r>
        <w:lastRenderedPageBreak/>
        <w:t xml:space="preserve">Se reportaron 83 </w:t>
      </w:r>
      <w:r>
        <w:rPr>
          <w:b/>
          <w:bCs/>
          <w:i/>
          <w:iCs/>
        </w:rPr>
        <w:t>supervisores</w:t>
      </w:r>
      <w:r>
        <w:t xml:space="preserve"> que son los encargados de asesorar, orientar, controlar y apoyar el desarrollo pedagógico para los establecimientos educativos y culturales, además de evaluar el desempeño del personal docente y adm</w:t>
      </w:r>
      <w:r>
        <w:t>inistrativos  de los planteles educativos y sugerir alternativas de mejoramiento.</w:t>
      </w:r>
    </w:p>
    <w:p w:rsidR="00000000" w:rsidRDefault="006C3BDA">
      <w:pPr>
        <w:pStyle w:val="Textoindependiente"/>
        <w:rPr>
          <w:rFonts w:ascii="Copperplate Gothic Bold" w:hAnsi="Copperplate Gothic Bold"/>
          <w:sz w:val="28"/>
        </w:rPr>
      </w:pPr>
    </w:p>
    <w:p w:rsidR="00000000" w:rsidRDefault="006C3BDA">
      <w:pPr>
        <w:pStyle w:val="Textoindependiente"/>
        <w:rPr>
          <w:rFonts w:ascii="Copperplate Gothic Bold" w:hAnsi="Copperplate Gothic Bold"/>
          <w:sz w:val="28"/>
        </w:rPr>
      </w:pPr>
      <w:r>
        <w:rPr>
          <w:rFonts w:ascii="Copperplate Gothic Bold" w:hAnsi="Copperplate Gothic Bold"/>
          <w:sz w:val="28"/>
        </w:rPr>
        <w:t>Referencias:</w:t>
      </w:r>
    </w:p>
    <w:p w:rsidR="00000000" w:rsidRDefault="006C3BDA">
      <w:pPr>
        <w:pStyle w:val="Textoindependiente"/>
        <w:spacing w:line="240" w:lineRule="auto"/>
        <w:rPr>
          <w:rFonts w:ascii="Monotype Corsiva" w:hAnsi="Monotype Corsiva"/>
          <w:sz w:val="28"/>
        </w:rPr>
      </w:pPr>
    </w:p>
    <w:p w:rsidR="00000000" w:rsidRDefault="006C3BDA">
      <w:pPr>
        <w:numPr>
          <w:ilvl w:val="0"/>
          <w:numId w:val="4"/>
        </w:numPr>
        <w:tabs>
          <w:tab w:val="left" w:pos="3206"/>
        </w:tabs>
        <w:jc w:val="both"/>
        <w:rPr>
          <w:rFonts w:ascii="Arial" w:hAnsi="Arial" w:cs="Arial"/>
          <w:sz w:val="22"/>
        </w:rPr>
      </w:pPr>
      <w:r>
        <w:rPr>
          <w:rFonts w:ascii="Arial" w:hAnsi="Arial" w:cs="Arial"/>
          <w:sz w:val="22"/>
        </w:rPr>
        <w:t>INEC(1991) “Fascículos Manabí, V Censo de Población y IV de Vivienda – 1990”. Quito – Ecuador</w:t>
      </w:r>
    </w:p>
    <w:p w:rsidR="00000000" w:rsidRDefault="006C3BDA">
      <w:pPr>
        <w:tabs>
          <w:tab w:val="left" w:pos="3206"/>
        </w:tabs>
        <w:jc w:val="both"/>
        <w:rPr>
          <w:rFonts w:ascii="Arial" w:hAnsi="Arial" w:cs="Arial"/>
          <w:sz w:val="22"/>
        </w:rPr>
      </w:pPr>
    </w:p>
    <w:p w:rsidR="00000000" w:rsidRDefault="006C3BDA">
      <w:pPr>
        <w:numPr>
          <w:ilvl w:val="0"/>
          <w:numId w:val="4"/>
        </w:numPr>
        <w:tabs>
          <w:tab w:val="left" w:pos="3206"/>
        </w:tabs>
        <w:jc w:val="both"/>
        <w:rPr>
          <w:rFonts w:ascii="Arial" w:hAnsi="Arial" w:cs="Arial"/>
          <w:sz w:val="22"/>
        </w:rPr>
      </w:pPr>
      <w:r>
        <w:rPr>
          <w:rFonts w:ascii="Arial" w:hAnsi="Arial" w:cs="Arial"/>
          <w:sz w:val="22"/>
        </w:rPr>
        <w:t xml:space="preserve">INEC(1996).”Cifrando y descifrando Manabí...Hacia el año 2000”. </w:t>
      </w:r>
      <w:r>
        <w:rPr>
          <w:rFonts w:ascii="Arial" w:hAnsi="Arial" w:cs="Arial"/>
          <w:sz w:val="22"/>
        </w:rPr>
        <w:t>Quito – Ecuador</w:t>
      </w:r>
    </w:p>
    <w:p w:rsidR="00000000" w:rsidRDefault="006C3BDA">
      <w:pPr>
        <w:tabs>
          <w:tab w:val="left" w:pos="3206"/>
        </w:tabs>
        <w:jc w:val="both"/>
        <w:rPr>
          <w:rFonts w:ascii="Arial" w:hAnsi="Arial" w:cs="Arial"/>
          <w:sz w:val="22"/>
        </w:rPr>
      </w:pPr>
    </w:p>
    <w:p w:rsidR="00000000" w:rsidRDefault="006C3BDA">
      <w:pPr>
        <w:numPr>
          <w:ilvl w:val="0"/>
          <w:numId w:val="4"/>
        </w:numPr>
        <w:tabs>
          <w:tab w:val="left" w:pos="3206"/>
        </w:tabs>
        <w:jc w:val="both"/>
        <w:rPr>
          <w:rFonts w:ascii="Arial" w:hAnsi="Arial" w:cs="Arial"/>
          <w:sz w:val="22"/>
        </w:rPr>
      </w:pPr>
      <w:r>
        <w:rPr>
          <w:rFonts w:ascii="Arial" w:hAnsi="Arial" w:cs="Arial"/>
          <w:sz w:val="22"/>
        </w:rPr>
        <w:t>MEC (2000) “Censo del Magisterio Fiscal y Servidores Públicos del MEC. Instructivo para el encuestador” Quito – Ecuador</w:t>
      </w:r>
    </w:p>
    <w:p w:rsidR="00000000" w:rsidRDefault="006C3BDA">
      <w:pPr>
        <w:tabs>
          <w:tab w:val="left" w:pos="3206"/>
        </w:tabs>
        <w:jc w:val="both"/>
        <w:rPr>
          <w:rFonts w:ascii="Arial" w:hAnsi="Arial" w:cs="Arial"/>
          <w:sz w:val="22"/>
        </w:rPr>
      </w:pPr>
    </w:p>
    <w:p w:rsidR="00000000" w:rsidRDefault="006C3BDA">
      <w:pPr>
        <w:numPr>
          <w:ilvl w:val="0"/>
          <w:numId w:val="4"/>
        </w:numPr>
        <w:tabs>
          <w:tab w:val="left" w:pos="3206"/>
        </w:tabs>
        <w:jc w:val="both"/>
        <w:rPr>
          <w:rFonts w:ascii="Arial" w:hAnsi="Arial" w:cs="Arial"/>
          <w:sz w:val="22"/>
        </w:rPr>
      </w:pPr>
      <w:r>
        <w:rPr>
          <w:rFonts w:ascii="Arial" w:hAnsi="Arial" w:cs="Arial"/>
          <w:sz w:val="22"/>
        </w:rPr>
        <w:t>PÉREZ, C. (2001) “Técnicas Estadísticas con SPSS”. Editorial Pearson Educación, S.A. Madrid - España</w:t>
      </w:r>
    </w:p>
    <w:p w:rsidR="00000000" w:rsidRDefault="006C3BDA">
      <w:pPr>
        <w:tabs>
          <w:tab w:val="left" w:pos="3206"/>
        </w:tabs>
        <w:jc w:val="both"/>
        <w:rPr>
          <w:rFonts w:ascii="Arial" w:hAnsi="Arial" w:cs="Arial"/>
          <w:sz w:val="22"/>
        </w:rPr>
      </w:pPr>
    </w:p>
    <w:p w:rsidR="00000000" w:rsidRDefault="006C3BDA">
      <w:pPr>
        <w:numPr>
          <w:ilvl w:val="0"/>
          <w:numId w:val="4"/>
        </w:numPr>
        <w:tabs>
          <w:tab w:val="left" w:pos="3206"/>
        </w:tabs>
        <w:jc w:val="both"/>
        <w:rPr>
          <w:rFonts w:ascii="Arial" w:hAnsi="Arial" w:cs="Arial"/>
          <w:sz w:val="22"/>
          <w:lang w:val="es-EC"/>
        </w:rPr>
      </w:pPr>
      <w:r>
        <w:rPr>
          <w:rFonts w:ascii="Arial" w:hAnsi="Arial" w:cs="Arial"/>
          <w:sz w:val="22"/>
          <w:lang w:val="es-EC"/>
        </w:rPr>
        <w:t>WALPOLE, R. (199</w:t>
      </w:r>
      <w:r>
        <w:rPr>
          <w:rFonts w:ascii="Arial" w:hAnsi="Arial" w:cs="Arial"/>
          <w:sz w:val="22"/>
          <w:lang w:val="es-EC"/>
        </w:rPr>
        <w:t xml:space="preserve">9) “Probabilidad y estadística para ingenieros”.Prentice-Hall Hispanoamericana, S.A. Naucalpan de Juárez - Mexico  </w:t>
      </w:r>
    </w:p>
    <w:p w:rsidR="00000000" w:rsidRDefault="006C3BDA">
      <w:pPr>
        <w:tabs>
          <w:tab w:val="left" w:pos="3206"/>
        </w:tabs>
        <w:jc w:val="both"/>
        <w:rPr>
          <w:rFonts w:ascii="Arial" w:hAnsi="Arial" w:cs="Arial"/>
          <w:sz w:val="22"/>
          <w:lang w:val="es-EC"/>
        </w:rPr>
      </w:pPr>
    </w:p>
    <w:p w:rsidR="00000000" w:rsidRDefault="006C3BDA">
      <w:pPr>
        <w:numPr>
          <w:ilvl w:val="0"/>
          <w:numId w:val="4"/>
        </w:numPr>
        <w:tabs>
          <w:tab w:val="left" w:pos="3206"/>
        </w:tabs>
        <w:jc w:val="both"/>
        <w:rPr>
          <w:rFonts w:ascii="Arial" w:hAnsi="Arial" w:cs="Arial"/>
          <w:sz w:val="22"/>
          <w:lang w:val="es-EC"/>
        </w:rPr>
      </w:pPr>
      <w:r>
        <w:rPr>
          <w:rFonts w:ascii="Arial" w:hAnsi="Arial" w:cs="Arial"/>
          <w:sz w:val="22"/>
        </w:rPr>
        <w:t>MEC (2000), “Reglamento General de la Ley de Educación” Quito – Ecuador</w:t>
      </w:r>
    </w:p>
    <w:p w:rsidR="00000000" w:rsidRDefault="006C3BDA">
      <w:pPr>
        <w:tabs>
          <w:tab w:val="left" w:pos="3206"/>
        </w:tabs>
        <w:jc w:val="both"/>
        <w:rPr>
          <w:rFonts w:ascii="Arial" w:hAnsi="Arial" w:cs="Arial"/>
          <w:sz w:val="22"/>
          <w:lang w:val="es-EC"/>
        </w:rPr>
      </w:pPr>
    </w:p>
    <w:p w:rsidR="00000000" w:rsidRDefault="006C3BDA">
      <w:pPr>
        <w:numPr>
          <w:ilvl w:val="0"/>
          <w:numId w:val="5"/>
        </w:numPr>
        <w:jc w:val="both"/>
        <w:rPr>
          <w:rFonts w:ascii="Arial" w:hAnsi="Arial" w:cs="Arial"/>
          <w:sz w:val="22"/>
          <w:lang w:val="es-EC"/>
        </w:rPr>
      </w:pPr>
      <w:r>
        <w:rPr>
          <w:rFonts w:ascii="Arial" w:hAnsi="Arial" w:cs="Arial"/>
          <w:sz w:val="22"/>
          <w:lang w:val="es-EC"/>
        </w:rPr>
        <w:t>SISTEMA NACIONAL DE ESTADÍSTICAS EDUCATIVAS DEL ECUADOR, (1993,199</w:t>
      </w:r>
      <w:r>
        <w:rPr>
          <w:rFonts w:ascii="Arial" w:hAnsi="Arial" w:cs="Arial"/>
          <w:sz w:val="22"/>
          <w:lang w:val="es-EC"/>
        </w:rPr>
        <w:t>4,1995,1996,1997 y 1998), Boletines estadísticos: La educación en cifras, Quito-Ecuador.</w:t>
      </w:r>
    </w:p>
    <w:p w:rsidR="00000000" w:rsidRDefault="006C3BDA">
      <w:pPr>
        <w:numPr>
          <w:ilvl w:val="0"/>
          <w:numId w:val="6"/>
        </w:numPr>
        <w:jc w:val="both"/>
        <w:rPr>
          <w:rFonts w:ascii="Arial" w:hAnsi="Arial" w:cs="Arial"/>
          <w:color w:val="000000"/>
          <w:sz w:val="28"/>
        </w:rPr>
      </w:pPr>
      <w:r>
        <w:rPr>
          <w:rFonts w:ascii="Arial" w:hAnsi="Arial" w:cs="Arial"/>
          <w:color w:val="000000"/>
        </w:rPr>
        <w:t>MENDENHALL W, WACKERLY D, SHEAFFER R, (1994), Estadística Matemática con aplicaciones, Iberoamérica, segunda edición, México</w:t>
      </w:r>
    </w:p>
    <w:p w:rsidR="00000000" w:rsidRDefault="006C3BDA">
      <w:pPr>
        <w:jc w:val="both"/>
        <w:rPr>
          <w:rFonts w:ascii="Arial" w:hAnsi="Arial" w:cs="Arial"/>
          <w:color w:val="000000"/>
          <w:sz w:val="28"/>
        </w:rPr>
      </w:pPr>
    </w:p>
    <w:p w:rsidR="00000000" w:rsidRDefault="006C3BDA">
      <w:pPr>
        <w:numPr>
          <w:ilvl w:val="0"/>
          <w:numId w:val="7"/>
        </w:numPr>
        <w:jc w:val="both"/>
        <w:rPr>
          <w:rFonts w:ascii="Arial" w:hAnsi="Arial" w:cs="Arial"/>
          <w:color w:val="000000"/>
          <w:sz w:val="28"/>
          <w:lang w:val="en-US"/>
        </w:rPr>
      </w:pPr>
      <w:r>
        <w:rPr>
          <w:rFonts w:ascii="Arial" w:hAnsi="Arial" w:cs="Arial"/>
          <w:color w:val="000000"/>
          <w:lang w:val="en-US"/>
        </w:rPr>
        <w:t>JHONSON R, WICHERN D, (1990), Applied Mul</w:t>
      </w:r>
      <w:r>
        <w:rPr>
          <w:rFonts w:ascii="Arial" w:hAnsi="Arial" w:cs="Arial"/>
          <w:color w:val="000000"/>
          <w:lang w:val="en-US"/>
        </w:rPr>
        <w:t xml:space="preserve">tivariate Statistical Analysis, Prentice Hall, cuarta edición, New Jersey-USA </w:t>
      </w:r>
    </w:p>
    <w:p w:rsidR="00000000" w:rsidRDefault="006C3BDA">
      <w:pPr>
        <w:jc w:val="both"/>
        <w:rPr>
          <w:rFonts w:ascii="Arial" w:hAnsi="Arial" w:cs="Arial"/>
          <w:sz w:val="22"/>
          <w:lang w:val="es-EC"/>
        </w:rPr>
      </w:pPr>
    </w:p>
    <w:p w:rsidR="00000000" w:rsidRDefault="006C3BDA">
      <w:pPr>
        <w:numPr>
          <w:ilvl w:val="0"/>
          <w:numId w:val="8"/>
        </w:numPr>
        <w:jc w:val="both"/>
        <w:rPr>
          <w:rFonts w:ascii="Arial" w:hAnsi="Arial" w:cs="Arial"/>
          <w:color w:val="000000"/>
          <w:sz w:val="28"/>
        </w:rPr>
      </w:pPr>
      <w:r>
        <w:rPr>
          <w:rFonts w:ascii="Arial" w:hAnsi="Arial" w:cs="Arial"/>
          <w:color w:val="000000"/>
        </w:rPr>
        <w:t>Software Estadístico SPSS (Social Purpose Stadistical System), versión 8.0</w:t>
      </w:r>
    </w:p>
    <w:p w:rsidR="00000000" w:rsidRDefault="006C3BDA">
      <w:pPr>
        <w:jc w:val="both"/>
        <w:rPr>
          <w:rFonts w:ascii="Arial" w:hAnsi="Arial" w:cs="Arial"/>
          <w:color w:val="000000"/>
          <w:sz w:val="28"/>
        </w:rPr>
      </w:pPr>
    </w:p>
    <w:p w:rsidR="00000000" w:rsidRDefault="006C3BDA">
      <w:pPr>
        <w:numPr>
          <w:ilvl w:val="0"/>
          <w:numId w:val="8"/>
        </w:numPr>
        <w:jc w:val="both"/>
        <w:rPr>
          <w:rFonts w:ascii="Arial" w:hAnsi="Arial" w:cs="Arial"/>
          <w:color w:val="000000"/>
          <w:sz w:val="28"/>
        </w:rPr>
      </w:pPr>
      <w:r>
        <w:rPr>
          <w:rFonts w:ascii="Arial" w:hAnsi="Arial" w:cs="Arial"/>
          <w:color w:val="000000"/>
        </w:rPr>
        <w:t>Software estadístico SYSTAT, versión 7.0, SPSS INC.</w:t>
      </w:r>
    </w:p>
    <w:p w:rsidR="00000000" w:rsidRDefault="006C3BDA">
      <w:pPr>
        <w:jc w:val="both"/>
        <w:rPr>
          <w:rFonts w:ascii="Arial" w:hAnsi="Arial" w:cs="Arial"/>
          <w:color w:val="000000"/>
          <w:sz w:val="28"/>
        </w:rPr>
      </w:pPr>
    </w:p>
    <w:p w:rsidR="00000000" w:rsidRDefault="006C3BDA">
      <w:pPr>
        <w:jc w:val="both"/>
        <w:rPr>
          <w:rFonts w:ascii="Monotype Corsiva" w:hAnsi="Monotype Corsiva"/>
          <w:lang w:val="es-EC"/>
        </w:rPr>
      </w:pPr>
    </w:p>
    <w:p w:rsidR="00000000" w:rsidRDefault="006C3BDA">
      <w:pPr>
        <w:jc w:val="both"/>
        <w:rPr>
          <w:rFonts w:ascii="Monotype Corsiva" w:hAnsi="Monotype Corsiva"/>
          <w:lang w:val="es-EC"/>
        </w:rPr>
      </w:pPr>
    </w:p>
    <w:p w:rsidR="00000000" w:rsidRDefault="006C3BDA">
      <w:pPr>
        <w:ind w:left="180" w:hanging="180"/>
        <w:jc w:val="both"/>
        <w:rPr>
          <w:rFonts w:ascii="Monotype Corsiva" w:hAnsi="Monotype Corsiva"/>
          <w:lang w:val="es-EC"/>
        </w:rPr>
      </w:pPr>
    </w:p>
    <w:p w:rsidR="00000000" w:rsidRDefault="006C3BDA">
      <w:pPr>
        <w:ind w:left="180" w:hanging="180"/>
        <w:jc w:val="both"/>
        <w:rPr>
          <w:rFonts w:ascii="Monotype Corsiva" w:hAnsi="Monotype Corsiva"/>
          <w:lang w:val="es-EC"/>
        </w:rPr>
      </w:pPr>
    </w:p>
    <w:p w:rsidR="006C3BDA" w:rsidRDefault="006C3BDA">
      <w:pPr>
        <w:pStyle w:val="Textoindependiente"/>
        <w:spacing w:line="240" w:lineRule="auto"/>
        <w:rPr>
          <w:rFonts w:ascii="Monotype Corsiva" w:hAnsi="Monotype Corsiva"/>
          <w:sz w:val="28"/>
          <w:lang w:val="es-EC"/>
        </w:rPr>
      </w:pPr>
    </w:p>
    <w:sectPr w:rsidR="006C3BDA">
      <w:footerReference w:type="default" r:id="rId18"/>
      <w:pgSz w:w="11907" w:h="16840" w:code="9"/>
      <w:pgMar w:top="1701" w:right="1287" w:bottom="1701" w:left="2268" w:header="709" w:footer="1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BDA" w:rsidRDefault="006C3BDA">
      <w:r>
        <w:separator/>
      </w:r>
    </w:p>
  </w:endnote>
  <w:endnote w:type="continuationSeparator" w:id="1">
    <w:p w:rsidR="006C3BDA" w:rsidRDefault="006C3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3BDA">
    <w:pPr>
      <w:pStyle w:val="Piedepgina"/>
      <w:jc w:val="right"/>
      <w:rPr>
        <w:sz w:val="20"/>
      </w:rPr>
    </w:pPr>
    <w:r>
      <w:rPr>
        <w:rStyle w:val="Nmerodepgina"/>
        <w:sz w:val="20"/>
      </w:rPr>
      <w:fldChar w:fldCharType="begin"/>
    </w:r>
    <w:r>
      <w:rPr>
        <w:rStyle w:val="Nmerodepgina"/>
        <w:sz w:val="20"/>
      </w:rPr>
      <w:instrText xml:space="preserve"> PAGE </w:instrText>
    </w:r>
    <w:r>
      <w:rPr>
        <w:rStyle w:val="Nmerodepgina"/>
        <w:sz w:val="20"/>
      </w:rPr>
      <w:fldChar w:fldCharType="separate"/>
    </w:r>
    <w:r w:rsidR="00DA103D">
      <w:rPr>
        <w:rStyle w:val="Nmerodepgina"/>
        <w:noProof/>
        <w:sz w:val="20"/>
      </w:rPr>
      <w:t>1</w:t>
    </w:r>
    <w:r>
      <w:rPr>
        <w:rStyle w:val="Nmerodepgina"/>
        <w:sz w:val="20"/>
      </w:rPr>
      <w:fldChar w:fldCharType="end"/>
    </w:r>
    <w:r>
      <w:rPr>
        <w:rStyle w:val="Nmerodepgina"/>
        <w:sz w:val="20"/>
      </w:rPr>
      <w:t xml:space="preserve"> /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BDA" w:rsidRDefault="006C3BDA">
      <w:r>
        <w:separator/>
      </w:r>
    </w:p>
  </w:footnote>
  <w:footnote w:type="continuationSeparator" w:id="1">
    <w:p w:rsidR="006C3BDA" w:rsidRDefault="006C3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7EE"/>
    <w:multiLevelType w:val="singleLevel"/>
    <w:tmpl w:val="EB7808D0"/>
    <w:lvl w:ilvl="0">
      <w:start w:val="2"/>
      <w:numFmt w:val="bullet"/>
      <w:lvlText w:val="-"/>
      <w:lvlJc w:val="left"/>
      <w:pPr>
        <w:tabs>
          <w:tab w:val="num" w:pos="1080"/>
        </w:tabs>
        <w:ind w:left="1080" w:hanging="360"/>
      </w:pPr>
      <w:rPr>
        <w:rFonts w:ascii="Times New Roman" w:hAnsi="Times New Roman" w:cs="Times New Roman" w:hint="default"/>
      </w:rPr>
    </w:lvl>
  </w:abstractNum>
  <w:abstractNum w:abstractNumId="1">
    <w:nsid w:val="20E531DB"/>
    <w:multiLevelType w:val="hybridMultilevel"/>
    <w:tmpl w:val="5546E070"/>
    <w:lvl w:ilvl="0" w:tplc="0C0A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27546AB6"/>
    <w:multiLevelType w:val="hybridMultilevel"/>
    <w:tmpl w:val="5546E070"/>
    <w:lvl w:ilvl="0" w:tplc="0C0A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3ABB5416"/>
    <w:multiLevelType w:val="hybridMultilevel"/>
    <w:tmpl w:val="5546E070"/>
    <w:lvl w:ilvl="0" w:tplc="0C0A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608C34BB"/>
    <w:multiLevelType w:val="multilevel"/>
    <w:tmpl w:val="D66EEA94"/>
    <w:lvl w:ilvl="0">
      <w:start w:val="1"/>
      <w:numFmt w:val="bullet"/>
      <w:lvlText w:val=""/>
      <w:lvlJc w:val="left"/>
      <w:pPr>
        <w:tabs>
          <w:tab w:val="num" w:pos="360"/>
        </w:tabs>
        <w:ind w:left="360" w:hanging="360"/>
      </w:pPr>
      <w:rPr>
        <w:rFonts w:ascii="Wingdings" w:hAnsi="Wingdings" w:hint="default"/>
      </w:rPr>
    </w:lvl>
    <w:lvl w:ilvl="1">
      <w:start w:val="6"/>
      <w:numFmt w:val="decimal"/>
      <w:lvlText w:val="%1.%2"/>
      <w:lvlJc w:val="left"/>
      <w:pPr>
        <w:tabs>
          <w:tab w:val="num" w:pos="1004"/>
        </w:tabs>
        <w:ind w:left="1004" w:hanging="465"/>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112"/>
        </w:tabs>
        <w:ind w:left="6112" w:hanging="1800"/>
      </w:pPr>
      <w:rPr>
        <w:rFonts w:hint="default"/>
      </w:rPr>
    </w:lvl>
  </w:abstractNum>
  <w:abstractNum w:abstractNumId="5">
    <w:nsid w:val="647246A9"/>
    <w:multiLevelType w:val="hybridMultilevel"/>
    <w:tmpl w:val="476683A6"/>
    <w:lvl w:ilvl="0" w:tplc="AA98303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6B4214C2"/>
    <w:multiLevelType w:val="hybridMultilevel"/>
    <w:tmpl w:val="F6F241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D5B0901"/>
    <w:multiLevelType w:val="hybridMultilevel"/>
    <w:tmpl w:val="5546E070"/>
    <w:lvl w:ilvl="0" w:tplc="0C0A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DA103D"/>
    <w:rsid w:val="006C3BDA"/>
    <w:rsid w:val="00DA10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spacing w:line="480" w:lineRule="auto"/>
      <w:ind w:left="539"/>
      <w:outlineLvl w:val="1"/>
    </w:pPr>
    <w:rPr>
      <w:rFonts w:ascii="Arial" w:hAnsi="Arial" w:cs="Arial"/>
      <w:b/>
      <w:i/>
      <w:iCs/>
    </w:rPr>
  </w:style>
  <w:style w:type="paragraph" w:styleId="Ttulo3">
    <w:name w:val="heading 3"/>
    <w:basedOn w:val="Normal"/>
    <w:next w:val="Normal"/>
    <w:qFormat/>
    <w:pPr>
      <w:keepNext/>
      <w:ind w:left="539"/>
      <w:jc w:val="both"/>
      <w:outlineLvl w:val="2"/>
    </w:pPr>
    <w:rPr>
      <w:rFonts w:ascii="Arial" w:hAnsi="Arial" w:cs="Arial"/>
      <w:b/>
      <w:bCs/>
    </w:rPr>
  </w:style>
  <w:style w:type="paragraph" w:styleId="Ttulo5">
    <w:name w:val="heading 5"/>
    <w:basedOn w:val="Normal"/>
    <w:next w:val="Normal"/>
    <w:qFormat/>
    <w:pPr>
      <w:keepNext/>
      <w:spacing w:line="480" w:lineRule="auto"/>
      <w:jc w:val="both"/>
      <w:outlineLvl w:val="4"/>
    </w:pPr>
    <w:rPr>
      <w:rFonts w:ascii="Arial" w:hAnsi="Arial" w:cs="Arial"/>
      <w:b/>
    </w:rPr>
  </w:style>
  <w:style w:type="paragraph" w:styleId="Ttulo6">
    <w:name w:val="heading 6"/>
    <w:basedOn w:val="Normal"/>
    <w:next w:val="Normal"/>
    <w:qFormat/>
    <w:pPr>
      <w:keepNext/>
      <w:spacing w:line="480" w:lineRule="auto"/>
      <w:jc w:val="center"/>
      <w:outlineLvl w:val="5"/>
    </w:pPr>
    <w:rPr>
      <w:rFonts w:ascii="Arial" w:hAnsi="Arial" w:cs="Arial"/>
      <w:b/>
      <w:bCs/>
    </w:rPr>
  </w:style>
  <w:style w:type="paragraph" w:styleId="Ttulo7">
    <w:name w:val="heading 7"/>
    <w:basedOn w:val="Normal"/>
    <w:next w:val="Normal"/>
    <w:qFormat/>
    <w:pPr>
      <w:keepNext/>
      <w:spacing w:line="480" w:lineRule="auto"/>
      <w:outlineLvl w:val="6"/>
    </w:pPr>
    <w:rPr>
      <w:rFonts w:ascii="Arial" w:hAnsi="Arial"/>
      <w:b/>
      <w:szCs w:val="20"/>
      <w:lang w:val="es-ES_tradnl"/>
    </w:rPr>
  </w:style>
  <w:style w:type="paragraph" w:styleId="Ttulo9">
    <w:name w:val="heading 9"/>
    <w:basedOn w:val="Normal"/>
    <w:next w:val="Normal"/>
    <w:qFormat/>
    <w:pPr>
      <w:keepNext/>
      <w:autoSpaceDE w:val="0"/>
      <w:autoSpaceDN w:val="0"/>
      <w:adjustRightInd w:val="0"/>
      <w:jc w:val="center"/>
      <w:outlineLvl w:val="8"/>
    </w:pPr>
    <w:rPr>
      <w:rFonts w:ascii="Arial" w:hAnsi="Arial" w:cs="Arial"/>
      <w:b/>
      <w:bCs/>
      <w:color w:val="000000"/>
      <w:sz w:val="20"/>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both"/>
    </w:pPr>
    <w:rPr>
      <w:rFonts w:ascii="Arial" w:hAnsi="Arial" w:cs="Arial"/>
      <w:szCs w:val="20"/>
    </w:rPr>
  </w:style>
  <w:style w:type="paragraph" w:customStyle="1" w:styleId="DefinitionTerm">
    <w:name w:val="Definition Term"/>
    <w:basedOn w:val="Normal"/>
    <w:next w:val="Normal"/>
    <w:pPr>
      <w:autoSpaceDE w:val="0"/>
      <w:autoSpaceDN w:val="0"/>
    </w:p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tulo">
    <w:name w:val="Title"/>
    <w:basedOn w:val="Normal"/>
    <w:qFormat/>
    <w:pPr>
      <w:jc w:val="center"/>
    </w:pPr>
    <w:rPr>
      <w:b/>
      <w:bCs/>
      <w:sz w:val="40"/>
      <w:lang w:val="es-EC"/>
    </w:rPr>
  </w:style>
  <w:style w:type="paragraph" w:styleId="Textoindependiente2">
    <w:name w:val="Body Text 2"/>
    <w:basedOn w:val="Normal"/>
    <w:semiHidden/>
    <w:pPr>
      <w:spacing w:line="480" w:lineRule="auto"/>
      <w:jc w:val="both"/>
    </w:pPr>
    <w:rPr>
      <w:rFonts w:ascii="Arial" w:hAnsi="Arial" w:cs="Arial"/>
    </w:rPr>
  </w:style>
  <w:style w:type="paragraph" w:customStyle="1" w:styleId="BodyText2">
    <w:name w:val="Body Text 2"/>
    <w:basedOn w:val="Normal"/>
    <w:rPr>
      <w:szCs w:val="20"/>
    </w:rPr>
  </w:style>
  <w:style w:type="paragraph" w:styleId="Sangra3detindependiente">
    <w:name w:val="Body Text Indent 3"/>
    <w:basedOn w:val="Normal"/>
    <w:semiHidden/>
    <w:pPr>
      <w:spacing w:line="480" w:lineRule="auto"/>
      <w:ind w:left="539"/>
      <w:jc w:val="both"/>
    </w:pPr>
    <w:rPr>
      <w:rFonts w:ascii="Arial" w:hAnsi="Arial"/>
    </w:rPr>
  </w:style>
  <w:style w:type="paragraph" w:styleId="Textonotaalfinal">
    <w:name w:val="endnote text"/>
    <w:basedOn w:val="Normal"/>
    <w:semiHidden/>
    <w:rPr>
      <w:sz w:val="20"/>
      <w:szCs w:val="20"/>
    </w:rPr>
  </w:style>
  <w:style w:type="paragraph" w:styleId="Sangradetextonormal">
    <w:name w:val="Body Text Indent"/>
    <w:basedOn w:val="Normal"/>
    <w:semiHidden/>
    <w:pPr>
      <w:spacing w:line="480" w:lineRule="auto"/>
      <w:ind w:left="54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6272965879265092"/>
          <c:y val="9.3750000000000042E-2"/>
          <c:w val="0.8110236220472441"/>
          <c:h val="0.63839285714285732"/>
        </c:manualLayout>
      </c:layout>
      <c:barChart>
        <c:barDir val="col"/>
        <c:grouping val="clustered"/>
        <c:ser>
          <c:idx val="0"/>
          <c:order val="0"/>
          <c:spPr>
            <a:solidFill>
              <a:srgbClr val="9999FF"/>
            </a:solidFill>
            <a:ln w="12681">
              <a:solidFill>
                <a:srgbClr val="000000"/>
              </a:solidFill>
              <a:prstDash val="solid"/>
            </a:ln>
          </c:spPr>
          <c:dLbls>
            <c:spPr>
              <a:noFill/>
              <a:ln w="25363">
                <a:noFill/>
              </a:ln>
            </c:spPr>
            <c:txPr>
              <a:bodyPr/>
              <a:lstStyle/>
              <a:p>
                <a:pPr>
                  <a:defRPr sz="899" b="0" i="0" u="none" strike="noStrike" baseline="0">
                    <a:solidFill>
                      <a:srgbClr val="000000"/>
                    </a:solidFill>
                    <a:latin typeface="Arial"/>
                    <a:ea typeface="Arial"/>
                    <a:cs typeface="Arial"/>
                  </a:defRPr>
                </a:pPr>
                <a:endParaRPr lang="es-ES"/>
              </a:p>
            </c:txPr>
            <c:showVal val="1"/>
          </c:dLbls>
          <c:cat>
            <c:strRef>
              <c:f>Hoja1!$C$17:$C$18</c:f>
              <c:strCache>
                <c:ptCount val="2"/>
                <c:pt idx="0">
                  <c:v>Director de escuelas</c:v>
                </c:pt>
                <c:pt idx="1">
                  <c:v>Rector de Colegios</c:v>
                </c:pt>
              </c:strCache>
            </c:strRef>
          </c:cat>
          <c:val>
            <c:numRef>
              <c:f>Hoja1!$D$17:$D$18</c:f>
              <c:numCache>
                <c:formatCode>0.000</c:formatCode>
                <c:ptCount val="2"/>
                <c:pt idx="0">
                  <c:v>0.92999999999999994</c:v>
                </c:pt>
                <c:pt idx="1">
                  <c:v>6.9500000000000034E-2</c:v>
                </c:pt>
              </c:numCache>
            </c:numRef>
          </c:val>
        </c:ser>
        <c:dLbls>
          <c:showVal val="1"/>
        </c:dLbls>
        <c:axId val="153537152"/>
        <c:axId val="153649920"/>
      </c:barChart>
      <c:catAx>
        <c:axId val="153537152"/>
        <c:scaling>
          <c:orientation val="minMax"/>
        </c:scaling>
        <c:axPos val="b"/>
        <c:title>
          <c:tx>
            <c:rich>
              <a:bodyPr/>
              <a:lstStyle/>
              <a:p>
                <a:pPr>
                  <a:defRPr sz="899" b="1" i="0" u="none" strike="noStrike" baseline="0">
                    <a:solidFill>
                      <a:srgbClr val="000000"/>
                    </a:solidFill>
                    <a:latin typeface="Arial"/>
                    <a:ea typeface="Arial"/>
                    <a:cs typeface="Arial"/>
                  </a:defRPr>
                </a:pPr>
                <a:r>
                  <a:t>Función</a:t>
                </a:r>
              </a:p>
            </c:rich>
          </c:tx>
          <c:layout>
            <c:manualLayout>
              <c:xMode val="edge"/>
              <c:yMode val="edge"/>
              <c:x val="0.50393700787401552"/>
              <c:y val="0.85267857142857195"/>
            </c:manualLayout>
          </c:layout>
          <c:spPr>
            <a:noFill/>
            <a:ln w="25363">
              <a:noFill/>
            </a:ln>
          </c:spPr>
        </c:title>
        <c:numFmt formatCode="General" sourceLinked="1"/>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53649920"/>
        <c:crosses val="autoZero"/>
        <c:auto val="1"/>
        <c:lblAlgn val="ctr"/>
        <c:lblOffset val="100"/>
        <c:tickLblSkip val="1"/>
        <c:tickMarkSkip val="1"/>
      </c:catAx>
      <c:valAx>
        <c:axId val="153649920"/>
        <c:scaling>
          <c:orientation val="minMax"/>
        </c:scaling>
        <c:axPos val="l"/>
        <c:title>
          <c:tx>
            <c:rich>
              <a:bodyPr/>
              <a:lstStyle/>
              <a:p>
                <a:pPr>
                  <a:defRPr sz="899" b="1" i="0" u="none" strike="noStrike" baseline="0">
                    <a:solidFill>
                      <a:srgbClr val="000000"/>
                    </a:solidFill>
                    <a:latin typeface="Arial"/>
                    <a:ea typeface="Arial"/>
                    <a:cs typeface="Arial"/>
                  </a:defRPr>
                </a:pPr>
                <a:r>
                  <a:t>Frecuencia relativa</a:t>
                </a:r>
              </a:p>
            </c:rich>
          </c:tx>
          <c:layout>
            <c:manualLayout>
              <c:xMode val="edge"/>
              <c:yMode val="edge"/>
              <c:x val="2.8871391076115496E-2"/>
              <c:y val="0.16071428571428578"/>
            </c:manualLayout>
          </c:layout>
          <c:spPr>
            <a:noFill/>
            <a:ln w="25363">
              <a:noFill/>
            </a:ln>
          </c:spPr>
        </c:title>
        <c:numFmt formatCode="0.0" sourceLinked="0"/>
        <c:tickLblPos val="nextTo"/>
        <c:spPr>
          <a:ln w="3170">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s-ES"/>
          </a:p>
        </c:txPr>
        <c:crossAx val="153537152"/>
        <c:crosses val="autoZero"/>
        <c:crossBetween val="between"/>
      </c:valAx>
      <c:spPr>
        <a:solidFill>
          <a:srgbClr val="FFFFFF"/>
        </a:solidFill>
        <a:ln w="12681">
          <a:solidFill>
            <a:srgbClr val="808080"/>
          </a:solidFill>
          <a:prstDash val="solid"/>
        </a:ln>
      </c:spPr>
    </c:plotArea>
    <c:plotVisOnly val="1"/>
    <c:dispBlanksAs val="gap"/>
  </c:chart>
  <c:spPr>
    <a:solidFill>
      <a:srgbClr val="FFFFFF"/>
    </a:solidFill>
    <a:ln>
      <a:noFill/>
    </a:ln>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8918918918918926"/>
          <c:y val="8.9686098654708543E-2"/>
          <c:w val="0.7807807807807805"/>
          <c:h val="0.64573991031390177"/>
        </c:manualLayout>
      </c:layout>
      <c:lineChart>
        <c:grouping val="standard"/>
        <c:ser>
          <c:idx val="0"/>
          <c:order val="0"/>
          <c:spPr>
            <a:ln w="12688">
              <a:solidFill>
                <a:srgbClr val="000080"/>
              </a:solidFill>
              <a:prstDash val="solid"/>
            </a:ln>
          </c:spPr>
          <c:marker>
            <c:symbol val="none"/>
          </c:marker>
          <c:cat>
            <c:numRef>
              <c:f>Hoja1!$I$3:$I$18</c:f>
              <c:numCache>
                <c:formatCode>General</c:formatCode>
                <c:ptCount val="16"/>
                <c:pt idx="0">
                  <c:v>16</c:v>
                </c:pt>
                <c:pt idx="1">
                  <c:v>21</c:v>
                </c:pt>
                <c:pt idx="2">
                  <c:v>26</c:v>
                </c:pt>
                <c:pt idx="3">
                  <c:v>31</c:v>
                </c:pt>
                <c:pt idx="4">
                  <c:v>36</c:v>
                </c:pt>
                <c:pt idx="5">
                  <c:v>41</c:v>
                </c:pt>
                <c:pt idx="6">
                  <c:v>46</c:v>
                </c:pt>
                <c:pt idx="7">
                  <c:v>51</c:v>
                </c:pt>
                <c:pt idx="8">
                  <c:v>56</c:v>
                </c:pt>
                <c:pt idx="9">
                  <c:v>61</c:v>
                </c:pt>
                <c:pt idx="10">
                  <c:v>66</c:v>
                </c:pt>
                <c:pt idx="11">
                  <c:v>71</c:v>
                </c:pt>
                <c:pt idx="12">
                  <c:v>76</c:v>
                </c:pt>
                <c:pt idx="13">
                  <c:v>81</c:v>
                </c:pt>
                <c:pt idx="14">
                  <c:v>86</c:v>
                </c:pt>
                <c:pt idx="15">
                  <c:v>91</c:v>
                </c:pt>
              </c:numCache>
            </c:numRef>
          </c:cat>
          <c:val>
            <c:numRef>
              <c:f>Hoja1!$L$3:$L$18</c:f>
              <c:numCache>
                <c:formatCode>0.00</c:formatCode>
                <c:ptCount val="16"/>
                <c:pt idx="0">
                  <c:v>5.8004640371229718E-4</c:v>
                </c:pt>
                <c:pt idx="1">
                  <c:v>5.8004640371229718E-4</c:v>
                </c:pt>
                <c:pt idx="2">
                  <c:v>1.6821345707656619E-2</c:v>
                </c:pt>
                <c:pt idx="3">
                  <c:v>7.5406032482598639E-2</c:v>
                </c:pt>
                <c:pt idx="4">
                  <c:v>0.10846867749419957</c:v>
                </c:pt>
                <c:pt idx="5">
                  <c:v>0.1740139211136891</c:v>
                </c:pt>
                <c:pt idx="6">
                  <c:v>0.21635730858468682</c:v>
                </c:pt>
                <c:pt idx="7">
                  <c:v>0.18793503480278434</c:v>
                </c:pt>
                <c:pt idx="8">
                  <c:v>0.12935034802784223</c:v>
                </c:pt>
                <c:pt idx="9">
                  <c:v>5.9164733178654304E-2</c:v>
                </c:pt>
                <c:pt idx="10">
                  <c:v>2.7842227378190268E-2</c:v>
                </c:pt>
                <c:pt idx="11">
                  <c:v>1.044083526682135E-2</c:v>
                </c:pt>
                <c:pt idx="12">
                  <c:v>2.3201856148491878E-3</c:v>
                </c:pt>
                <c:pt idx="13">
                  <c:v>1.1600928074245941E-3</c:v>
                </c:pt>
                <c:pt idx="14">
                  <c:v>5.8004640371229718E-4</c:v>
                </c:pt>
                <c:pt idx="15">
                  <c:v>5.8004640371229718E-4</c:v>
                </c:pt>
              </c:numCache>
            </c:numRef>
          </c:val>
        </c:ser>
        <c:marker val="1"/>
        <c:axId val="153511040"/>
        <c:axId val="153512960"/>
      </c:lineChart>
      <c:catAx>
        <c:axId val="153511040"/>
        <c:scaling>
          <c:orientation val="minMax"/>
        </c:scaling>
        <c:axPos val="b"/>
        <c:title>
          <c:tx>
            <c:rich>
              <a:bodyPr/>
              <a:lstStyle/>
              <a:p>
                <a:pPr>
                  <a:defRPr sz="799" b="1" i="0" u="none" strike="noStrike" baseline="0">
                    <a:solidFill>
                      <a:srgbClr val="000000"/>
                    </a:solidFill>
                    <a:latin typeface="Arial"/>
                    <a:ea typeface="Arial"/>
                    <a:cs typeface="Arial"/>
                  </a:defRPr>
                </a:pPr>
                <a:r>
                  <a:t>Edades</a:t>
                </a:r>
              </a:p>
            </c:rich>
          </c:tx>
          <c:layout>
            <c:manualLayout>
              <c:xMode val="edge"/>
              <c:yMode val="edge"/>
              <c:x val="0.5135135135135136"/>
              <c:y val="0.8565022421524664"/>
            </c:manualLayout>
          </c:layout>
          <c:spPr>
            <a:noFill/>
            <a:ln w="25376">
              <a:noFill/>
            </a:ln>
          </c:spPr>
        </c:title>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53512960"/>
        <c:crosses val="autoZero"/>
        <c:auto val="1"/>
        <c:lblAlgn val="ctr"/>
        <c:lblOffset val="100"/>
        <c:tickLblSkip val="1"/>
        <c:tickMarkSkip val="1"/>
      </c:catAx>
      <c:valAx>
        <c:axId val="153512960"/>
        <c:scaling>
          <c:orientation val="minMax"/>
        </c:scaling>
        <c:axPos val="l"/>
        <c:majorGridlines>
          <c:spPr>
            <a:ln w="3172">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3.3033033033033031E-2"/>
              <c:y val="0.17488789237668168"/>
            </c:manualLayout>
          </c:layout>
          <c:spPr>
            <a:noFill/>
            <a:ln w="25376">
              <a:noFill/>
            </a:ln>
          </c:spPr>
        </c:title>
        <c:numFmt formatCode="0.00"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53511040"/>
        <c:crosses val="autoZero"/>
        <c:crossBetween val="between"/>
      </c:valAx>
      <c:spPr>
        <a:solidFill>
          <a:srgbClr val="FFFFFF"/>
        </a:solidFill>
        <a:ln w="12688">
          <a:solidFill>
            <a:srgbClr val="808080"/>
          </a:solidFill>
          <a:prstDash val="solid"/>
        </a:ln>
      </c:spPr>
    </c:plotArea>
    <c:plotVisOnly val="1"/>
    <c:dispBlanksAs val="gap"/>
  </c:chart>
  <c:spPr>
    <a:solidFill>
      <a:srgbClr val="FFFFFF"/>
    </a:solidFill>
    <a:ln>
      <a:noFill/>
    </a:ln>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7326732673267331"/>
          <c:y val="8.1081081081081086E-2"/>
          <c:w val="0.80198019801980203"/>
          <c:h val="0.62548262548262523"/>
        </c:manualLayout>
      </c:layout>
      <c:barChart>
        <c:barDir val="col"/>
        <c:grouping val="clustered"/>
        <c:ser>
          <c:idx val="0"/>
          <c:order val="0"/>
          <c:spPr>
            <a:solidFill>
              <a:srgbClr val="9999FF"/>
            </a:solidFill>
            <a:ln w="12690">
              <a:solidFill>
                <a:srgbClr val="000000"/>
              </a:solidFill>
              <a:prstDash val="solid"/>
            </a:ln>
          </c:spPr>
          <c:dLbls>
            <c:numFmt formatCode="0.000" sourceLinked="0"/>
            <c:spPr>
              <a:noFill/>
              <a:ln w="25381">
                <a:noFill/>
              </a:ln>
            </c:spPr>
            <c:txPr>
              <a:bodyPr/>
              <a:lstStyle/>
              <a:p>
                <a:pPr>
                  <a:defRPr sz="899" b="0" i="0" u="none" strike="noStrike" baseline="0">
                    <a:solidFill>
                      <a:srgbClr val="000000"/>
                    </a:solidFill>
                    <a:latin typeface="Arial"/>
                    <a:ea typeface="Arial"/>
                    <a:cs typeface="Arial"/>
                  </a:defRPr>
                </a:pPr>
                <a:endParaRPr lang="es-ES"/>
              </a:p>
            </c:txPr>
            <c:showVal val="1"/>
          </c:dLbls>
          <c:cat>
            <c:numRef>
              <c:f>Hoja1!$A$5:$A$10</c:f>
              <c:numCache>
                <c:formatCode>General</c:formatCode>
                <c:ptCount val="6"/>
                <c:pt idx="0">
                  <c:v>1</c:v>
                </c:pt>
                <c:pt idx="1">
                  <c:v>2</c:v>
                </c:pt>
                <c:pt idx="2">
                  <c:v>3</c:v>
                </c:pt>
                <c:pt idx="3">
                  <c:v>4</c:v>
                </c:pt>
                <c:pt idx="4">
                  <c:v>5</c:v>
                </c:pt>
                <c:pt idx="5">
                  <c:v>6</c:v>
                </c:pt>
              </c:numCache>
            </c:numRef>
          </c:cat>
          <c:val>
            <c:numRef>
              <c:f>Hoja1!$D$5:$D$10</c:f>
              <c:numCache>
                <c:formatCode>0.000</c:formatCode>
                <c:ptCount val="6"/>
                <c:pt idx="0">
                  <c:v>0</c:v>
                </c:pt>
                <c:pt idx="1">
                  <c:v>3.4802784222737818E-3</c:v>
                </c:pt>
                <c:pt idx="2">
                  <c:v>5.2204176334106744E-3</c:v>
                </c:pt>
                <c:pt idx="3">
                  <c:v>0.18967517401392114</c:v>
                </c:pt>
                <c:pt idx="4">
                  <c:v>0.44199535962877029</c:v>
                </c:pt>
                <c:pt idx="5">
                  <c:v>0.35962877030162438</c:v>
                </c:pt>
              </c:numCache>
            </c:numRef>
          </c:val>
        </c:ser>
        <c:dLbls>
          <c:showVal val="1"/>
        </c:dLbls>
        <c:axId val="153108480"/>
        <c:axId val="153110400"/>
      </c:barChart>
      <c:catAx>
        <c:axId val="153108480"/>
        <c:scaling>
          <c:orientation val="minMax"/>
        </c:scaling>
        <c:axPos val="b"/>
        <c:title>
          <c:tx>
            <c:rich>
              <a:bodyPr/>
              <a:lstStyle/>
              <a:p>
                <a:pPr>
                  <a:defRPr sz="1099" b="1" i="0" u="none" strike="noStrike" baseline="0">
                    <a:solidFill>
                      <a:srgbClr val="000000"/>
                    </a:solidFill>
                    <a:latin typeface="Arial"/>
                    <a:ea typeface="Arial"/>
                    <a:cs typeface="Arial"/>
                  </a:defRPr>
                </a:pPr>
                <a:r>
                  <a:t>Instrucción</a:t>
                </a:r>
              </a:p>
            </c:rich>
          </c:tx>
          <c:layout>
            <c:manualLayout>
              <c:xMode val="edge"/>
              <c:yMode val="edge"/>
              <c:x val="0.38118811881188136"/>
              <c:y val="0.86872586872586899"/>
            </c:manualLayout>
          </c:layout>
          <c:spPr>
            <a:noFill/>
            <a:ln w="25381">
              <a:noFill/>
            </a:ln>
          </c:spPr>
        </c:title>
        <c:numFmt formatCode="@" sourceLinked="0"/>
        <c:tickLblPos val="nextTo"/>
        <c:spPr>
          <a:ln w="3173">
            <a:solidFill>
              <a:srgbClr val="000000"/>
            </a:solidFill>
            <a:prstDash val="solid"/>
          </a:ln>
        </c:spPr>
        <c:txPr>
          <a:bodyPr rot="0" vert="horz"/>
          <a:lstStyle/>
          <a:p>
            <a:pPr>
              <a:defRPr sz="1199" b="0" i="0" u="none" strike="noStrike" baseline="30000">
                <a:solidFill>
                  <a:srgbClr val="000000"/>
                </a:solidFill>
                <a:latin typeface="Arial"/>
                <a:ea typeface="Arial"/>
                <a:cs typeface="Arial"/>
              </a:defRPr>
            </a:pPr>
            <a:endParaRPr lang="es-ES"/>
          </a:p>
        </c:txPr>
        <c:crossAx val="153110400"/>
        <c:crosses val="autoZero"/>
        <c:auto val="1"/>
        <c:lblAlgn val="ctr"/>
        <c:lblOffset val="100"/>
        <c:tickLblSkip val="1"/>
        <c:tickMarkSkip val="1"/>
      </c:catAx>
      <c:valAx>
        <c:axId val="153110400"/>
        <c:scaling>
          <c:orientation val="minMax"/>
        </c:scaling>
        <c:axPos val="l"/>
        <c:title>
          <c:tx>
            <c:rich>
              <a:bodyPr/>
              <a:lstStyle/>
              <a:p>
                <a:pPr>
                  <a:defRPr sz="1099" b="1" i="0" u="none" strike="noStrike" baseline="0">
                    <a:solidFill>
                      <a:srgbClr val="000000"/>
                    </a:solidFill>
                    <a:latin typeface="Arial"/>
                    <a:ea typeface="Arial"/>
                    <a:cs typeface="Arial"/>
                  </a:defRPr>
                </a:pPr>
                <a:r>
                  <a:t>Frecuencia relativa</a:t>
                </a:r>
              </a:p>
            </c:rich>
          </c:tx>
          <c:layout>
            <c:manualLayout>
              <c:xMode val="edge"/>
              <c:yMode val="edge"/>
              <c:x val="1.4851485148514856E-2"/>
              <c:y val="0.12355212355212358"/>
            </c:manualLayout>
          </c:layout>
          <c:spPr>
            <a:noFill/>
            <a:ln w="25381">
              <a:noFill/>
            </a:ln>
          </c:spPr>
        </c:title>
        <c:numFmt formatCode="0.00" sourceLinked="0"/>
        <c:tickLblPos val="nextTo"/>
        <c:spPr>
          <a:ln w="3173">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s-ES"/>
          </a:p>
        </c:txPr>
        <c:crossAx val="153108480"/>
        <c:crosses val="autoZero"/>
        <c:crossBetween val="between"/>
      </c:valAx>
      <c:spPr>
        <a:solidFill>
          <a:srgbClr val="FFFFFF"/>
        </a:solidFill>
        <a:ln w="12690">
          <a:solidFill>
            <a:srgbClr val="808080"/>
          </a:solidFill>
          <a:prstDash val="solid"/>
        </a:ln>
      </c:spPr>
    </c:plotArea>
    <c:plotVisOnly val="1"/>
    <c:dispBlanksAs val="gap"/>
  </c:chart>
  <c:spPr>
    <a:solidFill>
      <a:srgbClr val="FFFFFF"/>
    </a:solidFill>
    <a:ln>
      <a:noFill/>
    </a:ln>
  </c:spPr>
  <c:txPr>
    <a:bodyPr/>
    <a:lstStyle/>
    <a:p>
      <a:pPr>
        <a:defRPr sz="1099"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4728682170542645"/>
          <c:y val="8.8105726872246728E-2"/>
          <c:w val="0.8268733850129194"/>
          <c:h val="0.65198237885462551"/>
        </c:manualLayout>
      </c:layout>
      <c:barChart>
        <c:barDir val="col"/>
        <c:grouping val="clustered"/>
        <c:ser>
          <c:idx val="0"/>
          <c:order val="0"/>
          <c:spPr>
            <a:solidFill>
              <a:srgbClr val="9999FF"/>
            </a:solidFill>
            <a:ln w="12711">
              <a:solidFill>
                <a:srgbClr val="000000"/>
              </a:solidFill>
              <a:prstDash val="solid"/>
            </a:ln>
          </c:spPr>
          <c:dLbls>
            <c:spPr>
              <a:noFill/>
              <a:ln w="25422">
                <a:noFill/>
              </a:ln>
            </c:spPr>
            <c:txPr>
              <a:bodyPr/>
              <a:lstStyle/>
              <a:p>
                <a:pPr>
                  <a:defRPr sz="801" b="0" i="0" u="none" strike="noStrike" baseline="0">
                    <a:solidFill>
                      <a:srgbClr val="000000"/>
                    </a:solidFill>
                    <a:latin typeface="Arial"/>
                    <a:ea typeface="Arial"/>
                    <a:cs typeface="Arial"/>
                  </a:defRPr>
                </a:pPr>
                <a:endParaRPr lang="es-ES"/>
              </a:p>
            </c:txPr>
            <c:showVal val="1"/>
          </c:dLbls>
          <c:cat>
            <c:strRef>
              <c:f>Hoja1!$G$3:$G$4</c:f>
              <c:strCache>
                <c:ptCount val="2"/>
                <c:pt idx="0">
                  <c:v>Profesores</c:v>
                </c:pt>
                <c:pt idx="1">
                  <c:v>Otro tipo de profesores</c:v>
                </c:pt>
              </c:strCache>
            </c:strRef>
          </c:cat>
          <c:val>
            <c:numRef>
              <c:f>Hoja1!$H$3:$H$4</c:f>
              <c:numCache>
                <c:formatCode>General</c:formatCode>
                <c:ptCount val="2"/>
                <c:pt idx="0">
                  <c:v>0.9760000000000002</c:v>
                </c:pt>
                <c:pt idx="1">
                  <c:v>2.4000000000000011E-2</c:v>
                </c:pt>
              </c:numCache>
            </c:numRef>
          </c:val>
        </c:ser>
        <c:dLbls>
          <c:showVal val="1"/>
        </c:dLbls>
        <c:axId val="88611072"/>
        <c:axId val="153002368"/>
      </c:barChart>
      <c:catAx>
        <c:axId val="88611072"/>
        <c:scaling>
          <c:orientation val="minMax"/>
        </c:scaling>
        <c:axPos val="b"/>
        <c:title>
          <c:tx>
            <c:rich>
              <a:bodyPr/>
              <a:lstStyle/>
              <a:p>
                <a:pPr>
                  <a:defRPr sz="801" b="1" i="0" u="none" strike="noStrike" baseline="0">
                    <a:solidFill>
                      <a:srgbClr val="000000"/>
                    </a:solidFill>
                    <a:latin typeface="Arial"/>
                    <a:ea typeface="Arial"/>
                    <a:cs typeface="Arial"/>
                  </a:defRPr>
                </a:pPr>
                <a:r>
                  <a:t>Función</a:t>
                </a:r>
              </a:p>
            </c:rich>
          </c:tx>
          <c:layout>
            <c:manualLayout>
              <c:xMode val="edge"/>
              <c:yMode val="edge"/>
              <c:x val="0.50129198966408273"/>
              <c:y val="0.85903083700440575"/>
            </c:manualLayout>
          </c:layout>
          <c:spPr>
            <a:noFill/>
            <a:ln w="25422">
              <a:noFill/>
            </a:ln>
          </c:spPr>
        </c:title>
        <c:numFmt formatCode="General" sourceLinked="1"/>
        <c:tickLblPos val="nextTo"/>
        <c:spPr>
          <a:ln w="3178">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s-ES"/>
          </a:p>
        </c:txPr>
        <c:crossAx val="153002368"/>
        <c:crosses val="autoZero"/>
        <c:auto val="1"/>
        <c:lblAlgn val="ctr"/>
        <c:lblOffset val="100"/>
        <c:tickLblSkip val="1"/>
        <c:tickMarkSkip val="1"/>
      </c:catAx>
      <c:valAx>
        <c:axId val="153002368"/>
        <c:scaling>
          <c:orientation val="minMax"/>
        </c:scaling>
        <c:axPos val="l"/>
        <c:title>
          <c:tx>
            <c:rich>
              <a:bodyPr/>
              <a:lstStyle/>
              <a:p>
                <a:pPr>
                  <a:defRPr sz="801" b="1" i="0" u="none" strike="noStrike" baseline="0">
                    <a:solidFill>
                      <a:srgbClr val="000000"/>
                    </a:solidFill>
                    <a:latin typeface="Arial"/>
                    <a:ea typeface="Arial"/>
                    <a:cs typeface="Arial"/>
                  </a:defRPr>
                </a:pPr>
                <a:r>
                  <a:t>Frecuencia relativa</a:t>
                </a:r>
              </a:p>
            </c:rich>
          </c:tx>
          <c:layout>
            <c:manualLayout>
              <c:xMode val="edge"/>
              <c:yMode val="edge"/>
              <c:x val="2.8423772609819146E-2"/>
              <c:y val="0.18061674008810574"/>
            </c:manualLayout>
          </c:layout>
          <c:spPr>
            <a:noFill/>
            <a:ln w="25422">
              <a:noFill/>
            </a:ln>
          </c:spPr>
        </c:title>
        <c:numFmt formatCode="General" sourceLinked="1"/>
        <c:tickLblPos val="nextTo"/>
        <c:spPr>
          <a:ln w="3178">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s-ES"/>
          </a:p>
        </c:txPr>
        <c:crossAx val="88611072"/>
        <c:crosses val="autoZero"/>
        <c:crossBetween val="between"/>
      </c:valAx>
      <c:spPr>
        <a:solidFill>
          <a:srgbClr val="FFFFFF"/>
        </a:solidFill>
        <a:ln w="12711">
          <a:solidFill>
            <a:srgbClr val="808080"/>
          </a:solidFill>
          <a:prstDash val="solid"/>
        </a:ln>
      </c:spPr>
    </c:plotArea>
    <c:plotVisOnly val="1"/>
    <c:dispBlanksAs val="gap"/>
  </c:chart>
  <c:spPr>
    <a:solidFill>
      <a:srgbClr val="FFFFFF"/>
    </a:solidFill>
    <a:ln>
      <a:noFill/>
    </a:ln>
  </c:spPr>
  <c:txPr>
    <a:bodyPr/>
    <a:lstStyle/>
    <a:p>
      <a:pPr>
        <a:defRPr sz="801"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8269230769230776"/>
          <c:y val="8.2352941176470629E-2"/>
          <c:w val="0.7932692307692305"/>
          <c:h val="0.57254901960784332"/>
        </c:manualLayout>
      </c:layout>
      <c:lineChart>
        <c:grouping val="standard"/>
        <c:ser>
          <c:idx val="0"/>
          <c:order val="0"/>
          <c:spPr>
            <a:ln w="12721">
              <a:solidFill>
                <a:srgbClr val="000080"/>
              </a:solidFill>
              <a:prstDash val="solid"/>
            </a:ln>
          </c:spPr>
          <c:marker>
            <c:symbol val="none"/>
          </c:marker>
          <c:cat>
            <c:strRef>
              <c:f>Hoja1!$I$2:$I$14</c:f>
              <c:strCache>
                <c:ptCount val="13"/>
                <c:pt idx="0">
                  <c:v>17</c:v>
                </c:pt>
                <c:pt idx="1">
                  <c:v>22</c:v>
                </c:pt>
                <c:pt idx="2">
                  <c:v>27</c:v>
                </c:pt>
                <c:pt idx="3">
                  <c:v>32</c:v>
                </c:pt>
                <c:pt idx="4">
                  <c:v>37</c:v>
                </c:pt>
                <c:pt idx="5">
                  <c:v>42</c:v>
                </c:pt>
                <c:pt idx="6">
                  <c:v>47</c:v>
                </c:pt>
                <c:pt idx="7">
                  <c:v>52</c:v>
                </c:pt>
                <c:pt idx="8">
                  <c:v>57</c:v>
                </c:pt>
                <c:pt idx="9">
                  <c:v>62</c:v>
                </c:pt>
                <c:pt idx="10">
                  <c:v>67</c:v>
                </c:pt>
                <c:pt idx="11">
                  <c:v>72</c:v>
                </c:pt>
                <c:pt idx="12">
                  <c:v>&gt; 72</c:v>
                </c:pt>
              </c:strCache>
            </c:strRef>
          </c:cat>
          <c:val>
            <c:numRef>
              <c:f>Hoja1!$K$2:$K$14</c:f>
              <c:numCache>
                <c:formatCode>0.0000</c:formatCode>
                <c:ptCount val="13"/>
                <c:pt idx="0">
                  <c:v>1.0180189351521944E-4</c:v>
                </c:pt>
                <c:pt idx="1">
                  <c:v>8.4495571617632121E-3</c:v>
                </c:pt>
                <c:pt idx="2">
                  <c:v>3.3594624860022397E-2</c:v>
                </c:pt>
                <c:pt idx="3">
                  <c:v>9.8340629135701921E-2</c:v>
                </c:pt>
                <c:pt idx="4">
                  <c:v>0.12745597068105466</c:v>
                </c:pt>
                <c:pt idx="5">
                  <c:v>0.18354881400794062</c:v>
                </c:pt>
                <c:pt idx="6">
                  <c:v>0.21785605212256953</c:v>
                </c:pt>
                <c:pt idx="7">
                  <c:v>0.16471546370762508</c:v>
                </c:pt>
                <c:pt idx="8">
                  <c:v>9.4777562862669321E-2</c:v>
                </c:pt>
                <c:pt idx="9">
                  <c:v>4.5505446401303072E-2</c:v>
                </c:pt>
                <c:pt idx="10">
                  <c:v>1.801893515219383E-2</c:v>
                </c:pt>
                <c:pt idx="11">
                  <c:v>5.5991041433370694E-3</c:v>
                </c:pt>
                <c:pt idx="12" formatCode="0.000">
                  <c:v>2.036037870304389E-3</c:v>
                </c:pt>
              </c:numCache>
            </c:numRef>
          </c:val>
        </c:ser>
        <c:marker val="1"/>
        <c:axId val="97735424"/>
        <c:axId val="97737344"/>
      </c:lineChart>
      <c:catAx>
        <c:axId val="97735424"/>
        <c:scaling>
          <c:orientation val="minMax"/>
        </c:scaling>
        <c:axPos val="b"/>
        <c:title>
          <c:tx>
            <c:rich>
              <a:bodyPr/>
              <a:lstStyle/>
              <a:p>
                <a:pPr>
                  <a:defRPr sz="1127" b="1" i="0" u="none" strike="noStrike" baseline="0">
                    <a:solidFill>
                      <a:srgbClr val="000000"/>
                    </a:solidFill>
                    <a:latin typeface="Arial"/>
                    <a:ea typeface="Arial"/>
                    <a:cs typeface="Arial"/>
                  </a:defRPr>
                </a:pPr>
                <a:r>
                  <a:t>Edad del profesor</a:t>
                </a:r>
              </a:p>
            </c:rich>
          </c:tx>
          <c:layout>
            <c:manualLayout>
              <c:xMode val="edge"/>
              <c:yMode val="edge"/>
              <c:x val="0.42307692307692324"/>
              <c:y val="0.84705882352941209"/>
            </c:manualLayout>
          </c:layout>
          <c:spPr>
            <a:noFill/>
            <a:ln w="25441">
              <a:noFill/>
            </a:ln>
          </c:spPr>
        </c:title>
        <c:numFmt formatCode="General" sourceLinked="1"/>
        <c:tickLblPos val="nextTo"/>
        <c:spPr>
          <a:ln w="3180">
            <a:solidFill>
              <a:srgbClr val="000000"/>
            </a:solidFill>
            <a:prstDash val="solid"/>
          </a:ln>
        </c:spPr>
        <c:txPr>
          <a:bodyPr rot="0" vert="horz"/>
          <a:lstStyle/>
          <a:p>
            <a:pPr>
              <a:defRPr sz="1102" b="0" i="0" u="none" strike="noStrike" baseline="-25000">
                <a:solidFill>
                  <a:srgbClr val="000000"/>
                </a:solidFill>
                <a:latin typeface="Arial"/>
                <a:ea typeface="Arial"/>
                <a:cs typeface="Arial"/>
              </a:defRPr>
            </a:pPr>
            <a:endParaRPr lang="es-ES"/>
          </a:p>
        </c:txPr>
        <c:crossAx val="97737344"/>
        <c:crosses val="autoZero"/>
        <c:auto val="1"/>
        <c:lblAlgn val="ctr"/>
        <c:lblOffset val="100"/>
        <c:tickLblSkip val="1"/>
        <c:tickMarkSkip val="1"/>
      </c:catAx>
      <c:valAx>
        <c:axId val="97737344"/>
        <c:scaling>
          <c:orientation val="minMax"/>
          <c:max val="0.3000000000000001"/>
        </c:scaling>
        <c:axPos val="l"/>
        <c:majorGridlines>
          <c:spPr>
            <a:ln w="3180">
              <a:solidFill>
                <a:srgbClr val="000000"/>
              </a:solidFill>
              <a:prstDash val="solid"/>
            </a:ln>
          </c:spPr>
        </c:majorGridlines>
        <c:title>
          <c:tx>
            <c:rich>
              <a:bodyPr/>
              <a:lstStyle/>
              <a:p>
                <a:pPr>
                  <a:defRPr sz="1127" b="1" i="0" u="none" strike="noStrike" baseline="0">
                    <a:solidFill>
                      <a:srgbClr val="000000"/>
                    </a:solidFill>
                    <a:latin typeface="Arial"/>
                    <a:ea typeface="Arial"/>
                    <a:cs typeface="Arial"/>
                  </a:defRPr>
                </a:pPr>
                <a:r>
                  <a:t>Frecuencia relativa</a:t>
                </a:r>
              </a:p>
            </c:rich>
          </c:tx>
          <c:layout>
            <c:manualLayout>
              <c:xMode val="edge"/>
              <c:yMode val="edge"/>
              <c:x val="2.6442307692307699E-2"/>
              <c:y val="9.4117647058823528E-2"/>
            </c:manualLayout>
          </c:layout>
          <c:spPr>
            <a:noFill/>
            <a:ln w="25441">
              <a:noFill/>
            </a:ln>
          </c:spPr>
        </c:title>
        <c:numFmt formatCode="0.00" sourceLinked="0"/>
        <c:tickLblPos val="nextTo"/>
        <c:spPr>
          <a:ln w="3180">
            <a:solidFill>
              <a:srgbClr val="000000"/>
            </a:solidFill>
            <a:prstDash val="solid"/>
          </a:ln>
        </c:spPr>
        <c:txPr>
          <a:bodyPr rot="0" vert="horz"/>
          <a:lstStyle/>
          <a:p>
            <a:pPr>
              <a:defRPr sz="1002" b="0" i="0" u="none" strike="noStrike" baseline="0">
                <a:solidFill>
                  <a:srgbClr val="000000"/>
                </a:solidFill>
                <a:latin typeface="Arial"/>
                <a:ea typeface="Arial"/>
                <a:cs typeface="Arial"/>
              </a:defRPr>
            </a:pPr>
            <a:endParaRPr lang="es-ES"/>
          </a:p>
        </c:txPr>
        <c:crossAx val="97735424"/>
        <c:crosses val="autoZero"/>
        <c:crossBetween val="between"/>
      </c:valAx>
      <c:spPr>
        <a:solidFill>
          <a:srgbClr val="FFFFFF"/>
        </a:solidFill>
        <a:ln w="12721">
          <a:solidFill>
            <a:srgbClr val="808080"/>
          </a:solidFill>
          <a:prstDash val="solid"/>
        </a:ln>
      </c:spPr>
    </c:plotArea>
    <c:plotVisOnly val="1"/>
    <c:dispBlanksAs val="gap"/>
  </c:chart>
  <c:spPr>
    <a:solidFill>
      <a:srgbClr val="FFFFFF"/>
    </a:solidFill>
    <a:ln>
      <a:noFill/>
    </a:ln>
  </c:spPr>
  <c:txPr>
    <a:bodyPr/>
    <a:lstStyle/>
    <a:p>
      <a:pPr>
        <a:defRPr sz="1127"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8925233644859824"/>
          <c:y val="8.3665338645418391E-2"/>
          <c:w val="0.78738317757009368"/>
          <c:h val="0.44223107569721121"/>
        </c:manualLayout>
      </c:layout>
      <c:barChart>
        <c:barDir val="col"/>
        <c:grouping val="clustered"/>
        <c:ser>
          <c:idx val="0"/>
          <c:order val="0"/>
          <c:spPr>
            <a:solidFill>
              <a:srgbClr val="9999FF"/>
            </a:solidFill>
            <a:ln w="12700">
              <a:solidFill>
                <a:srgbClr val="000000"/>
              </a:solidFill>
              <a:prstDash val="solid"/>
            </a:ln>
          </c:spPr>
          <c:dLbls>
            <c:spPr>
              <a:noFill/>
              <a:ln w="25399">
                <a:noFill/>
              </a:ln>
            </c:spPr>
            <c:txPr>
              <a:bodyPr/>
              <a:lstStyle/>
              <a:p>
                <a:pPr>
                  <a:defRPr sz="900" b="0" i="0" u="none" strike="noStrike" baseline="0">
                    <a:solidFill>
                      <a:srgbClr val="000000"/>
                    </a:solidFill>
                    <a:latin typeface="Arial"/>
                    <a:ea typeface="Arial"/>
                    <a:cs typeface="Arial"/>
                  </a:defRPr>
                </a:pPr>
                <a:endParaRPr lang="es-ES"/>
              </a:p>
            </c:txPr>
            <c:showVal val="1"/>
          </c:dLbls>
          <c:cat>
            <c:strRef>
              <c:f>Hoja1!$H$6:$H$11</c:f>
              <c:strCache>
                <c:ptCount val="6"/>
                <c:pt idx="0">
                  <c:v>Auxiliar de Serv. </c:v>
                </c:pt>
                <c:pt idx="1">
                  <c:v>Secretario</c:v>
                </c:pt>
                <c:pt idx="2">
                  <c:v>Oficinista</c:v>
                </c:pt>
                <c:pt idx="3">
                  <c:v>Colector</c:v>
                </c:pt>
                <c:pt idx="4">
                  <c:v>Inspector</c:v>
                </c:pt>
                <c:pt idx="5">
                  <c:v>Otras</c:v>
                </c:pt>
              </c:strCache>
            </c:strRef>
          </c:cat>
          <c:val>
            <c:numRef>
              <c:f>Hoja1!$I$6:$I$11</c:f>
              <c:numCache>
                <c:formatCode>General</c:formatCode>
                <c:ptCount val="6"/>
                <c:pt idx="0">
                  <c:v>0.26600000000000001</c:v>
                </c:pt>
                <c:pt idx="1">
                  <c:v>9.3000000000000055E-2</c:v>
                </c:pt>
                <c:pt idx="2">
                  <c:v>4.8000000000000015E-2</c:v>
                </c:pt>
                <c:pt idx="3">
                  <c:v>7.5000000000000011E-2</c:v>
                </c:pt>
                <c:pt idx="4">
                  <c:v>6.3000000000000014E-2</c:v>
                </c:pt>
                <c:pt idx="5">
                  <c:v>0.45500000000000007</c:v>
                </c:pt>
              </c:numCache>
            </c:numRef>
          </c:val>
        </c:ser>
        <c:dLbls>
          <c:showVal val="1"/>
        </c:dLbls>
        <c:axId val="153489792"/>
        <c:axId val="153491712"/>
      </c:barChart>
      <c:catAx>
        <c:axId val="153489792"/>
        <c:scaling>
          <c:orientation val="minMax"/>
        </c:scaling>
        <c:axPos val="b"/>
        <c:title>
          <c:tx>
            <c:rich>
              <a:bodyPr/>
              <a:lstStyle/>
              <a:p>
                <a:pPr>
                  <a:defRPr sz="900" b="1" i="0" u="none" strike="noStrike" baseline="0">
                    <a:solidFill>
                      <a:srgbClr val="000000"/>
                    </a:solidFill>
                    <a:latin typeface="Arial"/>
                    <a:ea typeface="Arial"/>
                    <a:cs typeface="Arial"/>
                  </a:defRPr>
                </a:pPr>
                <a:r>
                  <a:t>Funciones del "personal no docente"</a:t>
                </a:r>
              </a:p>
            </c:rich>
          </c:tx>
          <c:layout>
            <c:manualLayout>
              <c:xMode val="edge"/>
              <c:yMode val="edge"/>
              <c:x val="0.33411214953271046"/>
              <c:y val="0.86852589641434286"/>
            </c:manualLayout>
          </c:layout>
          <c:spPr>
            <a:noFill/>
            <a:ln w="25399">
              <a:noFill/>
            </a:ln>
          </c:spPr>
        </c:title>
        <c:numFmt formatCode="General"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Arial"/>
                <a:ea typeface="Arial"/>
                <a:cs typeface="Arial"/>
              </a:defRPr>
            </a:pPr>
            <a:endParaRPr lang="es-ES"/>
          </a:p>
        </c:txPr>
        <c:crossAx val="153491712"/>
        <c:crosses val="autoZero"/>
        <c:auto val="1"/>
        <c:lblAlgn val="ctr"/>
        <c:lblOffset val="100"/>
        <c:tickLblSkip val="1"/>
        <c:tickMarkSkip val="1"/>
      </c:catAx>
      <c:valAx>
        <c:axId val="153491712"/>
        <c:scaling>
          <c:orientation val="minMax"/>
        </c:scaling>
        <c:axPos val="l"/>
        <c:title>
          <c:tx>
            <c:rich>
              <a:bodyPr/>
              <a:lstStyle/>
              <a:p>
                <a:pPr>
                  <a:defRPr sz="900" b="1" i="0" u="none" strike="noStrike" baseline="0">
                    <a:solidFill>
                      <a:srgbClr val="000000"/>
                    </a:solidFill>
                    <a:latin typeface="Arial"/>
                    <a:ea typeface="Arial"/>
                    <a:cs typeface="Arial"/>
                  </a:defRPr>
                </a:pPr>
                <a:r>
                  <a:t>Frecuancia relativa</a:t>
                </a:r>
              </a:p>
            </c:rich>
          </c:tx>
          <c:layout>
            <c:manualLayout>
              <c:xMode val="edge"/>
              <c:yMode val="edge"/>
              <c:x val="2.5700934579439259E-2"/>
              <c:y val="7.9681274900398447E-2"/>
            </c:manualLayout>
          </c:layout>
          <c:spPr>
            <a:noFill/>
            <a:ln w="25399">
              <a:noFill/>
            </a:ln>
          </c:spPr>
        </c:title>
        <c:numFmt formatCode="0.00" sourceLinked="0"/>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ES"/>
          </a:p>
        </c:txPr>
        <c:crossAx val="153489792"/>
        <c:crosses val="autoZero"/>
        <c:crossBetween val="between"/>
      </c:valAx>
      <c:spPr>
        <a:solidFill>
          <a:srgbClr val="FFFFFF"/>
        </a:solidFill>
        <a:ln w="12700">
          <a:solidFill>
            <a:srgbClr val="808080"/>
          </a:solidFill>
          <a:prstDash val="solid"/>
        </a:ln>
      </c:spPr>
    </c:plotArea>
    <c:plotVisOnly val="1"/>
    <c:dispBlanksAs val="gap"/>
  </c:chart>
  <c:spPr>
    <a:solidFill>
      <a:srgbClr val="FFFFFF"/>
    </a:solidFill>
    <a:ln>
      <a:noFill/>
    </a:ln>
  </c:spPr>
  <c:txPr>
    <a:bodyPr/>
    <a:lstStyle/>
    <a:p>
      <a:pPr>
        <a:defRPr sz="90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1687</Words>
  <Characters>9279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Resumen para el CICYT</vt:lpstr>
    </vt:vector>
  </TitlesOfParts>
  <Company>INFOSTAT</Company>
  <LinksUpToDate>false</LinksUpToDate>
  <CharactersWithSpaces>10945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para el CICYT</dc:title>
  <dc:subject/>
  <dc:creator>JORGE CORDOVA MORAN</dc:creator>
  <cp:keywords/>
  <dc:description/>
  <cp:lastModifiedBy>Ayudante</cp:lastModifiedBy>
  <cp:revision>2</cp:revision>
  <cp:lastPrinted>2001-05-23T01:12:00Z</cp:lastPrinted>
  <dcterms:created xsi:type="dcterms:W3CDTF">2009-07-14T15:43:00Z</dcterms:created>
  <dcterms:modified xsi:type="dcterms:W3CDTF">2009-07-14T15:43:00Z</dcterms:modified>
</cp:coreProperties>
</file>