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1433">
      <w:pPr>
        <w:pStyle w:val="Ttulo"/>
        <w:rPr>
          <w:sz w:val="40"/>
        </w:rPr>
      </w:pPr>
      <w:r>
        <w:rPr>
          <w:sz w:val="40"/>
        </w:rPr>
        <w:t>CONCLUSIONES</w:t>
      </w:r>
    </w:p>
    <w:p w:rsidR="00000000" w:rsidRDefault="00351433">
      <w:pPr>
        <w:pStyle w:val="Textoindependiente"/>
      </w:pPr>
      <w:r>
        <w:t xml:space="preserve">En esta sección se presentan las conclusiones de los resultados de mayor importancia, que se obtuvieron en esta investigación, que trató sobre un análisis estadístico del recurso humano en la educación fiscal de la provincia del Pichincha, la </w:t>
      </w:r>
      <w:r>
        <w:t>información fue tomada de la base de datos del Censo del Magisterio Fiscal y Servidores Públicos del MEC, efectuada en diciembre de 2000:</w:t>
      </w:r>
    </w:p>
    <w:p w:rsidR="00000000" w:rsidRDefault="00351433">
      <w:pPr>
        <w:pStyle w:val="Textoindependiente"/>
        <w:spacing w:line="360" w:lineRule="auto"/>
      </w:pPr>
    </w:p>
    <w:p w:rsidR="00000000" w:rsidRDefault="00351433">
      <w:pPr>
        <w:pStyle w:val="Textoindependiente"/>
        <w:numPr>
          <w:ilvl w:val="0"/>
          <w:numId w:val="1"/>
        </w:numPr>
        <w:ind w:hanging="720"/>
      </w:pPr>
      <w:r>
        <w:t>En la provincia del Pichincha, se empadronaron un total de 21597 miembros que laboran en el Ministerio de Educación y</w:t>
      </w:r>
      <w:r>
        <w:t xml:space="preserve"> Cultura, del cual 526 (2.4%) declararon ser directivos (director o rector encargado), 15855 (73.4%) solo profesores, 5216 (24.2%) fueron clasificados en la categoría de “Otros”, lo que significa que en este último se incluyen a inspectores, secretarias, t</w:t>
      </w:r>
      <w:r>
        <w:t>rabajadora social, en general al personal técnico, administrativo  y de servicio.</w:t>
      </w:r>
    </w:p>
    <w:p w:rsidR="00000000" w:rsidRDefault="00351433">
      <w:pPr>
        <w:pStyle w:val="Textoindependiente"/>
        <w:spacing w:line="360" w:lineRule="auto"/>
      </w:pPr>
    </w:p>
    <w:p w:rsidR="00000000" w:rsidRDefault="00351433">
      <w:pPr>
        <w:pStyle w:val="Textoindependiente"/>
        <w:numPr>
          <w:ilvl w:val="0"/>
          <w:numId w:val="1"/>
        </w:numPr>
        <w:ind w:hanging="720"/>
      </w:pPr>
      <w:r>
        <w:t>De 526 directivos empadronados en la provincia del Pichincha:</w:t>
      </w:r>
    </w:p>
    <w:p w:rsidR="00000000" w:rsidRDefault="00351433">
      <w:pPr>
        <w:pStyle w:val="Textoindependiente"/>
        <w:numPr>
          <w:ilvl w:val="1"/>
          <w:numId w:val="1"/>
        </w:numPr>
        <w:spacing w:line="360" w:lineRule="auto"/>
      </w:pPr>
      <w:r>
        <w:t>El 99.6% de los Directivos empadronados son ecuatorianos; el 49.8% son hombres y el 50.2% mujeres.</w:t>
      </w:r>
    </w:p>
    <w:p w:rsidR="00000000" w:rsidRDefault="00351433">
      <w:pPr>
        <w:pStyle w:val="Textoindependiente"/>
        <w:numPr>
          <w:ilvl w:val="1"/>
          <w:numId w:val="1"/>
        </w:numPr>
        <w:spacing w:line="360" w:lineRule="auto"/>
      </w:pPr>
      <w:r>
        <w:t xml:space="preserve">Se presenta </w:t>
      </w:r>
      <w:r>
        <w:t>que el 67.1% tienen instrucción superior, seguida del bachillerato y post bachillerato con el 15.8% y 15.2% respectivamente.</w:t>
      </w:r>
    </w:p>
    <w:p w:rsidR="00000000" w:rsidRDefault="00351433">
      <w:pPr>
        <w:pStyle w:val="Textoindependiente"/>
        <w:numPr>
          <w:ilvl w:val="1"/>
          <w:numId w:val="1"/>
        </w:numPr>
        <w:spacing w:line="360" w:lineRule="auto"/>
      </w:pPr>
      <w:r>
        <w:lastRenderedPageBreak/>
        <w:t>El 60.8% tiene experiencia mayor a quince años pero menor a treinta y cinco, el 26.1% experiencia menor a quince años y el 13.1% la</w:t>
      </w:r>
      <w:r>
        <w:t>borando en el MEC mas de treinta y cinco años.</w:t>
      </w:r>
    </w:p>
    <w:p w:rsidR="00000000" w:rsidRDefault="00351433">
      <w:pPr>
        <w:pStyle w:val="Textoindependiente"/>
        <w:numPr>
          <w:ilvl w:val="1"/>
          <w:numId w:val="1"/>
        </w:numPr>
        <w:spacing w:line="360" w:lineRule="auto"/>
      </w:pPr>
      <w:r>
        <w:t xml:space="preserve"> De los Directivos que laboran en la zona urbana, el 31.5% habita en la comunidad, el 12.3% vive en la escuela y el 56.2% en otra parte.</w:t>
      </w:r>
    </w:p>
    <w:p w:rsidR="00000000" w:rsidRDefault="00351433">
      <w:pPr>
        <w:pStyle w:val="Textoindependiente"/>
        <w:spacing w:line="360" w:lineRule="auto"/>
        <w:ind w:left="1080"/>
      </w:pPr>
    </w:p>
    <w:p w:rsidR="00000000" w:rsidRDefault="00351433">
      <w:pPr>
        <w:pStyle w:val="Textoindependiente"/>
        <w:numPr>
          <w:ilvl w:val="0"/>
          <w:numId w:val="1"/>
        </w:numPr>
        <w:ind w:hanging="720"/>
      </w:pPr>
      <w:r>
        <w:t>De 15855 profesores empadronados en la provincia del Pichincha:</w:t>
      </w:r>
    </w:p>
    <w:p w:rsidR="00000000" w:rsidRDefault="00351433">
      <w:pPr>
        <w:pStyle w:val="Textoindependiente"/>
        <w:numPr>
          <w:ilvl w:val="1"/>
          <w:numId w:val="1"/>
        </w:numPr>
        <w:spacing w:line="360" w:lineRule="auto"/>
      </w:pPr>
      <w:r>
        <w:t>El  99.</w:t>
      </w:r>
      <w:r>
        <w:t>5% son ecuatorianos.</w:t>
      </w:r>
    </w:p>
    <w:p w:rsidR="00000000" w:rsidRDefault="00351433">
      <w:pPr>
        <w:pStyle w:val="Textoindependiente"/>
        <w:numPr>
          <w:ilvl w:val="1"/>
          <w:numId w:val="1"/>
        </w:numPr>
        <w:spacing w:line="360" w:lineRule="auto"/>
      </w:pPr>
      <w:r>
        <w:t>El 61.4% son de género femenino y de estos el 93.16% tienen cargo solo de profesora y el 47.72% nació en la provincia de Pichincha.</w:t>
      </w:r>
    </w:p>
    <w:p w:rsidR="00000000" w:rsidRDefault="00351433">
      <w:pPr>
        <w:pStyle w:val="Textoindependiente"/>
        <w:numPr>
          <w:ilvl w:val="1"/>
          <w:numId w:val="1"/>
        </w:numPr>
        <w:spacing w:line="360" w:lineRule="auto"/>
      </w:pPr>
      <w:r>
        <w:t>El 99.6%  de los profesores tienen edad entre 16 y 98 años, en cambio el 50% tiene una edad de 43 años,</w:t>
      </w:r>
      <w:r>
        <w:t xml:space="preserve"> habiendo un 25% que tienen edad mayor a 46 años,  además el 29.97% tienen entre 40.25 y 48.57 años de edad.</w:t>
      </w:r>
    </w:p>
    <w:p w:rsidR="00000000" w:rsidRDefault="00351433">
      <w:pPr>
        <w:pStyle w:val="Textoindependiente"/>
        <w:spacing w:line="360" w:lineRule="auto"/>
      </w:pPr>
    </w:p>
    <w:p w:rsidR="00000000" w:rsidRDefault="00351433">
      <w:pPr>
        <w:pStyle w:val="Textoindependiente"/>
        <w:numPr>
          <w:ilvl w:val="0"/>
          <w:numId w:val="1"/>
        </w:numPr>
        <w:ind w:hanging="720"/>
      </w:pPr>
      <w:r>
        <w:t>El último nivel de instrucción formal de los profesores, se encontró que aproximadamente de cada cien profesores, 64 tiene instrucción superior, 1</w:t>
      </w:r>
      <w:r>
        <w:t>8 instrucción post bachillerato, 17 alcanzan un nivel de bachillerato  y aproximadamente 1 tiene  nivel de instrucción de primaria, carrera corta o ningún tipo de instrucción.</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 En la provincia de Pichincha, el 92.3% de los profesores  tienen nombramiento </w:t>
      </w:r>
      <w:r>
        <w:t>de docente y de estos el 82.04% cumple con su nombramiento; y,  el 8% nombramiento de tipo administrativo y de estos el 75% labora en el cantón Quito.</w:t>
      </w:r>
    </w:p>
    <w:p w:rsidR="00000000" w:rsidRDefault="00351433">
      <w:pPr>
        <w:pStyle w:val="Textoindependiente"/>
        <w:numPr>
          <w:ilvl w:val="0"/>
          <w:numId w:val="1"/>
        </w:numPr>
        <w:ind w:hanging="720"/>
      </w:pPr>
      <w:r>
        <w:lastRenderedPageBreak/>
        <w:t>El 51.6% de los profesores indicaron tener experiencia  menor a quince años y de estos el 38.76% son homb</w:t>
      </w:r>
      <w:r>
        <w:t>res y el 61.24% mujeres; el 44.9% experiencia mayor a quince años pero menor a treinta y cinco y de estos el  43.43% tienen entre 40.25 y 48.57 años de edad;  y  el 3.5% laborando en el MEC más de treinta y cinco años y de estos el 97.14% tienen nombramien</w:t>
      </w:r>
      <w:r>
        <w:t>to de tipo docente.</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De 15855 profesores empadronados en Pichincha, el 99.1%  laboran en un plantel educativo y de estos el 51.46% tienen experiencia menor a treinta y cinco años. </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El 69.7% de los maestros  laboran en establecimientos en la zona urbana y </w:t>
      </w:r>
      <w:r>
        <w:t>de estos el 54.38% labora en establecimientos de educación media, mientras que el 30.3% en la zona rural y de estos 96.04% labora en establecimientos con sostenimiento fiscal.</w:t>
      </w:r>
    </w:p>
    <w:p w:rsidR="00000000" w:rsidRDefault="00351433">
      <w:pPr>
        <w:pStyle w:val="Textoindependiente"/>
        <w:spacing w:line="360" w:lineRule="auto"/>
      </w:pPr>
    </w:p>
    <w:p w:rsidR="00000000" w:rsidRDefault="00351433">
      <w:pPr>
        <w:pStyle w:val="Textoindependiente"/>
        <w:numPr>
          <w:ilvl w:val="0"/>
          <w:numId w:val="1"/>
        </w:numPr>
        <w:ind w:hanging="720"/>
      </w:pPr>
      <w:r>
        <w:t>De 1634 maestros que indicaron laborar en establecimientos educativos en la zon</w:t>
      </w:r>
      <w:r>
        <w:t>a rural, el 10.5% vive en la escuela y de estos el 90.48% labora en planteles con nivel de educación primaria, el 41.9% en la comunidad y de estos el 91.89% laboran en establecimientos con  sostenimiento fiscal y el 47.7% en otra parte y de estos el 66.67%</w:t>
      </w:r>
      <w:r>
        <w:t xml:space="preserve"> son mujeres.</w:t>
      </w:r>
    </w:p>
    <w:p w:rsidR="00000000" w:rsidRDefault="00351433">
      <w:pPr>
        <w:pStyle w:val="Textoindependiente"/>
      </w:pPr>
    </w:p>
    <w:p w:rsidR="00000000" w:rsidRDefault="00351433">
      <w:pPr>
        <w:pStyle w:val="Textoindependiente"/>
        <w:numPr>
          <w:ilvl w:val="0"/>
          <w:numId w:val="1"/>
        </w:numPr>
        <w:ind w:hanging="720"/>
      </w:pPr>
      <w:r>
        <w:t>Para medir la calidad de los datos se construyeron cuatro índices, con los siguientes resultados:</w:t>
      </w:r>
    </w:p>
    <w:p w:rsidR="00000000" w:rsidRDefault="00351433">
      <w:pPr>
        <w:pStyle w:val="Textoindependiente"/>
        <w:numPr>
          <w:ilvl w:val="1"/>
          <w:numId w:val="1"/>
        </w:numPr>
        <w:spacing w:line="360" w:lineRule="auto"/>
        <w:rPr>
          <w:lang w:val="es-ES_tradnl"/>
        </w:rPr>
      </w:pPr>
      <w:r>
        <w:t xml:space="preserve">Los cantones Pedro Vicente Maldonado y San Miguel de los Bancos tuvieron los más altos valores para el </w:t>
      </w:r>
      <w:r>
        <w:rPr>
          <w:lang w:val="es-ES_tradnl"/>
        </w:rPr>
        <w:t>índice I</w:t>
      </w:r>
      <w:r>
        <w:rPr>
          <w:vertAlign w:val="subscript"/>
          <w:lang w:val="es-ES_tradnl"/>
        </w:rPr>
        <w:t>1</w:t>
      </w:r>
      <w:r>
        <w:rPr>
          <w:lang w:val="es-ES_tradnl"/>
        </w:rPr>
        <w:t>;</w:t>
      </w:r>
    </w:p>
    <w:p w:rsidR="00000000" w:rsidRDefault="00351433">
      <w:pPr>
        <w:pStyle w:val="Textoindependiente"/>
        <w:numPr>
          <w:ilvl w:val="1"/>
          <w:numId w:val="1"/>
        </w:numPr>
        <w:spacing w:line="360" w:lineRule="auto"/>
        <w:rPr>
          <w:lang w:val="es-ES_tradnl"/>
        </w:rPr>
      </w:pPr>
      <w:r>
        <w:rPr>
          <w:lang w:val="es-ES_tradnl"/>
        </w:rPr>
        <w:t>El cantón San Miguel de los B</w:t>
      </w:r>
      <w:r>
        <w:rPr>
          <w:lang w:val="es-ES_tradnl"/>
        </w:rPr>
        <w:t>ancos obtuvo el más alto valor para el índice I</w:t>
      </w:r>
      <w:r>
        <w:rPr>
          <w:vertAlign w:val="subscript"/>
          <w:lang w:val="es-ES_tradnl"/>
        </w:rPr>
        <w:t>2</w:t>
      </w:r>
      <w:r>
        <w:rPr>
          <w:lang w:val="es-ES_tradnl"/>
        </w:rPr>
        <w:t>;</w:t>
      </w:r>
    </w:p>
    <w:p w:rsidR="00000000" w:rsidRDefault="00351433">
      <w:pPr>
        <w:pStyle w:val="Textoindependiente"/>
        <w:numPr>
          <w:ilvl w:val="1"/>
          <w:numId w:val="1"/>
        </w:numPr>
        <w:spacing w:line="360" w:lineRule="auto"/>
        <w:rPr>
          <w:lang w:val="es-ES_tradnl"/>
        </w:rPr>
      </w:pPr>
      <w:r>
        <w:rPr>
          <w:lang w:val="es-ES_tradnl"/>
        </w:rPr>
        <w:t>Los cantones  Mejía y Puerto Quito tuvieron los más altos valores para el índice I</w:t>
      </w:r>
      <w:r>
        <w:rPr>
          <w:vertAlign w:val="subscript"/>
          <w:lang w:val="es-ES_tradnl"/>
        </w:rPr>
        <w:t>3</w:t>
      </w:r>
      <w:r>
        <w:rPr>
          <w:lang w:val="es-ES_tradnl"/>
        </w:rPr>
        <w:t>; y,</w:t>
      </w:r>
    </w:p>
    <w:p w:rsidR="00000000" w:rsidRDefault="00351433">
      <w:pPr>
        <w:pStyle w:val="Textoindependiente"/>
        <w:numPr>
          <w:ilvl w:val="1"/>
          <w:numId w:val="1"/>
        </w:numPr>
        <w:spacing w:line="360" w:lineRule="auto"/>
        <w:rPr>
          <w:lang w:val="es-ES_tradnl"/>
        </w:rPr>
      </w:pPr>
      <w:r>
        <w:rPr>
          <w:lang w:val="es-ES_tradnl"/>
        </w:rPr>
        <w:t>El cantón Mejía obtuvo el más alto valor para el índice I</w:t>
      </w:r>
      <w:r>
        <w:rPr>
          <w:vertAlign w:val="subscript"/>
          <w:lang w:val="es-ES_tradnl"/>
        </w:rPr>
        <w:t>4.</w:t>
      </w:r>
    </w:p>
    <w:p w:rsidR="00000000" w:rsidRDefault="00351433">
      <w:pPr>
        <w:pStyle w:val="Textoindependiente"/>
        <w:spacing w:line="360" w:lineRule="auto"/>
        <w:ind w:left="1080"/>
        <w:rPr>
          <w:lang w:val="es-ES_tradnl"/>
        </w:rPr>
      </w:pPr>
    </w:p>
    <w:p w:rsidR="00000000" w:rsidRDefault="00351433">
      <w:pPr>
        <w:pStyle w:val="Textoindependiente"/>
        <w:numPr>
          <w:ilvl w:val="0"/>
          <w:numId w:val="1"/>
        </w:numPr>
        <w:ind w:hanging="720"/>
        <w:rPr>
          <w:lang w:val="es-ES_tradnl"/>
        </w:rPr>
      </w:pPr>
      <w:r>
        <w:rPr>
          <w:lang w:val="es-MX"/>
        </w:rPr>
        <w:t>Para los mismos índices, se señala a continuación los que</w:t>
      </w:r>
      <w:r>
        <w:rPr>
          <w:lang w:val="es-MX"/>
        </w:rPr>
        <w:t xml:space="preserve"> obtuvieron los valores más bajos:</w:t>
      </w:r>
    </w:p>
    <w:p w:rsidR="00000000" w:rsidRDefault="00351433">
      <w:pPr>
        <w:pStyle w:val="Sangra2detindependiente"/>
        <w:numPr>
          <w:ilvl w:val="1"/>
          <w:numId w:val="4"/>
        </w:numPr>
        <w:tabs>
          <w:tab w:val="left" w:pos="600"/>
        </w:tabs>
        <w:spacing w:line="360" w:lineRule="auto"/>
        <w:ind w:hanging="315"/>
        <w:rPr>
          <w:rFonts w:ascii="Arial" w:hAnsi="Arial" w:cs="Arial"/>
          <w:sz w:val="24"/>
          <w:lang w:val="es-ES_tradnl"/>
        </w:rPr>
      </w:pPr>
      <w:r>
        <w:rPr>
          <w:rFonts w:ascii="Arial" w:hAnsi="Arial" w:cs="Arial"/>
          <w:sz w:val="24"/>
          <w:lang w:val="es-ES_tradnl"/>
        </w:rPr>
        <w:t>Para el índice I</w:t>
      </w:r>
      <w:r>
        <w:rPr>
          <w:rFonts w:ascii="Arial" w:hAnsi="Arial" w:cs="Arial"/>
          <w:sz w:val="24"/>
          <w:vertAlign w:val="subscript"/>
          <w:lang w:val="es-ES_tradnl"/>
        </w:rPr>
        <w:t>1</w:t>
      </w:r>
      <w:r>
        <w:rPr>
          <w:rFonts w:ascii="Arial" w:hAnsi="Arial" w:cs="Arial"/>
          <w:sz w:val="24"/>
          <w:lang w:val="es-ES_tradnl"/>
        </w:rPr>
        <w:t xml:space="preserve">  Quito;</w:t>
      </w:r>
    </w:p>
    <w:p w:rsidR="00000000" w:rsidRDefault="00351433">
      <w:pPr>
        <w:pStyle w:val="Sangra2detindependiente"/>
        <w:numPr>
          <w:ilvl w:val="1"/>
          <w:numId w:val="4"/>
        </w:numPr>
        <w:tabs>
          <w:tab w:val="left" w:pos="600"/>
        </w:tabs>
        <w:spacing w:line="360" w:lineRule="auto"/>
        <w:ind w:hanging="315"/>
        <w:rPr>
          <w:rFonts w:ascii="Arial" w:hAnsi="Arial" w:cs="Arial"/>
          <w:sz w:val="24"/>
          <w:lang w:val="es-ES_tradnl"/>
        </w:rPr>
      </w:pPr>
      <w:r>
        <w:rPr>
          <w:rFonts w:ascii="Arial" w:hAnsi="Arial" w:cs="Arial"/>
          <w:sz w:val="24"/>
          <w:lang w:val="es-ES_tradnl"/>
        </w:rPr>
        <w:t>Los siguientes cantones obtuvieron el valor de cero para el índice I</w:t>
      </w:r>
      <w:r>
        <w:rPr>
          <w:rFonts w:ascii="Arial" w:hAnsi="Arial" w:cs="Arial"/>
          <w:sz w:val="24"/>
          <w:vertAlign w:val="subscript"/>
          <w:lang w:val="es-ES_tradnl"/>
        </w:rPr>
        <w:t xml:space="preserve">2 </w:t>
      </w:r>
      <w:r>
        <w:rPr>
          <w:rFonts w:ascii="Arial" w:hAnsi="Arial" w:cs="Arial"/>
          <w:sz w:val="24"/>
          <w:lang w:val="es-ES_tradnl"/>
        </w:rPr>
        <w:t>:Cayambe, Pedro Moncayo, Pedro Vicente Maldonado y Puerto Quito,</w:t>
      </w:r>
    </w:p>
    <w:p w:rsidR="00000000" w:rsidRDefault="00351433">
      <w:pPr>
        <w:pStyle w:val="Sangra2detindependiente"/>
        <w:numPr>
          <w:ilvl w:val="1"/>
          <w:numId w:val="4"/>
        </w:numPr>
        <w:tabs>
          <w:tab w:val="left" w:pos="600"/>
        </w:tabs>
        <w:spacing w:line="360" w:lineRule="auto"/>
        <w:ind w:hanging="315"/>
        <w:rPr>
          <w:rFonts w:ascii="Arial" w:hAnsi="Arial" w:cs="Arial"/>
          <w:sz w:val="24"/>
          <w:lang w:val="es-ES_tradnl"/>
        </w:rPr>
      </w:pPr>
      <w:r>
        <w:rPr>
          <w:rFonts w:ascii="Arial" w:hAnsi="Arial" w:cs="Arial"/>
          <w:sz w:val="24"/>
          <w:lang w:val="es-ES_tradnl"/>
        </w:rPr>
        <w:t>El cantón Pedro Vicente Maldonado para el índice I3 ; y,</w:t>
      </w:r>
    </w:p>
    <w:p w:rsidR="00000000" w:rsidRDefault="00351433">
      <w:pPr>
        <w:pStyle w:val="Sangra2detindependiente"/>
        <w:numPr>
          <w:ilvl w:val="1"/>
          <w:numId w:val="4"/>
        </w:numPr>
        <w:tabs>
          <w:tab w:val="left" w:pos="600"/>
        </w:tabs>
        <w:spacing w:line="360" w:lineRule="auto"/>
        <w:ind w:hanging="315"/>
        <w:rPr>
          <w:rFonts w:ascii="Arial" w:hAnsi="Arial" w:cs="Arial"/>
          <w:sz w:val="24"/>
          <w:lang w:val="es-ES_tradnl"/>
        </w:rPr>
      </w:pPr>
      <w:r>
        <w:rPr>
          <w:rFonts w:ascii="Arial" w:hAnsi="Arial" w:cs="Arial"/>
          <w:sz w:val="24"/>
          <w:lang w:val="es-ES_tradnl"/>
        </w:rPr>
        <w:t>Par</w:t>
      </w:r>
      <w:r>
        <w:rPr>
          <w:rFonts w:ascii="Arial" w:hAnsi="Arial" w:cs="Arial"/>
          <w:sz w:val="24"/>
          <w:lang w:val="es-ES_tradnl"/>
        </w:rPr>
        <w:t>a el índice I4 el cantón  Pedro Moncayo.</w:t>
      </w:r>
    </w:p>
    <w:p w:rsidR="00000000" w:rsidRDefault="00351433">
      <w:pPr>
        <w:pStyle w:val="Sangra2detindependiente"/>
        <w:tabs>
          <w:tab w:val="left" w:pos="600"/>
        </w:tabs>
        <w:spacing w:line="360" w:lineRule="auto"/>
        <w:ind w:left="1125"/>
        <w:rPr>
          <w:rFonts w:ascii="Arial" w:hAnsi="Arial" w:cs="Arial"/>
          <w:sz w:val="24"/>
          <w:lang w:val="es-ES_tradnl"/>
        </w:rPr>
      </w:pPr>
    </w:p>
    <w:p w:rsidR="00000000" w:rsidRDefault="00351433">
      <w:pPr>
        <w:pStyle w:val="Textoindependiente"/>
        <w:numPr>
          <w:ilvl w:val="0"/>
          <w:numId w:val="1"/>
        </w:numPr>
        <w:ind w:hanging="720"/>
      </w:pPr>
      <w:r>
        <w:t>El 99.5% de los “otros” trabajadores del MEC tienen nacionalidad ecuatoriana; en cuanto al lugar de nacimiento el  52.8% nació en la provincia de Pichincha.</w:t>
      </w:r>
    </w:p>
    <w:p w:rsidR="00000000" w:rsidRDefault="00351433">
      <w:pPr>
        <w:pStyle w:val="Textoindependiente"/>
        <w:spacing w:line="360" w:lineRule="auto"/>
      </w:pPr>
    </w:p>
    <w:p w:rsidR="00000000" w:rsidRDefault="00351433">
      <w:pPr>
        <w:pStyle w:val="Textoindependiente"/>
        <w:numPr>
          <w:ilvl w:val="0"/>
          <w:numId w:val="1"/>
        </w:numPr>
        <w:ind w:hanging="720"/>
      </w:pPr>
      <w:r>
        <w:t>De 5216 “otros” trabajadores del MEC, el 99.7% tienen ed</w:t>
      </w:r>
      <w:r>
        <w:t>ad entre 16 y 83 años, en cambio el 50% tiene una edad de 42 años, habiendo un 25% que tienen edad mayor a 49 años.</w:t>
      </w:r>
    </w:p>
    <w:p w:rsidR="00000000" w:rsidRDefault="00351433">
      <w:pPr>
        <w:pStyle w:val="Textoindependiente"/>
        <w:numPr>
          <w:ilvl w:val="0"/>
          <w:numId w:val="1"/>
        </w:numPr>
        <w:ind w:hanging="720"/>
      </w:pPr>
      <w:r>
        <w:t xml:space="preserve">En cuanto al género de los “otros” trabajadores del MEC, se encontró que aproximadamente de cada 100 otros trabajadores 58 son mujeres y 42 </w:t>
      </w:r>
      <w:r>
        <w:t>hombres; es decir, que la proporción de los otros trabajadores del MEC hombres y mujeres tiene una razón de masculinidad de 70 otros trabajadores hombres por  cada 100  “otros” trabajadores mujeres.</w:t>
      </w:r>
    </w:p>
    <w:p w:rsidR="00000000" w:rsidRDefault="00351433">
      <w:pPr>
        <w:pStyle w:val="Textoindependiente"/>
        <w:spacing w:line="360" w:lineRule="auto"/>
      </w:pPr>
    </w:p>
    <w:p w:rsidR="00000000" w:rsidRDefault="00351433">
      <w:pPr>
        <w:pStyle w:val="Textoindependiente"/>
        <w:numPr>
          <w:ilvl w:val="0"/>
          <w:numId w:val="1"/>
        </w:numPr>
        <w:ind w:hanging="720"/>
      </w:pPr>
      <w:r>
        <w:t>El último nivel de instrucción formal de los “otros” tra</w:t>
      </w:r>
      <w:r>
        <w:t>bajadores, se encontró que de cada cien otros trabajadores, 45 tiene instrucción superior, 30 instrucción, 17 alcanzan un nivel de primaria  y aproximadamente 8 tienen  nivel de instrucción de post bachillerato, carrera corta o ningún tipo de instrucción.</w:t>
      </w:r>
    </w:p>
    <w:p w:rsidR="00000000" w:rsidRDefault="00351433">
      <w:pPr>
        <w:pStyle w:val="Textoindependiente"/>
        <w:spacing w:line="360" w:lineRule="auto"/>
      </w:pPr>
    </w:p>
    <w:p w:rsidR="00000000" w:rsidRDefault="00351433">
      <w:pPr>
        <w:pStyle w:val="Textoindependiente"/>
        <w:numPr>
          <w:ilvl w:val="0"/>
          <w:numId w:val="1"/>
        </w:numPr>
        <w:ind w:hanging="720"/>
      </w:pPr>
      <w:r>
        <w:t>De 73 “otros” trabajadores del MEC que indicaron laborar en establecimientos educativos en la zona rural, el 30.1% vive en la escuela, el 19.2% en la comunidad y el 50.7% en otra parte.</w:t>
      </w:r>
    </w:p>
    <w:p w:rsidR="00000000" w:rsidRDefault="00351433">
      <w:pPr>
        <w:pStyle w:val="Textoindependiente"/>
        <w:spacing w:line="360" w:lineRule="auto"/>
      </w:pPr>
    </w:p>
    <w:p w:rsidR="00000000" w:rsidRDefault="00351433">
      <w:pPr>
        <w:pStyle w:val="Textoindependiente"/>
        <w:numPr>
          <w:ilvl w:val="0"/>
          <w:numId w:val="1"/>
        </w:numPr>
        <w:ind w:hanging="720"/>
      </w:pPr>
      <w:r>
        <w:t>De 104 supervisores que se registraron en la provincia de Pichincha:</w:t>
      </w:r>
    </w:p>
    <w:p w:rsidR="00000000" w:rsidRDefault="00351433">
      <w:pPr>
        <w:pStyle w:val="Textoindependiente"/>
        <w:numPr>
          <w:ilvl w:val="1"/>
          <w:numId w:val="1"/>
        </w:numPr>
        <w:spacing w:line="360" w:lineRule="auto"/>
      </w:pPr>
      <w:r>
        <w:t>El 90.3%  de los supervisores tienen edad entre 18 y 58 años, en cambio el 50% tiene una edad de 50 años, habiendo un 25% que tienen edad mayor a 55 años.</w:t>
      </w:r>
    </w:p>
    <w:p w:rsidR="00000000" w:rsidRDefault="00351433">
      <w:pPr>
        <w:pStyle w:val="Textoindependiente"/>
        <w:numPr>
          <w:ilvl w:val="1"/>
          <w:numId w:val="1"/>
        </w:numPr>
        <w:spacing w:line="360" w:lineRule="auto"/>
      </w:pPr>
      <w:r>
        <w:t>El 67%  son mujeres y el 33% son  hombres.</w:t>
      </w:r>
    </w:p>
    <w:p w:rsidR="00000000" w:rsidRDefault="00351433">
      <w:pPr>
        <w:pStyle w:val="Textoindependiente"/>
        <w:numPr>
          <w:ilvl w:val="1"/>
          <w:numId w:val="1"/>
        </w:numPr>
        <w:spacing w:line="360" w:lineRule="auto"/>
      </w:pPr>
      <w:r>
        <w:t xml:space="preserve">El último nivel de instrucción formal se encontró que el </w:t>
      </w:r>
      <w:r>
        <w:t>89% tiene instrucción superior, el  7% instrucción post bachillerato y  el 4% alcanzan un nivel de bachillerato.</w:t>
      </w:r>
    </w:p>
    <w:p w:rsidR="00000000" w:rsidRDefault="00351433">
      <w:pPr>
        <w:pStyle w:val="Textoindependiente"/>
        <w:numPr>
          <w:ilvl w:val="1"/>
          <w:numId w:val="1"/>
        </w:numPr>
        <w:spacing w:line="360" w:lineRule="auto"/>
      </w:pPr>
      <w:r>
        <w:t>El 73.1% de los supervisores indicaron tener experiencia mayor a quince años pero menor a treinta y cinco, el 11.5% experiencia  menor a quince</w:t>
      </w:r>
      <w:r>
        <w:t xml:space="preserve"> años y  el 15.4% laborando en el MEC más de treinta y cinco años.</w:t>
      </w:r>
    </w:p>
    <w:p w:rsidR="00000000" w:rsidRDefault="00351433">
      <w:pPr>
        <w:pStyle w:val="Textoindependiente"/>
        <w:spacing w:line="360" w:lineRule="auto"/>
        <w:ind w:left="1080"/>
      </w:pPr>
    </w:p>
    <w:p w:rsidR="00000000" w:rsidRDefault="00351433">
      <w:pPr>
        <w:pStyle w:val="Textoindependiente"/>
        <w:numPr>
          <w:ilvl w:val="0"/>
          <w:numId w:val="1"/>
        </w:numPr>
        <w:ind w:hanging="720"/>
      </w:pPr>
      <w:r>
        <w:t xml:space="preserve">Con respecto al estudio Multivariado de correlación lineal de los profesores, se encontró una alta correlación entre las variables </w:t>
      </w:r>
      <w:r>
        <w:rPr>
          <w:i/>
          <w:iCs/>
        </w:rPr>
        <w:t>escala económica</w:t>
      </w:r>
      <w:r>
        <w:t xml:space="preserve"> y </w:t>
      </w:r>
      <w:r>
        <w:rPr>
          <w:i/>
          <w:iCs/>
        </w:rPr>
        <w:t xml:space="preserve"> la escala nominal co</w:t>
      </w:r>
      <w:r>
        <w:t xml:space="preserve">n un coeficiente </w:t>
      </w:r>
      <w:r>
        <w:t xml:space="preserve">de correlación de  0.942, también existe una alta dependencia lineal, también existe una correlación entre </w:t>
      </w:r>
      <w:r>
        <w:rPr>
          <w:i/>
          <w:iCs/>
        </w:rPr>
        <w:t xml:space="preserve">sostenimiento donde pertenece presupuestariamente </w:t>
      </w:r>
      <w:r>
        <w:t xml:space="preserve"> y </w:t>
      </w:r>
      <w:r>
        <w:rPr>
          <w:i/>
          <w:iCs/>
        </w:rPr>
        <w:t>sostenimiento donde labora actualmente</w:t>
      </w:r>
      <w:r>
        <w:t xml:space="preserve"> con un coeficiente de correlación de 0.823.</w:t>
      </w:r>
    </w:p>
    <w:p w:rsidR="00000000" w:rsidRDefault="00351433">
      <w:pPr>
        <w:pStyle w:val="Textoindependiente"/>
        <w:spacing w:line="360" w:lineRule="auto"/>
      </w:pPr>
    </w:p>
    <w:p w:rsidR="00000000" w:rsidRDefault="00351433">
      <w:pPr>
        <w:pStyle w:val="Textoindependiente"/>
        <w:numPr>
          <w:ilvl w:val="0"/>
          <w:numId w:val="1"/>
        </w:numPr>
        <w:ind w:hanging="720"/>
      </w:pPr>
      <w:r>
        <w:t>Con respecto</w:t>
      </w:r>
      <w:r>
        <w:t xml:space="preserve"> a la técnica multivariada de tablas de contingencia de los profesores, se encontró independencia entre las variables:  </w:t>
      </w:r>
      <w:r>
        <w:rPr>
          <w:i/>
          <w:iCs/>
        </w:rPr>
        <w:t>género</w:t>
      </w:r>
      <w:r>
        <w:t xml:space="preserve"> y </w:t>
      </w:r>
      <w:r>
        <w:rPr>
          <w:i/>
          <w:iCs/>
        </w:rPr>
        <w:t>provincia donde habita</w:t>
      </w:r>
      <w:r>
        <w:t xml:space="preserve">,  </w:t>
      </w:r>
      <w:r>
        <w:rPr>
          <w:i/>
          <w:iCs/>
        </w:rPr>
        <w:t xml:space="preserve">género </w:t>
      </w:r>
      <w:r>
        <w:t xml:space="preserve"> y </w:t>
      </w:r>
      <w:r>
        <w:rPr>
          <w:i/>
          <w:iCs/>
        </w:rPr>
        <w:t>nacionalidad indígena</w:t>
      </w:r>
      <w:r>
        <w:t xml:space="preserve">, </w:t>
      </w:r>
      <w:r>
        <w:rPr>
          <w:i/>
          <w:iCs/>
        </w:rPr>
        <w:t xml:space="preserve">género </w:t>
      </w:r>
      <w:r>
        <w:t xml:space="preserve"> y </w:t>
      </w:r>
      <w:r>
        <w:rPr>
          <w:i/>
          <w:iCs/>
        </w:rPr>
        <w:t>lenguaje indígena</w:t>
      </w:r>
      <w:r>
        <w:t xml:space="preserve">, </w:t>
      </w:r>
      <w:r>
        <w:rPr>
          <w:i/>
          <w:iCs/>
        </w:rPr>
        <w:t xml:space="preserve">institución actual donde labora </w:t>
      </w:r>
      <w:r>
        <w:t xml:space="preserve">y </w:t>
      </w:r>
      <w:r>
        <w:rPr>
          <w:i/>
          <w:iCs/>
        </w:rPr>
        <w:t>género</w:t>
      </w:r>
      <w:r>
        <w:t>.</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Efectuando el análisis de componentes principales  con los datos originales de los profesores, se obtuvo  que con cinco  componentes principales se explica el 69.72% de la varianza total; estandarizando los datos  se determinó que con cinco componentes </w:t>
      </w:r>
      <w:r>
        <w:t>principales se explica el 69.72% de la varianza total,  lo cual no es una reducción, se  procede a rotar los datos y no se consigue reducir las componentes, por lo tanto se prescinde de  comentarla o utilizarla.</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En el análisis de correlación canónica  de </w:t>
      </w:r>
      <w:r>
        <w:t xml:space="preserve">los profesores, se determinó que los grupos de variables tanto </w:t>
      </w:r>
      <w:r>
        <w:rPr>
          <w:i/>
          <w:iCs/>
        </w:rPr>
        <w:t>identificación personal</w:t>
      </w:r>
      <w:r>
        <w:t xml:space="preserve">  como  </w:t>
      </w:r>
      <w:r>
        <w:rPr>
          <w:i/>
          <w:iCs/>
        </w:rPr>
        <w:t>información laboral</w:t>
      </w:r>
      <w:r>
        <w:t>, tienen correlación  de 0.40.</w:t>
      </w:r>
    </w:p>
    <w:p w:rsidR="00000000" w:rsidRDefault="00351433">
      <w:pPr>
        <w:pStyle w:val="Textoindependiente"/>
        <w:spacing w:line="360" w:lineRule="auto"/>
      </w:pPr>
    </w:p>
    <w:p w:rsidR="00000000" w:rsidRDefault="00351433">
      <w:pPr>
        <w:pStyle w:val="Textoindependiente"/>
        <w:numPr>
          <w:ilvl w:val="0"/>
          <w:numId w:val="1"/>
        </w:numPr>
        <w:ind w:hanging="720"/>
      </w:pPr>
      <w:r>
        <w:t xml:space="preserve">Con la técnica de correlación canónica entre los grupos de variables  </w:t>
      </w:r>
      <w:r>
        <w:rPr>
          <w:i/>
          <w:iCs/>
        </w:rPr>
        <w:t>identificación personal</w:t>
      </w:r>
      <w:r>
        <w:t xml:space="preserve"> e </w:t>
      </w:r>
      <w:r>
        <w:rPr>
          <w:i/>
          <w:iCs/>
        </w:rPr>
        <w:t>instrucción y e</w:t>
      </w:r>
      <w:r>
        <w:rPr>
          <w:i/>
          <w:iCs/>
        </w:rPr>
        <w:t>xperiencia</w:t>
      </w:r>
      <w:r>
        <w:t xml:space="preserve"> , siendo la correlación entre los grupos de variables de  0.739, se encontró que están más correlacionadas las variables: edad de los profesores y años de experiencia de los profesores.</w:t>
      </w:r>
    </w:p>
    <w:p w:rsidR="00000000" w:rsidRDefault="00351433">
      <w:pPr>
        <w:pStyle w:val="Textoindependiente"/>
        <w:spacing w:line="360" w:lineRule="auto"/>
      </w:pPr>
    </w:p>
    <w:p w:rsidR="00351433" w:rsidRDefault="00351433">
      <w:pPr>
        <w:pStyle w:val="Textoindependiente"/>
        <w:numPr>
          <w:ilvl w:val="0"/>
          <w:numId w:val="1"/>
        </w:numPr>
        <w:ind w:hanging="720"/>
      </w:pPr>
      <w:r>
        <w:t>Con la técnica de correlación canónica entre los grupos de</w:t>
      </w:r>
      <w:r>
        <w:t xml:space="preserve"> variables de información laboral como instrucción y experiencia de los profesores, se encontró que están más correlacionadas las variables: tipo de nombramiento de los profesores y relación laboral de los profesores. Siendo la correlación entre los grupos</w:t>
      </w:r>
      <w:r>
        <w:t xml:space="preserve">  de variables de 0.747.</w:t>
      </w:r>
    </w:p>
    <w:sectPr w:rsidR="00351433">
      <w:headerReference w:type="default" r:id="rId7"/>
      <w:pgSz w:w="11906" w:h="16838" w:code="9"/>
      <w:pgMar w:top="2268" w:right="1531" w:bottom="2268" w:left="2268" w:header="720" w:footer="720" w:gutter="0"/>
      <w:pgNumType w:start="274"/>
      <w:cols w:space="708"/>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33" w:rsidRDefault="00351433">
      <w:r>
        <w:separator/>
      </w:r>
    </w:p>
  </w:endnote>
  <w:endnote w:type="continuationSeparator" w:id="1">
    <w:p w:rsidR="00351433" w:rsidRDefault="00351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33" w:rsidRDefault="00351433">
      <w:r>
        <w:separator/>
      </w:r>
    </w:p>
  </w:footnote>
  <w:footnote w:type="continuationSeparator" w:id="1">
    <w:p w:rsidR="00351433" w:rsidRDefault="0035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433">
    <w:pPr>
      <w:pStyle w:val="Encabezado"/>
      <w:tabs>
        <w:tab w:val="clear" w:pos="4419"/>
        <w:tab w:val="clear" w:pos="8838"/>
        <w:tab w:val="center" w:pos="4252"/>
        <w:tab w:val="right" w:pos="8504"/>
      </w:tabs>
      <w:jc w:val="right"/>
      <w:rPr>
        <w:rStyle w:val="Nmerodepgina"/>
        <w:rFonts w:ascii="Lucida Sans" w:hAnsi="Lucida Sans"/>
        <w:b/>
        <w:bCs/>
        <w:sz w:val="20"/>
        <w:szCs w:val="20"/>
        <w:lang w:val="es-EC"/>
      </w:rPr>
    </w:pPr>
    <w:r>
      <w:rPr>
        <w:rStyle w:val="Nmerodepgina"/>
        <w:rFonts w:ascii="Lucida Sans" w:hAnsi="Lucida Sans"/>
        <w:b/>
        <w:bCs/>
        <w:sz w:val="20"/>
        <w:szCs w:val="20"/>
        <w:lang w:val="es-EC"/>
      </w:rPr>
      <w:fldChar w:fldCharType="begin"/>
    </w:r>
    <w:r>
      <w:rPr>
        <w:rStyle w:val="Nmerodepgina"/>
        <w:rFonts w:ascii="Lucida Sans" w:hAnsi="Lucida Sans"/>
        <w:b/>
        <w:bCs/>
        <w:sz w:val="20"/>
        <w:szCs w:val="20"/>
        <w:lang w:val="es-EC"/>
      </w:rPr>
      <w:instrText xml:space="preserve"> PAGE </w:instrText>
    </w:r>
    <w:r>
      <w:rPr>
        <w:rStyle w:val="Nmerodepgina"/>
        <w:rFonts w:ascii="Lucida Sans" w:hAnsi="Lucida Sans"/>
        <w:b/>
        <w:bCs/>
        <w:sz w:val="20"/>
        <w:szCs w:val="20"/>
        <w:lang w:val="es-EC"/>
      </w:rPr>
      <w:fldChar w:fldCharType="separate"/>
    </w:r>
    <w:r w:rsidR="005F0BD2">
      <w:rPr>
        <w:rStyle w:val="Nmerodepgina"/>
        <w:rFonts w:ascii="Lucida Sans" w:hAnsi="Lucida Sans"/>
        <w:b/>
        <w:bCs/>
        <w:noProof/>
        <w:sz w:val="20"/>
        <w:szCs w:val="20"/>
        <w:lang w:val="es-EC"/>
      </w:rPr>
      <w:t>275</w:t>
    </w:r>
    <w:r>
      <w:rPr>
        <w:rStyle w:val="Nmerodepgina"/>
        <w:rFonts w:ascii="Lucida Sans" w:hAnsi="Lucida Sans"/>
        <w:b/>
        <w:bCs/>
        <w:sz w:val="20"/>
        <w:szCs w:val="20"/>
        <w:lang w:val="es-E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F10"/>
    <w:multiLevelType w:val="hybridMultilevel"/>
    <w:tmpl w:val="7CC62218"/>
    <w:lvl w:ilvl="0" w:tplc="0C0A000F">
      <w:start w:val="1"/>
      <w:numFmt w:val="decimal"/>
      <w:lvlText w:val="%1."/>
      <w:lvlJc w:val="left"/>
      <w:pPr>
        <w:tabs>
          <w:tab w:val="num" w:pos="720"/>
        </w:tabs>
        <w:ind w:left="720" w:hanging="360"/>
      </w:pPr>
    </w:lvl>
    <w:lvl w:ilvl="1" w:tplc="35985E5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C22834"/>
    <w:multiLevelType w:val="hybridMultilevel"/>
    <w:tmpl w:val="EECE0868"/>
    <w:lvl w:ilvl="0" w:tplc="0C0A000F">
      <w:start w:val="4"/>
      <w:numFmt w:val="decimal"/>
      <w:lvlText w:val="%1."/>
      <w:lvlJc w:val="left"/>
      <w:pPr>
        <w:tabs>
          <w:tab w:val="num" w:pos="720"/>
        </w:tabs>
        <w:ind w:left="720" w:hanging="360"/>
      </w:pPr>
      <w:rPr>
        <w:rFonts w:hint="default"/>
      </w:rPr>
    </w:lvl>
    <w:lvl w:ilvl="1" w:tplc="CCC2C02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CC9466B"/>
    <w:multiLevelType w:val="hybridMultilevel"/>
    <w:tmpl w:val="B57CFA22"/>
    <w:lvl w:ilvl="0" w:tplc="0C0A000F">
      <w:start w:val="1"/>
      <w:numFmt w:val="decimal"/>
      <w:lvlText w:val="%1."/>
      <w:lvlJc w:val="left"/>
      <w:pPr>
        <w:tabs>
          <w:tab w:val="num" w:pos="720"/>
        </w:tabs>
        <w:ind w:left="720" w:hanging="360"/>
      </w:pPr>
    </w:lvl>
    <w:lvl w:ilvl="1" w:tplc="8F40F4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EC37BFD"/>
    <w:multiLevelType w:val="hybridMultilevel"/>
    <w:tmpl w:val="8D848B90"/>
    <w:lvl w:ilvl="0" w:tplc="9EC20318">
      <w:start w:val="1"/>
      <w:numFmt w:val="decimal"/>
      <w:lvlText w:val="%1."/>
      <w:lvlJc w:val="left"/>
      <w:pPr>
        <w:tabs>
          <w:tab w:val="num" w:pos="720"/>
        </w:tabs>
        <w:ind w:left="720" w:hanging="360"/>
      </w:pPr>
    </w:lvl>
    <w:lvl w:ilvl="1" w:tplc="EAB6C5FA">
      <w:numFmt w:val="none"/>
      <w:lvlText w:val=""/>
      <w:lvlJc w:val="left"/>
      <w:pPr>
        <w:tabs>
          <w:tab w:val="num" w:pos="360"/>
        </w:tabs>
      </w:pPr>
    </w:lvl>
    <w:lvl w:ilvl="2" w:tplc="A95CAF44">
      <w:numFmt w:val="none"/>
      <w:lvlText w:val=""/>
      <w:lvlJc w:val="left"/>
      <w:pPr>
        <w:tabs>
          <w:tab w:val="num" w:pos="360"/>
        </w:tabs>
      </w:pPr>
    </w:lvl>
    <w:lvl w:ilvl="3" w:tplc="5D109760">
      <w:numFmt w:val="none"/>
      <w:lvlText w:val=""/>
      <w:lvlJc w:val="left"/>
      <w:pPr>
        <w:tabs>
          <w:tab w:val="num" w:pos="360"/>
        </w:tabs>
      </w:pPr>
    </w:lvl>
    <w:lvl w:ilvl="4" w:tplc="AA3AE796">
      <w:numFmt w:val="none"/>
      <w:lvlText w:val=""/>
      <w:lvlJc w:val="left"/>
      <w:pPr>
        <w:tabs>
          <w:tab w:val="num" w:pos="360"/>
        </w:tabs>
      </w:pPr>
    </w:lvl>
    <w:lvl w:ilvl="5" w:tplc="19F8821C">
      <w:numFmt w:val="none"/>
      <w:lvlText w:val=""/>
      <w:lvlJc w:val="left"/>
      <w:pPr>
        <w:tabs>
          <w:tab w:val="num" w:pos="360"/>
        </w:tabs>
      </w:pPr>
    </w:lvl>
    <w:lvl w:ilvl="6" w:tplc="F85EDF70">
      <w:numFmt w:val="none"/>
      <w:lvlText w:val=""/>
      <w:lvlJc w:val="left"/>
      <w:pPr>
        <w:tabs>
          <w:tab w:val="num" w:pos="360"/>
        </w:tabs>
      </w:pPr>
    </w:lvl>
    <w:lvl w:ilvl="7" w:tplc="4E5EFA2E">
      <w:numFmt w:val="none"/>
      <w:lvlText w:val=""/>
      <w:lvlJc w:val="left"/>
      <w:pPr>
        <w:tabs>
          <w:tab w:val="num" w:pos="360"/>
        </w:tabs>
      </w:pPr>
    </w:lvl>
    <w:lvl w:ilvl="8" w:tplc="6D9C9A44">
      <w:numFmt w:val="none"/>
      <w:lvlText w:val=""/>
      <w:lvlJc w:val="left"/>
      <w:pPr>
        <w:tabs>
          <w:tab w:val="num" w:pos="360"/>
        </w:tabs>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5F0BD2"/>
    <w:rsid w:val="00351433"/>
    <w:rsid w:val="005F0B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jc w:val="center"/>
    </w:pPr>
    <w:rPr>
      <w:rFonts w:ascii="Arial" w:hAnsi="Arial" w:cs="Arial"/>
      <w:b/>
      <w:bCs/>
    </w:rPr>
  </w:style>
  <w:style w:type="paragraph" w:styleId="Textoindependiente">
    <w:name w:val="Body Text"/>
    <w:basedOn w:val="Normal"/>
    <w:semiHidden/>
    <w:pPr>
      <w:spacing w:line="480" w:lineRule="auto"/>
      <w:jc w:val="both"/>
    </w:pPr>
    <w:rPr>
      <w:rFonts w:ascii="Arial" w:hAnsi="Arial" w:cs="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ind w:left="300"/>
      <w:jc w:val="both"/>
    </w:pPr>
    <w:rPr>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Pepo´s Bar</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Trujillo</dc:creator>
  <cp:keywords/>
  <dc:description/>
  <cp:lastModifiedBy>Ayudante</cp:lastModifiedBy>
  <cp:revision>2</cp:revision>
  <cp:lastPrinted>2003-03-24T20:08:00Z</cp:lastPrinted>
  <dcterms:created xsi:type="dcterms:W3CDTF">2009-07-14T16:37:00Z</dcterms:created>
  <dcterms:modified xsi:type="dcterms:W3CDTF">2009-07-14T16:37:00Z</dcterms:modified>
</cp:coreProperties>
</file>