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30C">
      <w:pPr>
        <w:rPr>
          <w:rFonts w:ascii="Arial" w:hAnsi="Arial"/>
          <w:b/>
          <w:sz w:val="48"/>
          <w:lang w:val="es-ES_tradnl"/>
        </w:rPr>
      </w:pPr>
    </w:p>
    <w:p w:rsidR="00000000" w:rsidRDefault="00D6530C">
      <w:pPr>
        <w:rPr>
          <w:rFonts w:ascii="Arial" w:hAnsi="Arial"/>
          <w:b/>
          <w:sz w:val="48"/>
          <w:lang w:val="es-ES_tradnl"/>
        </w:rPr>
      </w:pPr>
    </w:p>
    <w:p w:rsidR="00000000" w:rsidRDefault="00D6530C">
      <w:pPr>
        <w:rPr>
          <w:rFonts w:ascii="Arial" w:hAnsi="Arial"/>
          <w:b/>
          <w:sz w:val="48"/>
          <w:lang w:val="es-ES_tradnl"/>
        </w:rPr>
      </w:pPr>
    </w:p>
    <w:p w:rsidR="00000000" w:rsidRDefault="00D6530C">
      <w:pPr>
        <w:rPr>
          <w:rFonts w:ascii="Arial" w:hAnsi="Arial"/>
          <w:b/>
          <w:sz w:val="48"/>
          <w:lang w:val="es-ES_tradnl"/>
        </w:rPr>
      </w:pPr>
    </w:p>
    <w:p w:rsidR="00000000" w:rsidRDefault="00D6530C">
      <w:pPr>
        <w:rPr>
          <w:rFonts w:ascii="Arial" w:hAnsi="Arial"/>
          <w:b/>
          <w:sz w:val="48"/>
          <w:lang w:val="es-ES_tradnl"/>
        </w:rPr>
      </w:pPr>
    </w:p>
    <w:p w:rsidR="00000000" w:rsidRDefault="00D6530C">
      <w:pPr>
        <w:rPr>
          <w:rFonts w:ascii="Arial" w:hAnsi="Arial"/>
          <w:b/>
          <w:sz w:val="48"/>
          <w:lang w:val="es-ES_tradnl"/>
        </w:rPr>
      </w:pPr>
    </w:p>
    <w:p w:rsidR="00000000" w:rsidRDefault="00D6530C">
      <w:pPr>
        <w:pStyle w:val="Ttulo1"/>
        <w:rPr>
          <w:sz w:val="32"/>
        </w:rPr>
      </w:pPr>
      <w:r>
        <w:rPr>
          <w:sz w:val="32"/>
        </w:rPr>
        <w:t>CONCLUSIONES</w:t>
      </w:r>
    </w:p>
    <w:p w:rsidR="00000000" w:rsidRDefault="00D6530C">
      <w:pPr>
        <w:rPr>
          <w:rFonts w:ascii="Arial" w:hAnsi="Arial"/>
          <w:sz w:val="24"/>
          <w:lang w:val="es-ES_tradnl"/>
        </w:rPr>
      </w:pPr>
    </w:p>
    <w:p w:rsidR="00000000" w:rsidRDefault="00D6530C">
      <w:pPr>
        <w:rPr>
          <w:rFonts w:ascii="Arial" w:hAnsi="Arial"/>
          <w:sz w:val="24"/>
          <w:lang w:val="es-ES_tradnl"/>
        </w:rPr>
      </w:pPr>
    </w:p>
    <w:p w:rsidR="00000000" w:rsidRDefault="00D6530C">
      <w:pPr>
        <w:rPr>
          <w:rFonts w:ascii="Arial" w:hAnsi="Arial"/>
          <w:sz w:val="24"/>
          <w:lang w:val="es-ES_tradnl"/>
        </w:rPr>
      </w:pPr>
    </w:p>
    <w:p w:rsidR="00000000" w:rsidRDefault="00D6530C">
      <w:pPr>
        <w:numPr>
          <w:ilvl w:val="0"/>
          <w:numId w:val="1"/>
        </w:numPr>
        <w:spacing w:line="48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Los estudiantes del último año de bachillerato de colegios particulares urbanos del cantón  Guayaquil del periodo lectivo 2000-2001, fueron investigados en una muestra de tamaño n=532, donde su edad promedio fue de 17.8 años, notando </w:t>
      </w:r>
      <w:r>
        <w:rPr>
          <w:rFonts w:ascii="Arial" w:hAnsi="Arial"/>
          <w:sz w:val="24"/>
          <w:lang w:val="es-ES_tradnl"/>
        </w:rPr>
        <w:t>que el 50 % de ellos estaba entre las edades 17.04 y 18.04 años, y existe un mayor número de estudiantes varones en la muestra, exactamente el 68.6% en toda la muestra.</w:t>
      </w:r>
    </w:p>
    <w:p w:rsidR="00000000" w:rsidRDefault="00D6530C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</w:t>
      </w:r>
    </w:p>
    <w:p w:rsidR="00000000" w:rsidRDefault="00D6530C">
      <w:pPr>
        <w:pStyle w:val="Textoindependiente"/>
        <w:numPr>
          <w:ilvl w:val="0"/>
          <w:numId w:val="1"/>
        </w:numPr>
      </w:pPr>
      <w:r>
        <w:t>Para los estudiantes, la mayor parte de las variables de la prueba de matemáticas tu</w:t>
      </w:r>
      <w:r>
        <w:t xml:space="preserve">vieron un alto grado de dificultad al plantear y resolver. Entre las preguntas  con mayor grado de dificultad están aquellas relativas a:  las variables  “regla de tres compuesta”, “sucesiones”, “hallar la ecuación de la </w:t>
      </w:r>
      <w:r>
        <w:lastRenderedPageBreak/>
        <w:t>circunferencia” y el problema acerc</w:t>
      </w:r>
      <w:r>
        <w:t>a de probabilidades, en el cual, más del 80% de los estudiantes no respondieron correctamente.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Las variables donde los estudiantes conocen  parcialmente el tema son: el un problema de operaciones con polinomios con 35.4% de respuestas correctas, y relaci</w:t>
      </w:r>
      <w:r>
        <w:t>onado con la “media aritmética” con un 38% de quienes responden correctamente la pregunta.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La única variable de la prueba de matemáticas que  los estudiantes respondieron correctamente fue la de identificar el gráfico de funciones, con un porcentaje sup</w:t>
      </w:r>
      <w:r>
        <w:t>erior a 80%.</w:t>
      </w:r>
    </w:p>
    <w:p w:rsidR="00000000" w:rsidRDefault="00D6530C">
      <w:pPr>
        <w:pStyle w:val="Textoindependiente"/>
      </w:pPr>
      <w:r>
        <w:t xml:space="preserve"> </w:t>
      </w:r>
    </w:p>
    <w:p w:rsidR="00000000" w:rsidRDefault="00D6530C">
      <w:pPr>
        <w:pStyle w:val="Textoindependiente"/>
        <w:numPr>
          <w:ilvl w:val="0"/>
          <w:numId w:val="1"/>
        </w:numPr>
      </w:pPr>
      <w:r>
        <w:t>El promedio de notas en la prueba de matemáticas es 20.07 puntos sobre 100, y demuestra que el rendimiento en la materia es  bajo, notando así que existe desinterés o dificultad por parte de los alumnos de aprender dicha materia.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lastRenderedPageBreak/>
        <w:t xml:space="preserve"> Del total</w:t>
      </w:r>
      <w:r>
        <w:t xml:space="preserve"> de estudiantes, sólo el 1.5% de ellos obtuvieron notas en la prueba de matemáticas superiores a 70 puntos , y los que tuvieron esa puntuación son en mayor proporción los de la  especialización físico matemático ;  la mayor nota en la prueba es de 82.11pun</w:t>
      </w:r>
      <w:r>
        <w:t>tos.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Para los estudiantes las variables de menor grado de dificultad corresponde a la prueba de lenguaje con un promedio de 63.5, y del total de estudiantes, el 42.29% alcanzó una puntuación superior a 70 puntos.</w:t>
      </w:r>
    </w:p>
    <w:p w:rsidR="00000000" w:rsidRDefault="00D6530C">
      <w:pPr>
        <w:pStyle w:val="Textoindependiente"/>
      </w:pPr>
      <w:r>
        <w:t xml:space="preserve"> 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De acuerdo al análisis realizado, las v</w:t>
      </w:r>
      <w:r>
        <w:t>ariables que tuvieron una puntuación superior a 70 son: la identificación de “obras literarias”, donde el porcentaje de estudiantes que contestaron correctamente es de 76.3%; en la variable “elementos de la oración” quienes contestaron correctamente la pre</w:t>
      </w:r>
      <w:r>
        <w:t>gunta fueron un total de 87.6% estudiantes, de los cuales solo el 5% no contestaron la pregunta.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Existen preguntas de la prueba de lenguaje con grado de dificultad “medio”, entre las cuales están: la variable “géneros literarios” donde un 26.7% de </w:t>
      </w:r>
      <w:r>
        <w:lastRenderedPageBreak/>
        <w:t>estudi</w:t>
      </w:r>
      <w:r>
        <w:t xml:space="preserve">antes identificó correctamente la respuesta, la variable antónimo donde el 56.85% identificaban correctamente la mitad de la pregunta pero no toda es decir uno o dos de cuatro antónimos. 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Para reconocer el sujeto y el predicado, aproximadamente el 40 % de</w:t>
      </w:r>
      <w:r>
        <w:t xml:space="preserve"> los estudiantes contestan correctamente, pero al momento de identificar el núcleo del sujeto el rendimiento de los estudiantes disminuye un 10%.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En definitiva la calificación general que es el promedio de la nota de matemáticas y lenguaje, obtenida de c</w:t>
      </w:r>
      <w:r>
        <w:t>ada una de las variables de las pruebas tomadas a los estudiantes del último año de bachillerato de los colegios particulares urbanos de Guayaquil, es de 41.8 puntos sobre 100, donde el 3.75% de los estudiantes alcanzan una puntuación superior a 70 puntos,</w:t>
      </w:r>
      <w:r>
        <w:t xml:space="preserve"> de los cuales, la mayor parte de   ellos son de la especialización físico matemático.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Aplicando análisis de varianza se determina que la variable “especialización” influye de manera significativa con las variables “nota de matemáticas”, “nota de lenguaje</w:t>
      </w:r>
      <w:r>
        <w:t>” y “nota general”, en cambio, en la variable actividad extra-</w:t>
      </w:r>
      <w:r>
        <w:lastRenderedPageBreak/>
        <w:t>educativa los efectos de los tratamientos son iguales a cero, es decir la variable actividad extra-educativa no  influye en las notas(matemáticas, lenguaje y general).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>Aplicando el método de mí</w:t>
      </w:r>
      <w:r>
        <w:t>nima diferencia significativa , se puede indicar que existen diferencias considerables entre las especializaciones físico matemático y químico biológico con el resto de especializaciones, de acuerdo a la nota de matemáticas y la nota general, ya que son lo</w:t>
      </w:r>
      <w:r>
        <w:t>s que más alto  promedio poseen.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En la nota de lenguaje, la diferencia significativa existe entre las especializaciones contabilidad, informática y técnico con  físico-matemático, químico-biológico y ciencias sociales, donde estas últimas son las que po</w:t>
      </w:r>
      <w:r>
        <w:t xml:space="preserve">seen mayor promedio en dicha variable. 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Utilizando el método de las tablas de contingencia se verifica que la edad no influye en realizar o no alguna actividad, en cambio, la edad sí influye con la nota que obtiene el estudiante en la materia matemática</w:t>
      </w:r>
      <w:r>
        <w:t xml:space="preserve">s, donde la mayor </w:t>
      </w:r>
      <w:r>
        <w:lastRenderedPageBreak/>
        <w:t>cantidad de estudiantes que se encuentran en edades apropiadas al curso son los que obtienen un mejor rendimiento; a diferencia de la variable nota de lenguaje donde no existe influencia alguna entre dicha nota y la edad que tenga el alum</w:t>
      </w:r>
      <w:r>
        <w:t>no.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Cabe indicar que la variable actividad extra-educativa es independientes a  la nota de matemáticas, es decir que no importa si el estudiante realiza otra actividad que le demande tiempo y esfuerzo, ya que seguirá obteniendo aproximadamente el mismo </w:t>
      </w:r>
      <w:r>
        <w:t>rendimiento en la materia, a diferencia de la nota de lenguaje en la que existe dependencia entre ambas variables, es decir, entre la nota de lenguaje y si realiza o no alguna actividad.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No sucede lo mismo con la especialización a la que pertenece el al</w:t>
      </w:r>
      <w:r>
        <w:t>umno, ya que ésta influye en el rendimiento que obtenga en ambas materias(matemáticas y lenguaje); siendo  más acentuada la materia de matemáticas, donde el mejor rendimiento se da en la especialización físico matemático.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La matriz de correlación obteni</w:t>
      </w:r>
      <w:r>
        <w:t>da en forma general, muestra que la mayor parte de los coeficientes de correlación son bajos; entre los más altos están la existencia de una fuerte relación lineal positiva entre las variables “sujeto” y “predicado” con sus respectivos núcleos, también ent</w:t>
      </w:r>
      <w:r>
        <w:t>re la variable “diptongo” la cual está linealmente correlacionada en forma positiva con las variables “triptongo” e “hiato”.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1"/>
        </w:numPr>
      </w:pPr>
      <w:r>
        <w:t xml:space="preserve"> Entre las variables que tienen fuerte correlación lineal positiva están la “nota de lenguaje” con relación a las variables “hiat</w:t>
      </w:r>
      <w:r>
        <w:t>o” e “identificar la palabra según el contexto”; y de la prueba de matemáticas el mayor coeficiente de correlación lo posee la variable  “hallar la pendiente y ecuación de la recta” con el resolver las “identidades  trigonométricas” donde tienen una fuerte</w:t>
      </w:r>
      <w:r>
        <w:t xml:space="preserve"> relación positiva.</w:t>
      </w:r>
    </w:p>
    <w:p w:rsidR="00000000" w:rsidRDefault="00D6530C">
      <w:pPr>
        <w:pStyle w:val="Textoindependiente"/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pStyle w:val="Ttulo2"/>
        <w:jc w:val="center"/>
        <w:rPr>
          <w:b/>
        </w:rPr>
      </w:pPr>
    </w:p>
    <w:p w:rsidR="00000000" w:rsidRDefault="00D6530C">
      <w:pPr>
        <w:pStyle w:val="Ttulo2"/>
        <w:jc w:val="center"/>
        <w:rPr>
          <w:b/>
        </w:rPr>
      </w:pPr>
    </w:p>
    <w:p w:rsidR="00000000" w:rsidRDefault="00D6530C">
      <w:pPr>
        <w:pStyle w:val="Ttulo2"/>
        <w:jc w:val="center"/>
        <w:rPr>
          <w:b/>
        </w:rPr>
      </w:pPr>
      <w:r>
        <w:rPr>
          <w:b/>
        </w:rPr>
        <w:t>RECOMENDACIONES</w:t>
      </w: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p w:rsidR="00000000" w:rsidRDefault="00D6530C">
      <w:pPr>
        <w:pStyle w:val="Textoindependiente"/>
        <w:numPr>
          <w:ilvl w:val="0"/>
          <w:numId w:val="2"/>
        </w:numPr>
      </w:pPr>
      <w:r>
        <w:t>Se recomienda que en cada establecimiento exista  mayor atención al área de matemáticas, ya que muchos de los estudiantes tienen un bajo rendimiento académico; para lo cual se  necesita un control del estud</w:t>
      </w:r>
      <w:r>
        <w:t>iante en dicha área, y que aprendan a razonar y no a realizar los cálculos en forma mecánica como se ha acostumbrado, además, se recomienda realizar pruebas periódicas por parte del profesor en dicho ámbito, para lograr que los estudiantes siendo bachiller</w:t>
      </w:r>
      <w:r>
        <w:t>es logren ingresar sin mayores  dificultades a la universidad.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2"/>
        </w:numPr>
      </w:pPr>
      <w:r>
        <w:lastRenderedPageBreak/>
        <w:t xml:space="preserve">Los profesores deberían realizar ejercicios sobre regla de tres compuesta, y sucesiones, para que los estudiantes puedan reconocerlos y resolverlos sin ninguna dificultad, así mismo problemas </w:t>
      </w:r>
      <w:r>
        <w:t>de probabilidades.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</w:p>
    <w:p w:rsidR="00000000" w:rsidRDefault="00D6530C">
      <w:pPr>
        <w:pStyle w:val="Textoindependiente"/>
        <w:numPr>
          <w:ilvl w:val="0"/>
          <w:numId w:val="2"/>
        </w:numPr>
      </w:pPr>
      <w:r>
        <w:t>Es conveniente que a los estudiantes les enseñen a reconocer claramente los géneros literarios y obras significativas de los mismos.</w:t>
      </w:r>
    </w:p>
    <w:p w:rsidR="00000000" w:rsidRDefault="00D6530C">
      <w:pPr>
        <w:pStyle w:val="Textoindependiente"/>
      </w:pPr>
    </w:p>
    <w:p w:rsidR="00000000" w:rsidRDefault="00D6530C">
      <w:pPr>
        <w:pStyle w:val="Textoindependiente"/>
      </w:pPr>
      <w:r>
        <w:t xml:space="preserve"> </w:t>
      </w:r>
    </w:p>
    <w:p w:rsidR="00000000" w:rsidRDefault="00D6530C">
      <w:pPr>
        <w:pStyle w:val="Textoindependiente"/>
        <w:numPr>
          <w:ilvl w:val="0"/>
          <w:numId w:val="2"/>
        </w:numPr>
      </w:pPr>
      <w:r>
        <w:t>Sería recomendable que los profesores realicen  lecturas para que los estudiantes amplíen su vocabu</w:t>
      </w:r>
      <w:r>
        <w:t>lario, a fin de que, tengan conocimientos  sobre el significado de los mismos y reconozcan su respectivo antónimo.</w:t>
      </w:r>
    </w:p>
    <w:p w:rsidR="00000000" w:rsidRDefault="00D6530C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D6530C">
      <w:pPr>
        <w:spacing w:line="480" w:lineRule="auto"/>
        <w:jc w:val="both"/>
        <w:rPr>
          <w:rFonts w:ascii="Arial" w:hAnsi="Arial"/>
          <w:sz w:val="24"/>
          <w:lang w:val="es-ES_tradnl"/>
        </w:rPr>
      </w:pPr>
    </w:p>
    <w:p w:rsidR="00000000" w:rsidRDefault="00D6530C">
      <w:pPr>
        <w:pStyle w:val="Textoindependiente"/>
        <w:numPr>
          <w:ilvl w:val="0"/>
          <w:numId w:val="2"/>
        </w:numPr>
      </w:pPr>
      <w:r>
        <w:t>Sería conveniente que los bachilleres de diversas especializaciones adquieran conocimientos básicos de las dos áreas en estudio, por la inf</w:t>
      </w:r>
      <w:r>
        <w:t>luencia que tiene su rendimiento según a la especialización que pertenece.</w:t>
      </w:r>
    </w:p>
    <w:p w:rsidR="00D6530C" w:rsidRDefault="00D6530C">
      <w:pPr>
        <w:spacing w:line="480" w:lineRule="auto"/>
        <w:rPr>
          <w:rFonts w:ascii="Arial" w:hAnsi="Arial"/>
          <w:sz w:val="24"/>
          <w:lang w:val="es-ES_tradnl"/>
        </w:rPr>
      </w:pPr>
    </w:p>
    <w:sectPr w:rsidR="00D6530C">
      <w:pgSz w:w="12240" w:h="15840" w:code="1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76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943D8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F04570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AD043AA"/>
    <w:multiLevelType w:val="singleLevel"/>
    <w:tmpl w:val="29C4A61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D297A"/>
    <w:rsid w:val="00CD297A"/>
    <w:rsid w:val="00D6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48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/>
      <w:sz w:val="32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hAnsi="Arial"/>
      <w:sz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CONCLUSION</vt:lpstr>
    </vt:vector>
  </TitlesOfParts>
  <Company> </Company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CONCLUSION</dc:title>
  <dc:subject/>
  <dc:creator>SISTEMAS</dc:creator>
  <cp:keywords/>
  <cp:lastModifiedBy>Ayudante</cp:lastModifiedBy>
  <cp:revision>2</cp:revision>
  <cp:lastPrinted>2001-05-23T16:08:00Z</cp:lastPrinted>
  <dcterms:created xsi:type="dcterms:W3CDTF">2009-07-14T20:54:00Z</dcterms:created>
  <dcterms:modified xsi:type="dcterms:W3CDTF">2009-07-14T20:54:00Z</dcterms:modified>
</cp:coreProperties>
</file>