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BA" w:rsidRPr="00C73019" w:rsidRDefault="004148BA">
      <w:pPr>
        <w:rPr>
          <w:rFonts w:ascii="Arial Narrow" w:hAnsi="Arial Narrow"/>
          <w:b/>
          <w:sz w:val="28"/>
        </w:rPr>
      </w:pPr>
      <w:r w:rsidRPr="00C73019">
        <w:rPr>
          <w:rFonts w:ascii="Arial Narrow" w:hAnsi="Arial Narrow"/>
          <w:b/>
          <w:sz w:val="28"/>
        </w:rPr>
        <w:t>Guayaquil, 1</w:t>
      </w:r>
      <w:r w:rsidR="00730C51" w:rsidRPr="00C73019">
        <w:rPr>
          <w:rFonts w:ascii="Arial Narrow" w:hAnsi="Arial Narrow"/>
          <w:b/>
          <w:sz w:val="28"/>
        </w:rPr>
        <w:t>2</w:t>
      </w:r>
      <w:r w:rsidRPr="00C73019">
        <w:rPr>
          <w:rFonts w:ascii="Arial Narrow" w:hAnsi="Arial Narrow"/>
          <w:b/>
          <w:sz w:val="28"/>
        </w:rPr>
        <w:t xml:space="preserve"> de </w:t>
      </w:r>
      <w:r w:rsidR="00730C51" w:rsidRPr="00C73019">
        <w:rPr>
          <w:rFonts w:ascii="Arial Narrow" w:hAnsi="Arial Narrow"/>
          <w:b/>
          <w:sz w:val="28"/>
        </w:rPr>
        <w:t>Febrero</w:t>
      </w:r>
      <w:r w:rsidRPr="00C73019">
        <w:rPr>
          <w:rFonts w:ascii="Arial Narrow" w:hAnsi="Arial Narrow"/>
          <w:b/>
          <w:sz w:val="28"/>
        </w:rPr>
        <w:t xml:space="preserve"> de 2007</w:t>
      </w:r>
    </w:p>
    <w:p w:rsidR="00730C51" w:rsidRDefault="00730C51">
      <w:pPr>
        <w:widowControl w:val="0"/>
        <w:autoSpaceDE w:val="0"/>
        <w:autoSpaceDN w:val="0"/>
        <w:adjustRightInd w:val="0"/>
        <w:spacing w:before="120" w:after="120" w:line="360" w:lineRule="auto"/>
        <w:jc w:val="center"/>
        <w:rPr>
          <w:rFonts w:ascii="Arial Narrow" w:hAnsi="Arial Narrow" w:cs="Arial"/>
          <w:b/>
          <w:bCs/>
          <w:u w:val="single"/>
        </w:rPr>
      </w:pPr>
    </w:p>
    <w:p w:rsidR="004148BA" w:rsidRPr="00EB0FCF" w:rsidRDefault="004148BA">
      <w:pPr>
        <w:widowControl w:val="0"/>
        <w:autoSpaceDE w:val="0"/>
        <w:autoSpaceDN w:val="0"/>
        <w:adjustRightInd w:val="0"/>
        <w:spacing w:before="120" w:after="120" w:line="360" w:lineRule="auto"/>
        <w:jc w:val="center"/>
        <w:rPr>
          <w:rFonts w:ascii="Arial Narrow" w:hAnsi="Arial Narrow" w:cs="Arial"/>
          <w:b/>
          <w:bCs/>
          <w:u w:val="single"/>
        </w:rPr>
      </w:pPr>
      <w:r w:rsidRPr="00EB0FCF">
        <w:rPr>
          <w:rFonts w:ascii="Arial Narrow" w:hAnsi="Arial Narrow" w:cs="Arial"/>
          <w:b/>
          <w:bCs/>
          <w:u w:val="single"/>
        </w:rPr>
        <w:t>Estudio geológico y análisis de la microcuenca.</w:t>
      </w:r>
    </w:p>
    <w:p w:rsidR="004148BA" w:rsidRPr="00EB0FCF" w:rsidRDefault="004148B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080"/>
        <w:jc w:val="both"/>
        <w:rPr>
          <w:rFonts w:ascii="Arial Narrow" w:hAnsi="Arial Narrow" w:cs="Arial"/>
        </w:rPr>
      </w:pPr>
    </w:p>
    <w:p w:rsidR="004148BA" w:rsidRPr="00EB0FCF" w:rsidRDefault="004148B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ind w:left="1080"/>
        <w:jc w:val="both"/>
        <w:rPr>
          <w:rFonts w:ascii="Arial Narrow" w:hAnsi="Arial Narrow" w:cs="Arial"/>
        </w:rPr>
      </w:pPr>
      <w:r w:rsidRPr="00EB0FCF">
        <w:rPr>
          <w:rFonts w:ascii="Arial Narrow" w:hAnsi="Arial Narrow" w:cs="Arial"/>
        </w:rPr>
        <w:t>Análisis cuantitativo de los sistemas de drenaje incluyendo los siguientes parámetros:</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Orden de la cuenca</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Relación de bifurcación</w:t>
      </w:r>
    </w:p>
    <w:p w:rsidR="004148BA" w:rsidRPr="00EB0FCF" w:rsidRDefault="00EB0FCF">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Área</w:t>
      </w:r>
      <w:r w:rsidR="004148BA" w:rsidRPr="00EB0FCF">
        <w:rPr>
          <w:rFonts w:ascii="Arial Narrow" w:hAnsi="Arial Narrow" w:cs="Arial"/>
        </w:rPr>
        <w:t xml:space="preserve"> de drenaje</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Densidad del drenaje, pendiente, longitud del drenaje</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Determinación de la esco</w:t>
      </w:r>
      <w:r w:rsidR="00EB0FCF">
        <w:rPr>
          <w:rFonts w:ascii="Arial Narrow" w:hAnsi="Arial Narrow" w:cs="Arial"/>
        </w:rPr>
        <w:t>rre</w:t>
      </w:r>
      <w:r w:rsidRPr="00EB0FCF">
        <w:rPr>
          <w:rFonts w:ascii="Arial Narrow" w:hAnsi="Arial Narrow" w:cs="Arial"/>
        </w:rPr>
        <w:t>ntía superficial</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Determinación de la infiltración</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Determinación de la erosión</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Cálculo de los caudales de escorrentía</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Análisis del caudal de la microcuenca</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Relación con la estación de captación</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Estudios de impactos</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Causa de condición natural de la microcuenca versus obra de ingeniería construida</w:t>
      </w:r>
    </w:p>
    <w:p w:rsidR="004148BA" w:rsidRPr="00EB0FCF" w:rsidRDefault="004148BA">
      <w:pPr>
        <w:widowControl w:val="0"/>
        <w:numPr>
          <w:ilvl w:val="1"/>
          <w:numId w:val="2"/>
        </w:numPr>
        <w:pBdr>
          <w:top w:val="single" w:sz="4" w:space="1" w:color="auto"/>
          <w:left w:val="single" w:sz="4" w:space="4" w:color="auto"/>
          <w:bottom w:val="single" w:sz="4" w:space="1" w:color="auto"/>
          <w:right w:val="single" w:sz="4" w:space="4" w:color="auto"/>
        </w:pBdr>
        <w:tabs>
          <w:tab w:val="num" w:pos="2520"/>
        </w:tabs>
        <w:autoSpaceDE w:val="0"/>
        <w:autoSpaceDN w:val="0"/>
        <w:adjustRightInd w:val="0"/>
        <w:spacing w:before="120" w:after="120" w:line="360" w:lineRule="auto"/>
        <w:jc w:val="both"/>
        <w:rPr>
          <w:rFonts w:ascii="Arial Narrow" w:hAnsi="Arial Narrow" w:cs="Arial"/>
        </w:rPr>
      </w:pPr>
      <w:r w:rsidRPr="00EB0FCF">
        <w:rPr>
          <w:rFonts w:ascii="Arial Narrow" w:hAnsi="Arial Narrow" w:cs="Arial"/>
        </w:rPr>
        <w:t>Análisis del impacto de los sistemas de captación con relación a los caudales generados con la microcuenca.</w:t>
      </w:r>
    </w:p>
    <w:p w:rsidR="004148BA" w:rsidRDefault="004148BA">
      <w:pPr>
        <w:widowControl w:val="0"/>
        <w:tabs>
          <w:tab w:val="num" w:pos="2520"/>
        </w:tabs>
        <w:autoSpaceDE w:val="0"/>
        <w:autoSpaceDN w:val="0"/>
        <w:adjustRightInd w:val="0"/>
        <w:spacing w:before="120" w:after="120" w:line="360" w:lineRule="auto"/>
        <w:jc w:val="both"/>
        <w:rPr>
          <w:rFonts w:ascii="Arial Narrow" w:hAnsi="Arial Narrow" w:cs="Arial"/>
        </w:rPr>
      </w:pPr>
    </w:p>
    <w:p w:rsidR="00C73019" w:rsidRDefault="00EB0FCF">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Utilizando los sistemas de drenaje que constan en las hojas cartográficas 1:50 000 disponibles en el IGM, </w:t>
      </w:r>
      <w:r w:rsidR="00C73019">
        <w:rPr>
          <w:rFonts w:ascii="Arial Narrow" w:hAnsi="Arial Narrow" w:cs="Arial"/>
        </w:rPr>
        <w:t>se determinará</w:t>
      </w:r>
      <w:r>
        <w:rPr>
          <w:rFonts w:ascii="Arial Narrow" w:hAnsi="Arial Narrow" w:cs="Arial"/>
        </w:rPr>
        <w:t xml:space="preserve"> el parámetro morfométrico del orden de la</w:t>
      </w:r>
      <w:r w:rsidR="00C73019">
        <w:rPr>
          <w:rFonts w:ascii="Arial Narrow" w:hAnsi="Arial Narrow" w:cs="Arial"/>
        </w:rPr>
        <w:t xml:space="preserve"> cuenca y su estimación constará</w:t>
      </w:r>
      <w:r>
        <w:rPr>
          <w:rFonts w:ascii="Arial Narrow" w:hAnsi="Arial Narrow" w:cs="Arial"/>
        </w:rPr>
        <w:t xml:space="preserve"> en el plano que se adjunte. </w:t>
      </w:r>
    </w:p>
    <w:p w:rsidR="00C73019" w:rsidRDefault="00EB0FCF">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A partir del análisis del orden de la cuenca se obtendrá la relación de bifurcación para cada una de las subcuencas. </w:t>
      </w:r>
    </w:p>
    <w:p w:rsidR="00730C51" w:rsidRDefault="00EB0FCF">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Utilizando el planímetro y el software AUTOCAD obtendremos el área y las áreas que </w:t>
      </w:r>
      <w:r>
        <w:rPr>
          <w:rFonts w:ascii="Arial Narrow" w:hAnsi="Arial Narrow" w:cs="Arial"/>
        </w:rPr>
        <w:lastRenderedPageBreak/>
        <w:t>correspondan</w:t>
      </w:r>
      <w:r w:rsidR="00C73019">
        <w:rPr>
          <w:rFonts w:ascii="Arial Narrow" w:hAnsi="Arial Narrow" w:cs="Arial"/>
        </w:rPr>
        <w:t xml:space="preserve"> a</w:t>
      </w:r>
      <w:r w:rsidR="002753FD">
        <w:rPr>
          <w:rFonts w:ascii="Arial Narrow" w:hAnsi="Arial Narrow" w:cs="Arial"/>
        </w:rPr>
        <w:t xml:space="preserve"> las zonas de drenaje, así como también densidad, pendiente y longitud.</w:t>
      </w:r>
      <w:r w:rsidR="004148BA">
        <w:rPr>
          <w:rFonts w:ascii="Arial Narrow" w:hAnsi="Arial Narrow" w:cs="Arial"/>
        </w:rPr>
        <w:t xml:space="preserve"> </w:t>
      </w:r>
    </w:p>
    <w:p w:rsidR="00C73019" w:rsidRDefault="004148BA">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P</w:t>
      </w:r>
      <w:r w:rsidR="002753FD">
        <w:rPr>
          <w:rFonts w:ascii="Arial Narrow" w:hAnsi="Arial Narrow" w:cs="Arial"/>
        </w:rPr>
        <w:t xml:space="preserve">ara la </w:t>
      </w:r>
      <w:r>
        <w:rPr>
          <w:rFonts w:ascii="Arial Narrow" w:hAnsi="Arial Narrow" w:cs="Arial"/>
        </w:rPr>
        <w:t>determinación</w:t>
      </w:r>
      <w:r w:rsidR="002753FD">
        <w:rPr>
          <w:rFonts w:ascii="Arial Narrow" w:hAnsi="Arial Narrow" w:cs="Arial"/>
        </w:rPr>
        <w:t xml:space="preserve"> de la </w:t>
      </w:r>
      <w:r>
        <w:rPr>
          <w:rFonts w:ascii="Arial Narrow" w:hAnsi="Arial Narrow" w:cs="Arial"/>
        </w:rPr>
        <w:t>escorrentía</w:t>
      </w:r>
      <w:r w:rsidR="002753FD">
        <w:rPr>
          <w:rFonts w:ascii="Arial Narrow" w:hAnsi="Arial Narrow" w:cs="Arial"/>
        </w:rPr>
        <w:t xml:space="preserve"> superficial </w:t>
      </w:r>
      <w:r w:rsidR="00931D0D">
        <w:rPr>
          <w:rFonts w:ascii="Arial Narrow" w:hAnsi="Arial Narrow" w:cs="Arial"/>
        </w:rPr>
        <w:t>se harán</w:t>
      </w:r>
      <w:r w:rsidR="002753FD">
        <w:rPr>
          <w:rFonts w:ascii="Arial Narrow" w:hAnsi="Arial Narrow" w:cs="Arial"/>
        </w:rPr>
        <w:t xml:space="preserve"> mediciones en algunas secciones del terreno</w:t>
      </w:r>
      <w:r w:rsidR="00C73019">
        <w:rPr>
          <w:rFonts w:ascii="Arial Narrow" w:hAnsi="Arial Narrow" w:cs="Arial"/>
        </w:rPr>
        <w:t>;</w:t>
      </w:r>
      <w:r w:rsidR="002753FD">
        <w:rPr>
          <w:rFonts w:ascii="Arial Narrow" w:hAnsi="Arial Narrow" w:cs="Arial"/>
        </w:rPr>
        <w:t xml:space="preserve"> y a su vez con la ayuda del modelo de </w:t>
      </w:r>
      <w:r>
        <w:rPr>
          <w:rFonts w:ascii="Arial Narrow" w:hAnsi="Arial Narrow" w:cs="Arial"/>
        </w:rPr>
        <w:t>escorrentía</w:t>
      </w:r>
      <w:r w:rsidR="00C73019">
        <w:rPr>
          <w:rFonts w:ascii="Arial Narrow" w:hAnsi="Arial Narrow" w:cs="Arial"/>
        </w:rPr>
        <w:t>,</w:t>
      </w:r>
      <w:r w:rsidR="002753FD">
        <w:rPr>
          <w:rFonts w:ascii="Arial Narrow" w:hAnsi="Arial Narrow" w:cs="Arial"/>
        </w:rPr>
        <w:t xml:space="preserve"> </w:t>
      </w:r>
      <w:r w:rsidR="00C73019">
        <w:rPr>
          <w:rFonts w:ascii="Arial Narrow" w:hAnsi="Arial Narrow" w:cs="Arial"/>
        </w:rPr>
        <w:t>se determinará</w:t>
      </w:r>
      <w:r w:rsidR="002753FD">
        <w:rPr>
          <w:rFonts w:ascii="Arial Narrow" w:hAnsi="Arial Narrow" w:cs="Arial"/>
        </w:rPr>
        <w:t xml:space="preserve"> la </w:t>
      </w:r>
      <w:r>
        <w:rPr>
          <w:rFonts w:ascii="Arial Narrow" w:hAnsi="Arial Narrow" w:cs="Arial"/>
        </w:rPr>
        <w:t>erosión</w:t>
      </w:r>
      <w:r w:rsidR="00931D0D">
        <w:rPr>
          <w:rFonts w:ascii="Arial Narrow" w:hAnsi="Arial Narrow" w:cs="Arial"/>
        </w:rPr>
        <w:t>,</w:t>
      </w:r>
      <w:r w:rsidR="002753FD">
        <w:rPr>
          <w:rFonts w:ascii="Arial Narrow" w:hAnsi="Arial Narrow" w:cs="Arial"/>
        </w:rPr>
        <w:t xml:space="preserve"> sin dejar de lado los factores de erosividad y erodabilidad</w:t>
      </w:r>
      <w:r>
        <w:rPr>
          <w:rFonts w:ascii="Arial Narrow" w:hAnsi="Arial Narrow" w:cs="Arial"/>
        </w:rPr>
        <w:t>.</w:t>
      </w:r>
    </w:p>
    <w:p w:rsidR="00C73019" w:rsidRDefault="00C73019">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Se medirá</w:t>
      </w:r>
      <w:r w:rsidR="004148BA">
        <w:rPr>
          <w:rFonts w:ascii="Arial Narrow" w:hAnsi="Arial Narrow" w:cs="Arial"/>
        </w:rPr>
        <w:t xml:space="preserve"> la infiltración en función del tipo de suelo y la cobertura vegetal. </w:t>
      </w:r>
    </w:p>
    <w:p w:rsidR="00C73019" w:rsidRDefault="004148BA">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También </w:t>
      </w:r>
      <w:r w:rsidR="00C73019">
        <w:rPr>
          <w:rFonts w:ascii="Arial Narrow" w:hAnsi="Arial Narrow" w:cs="Arial"/>
        </w:rPr>
        <w:t>se analizará</w:t>
      </w:r>
      <w:r>
        <w:rPr>
          <w:rFonts w:ascii="Arial Narrow" w:hAnsi="Arial Narrow" w:cs="Arial"/>
        </w:rPr>
        <w:t xml:space="preserve"> el caudal y la estación de captación en función de las características de precipitación del sector.</w:t>
      </w:r>
    </w:p>
    <w:p w:rsidR="00EB0FCF" w:rsidRDefault="004148BA">
      <w:pPr>
        <w:widowControl w:val="0"/>
        <w:tabs>
          <w:tab w:val="num" w:pos="25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Para el estudio de impactos </w:t>
      </w:r>
      <w:r w:rsidR="00C73019">
        <w:rPr>
          <w:rFonts w:ascii="Arial Narrow" w:hAnsi="Arial Narrow" w:cs="Arial"/>
        </w:rPr>
        <w:t>se utilizará</w:t>
      </w:r>
      <w:r>
        <w:rPr>
          <w:rFonts w:ascii="Arial Narrow" w:hAnsi="Arial Narrow" w:cs="Arial"/>
        </w:rPr>
        <w:t xml:space="preserve"> la metodología normal propuesta por varios autores.</w:t>
      </w:r>
    </w:p>
    <w:p w:rsidR="00C73019" w:rsidRDefault="00C73019">
      <w:pPr>
        <w:widowControl w:val="0"/>
        <w:tabs>
          <w:tab w:val="num" w:pos="2520"/>
        </w:tabs>
        <w:autoSpaceDE w:val="0"/>
        <w:autoSpaceDN w:val="0"/>
        <w:adjustRightInd w:val="0"/>
        <w:spacing w:before="120" w:after="120" w:line="360" w:lineRule="auto"/>
        <w:jc w:val="both"/>
        <w:rPr>
          <w:rFonts w:ascii="Arial Narrow" w:hAnsi="Arial Narrow" w:cs="Arial"/>
        </w:rPr>
      </w:pPr>
    </w:p>
    <w:p w:rsidR="004148BA" w:rsidRPr="00EB0FCF" w:rsidRDefault="004148BA">
      <w:pPr>
        <w:numPr>
          <w:ilvl w:val="1"/>
          <w:numId w:val="3"/>
        </w:numPr>
        <w:spacing w:before="120" w:after="120" w:line="360" w:lineRule="auto"/>
        <w:jc w:val="both"/>
        <w:rPr>
          <w:rFonts w:ascii="Arial Narrow" w:hAnsi="Arial Narrow"/>
          <w:b/>
        </w:rPr>
      </w:pPr>
      <w:r w:rsidRPr="00EB0FCF">
        <w:rPr>
          <w:rFonts w:ascii="Arial Narrow" w:hAnsi="Arial Narrow"/>
          <w:b/>
        </w:rPr>
        <w:t>Metodología aplicada al componente físico</w:t>
      </w:r>
    </w:p>
    <w:p w:rsidR="004148BA" w:rsidRPr="00EB0FCF" w:rsidRDefault="004148BA">
      <w:pPr>
        <w:tabs>
          <w:tab w:val="num" w:pos="-2160"/>
        </w:tabs>
        <w:spacing w:before="120" w:after="120" w:line="360" w:lineRule="auto"/>
        <w:ind w:left="360"/>
        <w:jc w:val="both"/>
        <w:rPr>
          <w:rFonts w:ascii="Arial Narrow" w:hAnsi="Arial Narrow"/>
          <w:b/>
        </w:rPr>
      </w:pPr>
      <w:r w:rsidRPr="00EB0FCF">
        <w:rPr>
          <w:rFonts w:ascii="Arial Narrow" w:hAnsi="Arial Narrow"/>
          <w:b/>
        </w:rPr>
        <w:t>Geología y Geomorfología</w:t>
      </w:r>
      <w:r w:rsidR="00747A96">
        <w:rPr>
          <w:rFonts w:ascii="Arial Narrow" w:hAnsi="Arial Narrow"/>
          <w:b/>
        </w:rPr>
        <w:t>:</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Investigación y recopilación de la información </w:t>
      </w:r>
      <w:r w:rsidR="00036082">
        <w:rPr>
          <w:rFonts w:ascii="Arial Narrow" w:hAnsi="Arial Narrow" w:cs="Arial"/>
        </w:rPr>
        <w:t xml:space="preserve">geológica </w:t>
      </w:r>
      <w:r>
        <w:rPr>
          <w:rFonts w:ascii="Arial Narrow" w:hAnsi="Arial Narrow" w:cs="Arial"/>
        </w:rPr>
        <w:t>existente sobre el área de estudio.</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Trabajo de campo, </w:t>
      </w:r>
      <w:r w:rsidR="00747A96">
        <w:rPr>
          <w:rFonts w:ascii="Arial Narrow" w:hAnsi="Arial Narrow" w:cs="Arial"/>
        </w:rPr>
        <w:t>se programaran salidas al terreno para la</w:t>
      </w:r>
      <w:r>
        <w:rPr>
          <w:rFonts w:ascii="Arial Narrow" w:hAnsi="Arial Narrow" w:cs="Arial"/>
        </w:rPr>
        <w:t xml:space="preserve"> determinación de las características geológicas</w:t>
      </w:r>
      <w:r w:rsidR="00747A96">
        <w:rPr>
          <w:rFonts w:ascii="Arial Narrow" w:hAnsi="Arial Narrow" w:cs="Arial"/>
        </w:rPr>
        <w:t>,</w:t>
      </w:r>
      <w:r>
        <w:rPr>
          <w:rFonts w:ascii="Arial Narrow" w:hAnsi="Arial Narrow" w:cs="Arial"/>
        </w:rPr>
        <w:t xml:space="preserve"> geomorfológicas,</w:t>
      </w:r>
      <w:r w:rsidR="00747A96">
        <w:rPr>
          <w:rFonts w:ascii="Arial Narrow" w:hAnsi="Arial Narrow" w:cs="Arial"/>
        </w:rPr>
        <w:t xml:space="preserve"> estudio de la</w:t>
      </w:r>
      <w:r>
        <w:rPr>
          <w:rFonts w:ascii="Arial Narrow" w:hAnsi="Arial Narrow" w:cs="Arial"/>
        </w:rPr>
        <w:t xml:space="preserve"> </w:t>
      </w:r>
      <w:r w:rsidR="00747A96">
        <w:rPr>
          <w:rFonts w:ascii="Arial Narrow" w:hAnsi="Arial Narrow" w:cs="Arial"/>
        </w:rPr>
        <w:t xml:space="preserve">litología y lo relacionado a la </w:t>
      </w:r>
      <w:r w:rsidR="00036082">
        <w:rPr>
          <w:rFonts w:ascii="Arial Narrow" w:hAnsi="Arial Narrow" w:cs="Arial"/>
        </w:rPr>
        <w:t>hidrogeología</w:t>
      </w:r>
      <w:r>
        <w:rPr>
          <w:rFonts w:ascii="Arial Narrow" w:hAnsi="Arial Narrow" w:cs="Arial"/>
        </w:rPr>
        <w:t xml:space="preserve"> del área donde se desarrollará el proyecto.</w:t>
      </w:r>
    </w:p>
    <w:p w:rsidR="004148BA" w:rsidRDefault="00036082">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Con la información de campo se procederá a la d</w:t>
      </w:r>
      <w:r w:rsidR="004148BA">
        <w:rPr>
          <w:rFonts w:ascii="Arial Narrow" w:hAnsi="Arial Narrow" w:cs="Arial"/>
        </w:rPr>
        <w:t>eterminación cualitativa de los riesgos geológicos que supone la construcción del proyecto, o</w:t>
      </w:r>
      <w:r>
        <w:rPr>
          <w:rFonts w:ascii="Arial Narrow" w:hAnsi="Arial Narrow" w:cs="Arial"/>
        </w:rPr>
        <w:t xml:space="preserve"> la inestabilidad que genere las</w:t>
      </w:r>
      <w:r w:rsidR="004148BA">
        <w:rPr>
          <w:rFonts w:ascii="Arial Narrow" w:hAnsi="Arial Narrow" w:cs="Arial"/>
        </w:rPr>
        <w:t xml:space="preserve"> propias condiciones naturales.</w:t>
      </w:r>
    </w:p>
    <w:p w:rsidR="004148BA" w:rsidRDefault="00036082">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Se r</w:t>
      </w:r>
      <w:r w:rsidR="004148BA">
        <w:rPr>
          <w:rFonts w:ascii="Arial Narrow" w:hAnsi="Arial Narrow" w:cs="Arial"/>
        </w:rPr>
        <w:t>ealiza</w:t>
      </w:r>
      <w:r>
        <w:rPr>
          <w:rFonts w:ascii="Arial Narrow" w:hAnsi="Arial Narrow" w:cs="Arial"/>
        </w:rPr>
        <w:t>ra el</w:t>
      </w:r>
      <w:r w:rsidR="004148BA">
        <w:rPr>
          <w:rFonts w:ascii="Arial Narrow" w:hAnsi="Arial Narrow" w:cs="Arial"/>
        </w:rPr>
        <w:t xml:space="preserve"> diagnóstico, tomando en cuenta el impacto potencial </w:t>
      </w:r>
      <w:r>
        <w:rPr>
          <w:rFonts w:ascii="Arial Narrow" w:hAnsi="Arial Narrow" w:cs="Arial"/>
        </w:rPr>
        <w:t>que sobre el medio físico aporten las actividades de construcción del proyecto</w:t>
      </w:r>
      <w:r w:rsidR="004148BA">
        <w:rPr>
          <w:rFonts w:ascii="Arial Narrow" w:hAnsi="Arial Narrow" w:cs="Arial"/>
        </w:rPr>
        <w:t>.</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Se hará una zonificación </w:t>
      </w:r>
      <w:r w:rsidR="00036082">
        <w:rPr>
          <w:rFonts w:ascii="Arial Narrow" w:hAnsi="Arial Narrow" w:cs="Arial"/>
        </w:rPr>
        <w:t xml:space="preserve">geotécnica </w:t>
      </w:r>
      <w:r>
        <w:rPr>
          <w:rFonts w:ascii="Arial Narrow" w:hAnsi="Arial Narrow" w:cs="Arial"/>
        </w:rPr>
        <w:t xml:space="preserve">de los afloramientos de rocas y áreas de suelos, para lo cual será necesario </w:t>
      </w:r>
      <w:r w:rsidR="00036082">
        <w:rPr>
          <w:rFonts w:ascii="Arial Narrow" w:hAnsi="Arial Narrow" w:cs="Arial"/>
        </w:rPr>
        <w:t>utilizar los mapas topográficos con</w:t>
      </w:r>
      <w:r>
        <w:rPr>
          <w:rFonts w:ascii="Arial Narrow" w:hAnsi="Arial Narrow" w:cs="Arial"/>
        </w:rPr>
        <w:t xml:space="preserve"> escala a convenir.  </w:t>
      </w:r>
    </w:p>
    <w:p w:rsidR="004148BA" w:rsidRDefault="004148BA">
      <w:pPr>
        <w:tabs>
          <w:tab w:val="num" w:pos="-2160"/>
        </w:tabs>
        <w:spacing w:before="120" w:after="120" w:line="360" w:lineRule="auto"/>
        <w:ind w:left="360"/>
        <w:jc w:val="both"/>
        <w:rPr>
          <w:rFonts w:ascii="Arial Narrow" w:hAnsi="Arial Narrow"/>
          <w:b/>
        </w:rPr>
      </w:pPr>
      <w:r>
        <w:rPr>
          <w:rFonts w:ascii="Arial Narrow" w:hAnsi="Arial Narrow"/>
          <w:b/>
        </w:rPr>
        <w:t>Suelos</w:t>
      </w:r>
    </w:p>
    <w:p w:rsidR="004148BA" w:rsidRDefault="00036082">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Se hará un</w:t>
      </w:r>
      <w:r w:rsidR="004148BA">
        <w:rPr>
          <w:rFonts w:ascii="Arial Narrow" w:hAnsi="Arial Narrow" w:cs="Arial"/>
        </w:rPr>
        <w:t xml:space="preserve">a descripción de los diferentes tipos y subtipos de suelo, así como su uso actual y potencial </w:t>
      </w:r>
      <w:r>
        <w:rPr>
          <w:rFonts w:ascii="Arial Narrow" w:hAnsi="Arial Narrow" w:cs="Arial"/>
        </w:rPr>
        <w:t xml:space="preserve">que </w:t>
      </w:r>
      <w:r w:rsidR="004148BA">
        <w:rPr>
          <w:rFonts w:ascii="Arial Narrow" w:hAnsi="Arial Narrow" w:cs="Arial"/>
        </w:rPr>
        <w:t xml:space="preserve">se basará en información secundaria tanto de fuentes bibliográficas como de mapas temáticos </w:t>
      </w:r>
      <w:r>
        <w:rPr>
          <w:rFonts w:ascii="Arial Narrow" w:hAnsi="Arial Narrow" w:cs="Arial"/>
        </w:rPr>
        <w:t xml:space="preserve">existentes </w:t>
      </w:r>
      <w:r w:rsidR="004148BA">
        <w:rPr>
          <w:rFonts w:ascii="Arial Narrow" w:hAnsi="Arial Narrow" w:cs="Arial"/>
        </w:rPr>
        <w:t>de la zona.</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lastRenderedPageBreak/>
        <w:t>Esta información será reforzada con la observación de campo, especialmente en lo que respecta a la textura del suelo y su uso actual.</w:t>
      </w:r>
    </w:p>
    <w:p w:rsidR="007C574A" w:rsidRDefault="007C574A" w:rsidP="007C574A">
      <w:pPr>
        <w:widowControl w:val="0"/>
        <w:tabs>
          <w:tab w:val="num" w:pos="1800"/>
        </w:tabs>
        <w:autoSpaceDE w:val="0"/>
        <w:autoSpaceDN w:val="0"/>
        <w:adjustRightInd w:val="0"/>
        <w:spacing w:before="120" w:after="120" w:line="360" w:lineRule="auto"/>
        <w:jc w:val="both"/>
        <w:rPr>
          <w:rFonts w:ascii="Arial Narrow" w:hAnsi="Arial Narrow" w:cs="Arial"/>
        </w:rPr>
      </w:pP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Para la caracterización física y mecánica de los suelos se tomarán muestras alteradas en sitios preseleccionados y los parámetros geomecánicos obtenidos en los ensayos de laboratorio se utilizarán para el estudio de la cimentación de las facilidades físicas, para la revegetación y </w:t>
      </w:r>
      <w:r w:rsidR="00036082">
        <w:rPr>
          <w:rFonts w:ascii="Arial Narrow" w:hAnsi="Arial Narrow" w:cs="Arial"/>
        </w:rPr>
        <w:t>recuperación p</w:t>
      </w:r>
      <w:r>
        <w:rPr>
          <w:rFonts w:ascii="Arial Narrow" w:hAnsi="Arial Narrow" w:cs="Arial"/>
        </w:rPr>
        <w:t>aisajística si como también para el análisis de estabilidad de taludes.</w:t>
      </w:r>
    </w:p>
    <w:p w:rsidR="004148BA" w:rsidRDefault="004148BA">
      <w:pPr>
        <w:tabs>
          <w:tab w:val="num" w:pos="-2160"/>
        </w:tabs>
        <w:spacing w:before="120" w:after="120" w:line="360" w:lineRule="auto"/>
        <w:ind w:left="360"/>
        <w:jc w:val="both"/>
        <w:rPr>
          <w:rFonts w:ascii="Arial Narrow" w:hAnsi="Arial Narrow"/>
          <w:b/>
        </w:rPr>
      </w:pPr>
      <w:r>
        <w:rPr>
          <w:rFonts w:ascii="Arial Narrow" w:hAnsi="Arial Narrow"/>
          <w:b/>
        </w:rPr>
        <w:t>Hidrología</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 xml:space="preserve">Utilizando los datos de las estaciones metereológicas existentes en la </w:t>
      </w:r>
      <w:r w:rsidR="00036082">
        <w:rPr>
          <w:rFonts w:ascii="Arial Narrow" w:hAnsi="Arial Narrow" w:cs="Arial"/>
        </w:rPr>
        <w:t>zona de influencia del proyecto</w:t>
      </w:r>
      <w:r w:rsidR="007F05CD">
        <w:rPr>
          <w:rFonts w:ascii="Arial Narrow" w:hAnsi="Arial Narrow" w:cs="Arial"/>
        </w:rPr>
        <w:t xml:space="preserve">, </w:t>
      </w:r>
      <w:r>
        <w:rPr>
          <w:rFonts w:ascii="Arial Narrow" w:hAnsi="Arial Narrow" w:cs="Arial"/>
        </w:rPr>
        <w:t>se realizará una evaluación del potencial de precipitación que ocurren en el sitio en donde se desarrollará el proyecto. Estos datos servirán de base para el análisis geodinámico de los suelos que existen en la zona.</w:t>
      </w:r>
    </w:p>
    <w:p w:rsidR="004148BA" w:rsidRDefault="004148BA">
      <w:pPr>
        <w:tabs>
          <w:tab w:val="num" w:pos="-2160"/>
        </w:tabs>
        <w:spacing w:before="120" w:after="120" w:line="360" w:lineRule="auto"/>
        <w:ind w:left="360"/>
        <w:jc w:val="both"/>
        <w:rPr>
          <w:rFonts w:ascii="Arial Narrow" w:hAnsi="Arial Narrow" w:cs="Arial"/>
          <w:b/>
        </w:rPr>
      </w:pPr>
      <w:r>
        <w:rPr>
          <w:rFonts w:ascii="Arial Narrow" w:hAnsi="Arial Narrow" w:cs="Arial"/>
          <w:b/>
        </w:rPr>
        <w:t>Geohidrología</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Los datos de precipitación también serán utilizados para determinar el potencial de recarga de los acuíferos que existen en el área de estudio, una tarea importante de la investigación será la ubicación del nivel del acuífero así como también la localización de los sitios probables de la ubicación de pozos para extraer agua subterránea que proporcionarán los caudales necesarios para el mantenimiento de las áreas verdes y otros usos</w:t>
      </w:r>
      <w:r w:rsidR="007C574A">
        <w:rPr>
          <w:rFonts w:ascii="Arial Narrow" w:hAnsi="Arial Narrow" w:cs="Arial"/>
        </w:rPr>
        <w:t>. E</w:t>
      </w:r>
      <w:r>
        <w:rPr>
          <w:rFonts w:ascii="Arial Narrow" w:hAnsi="Arial Narrow" w:cs="Arial"/>
        </w:rPr>
        <w:t>n</w:t>
      </w:r>
      <w:r w:rsidR="007C574A">
        <w:rPr>
          <w:rFonts w:ascii="Arial Narrow" w:hAnsi="Arial Narrow" w:cs="Arial"/>
        </w:rPr>
        <w:t xml:space="preserve"> el supuesto caso de encontrar</w:t>
      </w:r>
      <w:r>
        <w:rPr>
          <w:rFonts w:ascii="Arial Narrow" w:hAnsi="Arial Narrow" w:cs="Arial"/>
        </w:rPr>
        <w:t xml:space="preserve"> pozo</w:t>
      </w:r>
      <w:r w:rsidR="007C574A">
        <w:rPr>
          <w:rFonts w:ascii="Arial Narrow" w:hAnsi="Arial Narrow" w:cs="Arial"/>
        </w:rPr>
        <w:t>s</w:t>
      </w:r>
      <w:r>
        <w:rPr>
          <w:rFonts w:ascii="Arial Narrow" w:hAnsi="Arial Narrow" w:cs="Arial"/>
        </w:rPr>
        <w:t xml:space="preserve"> perforado</w:t>
      </w:r>
      <w:r w:rsidR="007C574A">
        <w:rPr>
          <w:rFonts w:ascii="Arial Narrow" w:hAnsi="Arial Narrow" w:cs="Arial"/>
        </w:rPr>
        <w:t>s</w:t>
      </w:r>
      <w:r>
        <w:rPr>
          <w:rFonts w:ascii="Arial Narrow" w:hAnsi="Arial Narrow" w:cs="Arial"/>
        </w:rPr>
        <w:t xml:space="preserve"> se tomarán muestras de agua para determinar su calidad y ver la influencia de la presencia cercana.</w:t>
      </w:r>
    </w:p>
    <w:p w:rsidR="004148BA" w:rsidRDefault="004148BA">
      <w:pPr>
        <w:widowControl w:val="0"/>
        <w:numPr>
          <w:ilvl w:val="0"/>
          <w:numId w:val="1"/>
        </w:numPr>
        <w:tabs>
          <w:tab w:val="num" w:pos="360"/>
          <w:tab w:val="num" w:pos="720"/>
        </w:tabs>
        <w:autoSpaceDE w:val="0"/>
        <w:autoSpaceDN w:val="0"/>
        <w:adjustRightInd w:val="0"/>
        <w:spacing w:before="120" w:after="120" w:line="360" w:lineRule="auto"/>
        <w:jc w:val="both"/>
        <w:rPr>
          <w:rFonts w:ascii="Arial Narrow" w:hAnsi="Arial Narrow" w:cs="Arial"/>
        </w:rPr>
      </w:pPr>
      <w:r>
        <w:rPr>
          <w:rFonts w:ascii="Arial Narrow" w:hAnsi="Arial Narrow" w:cs="Arial"/>
        </w:rPr>
        <w:t>Para la ubicación de los acuíferos en el nivel freático se realizarán métodos de prospección eléctrica.</w:t>
      </w:r>
      <w:r w:rsidR="007C574A">
        <w:rPr>
          <w:rFonts w:ascii="Arial Narrow" w:hAnsi="Arial Narrow" w:cs="Arial"/>
        </w:rPr>
        <w:t xml:space="preserve"> de ser necesario.</w:t>
      </w:r>
    </w:p>
    <w:p w:rsidR="004148BA" w:rsidRDefault="004148BA"/>
    <w:sectPr w:rsidR="004148B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D42" w:rsidRDefault="00C60D42">
      <w:r>
        <w:separator/>
      </w:r>
    </w:p>
  </w:endnote>
  <w:endnote w:type="continuationSeparator" w:id="1">
    <w:p w:rsidR="00C60D42" w:rsidRDefault="00C60D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D42" w:rsidRDefault="00C60D42">
      <w:r>
        <w:separator/>
      </w:r>
    </w:p>
  </w:footnote>
  <w:footnote w:type="continuationSeparator" w:id="1">
    <w:p w:rsidR="00C60D42" w:rsidRDefault="00C60D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D42"/>
    <w:multiLevelType w:val="multilevel"/>
    <w:tmpl w:val="B9C662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CB32F6"/>
    <w:multiLevelType w:val="hybridMultilevel"/>
    <w:tmpl w:val="8FA4F6CC"/>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
    <w:nsid w:val="564274A0"/>
    <w:multiLevelType w:val="multilevel"/>
    <w:tmpl w:val="30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77431BCD"/>
    <w:multiLevelType w:val="hybridMultilevel"/>
    <w:tmpl w:val="9E825F46"/>
    <w:lvl w:ilvl="0" w:tplc="82C439AA">
      <w:start w:val="1"/>
      <w:numFmt w:val="bullet"/>
      <w:lvlText w:val=""/>
      <w:lvlJc w:val="left"/>
      <w:pPr>
        <w:tabs>
          <w:tab w:val="num" w:pos="1130"/>
        </w:tabs>
        <w:ind w:left="1425" w:firstLine="3"/>
      </w:pPr>
      <w:rPr>
        <w:rFonts w:ascii="Wingdings" w:hAnsi="Wingdings" w:hint="default"/>
      </w:rPr>
    </w:lvl>
    <w:lvl w:ilvl="1" w:tplc="629A375E">
      <w:start w:val="1"/>
      <w:numFmt w:val="bullet"/>
      <w:lvlText w:val=""/>
      <w:lvlJc w:val="left"/>
      <w:pPr>
        <w:tabs>
          <w:tab w:val="num" w:pos="2508"/>
        </w:tabs>
        <w:ind w:left="2508" w:hanging="360"/>
      </w:pPr>
      <w:rPr>
        <w:rFonts w:ascii="Wingdings 2" w:hAnsi="Wingdings 2" w:hint="default"/>
        <w:sz w:val="22"/>
      </w:rPr>
    </w:lvl>
    <w:lvl w:ilvl="2" w:tplc="300A0005" w:tentative="1">
      <w:start w:val="1"/>
      <w:numFmt w:val="bullet"/>
      <w:lvlText w:val=""/>
      <w:lvlJc w:val="left"/>
      <w:pPr>
        <w:tabs>
          <w:tab w:val="num" w:pos="3228"/>
        </w:tabs>
        <w:ind w:left="3228" w:hanging="360"/>
      </w:pPr>
      <w:rPr>
        <w:rFonts w:ascii="Wingdings" w:hAnsi="Wingdings" w:hint="default"/>
      </w:rPr>
    </w:lvl>
    <w:lvl w:ilvl="3" w:tplc="300A0001" w:tentative="1">
      <w:start w:val="1"/>
      <w:numFmt w:val="bullet"/>
      <w:lvlText w:val=""/>
      <w:lvlJc w:val="left"/>
      <w:pPr>
        <w:tabs>
          <w:tab w:val="num" w:pos="3948"/>
        </w:tabs>
        <w:ind w:left="3948" w:hanging="360"/>
      </w:pPr>
      <w:rPr>
        <w:rFonts w:ascii="Symbol" w:hAnsi="Symbol" w:hint="default"/>
      </w:rPr>
    </w:lvl>
    <w:lvl w:ilvl="4" w:tplc="300A0003" w:tentative="1">
      <w:start w:val="1"/>
      <w:numFmt w:val="bullet"/>
      <w:lvlText w:val="o"/>
      <w:lvlJc w:val="left"/>
      <w:pPr>
        <w:tabs>
          <w:tab w:val="num" w:pos="4668"/>
        </w:tabs>
        <w:ind w:left="4668" w:hanging="360"/>
      </w:pPr>
      <w:rPr>
        <w:rFonts w:ascii="Courier New" w:hAnsi="Courier New" w:cs="Courier New" w:hint="default"/>
      </w:rPr>
    </w:lvl>
    <w:lvl w:ilvl="5" w:tplc="300A0005" w:tentative="1">
      <w:start w:val="1"/>
      <w:numFmt w:val="bullet"/>
      <w:lvlText w:val=""/>
      <w:lvlJc w:val="left"/>
      <w:pPr>
        <w:tabs>
          <w:tab w:val="num" w:pos="5388"/>
        </w:tabs>
        <w:ind w:left="5388" w:hanging="360"/>
      </w:pPr>
      <w:rPr>
        <w:rFonts w:ascii="Wingdings" w:hAnsi="Wingdings" w:hint="default"/>
      </w:rPr>
    </w:lvl>
    <w:lvl w:ilvl="6" w:tplc="300A0001" w:tentative="1">
      <w:start w:val="1"/>
      <w:numFmt w:val="bullet"/>
      <w:lvlText w:val=""/>
      <w:lvlJc w:val="left"/>
      <w:pPr>
        <w:tabs>
          <w:tab w:val="num" w:pos="6108"/>
        </w:tabs>
        <w:ind w:left="6108" w:hanging="360"/>
      </w:pPr>
      <w:rPr>
        <w:rFonts w:ascii="Symbol" w:hAnsi="Symbol" w:hint="default"/>
      </w:rPr>
    </w:lvl>
    <w:lvl w:ilvl="7" w:tplc="300A0003" w:tentative="1">
      <w:start w:val="1"/>
      <w:numFmt w:val="bullet"/>
      <w:lvlText w:val="o"/>
      <w:lvlJc w:val="left"/>
      <w:pPr>
        <w:tabs>
          <w:tab w:val="num" w:pos="6828"/>
        </w:tabs>
        <w:ind w:left="6828" w:hanging="360"/>
      </w:pPr>
      <w:rPr>
        <w:rFonts w:ascii="Courier New" w:hAnsi="Courier New" w:cs="Courier New" w:hint="default"/>
      </w:rPr>
    </w:lvl>
    <w:lvl w:ilvl="8" w:tplc="300A0005" w:tentative="1">
      <w:start w:val="1"/>
      <w:numFmt w:val="bullet"/>
      <w:lvlText w:val=""/>
      <w:lvlJc w:val="left"/>
      <w:pPr>
        <w:tabs>
          <w:tab w:val="num" w:pos="7548"/>
        </w:tabs>
        <w:ind w:left="7548"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B58F6"/>
    <w:rsid w:val="00036082"/>
    <w:rsid w:val="002753FD"/>
    <w:rsid w:val="0034746C"/>
    <w:rsid w:val="003D30D6"/>
    <w:rsid w:val="004148BA"/>
    <w:rsid w:val="005B58F6"/>
    <w:rsid w:val="005E39E3"/>
    <w:rsid w:val="00730C51"/>
    <w:rsid w:val="00747A96"/>
    <w:rsid w:val="007C574A"/>
    <w:rsid w:val="007F05CD"/>
    <w:rsid w:val="00931D0D"/>
    <w:rsid w:val="00B12A74"/>
    <w:rsid w:val="00C60D42"/>
    <w:rsid w:val="00C73019"/>
    <w:rsid w:val="00EB0FCF"/>
    <w:rsid w:val="00FA63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3">
    <w:name w:val="heading 3"/>
    <w:basedOn w:val="Normal"/>
    <w:next w:val="Normal"/>
    <w:qFormat/>
    <w:pPr>
      <w:keepNext/>
      <w:spacing w:line="360" w:lineRule="auto"/>
      <w:outlineLvl w:val="2"/>
    </w:pPr>
    <w:rPr>
      <w:rFonts w:ascii="Arial Narrow" w:hAnsi="Arial Narrow"/>
      <w:b/>
      <w:bCs/>
    </w:rPr>
  </w:style>
  <w:style w:type="paragraph" w:styleId="Ttulo5">
    <w:name w:val="heading 5"/>
    <w:basedOn w:val="Normal"/>
    <w:next w:val="Normal"/>
    <w:qFormat/>
    <w:pPr>
      <w:keepNext/>
      <w:outlineLvl w:val="4"/>
    </w:pPr>
    <w:rPr>
      <w:rFonts w:ascii="Arial Narrow" w:hAnsi="Arial Narrow"/>
      <w:color w:val="000080"/>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Estudio geológico y análisis de la microcuenca</vt:lpstr>
    </vt:vector>
  </TitlesOfParts>
  <Company>HOME</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geológico y análisis de la microcuenca</dc:title>
  <dc:subject/>
  <dc:creator>CALIDAD AMBIENTE SALUD</dc:creator>
  <cp:keywords/>
  <dc:description/>
  <cp:lastModifiedBy>bbarrera</cp:lastModifiedBy>
  <cp:revision>2</cp:revision>
  <dcterms:created xsi:type="dcterms:W3CDTF">2009-07-08T13:12:00Z</dcterms:created>
  <dcterms:modified xsi:type="dcterms:W3CDTF">2009-07-08T13:12:00Z</dcterms:modified>
</cp:coreProperties>
</file>