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DE5" w:rsidRDefault="009D6DE5" w:rsidP="009D6DE5">
      <w:pPr>
        <w:pStyle w:val="Encabezado"/>
        <w:jc w:val="center"/>
        <w:rPr>
          <w:rFonts w:ascii="Arial" w:hAnsi="Arial" w:cs="Arial"/>
          <w:b/>
          <w:caps/>
        </w:rPr>
      </w:pPr>
    </w:p>
    <w:p w:rsidR="009D6DE5" w:rsidRDefault="009D6DE5" w:rsidP="009D6DE5">
      <w:pPr>
        <w:pStyle w:val="Encabezado"/>
        <w:jc w:val="center"/>
        <w:rPr>
          <w:rFonts w:ascii="Arial" w:hAnsi="Arial" w:cs="Arial"/>
          <w:b/>
          <w:caps/>
        </w:rPr>
      </w:pPr>
    </w:p>
    <w:p w:rsidR="009D6DE5" w:rsidRDefault="009D6DE5" w:rsidP="009D6DE5">
      <w:pPr>
        <w:pStyle w:val="Encabezado"/>
        <w:jc w:val="center"/>
        <w:rPr>
          <w:rFonts w:ascii="Arial" w:hAnsi="Arial" w:cs="Arial"/>
          <w:b/>
          <w:caps/>
        </w:rPr>
      </w:pPr>
    </w:p>
    <w:p w:rsidR="009D6DE5" w:rsidRDefault="009D6DE5" w:rsidP="009D6DE5">
      <w:pPr>
        <w:pStyle w:val="Encabezado"/>
        <w:jc w:val="center"/>
        <w:rPr>
          <w:rFonts w:ascii="Arial" w:hAnsi="Arial" w:cs="Arial"/>
          <w:b/>
          <w:caps/>
        </w:rPr>
      </w:pPr>
    </w:p>
    <w:p w:rsidR="009D6DE5" w:rsidRDefault="009D6DE5" w:rsidP="009D6DE5">
      <w:pPr>
        <w:pStyle w:val="Encabezado"/>
        <w:jc w:val="center"/>
        <w:rPr>
          <w:rFonts w:ascii="Arial" w:hAnsi="Arial" w:cs="Arial"/>
          <w:b/>
          <w:caps/>
        </w:rPr>
      </w:pPr>
    </w:p>
    <w:p w:rsidR="009D6DE5" w:rsidRPr="009D6DE5" w:rsidRDefault="009D6DE5" w:rsidP="009D6DE5">
      <w:pPr>
        <w:pStyle w:val="Encabezado"/>
        <w:jc w:val="center"/>
        <w:rPr>
          <w:rFonts w:ascii="Arial" w:hAnsi="Arial" w:cs="Arial"/>
          <w:b/>
          <w:caps/>
        </w:rPr>
      </w:pPr>
    </w:p>
    <w:p w:rsidR="0072266D" w:rsidRDefault="00317DC8" w:rsidP="009D6DE5">
      <w:pPr>
        <w:pStyle w:val="Encabezado"/>
        <w:jc w:val="center"/>
        <w:rPr>
          <w:rFonts w:ascii="Arial" w:hAnsi="Arial" w:cs="Arial"/>
          <w:b/>
          <w:caps/>
          <w:sz w:val="48"/>
        </w:rPr>
      </w:pPr>
      <w:r>
        <w:rPr>
          <w:rFonts w:ascii="Arial" w:hAnsi="Arial" w:cs="Arial"/>
          <w:b/>
          <w:caps/>
          <w:sz w:val="48"/>
        </w:rPr>
        <w:t>Capítulo 4</w:t>
      </w:r>
    </w:p>
    <w:p w:rsidR="009D6DE5" w:rsidRDefault="009D6DE5" w:rsidP="009D6DE5">
      <w:pPr>
        <w:pStyle w:val="Encabezado"/>
        <w:jc w:val="center"/>
        <w:rPr>
          <w:rFonts w:ascii="Arial" w:hAnsi="Arial" w:cs="Arial"/>
          <w:b/>
          <w:caps/>
        </w:rPr>
      </w:pPr>
    </w:p>
    <w:p w:rsidR="009D6DE5" w:rsidRDefault="009D6DE5" w:rsidP="009D6DE5">
      <w:pPr>
        <w:pStyle w:val="Encabezado"/>
        <w:jc w:val="center"/>
        <w:rPr>
          <w:rFonts w:ascii="Arial" w:hAnsi="Arial" w:cs="Arial"/>
          <w:b/>
          <w:caps/>
        </w:rPr>
      </w:pPr>
    </w:p>
    <w:p w:rsidR="009D6DE5" w:rsidRDefault="009D6DE5" w:rsidP="009D6DE5">
      <w:pPr>
        <w:pStyle w:val="Encabezado"/>
        <w:jc w:val="both"/>
        <w:rPr>
          <w:rFonts w:ascii="Arial" w:hAnsi="Arial" w:cs="Arial"/>
          <w:b/>
          <w:caps/>
        </w:rPr>
      </w:pPr>
    </w:p>
    <w:p w:rsidR="00B7682A" w:rsidRDefault="00317DC8" w:rsidP="00F358A7">
      <w:pPr>
        <w:pStyle w:val="Encabezado"/>
        <w:numPr>
          <w:ilvl w:val="0"/>
          <w:numId w:val="33"/>
        </w:numPr>
        <w:ind w:left="340" w:hanging="340"/>
        <w:jc w:val="both"/>
        <w:rPr>
          <w:rFonts w:ascii="Arial" w:hAnsi="Arial" w:cs="Arial"/>
          <w:b/>
          <w:caps/>
          <w:sz w:val="32"/>
        </w:rPr>
      </w:pPr>
      <w:r>
        <w:rPr>
          <w:rFonts w:ascii="Arial" w:hAnsi="Arial" w:cs="Arial"/>
          <w:b/>
          <w:caps/>
          <w:sz w:val="32"/>
        </w:rPr>
        <w:t>IMPLEMENTACIÓN DEL MODELO EN LA</w:t>
      </w:r>
      <w:r w:rsidR="009D6DE5">
        <w:rPr>
          <w:rFonts w:ascii="Arial" w:hAnsi="Arial" w:cs="Arial"/>
          <w:b/>
          <w:caps/>
          <w:sz w:val="32"/>
        </w:rPr>
        <w:t xml:space="preserve"> </w:t>
      </w:r>
      <w:r>
        <w:rPr>
          <w:rFonts w:ascii="Arial" w:hAnsi="Arial" w:cs="Arial"/>
          <w:b/>
          <w:caps/>
          <w:sz w:val="32"/>
        </w:rPr>
        <w:t xml:space="preserve">INDUSTRIA DE GLP </w:t>
      </w:r>
    </w:p>
    <w:p w:rsidR="009D6DE5" w:rsidRDefault="009D6DE5" w:rsidP="009D6DE5">
      <w:pPr>
        <w:pStyle w:val="Encabezado"/>
        <w:jc w:val="both"/>
        <w:rPr>
          <w:rFonts w:ascii="Arial" w:hAnsi="Arial" w:cs="Arial"/>
          <w:b/>
          <w:caps/>
        </w:rPr>
      </w:pPr>
    </w:p>
    <w:p w:rsidR="009D6DE5" w:rsidRDefault="009D6DE5" w:rsidP="009D6DE5">
      <w:pPr>
        <w:pStyle w:val="Encabezado"/>
        <w:jc w:val="both"/>
        <w:rPr>
          <w:rFonts w:ascii="Arial" w:hAnsi="Arial" w:cs="Arial"/>
          <w:b/>
          <w:caps/>
        </w:rPr>
      </w:pPr>
    </w:p>
    <w:p w:rsidR="009D6DE5" w:rsidRDefault="009D6DE5" w:rsidP="009D6DE5">
      <w:pPr>
        <w:pStyle w:val="Encabezado"/>
        <w:jc w:val="both"/>
        <w:rPr>
          <w:rFonts w:ascii="Arial" w:hAnsi="Arial" w:cs="Arial"/>
          <w:b/>
          <w:caps/>
        </w:rPr>
      </w:pPr>
    </w:p>
    <w:p w:rsidR="009D6DE5" w:rsidRPr="009D6DE5" w:rsidRDefault="009D6DE5" w:rsidP="009D6DE5">
      <w:pPr>
        <w:pStyle w:val="Encabezado"/>
        <w:jc w:val="both"/>
        <w:rPr>
          <w:rFonts w:ascii="Arial" w:hAnsi="Arial" w:cs="Arial"/>
          <w:b/>
          <w:caps/>
        </w:rPr>
      </w:pPr>
    </w:p>
    <w:p w:rsidR="009D6DE5" w:rsidRPr="009D6DE5" w:rsidRDefault="00A77B71" w:rsidP="00F358A7">
      <w:pPr>
        <w:pStyle w:val="Encabezado"/>
        <w:spacing w:line="480" w:lineRule="auto"/>
        <w:ind w:left="340"/>
        <w:jc w:val="both"/>
        <w:rPr>
          <w:rFonts w:ascii="Arial" w:hAnsi="Arial" w:cs="Arial"/>
          <w:b/>
        </w:rPr>
      </w:pPr>
      <w:r w:rsidRPr="009D6DE5">
        <w:rPr>
          <w:rFonts w:ascii="Arial" w:hAnsi="Arial" w:cs="Arial"/>
          <w:b/>
        </w:rPr>
        <w:t>Introducción</w:t>
      </w:r>
    </w:p>
    <w:p w:rsidR="00F31134" w:rsidRPr="009D6DE5" w:rsidRDefault="00053BB1" w:rsidP="00F358A7">
      <w:pPr>
        <w:pStyle w:val="Encabezado"/>
        <w:spacing w:line="480" w:lineRule="auto"/>
        <w:ind w:left="340"/>
        <w:jc w:val="both"/>
        <w:rPr>
          <w:rFonts w:ascii="Arial" w:hAnsi="Arial" w:cs="Arial"/>
        </w:rPr>
      </w:pPr>
      <w:r w:rsidRPr="009D6DE5">
        <w:rPr>
          <w:rFonts w:ascii="Arial" w:hAnsi="Arial" w:cs="Arial"/>
        </w:rPr>
        <w:t xml:space="preserve">La industria de GLP en el Ecuador se basa en el envasado y comercialización de cilindros de </w:t>
      </w:r>
      <w:smartTag w:uri="urn:schemas-microsoft-com:office:smarttags" w:element="metricconverter">
        <w:smartTagPr>
          <w:attr w:name="ProductID" w:val="15 kg"/>
        </w:smartTagPr>
        <w:r w:rsidRPr="009D6DE5">
          <w:rPr>
            <w:rFonts w:ascii="Arial" w:hAnsi="Arial" w:cs="Arial"/>
          </w:rPr>
          <w:t>15 kg</w:t>
        </w:r>
      </w:smartTag>
      <w:r w:rsidRPr="009D6DE5">
        <w:rPr>
          <w:rFonts w:ascii="Arial" w:hAnsi="Arial" w:cs="Arial"/>
        </w:rPr>
        <w:t>. o 45 kg. y en el despacho de GLP al granel en cisternas a industrias.</w:t>
      </w:r>
    </w:p>
    <w:p w:rsidR="00053BB1" w:rsidRDefault="00053BB1" w:rsidP="00F358A7">
      <w:pPr>
        <w:pStyle w:val="Encabezado"/>
        <w:spacing w:line="480" w:lineRule="auto"/>
        <w:ind w:left="340"/>
        <w:jc w:val="both"/>
        <w:rPr>
          <w:rFonts w:ascii="Arial" w:hAnsi="Arial" w:cs="Arial"/>
        </w:rPr>
      </w:pPr>
    </w:p>
    <w:p w:rsidR="00053BB1" w:rsidRDefault="00C94CD1" w:rsidP="00F358A7">
      <w:pPr>
        <w:pStyle w:val="Encabezado"/>
        <w:spacing w:line="480" w:lineRule="auto"/>
        <w:ind w:left="340"/>
        <w:jc w:val="both"/>
        <w:rPr>
          <w:rFonts w:ascii="Arial" w:hAnsi="Arial" w:cs="Arial"/>
        </w:rPr>
      </w:pPr>
      <w:r>
        <w:rPr>
          <w:rFonts w:ascii="Arial" w:hAnsi="Arial" w:cs="Arial"/>
        </w:rPr>
        <w:t xml:space="preserve">El control de dicha actividad es realizado por la Dirección Nacional de Hidrocarburos y el </w:t>
      </w:r>
      <w:r w:rsidR="00C46DE6">
        <w:rPr>
          <w:rFonts w:ascii="Arial" w:hAnsi="Arial" w:cs="Arial"/>
        </w:rPr>
        <w:t>despacho</w:t>
      </w:r>
      <w:r>
        <w:rPr>
          <w:rFonts w:ascii="Arial" w:hAnsi="Arial" w:cs="Arial"/>
        </w:rPr>
        <w:t xml:space="preserve"> del combustible a las diferentes comercializadoras del país está a cargo de Petrocomercial.</w:t>
      </w:r>
    </w:p>
    <w:p w:rsidR="00C94CD1" w:rsidRDefault="00C94CD1" w:rsidP="009A773B">
      <w:pPr>
        <w:pStyle w:val="Encabezado"/>
        <w:spacing w:line="480" w:lineRule="auto"/>
        <w:jc w:val="both"/>
        <w:rPr>
          <w:rFonts w:ascii="Arial" w:hAnsi="Arial" w:cs="Arial"/>
        </w:rPr>
      </w:pPr>
    </w:p>
    <w:p w:rsidR="00C94CD1" w:rsidRPr="00053BB1" w:rsidRDefault="00155167" w:rsidP="008B6C05">
      <w:pPr>
        <w:pStyle w:val="Encabezado"/>
        <w:spacing w:line="480" w:lineRule="auto"/>
        <w:ind w:left="340"/>
        <w:jc w:val="both"/>
        <w:rPr>
          <w:rFonts w:ascii="Arial" w:hAnsi="Arial" w:cs="Arial"/>
        </w:rPr>
      </w:pPr>
      <w:r>
        <w:rPr>
          <w:rFonts w:ascii="Arial" w:hAnsi="Arial" w:cs="Arial"/>
        </w:rPr>
        <w:t xml:space="preserve">El modelo tarifario de transporte </w:t>
      </w:r>
      <w:r w:rsidR="009A773B">
        <w:rPr>
          <w:rFonts w:ascii="Arial" w:hAnsi="Arial" w:cs="Arial"/>
        </w:rPr>
        <w:t>sirve</w:t>
      </w:r>
      <w:r w:rsidR="003463FC">
        <w:rPr>
          <w:rFonts w:ascii="Arial" w:hAnsi="Arial" w:cs="Arial"/>
        </w:rPr>
        <w:t xml:space="preserve"> para determinar la tarifa de transporte de las comercializadoras </w:t>
      </w:r>
      <w:r w:rsidR="004660AA">
        <w:rPr>
          <w:rFonts w:ascii="Arial" w:hAnsi="Arial" w:cs="Arial"/>
        </w:rPr>
        <w:t xml:space="preserve">de GLP. </w:t>
      </w:r>
    </w:p>
    <w:p w:rsidR="001034F6" w:rsidRDefault="001034F6" w:rsidP="008B6C05">
      <w:pPr>
        <w:tabs>
          <w:tab w:val="left" w:pos="900"/>
        </w:tabs>
        <w:spacing w:line="480" w:lineRule="auto"/>
        <w:ind w:left="340"/>
        <w:jc w:val="both"/>
        <w:rPr>
          <w:rFonts w:ascii="Arial" w:hAnsi="Arial" w:cs="Arial"/>
          <w:b/>
        </w:rPr>
      </w:pPr>
      <w:bookmarkStart w:id="0" w:name="OLE_LINK1"/>
    </w:p>
    <w:p w:rsidR="0085126E" w:rsidRDefault="0085126E" w:rsidP="008B6C05">
      <w:pPr>
        <w:tabs>
          <w:tab w:val="left" w:pos="900"/>
        </w:tabs>
        <w:spacing w:line="480" w:lineRule="auto"/>
        <w:ind w:left="340"/>
        <w:jc w:val="both"/>
        <w:rPr>
          <w:rFonts w:ascii="Arial" w:hAnsi="Arial" w:cs="Arial"/>
          <w:b/>
        </w:rPr>
      </w:pPr>
    </w:p>
    <w:p w:rsidR="001029B5" w:rsidRPr="001034F6" w:rsidRDefault="004129B5" w:rsidP="00016F3D">
      <w:pPr>
        <w:numPr>
          <w:ilvl w:val="1"/>
          <w:numId w:val="34"/>
        </w:numPr>
        <w:spacing w:line="480" w:lineRule="auto"/>
        <w:jc w:val="both"/>
        <w:rPr>
          <w:rFonts w:ascii="Arial" w:hAnsi="Arial" w:cs="Arial"/>
          <w:b/>
          <w:lang w:val="es-ES_tradnl"/>
        </w:rPr>
      </w:pPr>
      <w:r w:rsidRPr="001034F6">
        <w:rPr>
          <w:rFonts w:ascii="Arial" w:hAnsi="Arial" w:cs="Arial"/>
          <w:b/>
          <w:lang w:val="es-ES_tradnl"/>
        </w:rPr>
        <w:lastRenderedPageBreak/>
        <w:t>Industria de GLP en Ecuador</w:t>
      </w:r>
    </w:p>
    <w:bookmarkEnd w:id="0"/>
    <w:p w:rsidR="00524848" w:rsidRDefault="00524848" w:rsidP="00FF3B00">
      <w:pPr>
        <w:pStyle w:val="Encabezado"/>
        <w:spacing w:line="480" w:lineRule="auto"/>
        <w:ind w:left="907"/>
        <w:jc w:val="both"/>
        <w:rPr>
          <w:rFonts w:ascii="Arial" w:hAnsi="Arial" w:cs="Arial"/>
        </w:rPr>
      </w:pPr>
      <w:r w:rsidRPr="00524848">
        <w:rPr>
          <w:rFonts w:ascii="Arial" w:hAnsi="Arial" w:cs="Arial"/>
        </w:rPr>
        <w:t>El 23 de junio de 1972 se creó la Corporació</w:t>
      </w:r>
      <w:r>
        <w:rPr>
          <w:rFonts w:ascii="Arial" w:hAnsi="Arial" w:cs="Arial"/>
        </w:rPr>
        <w:t>n Estatal Petrolera Ecuatoriana (</w:t>
      </w:r>
      <w:r w:rsidRPr="00524848">
        <w:rPr>
          <w:rFonts w:ascii="Arial" w:hAnsi="Arial" w:cs="Arial"/>
        </w:rPr>
        <w:t>CEPE</w:t>
      </w:r>
      <w:r>
        <w:rPr>
          <w:rFonts w:ascii="Arial" w:hAnsi="Arial" w:cs="Arial"/>
        </w:rPr>
        <w:t>)</w:t>
      </w:r>
      <w:r w:rsidRPr="00524848">
        <w:rPr>
          <w:rFonts w:ascii="Arial" w:hAnsi="Arial" w:cs="Arial"/>
        </w:rPr>
        <w:t xml:space="preserve">, como una entidad encargada de desarrollar actividades que le asignó la Ley de Hidrocarburos y, además, explorar, industrializar y comercializar otros productos necesarios para la actividad petrolera y petroquímica, así como las sustancias asociadas, con el fin de alcanzar la máxima utilización de los hidrocarburos, que son bienes de dominio público, para el desarrollo general del país, de acuerdo con la política nacional de hidrocarburos formulada por la Función Ejecutiva. La empresa petrolera estatal se estructura unas semanas antes de que se inicie la explotación del crudo de la Amazonía. </w:t>
      </w:r>
    </w:p>
    <w:p w:rsidR="00524848" w:rsidRDefault="00524848" w:rsidP="00FF3B00">
      <w:pPr>
        <w:pStyle w:val="Encabezado"/>
        <w:spacing w:line="480" w:lineRule="auto"/>
        <w:ind w:left="907"/>
        <w:jc w:val="both"/>
        <w:rPr>
          <w:rFonts w:ascii="Arial" w:hAnsi="Arial" w:cs="Arial"/>
        </w:rPr>
      </w:pPr>
    </w:p>
    <w:p w:rsidR="00524848" w:rsidRDefault="00524848" w:rsidP="00FF3B00">
      <w:pPr>
        <w:pStyle w:val="Encabezado"/>
        <w:spacing w:line="480" w:lineRule="auto"/>
        <w:ind w:left="907"/>
        <w:jc w:val="both"/>
        <w:rPr>
          <w:rFonts w:ascii="Arial" w:hAnsi="Arial" w:cs="Arial"/>
        </w:rPr>
      </w:pPr>
      <w:r w:rsidRPr="00524848">
        <w:rPr>
          <w:rFonts w:ascii="Arial" w:hAnsi="Arial" w:cs="Arial"/>
        </w:rPr>
        <w:t xml:space="preserve">CEPE inició sus actividades en exploración, es decir la búsqueda de nuevos yacimientos, en comercialización interna y externa, transporte de hidrocarburos y derivados, en medio de la dura resistencia de intereses locales y extranjeros, afectados en un negocio antes intocado. </w:t>
      </w:r>
    </w:p>
    <w:p w:rsidR="00524848" w:rsidRPr="00524848" w:rsidRDefault="00524848" w:rsidP="00FF3B00">
      <w:pPr>
        <w:pStyle w:val="Encabezado"/>
        <w:spacing w:line="480" w:lineRule="auto"/>
        <w:ind w:left="907"/>
        <w:jc w:val="both"/>
        <w:rPr>
          <w:rFonts w:ascii="Arial" w:hAnsi="Arial" w:cs="Arial"/>
        </w:rPr>
      </w:pPr>
    </w:p>
    <w:p w:rsidR="00524848" w:rsidRDefault="00524848" w:rsidP="00FF3B00">
      <w:pPr>
        <w:pStyle w:val="Encabezado"/>
        <w:spacing w:line="480" w:lineRule="auto"/>
        <w:ind w:left="907"/>
        <w:jc w:val="both"/>
        <w:rPr>
          <w:rFonts w:ascii="Arial" w:hAnsi="Arial" w:cs="Arial"/>
        </w:rPr>
      </w:pPr>
      <w:r w:rsidRPr="00524848">
        <w:rPr>
          <w:rFonts w:ascii="Arial" w:hAnsi="Arial" w:cs="Arial"/>
        </w:rPr>
        <w:t>El 17 de agosto de 1972 se realizó la primera exportación de crudo d</w:t>
      </w:r>
      <w:r w:rsidR="00F20B57">
        <w:rPr>
          <w:rFonts w:ascii="Arial" w:hAnsi="Arial" w:cs="Arial"/>
        </w:rPr>
        <w:t xml:space="preserve">e </w:t>
      </w:r>
      <w:r w:rsidR="009E3AD8">
        <w:rPr>
          <w:rFonts w:ascii="Arial" w:hAnsi="Arial" w:cs="Arial"/>
        </w:rPr>
        <w:t>308.283 barriles vendidos a $ 2,</w:t>
      </w:r>
      <w:r w:rsidR="00F20B57">
        <w:rPr>
          <w:rFonts w:ascii="Arial" w:hAnsi="Arial" w:cs="Arial"/>
        </w:rPr>
        <w:t xml:space="preserve">34 por </w:t>
      </w:r>
      <w:r w:rsidRPr="00524848">
        <w:rPr>
          <w:rFonts w:ascii="Arial" w:hAnsi="Arial" w:cs="Arial"/>
        </w:rPr>
        <w:t>b</w:t>
      </w:r>
      <w:r w:rsidR="00F20B57">
        <w:rPr>
          <w:rFonts w:ascii="Arial" w:hAnsi="Arial" w:cs="Arial"/>
        </w:rPr>
        <w:t>arril</w:t>
      </w:r>
      <w:r w:rsidRPr="00524848">
        <w:rPr>
          <w:rFonts w:ascii="Arial" w:hAnsi="Arial" w:cs="Arial"/>
        </w:rPr>
        <w:t xml:space="preserve">, por el Puerto de </w:t>
      </w:r>
      <w:r w:rsidRPr="00524848">
        <w:rPr>
          <w:rFonts w:ascii="Arial" w:hAnsi="Arial" w:cs="Arial"/>
        </w:rPr>
        <w:lastRenderedPageBreak/>
        <w:t>Balao, en Esmeraldas, parte constitutiva del Sistema</w:t>
      </w:r>
      <w:r w:rsidR="00385DD3">
        <w:rPr>
          <w:rFonts w:ascii="Arial" w:hAnsi="Arial" w:cs="Arial"/>
        </w:rPr>
        <w:t xml:space="preserve"> del Oleoducto Transecuatoriano (</w:t>
      </w:r>
      <w:r w:rsidRPr="00524848">
        <w:rPr>
          <w:rFonts w:ascii="Arial" w:hAnsi="Arial" w:cs="Arial"/>
        </w:rPr>
        <w:t>SOTE</w:t>
      </w:r>
      <w:r w:rsidR="00385DD3">
        <w:rPr>
          <w:rFonts w:ascii="Arial" w:hAnsi="Arial" w:cs="Arial"/>
        </w:rPr>
        <w:t>)</w:t>
      </w:r>
      <w:r w:rsidRPr="00524848">
        <w:rPr>
          <w:rFonts w:ascii="Arial" w:hAnsi="Arial" w:cs="Arial"/>
        </w:rPr>
        <w:t xml:space="preserve">. </w:t>
      </w:r>
    </w:p>
    <w:p w:rsidR="00385DD3" w:rsidRPr="00524848" w:rsidRDefault="00385DD3" w:rsidP="00FF3B00">
      <w:pPr>
        <w:pStyle w:val="Encabezado"/>
        <w:spacing w:line="480" w:lineRule="auto"/>
        <w:ind w:left="907"/>
        <w:jc w:val="both"/>
        <w:rPr>
          <w:rFonts w:ascii="Arial" w:hAnsi="Arial" w:cs="Arial"/>
        </w:rPr>
      </w:pPr>
    </w:p>
    <w:p w:rsidR="00524848" w:rsidRDefault="00524848" w:rsidP="00FF3B00">
      <w:pPr>
        <w:pStyle w:val="Encabezado"/>
        <w:spacing w:line="480" w:lineRule="auto"/>
        <w:ind w:left="907"/>
        <w:jc w:val="both"/>
        <w:rPr>
          <w:rFonts w:ascii="Arial" w:hAnsi="Arial" w:cs="Arial"/>
        </w:rPr>
      </w:pPr>
      <w:r w:rsidRPr="00524848">
        <w:rPr>
          <w:rFonts w:ascii="Arial" w:hAnsi="Arial" w:cs="Arial"/>
        </w:rPr>
        <w:t xml:space="preserve">El mapa petrolero nacional comenzó a modificarse con la reversión de áreas que estaban en poder de las compañías extranjeras y que pasaron a formar parte del patrimonio de CEPE, que comenzó a negociar directamente los nuevos contratos de asociación para la exploración y explotación de hidrocarburos. </w:t>
      </w:r>
    </w:p>
    <w:p w:rsidR="00E26BE0" w:rsidRPr="00524848" w:rsidRDefault="00E26BE0" w:rsidP="00FF3B00">
      <w:pPr>
        <w:pStyle w:val="Encabezado"/>
        <w:spacing w:line="480" w:lineRule="auto"/>
        <w:ind w:left="907"/>
        <w:jc w:val="both"/>
        <w:rPr>
          <w:rFonts w:ascii="Arial" w:hAnsi="Arial" w:cs="Arial"/>
        </w:rPr>
      </w:pPr>
    </w:p>
    <w:p w:rsidR="00524848" w:rsidRDefault="00524848" w:rsidP="00FF3B00">
      <w:pPr>
        <w:pStyle w:val="Encabezado"/>
        <w:spacing w:line="480" w:lineRule="auto"/>
        <w:ind w:left="907"/>
        <w:jc w:val="both"/>
        <w:rPr>
          <w:rFonts w:ascii="Arial" w:hAnsi="Arial" w:cs="Arial"/>
        </w:rPr>
      </w:pPr>
      <w:r w:rsidRPr="00524848">
        <w:rPr>
          <w:rFonts w:ascii="Arial" w:hAnsi="Arial" w:cs="Arial"/>
        </w:rPr>
        <w:t>El crecimiento de las operaciones petroleras generó la necesidad de darle autonomía y capacidad de gestión, que conllevó la transformación legal y organizacional, dando como resultado la actual estructura empresarial conocida como P</w:t>
      </w:r>
      <w:r w:rsidR="00E26BE0">
        <w:rPr>
          <w:rFonts w:ascii="Arial" w:hAnsi="Arial" w:cs="Arial"/>
        </w:rPr>
        <w:t>etroecuador</w:t>
      </w:r>
      <w:r w:rsidRPr="00524848">
        <w:rPr>
          <w:rFonts w:ascii="Arial" w:hAnsi="Arial" w:cs="Arial"/>
        </w:rPr>
        <w:t xml:space="preserve">. </w:t>
      </w:r>
    </w:p>
    <w:p w:rsidR="00E26BE0" w:rsidRDefault="00E26BE0" w:rsidP="00FF3B00">
      <w:pPr>
        <w:pStyle w:val="Encabezado"/>
        <w:spacing w:line="480" w:lineRule="auto"/>
        <w:ind w:left="907"/>
        <w:jc w:val="both"/>
        <w:rPr>
          <w:rFonts w:ascii="Arial" w:hAnsi="Arial" w:cs="Arial"/>
        </w:rPr>
      </w:pPr>
    </w:p>
    <w:p w:rsidR="00E26BE0" w:rsidRDefault="00E26BE0" w:rsidP="00FF3B00">
      <w:pPr>
        <w:pStyle w:val="Encabezado"/>
        <w:spacing w:line="480" w:lineRule="auto"/>
        <w:ind w:left="907"/>
        <w:jc w:val="both"/>
        <w:rPr>
          <w:rFonts w:ascii="Arial" w:hAnsi="Arial" w:cs="Arial"/>
        </w:rPr>
      </w:pPr>
      <w:r w:rsidRPr="00E26BE0">
        <w:rPr>
          <w:rFonts w:ascii="Arial" w:hAnsi="Arial" w:cs="Arial"/>
        </w:rPr>
        <w:t xml:space="preserve">La Empresa Estatal Petróleos del Ecuador, </w:t>
      </w:r>
      <w:r>
        <w:rPr>
          <w:rFonts w:ascii="Arial" w:hAnsi="Arial" w:cs="Arial"/>
        </w:rPr>
        <w:t>Petroecuador</w:t>
      </w:r>
      <w:r w:rsidRPr="00E26BE0">
        <w:rPr>
          <w:rFonts w:ascii="Arial" w:hAnsi="Arial" w:cs="Arial"/>
        </w:rPr>
        <w:t xml:space="preserve">, se creó en reemplazo de CEPE, el 26 de septiembre de 1989, con el objeto de explorar y explotar los yacimientos hidrocarburíferos que se encuentren en el territorio nacional, incluido el mar territorial, de acuerdo a la Ley de Hidrocarburos vigente. </w:t>
      </w:r>
    </w:p>
    <w:p w:rsidR="00E26BE0" w:rsidRPr="00E26BE0" w:rsidRDefault="00E26BE0" w:rsidP="00FF3B00">
      <w:pPr>
        <w:pStyle w:val="Encabezado"/>
        <w:spacing w:line="480" w:lineRule="auto"/>
        <w:ind w:left="907"/>
        <w:jc w:val="both"/>
        <w:rPr>
          <w:rFonts w:ascii="Arial" w:hAnsi="Arial" w:cs="Arial"/>
        </w:rPr>
      </w:pPr>
    </w:p>
    <w:p w:rsidR="00E26BE0" w:rsidRDefault="00E26BE0" w:rsidP="00FF3B00">
      <w:pPr>
        <w:pStyle w:val="Encabezado"/>
        <w:spacing w:line="480" w:lineRule="auto"/>
        <w:ind w:left="907"/>
        <w:jc w:val="both"/>
        <w:rPr>
          <w:rFonts w:ascii="Arial" w:hAnsi="Arial" w:cs="Arial"/>
        </w:rPr>
      </w:pPr>
      <w:r w:rsidRPr="00E26BE0">
        <w:rPr>
          <w:rFonts w:ascii="Arial" w:hAnsi="Arial" w:cs="Arial"/>
        </w:rPr>
        <w:t>El Estado explota los yacimientos en forma d</w:t>
      </w:r>
      <w:r>
        <w:rPr>
          <w:rFonts w:ascii="Arial" w:hAnsi="Arial" w:cs="Arial"/>
        </w:rPr>
        <w:t>irecta a través de su empresa Petroecuador</w:t>
      </w:r>
      <w:r w:rsidRPr="00E26BE0">
        <w:rPr>
          <w:rFonts w:ascii="Arial" w:hAnsi="Arial" w:cs="Arial"/>
        </w:rPr>
        <w:t xml:space="preserve"> y sus filiales o celebrando contratos de asociación, participación o prestación de servicios. </w:t>
      </w:r>
    </w:p>
    <w:p w:rsidR="00E26BE0" w:rsidRPr="00E26BE0" w:rsidRDefault="00E26BE0" w:rsidP="00FF3B00">
      <w:pPr>
        <w:pStyle w:val="Encabezado"/>
        <w:spacing w:line="480" w:lineRule="auto"/>
        <w:ind w:left="907"/>
        <w:jc w:val="both"/>
        <w:rPr>
          <w:rFonts w:ascii="Arial" w:hAnsi="Arial" w:cs="Arial"/>
        </w:rPr>
      </w:pPr>
    </w:p>
    <w:p w:rsidR="00E26BE0" w:rsidRDefault="00E26BE0" w:rsidP="00FF3B00">
      <w:pPr>
        <w:pStyle w:val="Encabezado"/>
        <w:spacing w:line="480" w:lineRule="auto"/>
        <w:ind w:left="907"/>
        <w:jc w:val="both"/>
        <w:rPr>
          <w:rFonts w:ascii="Arial" w:hAnsi="Arial" w:cs="Arial"/>
        </w:rPr>
      </w:pPr>
      <w:r w:rsidRPr="00E26BE0">
        <w:rPr>
          <w:rFonts w:ascii="Arial" w:hAnsi="Arial" w:cs="Arial"/>
        </w:rPr>
        <w:t xml:space="preserve">La Empresa Estatal puede constituir compañías de economía mixta con empresas nacionales o extranjeras. </w:t>
      </w:r>
    </w:p>
    <w:p w:rsidR="00E26BE0" w:rsidRDefault="00E26BE0" w:rsidP="00FF3B00">
      <w:pPr>
        <w:pStyle w:val="Encabezado"/>
        <w:spacing w:line="480" w:lineRule="auto"/>
        <w:ind w:left="907"/>
        <w:jc w:val="both"/>
        <w:rPr>
          <w:rFonts w:ascii="Arial" w:hAnsi="Arial" w:cs="Arial"/>
        </w:rPr>
      </w:pPr>
    </w:p>
    <w:p w:rsidR="00E26BE0" w:rsidRDefault="00E26BE0" w:rsidP="00FF3B00">
      <w:pPr>
        <w:pStyle w:val="Encabezado"/>
        <w:spacing w:line="480" w:lineRule="auto"/>
        <w:ind w:left="907"/>
        <w:jc w:val="both"/>
        <w:rPr>
          <w:rFonts w:ascii="Arial" w:hAnsi="Arial" w:cs="Arial"/>
        </w:rPr>
      </w:pPr>
      <w:r w:rsidRPr="00E26BE0">
        <w:rPr>
          <w:rFonts w:ascii="Arial" w:hAnsi="Arial" w:cs="Arial"/>
        </w:rPr>
        <w:t>La principal función de P</w:t>
      </w:r>
      <w:r>
        <w:rPr>
          <w:rFonts w:ascii="Arial" w:hAnsi="Arial" w:cs="Arial"/>
        </w:rPr>
        <w:t>etroecuador</w:t>
      </w:r>
      <w:r w:rsidRPr="00E26BE0">
        <w:rPr>
          <w:rFonts w:ascii="Arial" w:hAnsi="Arial" w:cs="Arial"/>
        </w:rPr>
        <w:t xml:space="preserve"> es planificar sus actividades en cumplimiento de la política determinada por el Presidente de la República y ejecutada por el Ministro de Energía y Minas, que se basa en: </w:t>
      </w:r>
    </w:p>
    <w:p w:rsidR="00E26BE0" w:rsidRPr="00E26BE0" w:rsidRDefault="00E26BE0" w:rsidP="00FF3B00">
      <w:pPr>
        <w:pStyle w:val="Encabezado"/>
        <w:spacing w:line="480" w:lineRule="auto"/>
        <w:ind w:left="907"/>
        <w:jc w:val="both"/>
        <w:rPr>
          <w:rFonts w:ascii="Arial" w:hAnsi="Arial" w:cs="Arial"/>
        </w:rPr>
      </w:pPr>
    </w:p>
    <w:p w:rsidR="00E26BE0" w:rsidRPr="00E26BE0" w:rsidRDefault="00E26BE0" w:rsidP="00FF3B00">
      <w:pPr>
        <w:pStyle w:val="Encabezado"/>
        <w:numPr>
          <w:ilvl w:val="0"/>
          <w:numId w:val="35"/>
        </w:numPr>
        <w:spacing w:line="480" w:lineRule="auto"/>
        <w:jc w:val="both"/>
        <w:rPr>
          <w:rFonts w:ascii="Arial" w:hAnsi="Arial" w:cs="Arial"/>
        </w:rPr>
      </w:pPr>
      <w:r w:rsidRPr="00E26BE0">
        <w:rPr>
          <w:rFonts w:ascii="Arial" w:hAnsi="Arial" w:cs="Arial"/>
        </w:rPr>
        <w:t xml:space="preserve">Optimizar el aprovechamiento de los recursos hidrocarburíferos. </w:t>
      </w:r>
    </w:p>
    <w:p w:rsidR="00E26BE0" w:rsidRPr="00E26BE0" w:rsidRDefault="00E26BE0" w:rsidP="00FF3B00">
      <w:pPr>
        <w:pStyle w:val="Encabezado"/>
        <w:numPr>
          <w:ilvl w:val="0"/>
          <w:numId w:val="35"/>
        </w:numPr>
        <w:spacing w:line="480" w:lineRule="auto"/>
        <w:jc w:val="both"/>
        <w:rPr>
          <w:rFonts w:ascii="Arial" w:hAnsi="Arial" w:cs="Arial"/>
        </w:rPr>
      </w:pPr>
      <w:r w:rsidRPr="00E26BE0">
        <w:rPr>
          <w:rFonts w:ascii="Arial" w:hAnsi="Arial" w:cs="Arial"/>
        </w:rPr>
        <w:t xml:space="preserve">Conservar y amplificar las reservas. Elaborar bases de contratación. Comercialización Internacional de hidrocarburos. Inversión de utilidades de los contratistas. Régimen Monetario relacionado a los hidrocarburos. </w:t>
      </w:r>
    </w:p>
    <w:p w:rsidR="00E26BE0" w:rsidRDefault="00E26BE0" w:rsidP="00FF3B00">
      <w:pPr>
        <w:pStyle w:val="Encabezado"/>
        <w:numPr>
          <w:ilvl w:val="0"/>
          <w:numId w:val="35"/>
        </w:numPr>
        <w:spacing w:line="480" w:lineRule="auto"/>
        <w:jc w:val="both"/>
        <w:rPr>
          <w:rFonts w:ascii="Arial" w:hAnsi="Arial" w:cs="Arial"/>
        </w:rPr>
      </w:pPr>
      <w:r w:rsidRPr="00E26BE0">
        <w:rPr>
          <w:rFonts w:ascii="Arial" w:hAnsi="Arial" w:cs="Arial"/>
        </w:rPr>
        <w:t xml:space="preserve">Coordinar y supervisar las actividades de las filiales. Celebrar los contratos de exploración y explotación petrolera con empresas nacionales e internacionales. Ejecutar la consolidación presupuestaria del Sistema. Ejecutar auditorías internas. Capacitar a su personal y desarrollar investigación tecnológica. Emitir y controlar normas para preservar el equilibrio ecológico. </w:t>
      </w:r>
    </w:p>
    <w:p w:rsidR="005A7C00" w:rsidRDefault="005A7C00" w:rsidP="005A7C00">
      <w:pPr>
        <w:pStyle w:val="Encabezado"/>
        <w:spacing w:line="480" w:lineRule="auto"/>
        <w:ind w:left="900"/>
        <w:jc w:val="both"/>
        <w:rPr>
          <w:rFonts w:ascii="Arial" w:hAnsi="Arial" w:cs="Arial"/>
        </w:rPr>
      </w:pPr>
    </w:p>
    <w:p w:rsidR="00447CE6" w:rsidRDefault="00C012CC" w:rsidP="00FF3B00">
      <w:pPr>
        <w:pStyle w:val="Encabezado"/>
        <w:spacing w:line="480" w:lineRule="auto"/>
        <w:ind w:left="907"/>
        <w:jc w:val="both"/>
        <w:rPr>
          <w:rFonts w:ascii="Arial" w:hAnsi="Arial" w:cs="Arial"/>
        </w:rPr>
      </w:pPr>
      <w:r>
        <w:rPr>
          <w:rFonts w:ascii="Arial" w:hAnsi="Arial" w:cs="Arial"/>
        </w:rPr>
        <w:t>Petroecuador</w:t>
      </w:r>
      <w:r w:rsidR="00447CE6" w:rsidRPr="00447CE6">
        <w:rPr>
          <w:rFonts w:ascii="Arial" w:hAnsi="Arial" w:cs="Arial"/>
        </w:rPr>
        <w:t xml:space="preserve"> es la matriz ejecutiva de un grupo formado por tres empresas filiales, especializadas en exploración y explotación; industrialización; comercialización y transporte de hidrocarburos. Las empresas filiales son: </w:t>
      </w:r>
    </w:p>
    <w:p w:rsidR="00C012CC" w:rsidRPr="00447CE6" w:rsidRDefault="00C012CC" w:rsidP="00FF3B00">
      <w:pPr>
        <w:pStyle w:val="Encabezado"/>
        <w:spacing w:line="480" w:lineRule="auto"/>
        <w:ind w:left="907"/>
        <w:jc w:val="both"/>
        <w:rPr>
          <w:rFonts w:ascii="Arial" w:hAnsi="Arial" w:cs="Arial"/>
        </w:rPr>
      </w:pPr>
    </w:p>
    <w:p w:rsidR="00447CE6" w:rsidRPr="00447CE6" w:rsidRDefault="00447CE6" w:rsidP="00FF3B00">
      <w:pPr>
        <w:pStyle w:val="Encabezado"/>
        <w:numPr>
          <w:ilvl w:val="0"/>
          <w:numId w:val="36"/>
        </w:numPr>
        <w:spacing w:line="480" w:lineRule="auto"/>
        <w:jc w:val="both"/>
        <w:rPr>
          <w:rFonts w:ascii="Arial" w:hAnsi="Arial" w:cs="Arial"/>
        </w:rPr>
      </w:pPr>
      <w:r w:rsidRPr="00447CE6">
        <w:rPr>
          <w:rFonts w:ascii="Arial" w:hAnsi="Arial" w:cs="Arial"/>
        </w:rPr>
        <w:t>P</w:t>
      </w:r>
      <w:r w:rsidR="00C012CC">
        <w:rPr>
          <w:rFonts w:ascii="Arial" w:hAnsi="Arial" w:cs="Arial"/>
        </w:rPr>
        <w:t>etroproducción,</w:t>
      </w:r>
      <w:r w:rsidRPr="00447CE6">
        <w:rPr>
          <w:rFonts w:ascii="Arial" w:hAnsi="Arial" w:cs="Arial"/>
        </w:rPr>
        <w:t xml:space="preserve"> encargada de la exploración y explotación de hidrocarburos. </w:t>
      </w:r>
    </w:p>
    <w:p w:rsidR="00447CE6" w:rsidRPr="00447CE6" w:rsidRDefault="00447CE6" w:rsidP="00FF3B00">
      <w:pPr>
        <w:pStyle w:val="Encabezado"/>
        <w:numPr>
          <w:ilvl w:val="0"/>
          <w:numId w:val="36"/>
        </w:numPr>
        <w:spacing w:line="480" w:lineRule="auto"/>
        <w:jc w:val="both"/>
        <w:rPr>
          <w:rFonts w:ascii="Arial" w:hAnsi="Arial" w:cs="Arial"/>
        </w:rPr>
      </w:pPr>
      <w:r w:rsidRPr="00447CE6">
        <w:rPr>
          <w:rFonts w:ascii="Arial" w:hAnsi="Arial" w:cs="Arial"/>
        </w:rPr>
        <w:t>P</w:t>
      </w:r>
      <w:r w:rsidR="00C012CC">
        <w:rPr>
          <w:rFonts w:ascii="Arial" w:hAnsi="Arial" w:cs="Arial"/>
        </w:rPr>
        <w:t>etroindustrial,</w:t>
      </w:r>
      <w:r w:rsidRPr="00447CE6">
        <w:rPr>
          <w:rFonts w:ascii="Arial" w:hAnsi="Arial" w:cs="Arial"/>
        </w:rPr>
        <w:t xml:space="preserve"> cuyo objetivo es efectuar los procesos de refinación. </w:t>
      </w:r>
    </w:p>
    <w:p w:rsidR="00447CE6" w:rsidRDefault="008064E3" w:rsidP="00FF3B00">
      <w:pPr>
        <w:pStyle w:val="Encabezado"/>
        <w:numPr>
          <w:ilvl w:val="0"/>
          <w:numId w:val="36"/>
        </w:numPr>
        <w:spacing w:line="480" w:lineRule="auto"/>
        <w:jc w:val="both"/>
        <w:rPr>
          <w:rFonts w:ascii="Arial" w:hAnsi="Arial" w:cs="Arial"/>
        </w:rPr>
      </w:pPr>
      <w:r>
        <w:rPr>
          <w:rFonts w:ascii="Arial" w:hAnsi="Arial" w:cs="Arial"/>
        </w:rPr>
        <w:t>Petrocomercial,</w:t>
      </w:r>
      <w:r w:rsidR="00447CE6" w:rsidRPr="00447CE6">
        <w:rPr>
          <w:rFonts w:ascii="Arial" w:hAnsi="Arial" w:cs="Arial"/>
        </w:rPr>
        <w:t xml:space="preserve"> dedicada al transporte y comercialización de los productos refinados, para el mercado interno. </w:t>
      </w:r>
    </w:p>
    <w:p w:rsidR="008064E3" w:rsidRDefault="008064E3" w:rsidP="00FF3B00">
      <w:pPr>
        <w:pStyle w:val="Encabezado"/>
        <w:spacing w:line="480" w:lineRule="auto"/>
        <w:ind w:left="907"/>
        <w:jc w:val="both"/>
        <w:rPr>
          <w:rFonts w:ascii="Arial" w:hAnsi="Arial" w:cs="Arial"/>
        </w:rPr>
      </w:pPr>
    </w:p>
    <w:p w:rsidR="008064E3" w:rsidRDefault="003F0E7D" w:rsidP="00FF3B00">
      <w:pPr>
        <w:pStyle w:val="Encabezado"/>
        <w:spacing w:line="480" w:lineRule="auto"/>
        <w:ind w:left="907"/>
        <w:jc w:val="both"/>
        <w:rPr>
          <w:rFonts w:ascii="Arial" w:hAnsi="Arial" w:cs="Arial"/>
        </w:rPr>
      </w:pPr>
      <w:r>
        <w:rPr>
          <w:rFonts w:ascii="Arial" w:hAnsi="Arial" w:cs="Arial"/>
        </w:rPr>
        <w:t xml:space="preserve">La misión de Petrocomercial es la de </w:t>
      </w:r>
      <w:r w:rsidRPr="003F0E7D">
        <w:rPr>
          <w:rFonts w:ascii="Arial" w:hAnsi="Arial" w:cs="Arial"/>
        </w:rPr>
        <w:t>contribuir al desarrollo nacional y al bienestar de la sociedad ecuatoriana mediante el abastecimiento eficiente y oportuno de los derivados del petróleo</w:t>
      </w:r>
      <w:r w:rsidR="00804C40">
        <w:rPr>
          <w:rFonts w:ascii="Arial" w:hAnsi="Arial" w:cs="Arial"/>
        </w:rPr>
        <w:t>, dentro de estos el GLP</w:t>
      </w:r>
      <w:r w:rsidRPr="003F0E7D">
        <w:rPr>
          <w:rFonts w:ascii="Arial" w:hAnsi="Arial" w:cs="Arial"/>
        </w:rPr>
        <w:t>; y regular el mercado a través de la calidad y el servicio, procurando una mayor distribución de los beneficios de la industria petrolera</w:t>
      </w:r>
      <w:r w:rsidR="00804C40">
        <w:rPr>
          <w:rFonts w:ascii="Arial" w:hAnsi="Arial" w:cs="Arial"/>
        </w:rPr>
        <w:t>.</w:t>
      </w:r>
      <w:r w:rsidR="00BA21C2" w:rsidRPr="00BA21C2">
        <w:rPr>
          <w:rFonts w:ascii="Arial" w:hAnsi="Arial" w:cs="Arial"/>
        </w:rPr>
        <w:t xml:space="preserve"> De igual forma debe administrar la infraestructura de almacenamiento y transp</w:t>
      </w:r>
      <w:r w:rsidR="00F20B57">
        <w:rPr>
          <w:rFonts w:ascii="Arial" w:hAnsi="Arial" w:cs="Arial"/>
        </w:rPr>
        <w:t>orte de combustibles del Estado (Petrocomercial)</w:t>
      </w:r>
      <w:r w:rsidR="00A31200">
        <w:rPr>
          <w:rFonts w:ascii="Arial" w:hAnsi="Arial" w:cs="Arial"/>
        </w:rPr>
        <w:t>.</w:t>
      </w:r>
    </w:p>
    <w:p w:rsidR="0099780D" w:rsidRDefault="0099780D" w:rsidP="00FF3B00">
      <w:pPr>
        <w:pStyle w:val="Encabezado"/>
        <w:spacing w:line="480" w:lineRule="auto"/>
        <w:ind w:left="907"/>
        <w:jc w:val="both"/>
        <w:rPr>
          <w:rFonts w:ascii="Arial" w:hAnsi="Arial" w:cs="Arial"/>
        </w:rPr>
      </w:pPr>
    </w:p>
    <w:p w:rsidR="00E259FE" w:rsidRDefault="001C0718" w:rsidP="00FF3B00">
      <w:pPr>
        <w:pStyle w:val="Encabezado"/>
        <w:spacing w:line="480" w:lineRule="auto"/>
        <w:ind w:left="907"/>
        <w:jc w:val="both"/>
        <w:rPr>
          <w:rFonts w:ascii="Arial" w:hAnsi="Arial" w:cs="Arial"/>
        </w:rPr>
      </w:pPr>
      <w:r>
        <w:rPr>
          <w:rFonts w:ascii="Arial" w:hAnsi="Arial" w:cs="Arial"/>
        </w:rPr>
        <w:t>El 81</w:t>
      </w:r>
      <w:r w:rsidR="0032340E">
        <w:rPr>
          <w:rFonts w:ascii="Arial" w:hAnsi="Arial" w:cs="Arial"/>
        </w:rPr>
        <w:t>% del GLP comercializado en</w:t>
      </w:r>
      <w:r>
        <w:rPr>
          <w:rFonts w:ascii="Arial" w:hAnsi="Arial" w:cs="Arial"/>
        </w:rPr>
        <w:t xml:space="preserve"> el Ecuador es importado y el 19</w:t>
      </w:r>
      <w:r w:rsidR="0032340E">
        <w:rPr>
          <w:rFonts w:ascii="Arial" w:hAnsi="Arial" w:cs="Arial"/>
        </w:rPr>
        <w:t xml:space="preserve">% es producido </w:t>
      </w:r>
      <w:r w:rsidR="00D360EC">
        <w:rPr>
          <w:rFonts w:ascii="Arial" w:hAnsi="Arial" w:cs="Arial"/>
        </w:rPr>
        <w:t>por Petroindustrial. Estos datos se obtienen de los programas de evacuación que emite Petrocomercial y de acuerdo a</w:t>
      </w:r>
      <w:r w:rsidR="00961DBE">
        <w:rPr>
          <w:rFonts w:ascii="Arial" w:hAnsi="Arial" w:cs="Arial"/>
        </w:rPr>
        <w:t xml:space="preserve">l MEMORANDO 0073-PCO-GRN-CAB-2007 </w:t>
      </w:r>
      <w:r w:rsidR="00312A4B">
        <w:rPr>
          <w:rFonts w:ascii="Arial" w:hAnsi="Arial" w:cs="Arial"/>
        </w:rPr>
        <w:t>que rige a partir de enero de 2007</w:t>
      </w:r>
      <w:r w:rsidR="00921154">
        <w:rPr>
          <w:rFonts w:ascii="Arial" w:hAnsi="Arial" w:cs="Arial"/>
        </w:rPr>
        <w:t>, como se puede observar en el apéndice A</w:t>
      </w:r>
      <w:r w:rsidR="00312A4B">
        <w:rPr>
          <w:rFonts w:ascii="Arial" w:hAnsi="Arial" w:cs="Arial"/>
        </w:rPr>
        <w:t>, el terminal El Salitral tiene programado despachar 2.030</w:t>
      </w:r>
      <w:r w:rsidR="00921154">
        <w:rPr>
          <w:rFonts w:ascii="Arial" w:hAnsi="Arial" w:cs="Arial"/>
        </w:rPr>
        <w:t xml:space="preserve">t./día </w:t>
      </w:r>
      <w:r w:rsidR="00783878">
        <w:rPr>
          <w:rFonts w:ascii="Arial" w:hAnsi="Arial" w:cs="Arial"/>
        </w:rPr>
        <w:t>de las 2.</w:t>
      </w:r>
      <w:r w:rsidR="00312A4B">
        <w:rPr>
          <w:rFonts w:ascii="Arial" w:hAnsi="Arial" w:cs="Arial"/>
        </w:rPr>
        <w:t xml:space="preserve">509t./día </w:t>
      </w:r>
      <w:r w:rsidR="00921154">
        <w:rPr>
          <w:rFonts w:ascii="Arial" w:hAnsi="Arial" w:cs="Arial"/>
        </w:rPr>
        <w:t xml:space="preserve">de GLP </w:t>
      </w:r>
      <w:r w:rsidR="00312A4B">
        <w:rPr>
          <w:rFonts w:ascii="Arial" w:hAnsi="Arial" w:cs="Arial"/>
        </w:rPr>
        <w:t xml:space="preserve">programadas a nivel nacional. </w:t>
      </w:r>
      <w:r w:rsidR="00921154">
        <w:rPr>
          <w:rFonts w:ascii="Arial" w:hAnsi="Arial" w:cs="Arial"/>
        </w:rPr>
        <w:t>Dicho terminal</w:t>
      </w:r>
      <w:r w:rsidR="00312A4B">
        <w:rPr>
          <w:rFonts w:ascii="Arial" w:hAnsi="Arial" w:cs="Arial"/>
        </w:rPr>
        <w:t xml:space="preserve"> se abastece únicamente de producto importado.</w:t>
      </w:r>
    </w:p>
    <w:p w:rsidR="00961DBE" w:rsidRDefault="00961DBE" w:rsidP="00FF3B00">
      <w:pPr>
        <w:pStyle w:val="Encabezado"/>
        <w:spacing w:line="480" w:lineRule="auto"/>
        <w:ind w:left="907"/>
        <w:jc w:val="both"/>
        <w:rPr>
          <w:rFonts w:ascii="Arial" w:hAnsi="Arial" w:cs="Arial"/>
        </w:rPr>
      </w:pPr>
    </w:p>
    <w:p w:rsidR="0099780D" w:rsidRDefault="00312A4B" w:rsidP="00FF3B00">
      <w:pPr>
        <w:pStyle w:val="Encabezado"/>
        <w:spacing w:line="480" w:lineRule="auto"/>
        <w:ind w:left="907"/>
        <w:jc w:val="both"/>
        <w:rPr>
          <w:rFonts w:ascii="Arial" w:hAnsi="Arial" w:cs="Arial"/>
        </w:rPr>
      </w:pPr>
      <w:r>
        <w:rPr>
          <w:rFonts w:ascii="Arial" w:hAnsi="Arial" w:cs="Arial"/>
        </w:rPr>
        <w:t>Los</w:t>
      </w:r>
      <w:r w:rsidR="00D323D3">
        <w:rPr>
          <w:rFonts w:ascii="Arial" w:hAnsi="Arial" w:cs="Arial"/>
        </w:rPr>
        <w:t xml:space="preserve"> terminales de </w:t>
      </w:r>
      <w:r>
        <w:rPr>
          <w:rFonts w:ascii="Arial" w:hAnsi="Arial" w:cs="Arial"/>
        </w:rPr>
        <w:t>abastecimiento</w:t>
      </w:r>
      <w:r w:rsidR="00ED06A5">
        <w:rPr>
          <w:rFonts w:ascii="Arial" w:hAnsi="Arial" w:cs="Arial"/>
        </w:rPr>
        <w:t xml:space="preserve"> de Petrocomercial</w:t>
      </w:r>
      <w:r>
        <w:rPr>
          <w:rFonts w:ascii="Arial" w:hAnsi="Arial" w:cs="Arial"/>
        </w:rPr>
        <w:t xml:space="preserve"> y sus capacidades </w:t>
      </w:r>
      <w:r w:rsidR="00441AAC">
        <w:rPr>
          <w:rFonts w:ascii="Arial" w:hAnsi="Arial" w:cs="Arial"/>
        </w:rPr>
        <w:t>se pueden observar en la tabla 14</w:t>
      </w:r>
      <w:r w:rsidR="00ED06A5">
        <w:rPr>
          <w:rFonts w:ascii="Arial" w:hAnsi="Arial" w:cs="Arial"/>
        </w:rPr>
        <w:t>.</w:t>
      </w:r>
    </w:p>
    <w:p w:rsidR="00ED06A5" w:rsidRDefault="00ED06A5" w:rsidP="00FF3B00">
      <w:pPr>
        <w:pStyle w:val="Encabezado"/>
        <w:spacing w:line="480" w:lineRule="auto"/>
        <w:ind w:left="907"/>
        <w:jc w:val="both"/>
        <w:rPr>
          <w:rFonts w:ascii="Arial" w:hAnsi="Arial" w:cs="Arial"/>
        </w:rPr>
      </w:pPr>
    </w:p>
    <w:p w:rsidR="00ED06A5" w:rsidRDefault="00441AAC" w:rsidP="00E259FE">
      <w:pPr>
        <w:pStyle w:val="Encabezado"/>
        <w:spacing w:line="480" w:lineRule="auto"/>
        <w:jc w:val="center"/>
        <w:rPr>
          <w:rFonts w:ascii="Arial" w:hAnsi="Arial" w:cs="Arial"/>
        </w:rPr>
      </w:pPr>
      <w:r>
        <w:rPr>
          <w:rFonts w:ascii="Arial" w:hAnsi="Arial" w:cs="Arial"/>
        </w:rPr>
        <w:t>TABLA 14</w:t>
      </w:r>
    </w:p>
    <w:p w:rsidR="00ED06A5" w:rsidRDefault="00ED06A5" w:rsidP="00E259FE">
      <w:pPr>
        <w:pStyle w:val="Encabezado"/>
        <w:spacing w:line="480" w:lineRule="auto"/>
        <w:jc w:val="center"/>
        <w:rPr>
          <w:rFonts w:ascii="Arial" w:hAnsi="Arial" w:cs="Arial"/>
        </w:rPr>
      </w:pPr>
      <w:r>
        <w:rPr>
          <w:rFonts w:ascii="Arial" w:hAnsi="Arial" w:cs="Arial"/>
        </w:rPr>
        <w:t>TERMINALES DE ABASTECIMIENTO DE GLP</w:t>
      </w:r>
    </w:p>
    <w:p w:rsidR="00ED06A5" w:rsidRPr="00ED06A5" w:rsidRDefault="007C75B3" w:rsidP="00E259FE">
      <w:pPr>
        <w:pStyle w:val="Encabezado"/>
        <w:spacing w:line="480" w:lineRule="auto"/>
        <w:jc w:val="center"/>
        <w:rPr>
          <w:rFonts w:ascii="Arial" w:hAnsi="Arial" w:cs="Arial"/>
          <w:szCs w:val="20"/>
        </w:rPr>
      </w:pPr>
      <w:bookmarkStart w:id="1" w:name="OLE_LINK4"/>
      <w:bookmarkStart w:id="2" w:name="OLE_LINK5"/>
      <w:r>
        <w:rPr>
          <w:noProof/>
          <w:szCs w:val="20"/>
        </w:rPr>
        <w:drawing>
          <wp:inline distT="0" distB="0" distL="0" distR="0">
            <wp:extent cx="5133975" cy="16097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33975" cy="1609725"/>
                    </a:xfrm>
                    <a:prstGeom prst="rect">
                      <a:avLst/>
                    </a:prstGeom>
                    <a:noFill/>
                    <a:ln w="9525">
                      <a:noFill/>
                      <a:miter lim="800000"/>
                      <a:headEnd/>
                      <a:tailEnd/>
                    </a:ln>
                  </pic:spPr>
                </pic:pic>
              </a:graphicData>
            </a:graphic>
          </wp:inline>
        </w:drawing>
      </w:r>
      <w:bookmarkEnd w:id="1"/>
      <w:bookmarkEnd w:id="2"/>
    </w:p>
    <w:p w:rsidR="001C0718" w:rsidRDefault="001C0718" w:rsidP="00E259FE">
      <w:pPr>
        <w:pStyle w:val="Encabezado"/>
        <w:spacing w:line="480" w:lineRule="auto"/>
        <w:jc w:val="both"/>
        <w:rPr>
          <w:rFonts w:ascii="Arial" w:hAnsi="Arial" w:cs="Arial"/>
          <w:lang w:val="es-EC"/>
        </w:rPr>
      </w:pPr>
    </w:p>
    <w:p w:rsidR="008059D2" w:rsidRDefault="008059D2" w:rsidP="00475EE9">
      <w:pPr>
        <w:pStyle w:val="Encabezado"/>
        <w:spacing w:line="480" w:lineRule="auto"/>
        <w:ind w:left="907"/>
        <w:jc w:val="both"/>
        <w:rPr>
          <w:rFonts w:ascii="Arial" w:hAnsi="Arial" w:cs="Arial"/>
          <w:lang w:val="es-EC"/>
        </w:rPr>
      </w:pPr>
      <w:r>
        <w:rPr>
          <w:rFonts w:ascii="Arial" w:hAnsi="Arial" w:cs="Arial"/>
          <w:lang w:val="es-EC"/>
        </w:rPr>
        <w:t>Las comercializadoras de GLP que están calificadas por la Dirección Nacional de Hidrocarburos (DNH) son:</w:t>
      </w:r>
    </w:p>
    <w:p w:rsidR="00E259FE" w:rsidRDefault="00E259FE" w:rsidP="00475EE9">
      <w:pPr>
        <w:spacing w:before="100" w:beforeAutospacing="1" w:after="100" w:afterAutospacing="1"/>
        <w:jc w:val="both"/>
        <w:rPr>
          <w:rFonts w:ascii="Arial" w:hAnsi="Arial" w:cs="Arial"/>
          <w:lang w:val="es-EC"/>
        </w:rPr>
      </w:pPr>
    </w:p>
    <w:p w:rsidR="00475EE9" w:rsidRDefault="00475EE9" w:rsidP="00475EE9">
      <w:pPr>
        <w:spacing w:before="100" w:beforeAutospacing="1" w:after="100" w:afterAutospacing="1" w:line="480" w:lineRule="auto"/>
        <w:jc w:val="both"/>
        <w:rPr>
          <w:rFonts w:ascii="Arial" w:hAnsi="Arial" w:cs="Arial"/>
          <w:lang w:val="es-EC"/>
        </w:rPr>
        <w:sectPr w:rsidR="00475EE9" w:rsidSect="001C342F">
          <w:headerReference w:type="default" r:id="rId8"/>
          <w:headerReference w:type="first" r:id="rId9"/>
          <w:pgSz w:w="11906" w:h="16838" w:code="9"/>
          <w:pgMar w:top="2268" w:right="1361" w:bottom="2268" w:left="2268" w:header="709" w:footer="709" w:gutter="0"/>
          <w:pgNumType w:start="60"/>
          <w:cols w:space="708"/>
          <w:titlePg/>
          <w:docGrid w:linePitch="360"/>
        </w:sectPr>
      </w:pPr>
    </w:p>
    <w:p w:rsidR="008059D2" w:rsidRPr="008059D2" w:rsidRDefault="008059D2" w:rsidP="00FF3B00">
      <w:pPr>
        <w:numPr>
          <w:ilvl w:val="0"/>
          <w:numId w:val="37"/>
        </w:numPr>
        <w:spacing w:before="100" w:beforeAutospacing="1" w:after="100" w:afterAutospacing="1" w:line="480" w:lineRule="auto"/>
        <w:jc w:val="both"/>
        <w:rPr>
          <w:rFonts w:ascii="Arial" w:hAnsi="Arial" w:cs="Arial"/>
          <w:lang w:val="es-EC"/>
        </w:rPr>
      </w:pPr>
      <w:r w:rsidRPr="008059D2">
        <w:rPr>
          <w:rFonts w:ascii="Arial" w:hAnsi="Arial" w:cs="Arial"/>
          <w:lang w:val="es-EC"/>
        </w:rPr>
        <w:t xml:space="preserve">AGIPECUADOR </w:t>
      </w:r>
    </w:p>
    <w:p w:rsidR="008059D2" w:rsidRPr="008059D2" w:rsidRDefault="008059D2" w:rsidP="00FF3B00">
      <w:pPr>
        <w:numPr>
          <w:ilvl w:val="0"/>
          <w:numId w:val="37"/>
        </w:numPr>
        <w:spacing w:before="100" w:beforeAutospacing="1" w:after="100" w:afterAutospacing="1" w:line="480" w:lineRule="auto"/>
        <w:jc w:val="both"/>
        <w:rPr>
          <w:rFonts w:ascii="Arial" w:hAnsi="Arial" w:cs="Arial"/>
          <w:lang w:val="es-EC"/>
        </w:rPr>
      </w:pPr>
      <w:r w:rsidRPr="008059D2">
        <w:rPr>
          <w:rFonts w:ascii="Arial" w:hAnsi="Arial" w:cs="Arial"/>
          <w:lang w:val="es-EC"/>
        </w:rPr>
        <w:t xml:space="preserve">AUSTROGAS </w:t>
      </w:r>
    </w:p>
    <w:p w:rsidR="008059D2" w:rsidRPr="008059D2" w:rsidRDefault="008059D2" w:rsidP="00FF3B00">
      <w:pPr>
        <w:numPr>
          <w:ilvl w:val="0"/>
          <w:numId w:val="37"/>
        </w:numPr>
        <w:spacing w:before="100" w:beforeAutospacing="1" w:after="100" w:afterAutospacing="1" w:line="480" w:lineRule="auto"/>
        <w:jc w:val="both"/>
        <w:rPr>
          <w:rFonts w:ascii="Arial" w:hAnsi="Arial" w:cs="Arial"/>
          <w:lang w:val="es-EC"/>
        </w:rPr>
      </w:pPr>
      <w:r w:rsidRPr="008059D2">
        <w:rPr>
          <w:rFonts w:ascii="Arial" w:hAnsi="Arial" w:cs="Arial"/>
          <w:lang w:val="es-EC"/>
        </w:rPr>
        <w:t xml:space="preserve">AUTOGAS </w:t>
      </w:r>
    </w:p>
    <w:p w:rsidR="008059D2" w:rsidRPr="008059D2" w:rsidRDefault="008059D2" w:rsidP="00FF3B00">
      <w:pPr>
        <w:numPr>
          <w:ilvl w:val="0"/>
          <w:numId w:val="37"/>
        </w:numPr>
        <w:spacing w:before="100" w:beforeAutospacing="1" w:after="100" w:afterAutospacing="1" w:line="480" w:lineRule="auto"/>
        <w:jc w:val="both"/>
        <w:rPr>
          <w:rFonts w:ascii="Arial" w:hAnsi="Arial" w:cs="Arial"/>
          <w:lang w:val="es-EC"/>
        </w:rPr>
      </w:pPr>
      <w:r w:rsidRPr="008059D2">
        <w:rPr>
          <w:rFonts w:ascii="Arial" w:hAnsi="Arial" w:cs="Arial"/>
          <w:lang w:val="es-EC"/>
        </w:rPr>
        <w:t xml:space="preserve">CONGAS </w:t>
      </w:r>
    </w:p>
    <w:p w:rsidR="008059D2" w:rsidRPr="008059D2" w:rsidRDefault="008059D2" w:rsidP="00FF3B00">
      <w:pPr>
        <w:numPr>
          <w:ilvl w:val="0"/>
          <w:numId w:val="37"/>
        </w:numPr>
        <w:spacing w:before="100" w:beforeAutospacing="1" w:after="100" w:afterAutospacing="1" w:line="480" w:lineRule="auto"/>
        <w:jc w:val="both"/>
        <w:rPr>
          <w:rFonts w:ascii="Arial" w:hAnsi="Arial" w:cs="Arial"/>
          <w:lang w:val="es-EC"/>
        </w:rPr>
      </w:pPr>
      <w:r w:rsidRPr="008059D2">
        <w:rPr>
          <w:rFonts w:ascii="Arial" w:hAnsi="Arial" w:cs="Arial"/>
          <w:lang w:val="es-EC"/>
        </w:rPr>
        <w:t xml:space="preserve">DURAGAS </w:t>
      </w:r>
    </w:p>
    <w:p w:rsidR="008059D2" w:rsidRPr="008059D2" w:rsidRDefault="008059D2" w:rsidP="00FF3B00">
      <w:pPr>
        <w:numPr>
          <w:ilvl w:val="0"/>
          <w:numId w:val="37"/>
        </w:numPr>
        <w:spacing w:before="100" w:beforeAutospacing="1" w:after="100" w:afterAutospacing="1" w:line="480" w:lineRule="auto"/>
        <w:jc w:val="both"/>
        <w:rPr>
          <w:rFonts w:ascii="Arial" w:hAnsi="Arial" w:cs="Arial"/>
          <w:lang w:val="es-EC"/>
        </w:rPr>
      </w:pPr>
      <w:r w:rsidRPr="008059D2">
        <w:rPr>
          <w:rFonts w:ascii="Arial" w:hAnsi="Arial" w:cs="Arial"/>
          <w:lang w:val="es-EC"/>
        </w:rPr>
        <w:t xml:space="preserve">ECOGAS </w:t>
      </w:r>
    </w:p>
    <w:p w:rsidR="008059D2" w:rsidRPr="008059D2" w:rsidRDefault="008059D2" w:rsidP="00FF3B00">
      <w:pPr>
        <w:numPr>
          <w:ilvl w:val="0"/>
          <w:numId w:val="37"/>
        </w:numPr>
        <w:spacing w:before="100" w:beforeAutospacing="1" w:after="100" w:afterAutospacing="1" w:line="480" w:lineRule="auto"/>
        <w:jc w:val="both"/>
        <w:rPr>
          <w:rFonts w:ascii="Arial" w:hAnsi="Arial" w:cs="Arial"/>
          <w:lang w:val="es-EC"/>
        </w:rPr>
      </w:pPr>
      <w:r w:rsidRPr="008059D2">
        <w:rPr>
          <w:rFonts w:ascii="Arial" w:hAnsi="Arial" w:cs="Arial"/>
          <w:lang w:val="es-EC"/>
        </w:rPr>
        <w:t xml:space="preserve">ESAIN </w:t>
      </w:r>
    </w:p>
    <w:p w:rsidR="008059D2" w:rsidRPr="008059D2" w:rsidRDefault="008059D2" w:rsidP="00FF3B00">
      <w:pPr>
        <w:numPr>
          <w:ilvl w:val="0"/>
          <w:numId w:val="37"/>
        </w:numPr>
        <w:spacing w:before="100" w:beforeAutospacing="1" w:after="100" w:afterAutospacing="1" w:line="480" w:lineRule="auto"/>
        <w:jc w:val="both"/>
        <w:rPr>
          <w:rFonts w:ascii="Arial" w:hAnsi="Arial" w:cs="Arial"/>
          <w:lang w:val="es-EC"/>
        </w:rPr>
      </w:pPr>
      <w:r w:rsidRPr="008059D2">
        <w:rPr>
          <w:rFonts w:ascii="Arial" w:hAnsi="Arial" w:cs="Arial"/>
          <w:lang w:val="es-EC"/>
        </w:rPr>
        <w:t xml:space="preserve">GASGUAYAS </w:t>
      </w:r>
    </w:p>
    <w:p w:rsidR="008059D2" w:rsidRPr="008059D2" w:rsidRDefault="008059D2" w:rsidP="00FF3B00">
      <w:pPr>
        <w:numPr>
          <w:ilvl w:val="0"/>
          <w:numId w:val="37"/>
        </w:numPr>
        <w:spacing w:before="100" w:beforeAutospacing="1" w:after="100" w:afterAutospacing="1" w:line="480" w:lineRule="auto"/>
        <w:jc w:val="both"/>
        <w:rPr>
          <w:rFonts w:ascii="Arial" w:hAnsi="Arial" w:cs="Arial"/>
          <w:lang w:val="es-EC"/>
        </w:rPr>
      </w:pPr>
      <w:r w:rsidRPr="008059D2">
        <w:rPr>
          <w:rFonts w:ascii="Arial" w:hAnsi="Arial" w:cs="Arial"/>
          <w:lang w:val="es-EC"/>
        </w:rPr>
        <w:t xml:space="preserve">LOJAGAS </w:t>
      </w:r>
    </w:p>
    <w:p w:rsidR="008059D2" w:rsidRDefault="008059D2" w:rsidP="00FF3B00">
      <w:pPr>
        <w:numPr>
          <w:ilvl w:val="0"/>
          <w:numId w:val="37"/>
        </w:numPr>
        <w:spacing w:before="100" w:beforeAutospacing="1" w:after="100" w:afterAutospacing="1" w:line="480" w:lineRule="auto"/>
        <w:jc w:val="both"/>
        <w:rPr>
          <w:rFonts w:ascii="Arial" w:hAnsi="Arial" w:cs="Arial"/>
          <w:lang w:val="es-EC"/>
        </w:rPr>
      </w:pPr>
      <w:r w:rsidRPr="008059D2">
        <w:rPr>
          <w:rFonts w:ascii="Arial" w:hAnsi="Arial" w:cs="Arial"/>
          <w:lang w:val="es-EC"/>
        </w:rPr>
        <w:t xml:space="preserve">MENDOGAS </w:t>
      </w:r>
    </w:p>
    <w:p w:rsidR="00135B63" w:rsidRDefault="00135B63" w:rsidP="001C0718">
      <w:pPr>
        <w:pStyle w:val="Encabezado"/>
        <w:spacing w:line="480" w:lineRule="auto"/>
        <w:jc w:val="both"/>
        <w:rPr>
          <w:rFonts w:ascii="Arial" w:hAnsi="Arial" w:cs="Arial"/>
          <w:lang w:val="es-EC"/>
        </w:rPr>
        <w:sectPr w:rsidR="00135B63" w:rsidSect="00135B63">
          <w:type w:val="continuous"/>
          <w:pgSz w:w="11906" w:h="16838" w:code="9"/>
          <w:pgMar w:top="2268" w:right="1361" w:bottom="2268" w:left="2268" w:header="709" w:footer="709" w:gutter="0"/>
          <w:cols w:num="2" w:space="708" w:equalWidth="0">
            <w:col w:w="3778" w:space="720"/>
            <w:col w:w="3778"/>
          </w:cols>
          <w:docGrid w:linePitch="360"/>
        </w:sectPr>
      </w:pPr>
    </w:p>
    <w:p w:rsidR="008238B5" w:rsidRPr="00E259FE" w:rsidRDefault="001C0718" w:rsidP="001C0718">
      <w:pPr>
        <w:pStyle w:val="Encabezado"/>
        <w:spacing w:line="480" w:lineRule="auto"/>
        <w:ind w:left="993"/>
        <w:rPr>
          <w:rFonts w:ascii="Arial" w:hAnsi="Arial" w:cs="Arial"/>
          <w:sz w:val="16"/>
          <w:szCs w:val="16"/>
          <w:lang w:val="es-EC"/>
        </w:rPr>
        <w:sectPr w:rsidR="008238B5" w:rsidRPr="00E259FE" w:rsidSect="00135B63">
          <w:type w:val="continuous"/>
          <w:pgSz w:w="11906" w:h="16838" w:code="9"/>
          <w:pgMar w:top="2268" w:right="1361" w:bottom="2268" w:left="2268" w:header="709" w:footer="709" w:gutter="0"/>
          <w:cols w:space="708"/>
          <w:docGrid w:linePitch="360"/>
        </w:sectPr>
      </w:pPr>
      <w:r w:rsidRPr="00E259FE">
        <w:rPr>
          <w:rFonts w:ascii="Arial" w:hAnsi="Arial" w:cs="Arial"/>
          <w:b/>
          <w:sz w:val="16"/>
          <w:szCs w:val="16"/>
          <w:lang w:val="es-EC"/>
        </w:rPr>
        <w:t>Fuente:</w:t>
      </w:r>
      <w:r w:rsidRPr="00E259FE">
        <w:rPr>
          <w:rFonts w:ascii="Arial" w:hAnsi="Arial" w:cs="Arial"/>
          <w:sz w:val="16"/>
          <w:szCs w:val="16"/>
          <w:lang w:val="es-EC"/>
        </w:rPr>
        <w:t xml:space="preserve"> Petrocomercial</w:t>
      </w:r>
    </w:p>
    <w:p w:rsidR="001C0718" w:rsidRPr="00145A83" w:rsidRDefault="001C0718" w:rsidP="00145A83">
      <w:pPr>
        <w:pStyle w:val="Encabezado"/>
        <w:spacing w:line="480" w:lineRule="auto"/>
        <w:ind w:left="907"/>
        <w:jc w:val="both"/>
        <w:rPr>
          <w:rFonts w:ascii="Arial" w:hAnsi="Arial" w:cs="Arial"/>
          <w:lang w:val="es-EC"/>
        </w:rPr>
      </w:pPr>
    </w:p>
    <w:p w:rsidR="008238B5" w:rsidRDefault="002C3BC6" w:rsidP="00145A83">
      <w:pPr>
        <w:pStyle w:val="Encabezado"/>
        <w:spacing w:line="480" w:lineRule="auto"/>
        <w:ind w:left="907"/>
        <w:jc w:val="both"/>
        <w:rPr>
          <w:rFonts w:ascii="Arial" w:hAnsi="Arial" w:cs="Arial"/>
          <w:lang w:val="es-EC"/>
        </w:rPr>
      </w:pPr>
      <w:r w:rsidRPr="00145A83">
        <w:rPr>
          <w:rFonts w:ascii="Arial" w:hAnsi="Arial" w:cs="Arial"/>
          <w:lang w:val="es-EC"/>
        </w:rPr>
        <w:t xml:space="preserve">Para el despacho de GLP, </w:t>
      </w:r>
      <w:r w:rsidR="008E627E" w:rsidRPr="00145A83">
        <w:rPr>
          <w:rFonts w:ascii="Arial" w:hAnsi="Arial" w:cs="Arial"/>
          <w:lang w:val="es-EC"/>
        </w:rPr>
        <w:t>la Dirección Nacional de Hidrocarburos</w:t>
      </w:r>
      <w:r w:rsidR="00145A83">
        <w:rPr>
          <w:rFonts w:ascii="Arial" w:hAnsi="Arial" w:cs="Arial"/>
          <w:lang w:val="es-EC"/>
        </w:rPr>
        <w:t xml:space="preserve"> en conjunto con Petrocomercial asignan cupos (t./</w:t>
      </w:r>
      <w:r w:rsidRPr="00145A83">
        <w:rPr>
          <w:rFonts w:ascii="Arial" w:hAnsi="Arial" w:cs="Arial"/>
          <w:lang w:val="es-EC"/>
        </w:rPr>
        <w:t xml:space="preserve">día) </w:t>
      </w:r>
      <w:r w:rsidR="00151694">
        <w:rPr>
          <w:rFonts w:ascii="Arial" w:hAnsi="Arial" w:cs="Arial"/>
          <w:lang w:val="es-EC"/>
        </w:rPr>
        <w:t>a todas las comercializadoras</w:t>
      </w:r>
      <w:r w:rsidR="008E627E" w:rsidRPr="00145A83">
        <w:rPr>
          <w:rFonts w:ascii="Arial" w:hAnsi="Arial" w:cs="Arial"/>
          <w:lang w:val="es-EC"/>
        </w:rPr>
        <w:t xml:space="preserve"> </w:t>
      </w:r>
      <w:r w:rsidRPr="00145A83">
        <w:rPr>
          <w:rFonts w:ascii="Arial" w:hAnsi="Arial" w:cs="Arial"/>
          <w:lang w:val="es-EC"/>
        </w:rPr>
        <w:t>y</w:t>
      </w:r>
      <w:r w:rsidR="008E627E" w:rsidRPr="00145A83">
        <w:rPr>
          <w:rFonts w:ascii="Arial" w:hAnsi="Arial" w:cs="Arial"/>
          <w:lang w:val="es-EC"/>
        </w:rPr>
        <w:t xml:space="preserve"> </w:t>
      </w:r>
      <w:r w:rsidRPr="00145A83">
        <w:rPr>
          <w:rFonts w:ascii="Arial" w:hAnsi="Arial" w:cs="Arial"/>
          <w:lang w:val="es-EC"/>
        </w:rPr>
        <w:t xml:space="preserve">los terminales </w:t>
      </w:r>
      <w:r w:rsidR="00151694">
        <w:rPr>
          <w:rFonts w:ascii="Arial" w:hAnsi="Arial" w:cs="Arial"/>
          <w:lang w:val="es-EC"/>
        </w:rPr>
        <w:t xml:space="preserve">de despacho </w:t>
      </w:r>
      <w:r w:rsidR="00145A83">
        <w:rPr>
          <w:rFonts w:ascii="Arial" w:hAnsi="Arial" w:cs="Arial"/>
          <w:lang w:val="es-EC"/>
        </w:rPr>
        <w:t xml:space="preserve">donde deben retirar el producto, </w:t>
      </w:r>
      <w:r w:rsidR="00D4636D" w:rsidRPr="00145A83">
        <w:rPr>
          <w:rFonts w:ascii="Arial" w:hAnsi="Arial" w:cs="Arial"/>
          <w:lang w:val="es-EC"/>
        </w:rPr>
        <w:t>como se</w:t>
      </w:r>
      <w:r w:rsidR="00145A83">
        <w:rPr>
          <w:rFonts w:ascii="Arial" w:hAnsi="Arial" w:cs="Arial"/>
          <w:lang w:val="es-EC"/>
        </w:rPr>
        <w:t xml:space="preserve"> puede observar en el apéndices A</w:t>
      </w:r>
      <w:r w:rsidR="00D4636D" w:rsidRPr="00145A83">
        <w:rPr>
          <w:rFonts w:ascii="Arial" w:hAnsi="Arial" w:cs="Arial"/>
          <w:lang w:val="es-EC"/>
        </w:rPr>
        <w:t>.</w:t>
      </w:r>
      <w:r w:rsidR="00B36B5E" w:rsidRPr="00145A83">
        <w:rPr>
          <w:rFonts w:ascii="Arial" w:hAnsi="Arial" w:cs="Arial"/>
          <w:lang w:val="es-EC"/>
        </w:rPr>
        <w:t xml:space="preserve"> </w:t>
      </w:r>
      <w:r w:rsidR="008238B5" w:rsidRPr="00145A83">
        <w:rPr>
          <w:rFonts w:ascii="Arial" w:hAnsi="Arial" w:cs="Arial"/>
          <w:lang w:val="es-EC"/>
        </w:rPr>
        <w:t>En la figura 4.1 podemos observar la participación de mercado que tienen las comercializadoras en base a los cupos asignados por la DNH</w:t>
      </w:r>
      <w:r w:rsidR="00145A83">
        <w:rPr>
          <w:rFonts w:ascii="Arial" w:hAnsi="Arial" w:cs="Arial"/>
          <w:lang w:val="es-EC"/>
        </w:rPr>
        <w:t xml:space="preserve"> y Petrocomercial para el mes de enero 2007</w:t>
      </w:r>
      <w:r w:rsidR="008238B5" w:rsidRPr="00145A83">
        <w:rPr>
          <w:rFonts w:ascii="Arial" w:hAnsi="Arial" w:cs="Arial"/>
          <w:lang w:val="es-EC"/>
        </w:rPr>
        <w:t>.</w:t>
      </w:r>
    </w:p>
    <w:p w:rsidR="008238B5" w:rsidRDefault="008238B5" w:rsidP="00FF3B00">
      <w:pPr>
        <w:pStyle w:val="Encabezado"/>
        <w:spacing w:line="480" w:lineRule="auto"/>
        <w:ind w:left="907"/>
        <w:jc w:val="both"/>
        <w:rPr>
          <w:rFonts w:ascii="Arial" w:hAnsi="Arial" w:cs="Arial"/>
          <w:lang w:val="es-EC"/>
        </w:rPr>
      </w:pPr>
    </w:p>
    <w:p w:rsidR="008238B5" w:rsidRPr="00384F8F" w:rsidRDefault="007C75B3" w:rsidP="00516417">
      <w:pPr>
        <w:pStyle w:val="Encabezado"/>
        <w:spacing w:line="480" w:lineRule="auto"/>
        <w:jc w:val="both"/>
        <w:rPr>
          <w:rFonts w:ascii="Arial" w:hAnsi="Arial" w:cs="Arial"/>
          <w:lang w:val="es-EC"/>
        </w:rPr>
      </w:pPr>
      <w:r>
        <w:rPr>
          <w:noProof/>
        </w:rPr>
        <w:drawing>
          <wp:inline distT="0" distB="0" distL="0" distR="0">
            <wp:extent cx="5048250" cy="32766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048250" cy="3276600"/>
                    </a:xfrm>
                    <a:prstGeom prst="rect">
                      <a:avLst/>
                    </a:prstGeom>
                    <a:noFill/>
                    <a:ln w="9525">
                      <a:noFill/>
                      <a:miter lim="800000"/>
                      <a:headEnd/>
                      <a:tailEnd/>
                    </a:ln>
                  </pic:spPr>
                </pic:pic>
              </a:graphicData>
            </a:graphic>
          </wp:inline>
        </w:drawing>
      </w:r>
    </w:p>
    <w:p w:rsidR="008238B5" w:rsidRDefault="00574C85" w:rsidP="008B1A49">
      <w:pPr>
        <w:pStyle w:val="Encabezado"/>
        <w:jc w:val="center"/>
        <w:rPr>
          <w:rFonts w:ascii="Arial" w:hAnsi="Arial" w:cs="Arial"/>
          <w:lang w:val="es-EC"/>
        </w:rPr>
      </w:pPr>
      <w:bookmarkStart w:id="3" w:name="OLE_LINK2"/>
      <w:bookmarkStart w:id="4" w:name="OLE_LINK3"/>
      <w:r>
        <w:rPr>
          <w:rFonts w:ascii="Arial" w:hAnsi="Arial" w:cs="Arial"/>
          <w:lang w:val="es-EC"/>
        </w:rPr>
        <w:t>FIGURA 4.1</w:t>
      </w:r>
      <w:r w:rsidR="008238B5">
        <w:rPr>
          <w:rFonts w:ascii="Arial" w:hAnsi="Arial" w:cs="Arial"/>
          <w:lang w:val="es-EC"/>
        </w:rPr>
        <w:t xml:space="preserve"> PARTICIPACIÓN DE MERCADO </w:t>
      </w:r>
      <w:r w:rsidR="00593AFB">
        <w:rPr>
          <w:rFonts w:ascii="Arial" w:hAnsi="Arial" w:cs="Arial"/>
          <w:lang w:val="es-EC"/>
        </w:rPr>
        <w:t>POR</w:t>
      </w:r>
      <w:r w:rsidR="008238B5">
        <w:rPr>
          <w:rFonts w:ascii="Arial" w:hAnsi="Arial" w:cs="Arial"/>
          <w:lang w:val="es-EC"/>
        </w:rPr>
        <w:t xml:space="preserve"> COMERCIALIZADORAS DE GLP EN BASE AL CUPO ASIGNADO</w:t>
      </w:r>
      <w:r w:rsidR="00516417">
        <w:rPr>
          <w:rFonts w:ascii="Arial" w:hAnsi="Arial" w:cs="Arial"/>
          <w:lang w:val="es-EC"/>
        </w:rPr>
        <w:t xml:space="preserve"> A PARTIR DE ENERO 2007</w:t>
      </w:r>
    </w:p>
    <w:bookmarkEnd w:id="3"/>
    <w:bookmarkEnd w:id="4"/>
    <w:p w:rsidR="00750270" w:rsidRDefault="00750270" w:rsidP="005C5B4E">
      <w:pPr>
        <w:pStyle w:val="Encabezado"/>
        <w:spacing w:line="480" w:lineRule="auto"/>
        <w:ind w:left="900"/>
        <w:jc w:val="both"/>
        <w:rPr>
          <w:rFonts w:ascii="Arial" w:hAnsi="Arial" w:cs="Arial"/>
          <w:lang w:val="es-EC"/>
        </w:rPr>
      </w:pPr>
    </w:p>
    <w:p w:rsidR="00673587" w:rsidRDefault="00673587" w:rsidP="0030388A">
      <w:pPr>
        <w:pStyle w:val="Encabezado"/>
        <w:spacing w:line="480" w:lineRule="auto"/>
        <w:ind w:left="907"/>
        <w:jc w:val="both"/>
        <w:rPr>
          <w:rFonts w:ascii="Arial" w:hAnsi="Arial" w:cs="Arial"/>
          <w:lang w:val="es-EC"/>
        </w:rPr>
      </w:pPr>
      <w:r>
        <w:rPr>
          <w:rFonts w:ascii="Arial" w:hAnsi="Arial" w:cs="Arial"/>
          <w:lang w:val="es-EC"/>
        </w:rPr>
        <w:t xml:space="preserve">Las comercializadoras Duragas y Autogas pertenecen a </w:t>
      </w:r>
      <w:r w:rsidR="009D5178">
        <w:rPr>
          <w:rFonts w:ascii="Arial" w:hAnsi="Arial" w:cs="Arial"/>
          <w:lang w:val="es-EC"/>
        </w:rPr>
        <w:t xml:space="preserve">una misma </w:t>
      </w:r>
      <w:r w:rsidR="00D95BCA">
        <w:rPr>
          <w:rFonts w:ascii="Arial" w:hAnsi="Arial" w:cs="Arial"/>
          <w:lang w:val="es-EC"/>
        </w:rPr>
        <w:t xml:space="preserve">compañía, lo mismo ocurre con Congas, Gasguayas y Ecogas y con </w:t>
      </w:r>
      <w:r w:rsidR="00593AFB">
        <w:rPr>
          <w:rFonts w:ascii="Arial" w:hAnsi="Arial" w:cs="Arial"/>
          <w:lang w:val="es-EC"/>
        </w:rPr>
        <w:t>Agipecuador y Esain, en la figura 4.2 podemos la observar la participación de mercado de acuerdo a compañías.</w:t>
      </w:r>
    </w:p>
    <w:p w:rsidR="0014739D" w:rsidRDefault="0014739D" w:rsidP="0030388A">
      <w:pPr>
        <w:pStyle w:val="Encabezado"/>
        <w:spacing w:line="480" w:lineRule="auto"/>
        <w:ind w:left="907"/>
        <w:jc w:val="both"/>
        <w:rPr>
          <w:rFonts w:ascii="Arial" w:hAnsi="Arial" w:cs="Arial"/>
          <w:lang w:val="es-EC"/>
        </w:rPr>
      </w:pPr>
    </w:p>
    <w:p w:rsidR="0014739D" w:rsidRDefault="00B36E70" w:rsidP="0030388A">
      <w:pPr>
        <w:pStyle w:val="Encabezado"/>
        <w:spacing w:line="480" w:lineRule="auto"/>
        <w:ind w:left="907"/>
        <w:jc w:val="both"/>
        <w:rPr>
          <w:rFonts w:ascii="Arial" w:hAnsi="Arial" w:cs="Arial"/>
          <w:lang w:val="es-EC"/>
        </w:rPr>
      </w:pPr>
      <w:r>
        <w:rPr>
          <w:rFonts w:ascii="Arial" w:hAnsi="Arial" w:cs="Arial"/>
          <w:lang w:val="es-EC"/>
        </w:rPr>
        <w:t xml:space="preserve">El método implementado por la DNH y Petrocomercial para definir los cupos asignados a cada comercializadora se pueden observar en el apéndice B. </w:t>
      </w:r>
    </w:p>
    <w:p w:rsidR="00D95BCA" w:rsidRDefault="00D95BCA" w:rsidP="0030388A">
      <w:pPr>
        <w:pStyle w:val="Encabezado"/>
        <w:spacing w:line="480" w:lineRule="auto"/>
        <w:ind w:left="907"/>
        <w:jc w:val="both"/>
      </w:pPr>
    </w:p>
    <w:p w:rsidR="007A14BB" w:rsidRPr="007A14BB" w:rsidRDefault="007C75B3" w:rsidP="001429D9">
      <w:pPr>
        <w:pStyle w:val="Encabezado"/>
        <w:spacing w:line="480" w:lineRule="auto"/>
        <w:jc w:val="both"/>
        <w:rPr>
          <w:rFonts w:ascii="Arial" w:hAnsi="Arial" w:cs="Arial"/>
          <w:lang w:val="es-EC"/>
        </w:rPr>
      </w:pPr>
      <w:r>
        <w:rPr>
          <w:noProof/>
        </w:rPr>
        <w:drawing>
          <wp:inline distT="0" distB="0" distL="0" distR="0">
            <wp:extent cx="5124450" cy="32861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124450" cy="3286125"/>
                    </a:xfrm>
                    <a:prstGeom prst="rect">
                      <a:avLst/>
                    </a:prstGeom>
                    <a:noFill/>
                    <a:ln w="9525">
                      <a:noFill/>
                      <a:miter lim="800000"/>
                      <a:headEnd/>
                      <a:tailEnd/>
                    </a:ln>
                  </pic:spPr>
                </pic:pic>
              </a:graphicData>
            </a:graphic>
          </wp:inline>
        </w:drawing>
      </w:r>
    </w:p>
    <w:p w:rsidR="003C5056" w:rsidRDefault="00574C85" w:rsidP="008B1A49">
      <w:pPr>
        <w:pStyle w:val="Encabezado"/>
        <w:jc w:val="center"/>
        <w:rPr>
          <w:rFonts w:ascii="Arial" w:hAnsi="Arial" w:cs="Arial"/>
          <w:lang w:val="es-EC"/>
        </w:rPr>
      </w:pPr>
      <w:r>
        <w:rPr>
          <w:rFonts w:ascii="Arial" w:hAnsi="Arial" w:cs="Arial"/>
          <w:lang w:val="es-EC"/>
        </w:rPr>
        <w:t>FIGURA 4.2</w:t>
      </w:r>
      <w:r w:rsidR="003C5056">
        <w:rPr>
          <w:rFonts w:ascii="Arial" w:hAnsi="Arial" w:cs="Arial"/>
          <w:lang w:val="es-EC"/>
        </w:rPr>
        <w:t xml:space="preserve"> PARTICIPACIÓN DE MERCADO POR COMPAÑÍAS EN BASE AL CUPO ASIGNADO</w:t>
      </w:r>
      <w:r w:rsidR="00516417">
        <w:rPr>
          <w:rFonts w:ascii="Arial" w:hAnsi="Arial" w:cs="Arial"/>
          <w:lang w:val="es-EC"/>
        </w:rPr>
        <w:t xml:space="preserve"> A PARTIR DE ENERO 2007</w:t>
      </w:r>
    </w:p>
    <w:p w:rsidR="00832EF1" w:rsidRPr="00593AFB" w:rsidRDefault="00832EF1" w:rsidP="00DB4B0F">
      <w:pPr>
        <w:pStyle w:val="Encabezado"/>
        <w:spacing w:line="480" w:lineRule="auto"/>
        <w:ind w:left="907"/>
        <w:jc w:val="both"/>
        <w:rPr>
          <w:rFonts w:ascii="Arial" w:hAnsi="Arial" w:cs="Arial"/>
          <w:lang w:val="es-EC"/>
        </w:rPr>
      </w:pPr>
    </w:p>
    <w:p w:rsidR="000B4AF1" w:rsidRPr="008238B5" w:rsidRDefault="008238B5" w:rsidP="00DB4B0F">
      <w:pPr>
        <w:pStyle w:val="Encabezado"/>
        <w:spacing w:line="480" w:lineRule="auto"/>
        <w:ind w:left="907"/>
        <w:jc w:val="both"/>
        <w:rPr>
          <w:rFonts w:ascii="Arial" w:hAnsi="Arial" w:cs="Arial"/>
          <w:b/>
          <w:lang w:val="es-EC"/>
        </w:rPr>
      </w:pPr>
      <w:r w:rsidRPr="008238B5">
        <w:rPr>
          <w:rFonts w:ascii="Arial" w:hAnsi="Arial" w:cs="Arial"/>
          <w:b/>
          <w:lang w:val="es-EC"/>
        </w:rPr>
        <w:t>Precio de GLP</w:t>
      </w:r>
    </w:p>
    <w:p w:rsidR="00EE7F05" w:rsidRDefault="000B4AF1" w:rsidP="00DB4B0F">
      <w:pPr>
        <w:pStyle w:val="Encabezado"/>
        <w:spacing w:line="480" w:lineRule="auto"/>
        <w:ind w:left="907"/>
        <w:jc w:val="both"/>
        <w:rPr>
          <w:rFonts w:ascii="Arial" w:hAnsi="Arial" w:cs="Arial"/>
          <w:lang w:val="es-EC"/>
        </w:rPr>
      </w:pPr>
      <w:r>
        <w:rPr>
          <w:rFonts w:ascii="Arial" w:hAnsi="Arial" w:cs="Arial"/>
          <w:lang w:val="es-EC"/>
        </w:rPr>
        <w:t xml:space="preserve">Los cupos asignados se los utiliza para </w:t>
      </w:r>
      <w:r w:rsidR="00F9460E">
        <w:rPr>
          <w:rFonts w:ascii="Arial" w:hAnsi="Arial" w:cs="Arial"/>
          <w:lang w:val="es-EC"/>
        </w:rPr>
        <w:t>controlar el despacho de GLP de uso doméstico, debido a</w:t>
      </w:r>
      <w:r>
        <w:rPr>
          <w:rFonts w:ascii="Arial" w:hAnsi="Arial" w:cs="Arial"/>
          <w:lang w:val="es-EC"/>
        </w:rPr>
        <w:t xml:space="preserve"> que es un producto subsidiado por el </w:t>
      </w:r>
      <w:r w:rsidR="00F9460E">
        <w:rPr>
          <w:rFonts w:ascii="Arial" w:hAnsi="Arial" w:cs="Arial"/>
          <w:lang w:val="es-EC"/>
        </w:rPr>
        <w:t>estado</w:t>
      </w:r>
      <w:r>
        <w:rPr>
          <w:rFonts w:ascii="Arial" w:hAnsi="Arial" w:cs="Arial"/>
          <w:lang w:val="es-EC"/>
        </w:rPr>
        <w:t>. El GLP de uso industrial no cuenta con subsidio alguno y puede ser retirado en base a las necesidades de las comercializadoras.</w:t>
      </w:r>
    </w:p>
    <w:p w:rsidR="00B53D79" w:rsidRDefault="00B53D79" w:rsidP="00DB4B0F">
      <w:pPr>
        <w:pStyle w:val="Encabezado"/>
        <w:spacing w:line="480" w:lineRule="auto"/>
        <w:ind w:left="907"/>
        <w:jc w:val="both"/>
        <w:rPr>
          <w:rFonts w:ascii="Arial" w:hAnsi="Arial" w:cs="Arial"/>
          <w:lang w:val="es-EC"/>
        </w:rPr>
      </w:pPr>
    </w:p>
    <w:p w:rsidR="00460C76" w:rsidRDefault="00B53D79" w:rsidP="005D5855">
      <w:pPr>
        <w:pStyle w:val="Encabezado"/>
        <w:spacing w:line="480" w:lineRule="auto"/>
        <w:ind w:left="907"/>
        <w:jc w:val="both"/>
        <w:rPr>
          <w:rFonts w:ascii="Arial" w:hAnsi="Arial" w:cs="Arial"/>
          <w:lang w:val="es-EC"/>
        </w:rPr>
      </w:pPr>
      <w:r>
        <w:rPr>
          <w:rFonts w:ascii="Arial" w:hAnsi="Arial" w:cs="Arial"/>
          <w:lang w:val="es-EC"/>
        </w:rPr>
        <w:t xml:space="preserve">El </w:t>
      </w:r>
      <w:r w:rsidR="004B5DB3">
        <w:rPr>
          <w:rFonts w:ascii="Arial" w:hAnsi="Arial" w:cs="Arial"/>
          <w:lang w:val="es-EC"/>
        </w:rPr>
        <w:t>estado ecuatoriano</w:t>
      </w:r>
      <w:r>
        <w:rPr>
          <w:rFonts w:ascii="Arial" w:hAnsi="Arial" w:cs="Arial"/>
          <w:lang w:val="es-EC"/>
        </w:rPr>
        <w:t xml:space="preserve"> con el sub</w:t>
      </w:r>
      <w:r w:rsidR="00F9460E">
        <w:rPr>
          <w:rFonts w:ascii="Arial" w:hAnsi="Arial" w:cs="Arial"/>
          <w:lang w:val="es-EC"/>
        </w:rPr>
        <w:t>sidio al GLP procura permitir</w:t>
      </w:r>
      <w:r>
        <w:rPr>
          <w:rFonts w:ascii="Arial" w:hAnsi="Arial" w:cs="Arial"/>
          <w:lang w:val="es-EC"/>
        </w:rPr>
        <w:t xml:space="preserve"> a los ciudadanos de bajos recursos adquirir</w:t>
      </w:r>
      <w:r w:rsidR="00F9460E">
        <w:rPr>
          <w:rFonts w:ascii="Arial" w:hAnsi="Arial" w:cs="Arial"/>
          <w:lang w:val="es-EC"/>
        </w:rPr>
        <w:t>, a precio ínfimos,</w:t>
      </w:r>
      <w:r>
        <w:rPr>
          <w:rFonts w:ascii="Arial" w:hAnsi="Arial" w:cs="Arial"/>
          <w:lang w:val="es-EC"/>
        </w:rPr>
        <w:t xml:space="preserve"> cilindros de </w:t>
      </w:r>
      <w:r w:rsidR="005D5855">
        <w:rPr>
          <w:rFonts w:ascii="Arial" w:hAnsi="Arial" w:cs="Arial"/>
          <w:lang w:val="es-EC"/>
        </w:rPr>
        <w:t xml:space="preserve"> </w:t>
      </w:r>
      <w:r>
        <w:rPr>
          <w:rFonts w:ascii="Arial" w:hAnsi="Arial" w:cs="Arial"/>
          <w:lang w:val="es-EC"/>
        </w:rPr>
        <w:t xml:space="preserve">GLP para uso doméstico. El precio del cilindro de GLP de </w:t>
      </w:r>
      <w:smartTag w:uri="urn:schemas-microsoft-com:office:smarttags" w:element="metricconverter">
        <w:smartTagPr>
          <w:attr w:name="ProductID" w:val="15 kg"/>
        </w:smartTagPr>
        <w:r>
          <w:rPr>
            <w:rFonts w:ascii="Arial" w:hAnsi="Arial" w:cs="Arial"/>
            <w:lang w:val="es-EC"/>
          </w:rPr>
          <w:t>15 kg</w:t>
        </w:r>
      </w:smartTag>
      <w:r>
        <w:rPr>
          <w:rFonts w:ascii="Arial" w:hAnsi="Arial" w:cs="Arial"/>
          <w:lang w:val="es-EC"/>
        </w:rPr>
        <w:t>. está fijado e</w:t>
      </w:r>
      <w:r w:rsidR="003F5D0A">
        <w:rPr>
          <w:rFonts w:ascii="Arial" w:hAnsi="Arial" w:cs="Arial"/>
          <w:lang w:val="es-EC"/>
        </w:rPr>
        <w:t xml:space="preserve">n </w:t>
      </w:r>
      <w:r w:rsidR="006452C1">
        <w:rPr>
          <w:rFonts w:ascii="Arial" w:hAnsi="Arial" w:cs="Arial"/>
          <w:lang w:val="es-EC"/>
        </w:rPr>
        <w:t>$ 1,</w:t>
      </w:r>
      <w:r>
        <w:rPr>
          <w:rFonts w:ascii="Arial" w:hAnsi="Arial" w:cs="Arial"/>
          <w:lang w:val="es-EC"/>
        </w:rPr>
        <w:t xml:space="preserve">60 para el consumidor final en todos los </w:t>
      </w:r>
      <w:r w:rsidR="00825D99">
        <w:rPr>
          <w:rFonts w:ascii="Arial" w:hAnsi="Arial" w:cs="Arial"/>
          <w:lang w:val="es-EC"/>
        </w:rPr>
        <w:t>puntos del país, por lo tanto para poder cumplir con esto, el estado ecuatoriano debe pagarle una tarifa por concepto de gastos de comercialización a todas las comercializadoras</w:t>
      </w:r>
      <w:r w:rsidR="00C311AD">
        <w:rPr>
          <w:rFonts w:ascii="Arial" w:hAnsi="Arial" w:cs="Arial"/>
          <w:lang w:val="es-EC"/>
        </w:rPr>
        <w:t xml:space="preserve"> como se establece en el </w:t>
      </w:r>
      <w:r w:rsidR="00C311AD" w:rsidRPr="00BA1065">
        <w:rPr>
          <w:rFonts w:ascii="Arial" w:hAnsi="Arial" w:cs="Arial"/>
          <w:lang w:val="es-EC"/>
        </w:rPr>
        <w:t>Acuerdo Ministerial Nº 2592 del Registro Oficial Nº 575</w:t>
      </w:r>
      <w:r w:rsidR="000E1FC9">
        <w:rPr>
          <w:rFonts w:ascii="Arial" w:hAnsi="Arial" w:cs="Arial"/>
          <w:lang w:val="es-EC"/>
        </w:rPr>
        <w:t xml:space="preserve"> del 14 de Mayo de 2002</w:t>
      </w:r>
      <w:r w:rsidR="00825D99">
        <w:rPr>
          <w:rFonts w:ascii="Arial" w:hAnsi="Arial" w:cs="Arial"/>
          <w:lang w:val="es-EC"/>
        </w:rPr>
        <w:t>. Esta tarifa es diferente pa</w:t>
      </w:r>
      <w:r w:rsidR="00F9460E">
        <w:rPr>
          <w:rFonts w:ascii="Arial" w:hAnsi="Arial" w:cs="Arial"/>
          <w:lang w:val="es-EC"/>
        </w:rPr>
        <w:t>ra cada comercializadora y se la</w:t>
      </w:r>
      <w:r w:rsidR="00825D99">
        <w:rPr>
          <w:rFonts w:ascii="Arial" w:hAnsi="Arial" w:cs="Arial"/>
          <w:lang w:val="es-EC"/>
        </w:rPr>
        <w:t xml:space="preserve"> ha estimado en base </w:t>
      </w:r>
      <w:r w:rsidR="00551F70">
        <w:rPr>
          <w:rFonts w:ascii="Arial" w:hAnsi="Arial" w:cs="Arial"/>
          <w:lang w:val="es-EC"/>
        </w:rPr>
        <w:t>a) los costos del proceso de comercialización; b) rentabilidad sobre los activo; y, c) compensación por distancia y orografía. Este último punto trata de la</w:t>
      </w:r>
      <w:r w:rsidR="00825D99">
        <w:rPr>
          <w:rFonts w:ascii="Arial" w:hAnsi="Arial" w:cs="Arial"/>
          <w:lang w:val="es-EC"/>
        </w:rPr>
        <w:t xml:space="preserve"> </w:t>
      </w:r>
      <w:r w:rsidR="00544D0D">
        <w:rPr>
          <w:rFonts w:ascii="Arial" w:hAnsi="Arial" w:cs="Arial"/>
          <w:lang w:val="es-EC"/>
        </w:rPr>
        <w:t xml:space="preserve"> distancia entre plantas envasadoras y terminales de despacho o </w:t>
      </w:r>
      <w:r w:rsidR="00551F70">
        <w:rPr>
          <w:rFonts w:ascii="Arial" w:hAnsi="Arial" w:cs="Arial"/>
          <w:lang w:val="es-EC"/>
        </w:rPr>
        <w:t xml:space="preserve">entre </w:t>
      </w:r>
      <w:r w:rsidR="00544D0D">
        <w:rPr>
          <w:rFonts w:ascii="Arial" w:hAnsi="Arial" w:cs="Arial"/>
          <w:lang w:val="es-EC"/>
        </w:rPr>
        <w:t xml:space="preserve">centros de distribución y plantas envasadoras, </w:t>
      </w:r>
      <w:r w:rsidR="00551F70">
        <w:rPr>
          <w:rFonts w:ascii="Arial" w:hAnsi="Arial" w:cs="Arial"/>
          <w:lang w:val="es-EC"/>
        </w:rPr>
        <w:t>lo cu</w:t>
      </w:r>
      <w:r w:rsidR="007E6CDF">
        <w:rPr>
          <w:rFonts w:ascii="Arial" w:hAnsi="Arial" w:cs="Arial"/>
          <w:lang w:val="es-EC"/>
        </w:rPr>
        <w:t>al hace variar el costo de trans</w:t>
      </w:r>
      <w:r w:rsidR="00551F70">
        <w:rPr>
          <w:rFonts w:ascii="Arial" w:hAnsi="Arial" w:cs="Arial"/>
          <w:lang w:val="es-EC"/>
        </w:rPr>
        <w:t>portación</w:t>
      </w:r>
      <w:r w:rsidR="00825D99">
        <w:rPr>
          <w:rFonts w:ascii="Arial" w:hAnsi="Arial" w:cs="Arial"/>
          <w:lang w:val="es-EC"/>
        </w:rPr>
        <w:t>. La fórmula aplicada en éste caso es la siguiente:</w:t>
      </w:r>
    </w:p>
    <w:p w:rsidR="00825D99" w:rsidRDefault="00825D99" w:rsidP="00DB4B0F">
      <w:pPr>
        <w:pStyle w:val="Encabezado"/>
        <w:spacing w:line="480" w:lineRule="auto"/>
        <w:ind w:left="907"/>
        <w:jc w:val="center"/>
        <w:rPr>
          <w:rFonts w:ascii="Arial" w:hAnsi="Arial" w:cs="Arial"/>
          <w:lang w:val="es-EC"/>
        </w:rPr>
      </w:pPr>
      <w:r>
        <w:rPr>
          <w:rFonts w:ascii="Arial" w:hAnsi="Arial" w:cs="Arial"/>
          <w:lang w:val="es-EC"/>
        </w:rPr>
        <w:t xml:space="preserve">PVP = </w:t>
      </w:r>
      <w:r w:rsidR="000E309C">
        <w:rPr>
          <w:rFonts w:ascii="Arial" w:hAnsi="Arial" w:cs="Arial"/>
          <w:lang w:val="es-EC"/>
        </w:rPr>
        <w:t>CP +</w:t>
      </w:r>
      <w:r>
        <w:rPr>
          <w:rFonts w:ascii="Arial" w:hAnsi="Arial" w:cs="Arial"/>
          <w:lang w:val="es-EC"/>
        </w:rPr>
        <w:t xml:space="preserve"> </w:t>
      </w:r>
      <w:r w:rsidR="000E309C">
        <w:rPr>
          <w:rFonts w:ascii="Arial" w:hAnsi="Arial" w:cs="Arial"/>
          <w:lang w:val="es-EC"/>
        </w:rPr>
        <w:t xml:space="preserve">CC </w:t>
      </w:r>
      <w:r>
        <w:rPr>
          <w:rFonts w:ascii="Arial" w:hAnsi="Arial" w:cs="Arial"/>
          <w:lang w:val="es-EC"/>
        </w:rPr>
        <w:t>- (TC + U)</w:t>
      </w:r>
      <w:r w:rsidR="001407ED">
        <w:rPr>
          <w:rFonts w:ascii="Arial" w:hAnsi="Arial" w:cs="Arial"/>
          <w:lang w:val="es-EC"/>
        </w:rPr>
        <w:t xml:space="preserve"> donde,</w:t>
      </w:r>
    </w:p>
    <w:p w:rsidR="00460C76" w:rsidRDefault="00460C76" w:rsidP="00DB4B0F">
      <w:pPr>
        <w:pStyle w:val="Encabezado"/>
        <w:spacing w:line="480" w:lineRule="auto"/>
        <w:ind w:left="907"/>
        <w:jc w:val="both"/>
        <w:rPr>
          <w:rFonts w:ascii="Arial" w:hAnsi="Arial" w:cs="Arial"/>
          <w:lang w:val="es-EC"/>
        </w:rPr>
      </w:pPr>
      <w:r>
        <w:rPr>
          <w:rFonts w:ascii="Arial" w:hAnsi="Arial" w:cs="Arial"/>
          <w:lang w:val="es-EC"/>
        </w:rPr>
        <w:t xml:space="preserve">PVP = </w:t>
      </w:r>
      <w:r w:rsidR="000E309C">
        <w:rPr>
          <w:rFonts w:ascii="Arial" w:hAnsi="Arial" w:cs="Arial"/>
          <w:lang w:val="es-EC"/>
        </w:rPr>
        <w:t>Precio de venta al público</w:t>
      </w:r>
    </w:p>
    <w:p w:rsidR="000E309C" w:rsidRDefault="000E309C" w:rsidP="00DB4B0F">
      <w:pPr>
        <w:pStyle w:val="Encabezado"/>
        <w:spacing w:line="480" w:lineRule="auto"/>
        <w:ind w:left="907"/>
        <w:jc w:val="both"/>
        <w:rPr>
          <w:rFonts w:ascii="Arial" w:hAnsi="Arial" w:cs="Arial"/>
          <w:lang w:val="es-EC"/>
        </w:rPr>
      </w:pPr>
      <w:r>
        <w:rPr>
          <w:rFonts w:ascii="Arial" w:hAnsi="Arial" w:cs="Arial"/>
          <w:lang w:val="es-EC"/>
        </w:rPr>
        <w:t>CP = Costo del producto (GLP), facturado a las comercializadoras</w:t>
      </w:r>
    </w:p>
    <w:p w:rsidR="000E309C" w:rsidRDefault="000E309C" w:rsidP="00DB4B0F">
      <w:pPr>
        <w:pStyle w:val="Encabezado"/>
        <w:spacing w:line="480" w:lineRule="auto"/>
        <w:ind w:left="907"/>
        <w:jc w:val="both"/>
        <w:rPr>
          <w:rFonts w:ascii="Arial" w:hAnsi="Arial" w:cs="Arial"/>
          <w:lang w:val="es-EC"/>
        </w:rPr>
      </w:pPr>
      <w:r>
        <w:rPr>
          <w:rFonts w:ascii="Arial" w:hAnsi="Arial" w:cs="Arial"/>
          <w:lang w:val="es-EC"/>
        </w:rPr>
        <w:t>CC = Costo de comercialización del producto</w:t>
      </w:r>
    </w:p>
    <w:p w:rsidR="001407ED" w:rsidRDefault="000E309C" w:rsidP="00DB4B0F">
      <w:pPr>
        <w:pStyle w:val="Encabezado"/>
        <w:spacing w:line="480" w:lineRule="auto"/>
        <w:ind w:left="907"/>
        <w:jc w:val="both"/>
        <w:rPr>
          <w:rFonts w:ascii="Arial" w:hAnsi="Arial" w:cs="Arial"/>
          <w:lang w:val="es-EC"/>
        </w:rPr>
      </w:pPr>
      <w:r>
        <w:rPr>
          <w:rFonts w:ascii="Arial" w:hAnsi="Arial" w:cs="Arial"/>
          <w:lang w:val="es-EC"/>
        </w:rPr>
        <w:t>TC = Tarifa de comercialización</w:t>
      </w:r>
    </w:p>
    <w:p w:rsidR="000E309C" w:rsidRDefault="000E309C" w:rsidP="00DB4B0F">
      <w:pPr>
        <w:pStyle w:val="Encabezado"/>
        <w:spacing w:line="480" w:lineRule="auto"/>
        <w:ind w:left="907"/>
        <w:jc w:val="both"/>
        <w:rPr>
          <w:rFonts w:ascii="Arial" w:hAnsi="Arial" w:cs="Arial"/>
          <w:lang w:val="es-EC"/>
        </w:rPr>
      </w:pPr>
      <w:r>
        <w:rPr>
          <w:rFonts w:ascii="Arial" w:hAnsi="Arial" w:cs="Arial"/>
          <w:lang w:val="es-EC"/>
        </w:rPr>
        <w:t>U = Margen de ganancia de las comercializadoras</w:t>
      </w:r>
    </w:p>
    <w:p w:rsidR="005C5B4E" w:rsidRDefault="005C5B4E" w:rsidP="00DB4B0F">
      <w:pPr>
        <w:pStyle w:val="Encabezado"/>
        <w:spacing w:line="480" w:lineRule="auto"/>
        <w:ind w:left="907"/>
        <w:jc w:val="both"/>
        <w:rPr>
          <w:rFonts w:ascii="Arial" w:hAnsi="Arial" w:cs="Arial"/>
          <w:lang w:val="es-EC"/>
        </w:rPr>
      </w:pPr>
    </w:p>
    <w:p w:rsidR="000E3DB9" w:rsidRDefault="000E3DB9" w:rsidP="00DB4B0F">
      <w:pPr>
        <w:pStyle w:val="Encabezado"/>
        <w:spacing w:line="480" w:lineRule="auto"/>
        <w:ind w:left="907"/>
        <w:jc w:val="both"/>
        <w:rPr>
          <w:rFonts w:ascii="Arial" w:hAnsi="Arial" w:cs="Arial"/>
          <w:lang w:val="es-EC"/>
        </w:rPr>
      </w:pPr>
    </w:p>
    <w:p w:rsidR="000E3DB9" w:rsidRDefault="000E3DB9" w:rsidP="00DB4B0F">
      <w:pPr>
        <w:pStyle w:val="Encabezado"/>
        <w:spacing w:line="480" w:lineRule="auto"/>
        <w:ind w:left="907"/>
        <w:jc w:val="both"/>
        <w:rPr>
          <w:rFonts w:ascii="Arial" w:hAnsi="Arial" w:cs="Arial"/>
          <w:lang w:val="es-EC"/>
        </w:rPr>
      </w:pPr>
    </w:p>
    <w:p w:rsidR="00F63519" w:rsidRDefault="00F63519" w:rsidP="00DB4B0F">
      <w:pPr>
        <w:pStyle w:val="Encabezado"/>
        <w:spacing w:line="480" w:lineRule="auto"/>
        <w:ind w:left="907"/>
        <w:jc w:val="both"/>
        <w:rPr>
          <w:rFonts w:ascii="Arial" w:hAnsi="Arial" w:cs="Arial"/>
          <w:b/>
          <w:lang w:val="es-EC"/>
        </w:rPr>
      </w:pPr>
    </w:p>
    <w:p w:rsidR="002037DD" w:rsidRPr="00302D31" w:rsidRDefault="008238B5" w:rsidP="00DB4B0F">
      <w:pPr>
        <w:pStyle w:val="Encabezado"/>
        <w:spacing w:line="480" w:lineRule="auto"/>
        <w:ind w:left="907"/>
        <w:jc w:val="both"/>
        <w:rPr>
          <w:rFonts w:ascii="Arial" w:hAnsi="Arial" w:cs="Arial"/>
          <w:b/>
          <w:lang w:val="es-EC"/>
        </w:rPr>
      </w:pPr>
      <w:r w:rsidRPr="00302D31">
        <w:rPr>
          <w:rFonts w:ascii="Arial" w:hAnsi="Arial" w:cs="Arial"/>
          <w:b/>
          <w:lang w:val="es-EC"/>
        </w:rPr>
        <w:t>Canales de distribución</w:t>
      </w:r>
    </w:p>
    <w:p w:rsidR="00A03F5C" w:rsidRDefault="004D62AE" w:rsidP="00A03F5C">
      <w:pPr>
        <w:pStyle w:val="Encabezado"/>
        <w:spacing w:line="480" w:lineRule="auto"/>
        <w:ind w:left="907"/>
        <w:jc w:val="both"/>
        <w:rPr>
          <w:rFonts w:ascii="Arial" w:hAnsi="Arial" w:cs="Arial"/>
          <w:lang w:val="es-EC"/>
        </w:rPr>
      </w:pPr>
      <w:r w:rsidRPr="00302D31">
        <w:rPr>
          <w:rFonts w:ascii="Arial" w:hAnsi="Arial" w:cs="Arial"/>
          <w:lang w:val="es-EC"/>
        </w:rPr>
        <w:t xml:space="preserve">Los canales de distribución </w:t>
      </w:r>
      <w:r w:rsidR="00A03F5C" w:rsidRPr="00A03F5C">
        <w:rPr>
          <w:rFonts w:ascii="Arial" w:hAnsi="Arial" w:cs="Arial"/>
          <w:lang w:val="es-EC"/>
        </w:rPr>
        <w:t>lo podríamos definir como «áreas económicas» totalmente activas, a través de las cuales el fabricante coloca sus productos o servicios en manos del consumidor final. Aquí el elemento clave radica en la transferencia del derecho o propiedad sobre los productos y nunca sobre su traslado físico. Por tanto, no existe canal mientras la titularidad del bien no haya cambiado de manos, hecho muy importante y que puede pasar desapercibido</w:t>
      </w:r>
      <w:r w:rsidR="00A03F5C">
        <w:rPr>
          <w:rFonts w:ascii="Arial" w:hAnsi="Arial" w:cs="Arial"/>
          <w:lang w:val="es-EC"/>
        </w:rPr>
        <w:t xml:space="preserve"> (</w:t>
      </w:r>
      <w:r w:rsidR="00A03F5C" w:rsidRPr="00A03F5C">
        <w:rPr>
          <w:rFonts w:ascii="Arial" w:hAnsi="Arial" w:cs="Arial"/>
          <w:lang w:val="es-EC"/>
        </w:rPr>
        <w:t>Rafael Muñiz González</w:t>
      </w:r>
      <w:r w:rsidR="00A03F5C">
        <w:rPr>
          <w:rFonts w:ascii="Arial" w:hAnsi="Arial" w:cs="Arial"/>
          <w:lang w:val="es-EC"/>
        </w:rPr>
        <w:t>, 2006)</w:t>
      </w:r>
      <w:r w:rsidRPr="00302D31">
        <w:rPr>
          <w:rFonts w:ascii="Arial" w:hAnsi="Arial" w:cs="Arial"/>
          <w:lang w:val="es-EC"/>
        </w:rPr>
        <w:t>.</w:t>
      </w:r>
      <w:r w:rsidR="005F6C9A" w:rsidRPr="00302D31">
        <w:rPr>
          <w:rFonts w:ascii="Arial" w:hAnsi="Arial" w:cs="Arial"/>
          <w:lang w:val="es-EC"/>
        </w:rPr>
        <w:t xml:space="preserve"> </w:t>
      </w:r>
      <w:r w:rsidR="00A03F5C">
        <w:rPr>
          <w:rFonts w:ascii="Arial" w:hAnsi="Arial" w:cs="Arial"/>
          <w:lang w:val="es-EC"/>
        </w:rPr>
        <w:t xml:space="preserve"> </w:t>
      </w:r>
    </w:p>
    <w:p w:rsidR="00A03F5C" w:rsidRDefault="00A03F5C" w:rsidP="00A03F5C">
      <w:pPr>
        <w:pStyle w:val="Encabezado"/>
        <w:spacing w:line="480" w:lineRule="auto"/>
        <w:ind w:left="907"/>
        <w:jc w:val="both"/>
        <w:rPr>
          <w:rFonts w:ascii="Arial" w:hAnsi="Arial" w:cs="Arial"/>
          <w:lang w:val="es-EC"/>
        </w:rPr>
      </w:pPr>
    </w:p>
    <w:p w:rsidR="005F6C9A" w:rsidRPr="00302D31" w:rsidRDefault="005F6C9A" w:rsidP="00A03F5C">
      <w:pPr>
        <w:pStyle w:val="Encabezado"/>
        <w:spacing w:line="480" w:lineRule="auto"/>
        <w:ind w:left="907"/>
        <w:jc w:val="both"/>
        <w:rPr>
          <w:rFonts w:ascii="Arial" w:hAnsi="Arial" w:cs="Arial"/>
          <w:lang w:val="es-EC"/>
        </w:rPr>
      </w:pPr>
      <w:r w:rsidRPr="00302D31">
        <w:rPr>
          <w:rFonts w:ascii="Arial" w:hAnsi="Arial" w:cs="Arial"/>
          <w:lang w:val="es-EC"/>
        </w:rPr>
        <w:t xml:space="preserve">Los elementos de los canales de distribución </w:t>
      </w:r>
      <w:r w:rsidR="001267F1" w:rsidRPr="00302D31">
        <w:rPr>
          <w:rFonts w:ascii="Arial" w:hAnsi="Arial" w:cs="Arial"/>
          <w:lang w:val="es-EC"/>
        </w:rPr>
        <w:t xml:space="preserve">para la comercialización de cilindros de GLP </w:t>
      </w:r>
      <w:r w:rsidRPr="00302D31">
        <w:rPr>
          <w:rFonts w:ascii="Arial" w:hAnsi="Arial" w:cs="Arial"/>
          <w:lang w:val="es-EC"/>
        </w:rPr>
        <w:t>son los siguientes:</w:t>
      </w:r>
    </w:p>
    <w:p w:rsidR="001267F1" w:rsidRPr="00302D31" w:rsidRDefault="001267F1" w:rsidP="00DB4B0F">
      <w:pPr>
        <w:pStyle w:val="Encabezado"/>
        <w:spacing w:line="480" w:lineRule="auto"/>
        <w:ind w:left="907"/>
        <w:jc w:val="both"/>
        <w:rPr>
          <w:rFonts w:ascii="Arial" w:hAnsi="Arial" w:cs="Arial"/>
          <w:lang w:val="es-EC"/>
        </w:rPr>
      </w:pPr>
    </w:p>
    <w:p w:rsidR="001267F1" w:rsidRPr="00302D31" w:rsidRDefault="00946FE2" w:rsidP="00E4268F">
      <w:pPr>
        <w:pStyle w:val="Encabezado"/>
        <w:numPr>
          <w:ilvl w:val="0"/>
          <w:numId w:val="38"/>
        </w:numPr>
        <w:spacing w:line="480" w:lineRule="auto"/>
        <w:jc w:val="both"/>
        <w:rPr>
          <w:rFonts w:ascii="Arial" w:hAnsi="Arial" w:cs="Arial"/>
          <w:lang w:val="es-EC"/>
        </w:rPr>
      </w:pPr>
      <w:r>
        <w:rPr>
          <w:rFonts w:ascii="Arial" w:hAnsi="Arial" w:cs="Arial"/>
          <w:lang w:val="es-EC"/>
        </w:rPr>
        <w:t>Terminales, desde donde se obtiene</w:t>
      </w:r>
      <w:r w:rsidR="001267F1" w:rsidRPr="00302D31">
        <w:rPr>
          <w:rFonts w:ascii="Arial" w:hAnsi="Arial" w:cs="Arial"/>
          <w:lang w:val="es-EC"/>
        </w:rPr>
        <w:t xml:space="preserve"> el producto en cisternas o por ductos para ser envasado.</w:t>
      </w:r>
      <w:r w:rsidR="00BE16B8" w:rsidRPr="00302D31">
        <w:rPr>
          <w:rFonts w:ascii="Arial" w:hAnsi="Arial" w:cs="Arial"/>
          <w:lang w:val="es-EC"/>
        </w:rPr>
        <w:t xml:space="preserve"> Algunos terminales también envasan cilindros de ciertas comercializadoras</w:t>
      </w:r>
      <w:r w:rsidR="007A628D" w:rsidRPr="00302D31">
        <w:rPr>
          <w:rFonts w:ascii="Arial" w:hAnsi="Arial" w:cs="Arial"/>
          <w:lang w:val="es-EC"/>
        </w:rPr>
        <w:t xml:space="preserve">, lo que convertiría al terminal en planta envasadora dentro de los componentes de distribución </w:t>
      </w:r>
      <w:r w:rsidR="00BE16B8" w:rsidRPr="00302D31">
        <w:rPr>
          <w:rFonts w:ascii="Arial" w:hAnsi="Arial" w:cs="Arial"/>
          <w:lang w:val="es-EC"/>
        </w:rPr>
        <w:t xml:space="preserve"> </w:t>
      </w:r>
    </w:p>
    <w:p w:rsidR="001267F1" w:rsidRPr="00302D31" w:rsidRDefault="001267F1" w:rsidP="00E4268F">
      <w:pPr>
        <w:pStyle w:val="Encabezado"/>
        <w:numPr>
          <w:ilvl w:val="0"/>
          <w:numId w:val="38"/>
        </w:numPr>
        <w:spacing w:line="480" w:lineRule="auto"/>
        <w:jc w:val="both"/>
        <w:rPr>
          <w:rFonts w:ascii="Arial" w:hAnsi="Arial" w:cs="Arial"/>
          <w:lang w:val="es-EC"/>
        </w:rPr>
      </w:pPr>
      <w:r w:rsidRPr="00302D31">
        <w:rPr>
          <w:rFonts w:ascii="Arial" w:hAnsi="Arial" w:cs="Arial"/>
          <w:lang w:val="es-EC"/>
        </w:rPr>
        <w:t xml:space="preserve">Plantas envasadoras de GLP, donde se recibe el producto desde los terminales y se lo envasa en cilindros de </w:t>
      </w:r>
      <w:smartTag w:uri="urn:schemas-microsoft-com:office:smarttags" w:element="metricconverter">
        <w:smartTagPr>
          <w:attr w:name="ProductID" w:val="15 kg"/>
        </w:smartTagPr>
        <w:r w:rsidRPr="00302D31">
          <w:rPr>
            <w:rFonts w:ascii="Arial" w:hAnsi="Arial" w:cs="Arial"/>
            <w:lang w:val="es-EC"/>
          </w:rPr>
          <w:t>15 kg</w:t>
        </w:r>
      </w:smartTag>
      <w:r w:rsidRPr="00302D31">
        <w:rPr>
          <w:rFonts w:ascii="Arial" w:hAnsi="Arial" w:cs="Arial"/>
          <w:lang w:val="es-EC"/>
        </w:rPr>
        <w:t>. para consumo doméstico o en cilindros de 45 kg. para consumo industrial.</w:t>
      </w:r>
      <w:r w:rsidR="00BB404B" w:rsidRPr="00302D31">
        <w:rPr>
          <w:rFonts w:ascii="Arial" w:hAnsi="Arial" w:cs="Arial"/>
          <w:lang w:val="es-EC"/>
        </w:rPr>
        <w:t xml:space="preserve"> Desde las plantas envasadoras se puede transportar el producto hasta </w:t>
      </w:r>
      <w:r w:rsidR="00946FE2">
        <w:rPr>
          <w:rFonts w:ascii="Arial" w:hAnsi="Arial" w:cs="Arial"/>
          <w:lang w:val="es-EC"/>
        </w:rPr>
        <w:t>los centros de distribuci</w:t>
      </w:r>
      <w:r w:rsidR="007A1FEC">
        <w:rPr>
          <w:rFonts w:ascii="Arial" w:hAnsi="Arial" w:cs="Arial"/>
          <w:lang w:val="es-EC"/>
        </w:rPr>
        <w:t xml:space="preserve">ón y hasta </w:t>
      </w:r>
      <w:r w:rsidR="00BB404B" w:rsidRPr="00302D31">
        <w:rPr>
          <w:rFonts w:ascii="Arial" w:hAnsi="Arial" w:cs="Arial"/>
          <w:lang w:val="es-EC"/>
        </w:rPr>
        <w:t xml:space="preserve">el mayorista. </w:t>
      </w:r>
    </w:p>
    <w:p w:rsidR="001267F1" w:rsidRPr="00302D31" w:rsidRDefault="001267F1" w:rsidP="00E4268F">
      <w:pPr>
        <w:pStyle w:val="Encabezado"/>
        <w:numPr>
          <w:ilvl w:val="0"/>
          <w:numId w:val="38"/>
        </w:numPr>
        <w:spacing w:line="480" w:lineRule="auto"/>
        <w:jc w:val="both"/>
        <w:rPr>
          <w:rFonts w:ascii="Arial" w:hAnsi="Arial" w:cs="Arial"/>
          <w:lang w:val="es-EC"/>
        </w:rPr>
      </w:pPr>
      <w:r w:rsidRPr="00302D31">
        <w:rPr>
          <w:rFonts w:ascii="Arial" w:hAnsi="Arial" w:cs="Arial"/>
          <w:lang w:val="es-EC"/>
        </w:rPr>
        <w:t xml:space="preserve">Centros de distribución, </w:t>
      </w:r>
      <w:r w:rsidR="00321BFD">
        <w:rPr>
          <w:rFonts w:ascii="Arial" w:hAnsi="Arial" w:cs="Arial"/>
          <w:lang w:val="es-EC"/>
        </w:rPr>
        <w:t xml:space="preserve">pueden ser propios o tercerizados </w:t>
      </w:r>
      <w:r w:rsidR="009C5C21" w:rsidRPr="00302D31">
        <w:rPr>
          <w:rFonts w:ascii="Arial" w:hAnsi="Arial" w:cs="Arial"/>
          <w:lang w:val="es-EC"/>
        </w:rPr>
        <w:t>donde reciben el producto envasado y listo para ser entregado a distribuidores mayoristas o minoristas pero no al consumidor final.</w:t>
      </w:r>
      <w:r w:rsidR="005822D7">
        <w:rPr>
          <w:rFonts w:ascii="Arial" w:hAnsi="Arial" w:cs="Arial"/>
          <w:lang w:val="es-EC"/>
        </w:rPr>
        <w:t xml:space="preserve"> De acuerdo a la NTE INEN 1534 e</w:t>
      </w:r>
      <w:r w:rsidR="005822D7" w:rsidRPr="005822D7">
        <w:rPr>
          <w:rFonts w:ascii="Arial" w:hAnsi="Arial" w:cs="Arial"/>
          <w:lang w:val="es-EC"/>
        </w:rPr>
        <w:t xml:space="preserve">s aquel que almacena hasta un máximo de </w:t>
      </w:r>
      <w:smartTag w:uri="urn:schemas-microsoft-com:office:smarttags" w:element="metricconverter">
        <w:smartTagPr>
          <w:attr w:name="ProductID" w:val="100.000 kilogramos"/>
        </w:smartTagPr>
        <w:r w:rsidR="005822D7" w:rsidRPr="005822D7">
          <w:rPr>
            <w:rFonts w:ascii="Arial" w:hAnsi="Arial" w:cs="Arial"/>
            <w:lang w:val="es-EC"/>
          </w:rPr>
          <w:t>100.000 kilogramos</w:t>
        </w:r>
      </w:smartTag>
      <w:r w:rsidR="005822D7" w:rsidRPr="005822D7">
        <w:rPr>
          <w:rFonts w:ascii="Arial" w:hAnsi="Arial" w:cs="Arial"/>
          <w:lang w:val="es-EC"/>
        </w:rPr>
        <w:t xml:space="preserve"> de GLP en cilindros y recipientes portátiles, autorizados por la dirección nacional de hidrocarburos</w:t>
      </w:r>
      <w:r w:rsidR="00596AB0">
        <w:rPr>
          <w:rFonts w:ascii="Arial" w:hAnsi="Arial" w:cs="Arial"/>
          <w:lang w:val="es-EC"/>
        </w:rPr>
        <w:t>.</w:t>
      </w:r>
    </w:p>
    <w:p w:rsidR="001B22C0" w:rsidRPr="00302D31" w:rsidRDefault="009C5C21" w:rsidP="00E4268F">
      <w:pPr>
        <w:pStyle w:val="Encabezado"/>
        <w:numPr>
          <w:ilvl w:val="0"/>
          <w:numId w:val="38"/>
        </w:numPr>
        <w:spacing w:line="480" w:lineRule="auto"/>
        <w:jc w:val="both"/>
        <w:rPr>
          <w:rFonts w:ascii="Arial" w:hAnsi="Arial" w:cs="Arial"/>
          <w:lang w:val="es-EC"/>
        </w:rPr>
      </w:pPr>
      <w:r w:rsidRPr="00302D31">
        <w:rPr>
          <w:rFonts w:ascii="Arial" w:hAnsi="Arial" w:cs="Arial"/>
          <w:lang w:val="es-EC"/>
        </w:rPr>
        <w:t>Distribuidor mayorista,</w:t>
      </w:r>
      <w:r w:rsidR="00596AB0">
        <w:rPr>
          <w:rFonts w:ascii="Arial" w:hAnsi="Arial" w:cs="Arial"/>
          <w:lang w:val="es-EC"/>
        </w:rPr>
        <w:t xml:space="preserve"> d</w:t>
      </w:r>
      <w:r w:rsidR="00083171">
        <w:rPr>
          <w:rFonts w:ascii="Arial" w:hAnsi="Arial" w:cs="Arial"/>
          <w:lang w:val="es-EC"/>
        </w:rPr>
        <w:t>e acuerdo a la NTE INEN 1534 e</w:t>
      </w:r>
      <w:r w:rsidR="00083171" w:rsidRPr="00083171">
        <w:rPr>
          <w:rFonts w:ascii="Arial" w:hAnsi="Arial" w:cs="Arial"/>
          <w:lang w:val="es-EC"/>
        </w:rPr>
        <w:t xml:space="preserve">s aquel en el cual se almacenan hasta un máximo de </w:t>
      </w:r>
      <w:smartTag w:uri="urn:schemas-microsoft-com:office:smarttags" w:element="metricconverter">
        <w:smartTagPr>
          <w:attr w:name="ProductID" w:val="30.000 kilogramos"/>
        </w:smartTagPr>
        <w:r w:rsidR="00083171" w:rsidRPr="00083171">
          <w:rPr>
            <w:rFonts w:ascii="Arial" w:hAnsi="Arial" w:cs="Arial"/>
            <w:lang w:val="es-EC"/>
          </w:rPr>
          <w:t>30.000 kilogramos</w:t>
        </w:r>
      </w:smartTag>
      <w:r w:rsidR="00083171" w:rsidRPr="00083171">
        <w:rPr>
          <w:rFonts w:ascii="Arial" w:hAnsi="Arial" w:cs="Arial"/>
          <w:lang w:val="es-EC"/>
        </w:rPr>
        <w:t xml:space="preserve"> de GLP en cil</w:t>
      </w:r>
      <w:r w:rsidR="00596AB0">
        <w:rPr>
          <w:rFonts w:ascii="Arial" w:hAnsi="Arial" w:cs="Arial"/>
          <w:lang w:val="es-EC"/>
        </w:rPr>
        <w:t>indros y recipientes portátiles.</w:t>
      </w:r>
      <w:r w:rsidR="00083171" w:rsidRPr="00083171">
        <w:rPr>
          <w:rFonts w:ascii="Arial" w:hAnsi="Arial" w:cs="Arial"/>
          <w:lang w:val="es-EC"/>
        </w:rPr>
        <w:t xml:space="preserve"> </w:t>
      </w:r>
      <w:r w:rsidR="00596AB0">
        <w:rPr>
          <w:rFonts w:ascii="Arial" w:hAnsi="Arial" w:cs="Arial"/>
          <w:lang w:val="es-EC"/>
        </w:rPr>
        <w:t>D</w:t>
      </w:r>
      <w:r w:rsidR="00596AB0" w:rsidRPr="00302D31">
        <w:rPr>
          <w:rFonts w:ascii="Arial" w:hAnsi="Arial" w:cs="Arial"/>
          <w:lang w:val="es-EC"/>
        </w:rPr>
        <w:t>esde donde se transporta el producto al distribuidor minorista o al consumidor</w:t>
      </w:r>
      <w:r w:rsidR="007A1FEC">
        <w:rPr>
          <w:rFonts w:ascii="Arial" w:hAnsi="Arial" w:cs="Arial"/>
          <w:lang w:val="es-EC"/>
        </w:rPr>
        <w:t xml:space="preserve"> final</w:t>
      </w:r>
      <w:r w:rsidR="00596AB0">
        <w:rPr>
          <w:rFonts w:ascii="Arial" w:hAnsi="Arial" w:cs="Arial"/>
          <w:lang w:val="es-EC"/>
        </w:rPr>
        <w:t>.</w:t>
      </w:r>
    </w:p>
    <w:p w:rsidR="009C5C21" w:rsidRPr="00302D31" w:rsidRDefault="001B22C0" w:rsidP="00E4268F">
      <w:pPr>
        <w:pStyle w:val="Encabezado"/>
        <w:numPr>
          <w:ilvl w:val="0"/>
          <w:numId w:val="38"/>
        </w:numPr>
        <w:spacing w:line="480" w:lineRule="auto"/>
        <w:jc w:val="both"/>
        <w:rPr>
          <w:rFonts w:ascii="Arial" w:hAnsi="Arial" w:cs="Arial"/>
          <w:lang w:val="es-EC"/>
        </w:rPr>
      </w:pPr>
      <w:r w:rsidRPr="00302D31">
        <w:rPr>
          <w:rFonts w:ascii="Arial" w:hAnsi="Arial" w:cs="Arial"/>
          <w:lang w:val="es-EC"/>
        </w:rPr>
        <w:t>Distribuidor minorista, son distribuidores</w:t>
      </w:r>
      <w:r w:rsidR="007A1FEC">
        <w:rPr>
          <w:rFonts w:ascii="Arial" w:hAnsi="Arial" w:cs="Arial"/>
          <w:lang w:val="es-EC"/>
        </w:rPr>
        <w:t xml:space="preserve"> </w:t>
      </w:r>
      <w:r w:rsidR="00A646BA" w:rsidRPr="00302D31">
        <w:rPr>
          <w:rFonts w:ascii="Arial" w:hAnsi="Arial" w:cs="Arial"/>
          <w:lang w:val="es-EC"/>
        </w:rPr>
        <w:t xml:space="preserve">informales. Los distribuidores informales son aquellos que no tienen permiso de operación otorgado por la DNH, sin embargo se abastecen de </w:t>
      </w:r>
      <w:r w:rsidR="007A1FEC">
        <w:rPr>
          <w:rFonts w:ascii="Arial" w:hAnsi="Arial" w:cs="Arial"/>
          <w:lang w:val="es-EC"/>
        </w:rPr>
        <w:t>GLP</w:t>
      </w:r>
      <w:r w:rsidR="00A646BA" w:rsidRPr="00302D31">
        <w:rPr>
          <w:rFonts w:ascii="Arial" w:hAnsi="Arial" w:cs="Arial"/>
          <w:lang w:val="es-EC"/>
        </w:rPr>
        <w:t xml:space="preserve"> por med</w:t>
      </w:r>
      <w:r w:rsidR="00AF627F">
        <w:rPr>
          <w:rFonts w:ascii="Arial" w:hAnsi="Arial" w:cs="Arial"/>
          <w:lang w:val="es-EC"/>
        </w:rPr>
        <w:t>io de distribuidores mayoristas.</w:t>
      </w:r>
      <w:r w:rsidR="007A1FEC">
        <w:rPr>
          <w:rFonts w:ascii="Arial" w:hAnsi="Arial" w:cs="Arial"/>
          <w:lang w:val="es-EC"/>
        </w:rPr>
        <w:t xml:space="preserve"> Esta figura no es legal porque este tipo de distribuidores no cumple con los requisitos para comercializar GLP, sin embargo existe y se pueden identificar en tiendas de abarrotes, patios de casas, etc.</w:t>
      </w:r>
    </w:p>
    <w:p w:rsidR="00A646BA" w:rsidRPr="00302D31" w:rsidRDefault="00A646BA" w:rsidP="00E4268F">
      <w:pPr>
        <w:pStyle w:val="Encabezado"/>
        <w:numPr>
          <w:ilvl w:val="0"/>
          <w:numId w:val="38"/>
        </w:numPr>
        <w:spacing w:line="480" w:lineRule="auto"/>
        <w:jc w:val="both"/>
        <w:rPr>
          <w:rFonts w:ascii="Arial" w:hAnsi="Arial" w:cs="Arial"/>
          <w:lang w:val="es-EC"/>
        </w:rPr>
      </w:pPr>
      <w:r w:rsidRPr="00302D31">
        <w:rPr>
          <w:rFonts w:ascii="Arial" w:hAnsi="Arial" w:cs="Arial"/>
          <w:lang w:val="es-EC"/>
        </w:rPr>
        <w:t xml:space="preserve">Consumidor final, es aquel que compra el producto para consumo </w:t>
      </w:r>
      <w:r w:rsidR="007A1FEC">
        <w:rPr>
          <w:rFonts w:ascii="Arial" w:hAnsi="Arial" w:cs="Arial"/>
          <w:lang w:val="es-EC"/>
        </w:rPr>
        <w:t xml:space="preserve">su </w:t>
      </w:r>
      <w:r w:rsidRPr="00302D31">
        <w:rPr>
          <w:rFonts w:ascii="Arial" w:hAnsi="Arial" w:cs="Arial"/>
          <w:lang w:val="es-EC"/>
        </w:rPr>
        <w:t xml:space="preserve">personal y no para </w:t>
      </w:r>
      <w:r w:rsidR="007A1FEC">
        <w:rPr>
          <w:rFonts w:ascii="Arial" w:hAnsi="Arial" w:cs="Arial"/>
          <w:lang w:val="es-EC"/>
        </w:rPr>
        <w:t xml:space="preserve">la </w:t>
      </w:r>
      <w:r w:rsidR="00C00F23" w:rsidRPr="00302D31">
        <w:rPr>
          <w:rFonts w:ascii="Arial" w:hAnsi="Arial" w:cs="Arial"/>
          <w:lang w:val="es-EC"/>
        </w:rPr>
        <w:t>comercialización</w:t>
      </w:r>
      <w:r w:rsidRPr="00302D31">
        <w:rPr>
          <w:rFonts w:ascii="Arial" w:hAnsi="Arial" w:cs="Arial"/>
          <w:lang w:val="es-EC"/>
        </w:rPr>
        <w:t xml:space="preserve">. </w:t>
      </w:r>
    </w:p>
    <w:p w:rsidR="00A03F5C" w:rsidRDefault="00A03F5C" w:rsidP="00A03F5C">
      <w:pPr>
        <w:pStyle w:val="Encabezado"/>
        <w:spacing w:line="480" w:lineRule="auto"/>
        <w:ind w:left="907"/>
        <w:jc w:val="both"/>
        <w:rPr>
          <w:rFonts w:ascii="Arial" w:hAnsi="Arial" w:cs="Arial"/>
          <w:lang w:val="es-EC"/>
        </w:rPr>
      </w:pPr>
    </w:p>
    <w:p w:rsidR="00D42EBC" w:rsidRDefault="00385979" w:rsidP="00DB4B0F">
      <w:pPr>
        <w:pStyle w:val="Encabezado"/>
        <w:spacing w:line="480" w:lineRule="auto"/>
        <w:ind w:left="907"/>
        <w:jc w:val="both"/>
        <w:rPr>
          <w:rFonts w:ascii="Arial" w:hAnsi="Arial" w:cs="Arial"/>
          <w:lang w:val="es-EC"/>
        </w:rPr>
      </w:pPr>
      <w:r>
        <w:rPr>
          <w:rFonts w:ascii="Arial" w:hAnsi="Arial" w:cs="Arial"/>
          <w:lang w:val="es-EC"/>
        </w:rPr>
        <w:t xml:space="preserve">En la figura 4.3 podemos observar los diferentes canales de distribución que se utilizan para la comercialización de los cilindros de GLP. </w:t>
      </w:r>
      <w:r w:rsidR="00A57E93">
        <w:rPr>
          <w:rFonts w:ascii="Arial" w:hAnsi="Arial" w:cs="Arial"/>
          <w:lang w:val="es-EC"/>
        </w:rPr>
        <w:t xml:space="preserve">En </w:t>
      </w:r>
      <w:r w:rsidR="007A1FEC">
        <w:rPr>
          <w:rFonts w:ascii="Arial" w:hAnsi="Arial" w:cs="Arial"/>
          <w:lang w:val="es-EC"/>
        </w:rPr>
        <w:t>l</w:t>
      </w:r>
      <w:r w:rsidR="00A57E93">
        <w:rPr>
          <w:rFonts w:ascii="Arial" w:hAnsi="Arial" w:cs="Arial"/>
          <w:lang w:val="es-EC"/>
        </w:rPr>
        <w:t xml:space="preserve">a entrega de GLP industrial al granel, se despacha directamente desde los terminales o en ocasiones desde las plantas envasadoras de GLP, en cisternas de diferentes capacidades, las mismas que transportan el GLP hacia los depósitos instalados en las industrias. </w:t>
      </w:r>
    </w:p>
    <w:p w:rsidR="0029167B" w:rsidRDefault="0029167B" w:rsidP="00DB4B0F">
      <w:pPr>
        <w:pStyle w:val="Encabezado"/>
        <w:spacing w:line="480" w:lineRule="auto"/>
        <w:ind w:left="907"/>
        <w:jc w:val="both"/>
        <w:rPr>
          <w:rFonts w:ascii="Arial" w:hAnsi="Arial" w:cs="Arial"/>
          <w:lang w:val="es-EC"/>
        </w:rPr>
      </w:pPr>
    </w:p>
    <w:p w:rsidR="0029167B" w:rsidRDefault="0029167B" w:rsidP="00DB4B0F">
      <w:pPr>
        <w:pStyle w:val="Encabezado"/>
        <w:spacing w:line="480" w:lineRule="auto"/>
        <w:ind w:left="907"/>
        <w:jc w:val="both"/>
        <w:rPr>
          <w:rFonts w:ascii="Arial" w:hAnsi="Arial" w:cs="Arial"/>
          <w:lang w:val="es-EC"/>
        </w:rPr>
      </w:pPr>
    </w:p>
    <w:p w:rsidR="00F35BB3" w:rsidRDefault="00F35BB3" w:rsidP="00DB4B0F">
      <w:pPr>
        <w:pStyle w:val="Encabezado"/>
        <w:spacing w:line="480" w:lineRule="auto"/>
        <w:ind w:left="907"/>
        <w:jc w:val="both"/>
        <w:rPr>
          <w:rFonts w:ascii="Arial" w:hAnsi="Arial" w:cs="Arial"/>
          <w:lang w:val="es-EC"/>
        </w:rPr>
      </w:pPr>
    </w:p>
    <w:p w:rsidR="0051161F" w:rsidRPr="0051161F" w:rsidRDefault="007C75B3" w:rsidP="007A1FEC">
      <w:pPr>
        <w:pStyle w:val="Encabezado"/>
        <w:spacing w:line="480" w:lineRule="auto"/>
        <w:jc w:val="center"/>
        <w:rPr>
          <w:rFonts w:ascii="Arial" w:hAnsi="Arial" w:cs="Arial"/>
          <w:lang w:val="es-EC"/>
        </w:rPr>
      </w:pPr>
      <w:r>
        <w:rPr>
          <w:noProof/>
        </w:rPr>
        <w:drawing>
          <wp:inline distT="0" distB="0" distL="0" distR="0">
            <wp:extent cx="5248275" cy="5695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48275" cy="5695950"/>
                    </a:xfrm>
                    <a:prstGeom prst="rect">
                      <a:avLst/>
                    </a:prstGeom>
                    <a:noFill/>
                    <a:ln w="9525">
                      <a:noFill/>
                      <a:miter lim="800000"/>
                      <a:headEnd/>
                      <a:tailEnd/>
                    </a:ln>
                  </pic:spPr>
                </pic:pic>
              </a:graphicData>
            </a:graphic>
          </wp:inline>
        </w:drawing>
      </w:r>
    </w:p>
    <w:p w:rsidR="008238B5" w:rsidRPr="003D145B" w:rsidRDefault="00574C85" w:rsidP="007A1FEC">
      <w:pPr>
        <w:pStyle w:val="Encabezado"/>
        <w:spacing w:line="480" w:lineRule="auto"/>
        <w:jc w:val="center"/>
        <w:rPr>
          <w:rFonts w:ascii="Arial" w:hAnsi="Arial" w:cs="Arial"/>
          <w:lang w:val="es-EC"/>
        </w:rPr>
      </w:pPr>
      <w:r>
        <w:rPr>
          <w:rFonts w:ascii="Arial" w:hAnsi="Arial" w:cs="Arial"/>
          <w:lang w:val="es-EC"/>
        </w:rPr>
        <w:t>FIGURA 4.3</w:t>
      </w:r>
      <w:r w:rsidR="00D42EBC">
        <w:rPr>
          <w:rFonts w:ascii="Arial" w:hAnsi="Arial" w:cs="Arial"/>
          <w:lang w:val="es-EC"/>
        </w:rPr>
        <w:t xml:space="preserve"> CANALES DE DISTRIBUCIÓN</w:t>
      </w:r>
      <w:r w:rsidR="00204CC5">
        <w:rPr>
          <w:rFonts w:ascii="Arial" w:hAnsi="Arial" w:cs="Arial"/>
          <w:lang w:val="es-EC"/>
        </w:rPr>
        <w:t xml:space="preserve"> DE CILINDROS DE GLP</w:t>
      </w:r>
    </w:p>
    <w:p w:rsidR="004D62AE" w:rsidRDefault="004D62AE" w:rsidP="00761798">
      <w:pPr>
        <w:pStyle w:val="Encabezado"/>
        <w:spacing w:line="480" w:lineRule="auto"/>
        <w:ind w:left="907"/>
        <w:jc w:val="both"/>
        <w:rPr>
          <w:rFonts w:ascii="Arial" w:hAnsi="Arial" w:cs="Arial"/>
          <w:lang w:val="es-EC"/>
        </w:rPr>
      </w:pPr>
    </w:p>
    <w:p w:rsidR="003D145B" w:rsidRDefault="00AA03A3" w:rsidP="00761798">
      <w:pPr>
        <w:pStyle w:val="Encabezado"/>
        <w:spacing w:line="480" w:lineRule="auto"/>
        <w:ind w:left="907"/>
        <w:jc w:val="both"/>
        <w:rPr>
          <w:rFonts w:ascii="Arial" w:hAnsi="Arial" w:cs="Arial"/>
        </w:rPr>
      </w:pPr>
      <w:r>
        <w:rPr>
          <w:rFonts w:ascii="Arial" w:hAnsi="Arial" w:cs="Arial"/>
        </w:rPr>
        <w:t>En la distribución de los cilindros de GLP se pueden diferenciar diferentes clases de transporte como:</w:t>
      </w:r>
    </w:p>
    <w:p w:rsidR="00AA03A3" w:rsidRDefault="00AA03A3" w:rsidP="00DB4B0F">
      <w:pPr>
        <w:pStyle w:val="Encabezado"/>
        <w:spacing w:line="480" w:lineRule="auto"/>
        <w:ind w:left="907"/>
        <w:jc w:val="both"/>
        <w:rPr>
          <w:rFonts w:ascii="Arial" w:hAnsi="Arial" w:cs="Arial"/>
        </w:rPr>
      </w:pPr>
    </w:p>
    <w:p w:rsidR="00AA03A3" w:rsidRDefault="00AA03A3" w:rsidP="00DB4B0F">
      <w:pPr>
        <w:pStyle w:val="Encabezado"/>
        <w:numPr>
          <w:ilvl w:val="0"/>
          <w:numId w:val="39"/>
        </w:numPr>
        <w:spacing w:line="480" w:lineRule="auto"/>
        <w:jc w:val="both"/>
        <w:rPr>
          <w:rFonts w:ascii="Arial" w:hAnsi="Arial" w:cs="Arial"/>
        </w:rPr>
      </w:pPr>
      <w:r>
        <w:rPr>
          <w:rFonts w:ascii="Arial" w:hAnsi="Arial" w:cs="Arial"/>
        </w:rPr>
        <w:t xml:space="preserve">Transporte </w:t>
      </w:r>
      <w:r w:rsidR="00995BCA">
        <w:rPr>
          <w:rFonts w:ascii="Arial" w:hAnsi="Arial" w:cs="Arial"/>
        </w:rPr>
        <w:t xml:space="preserve">primario, </w:t>
      </w:r>
      <w:r w:rsidR="00770D83">
        <w:rPr>
          <w:rFonts w:ascii="Arial" w:hAnsi="Arial" w:cs="Arial"/>
        </w:rPr>
        <w:t>es el que se realiza desde los terminales de Petrocomercial hacia las plantas envasadoras</w:t>
      </w:r>
      <w:r w:rsidR="00EC4FE8">
        <w:rPr>
          <w:rFonts w:ascii="Arial" w:hAnsi="Arial" w:cs="Arial"/>
        </w:rPr>
        <w:t xml:space="preserve"> de las comercializadoras en cisternas o ductos.</w:t>
      </w:r>
    </w:p>
    <w:p w:rsidR="00EC4FE8" w:rsidRDefault="00EC4FE8" w:rsidP="00DB4B0F">
      <w:pPr>
        <w:pStyle w:val="Encabezado"/>
        <w:numPr>
          <w:ilvl w:val="0"/>
          <w:numId w:val="39"/>
        </w:numPr>
        <w:spacing w:line="480" w:lineRule="auto"/>
        <w:jc w:val="both"/>
        <w:rPr>
          <w:rFonts w:ascii="Arial" w:hAnsi="Arial" w:cs="Arial"/>
        </w:rPr>
      </w:pPr>
      <w:r>
        <w:rPr>
          <w:rFonts w:ascii="Arial" w:hAnsi="Arial" w:cs="Arial"/>
        </w:rPr>
        <w:t xml:space="preserve">Transporte secundario, es </w:t>
      </w:r>
      <w:r w:rsidR="006506BB">
        <w:rPr>
          <w:rFonts w:ascii="Arial" w:hAnsi="Arial" w:cs="Arial"/>
        </w:rPr>
        <w:t>el que se realiza desde las plantas envasadoras hacia centr</w:t>
      </w:r>
      <w:r w:rsidR="009C5EFD">
        <w:rPr>
          <w:rFonts w:ascii="Arial" w:hAnsi="Arial" w:cs="Arial"/>
        </w:rPr>
        <w:t xml:space="preserve">os de distribución y mayoristas o desde centros de distribución hacia mayoristas. </w:t>
      </w:r>
    </w:p>
    <w:p w:rsidR="00644473" w:rsidRDefault="006506BB" w:rsidP="00DB4B0F">
      <w:pPr>
        <w:pStyle w:val="Encabezado"/>
        <w:numPr>
          <w:ilvl w:val="0"/>
          <w:numId w:val="39"/>
        </w:numPr>
        <w:spacing w:line="480" w:lineRule="auto"/>
        <w:jc w:val="both"/>
        <w:rPr>
          <w:rFonts w:ascii="Arial" w:hAnsi="Arial" w:cs="Arial"/>
        </w:rPr>
      </w:pPr>
      <w:r>
        <w:rPr>
          <w:rFonts w:ascii="Arial" w:hAnsi="Arial" w:cs="Arial"/>
        </w:rPr>
        <w:t>Transporte capilar</w:t>
      </w:r>
      <w:r w:rsidR="00B47521">
        <w:rPr>
          <w:rFonts w:ascii="Arial" w:hAnsi="Arial" w:cs="Arial"/>
        </w:rPr>
        <w:t>, distribución capilar o distribución comercial</w:t>
      </w:r>
      <w:r>
        <w:rPr>
          <w:rFonts w:ascii="Arial" w:hAnsi="Arial" w:cs="Arial"/>
        </w:rPr>
        <w:t xml:space="preserve">, es el que se realiza normalmente desde plantas envasadoras, centros de distribución y </w:t>
      </w:r>
      <w:r w:rsidR="00096F28">
        <w:rPr>
          <w:rFonts w:ascii="Arial" w:hAnsi="Arial" w:cs="Arial"/>
        </w:rPr>
        <w:t>mayoristas hacia los minoristas y/o consumidor final.</w:t>
      </w:r>
    </w:p>
    <w:p w:rsidR="00A167EF" w:rsidRDefault="00A167EF" w:rsidP="001546F1">
      <w:pPr>
        <w:pStyle w:val="Encabezado"/>
        <w:spacing w:line="480" w:lineRule="auto"/>
        <w:ind w:left="907"/>
        <w:jc w:val="both"/>
        <w:rPr>
          <w:rFonts w:ascii="Arial" w:hAnsi="Arial" w:cs="Arial"/>
        </w:rPr>
      </w:pPr>
    </w:p>
    <w:p w:rsidR="004129B5" w:rsidRPr="00016F3D" w:rsidRDefault="00D35120" w:rsidP="00AB45BB">
      <w:pPr>
        <w:numPr>
          <w:ilvl w:val="1"/>
          <w:numId w:val="40"/>
        </w:numPr>
        <w:spacing w:line="480" w:lineRule="auto"/>
        <w:jc w:val="both"/>
        <w:rPr>
          <w:rFonts w:ascii="Arial" w:hAnsi="Arial" w:cs="Arial"/>
          <w:b/>
          <w:lang w:val="es-ES_tradnl"/>
        </w:rPr>
      </w:pPr>
      <w:r w:rsidRPr="00016F3D">
        <w:rPr>
          <w:rFonts w:ascii="Arial" w:hAnsi="Arial" w:cs="Arial"/>
          <w:b/>
          <w:lang w:val="es-ES_tradnl"/>
        </w:rPr>
        <w:t>Implementación del modelo tarifario</w:t>
      </w:r>
    </w:p>
    <w:p w:rsidR="009F0620" w:rsidRDefault="00A57ED6" w:rsidP="00761798">
      <w:pPr>
        <w:pStyle w:val="Encabezado"/>
        <w:spacing w:line="480" w:lineRule="auto"/>
        <w:ind w:left="907"/>
        <w:jc w:val="both"/>
        <w:rPr>
          <w:rFonts w:ascii="Arial" w:hAnsi="Arial" w:cs="Arial"/>
        </w:rPr>
      </w:pPr>
      <w:r>
        <w:rPr>
          <w:rFonts w:ascii="Arial" w:hAnsi="Arial" w:cs="Arial"/>
        </w:rPr>
        <w:t>Se</w:t>
      </w:r>
      <w:r w:rsidR="009F0620">
        <w:rPr>
          <w:rFonts w:ascii="Arial" w:hAnsi="Arial" w:cs="Arial"/>
        </w:rPr>
        <w:t xml:space="preserve"> </w:t>
      </w:r>
      <w:r>
        <w:rPr>
          <w:rFonts w:ascii="Arial" w:hAnsi="Arial" w:cs="Arial"/>
        </w:rPr>
        <w:t>implementó</w:t>
      </w:r>
      <w:r w:rsidR="009F0620">
        <w:rPr>
          <w:rFonts w:ascii="Arial" w:hAnsi="Arial" w:cs="Arial"/>
        </w:rPr>
        <w:t xml:space="preserve"> </w:t>
      </w:r>
      <w:r w:rsidR="000A4D7A">
        <w:rPr>
          <w:rFonts w:ascii="Arial" w:hAnsi="Arial" w:cs="Arial"/>
        </w:rPr>
        <w:t xml:space="preserve">el </w:t>
      </w:r>
      <w:r>
        <w:rPr>
          <w:rFonts w:ascii="Arial" w:hAnsi="Arial" w:cs="Arial"/>
        </w:rPr>
        <w:t xml:space="preserve">modelo tarifario en el </w:t>
      </w:r>
      <w:r w:rsidR="000A4D7A">
        <w:rPr>
          <w:rFonts w:ascii="Arial" w:hAnsi="Arial" w:cs="Arial"/>
        </w:rPr>
        <w:t xml:space="preserve">transporte secundario </w:t>
      </w:r>
      <w:r w:rsidR="009F35C3">
        <w:rPr>
          <w:rFonts w:ascii="Arial" w:hAnsi="Arial" w:cs="Arial"/>
        </w:rPr>
        <w:t xml:space="preserve">y capilar </w:t>
      </w:r>
      <w:r w:rsidR="000A4D7A">
        <w:rPr>
          <w:rFonts w:ascii="Arial" w:hAnsi="Arial" w:cs="Arial"/>
        </w:rPr>
        <w:t>de cilindros desde plantas envasadoras hasta centros de distri</w:t>
      </w:r>
      <w:r w:rsidR="009F35C3">
        <w:rPr>
          <w:rFonts w:ascii="Arial" w:hAnsi="Arial" w:cs="Arial"/>
        </w:rPr>
        <w:t>bución, mayoristas y minoristas.</w:t>
      </w:r>
    </w:p>
    <w:p w:rsidR="000A4D7A" w:rsidRDefault="000A4D7A" w:rsidP="00761798">
      <w:pPr>
        <w:pStyle w:val="Encabezado"/>
        <w:spacing w:line="480" w:lineRule="auto"/>
        <w:ind w:left="907"/>
        <w:jc w:val="both"/>
        <w:rPr>
          <w:rFonts w:ascii="Arial" w:hAnsi="Arial" w:cs="Arial"/>
        </w:rPr>
      </w:pPr>
    </w:p>
    <w:p w:rsidR="0045278A" w:rsidRDefault="009F112F" w:rsidP="00761798">
      <w:pPr>
        <w:pStyle w:val="Encabezado"/>
        <w:spacing w:line="480" w:lineRule="auto"/>
        <w:ind w:left="907"/>
        <w:jc w:val="both"/>
        <w:rPr>
          <w:rFonts w:ascii="Arial" w:hAnsi="Arial" w:cs="Arial"/>
        </w:rPr>
      </w:pPr>
      <w:r>
        <w:rPr>
          <w:rFonts w:ascii="Arial" w:hAnsi="Arial" w:cs="Arial"/>
        </w:rPr>
        <w:t>La compañía donde se realizó la implementación del modelo tarifario de transporte utiliza vehículos desde 9 t. h</w:t>
      </w:r>
      <w:r w:rsidR="0045278A">
        <w:rPr>
          <w:rFonts w:ascii="Arial" w:hAnsi="Arial" w:cs="Arial"/>
        </w:rPr>
        <w:t>asta 12</w:t>
      </w:r>
      <w:r>
        <w:rPr>
          <w:rFonts w:ascii="Arial" w:hAnsi="Arial" w:cs="Arial"/>
        </w:rPr>
        <w:t xml:space="preserve"> t. de capacidad de carga para el transporte capilar de los cilindros</w:t>
      </w:r>
      <w:r w:rsidR="0045278A">
        <w:rPr>
          <w:rFonts w:ascii="Arial" w:hAnsi="Arial" w:cs="Arial"/>
        </w:rPr>
        <w:t xml:space="preserve">. Se utilizan vehículos de estas capacidades de carga porque cada uno carga 300 y 400 cilindros de </w:t>
      </w:r>
      <w:smartTag w:uri="urn:schemas-microsoft-com:office:smarttags" w:element="metricconverter">
        <w:smartTagPr>
          <w:attr w:name="ProductID" w:val="15 kg"/>
        </w:smartTagPr>
        <w:r w:rsidR="0045278A">
          <w:rPr>
            <w:rFonts w:ascii="Arial" w:hAnsi="Arial" w:cs="Arial"/>
          </w:rPr>
          <w:t>15 kg</w:t>
        </w:r>
      </w:smartTag>
      <w:r w:rsidR="0045278A">
        <w:rPr>
          <w:rFonts w:ascii="Arial" w:hAnsi="Arial" w:cs="Arial"/>
        </w:rPr>
        <w:t xml:space="preserve">. de GLP llenos, cada cilindros vacío pesa </w:t>
      </w:r>
      <w:smartTag w:uri="urn:schemas-microsoft-com:office:smarttags" w:element="metricconverter">
        <w:smartTagPr>
          <w:attr w:name="ProductID" w:val="15 kg"/>
        </w:smartTagPr>
        <w:r w:rsidR="0045278A">
          <w:rPr>
            <w:rFonts w:ascii="Arial" w:hAnsi="Arial" w:cs="Arial"/>
          </w:rPr>
          <w:t>15 kg</w:t>
        </w:r>
      </w:smartTag>
      <w:r w:rsidR="0045278A">
        <w:rPr>
          <w:rFonts w:ascii="Arial" w:hAnsi="Arial" w:cs="Arial"/>
        </w:rPr>
        <w:t>. Por consiguiente esas son las especificaciones mínimas que deben cumplir los vehículos para el transporte capilar.</w:t>
      </w:r>
    </w:p>
    <w:p w:rsidR="0045278A" w:rsidRDefault="0045278A" w:rsidP="00761798">
      <w:pPr>
        <w:pStyle w:val="Encabezado"/>
        <w:spacing w:line="480" w:lineRule="auto"/>
        <w:ind w:left="907"/>
        <w:jc w:val="both"/>
        <w:rPr>
          <w:rFonts w:ascii="Arial" w:hAnsi="Arial" w:cs="Arial"/>
        </w:rPr>
      </w:pPr>
    </w:p>
    <w:p w:rsidR="009F112F" w:rsidRDefault="0045278A" w:rsidP="00761798">
      <w:pPr>
        <w:pStyle w:val="Encabezado"/>
        <w:spacing w:line="480" w:lineRule="auto"/>
        <w:ind w:left="907"/>
        <w:jc w:val="both"/>
        <w:rPr>
          <w:rFonts w:ascii="Arial" w:hAnsi="Arial" w:cs="Arial"/>
        </w:rPr>
      </w:pPr>
      <w:r>
        <w:rPr>
          <w:rFonts w:ascii="Arial" w:hAnsi="Arial" w:cs="Arial"/>
        </w:rPr>
        <w:t>P</w:t>
      </w:r>
      <w:r w:rsidR="009F112F">
        <w:rPr>
          <w:rFonts w:ascii="Arial" w:hAnsi="Arial" w:cs="Arial"/>
        </w:rPr>
        <w:t>ara el transporte secundario de los cilindros utiliza cabezales</w:t>
      </w:r>
      <w:r w:rsidR="00096F28">
        <w:rPr>
          <w:rFonts w:ascii="Arial" w:hAnsi="Arial" w:cs="Arial"/>
        </w:rPr>
        <w:t xml:space="preserve"> (tracto camiones)</w:t>
      </w:r>
      <w:r w:rsidR="009F112F">
        <w:rPr>
          <w:rFonts w:ascii="Arial" w:hAnsi="Arial" w:cs="Arial"/>
        </w:rPr>
        <w:t xml:space="preserve"> de doble </w:t>
      </w:r>
      <w:r w:rsidR="00192892">
        <w:rPr>
          <w:rFonts w:ascii="Arial" w:hAnsi="Arial" w:cs="Arial"/>
        </w:rPr>
        <w:t xml:space="preserve">eje </w:t>
      </w:r>
      <w:r w:rsidR="009F112F">
        <w:rPr>
          <w:rFonts w:ascii="Arial" w:hAnsi="Arial" w:cs="Arial"/>
        </w:rPr>
        <w:t>que ten</w:t>
      </w:r>
      <w:r w:rsidR="00192892">
        <w:rPr>
          <w:rFonts w:ascii="Arial" w:hAnsi="Arial" w:cs="Arial"/>
        </w:rPr>
        <w:t>g</w:t>
      </w:r>
      <w:r w:rsidR="009F112F">
        <w:rPr>
          <w:rFonts w:ascii="Arial" w:hAnsi="Arial" w:cs="Arial"/>
        </w:rPr>
        <w:t>a</w:t>
      </w:r>
      <w:r w:rsidR="00192892">
        <w:rPr>
          <w:rFonts w:ascii="Arial" w:hAnsi="Arial" w:cs="Arial"/>
        </w:rPr>
        <w:t>n</w:t>
      </w:r>
      <w:r w:rsidR="0041459D">
        <w:rPr>
          <w:rFonts w:ascii="Arial" w:hAnsi="Arial" w:cs="Arial"/>
        </w:rPr>
        <w:t xml:space="preserve"> una capacidad </w:t>
      </w:r>
      <w:r w:rsidR="009F112F">
        <w:rPr>
          <w:rFonts w:ascii="Arial" w:hAnsi="Arial" w:cs="Arial"/>
        </w:rPr>
        <w:t xml:space="preserve">de arrastre </w:t>
      </w:r>
      <w:r w:rsidR="0041459D">
        <w:rPr>
          <w:rFonts w:ascii="Arial" w:hAnsi="Arial" w:cs="Arial"/>
        </w:rPr>
        <w:t>mínima de</w:t>
      </w:r>
      <w:r w:rsidR="00D96247">
        <w:rPr>
          <w:rFonts w:ascii="Arial" w:hAnsi="Arial" w:cs="Arial"/>
        </w:rPr>
        <w:t xml:space="preserve"> </w:t>
      </w:r>
      <w:r w:rsidR="00736FD0">
        <w:rPr>
          <w:rFonts w:ascii="Arial" w:hAnsi="Arial" w:cs="Arial"/>
        </w:rPr>
        <w:t>43</w:t>
      </w:r>
      <w:r w:rsidR="009F112F">
        <w:rPr>
          <w:rFonts w:ascii="Arial" w:hAnsi="Arial" w:cs="Arial"/>
        </w:rPr>
        <w:t xml:space="preserve"> t.</w:t>
      </w:r>
      <w:r w:rsidR="00736FD0">
        <w:rPr>
          <w:rFonts w:ascii="Arial" w:hAnsi="Arial" w:cs="Arial"/>
        </w:rPr>
        <w:t xml:space="preserve"> Los cabezales arrastran plataformas con capacidad de carga de 966 cilindros de15 kg., esto se transforma en 29 t. de carga útil más el peso de la plataforma</w:t>
      </w:r>
      <w:r w:rsidR="00096F28">
        <w:rPr>
          <w:rFonts w:ascii="Arial" w:hAnsi="Arial" w:cs="Arial"/>
        </w:rPr>
        <w:t xml:space="preserve"> (semi remolques)</w:t>
      </w:r>
      <w:r w:rsidR="00736FD0">
        <w:rPr>
          <w:rFonts w:ascii="Arial" w:hAnsi="Arial" w:cs="Arial"/>
        </w:rPr>
        <w:t xml:space="preserve"> que es de aproximadamente 14 t. </w:t>
      </w:r>
    </w:p>
    <w:p w:rsidR="00C53A26" w:rsidRDefault="00C53A26" w:rsidP="00761798">
      <w:pPr>
        <w:pStyle w:val="Encabezado"/>
        <w:spacing w:line="480" w:lineRule="auto"/>
        <w:ind w:left="907"/>
        <w:jc w:val="both"/>
        <w:rPr>
          <w:rFonts w:ascii="Arial" w:hAnsi="Arial" w:cs="Arial"/>
        </w:rPr>
      </w:pPr>
    </w:p>
    <w:p w:rsidR="00C53A26" w:rsidRDefault="00736FD0" w:rsidP="00761798">
      <w:pPr>
        <w:pStyle w:val="Encabezado"/>
        <w:spacing w:line="480" w:lineRule="auto"/>
        <w:ind w:left="907"/>
        <w:jc w:val="both"/>
        <w:rPr>
          <w:rFonts w:ascii="Arial" w:hAnsi="Arial" w:cs="Arial"/>
        </w:rPr>
      </w:pPr>
      <w:r>
        <w:rPr>
          <w:rFonts w:ascii="Arial" w:hAnsi="Arial" w:cs="Arial"/>
        </w:rPr>
        <w:t>La interfaz</w:t>
      </w:r>
      <w:r w:rsidR="00710A70">
        <w:rPr>
          <w:rFonts w:ascii="Arial" w:hAnsi="Arial" w:cs="Arial"/>
        </w:rPr>
        <w:t xml:space="preserve"> del modelo compara</w:t>
      </w:r>
      <w:r w:rsidR="008A66E1">
        <w:rPr>
          <w:rFonts w:ascii="Arial" w:hAnsi="Arial" w:cs="Arial"/>
        </w:rPr>
        <w:t xml:space="preserve"> la tarifa de transporte obtenida para una ruta específica entre 3 tipos de vehículos; con capacidad de carga de 300 cilindros, de 400 cilindros y un cabezal que pueda arrastrar una plataforma con capa</w:t>
      </w:r>
      <w:r w:rsidR="00162FD3">
        <w:rPr>
          <w:rFonts w:ascii="Arial" w:hAnsi="Arial" w:cs="Arial"/>
        </w:rPr>
        <w:t xml:space="preserve">cidad de carga de 966 cilindros, los cuales serán definidos dentro de la </w:t>
      </w:r>
      <w:r w:rsidR="00A87E81">
        <w:rPr>
          <w:rFonts w:ascii="Arial" w:hAnsi="Arial" w:cs="Arial"/>
        </w:rPr>
        <w:t>interfaz</w:t>
      </w:r>
      <w:r w:rsidR="00162FD3">
        <w:rPr>
          <w:rFonts w:ascii="Arial" w:hAnsi="Arial" w:cs="Arial"/>
        </w:rPr>
        <w:t xml:space="preserve"> del modelo como C2, C3 y CS respectivamente.</w:t>
      </w:r>
    </w:p>
    <w:p w:rsidR="00162FD3" w:rsidRDefault="00162FD3" w:rsidP="00761798">
      <w:pPr>
        <w:pStyle w:val="Encabezado"/>
        <w:spacing w:line="480" w:lineRule="auto"/>
        <w:ind w:left="907"/>
        <w:jc w:val="both"/>
        <w:rPr>
          <w:rFonts w:ascii="Arial" w:hAnsi="Arial" w:cs="Arial"/>
        </w:rPr>
      </w:pPr>
    </w:p>
    <w:p w:rsidR="00162FD3" w:rsidRDefault="00AC73AC" w:rsidP="00761798">
      <w:pPr>
        <w:pStyle w:val="Encabezado"/>
        <w:spacing w:line="480" w:lineRule="auto"/>
        <w:ind w:left="907"/>
        <w:jc w:val="both"/>
        <w:rPr>
          <w:rFonts w:ascii="Arial" w:hAnsi="Arial" w:cs="Arial"/>
        </w:rPr>
      </w:pPr>
      <w:r>
        <w:rPr>
          <w:rFonts w:ascii="Arial" w:hAnsi="Arial" w:cs="Arial"/>
        </w:rPr>
        <w:t xml:space="preserve">Un camión </w:t>
      </w:r>
      <w:r w:rsidR="00710A70">
        <w:rPr>
          <w:rFonts w:ascii="Arial" w:hAnsi="Arial" w:cs="Arial"/>
        </w:rPr>
        <w:t xml:space="preserve">nuevo </w:t>
      </w:r>
      <w:r>
        <w:rPr>
          <w:rFonts w:ascii="Arial" w:hAnsi="Arial" w:cs="Arial"/>
        </w:rPr>
        <w:t>tipo C2 con las características anteriormente definidas t</w:t>
      </w:r>
      <w:r w:rsidR="003F5D0A">
        <w:rPr>
          <w:rFonts w:ascii="Arial" w:hAnsi="Arial" w:cs="Arial"/>
        </w:rPr>
        <w:t xml:space="preserve">iene un valor aproximado de </w:t>
      </w:r>
      <w:r w:rsidR="006C10D9">
        <w:rPr>
          <w:rFonts w:ascii="Arial" w:hAnsi="Arial" w:cs="Arial"/>
        </w:rPr>
        <w:t>$ 45.000,</w:t>
      </w:r>
      <w:r>
        <w:rPr>
          <w:rFonts w:ascii="Arial" w:hAnsi="Arial" w:cs="Arial"/>
        </w:rPr>
        <w:t>00</w:t>
      </w:r>
      <w:r w:rsidR="00710A70">
        <w:rPr>
          <w:rFonts w:ascii="Arial" w:hAnsi="Arial" w:cs="Arial"/>
        </w:rPr>
        <w:t xml:space="preserve"> sin IVA</w:t>
      </w:r>
      <w:r>
        <w:rPr>
          <w:rFonts w:ascii="Arial" w:hAnsi="Arial" w:cs="Arial"/>
        </w:rPr>
        <w:t>, un</w:t>
      </w:r>
      <w:r w:rsidR="00710A70">
        <w:rPr>
          <w:rFonts w:ascii="Arial" w:hAnsi="Arial" w:cs="Arial"/>
        </w:rPr>
        <w:t>o</w:t>
      </w:r>
      <w:r>
        <w:rPr>
          <w:rFonts w:ascii="Arial" w:hAnsi="Arial" w:cs="Arial"/>
        </w:rPr>
        <w:t xml:space="preserve"> tipo C3 t</w:t>
      </w:r>
      <w:r w:rsidR="003F5D0A">
        <w:rPr>
          <w:rFonts w:ascii="Arial" w:hAnsi="Arial" w:cs="Arial"/>
        </w:rPr>
        <w:t xml:space="preserve">iene un valor aproximado de </w:t>
      </w:r>
      <w:r w:rsidR="006C10D9">
        <w:rPr>
          <w:rFonts w:ascii="Arial" w:hAnsi="Arial" w:cs="Arial"/>
        </w:rPr>
        <w:t>$ 55.000,</w:t>
      </w:r>
      <w:r>
        <w:rPr>
          <w:rFonts w:ascii="Arial" w:hAnsi="Arial" w:cs="Arial"/>
        </w:rPr>
        <w:t xml:space="preserve">00 </w:t>
      </w:r>
      <w:r w:rsidR="00710A70">
        <w:rPr>
          <w:rFonts w:ascii="Arial" w:hAnsi="Arial" w:cs="Arial"/>
        </w:rPr>
        <w:t xml:space="preserve">sin IVA </w:t>
      </w:r>
      <w:r>
        <w:rPr>
          <w:rFonts w:ascii="Arial" w:hAnsi="Arial" w:cs="Arial"/>
        </w:rPr>
        <w:t>y un</w:t>
      </w:r>
      <w:r w:rsidR="00710A70">
        <w:rPr>
          <w:rFonts w:ascii="Arial" w:hAnsi="Arial" w:cs="Arial"/>
        </w:rPr>
        <w:t>o</w:t>
      </w:r>
      <w:r>
        <w:rPr>
          <w:rFonts w:ascii="Arial" w:hAnsi="Arial" w:cs="Arial"/>
        </w:rPr>
        <w:t xml:space="preserve"> </w:t>
      </w:r>
      <w:r w:rsidR="00710A70">
        <w:rPr>
          <w:rFonts w:ascii="Arial" w:hAnsi="Arial" w:cs="Arial"/>
        </w:rPr>
        <w:t xml:space="preserve">tipo </w:t>
      </w:r>
      <w:r>
        <w:rPr>
          <w:rFonts w:ascii="Arial" w:hAnsi="Arial" w:cs="Arial"/>
        </w:rPr>
        <w:t>CS tiene</w:t>
      </w:r>
      <w:r w:rsidR="003F5D0A">
        <w:rPr>
          <w:rFonts w:ascii="Arial" w:hAnsi="Arial" w:cs="Arial"/>
        </w:rPr>
        <w:t xml:space="preserve"> un valor aproximado entre $ 100.000</w:t>
      </w:r>
      <w:r w:rsidR="006C10D9">
        <w:rPr>
          <w:rFonts w:ascii="Arial" w:hAnsi="Arial" w:cs="Arial"/>
        </w:rPr>
        <w:t>,00</w:t>
      </w:r>
      <w:r w:rsidR="003F5D0A">
        <w:rPr>
          <w:rFonts w:ascii="Arial" w:hAnsi="Arial" w:cs="Arial"/>
        </w:rPr>
        <w:t xml:space="preserve"> y $ 130.000</w:t>
      </w:r>
      <w:r w:rsidR="006C10D9">
        <w:rPr>
          <w:rFonts w:ascii="Arial" w:hAnsi="Arial" w:cs="Arial"/>
        </w:rPr>
        <w:t>,00</w:t>
      </w:r>
      <w:r w:rsidR="003F5D0A">
        <w:rPr>
          <w:rFonts w:ascii="Arial" w:hAnsi="Arial" w:cs="Arial"/>
        </w:rPr>
        <w:t xml:space="preserve"> </w:t>
      </w:r>
      <w:r w:rsidR="00710A70">
        <w:rPr>
          <w:rFonts w:ascii="Arial" w:hAnsi="Arial" w:cs="Arial"/>
        </w:rPr>
        <w:t>sin IVA</w:t>
      </w:r>
      <w:r>
        <w:rPr>
          <w:rFonts w:ascii="Arial" w:hAnsi="Arial" w:cs="Arial"/>
        </w:rPr>
        <w:t>. Estos valores pueden variar de acuerdo a la marca del vehículo.</w:t>
      </w:r>
    </w:p>
    <w:p w:rsidR="00AC73AC" w:rsidRDefault="00AC73AC" w:rsidP="00761798">
      <w:pPr>
        <w:pStyle w:val="Encabezado"/>
        <w:spacing w:line="480" w:lineRule="auto"/>
        <w:ind w:left="907"/>
        <w:jc w:val="both"/>
        <w:rPr>
          <w:rFonts w:ascii="Arial" w:hAnsi="Arial" w:cs="Arial"/>
        </w:rPr>
      </w:pPr>
    </w:p>
    <w:p w:rsidR="00AC73AC" w:rsidRDefault="00C91DC6" w:rsidP="00761798">
      <w:pPr>
        <w:pStyle w:val="Encabezado"/>
        <w:spacing w:line="480" w:lineRule="auto"/>
        <w:ind w:left="907"/>
        <w:jc w:val="both"/>
        <w:rPr>
          <w:rFonts w:ascii="Arial" w:hAnsi="Arial" w:cs="Arial"/>
        </w:rPr>
      </w:pPr>
      <w:r>
        <w:rPr>
          <w:rFonts w:ascii="Arial" w:hAnsi="Arial" w:cs="Arial"/>
        </w:rPr>
        <w:t xml:space="preserve">La </w:t>
      </w:r>
      <w:r w:rsidR="00A87E81">
        <w:rPr>
          <w:rFonts w:ascii="Arial" w:hAnsi="Arial" w:cs="Arial"/>
        </w:rPr>
        <w:t>interfaz</w:t>
      </w:r>
      <w:r>
        <w:rPr>
          <w:rFonts w:ascii="Arial" w:hAnsi="Arial" w:cs="Arial"/>
        </w:rPr>
        <w:t xml:space="preserve"> del modelo para el transporte de cilindros de GLP se define en base a tres tipos de vehículos como se muestra en la figura 4.4, donde se determina la tarifa óptima para el transporte dentro de la ciudad de Guayaquil tomando en cuenta la introducción de los siguientes datos:</w:t>
      </w:r>
    </w:p>
    <w:p w:rsidR="00C91DC6" w:rsidRDefault="00C91DC6" w:rsidP="00761798">
      <w:pPr>
        <w:pStyle w:val="Encabezado"/>
        <w:spacing w:line="480" w:lineRule="auto"/>
        <w:ind w:left="907"/>
        <w:jc w:val="both"/>
        <w:rPr>
          <w:rFonts w:ascii="Arial" w:hAnsi="Arial" w:cs="Arial"/>
        </w:rPr>
      </w:pPr>
    </w:p>
    <w:p w:rsidR="00C91DC6" w:rsidRPr="00466B94" w:rsidRDefault="00902158" w:rsidP="007F5ADB">
      <w:pPr>
        <w:pStyle w:val="Encabezado"/>
        <w:numPr>
          <w:ilvl w:val="0"/>
          <w:numId w:val="47"/>
        </w:numPr>
        <w:spacing w:line="480" w:lineRule="auto"/>
        <w:jc w:val="both"/>
        <w:rPr>
          <w:rFonts w:ascii="Arial" w:hAnsi="Arial" w:cs="Arial"/>
          <w:b/>
        </w:rPr>
      </w:pPr>
      <w:r w:rsidRPr="00902158">
        <w:rPr>
          <w:rFonts w:ascii="Arial" w:hAnsi="Arial" w:cs="Arial"/>
          <w:b/>
        </w:rPr>
        <w:t>Distancia</w:t>
      </w:r>
      <w:r w:rsidR="00466B94" w:rsidRPr="00466B94">
        <w:rPr>
          <w:rFonts w:ascii="Arial" w:hAnsi="Arial" w:cs="Arial"/>
        </w:rPr>
        <w:t>,</w:t>
      </w:r>
      <w:r w:rsidR="00466B94">
        <w:rPr>
          <w:rFonts w:ascii="Arial" w:hAnsi="Arial" w:cs="Arial"/>
          <w:b/>
        </w:rPr>
        <w:t xml:space="preserve"> </w:t>
      </w:r>
      <w:r w:rsidR="00466B94">
        <w:rPr>
          <w:rFonts w:ascii="Arial" w:hAnsi="Arial" w:cs="Arial"/>
        </w:rPr>
        <w:t xml:space="preserve">se consideró </w:t>
      </w:r>
      <w:smartTag w:uri="urn:schemas-microsoft-com:office:smarttags" w:element="metricconverter">
        <w:smartTagPr>
          <w:attr w:name="ProductID" w:val="25 km"/>
        </w:smartTagPr>
        <w:r w:rsidR="00466B94">
          <w:rPr>
            <w:rFonts w:ascii="Arial" w:hAnsi="Arial" w:cs="Arial"/>
          </w:rPr>
          <w:t>25 km</w:t>
        </w:r>
      </w:smartTag>
      <w:r w:rsidR="00466B94">
        <w:rPr>
          <w:rFonts w:ascii="Arial" w:hAnsi="Arial" w:cs="Arial"/>
        </w:rPr>
        <w:t xml:space="preserve">. de distancia desde la planta envasadora de la comercializadora hasta el punto más lejano de abastecimiento. En recorrido completo es de </w:t>
      </w:r>
      <w:smartTag w:uri="urn:schemas-microsoft-com:office:smarttags" w:element="metricconverter">
        <w:smartTagPr>
          <w:attr w:name="ProductID" w:val="50 km"/>
        </w:smartTagPr>
        <w:r w:rsidR="00466B94">
          <w:rPr>
            <w:rFonts w:ascii="Arial" w:hAnsi="Arial" w:cs="Arial"/>
          </w:rPr>
          <w:t>50 km</w:t>
        </w:r>
      </w:smartTag>
      <w:r w:rsidR="00466B94">
        <w:rPr>
          <w:rFonts w:ascii="Arial" w:hAnsi="Arial" w:cs="Arial"/>
        </w:rPr>
        <w:t>.</w:t>
      </w:r>
    </w:p>
    <w:p w:rsidR="00C91DC6" w:rsidRPr="00466B94" w:rsidRDefault="00466B94" w:rsidP="007F5ADB">
      <w:pPr>
        <w:pStyle w:val="Encabezado"/>
        <w:numPr>
          <w:ilvl w:val="0"/>
          <w:numId w:val="47"/>
        </w:numPr>
        <w:spacing w:line="480" w:lineRule="auto"/>
        <w:jc w:val="both"/>
        <w:rPr>
          <w:rFonts w:ascii="Arial" w:hAnsi="Arial" w:cs="Arial"/>
          <w:b/>
        </w:rPr>
      </w:pPr>
      <w:r w:rsidRPr="00466B94">
        <w:rPr>
          <w:rFonts w:ascii="Arial" w:hAnsi="Arial" w:cs="Arial"/>
          <w:b/>
        </w:rPr>
        <w:t>Geografía de ruta</w:t>
      </w:r>
      <w:r w:rsidRPr="00466B94">
        <w:rPr>
          <w:rFonts w:ascii="Arial" w:hAnsi="Arial" w:cs="Arial"/>
        </w:rPr>
        <w:t xml:space="preserve">, </w:t>
      </w:r>
      <w:r w:rsidR="00FD3E15">
        <w:rPr>
          <w:rFonts w:ascii="Arial" w:hAnsi="Arial" w:cs="Arial"/>
        </w:rPr>
        <w:t>en el perímetro y centro de la ciudad de Guayaquil la geografía de la ruta se las consideró 100% plana.</w:t>
      </w:r>
    </w:p>
    <w:p w:rsidR="00FD3E15" w:rsidRDefault="00FD3E15" w:rsidP="007F5ADB">
      <w:pPr>
        <w:pStyle w:val="Encabezado"/>
        <w:numPr>
          <w:ilvl w:val="0"/>
          <w:numId w:val="47"/>
        </w:numPr>
        <w:spacing w:line="480" w:lineRule="auto"/>
        <w:jc w:val="both"/>
        <w:rPr>
          <w:rFonts w:ascii="Arial" w:hAnsi="Arial" w:cs="Arial"/>
        </w:rPr>
      </w:pPr>
      <w:r w:rsidRPr="00FD3E15">
        <w:rPr>
          <w:rFonts w:ascii="Arial" w:hAnsi="Arial" w:cs="Arial"/>
          <w:b/>
        </w:rPr>
        <w:t>Estado de carreteras</w:t>
      </w:r>
      <w:r>
        <w:rPr>
          <w:rFonts w:ascii="Arial" w:hAnsi="Arial" w:cs="Arial"/>
        </w:rPr>
        <w:t>,</w:t>
      </w:r>
      <w:r w:rsidR="00C91DC6">
        <w:rPr>
          <w:rFonts w:ascii="Arial" w:hAnsi="Arial" w:cs="Arial"/>
        </w:rPr>
        <w:t xml:space="preserve"> </w:t>
      </w:r>
      <w:r>
        <w:rPr>
          <w:rFonts w:ascii="Arial" w:hAnsi="Arial" w:cs="Arial"/>
        </w:rPr>
        <w:t>en el perímetro y centro de la ciudad de Guayaquil es estado de las vías se las consideró 100% en buen estado.</w:t>
      </w:r>
    </w:p>
    <w:p w:rsidR="00C91DC6" w:rsidRDefault="008C1360" w:rsidP="007F5ADB">
      <w:pPr>
        <w:pStyle w:val="Encabezado"/>
        <w:numPr>
          <w:ilvl w:val="0"/>
          <w:numId w:val="47"/>
        </w:numPr>
        <w:spacing w:line="480" w:lineRule="auto"/>
        <w:jc w:val="both"/>
        <w:rPr>
          <w:rFonts w:ascii="Arial" w:hAnsi="Arial" w:cs="Arial"/>
        </w:rPr>
      </w:pPr>
      <w:r w:rsidRPr="003418A4">
        <w:rPr>
          <w:rFonts w:ascii="Arial" w:hAnsi="Arial" w:cs="Arial"/>
          <w:b/>
        </w:rPr>
        <w:t>Tiempo de vida útil del vehículo</w:t>
      </w:r>
      <w:r>
        <w:rPr>
          <w:rFonts w:ascii="Arial" w:hAnsi="Arial" w:cs="Arial"/>
        </w:rPr>
        <w:t>,</w:t>
      </w:r>
      <w:r w:rsidR="003F4214">
        <w:rPr>
          <w:rFonts w:ascii="Arial" w:hAnsi="Arial" w:cs="Arial"/>
        </w:rPr>
        <w:t xml:space="preserve"> </w:t>
      </w:r>
      <w:r w:rsidR="00A60E7F">
        <w:rPr>
          <w:rFonts w:ascii="Arial" w:hAnsi="Arial" w:cs="Arial"/>
        </w:rPr>
        <w:t xml:space="preserve">se consideró que los vehículos pueden tener una vida útil de hasta </w:t>
      </w:r>
      <w:r w:rsidR="003F4214">
        <w:rPr>
          <w:rFonts w:ascii="Arial" w:hAnsi="Arial" w:cs="Arial"/>
        </w:rPr>
        <w:t>10 años</w:t>
      </w:r>
      <w:r w:rsidR="00A60E7F">
        <w:rPr>
          <w:rFonts w:ascii="Arial" w:hAnsi="Arial" w:cs="Arial"/>
        </w:rPr>
        <w:t xml:space="preserve"> trabajando en el sector, tomando en cuenta que no hay ninguna restricción que impida que vehículos de esta antigüedad realicen esta actividad.</w:t>
      </w:r>
    </w:p>
    <w:p w:rsidR="003F4214" w:rsidRDefault="003418A4" w:rsidP="007F5ADB">
      <w:pPr>
        <w:pStyle w:val="Encabezado"/>
        <w:numPr>
          <w:ilvl w:val="0"/>
          <w:numId w:val="47"/>
        </w:numPr>
        <w:spacing w:line="480" w:lineRule="auto"/>
        <w:jc w:val="both"/>
        <w:rPr>
          <w:rFonts w:ascii="Arial" w:hAnsi="Arial" w:cs="Arial"/>
        </w:rPr>
      </w:pPr>
      <w:r w:rsidRPr="003418A4">
        <w:rPr>
          <w:rFonts w:ascii="Arial" w:hAnsi="Arial" w:cs="Arial"/>
          <w:b/>
        </w:rPr>
        <w:t>Prima del seguro anual</w:t>
      </w:r>
      <w:r>
        <w:rPr>
          <w:rFonts w:ascii="Arial" w:hAnsi="Arial" w:cs="Arial"/>
        </w:rPr>
        <w:t>,</w:t>
      </w:r>
      <w:r w:rsidR="003F4214">
        <w:rPr>
          <w:rFonts w:ascii="Arial" w:hAnsi="Arial" w:cs="Arial"/>
        </w:rPr>
        <w:t xml:space="preserve"> </w:t>
      </w:r>
      <w:r>
        <w:rPr>
          <w:rFonts w:ascii="Arial" w:hAnsi="Arial" w:cs="Arial"/>
        </w:rPr>
        <w:t>el promedio de primas de seguro para la transportación es de 6</w:t>
      </w:r>
      <w:r w:rsidR="0018475D">
        <w:rPr>
          <w:rFonts w:ascii="Arial" w:hAnsi="Arial" w:cs="Arial"/>
        </w:rPr>
        <w:t>,</w:t>
      </w:r>
      <w:r>
        <w:rPr>
          <w:rFonts w:ascii="Arial" w:hAnsi="Arial" w:cs="Arial"/>
        </w:rPr>
        <w:t>6</w:t>
      </w:r>
      <w:r w:rsidR="003F4214">
        <w:rPr>
          <w:rFonts w:ascii="Arial" w:hAnsi="Arial" w:cs="Arial"/>
        </w:rPr>
        <w:t>5%</w:t>
      </w:r>
      <w:r>
        <w:rPr>
          <w:rFonts w:ascii="Arial" w:hAnsi="Arial" w:cs="Arial"/>
        </w:rPr>
        <w:t xml:space="preserve"> (Superintendencia de Bancos y Seguros)</w:t>
      </w:r>
    </w:p>
    <w:p w:rsidR="003F4214" w:rsidRDefault="003418A4" w:rsidP="007F5ADB">
      <w:pPr>
        <w:pStyle w:val="Encabezado"/>
        <w:numPr>
          <w:ilvl w:val="0"/>
          <w:numId w:val="47"/>
        </w:numPr>
        <w:spacing w:line="480" w:lineRule="auto"/>
        <w:jc w:val="both"/>
        <w:rPr>
          <w:rFonts w:ascii="Arial" w:hAnsi="Arial" w:cs="Arial"/>
        </w:rPr>
      </w:pPr>
      <w:r w:rsidRPr="003418A4">
        <w:rPr>
          <w:rFonts w:ascii="Arial" w:hAnsi="Arial" w:cs="Arial"/>
          <w:b/>
        </w:rPr>
        <w:t>ROA</w:t>
      </w:r>
      <w:r>
        <w:rPr>
          <w:rFonts w:ascii="Arial" w:hAnsi="Arial" w:cs="Arial"/>
        </w:rPr>
        <w:t>,</w:t>
      </w:r>
      <w:r w:rsidR="003F4214">
        <w:rPr>
          <w:rFonts w:ascii="Arial" w:hAnsi="Arial" w:cs="Arial"/>
        </w:rPr>
        <w:t xml:space="preserve"> </w:t>
      </w:r>
      <w:r w:rsidR="0014105C">
        <w:rPr>
          <w:rFonts w:ascii="Arial" w:hAnsi="Arial" w:cs="Arial"/>
        </w:rPr>
        <w:t xml:space="preserve">se considera </w:t>
      </w:r>
      <w:r w:rsidR="003F4214">
        <w:rPr>
          <w:rFonts w:ascii="Arial" w:hAnsi="Arial" w:cs="Arial"/>
        </w:rPr>
        <w:t>10%</w:t>
      </w:r>
      <w:r w:rsidR="0014105C">
        <w:rPr>
          <w:rFonts w:ascii="Arial" w:hAnsi="Arial" w:cs="Arial"/>
        </w:rPr>
        <w:t xml:space="preserve"> porque es la </w:t>
      </w:r>
      <w:r w:rsidR="000478B6">
        <w:rPr>
          <w:rFonts w:ascii="Arial" w:hAnsi="Arial" w:cs="Arial"/>
        </w:rPr>
        <w:t>tasa de rentabilidad del sector que se la obtiene mediante el promedio simple de las siguientes variables:</w:t>
      </w:r>
    </w:p>
    <w:p w:rsidR="000478B6" w:rsidRDefault="000478B6" w:rsidP="00625315">
      <w:pPr>
        <w:pStyle w:val="Encabezado"/>
        <w:numPr>
          <w:ilvl w:val="0"/>
          <w:numId w:val="42"/>
        </w:numPr>
        <w:spacing w:line="480" w:lineRule="auto"/>
        <w:jc w:val="both"/>
        <w:rPr>
          <w:rFonts w:ascii="Arial" w:hAnsi="Arial" w:cs="Arial"/>
        </w:rPr>
      </w:pPr>
      <w:r>
        <w:rPr>
          <w:rFonts w:ascii="Arial" w:hAnsi="Arial" w:cs="Arial"/>
        </w:rPr>
        <w:t>Promedio simple de la tasa activa referencia y pasiva referencial del Ecuador.</w:t>
      </w:r>
    </w:p>
    <w:p w:rsidR="00345E91" w:rsidRDefault="00345E91" w:rsidP="00625315">
      <w:pPr>
        <w:pStyle w:val="Encabezado"/>
        <w:numPr>
          <w:ilvl w:val="0"/>
          <w:numId w:val="42"/>
        </w:numPr>
        <w:spacing w:line="480" w:lineRule="auto"/>
        <w:jc w:val="both"/>
        <w:rPr>
          <w:rFonts w:ascii="Arial" w:hAnsi="Arial" w:cs="Arial"/>
        </w:rPr>
      </w:pPr>
      <w:r w:rsidRPr="00345E91">
        <w:rPr>
          <w:rFonts w:ascii="Arial" w:hAnsi="Arial" w:cs="Arial"/>
        </w:rPr>
        <w:t>Rentabilidad promedio del activo  de la sub</w:t>
      </w:r>
      <w:r>
        <w:rPr>
          <w:rFonts w:ascii="Arial" w:hAnsi="Arial" w:cs="Arial"/>
        </w:rPr>
        <w:t xml:space="preserve"> </w:t>
      </w:r>
      <w:r w:rsidRPr="00345E91">
        <w:rPr>
          <w:rFonts w:ascii="Arial" w:hAnsi="Arial" w:cs="Arial"/>
        </w:rPr>
        <w:t>rama del GAS de acuerdo a información de la superintendencia de compañías</w:t>
      </w:r>
      <w:r>
        <w:rPr>
          <w:rFonts w:ascii="Arial" w:hAnsi="Arial" w:cs="Arial"/>
        </w:rPr>
        <w:t>.</w:t>
      </w:r>
    </w:p>
    <w:p w:rsidR="000478B6" w:rsidRDefault="00345E91" w:rsidP="00625315">
      <w:pPr>
        <w:pStyle w:val="Encabezado"/>
        <w:numPr>
          <w:ilvl w:val="0"/>
          <w:numId w:val="42"/>
        </w:numPr>
        <w:spacing w:line="480" w:lineRule="auto"/>
        <w:jc w:val="both"/>
        <w:rPr>
          <w:rFonts w:ascii="Arial" w:hAnsi="Arial" w:cs="Arial"/>
        </w:rPr>
      </w:pPr>
      <w:r w:rsidRPr="00345E91">
        <w:rPr>
          <w:rFonts w:ascii="Arial" w:hAnsi="Arial" w:cs="Arial"/>
        </w:rPr>
        <w:t>Rendimiento sin riesgo + prima de riesgo</w:t>
      </w:r>
      <w:r>
        <w:rPr>
          <w:rFonts w:ascii="Arial" w:hAnsi="Arial" w:cs="Arial"/>
        </w:rPr>
        <w:t xml:space="preserve"> (</w:t>
      </w:r>
      <w:r w:rsidRPr="00345E91">
        <w:rPr>
          <w:rFonts w:ascii="Arial" w:hAnsi="Arial" w:cs="Arial"/>
        </w:rPr>
        <w:t xml:space="preserve">Tasa bonos del tesoro americano del </w:t>
      </w:r>
      <w:r>
        <w:rPr>
          <w:rFonts w:ascii="Arial" w:hAnsi="Arial" w:cs="Arial"/>
        </w:rPr>
        <w:t>año anterior  + rendimiento de Dow J</w:t>
      </w:r>
      <w:r w:rsidRPr="00345E91">
        <w:rPr>
          <w:rFonts w:ascii="Arial" w:hAnsi="Arial" w:cs="Arial"/>
        </w:rPr>
        <w:t>ones del año anterior</w:t>
      </w:r>
      <w:r>
        <w:rPr>
          <w:rFonts w:ascii="Arial" w:hAnsi="Arial" w:cs="Arial"/>
        </w:rPr>
        <w:t>)</w:t>
      </w:r>
      <w:r w:rsidR="000478B6">
        <w:rPr>
          <w:rFonts w:ascii="Arial" w:hAnsi="Arial" w:cs="Arial"/>
        </w:rPr>
        <w:t xml:space="preserve"> </w:t>
      </w:r>
    </w:p>
    <w:p w:rsidR="00345E91" w:rsidRDefault="0022253F" w:rsidP="007F5ADB">
      <w:pPr>
        <w:pStyle w:val="Encabezado"/>
        <w:spacing w:line="480" w:lineRule="auto"/>
        <w:ind w:left="1247"/>
        <w:jc w:val="both"/>
        <w:rPr>
          <w:rFonts w:ascii="Arial" w:hAnsi="Arial" w:cs="Arial"/>
        </w:rPr>
      </w:pPr>
      <w:r>
        <w:rPr>
          <w:rFonts w:ascii="Arial" w:hAnsi="Arial" w:cs="Arial"/>
        </w:rPr>
        <w:t>Los datos utilizados fueron proporcionados por la empresa donde se realizó la implementación.</w:t>
      </w:r>
    </w:p>
    <w:p w:rsidR="000E68D2" w:rsidRDefault="000E68D2" w:rsidP="00625315">
      <w:pPr>
        <w:pStyle w:val="Encabezado"/>
        <w:numPr>
          <w:ilvl w:val="0"/>
          <w:numId w:val="48"/>
        </w:numPr>
        <w:spacing w:line="480" w:lineRule="auto"/>
        <w:jc w:val="both"/>
        <w:rPr>
          <w:rFonts w:ascii="Arial" w:hAnsi="Arial" w:cs="Arial"/>
        </w:rPr>
      </w:pPr>
      <w:r w:rsidRPr="000E68D2">
        <w:rPr>
          <w:rFonts w:ascii="Arial" w:hAnsi="Arial" w:cs="Arial"/>
          <w:b/>
        </w:rPr>
        <w:t>Conductores y Ayudantes</w:t>
      </w:r>
      <w:r>
        <w:rPr>
          <w:rFonts w:ascii="Arial" w:hAnsi="Arial" w:cs="Arial"/>
        </w:rPr>
        <w:t xml:space="preserve">, </w:t>
      </w:r>
      <w:r w:rsidR="004236B4">
        <w:rPr>
          <w:rFonts w:ascii="Arial" w:hAnsi="Arial" w:cs="Arial"/>
        </w:rPr>
        <w:t>para la transportación en Guayaquil es suficiente contar con 1 conductor que tenga una licencia tipo E de acuerdo a la ley de tránsito. El conductor tendrá un sueldo base mensual de $ 25</w:t>
      </w:r>
      <w:r w:rsidR="000A1607">
        <w:rPr>
          <w:rFonts w:ascii="Arial" w:hAnsi="Arial" w:cs="Arial"/>
        </w:rPr>
        <w:t>0,</w:t>
      </w:r>
      <w:r w:rsidR="0018475D">
        <w:rPr>
          <w:rFonts w:ascii="Arial" w:hAnsi="Arial" w:cs="Arial"/>
        </w:rPr>
        <w:t>00 que se convierten en $ 517,</w:t>
      </w:r>
      <w:r w:rsidR="004236B4">
        <w:rPr>
          <w:rFonts w:ascii="Arial" w:hAnsi="Arial" w:cs="Arial"/>
        </w:rPr>
        <w:t>38/mes, costo empresa.</w:t>
      </w:r>
    </w:p>
    <w:p w:rsidR="003F4214" w:rsidRDefault="003418A4" w:rsidP="000164DD">
      <w:pPr>
        <w:pStyle w:val="Encabezado"/>
        <w:numPr>
          <w:ilvl w:val="0"/>
          <w:numId w:val="48"/>
        </w:numPr>
        <w:spacing w:line="480" w:lineRule="auto"/>
        <w:jc w:val="both"/>
        <w:rPr>
          <w:rFonts w:ascii="Arial" w:hAnsi="Arial" w:cs="Arial"/>
        </w:rPr>
      </w:pPr>
      <w:r w:rsidRPr="003418A4">
        <w:rPr>
          <w:rFonts w:ascii="Arial" w:hAnsi="Arial" w:cs="Arial"/>
          <w:b/>
        </w:rPr>
        <w:t>Acceso de vehículos</w:t>
      </w:r>
      <w:r>
        <w:rPr>
          <w:rFonts w:ascii="Arial" w:hAnsi="Arial" w:cs="Arial"/>
        </w:rPr>
        <w:t xml:space="preserve">, únicamente los vehículos tipo </w:t>
      </w:r>
      <w:r w:rsidR="003F4214">
        <w:rPr>
          <w:rFonts w:ascii="Arial" w:hAnsi="Arial" w:cs="Arial"/>
        </w:rPr>
        <w:t>C2 y C3</w:t>
      </w:r>
      <w:r>
        <w:rPr>
          <w:rFonts w:ascii="Arial" w:hAnsi="Arial" w:cs="Arial"/>
        </w:rPr>
        <w:t xml:space="preserve"> pueden realizar esta ruta</w:t>
      </w:r>
      <w:r w:rsidR="003F4214">
        <w:rPr>
          <w:rFonts w:ascii="Arial" w:hAnsi="Arial" w:cs="Arial"/>
        </w:rPr>
        <w:t>. Los cabezales no pueden circular por el casco comercial de la ciudad de Guayaquil por prohibiciones municipales y por falta de acceso</w:t>
      </w:r>
      <w:r w:rsidR="004236B4">
        <w:rPr>
          <w:rFonts w:ascii="Arial" w:hAnsi="Arial" w:cs="Arial"/>
        </w:rPr>
        <w:t>.</w:t>
      </w:r>
    </w:p>
    <w:p w:rsidR="003F4214" w:rsidRDefault="003F4214" w:rsidP="000164DD">
      <w:pPr>
        <w:pStyle w:val="Encabezado"/>
        <w:numPr>
          <w:ilvl w:val="0"/>
          <w:numId w:val="48"/>
        </w:numPr>
        <w:spacing w:line="480" w:lineRule="auto"/>
        <w:jc w:val="both"/>
        <w:rPr>
          <w:rFonts w:ascii="Arial" w:hAnsi="Arial" w:cs="Arial"/>
        </w:rPr>
      </w:pPr>
      <w:r w:rsidRPr="0014105C">
        <w:rPr>
          <w:rFonts w:ascii="Arial" w:hAnsi="Arial" w:cs="Arial"/>
          <w:b/>
        </w:rPr>
        <w:t>N</w:t>
      </w:r>
      <w:r w:rsidR="0014105C" w:rsidRPr="0014105C">
        <w:rPr>
          <w:rFonts w:ascii="Arial" w:hAnsi="Arial" w:cs="Arial"/>
          <w:b/>
        </w:rPr>
        <w:t>úmero de viajes posibles al mes</w:t>
      </w:r>
      <w:r w:rsidR="0014105C">
        <w:rPr>
          <w:rFonts w:ascii="Arial" w:hAnsi="Arial" w:cs="Arial"/>
        </w:rPr>
        <w:t>,</w:t>
      </w:r>
      <w:r w:rsidR="004236B4">
        <w:rPr>
          <w:rFonts w:ascii="Arial" w:hAnsi="Arial" w:cs="Arial"/>
        </w:rPr>
        <w:t xml:space="preserve"> 78 para C2 y 78</w:t>
      </w:r>
      <w:r>
        <w:rPr>
          <w:rFonts w:ascii="Arial" w:hAnsi="Arial" w:cs="Arial"/>
        </w:rPr>
        <w:t xml:space="preserve"> para C3</w:t>
      </w:r>
      <w:r w:rsidR="004236B4">
        <w:rPr>
          <w:rFonts w:ascii="Arial" w:hAnsi="Arial" w:cs="Arial"/>
        </w:rPr>
        <w:t>.</w:t>
      </w:r>
    </w:p>
    <w:p w:rsidR="003F4214" w:rsidRDefault="003F4214" w:rsidP="00016F3D">
      <w:pPr>
        <w:pStyle w:val="Encabezado"/>
        <w:spacing w:line="480" w:lineRule="auto"/>
        <w:ind w:left="907"/>
        <w:jc w:val="both"/>
        <w:rPr>
          <w:rFonts w:ascii="Arial" w:hAnsi="Arial" w:cs="Arial"/>
        </w:rPr>
      </w:pPr>
    </w:p>
    <w:p w:rsidR="003F4214" w:rsidRPr="008E6750" w:rsidRDefault="007C75B3" w:rsidP="00902158">
      <w:pPr>
        <w:pStyle w:val="Encabezado"/>
        <w:spacing w:line="480" w:lineRule="auto"/>
        <w:jc w:val="center"/>
      </w:pPr>
      <w:r>
        <w:rPr>
          <w:noProof/>
        </w:rPr>
        <w:drawing>
          <wp:inline distT="0" distB="0" distL="0" distR="0">
            <wp:extent cx="5734050" cy="40862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734050" cy="4086225"/>
                    </a:xfrm>
                    <a:prstGeom prst="rect">
                      <a:avLst/>
                    </a:prstGeom>
                    <a:noFill/>
                    <a:ln w="9525">
                      <a:noFill/>
                      <a:miter lim="800000"/>
                      <a:headEnd/>
                      <a:tailEnd/>
                    </a:ln>
                  </pic:spPr>
                </pic:pic>
              </a:graphicData>
            </a:graphic>
          </wp:inline>
        </w:drawing>
      </w:r>
    </w:p>
    <w:p w:rsidR="00710BB2" w:rsidRDefault="003F4214" w:rsidP="002F11AA">
      <w:pPr>
        <w:pStyle w:val="Encabezado"/>
        <w:jc w:val="center"/>
        <w:rPr>
          <w:rFonts w:ascii="Arial" w:hAnsi="Arial" w:cs="Arial"/>
        </w:rPr>
      </w:pPr>
      <w:r w:rsidRPr="003F4214">
        <w:rPr>
          <w:rFonts w:ascii="Arial" w:hAnsi="Arial" w:cs="Arial"/>
        </w:rPr>
        <w:t xml:space="preserve">FIGURA </w:t>
      </w:r>
      <w:r w:rsidR="00574C85">
        <w:rPr>
          <w:rFonts w:ascii="Arial" w:hAnsi="Arial" w:cs="Arial"/>
        </w:rPr>
        <w:t>4.4</w:t>
      </w:r>
      <w:r>
        <w:rPr>
          <w:rFonts w:ascii="Arial" w:hAnsi="Arial" w:cs="Arial"/>
        </w:rPr>
        <w:t xml:space="preserve"> </w:t>
      </w:r>
      <w:r w:rsidR="00A87E81">
        <w:rPr>
          <w:rFonts w:ascii="Arial" w:hAnsi="Arial" w:cs="Arial"/>
        </w:rPr>
        <w:t>INTERFAZ</w:t>
      </w:r>
      <w:r w:rsidR="00D712A9">
        <w:rPr>
          <w:rFonts w:ascii="Arial" w:hAnsi="Arial" w:cs="Arial"/>
        </w:rPr>
        <w:t xml:space="preserve"> DEL MODELO TARIFARIO PARA LA RUTA GUAYAQUIL </w:t>
      </w:r>
      <w:r w:rsidR="00710BB2">
        <w:rPr>
          <w:rFonts w:ascii="Arial" w:hAnsi="Arial" w:cs="Arial"/>
        </w:rPr>
        <w:t>–</w:t>
      </w:r>
      <w:r w:rsidR="00D712A9">
        <w:rPr>
          <w:rFonts w:ascii="Arial" w:hAnsi="Arial" w:cs="Arial"/>
        </w:rPr>
        <w:t xml:space="preserve"> GUAYAQUIL</w:t>
      </w:r>
    </w:p>
    <w:p w:rsidR="00710BB2" w:rsidRDefault="00710BB2" w:rsidP="00761798">
      <w:pPr>
        <w:pStyle w:val="Encabezado"/>
        <w:spacing w:line="480" w:lineRule="auto"/>
        <w:ind w:left="907"/>
        <w:jc w:val="center"/>
        <w:rPr>
          <w:rFonts w:ascii="Arial" w:hAnsi="Arial" w:cs="Arial"/>
        </w:rPr>
      </w:pPr>
    </w:p>
    <w:p w:rsidR="00DF17E7" w:rsidRDefault="00DF17E7" w:rsidP="005D5855">
      <w:pPr>
        <w:pStyle w:val="Encabezado"/>
        <w:spacing w:line="480" w:lineRule="auto"/>
        <w:ind w:left="907"/>
        <w:jc w:val="both"/>
        <w:rPr>
          <w:rFonts w:ascii="Arial" w:hAnsi="Arial" w:cs="Arial"/>
        </w:rPr>
      </w:pPr>
      <w:r>
        <w:rPr>
          <w:rFonts w:ascii="Arial" w:hAnsi="Arial" w:cs="Arial"/>
        </w:rPr>
        <w:t xml:space="preserve">La compañía </w:t>
      </w:r>
      <w:r w:rsidR="006B4E50">
        <w:rPr>
          <w:rFonts w:ascii="Arial" w:hAnsi="Arial" w:cs="Arial"/>
        </w:rPr>
        <w:t>utilizaba</w:t>
      </w:r>
      <w:r>
        <w:rPr>
          <w:rFonts w:ascii="Arial" w:hAnsi="Arial" w:cs="Arial"/>
        </w:rPr>
        <w:t xml:space="preserve"> un modelo de costos de transporte </w:t>
      </w:r>
      <w:r w:rsidR="00AC63DA">
        <w:rPr>
          <w:rFonts w:ascii="Arial" w:hAnsi="Arial" w:cs="Arial"/>
        </w:rPr>
        <w:t>simple, el cual no era usado frecuentemente debido a que las negociaciones con los proveedores de transporte se</w:t>
      </w:r>
      <w:r w:rsidR="00973658">
        <w:rPr>
          <w:rFonts w:ascii="Arial" w:hAnsi="Arial" w:cs="Arial"/>
        </w:rPr>
        <w:t xml:space="preserve"> realizaban de manera informal, consecuencia del poco conocimiento que los transportistas tenían sobre el modelo usado. Esto </w:t>
      </w:r>
      <w:r w:rsidR="002643E0">
        <w:rPr>
          <w:rFonts w:ascii="Arial" w:hAnsi="Arial" w:cs="Arial"/>
        </w:rPr>
        <w:t>generaba un desequilibrio entre los valores de las tarifas, especialmente en rutas do</w:t>
      </w:r>
      <w:r w:rsidR="00FC398E">
        <w:rPr>
          <w:rFonts w:ascii="Arial" w:hAnsi="Arial" w:cs="Arial"/>
        </w:rPr>
        <w:t>nde los transportistas tenían</w:t>
      </w:r>
      <w:r w:rsidR="002643E0">
        <w:rPr>
          <w:rFonts w:ascii="Arial" w:hAnsi="Arial" w:cs="Arial"/>
        </w:rPr>
        <w:t xml:space="preserve"> mayor poder de negociación.</w:t>
      </w:r>
    </w:p>
    <w:p w:rsidR="002643E0" w:rsidRDefault="002643E0" w:rsidP="00761798">
      <w:pPr>
        <w:pStyle w:val="Encabezado"/>
        <w:spacing w:line="480" w:lineRule="auto"/>
        <w:ind w:left="907"/>
        <w:jc w:val="both"/>
        <w:rPr>
          <w:rFonts w:ascii="Arial" w:hAnsi="Arial" w:cs="Arial"/>
        </w:rPr>
      </w:pPr>
    </w:p>
    <w:p w:rsidR="002643E0" w:rsidRDefault="00862C8C" w:rsidP="00761798">
      <w:pPr>
        <w:pStyle w:val="Encabezado"/>
        <w:spacing w:line="480" w:lineRule="auto"/>
        <w:ind w:left="907"/>
        <w:jc w:val="both"/>
        <w:rPr>
          <w:rFonts w:ascii="Arial" w:hAnsi="Arial" w:cs="Arial"/>
        </w:rPr>
      </w:pPr>
      <w:r>
        <w:rPr>
          <w:rFonts w:ascii="Arial" w:hAnsi="Arial" w:cs="Arial"/>
        </w:rPr>
        <w:t>En la tabla 15</w:t>
      </w:r>
      <w:r w:rsidR="002643E0">
        <w:rPr>
          <w:rFonts w:ascii="Arial" w:hAnsi="Arial" w:cs="Arial"/>
        </w:rPr>
        <w:t xml:space="preserve"> se han determinado por medio del modelo tarifario tres tarifas adicionales para destinos diferentes utilizando las mismas condiciones señaladas para la determinación de la tarifa de tra</w:t>
      </w:r>
      <w:r w:rsidR="001A3756">
        <w:rPr>
          <w:rFonts w:ascii="Arial" w:hAnsi="Arial" w:cs="Arial"/>
        </w:rPr>
        <w:t>nsporte para la ruta Guayaquil -</w:t>
      </w:r>
      <w:r w:rsidR="002643E0">
        <w:rPr>
          <w:rFonts w:ascii="Arial" w:hAnsi="Arial" w:cs="Arial"/>
        </w:rPr>
        <w:t xml:space="preserve"> Guayaquil, a ex</w:t>
      </w:r>
      <w:r w:rsidR="001A3756">
        <w:rPr>
          <w:rFonts w:ascii="Arial" w:hAnsi="Arial" w:cs="Arial"/>
        </w:rPr>
        <w:t>cepción del valor de los peajes, la distancia recorrida</w:t>
      </w:r>
      <w:r w:rsidR="008D4EB5">
        <w:rPr>
          <w:rFonts w:ascii="Arial" w:hAnsi="Arial" w:cs="Arial"/>
        </w:rPr>
        <w:t>, el número de viajes al mes posibles</w:t>
      </w:r>
      <w:r w:rsidR="001A3756">
        <w:rPr>
          <w:rFonts w:ascii="Arial" w:hAnsi="Arial" w:cs="Arial"/>
        </w:rPr>
        <w:t xml:space="preserve"> y con la salvedad que en estas tres rutas adicionales es posible acceder con vehículos tipo CS.</w:t>
      </w:r>
    </w:p>
    <w:p w:rsidR="00D712A9" w:rsidRDefault="00D712A9" w:rsidP="009F112F">
      <w:pPr>
        <w:pStyle w:val="Encabezado"/>
        <w:spacing w:line="480" w:lineRule="auto"/>
        <w:ind w:left="900"/>
        <w:jc w:val="both"/>
        <w:rPr>
          <w:rFonts w:ascii="Arial" w:hAnsi="Arial" w:cs="Arial"/>
        </w:rPr>
      </w:pPr>
    </w:p>
    <w:p w:rsidR="000A1607" w:rsidRDefault="000A1607" w:rsidP="00574C85">
      <w:pPr>
        <w:pStyle w:val="Encabezado"/>
        <w:spacing w:line="480" w:lineRule="auto"/>
        <w:jc w:val="center"/>
        <w:rPr>
          <w:rFonts w:ascii="Arial" w:hAnsi="Arial" w:cs="Arial"/>
        </w:rPr>
      </w:pPr>
    </w:p>
    <w:p w:rsidR="000A1607" w:rsidRDefault="000A1607" w:rsidP="00574C85">
      <w:pPr>
        <w:pStyle w:val="Encabezado"/>
        <w:spacing w:line="480" w:lineRule="auto"/>
        <w:jc w:val="center"/>
        <w:rPr>
          <w:rFonts w:ascii="Arial" w:hAnsi="Arial" w:cs="Arial"/>
        </w:rPr>
      </w:pPr>
    </w:p>
    <w:p w:rsidR="000A1607" w:rsidRDefault="000A1607" w:rsidP="00574C85">
      <w:pPr>
        <w:pStyle w:val="Encabezado"/>
        <w:spacing w:line="480" w:lineRule="auto"/>
        <w:jc w:val="center"/>
        <w:rPr>
          <w:rFonts w:ascii="Arial" w:hAnsi="Arial" w:cs="Arial"/>
        </w:rPr>
      </w:pPr>
    </w:p>
    <w:p w:rsidR="000A1607" w:rsidRDefault="000A1607" w:rsidP="00574C85">
      <w:pPr>
        <w:pStyle w:val="Encabezado"/>
        <w:spacing w:line="480" w:lineRule="auto"/>
        <w:jc w:val="center"/>
        <w:rPr>
          <w:rFonts w:ascii="Arial" w:hAnsi="Arial" w:cs="Arial"/>
        </w:rPr>
      </w:pPr>
    </w:p>
    <w:p w:rsidR="000A1607" w:rsidRDefault="000A1607" w:rsidP="00574C85">
      <w:pPr>
        <w:pStyle w:val="Encabezado"/>
        <w:spacing w:line="480" w:lineRule="auto"/>
        <w:jc w:val="center"/>
        <w:rPr>
          <w:rFonts w:ascii="Arial" w:hAnsi="Arial" w:cs="Arial"/>
        </w:rPr>
      </w:pPr>
    </w:p>
    <w:p w:rsidR="000A1607" w:rsidRDefault="000A1607" w:rsidP="00574C85">
      <w:pPr>
        <w:pStyle w:val="Encabezado"/>
        <w:spacing w:line="480" w:lineRule="auto"/>
        <w:jc w:val="center"/>
        <w:rPr>
          <w:rFonts w:ascii="Arial" w:hAnsi="Arial" w:cs="Arial"/>
        </w:rPr>
      </w:pPr>
    </w:p>
    <w:p w:rsidR="000A1607" w:rsidRDefault="000A1607" w:rsidP="00574C85">
      <w:pPr>
        <w:pStyle w:val="Encabezado"/>
        <w:spacing w:line="480" w:lineRule="auto"/>
        <w:jc w:val="center"/>
        <w:rPr>
          <w:rFonts w:ascii="Arial" w:hAnsi="Arial" w:cs="Arial"/>
        </w:rPr>
      </w:pPr>
    </w:p>
    <w:p w:rsidR="000A1607" w:rsidRDefault="000A1607" w:rsidP="00574C85">
      <w:pPr>
        <w:pStyle w:val="Encabezado"/>
        <w:spacing w:line="480" w:lineRule="auto"/>
        <w:jc w:val="center"/>
        <w:rPr>
          <w:rFonts w:ascii="Arial" w:hAnsi="Arial" w:cs="Arial"/>
        </w:rPr>
      </w:pPr>
    </w:p>
    <w:p w:rsidR="000A1607" w:rsidRDefault="000A1607" w:rsidP="00574C85">
      <w:pPr>
        <w:pStyle w:val="Encabezado"/>
        <w:spacing w:line="480" w:lineRule="auto"/>
        <w:jc w:val="center"/>
        <w:rPr>
          <w:rFonts w:ascii="Arial" w:hAnsi="Arial" w:cs="Arial"/>
        </w:rPr>
      </w:pPr>
    </w:p>
    <w:p w:rsidR="00885A40" w:rsidRDefault="00885A40" w:rsidP="00574C85">
      <w:pPr>
        <w:pStyle w:val="Encabezado"/>
        <w:spacing w:line="480" w:lineRule="auto"/>
        <w:jc w:val="center"/>
        <w:rPr>
          <w:rFonts w:ascii="Arial" w:hAnsi="Arial" w:cs="Arial"/>
        </w:rPr>
      </w:pPr>
    </w:p>
    <w:p w:rsidR="000B2532" w:rsidRDefault="00862C8C" w:rsidP="00574C85">
      <w:pPr>
        <w:pStyle w:val="Encabezado"/>
        <w:spacing w:line="480" w:lineRule="auto"/>
        <w:jc w:val="center"/>
        <w:rPr>
          <w:rFonts w:ascii="Arial" w:hAnsi="Arial" w:cs="Arial"/>
        </w:rPr>
      </w:pPr>
      <w:r>
        <w:rPr>
          <w:rFonts w:ascii="Arial" w:hAnsi="Arial" w:cs="Arial"/>
        </w:rPr>
        <w:t>TABLA 15</w:t>
      </w:r>
    </w:p>
    <w:p w:rsidR="000B2532" w:rsidRDefault="00466F48" w:rsidP="00574C85">
      <w:pPr>
        <w:pStyle w:val="Encabezado"/>
        <w:spacing w:line="480" w:lineRule="auto"/>
        <w:jc w:val="center"/>
        <w:rPr>
          <w:rFonts w:ascii="Arial" w:hAnsi="Arial" w:cs="Arial"/>
        </w:rPr>
      </w:pPr>
      <w:r>
        <w:rPr>
          <w:rFonts w:ascii="Arial" w:hAnsi="Arial" w:cs="Arial"/>
        </w:rPr>
        <w:t>TARIFAS DE TRANS</w:t>
      </w:r>
      <w:r w:rsidR="000B2532">
        <w:rPr>
          <w:rFonts w:ascii="Arial" w:hAnsi="Arial" w:cs="Arial"/>
        </w:rPr>
        <w:t>PORTE PARA CUATRO RUTAS</w:t>
      </w:r>
    </w:p>
    <w:p w:rsidR="000B2532" w:rsidRPr="000B2532" w:rsidRDefault="007C75B3" w:rsidP="00574C85">
      <w:pPr>
        <w:pStyle w:val="Encabezado"/>
        <w:spacing w:line="480" w:lineRule="auto"/>
        <w:jc w:val="both"/>
        <w:rPr>
          <w:rFonts w:ascii="Arial" w:hAnsi="Arial" w:cs="Arial"/>
        </w:rPr>
      </w:pPr>
      <w:bookmarkStart w:id="5" w:name="_Hlk160205393"/>
      <w:r>
        <w:rPr>
          <w:noProof/>
        </w:rPr>
        <w:drawing>
          <wp:inline distT="0" distB="0" distL="0" distR="0">
            <wp:extent cx="5257800" cy="33242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257800" cy="3324225"/>
                    </a:xfrm>
                    <a:prstGeom prst="rect">
                      <a:avLst/>
                    </a:prstGeom>
                    <a:noFill/>
                    <a:ln w="9525">
                      <a:noFill/>
                      <a:miter lim="800000"/>
                      <a:headEnd/>
                      <a:tailEnd/>
                    </a:ln>
                  </pic:spPr>
                </pic:pic>
              </a:graphicData>
            </a:graphic>
          </wp:inline>
        </w:drawing>
      </w:r>
      <w:bookmarkEnd w:id="5"/>
    </w:p>
    <w:p w:rsidR="000B2532" w:rsidRDefault="000B2532" w:rsidP="00761798">
      <w:pPr>
        <w:pStyle w:val="Encabezado"/>
        <w:spacing w:line="480" w:lineRule="auto"/>
        <w:ind w:left="907"/>
        <w:jc w:val="both"/>
        <w:rPr>
          <w:rFonts w:ascii="Arial" w:hAnsi="Arial" w:cs="Arial"/>
        </w:rPr>
      </w:pPr>
    </w:p>
    <w:p w:rsidR="00485446" w:rsidRDefault="00485446" w:rsidP="00761798">
      <w:pPr>
        <w:pStyle w:val="Encabezado"/>
        <w:spacing w:line="480" w:lineRule="auto"/>
        <w:ind w:left="907"/>
        <w:jc w:val="both"/>
        <w:rPr>
          <w:rFonts w:ascii="Arial" w:hAnsi="Arial" w:cs="Arial"/>
        </w:rPr>
      </w:pPr>
      <w:r>
        <w:rPr>
          <w:rFonts w:ascii="Arial" w:hAnsi="Arial" w:cs="Arial"/>
        </w:rPr>
        <w:t>El  modelo tarifario adicional a</w:t>
      </w:r>
      <w:r w:rsidR="007B381D">
        <w:rPr>
          <w:rFonts w:ascii="Arial" w:hAnsi="Arial" w:cs="Arial"/>
        </w:rPr>
        <w:t>l calculo</w:t>
      </w:r>
      <w:r>
        <w:rPr>
          <w:rFonts w:ascii="Arial" w:hAnsi="Arial" w:cs="Arial"/>
        </w:rPr>
        <w:t xml:space="preserve"> </w:t>
      </w:r>
      <w:r w:rsidR="007B381D">
        <w:rPr>
          <w:rFonts w:ascii="Arial" w:hAnsi="Arial" w:cs="Arial"/>
        </w:rPr>
        <w:t xml:space="preserve">de </w:t>
      </w:r>
      <w:r>
        <w:rPr>
          <w:rFonts w:ascii="Arial" w:hAnsi="Arial" w:cs="Arial"/>
        </w:rPr>
        <w:t>la tarifa de transporte para las rutas, define también el tipo de vehículo que se debe utilizar en base a la accesibilidad que el destino tenga, fijado por el usuario al momento de ingresar los datos.</w:t>
      </w:r>
    </w:p>
    <w:p w:rsidR="00485446" w:rsidRDefault="00485446" w:rsidP="00761798">
      <w:pPr>
        <w:pStyle w:val="Encabezado"/>
        <w:spacing w:line="480" w:lineRule="auto"/>
        <w:ind w:left="907"/>
        <w:jc w:val="both"/>
        <w:rPr>
          <w:rFonts w:ascii="Arial" w:hAnsi="Arial" w:cs="Arial"/>
        </w:rPr>
      </w:pPr>
    </w:p>
    <w:p w:rsidR="00485446" w:rsidRDefault="00574C85" w:rsidP="00761798">
      <w:pPr>
        <w:pStyle w:val="Encabezado"/>
        <w:spacing w:line="480" w:lineRule="auto"/>
        <w:ind w:left="907"/>
        <w:jc w:val="both"/>
        <w:rPr>
          <w:rFonts w:ascii="Arial" w:hAnsi="Arial" w:cs="Arial"/>
        </w:rPr>
      </w:pPr>
      <w:r>
        <w:rPr>
          <w:rFonts w:ascii="Arial" w:hAnsi="Arial" w:cs="Arial"/>
        </w:rPr>
        <w:t>La tabla 16</w:t>
      </w:r>
      <w:r w:rsidR="00466F48">
        <w:rPr>
          <w:rFonts w:ascii="Arial" w:hAnsi="Arial" w:cs="Arial"/>
        </w:rPr>
        <w:t xml:space="preserve"> muestra el ahorro que se puede obtener mediante la </w:t>
      </w:r>
      <w:r w:rsidR="003C3536">
        <w:rPr>
          <w:rFonts w:ascii="Arial" w:hAnsi="Arial" w:cs="Arial"/>
        </w:rPr>
        <w:t xml:space="preserve">correcta </w:t>
      </w:r>
      <w:r w:rsidR="00466F48">
        <w:rPr>
          <w:rFonts w:ascii="Arial" w:hAnsi="Arial" w:cs="Arial"/>
        </w:rPr>
        <w:t>implementación del</w:t>
      </w:r>
      <w:r w:rsidR="003C3536">
        <w:rPr>
          <w:rFonts w:ascii="Arial" w:hAnsi="Arial" w:cs="Arial"/>
        </w:rPr>
        <w:t xml:space="preserve"> modelo tarifario de transporte y negociaciones con los transportistas. </w:t>
      </w:r>
      <w:r w:rsidR="00F97DAE">
        <w:rPr>
          <w:rFonts w:ascii="Arial" w:hAnsi="Arial" w:cs="Arial"/>
        </w:rPr>
        <w:t xml:space="preserve">En </w:t>
      </w:r>
      <w:r w:rsidR="00CE2CBE">
        <w:rPr>
          <w:rFonts w:ascii="Arial" w:hAnsi="Arial" w:cs="Arial"/>
        </w:rPr>
        <w:t xml:space="preserve">éste caso es importante hacerles comprender a los transportistas el aumento en los costos de transporte que existe cuando hay una mala selección </w:t>
      </w:r>
      <w:r w:rsidR="009C075E">
        <w:rPr>
          <w:rFonts w:ascii="Arial" w:hAnsi="Arial" w:cs="Arial"/>
        </w:rPr>
        <w:t xml:space="preserve">del </w:t>
      </w:r>
      <w:r w:rsidR="00CE2CBE">
        <w:rPr>
          <w:rFonts w:ascii="Arial" w:hAnsi="Arial" w:cs="Arial"/>
        </w:rPr>
        <w:t xml:space="preserve">vehículo.  </w:t>
      </w:r>
    </w:p>
    <w:p w:rsidR="008A66E1" w:rsidRDefault="008A66E1" w:rsidP="009F112F">
      <w:pPr>
        <w:pStyle w:val="Encabezado"/>
        <w:spacing w:line="480" w:lineRule="auto"/>
        <w:ind w:left="900"/>
        <w:jc w:val="both"/>
        <w:rPr>
          <w:rFonts w:ascii="Arial" w:hAnsi="Arial" w:cs="Arial"/>
        </w:rPr>
      </w:pPr>
    </w:p>
    <w:p w:rsidR="00466F48" w:rsidRDefault="00574C85" w:rsidP="0015788A">
      <w:pPr>
        <w:pStyle w:val="Encabezado"/>
        <w:spacing w:line="480" w:lineRule="auto"/>
        <w:jc w:val="center"/>
        <w:rPr>
          <w:rFonts w:ascii="Arial" w:hAnsi="Arial" w:cs="Arial"/>
        </w:rPr>
      </w:pPr>
      <w:r>
        <w:rPr>
          <w:rFonts w:ascii="Arial" w:hAnsi="Arial" w:cs="Arial"/>
        </w:rPr>
        <w:t>TABLA 16</w:t>
      </w:r>
    </w:p>
    <w:p w:rsidR="00466F48" w:rsidRDefault="00466F48" w:rsidP="0015788A">
      <w:pPr>
        <w:pStyle w:val="Encabezado"/>
        <w:spacing w:line="480" w:lineRule="auto"/>
        <w:jc w:val="center"/>
        <w:rPr>
          <w:rFonts w:ascii="Arial" w:hAnsi="Arial" w:cs="Arial"/>
        </w:rPr>
      </w:pPr>
      <w:r>
        <w:rPr>
          <w:rFonts w:ascii="Arial" w:hAnsi="Arial" w:cs="Arial"/>
        </w:rPr>
        <w:t>AHORRO ANUAL PARA CUATRO RUTAS</w:t>
      </w:r>
    </w:p>
    <w:p w:rsidR="00466F48" w:rsidRPr="00466F48" w:rsidRDefault="007C75B3" w:rsidP="0015788A">
      <w:pPr>
        <w:pStyle w:val="Encabezado"/>
        <w:spacing w:line="480" w:lineRule="auto"/>
        <w:jc w:val="both"/>
        <w:rPr>
          <w:rFonts w:ascii="Arial" w:hAnsi="Arial" w:cs="Arial"/>
        </w:rPr>
      </w:pPr>
      <w:r>
        <w:rPr>
          <w:noProof/>
        </w:rPr>
        <w:drawing>
          <wp:inline distT="0" distB="0" distL="0" distR="0">
            <wp:extent cx="5067300" cy="11144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067300" cy="1114425"/>
                    </a:xfrm>
                    <a:prstGeom prst="rect">
                      <a:avLst/>
                    </a:prstGeom>
                    <a:noFill/>
                    <a:ln w="9525">
                      <a:noFill/>
                      <a:miter lim="800000"/>
                      <a:headEnd/>
                      <a:tailEnd/>
                    </a:ln>
                  </pic:spPr>
                </pic:pic>
              </a:graphicData>
            </a:graphic>
          </wp:inline>
        </w:drawing>
      </w:r>
    </w:p>
    <w:p w:rsidR="009F0620" w:rsidRDefault="009F0620" w:rsidP="00761798">
      <w:pPr>
        <w:pStyle w:val="Encabezado"/>
        <w:spacing w:line="480" w:lineRule="auto"/>
        <w:ind w:left="907"/>
        <w:jc w:val="both"/>
        <w:rPr>
          <w:rFonts w:ascii="Arial" w:hAnsi="Arial" w:cs="Arial"/>
        </w:rPr>
      </w:pPr>
    </w:p>
    <w:p w:rsidR="003C3536" w:rsidRDefault="00AE2390" w:rsidP="00761798">
      <w:pPr>
        <w:pStyle w:val="Encabezado"/>
        <w:spacing w:line="480" w:lineRule="auto"/>
        <w:ind w:left="907"/>
        <w:jc w:val="both"/>
        <w:rPr>
          <w:rFonts w:ascii="Arial" w:hAnsi="Arial" w:cs="Arial"/>
        </w:rPr>
      </w:pPr>
      <w:r>
        <w:rPr>
          <w:rFonts w:ascii="Arial" w:hAnsi="Arial" w:cs="Arial"/>
        </w:rPr>
        <w:t>En la actualidad los transportistas utilizan vehículos tipo C3 para rutas como Santa Lucía, Playas y La Libertad, donde evidentemente se deben utilizar cabezales como podemos observar en la figura 4.5.</w:t>
      </w:r>
    </w:p>
    <w:p w:rsidR="00AE2390" w:rsidRDefault="00AE2390" w:rsidP="00761798">
      <w:pPr>
        <w:pStyle w:val="Encabezado"/>
        <w:spacing w:line="480" w:lineRule="auto"/>
        <w:ind w:left="907"/>
        <w:jc w:val="both"/>
        <w:rPr>
          <w:rFonts w:ascii="Arial" w:hAnsi="Arial" w:cs="Arial"/>
        </w:rPr>
      </w:pPr>
    </w:p>
    <w:p w:rsidR="00AE2390" w:rsidRPr="006B4799" w:rsidRDefault="007C75B3" w:rsidP="00761798">
      <w:pPr>
        <w:pStyle w:val="Encabezado"/>
        <w:spacing w:line="480" w:lineRule="auto"/>
        <w:ind w:left="907"/>
        <w:jc w:val="both"/>
        <w:rPr>
          <w:rFonts w:ascii="Arial" w:hAnsi="Arial" w:cs="Arial"/>
        </w:rPr>
      </w:pPr>
      <w:r>
        <w:rPr>
          <w:noProof/>
        </w:rPr>
        <w:drawing>
          <wp:inline distT="0" distB="0" distL="0" distR="0">
            <wp:extent cx="4972050" cy="32289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972050" cy="3228975"/>
                    </a:xfrm>
                    <a:prstGeom prst="rect">
                      <a:avLst/>
                    </a:prstGeom>
                    <a:noFill/>
                    <a:ln w="9525">
                      <a:noFill/>
                      <a:miter lim="800000"/>
                      <a:headEnd/>
                      <a:tailEnd/>
                    </a:ln>
                  </pic:spPr>
                </pic:pic>
              </a:graphicData>
            </a:graphic>
          </wp:inline>
        </w:drawing>
      </w:r>
    </w:p>
    <w:p w:rsidR="006B4799" w:rsidRPr="006B4799" w:rsidRDefault="0015788A" w:rsidP="00847AAD">
      <w:pPr>
        <w:pStyle w:val="Encabezado"/>
        <w:ind w:left="900"/>
        <w:jc w:val="center"/>
        <w:rPr>
          <w:rFonts w:ascii="Arial" w:hAnsi="Arial" w:cs="Arial"/>
        </w:rPr>
      </w:pPr>
      <w:r>
        <w:rPr>
          <w:rFonts w:ascii="Arial" w:hAnsi="Arial" w:cs="Arial"/>
        </w:rPr>
        <w:t>FIGURA 4.5</w:t>
      </w:r>
      <w:r w:rsidR="006B4799">
        <w:rPr>
          <w:rFonts w:ascii="Arial" w:hAnsi="Arial" w:cs="Arial"/>
        </w:rPr>
        <w:t xml:space="preserve"> DIFERENCIA DE COSTO DE TRANSPORTE EN TRES RUT</w:t>
      </w:r>
      <w:r w:rsidR="00511F2B">
        <w:rPr>
          <w:rFonts w:ascii="Arial" w:hAnsi="Arial" w:cs="Arial"/>
        </w:rPr>
        <w:t>AS PARA LOS TIPOS DE CAMIONES C3</w:t>
      </w:r>
      <w:r w:rsidR="006B4799">
        <w:rPr>
          <w:rFonts w:ascii="Arial" w:hAnsi="Arial" w:cs="Arial"/>
        </w:rPr>
        <w:t xml:space="preserve"> Y CS</w:t>
      </w:r>
    </w:p>
    <w:p w:rsidR="00734654" w:rsidRPr="006B4799" w:rsidRDefault="00734654" w:rsidP="00734654">
      <w:pPr>
        <w:pStyle w:val="Encabezado"/>
        <w:spacing w:line="480" w:lineRule="auto"/>
        <w:jc w:val="both"/>
        <w:rPr>
          <w:rFonts w:ascii="Arial" w:hAnsi="Arial" w:cs="Arial"/>
        </w:rPr>
      </w:pPr>
    </w:p>
    <w:p w:rsidR="00EE3AEE" w:rsidRPr="00EE3AEE" w:rsidRDefault="00EE3AEE" w:rsidP="00761798">
      <w:pPr>
        <w:pStyle w:val="Encabezado"/>
        <w:spacing w:line="480" w:lineRule="auto"/>
        <w:ind w:left="907"/>
        <w:jc w:val="both"/>
        <w:rPr>
          <w:rFonts w:ascii="Arial" w:hAnsi="Arial" w:cs="Arial"/>
          <w:b/>
        </w:rPr>
      </w:pPr>
      <w:r w:rsidRPr="00EE3AEE">
        <w:rPr>
          <w:rFonts w:ascii="Arial" w:hAnsi="Arial" w:cs="Arial"/>
          <w:b/>
        </w:rPr>
        <w:t>Beneficios del modelo tarifario</w:t>
      </w:r>
    </w:p>
    <w:p w:rsidR="003C3536" w:rsidRDefault="003C3536" w:rsidP="00761798">
      <w:pPr>
        <w:pStyle w:val="Encabezado"/>
        <w:spacing w:line="480" w:lineRule="auto"/>
        <w:ind w:left="907"/>
        <w:jc w:val="both"/>
        <w:rPr>
          <w:rFonts w:ascii="Arial" w:hAnsi="Arial" w:cs="Arial"/>
        </w:rPr>
      </w:pPr>
      <w:r>
        <w:rPr>
          <w:rFonts w:ascii="Arial" w:hAnsi="Arial" w:cs="Arial"/>
        </w:rPr>
        <w:t>El modelo tarifario más que una herramienta de ahorro es una her</w:t>
      </w:r>
      <w:r w:rsidR="00FA0E1D">
        <w:rPr>
          <w:rFonts w:ascii="Arial" w:hAnsi="Arial" w:cs="Arial"/>
        </w:rPr>
        <w:t>ramienta de costeo que permite</w:t>
      </w:r>
      <w:r>
        <w:rPr>
          <w:rFonts w:ascii="Arial" w:hAnsi="Arial" w:cs="Arial"/>
        </w:rPr>
        <w:t xml:space="preserve"> al usuario conocer </w:t>
      </w:r>
      <w:r w:rsidR="00040B71">
        <w:rPr>
          <w:rFonts w:ascii="Arial" w:hAnsi="Arial" w:cs="Arial"/>
        </w:rPr>
        <w:t xml:space="preserve">la estructura de costos de la tarifa de transporte y con esto identificar las variables que tienen mayor incidencia en el costo, permitiendo a la compañía o a los proveedores enfocarse en la </w:t>
      </w:r>
      <w:r w:rsidR="005E43F7">
        <w:rPr>
          <w:rFonts w:ascii="Arial" w:hAnsi="Arial" w:cs="Arial"/>
        </w:rPr>
        <w:t>optimización de dichas variables.</w:t>
      </w:r>
    </w:p>
    <w:p w:rsidR="003C3536" w:rsidRDefault="003C3536" w:rsidP="00761798">
      <w:pPr>
        <w:pStyle w:val="Encabezado"/>
        <w:spacing w:line="480" w:lineRule="auto"/>
        <w:ind w:left="907"/>
        <w:jc w:val="both"/>
        <w:rPr>
          <w:rFonts w:ascii="Arial" w:hAnsi="Arial" w:cs="Arial"/>
        </w:rPr>
      </w:pPr>
    </w:p>
    <w:p w:rsidR="00921435" w:rsidRDefault="00921435" w:rsidP="00195021">
      <w:pPr>
        <w:pStyle w:val="Encabezado"/>
        <w:spacing w:line="480" w:lineRule="auto"/>
        <w:ind w:left="907"/>
        <w:jc w:val="both"/>
        <w:rPr>
          <w:rFonts w:ascii="Arial" w:hAnsi="Arial" w:cs="Arial"/>
        </w:rPr>
      </w:pPr>
      <w:r>
        <w:rPr>
          <w:rFonts w:ascii="Arial" w:hAnsi="Arial" w:cs="Arial"/>
        </w:rPr>
        <w:t>En las negociaciones es necesario que las dos partes involucradas en el proceso conozcan a fondo la estructura de costos del modelo tarifario de transporte y estén de acuerdo con los valores introducidos de las variables antes de la estimaci</w:t>
      </w:r>
      <w:r w:rsidR="00042F26">
        <w:rPr>
          <w:rFonts w:ascii="Arial" w:hAnsi="Arial" w:cs="Arial"/>
        </w:rPr>
        <w:t>ón de la tarifa de transporte.</w:t>
      </w:r>
    </w:p>
    <w:p w:rsidR="00042F26" w:rsidRDefault="00042F26" w:rsidP="00761798">
      <w:pPr>
        <w:pStyle w:val="Encabezado"/>
        <w:spacing w:line="480" w:lineRule="auto"/>
        <w:ind w:left="907"/>
        <w:jc w:val="both"/>
        <w:rPr>
          <w:rFonts w:ascii="Arial" w:hAnsi="Arial" w:cs="Arial"/>
        </w:rPr>
      </w:pPr>
    </w:p>
    <w:p w:rsidR="004129B5" w:rsidRDefault="005D24D6" w:rsidP="00761798">
      <w:pPr>
        <w:pStyle w:val="Encabezado"/>
        <w:spacing w:line="480" w:lineRule="auto"/>
        <w:ind w:left="907"/>
        <w:jc w:val="both"/>
        <w:rPr>
          <w:rFonts w:ascii="Arial" w:hAnsi="Arial" w:cs="Arial"/>
        </w:rPr>
      </w:pPr>
      <w:r>
        <w:rPr>
          <w:rFonts w:ascii="Arial" w:hAnsi="Arial" w:cs="Arial"/>
        </w:rPr>
        <w:t xml:space="preserve">Las tarifas de transporte lograrán uniformidad en el momento en que todas estén bajo un mismo esquema </w:t>
      </w:r>
      <w:r w:rsidR="0015293A">
        <w:rPr>
          <w:rFonts w:ascii="Arial" w:hAnsi="Arial" w:cs="Arial"/>
        </w:rPr>
        <w:t xml:space="preserve">de costeo, lo que generará transparencia entre la compañía y los proveedores del servicio de transporte, </w:t>
      </w:r>
      <w:r w:rsidR="00576078">
        <w:rPr>
          <w:rFonts w:ascii="Arial" w:hAnsi="Arial" w:cs="Arial"/>
        </w:rPr>
        <w:t xml:space="preserve">mejorando la relación con los proveedores y facilitando las </w:t>
      </w:r>
      <w:r w:rsidR="00C65866">
        <w:rPr>
          <w:rFonts w:ascii="Arial" w:hAnsi="Arial" w:cs="Arial"/>
        </w:rPr>
        <w:t>renegociaciones</w:t>
      </w:r>
      <w:r w:rsidR="00576078">
        <w:rPr>
          <w:rFonts w:ascii="Arial" w:hAnsi="Arial" w:cs="Arial"/>
        </w:rPr>
        <w:t>.</w:t>
      </w:r>
    </w:p>
    <w:p w:rsidR="00EE3AEE" w:rsidRDefault="00EE3AEE" w:rsidP="00761798">
      <w:pPr>
        <w:pStyle w:val="Encabezado"/>
        <w:spacing w:line="480" w:lineRule="auto"/>
        <w:ind w:left="907"/>
        <w:jc w:val="both"/>
        <w:rPr>
          <w:rFonts w:ascii="Arial" w:hAnsi="Arial" w:cs="Arial"/>
        </w:rPr>
      </w:pPr>
    </w:p>
    <w:p w:rsidR="00EE3AEE" w:rsidRDefault="00820C17" w:rsidP="00761798">
      <w:pPr>
        <w:pStyle w:val="Encabezado"/>
        <w:spacing w:line="480" w:lineRule="auto"/>
        <w:ind w:left="907"/>
        <w:jc w:val="both"/>
        <w:rPr>
          <w:rFonts w:ascii="Arial" w:hAnsi="Arial" w:cs="Arial"/>
        </w:rPr>
      </w:pPr>
      <w:r>
        <w:rPr>
          <w:rFonts w:ascii="Arial" w:hAnsi="Arial" w:cs="Arial"/>
        </w:rPr>
        <w:t>El modelo tarifario de transporte permitirá a todas las áreas de la empresa conocer y determinar costos o tarifas de transporte, descentralizando la informaci</w:t>
      </w:r>
      <w:r w:rsidR="000369C8">
        <w:rPr>
          <w:rFonts w:ascii="Arial" w:hAnsi="Arial" w:cs="Arial"/>
        </w:rPr>
        <w:t>ón.</w:t>
      </w:r>
      <w:r>
        <w:rPr>
          <w:rFonts w:ascii="Arial" w:hAnsi="Arial" w:cs="Arial"/>
        </w:rPr>
        <w:t xml:space="preserve"> </w:t>
      </w:r>
    </w:p>
    <w:p w:rsidR="004129B5" w:rsidRPr="00BD378A" w:rsidRDefault="004129B5" w:rsidP="00A167EF">
      <w:pPr>
        <w:pStyle w:val="Encabezado"/>
        <w:spacing w:line="480" w:lineRule="auto"/>
        <w:ind w:left="900"/>
        <w:jc w:val="both"/>
        <w:rPr>
          <w:rFonts w:ascii="Arial" w:hAnsi="Arial" w:cs="Arial"/>
        </w:rPr>
      </w:pPr>
    </w:p>
    <w:p w:rsidR="00A70F85" w:rsidRPr="00BB77E4" w:rsidRDefault="00A70F85" w:rsidP="00BB77E4">
      <w:pPr>
        <w:pStyle w:val="Encabezado"/>
        <w:spacing w:line="720" w:lineRule="auto"/>
        <w:ind w:left="900"/>
        <w:jc w:val="both"/>
        <w:rPr>
          <w:rFonts w:ascii="Arial" w:hAnsi="Arial" w:cs="Arial"/>
          <w:b/>
        </w:rPr>
      </w:pPr>
      <w:r w:rsidRPr="00BB77E4">
        <w:rPr>
          <w:rFonts w:ascii="Arial" w:hAnsi="Arial" w:cs="Arial"/>
          <w:b/>
        </w:rPr>
        <w:t>Conclusiones</w:t>
      </w:r>
    </w:p>
    <w:p w:rsidR="00CE72DC" w:rsidRDefault="00D76383" w:rsidP="00BB77E4">
      <w:pPr>
        <w:pStyle w:val="Encabezado"/>
        <w:numPr>
          <w:ilvl w:val="0"/>
          <w:numId w:val="19"/>
        </w:numPr>
        <w:spacing w:line="480" w:lineRule="auto"/>
        <w:jc w:val="both"/>
        <w:rPr>
          <w:rFonts w:ascii="Arial" w:hAnsi="Arial" w:cs="Arial"/>
        </w:rPr>
      </w:pPr>
      <w:r>
        <w:rPr>
          <w:rFonts w:ascii="Arial" w:hAnsi="Arial" w:cs="Arial"/>
        </w:rPr>
        <w:t>La comercialización de GLP en Ecuador se encuentra a cargo la Petrocomercial, filial de la empresa estatal Petroecuador.</w:t>
      </w:r>
    </w:p>
    <w:p w:rsidR="00D76383" w:rsidRDefault="00D76383" w:rsidP="00BB77E4">
      <w:pPr>
        <w:pStyle w:val="Encabezado"/>
        <w:numPr>
          <w:ilvl w:val="0"/>
          <w:numId w:val="19"/>
        </w:numPr>
        <w:spacing w:line="480" w:lineRule="auto"/>
        <w:jc w:val="both"/>
        <w:rPr>
          <w:rFonts w:ascii="Arial" w:hAnsi="Arial" w:cs="Arial"/>
        </w:rPr>
      </w:pPr>
      <w:r>
        <w:rPr>
          <w:rFonts w:ascii="Arial" w:hAnsi="Arial" w:cs="Arial"/>
        </w:rPr>
        <w:t>El costo de transporte representa aproximadamente el 60% de los costos de las comercializadoras.</w:t>
      </w:r>
    </w:p>
    <w:p w:rsidR="007C1269" w:rsidRDefault="007C1269" w:rsidP="00BB77E4">
      <w:pPr>
        <w:pStyle w:val="Encabezado"/>
        <w:numPr>
          <w:ilvl w:val="0"/>
          <w:numId w:val="19"/>
        </w:numPr>
        <w:spacing w:line="480" w:lineRule="auto"/>
        <w:jc w:val="both"/>
        <w:rPr>
          <w:rFonts w:ascii="Arial" w:hAnsi="Arial" w:cs="Arial"/>
        </w:rPr>
      </w:pPr>
      <w:r>
        <w:rPr>
          <w:rFonts w:ascii="Arial" w:hAnsi="Arial" w:cs="Arial"/>
        </w:rPr>
        <w:t xml:space="preserve">El precio final del cilindros de GLP para uso doméstico está fijado por el gobierno, por lo tanto las comercializadoras reciben una tarifa por concepto de gastos de comercialización del producto. </w:t>
      </w:r>
    </w:p>
    <w:p w:rsidR="007C1269" w:rsidRDefault="00FE3C3E" w:rsidP="00BB77E4">
      <w:pPr>
        <w:pStyle w:val="Encabezado"/>
        <w:numPr>
          <w:ilvl w:val="0"/>
          <w:numId w:val="19"/>
        </w:numPr>
        <w:spacing w:line="480" w:lineRule="auto"/>
        <w:jc w:val="both"/>
        <w:rPr>
          <w:rFonts w:ascii="Arial" w:hAnsi="Arial" w:cs="Arial"/>
        </w:rPr>
      </w:pPr>
      <w:r>
        <w:rPr>
          <w:rFonts w:ascii="Arial" w:hAnsi="Arial" w:cs="Arial"/>
        </w:rPr>
        <w:t>Los elementos de los canales de distribución utilizados para la comercialización de GLP en cilindros son: terminales, plantas envasadoras, centros de distribución, mayoristas, minoristas y consumidor final.</w:t>
      </w:r>
    </w:p>
    <w:p w:rsidR="00FE3C3E" w:rsidRDefault="00947FDF" w:rsidP="00BB77E4">
      <w:pPr>
        <w:pStyle w:val="Encabezado"/>
        <w:numPr>
          <w:ilvl w:val="0"/>
          <w:numId w:val="19"/>
        </w:numPr>
        <w:spacing w:line="480" w:lineRule="auto"/>
        <w:jc w:val="both"/>
        <w:rPr>
          <w:rFonts w:ascii="Arial" w:hAnsi="Arial" w:cs="Arial"/>
        </w:rPr>
      </w:pPr>
      <w:r>
        <w:rPr>
          <w:rFonts w:ascii="Arial" w:hAnsi="Arial" w:cs="Arial"/>
        </w:rPr>
        <w:t xml:space="preserve">Con el </w:t>
      </w:r>
      <w:r w:rsidR="00F6286A">
        <w:rPr>
          <w:rFonts w:ascii="Arial" w:hAnsi="Arial" w:cs="Arial"/>
        </w:rPr>
        <w:t>modelo</w:t>
      </w:r>
      <w:r>
        <w:rPr>
          <w:rFonts w:ascii="Arial" w:hAnsi="Arial" w:cs="Arial"/>
        </w:rPr>
        <w:t xml:space="preserve"> tarifario se determinó</w:t>
      </w:r>
      <w:r w:rsidR="00F6286A">
        <w:rPr>
          <w:rFonts w:ascii="Arial" w:hAnsi="Arial" w:cs="Arial"/>
        </w:rPr>
        <w:t xml:space="preserve"> las tarifas de transporte secundario y capilar de cilindros.</w:t>
      </w:r>
    </w:p>
    <w:p w:rsidR="00040902" w:rsidRDefault="00084F0B" w:rsidP="00BB77E4">
      <w:pPr>
        <w:pStyle w:val="Encabezado"/>
        <w:numPr>
          <w:ilvl w:val="0"/>
          <w:numId w:val="19"/>
        </w:numPr>
        <w:spacing w:line="480" w:lineRule="auto"/>
        <w:jc w:val="both"/>
        <w:rPr>
          <w:rFonts w:ascii="Arial" w:hAnsi="Arial" w:cs="Arial"/>
        </w:rPr>
      </w:pPr>
      <w:r>
        <w:rPr>
          <w:rFonts w:ascii="Arial" w:hAnsi="Arial" w:cs="Arial"/>
        </w:rPr>
        <w:t>El modelo se estructuró para determinar la tarifa de transporte óptima entre tres tipos de vehículos a) C2 con 300 cilindros de capacidad; b) C3 c</w:t>
      </w:r>
      <w:r w:rsidR="00801294">
        <w:rPr>
          <w:rFonts w:ascii="Arial" w:hAnsi="Arial" w:cs="Arial"/>
        </w:rPr>
        <w:t>on 400 cilindros de capacidad</w:t>
      </w:r>
      <w:r w:rsidR="00F44A78">
        <w:rPr>
          <w:rFonts w:ascii="Arial" w:hAnsi="Arial" w:cs="Arial"/>
        </w:rPr>
        <w:t>,</w:t>
      </w:r>
      <w:r w:rsidR="00801294">
        <w:rPr>
          <w:rFonts w:ascii="Arial" w:hAnsi="Arial" w:cs="Arial"/>
        </w:rPr>
        <w:t xml:space="preserve"> y</w:t>
      </w:r>
      <w:r>
        <w:rPr>
          <w:rFonts w:ascii="Arial" w:hAnsi="Arial" w:cs="Arial"/>
        </w:rPr>
        <w:t xml:space="preserve"> c) CS que arrastra una plataforma </w:t>
      </w:r>
      <w:r w:rsidR="000A1607">
        <w:rPr>
          <w:rFonts w:ascii="Arial" w:hAnsi="Arial" w:cs="Arial"/>
        </w:rPr>
        <w:t xml:space="preserve">(semi remolque) </w:t>
      </w:r>
      <w:r>
        <w:rPr>
          <w:rFonts w:ascii="Arial" w:hAnsi="Arial" w:cs="Arial"/>
        </w:rPr>
        <w:t>de 966 cilindros de capacidad.</w:t>
      </w:r>
    </w:p>
    <w:p w:rsidR="00F6286A" w:rsidRDefault="00352421" w:rsidP="00BB77E4">
      <w:pPr>
        <w:pStyle w:val="Encabezado"/>
        <w:numPr>
          <w:ilvl w:val="0"/>
          <w:numId w:val="19"/>
        </w:numPr>
        <w:spacing w:line="480" w:lineRule="auto"/>
        <w:jc w:val="both"/>
        <w:rPr>
          <w:rFonts w:ascii="Arial" w:hAnsi="Arial" w:cs="Arial"/>
        </w:rPr>
      </w:pPr>
      <w:r>
        <w:rPr>
          <w:rFonts w:ascii="Arial" w:hAnsi="Arial" w:cs="Arial"/>
        </w:rPr>
        <w:t>El modelo tarifario no es una herramienta de ahorro, pero permite al usuario, mediante el conocimiento de la estructura de costos de la tarifa de transporte, enfocarse en la optimización de las variables que incrementan su valor.</w:t>
      </w:r>
    </w:p>
    <w:p w:rsidR="00875A89" w:rsidRDefault="00875A89" w:rsidP="00BB77E4">
      <w:pPr>
        <w:pStyle w:val="Encabezado"/>
        <w:numPr>
          <w:ilvl w:val="0"/>
          <w:numId w:val="19"/>
        </w:numPr>
        <w:spacing w:line="480" w:lineRule="auto"/>
        <w:jc w:val="both"/>
        <w:rPr>
          <w:rFonts w:ascii="Arial" w:hAnsi="Arial" w:cs="Arial"/>
        </w:rPr>
      </w:pPr>
      <w:r>
        <w:rPr>
          <w:rFonts w:ascii="Arial" w:hAnsi="Arial" w:cs="Arial"/>
        </w:rPr>
        <w:t xml:space="preserve">El modelo tarifario </w:t>
      </w:r>
      <w:r w:rsidR="00947FDF">
        <w:rPr>
          <w:rFonts w:ascii="Arial" w:hAnsi="Arial" w:cs="Arial"/>
        </w:rPr>
        <w:t>puede lograr</w:t>
      </w:r>
      <w:r>
        <w:rPr>
          <w:rFonts w:ascii="Arial" w:hAnsi="Arial" w:cs="Arial"/>
        </w:rPr>
        <w:t xml:space="preserve"> uniformidad entre las tar</w:t>
      </w:r>
      <w:r w:rsidR="00947FDF">
        <w:rPr>
          <w:rFonts w:ascii="Arial" w:hAnsi="Arial" w:cs="Arial"/>
        </w:rPr>
        <w:t>ifas de transporte y crear</w:t>
      </w:r>
      <w:r w:rsidR="00C61A76">
        <w:rPr>
          <w:rFonts w:ascii="Arial" w:hAnsi="Arial" w:cs="Arial"/>
        </w:rPr>
        <w:t xml:space="preserve"> un ambiente de transparencia entre la compañía y los proveedores al momento de realizar negociaciones.</w:t>
      </w:r>
    </w:p>
    <w:p w:rsidR="00B24966" w:rsidRDefault="00B24966">
      <w:pPr>
        <w:pStyle w:val="Encabezado"/>
        <w:spacing w:line="480" w:lineRule="auto"/>
        <w:jc w:val="both"/>
        <w:rPr>
          <w:rFonts w:ascii="Arial" w:hAnsi="Arial" w:cs="Arial"/>
        </w:rPr>
      </w:pPr>
    </w:p>
    <w:sectPr w:rsidR="00B24966" w:rsidSect="008238B5">
      <w:type w:val="continuous"/>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752" w:rsidRDefault="002B3752">
      <w:r>
        <w:separator/>
      </w:r>
    </w:p>
  </w:endnote>
  <w:endnote w:type="continuationSeparator" w:id="1">
    <w:p w:rsidR="002B3752" w:rsidRDefault="002B37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752" w:rsidRDefault="002B3752">
      <w:r>
        <w:separator/>
      </w:r>
    </w:p>
  </w:footnote>
  <w:footnote w:type="continuationSeparator" w:id="1">
    <w:p w:rsidR="002B3752" w:rsidRDefault="002B37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828" w:rsidRPr="00E4268F" w:rsidRDefault="000F5828" w:rsidP="00E4268F">
    <w:pPr>
      <w:pStyle w:val="Encabezado"/>
      <w:ind w:right="55"/>
      <w:jc w:val="right"/>
      <w:rPr>
        <w:rFonts w:ascii="Arial" w:hAnsi="Arial" w:cs="Arial"/>
      </w:rPr>
    </w:pPr>
    <w:r w:rsidRPr="00E4268F">
      <w:rPr>
        <w:rFonts w:ascii="Arial" w:hAnsi="Arial" w:cs="Arial"/>
      </w:rPr>
      <w:fldChar w:fldCharType="begin"/>
    </w:r>
    <w:r w:rsidRPr="00E4268F">
      <w:rPr>
        <w:rFonts w:ascii="Arial" w:hAnsi="Arial" w:cs="Arial"/>
      </w:rPr>
      <w:instrText xml:space="preserve"> PAGE   \* MERGEFORMAT </w:instrText>
    </w:r>
    <w:r w:rsidRPr="00E4268F">
      <w:rPr>
        <w:rFonts w:ascii="Arial" w:hAnsi="Arial" w:cs="Arial"/>
      </w:rPr>
      <w:fldChar w:fldCharType="separate"/>
    </w:r>
    <w:r w:rsidR="007C75B3">
      <w:rPr>
        <w:rFonts w:ascii="Arial" w:hAnsi="Arial" w:cs="Arial"/>
        <w:noProof/>
      </w:rPr>
      <w:t>61</w:t>
    </w:r>
    <w:r w:rsidRPr="00E4268F">
      <w:rPr>
        <w:rFonts w:ascii="Arial" w:hAnsi="Arial" w:cs="Arial"/>
      </w:rPr>
      <w:fldChar w:fldCharType="end"/>
    </w:r>
  </w:p>
  <w:p w:rsidR="000F5828" w:rsidRDefault="000F582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828" w:rsidRDefault="000F5828" w:rsidP="00E4268F">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51F4"/>
    <w:multiLevelType w:val="hybridMultilevel"/>
    <w:tmpl w:val="846EDFE0"/>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
    <w:nsid w:val="01996DFC"/>
    <w:multiLevelType w:val="multilevel"/>
    <w:tmpl w:val="9D44B89C"/>
    <w:lvl w:ilvl="0">
      <w:start w:val="1"/>
      <w:numFmt w:val="decimal"/>
      <w:lvlText w:val="%1)"/>
      <w:lvlJc w:val="left"/>
      <w:pPr>
        <w:tabs>
          <w:tab w:val="num" w:pos="1587"/>
        </w:tabs>
        <w:ind w:left="1587" w:hanging="340"/>
      </w:pPr>
      <w:rPr>
        <w:rFonts w:hint="default"/>
      </w:rPr>
    </w:lvl>
    <w:lvl w:ilvl="1">
      <w:start w:val="1"/>
      <w:numFmt w:val="bullet"/>
      <w:lvlText w:val="o"/>
      <w:lvlJc w:val="left"/>
      <w:pPr>
        <w:tabs>
          <w:tab w:val="num" w:pos="0"/>
        </w:tabs>
        <w:ind w:left="2687" w:hanging="360"/>
      </w:pPr>
      <w:rPr>
        <w:rFonts w:ascii="Courier New" w:hAnsi="Courier New" w:cs="Courier New" w:hint="default"/>
      </w:rPr>
    </w:lvl>
    <w:lvl w:ilvl="2">
      <w:start w:val="1"/>
      <w:numFmt w:val="bullet"/>
      <w:lvlText w:val=""/>
      <w:lvlJc w:val="left"/>
      <w:pPr>
        <w:tabs>
          <w:tab w:val="num" w:pos="0"/>
        </w:tabs>
        <w:ind w:left="3407" w:hanging="360"/>
      </w:pPr>
      <w:rPr>
        <w:rFonts w:ascii="Wingdings" w:hAnsi="Wingdings" w:hint="default"/>
      </w:rPr>
    </w:lvl>
    <w:lvl w:ilvl="3">
      <w:start w:val="1"/>
      <w:numFmt w:val="bullet"/>
      <w:lvlText w:val=""/>
      <w:lvlJc w:val="left"/>
      <w:pPr>
        <w:tabs>
          <w:tab w:val="num" w:pos="0"/>
        </w:tabs>
        <w:ind w:left="4127" w:hanging="360"/>
      </w:pPr>
      <w:rPr>
        <w:rFonts w:ascii="Symbol" w:hAnsi="Symbol" w:hint="default"/>
      </w:rPr>
    </w:lvl>
    <w:lvl w:ilvl="4">
      <w:start w:val="1"/>
      <w:numFmt w:val="bullet"/>
      <w:lvlText w:val="o"/>
      <w:lvlJc w:val="left"/>
      <w:pPr>
        <w:tabs>
          <w:tab w:val="num" w:pos="0"/>
        </w:tabs>
        <w:ind w:left="4847" w:hanging="360"/>
      </w:pPr>
      <w:rPr>
        <w:rFonts w:ascii="Courier New" w:hAnsi="Courier New" w:cs="Courier New" w:hint="default"/>
      </w:rPr>
    </w:lvl>
    <w:lvl w:ilvl="5">
      <w:start w:val="1"/>
      <w:numFmt w:val="bullet"/>
      <w:lvlText w:val=""/>
      <w:lvlJc w:val="left"/>
      <w:pPr>
        <w:tabs>
          <w:tab w:val="num" w:pos="0"/>
        </w:tabs>
        <w:ind w:left="5567" w:hanging="360"/>
      </w:pPr>
      <w:rPr>
        <w:rFonts w:ascii="Wingdings" w:hAnsi="Wingdings" w:hint="default"/>
      </w:rPr>
    </w:lvl>
    <w:lvl w:ilvl="6">
      <w:start w:val="1"/>
      <w:numFmt w:val="bullet"/>
      <w:lvlText w:val=""/>
      <w:lvlJc w:val="left"/>
      <w:pPr>
        <w:tabs>
          <w:tab w:val="num" w:pos="0"/>
        </w:tabs>
        <w:ind w:left="6287" w:hanging="360"/>
      </w:pPr>
      <w:rPr>
        <w:rFonts w:ascii="Symbol" w:hAnsi="Symbol" w:hint="default"/>
      </w:rPr>
    </w:lvl>
    <w:lvl w:ilvl="7">
      <w:start w:val="1"/>
      <w:numFmt w:val="bullet"/>
      <w:lvlText w:val="o"/>
      <w:lvlJc w:val="left"/>
      <w:pPr>
        <w:tabs>
          <w:tab w:val="num" w:pos="0"/>
        </w:tabs>
        <w:ind w:left="7007" w:hanging="360"/>
      </w:pPr>
      <w:rPr>
        <w:rFonts w:ascii="Courier New" w:hAnsi="Courier New" w:cs="Courier New" w:hint="default"/>
      </w:rPr>
    </w:lvl>
    <w:lvl w:ilvl="8">
      <w:start w:val="1"/>
      <w:numFmt w:val="bullet"/>
      <w:lvlText w:val=""/>
      <w:lvlJc w:val="left"/>
      <w:pPr>
        <w:tabs>
          <w:tab w:val="num" w:pos="0"/>
        </w:tabs>
        <w:ind w:left="7727" w:hanging="360"/>
      </w:pPr>
      <w:rPr>
        <w:rFonts w:ascii="Wingdings" w:hAnsi="Wingdings" w:hint="default"/>
      </w:rPr>
    </w:lvl>
  </w:abstractNum>
  <w:abstractNum w:abstractNumId="2">
    <w:nsid w:val="02F22962"/>
    <w:multiLevelType w:val="multilevel"/>
    <w:tmpl w:val="65C46A12"/>
    <w:lvl w:ilvl="0">
      <w:start w:val="1"/>
      <w:numFmt w:val="bullet"/>
      <w:lvlText w:val=""/>
      <w:lvlJc w:val="left"/>
      <w:pPr>
        <w:tabs>
          <w:tab w:val="num" w:pos="1247"/>
        </w:tabs>
        <w:ind w:left="1247" w:hanging="34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3">
    <w:nsid w:val="06A75A67"/>
    <w:multiLevelType w:val="hybridMultilevel"/>
    <w:tmpl w:val="E34C8D3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7F02D60"/>
    <w:multiLevelType w:val="hybridMultilevel"/>
    <w:tmpl w:val="F91080DC"/>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nsid w:val="087179C4"/>
    <w:multiLevelType w:val="hybridMultilevel"/>
    <w:tmpl w:val="6C9ADD62"/>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6">
    <w:nsid w:val="09984126"/>
    <w:multiLevelType w:val="hybridMultilevel"/>
    <w:tmpl w:val="41027ABE"/>
    <w:lvl w:ilvl="0" w:tplc="387C5840">
      <w:numFmt w:val="bullet"/>
      <w:lvlText w:val=""/>
      <w:lvlJc w:val="left"/>
      <w:pPr>
        <w:tabs>
          <w:tab w:val="num" w:pos="680"/>
        </w:tabs>
        <w:ind w:left="680" w:hanging="340"/>
      </w:pPr>
      <w:rPr>
        <w:rFonts w:ascii="Symbol" w:eastAsia="Times New Roman" w:hAnsi="Symbol" w:cs="Times New Roman" w:hint="default"/>
        <w:color w:val="auto"/>
      </w:rPr>
    </w:lvl>
    <w:lvl w:ilvl="1" w:tplc="0C0A0003" w:tentative="1">
      <w:start w:val="1"/>
      <w:numFmt w:val="bullet"/>
      <w:lvlText w:val="o"/>
      <w:lvlJc w:val="left"/>
      <w:pPr>
        <w:tabs>
          <w:tab w:val="num" w:pos="1987"/>
        </w:tabs>
        <w:ind w:left="1987" w:hanging="360"/>
      </w:pPr>
      <w:rPr>
        <w:rFonts w:ascii="Courier New" w:hAnsi="Courier New" w:cs="Courier New" w:hint="default"/>
      </w:rPr>
    </w:lvl>
    <w:lvl w:ilvl="2" w:tplc="0C0A0005" w:tentative="1">
      <w:start w:val="1"/>
      <w:numFmt w:val="bullet"/>
      <w:lvlText w:val=""/>
      <w:lvlJc w:val="left"/>
      <w:pPr>
        <w:tabs>
          <w:tab w:val="num" w:pos="2707"/>
        </w:tabs>
        <w:ind w:left="2707" w:hanging="360"/>
      </w:pPr>
      <w:rPr>
        <w:rFonts w:ascii="Wingdings" w:hAnsi="Wingdings" w:hint="default"/>
      </w:rPr>
    </w:lvl>
    <w:lvl w:ilvl="3" w:tplc="0C0A0001" w:tentative="1">
      <w:start w:val="1"/>
      <w:numFmt w:val="bullet"/>
      <w:lvlText w:val=""/>
      <w:lvlJc w:val="left"/>
      <w:pPr>
        <w:tabs>
          <w:tab w:val="num" w:pos="3427"/>
        </w:tabs>
        <w:ind w:left="3427" w:hanging="360"/>
      </w:pPr>
      <w:rPr>
        <w:rFonts w:ascii="Symbol" w:hAnsi="Symbol" w:hint="default"/>
      </w:rPr>
    </w:lvl>
    <w:lvl w:ilvl="4" w:tplc="0C0A0003" w:tentative="1">
      <w:start w:val="1"/>
      <w:numFmt w:val="bullet"/>
      <w:lvlText w:val="o"/>
      <w:lvlJc w:val="left"/>
      <w:pPr>
        <w:tabs>
          <w:tab w:val="num" w:pos="4147"/>
        </w:tabs>
        <w:ind w:left="4147" w:hanging="360"/>
      </w:pPr>
      <w:rPr>
        <w:rFonts w:ascii="Courier New" w:hAnsi="Courier New" w:cs="Courier New" w:hint="default"/>
      </w:rPr>
    </w:lvl>
    <w:lvl w:ilvl="5" w:tplc="0C0A0005" w:tentative="1">
      <w:start w:val="1"/>
      <w:numFmt w:val="bullet"/>
      <w:lvlText w:val=""/>
      <w:lvlJc w:val="left"/>
      <w:pPr>
        <w:tabs>
          <w:tab w:val="num" w:pos="4867"/>
        </w:tabs>
        <w:ind w:left="4867" w:hanging="360"/>
      </w:pPr>
      <w:rPr>
        <w:rFonts w:ascii="Wingdings" w:hAnsi="Wingdings" w:hint="default"/>
      </w:rPr>
    </w:lvl>
    <w:lvl w:ilvl="6" w:tplc="0C0A0001" w:tentative="1">
      <w:start w:val="1"/>
      <w:numFmt w:val="bullet"/>
      <w:lvlText w:val=""/>
      <w:lvlJc w:val="left"/>
      <w:pPr>
        <w:tabs>
          <w:tab w:val="num" w:pos="5587"/>
        </w:tabs>
        <w:ind w:left="5587" w:hanging="360"/>
      </w:pPr>
      <w:rPr>
        <w:rFonts w:ascii="Symbol" w:hAnsi="Symbol" w:hint="default"/>
      </w:rPr>
    </w:lvl>
    <w:lvl w:ilvl="7" w:tplc="0C0A0003" w:tentative="1">
      <w:start w:val="1"/>
      <w:numFmt w:val="bullet"/>
      <w:lvlText w:val="o"/>
      <w:lvlJc w:val="left"/>
      <w:pPr>
        <w:tabs>
          <w:tab w:val="num" w:pos="6307"/>
        </w:tabs>
        <w:ind w:left="6307" w:hanging="360"/>
      </w:pPr>
      <w:rPr>
        <w:rFonts w:ascii="Courier New" w:hAnsi="Courier New" w:cs="Courier New" w:hint="default"/>
      </w:rPr>
    </w:lvl>
    <w:lvl w:ilvl="8" w:tplc="0C0A0005" w:tentative="1">
      <w:start w:val="1"/>
      <w:numFmt w:val="bullet"/>
      <w:lvlText w:val=""/>
      <w:lvlJc w:val="left"/>
      <w:pPr>
        <w:tabs>
          <w:tab w:val="num" w:pos="7027"/>
        </w:tabs>
        <w:ind w:left="7027" w:hanging="360"/>
      </w:pPr>
      <w:rPr>
        <w:rFonts w:ascii="Wingdings" w:hAnsi="Wingdings" w:hint="default"/>
      </w:rPr>
    </w:lvl>
  </w:abstractNum>
  <w:abstractNum w:abstractNumId="7">
    <w:nsid w:val="0A784B25"/>
    <w:multiLevelType w:val="multilevel"/>
    <w:tmpl w:val="E5069BB0"/>
    <w:lvl w:ilvl="0">
      <w:numFmt w:val="bullet"/>
      <w:lvlText w:val="-"/>
      <w:lvlJc w:val="left"/>
      <w:pPr>
        <w:tabs>
          <w:tab w:val="num" w:pos="1267"/>
        </w:tabs>
        <w:ind w:left="1267" w:hanging="360"/>
      </w:pPr>
      <w:rPr>
        <w:rFonts w:ascii="Times New Roman" w:eastAsia="Times New Roman" w:hAnsi="Times New Roman" w:cs="Times New Roman" w:hint="default"/>
      </w:rPr>
    </w:lvl>
    <w:lvl w:ilvl="1">
      <w:start w:val="1"/>
      <w:numFmt w:val="bullet"/>
      <w:lvlText w:val="o"/>
      <w:lvlJc w:val="left"/>
      <w:pPr>
        <w:tabs>
          <w:tab w:val="num" w:pos="1987"/>
        </w:tabs>
        <w:ind w:left="1987" w:hanging="360"/>
      </w:pPr>
      <w:rPr>
        <w:rFonts w:ascii="Courier New" w:hAnsi="Courier New" w:cs="Courier New" w:hint="default"/>
      </w:rPr>
    </w:lvl>
    <w:lvl w:ilvl="2">
      <w:start w:val="1"/>
      <w:numFmt w:val="bullet"/>
      <w:lvlText w:val=""/>
      <w:lvlJc w:val="left"/>
      <w:pPr>
        <w:tabs>
          <w:tab w:val="num" w:pos="2707"/>
        </w:tabs>
        <w:ind w:left="2707" w:hanging="360"/>
      </w:pPr>
      <w:rPr>
        <w:rFonts w:ascii="Wingdings" w:hAnsi="Wingdings" w:hint="default"/>
      </w:rPr>
    </w:lvl>
    <w:lvl w:ilvl="3">
      <w:start w:val="1"/>
      <w:numFmt w:val="bullet"/>
      <w:lvlText w:val=""/>
      <w:lvlJc w:val="left"/>
      <w:pPr>
        <w:tabs>
          <w:tab w:val="num" w:pos="3427"/>
        </w:tabs>
        <w:ind w:left="3427" w:hanging="360"/>
      </w:pPr>
      <w:rPr>
        <w:rFonts w:ascii="Symbol" w:hAnsi="Symbol" w:hint="default"/>
      </w:rPr>
    </w:lvl>
    <w:lvl w:ilvl="4">
      <w:start w:val="1"/>
      <w:numFmt w:val="bullet"/>
      <w:lvlText w:val="o"/>
      <w:lvlJc w:val="left"/>
      <w:pPr>
        <w:tabs>
          <w:tab w:val="num" w:pos="4147"/>
        </w:tabs>
        <w:ind w:left="4147" w:hanging="360"/>
      </w:pPr>
      <w:rPr>
        <w:rFonts w:ascii="Courier New" w:hAnsi="Courier New" w:cs="Courier New" w:hint="default"/>
      </w:rPr>
    </w:lvl>
    <w:lvl w:ilvl="5">
      <w:start w:val="1"/>
      <w:numFmt w:val="bullet"/>
      <w:lvlText w:val=""/>
      <w:lvlJc w:val="left"/>
      <w:pPr>
        <w:tabs>
          <w:tab w:val="num" w:pos="4867"/>
        </w:tabs>
        <w:ind w:left="4867" w:hanging="360"/>
      </w:pPr>
      <w:rPr>
        <w:rFonts w:ascii="Wingdings" w:hAnsi="Wingdings" w:hint="default"/>
      </w:rPr>
    </w:lvl>
    <w:lvl w:ilvl="6">
      <w:start w:val="1"/>
      <w:numFmt w:val="bullet"/>
      <w:lvlText w:val=""/>
      <w:lvlJc w:val="left"/>
      <w:pPr>
        <w:tabs>
          <w:tab w:val="num" w:pos="5587"/>
        </w:tabs>
        <w:ind w:left="5587" w:hanging="360"/>
      </w:pPr>
      <w:rPr>
        <w:rFonts w:ascii="Symbol" w:hAnsi="Symbol" w:hint="default"/>
      </w:rPr>
    </w:lvl>
    <w:lvl w:ilvl="7">
      <w:start w:val="1"/>
      <w:numFmt w:val="bullet"/>
      <w:lvlText w:val="o"/>
      <w:lvlJc w:val="left"/>
      <w:pPr>
        <w:tabs>
          <w:tab w:val="num" w:pos="6307"/>
        </w:tabs>
        <w:ind w:left="6307" w:hanging="360"/>
      </w:pPr>
      <w:rPr>
        <w:rFonts w:ascii="Courier New" w:hAnsi="Courier New" w:cs="Courier New" w:hint="default"/>
      </w:rPr>
    </w:lvl>
    <w:lvl w:ilvl="8">
      <w:start w:val="1"/>
      <w:numFmt w:val="bullet"/>
      <w:lvlText w:val=""/>
      <w:lvlJc w:val="left"/>
      <w:pPr>
        <w:tabs>
          <w:tab w:val="num" w:pos="7027"/>
        </w:tabs>
        <w:ind w:left="7027" w:hanging="360"/>
      </w:pPr>
      <w:rPr>
        <w:rFonts w:ascii="Wingdings" w:hAnsi="Wingdings" w:hint="default"/>
      </w:rPr>
    </w:lvl>
  </w:abstractNum>
  <w:abstractNum w:abstractNumId="8">
    <w:nsid w:val="0EA038BC"/>
    <w:multiLevelType w:val="hybridMultilevel"/>
    <w:tmpl w:val="9650F16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
    <w:nsid w:val="0F4612EF"/>
    <w:multiLevelType w:val="hybridMultilevel"/>
    <w:tmpl w:val="2EC82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48480D"/>
    <w:multiLevelType w:val="hybridMultilevel"/>
    <w:tmpl w:val="A70E355A"/>
    <w:lvl w:ilvl="0" w:tplc="4E1842D6">
      <w:numFmt w:val="bullet"/>
      <w:lvlText w:val=""/>
      <w:lvlJc w:val="left"/>
      <w:pPr>
        <w:tabs>
          <w:tab w:val="num" w:pos="1247"/>
        </w:tabs>
        <w:ind w:left="1247" w:hanging="340"/>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DBD1F75"/>
    <w:multiLevelType w:val="multilevel"/>
    <w:tmpl w:val="16C03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3A1BFD"/>
    <w:multiLevelType w:val="hybridMultilevel"/>
    <w:tmpl w:val="F1526E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24107C"/>
    <w:multiLevelType w:val="hybridMultilevel"/>
    <w:tmpl w:val="B010F20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4436F4"/>
    <w:multiLevelType w:val="hybridMultilevel"/>
    <w:tmpl w:val="10EA2282"/>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nsid w:val="2E0F2D0E"/>
    <w:multiLevelType w:val="hybridMultilevel"/>
    <w:tmpl w:val="1562CEB8"/>
    <w:lvl w:ilvl="0" w:tplc="351A91FC">
      <w:start w:val="1"/>
      <w:numFmt w:val="decimal"/>
      <w:lvlText w:val="%1)"/>
      <w:lvlJc w:val="left"/>
      <w:pPr>
        <w:tabs>
          <w:tab w:val="num" w:pos="1980"/>
        </w:tabs>
        <w:ind w:left="1980" w:hanging="360"/>
      </w:pPr>
      <w:rPr>
        <w:rFonts w:hint="default"/>
      </w:rPr>
    </w:lvl>
    <w:lvl w:ilvl="1" w:tplc="0C0A0001">
      <w:start w:val="1"/>
      <w:numFmt w:val="bullet"/>
      <w:lvlText w:val=""/>
      <w:lvlJc w:val="left"/>
      <w:pPr>
        <w:tabs>
          <w:tab w:val="num" w:pos="2700"/>
        </w:tabs>
        <w:ind w:left="2700" w:hanging="360"/>
      </w:pPr>
      <w:rPr>
        <w:rFonts w:ascii="Symbol" w:hAnsi="Symbol"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16">
    <w:nsid w:val="2FA931B6"/>
    <w:multiLevelType w:val="multilevel"/>
    <w:tmpl w:val="440AB7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1030159"/>
    <w:multiLevelType w:val="hybridMultilevel"/>
    <w:tmpl w:val="9E2460D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8">
    <w:nsid w:val="34530113"/>
    <w:multiLevelType w:val="multilevel"/>
    <w:tmpl w:val="41027ABE"/>
    <w:lvl w:ilvl="0">
      <w:numFmt w:val="bullet"/>
      <w:lvlText w:val=""/>
      <w:lvlJc w:val="left"/>
      <w:pPr>
        <w:tabs>
          <w:tab w:val="num" w:pos="680"/>
        </w:tabs>
        <w:ind w:left="680" w:hanging="340"/>
      </w:pPr>
      <w:rPr>
        <w:rFonts w:ascii="Symbol" w:eastAsia="Times New Roman" w:hAnsi="Symbol" w:cs="Times New Roman" w:hint="default"/>
        <w:color w:val="auto"/>
      </w:rPr>
    </w:lvl>
    <w:lvl w:ilvl="1">
      <w:start w:val="1"/>
      <w:numFmt w:val="bullet"/>
      <w:lvlText w:val="o"/>
      <w:lvlJc w:val="left"/>
      <w:pPr>
        <w:tabs>
          <w:tab w:val="num" w:pos="1987"/>
        </w:tabs>
        <w:ind w:left="1987" w:hanging="360"/>
      </w:pPr>
      <w:rPr>
        <w:rFonts w:ascii="Courier New" w:hAnsi="Courier New" w:cs="Courier New" w:hint="default"/>
      </w:rPr>
    </w:lvl>
    <w:lvl w:ilvl="2">
      <w:start w:val="1"/>
      <w:numFmt w:val="bullet"/>
      <w:lvlText w:val=""/>
      <w:lvlJc w:val="left"/>
      <w:pPr>
        <w:tabs>
          <w:tab w:val="num" w:pos="2707"/>
        </w:tabs>
        <w:ind w:left="2707" w:hanging="360"/>
      </w:pPr>
      <w:rPr>
        <w:rFonts w:ascii="Wingdings" w:hAnsi="Wingdings" w:hint="default"/>
      </w:rPr>
    </w:lvl>
    <w:lvl w:ilvl="3">
      <w:start w:val="1"/>
      <w:numFmt w:val="bullet"/>
      <w:lvlText w:val=""/>
      <w:lvlJc w:val="left"/>
      <w:pPr>
        <w:tabs>
          <w:tab w:val="num" w:pos="3427"/>
        </w:tabs>
        <w:ind w:left="3427" w:hanging="360"/>
      </w:pPr>
      <w:rPr>
        <w:rFonts w:ascii="Symbol" w:hAnsi="Symbol" w:hint="default"/>
      </w:rPr>
    </w:lvl>
    <w:lvl w:ilvl="4">
      <w:start w:val="1"/>
      <w:numFmt w:val="bullet"/>
      <w:lvlText w:val="o"/>
      <w:lvlJc w:val="left"/>
      <w:pPr>
        <w:tabs>
          <w:tab w:val="num" w:pos="4147"/>
        </w:tabs>
        <w:ind w:left="4147" w:hanging="360"/>
      </w:pPr>
      <w:rPr>
        <w:rFonts w:ascii="Courier New" w:hAnsi="Courier New" w:cs="Courier New" w:hint="default"/>
      </w:rPr>
    </w:lvl>
    <w:lvl w:ilvl="5">
      <w:start w:val="1"/>
      <w:numFmt w:val="bullet"/>
      <w:lvlText w:val=""/>
      <w:lvlJc w:val="left"/>
      <w:pPr>
        <w:tabs>
          <w:tab w:val="num" w:pos="4867"/>
        </w:tabs>
        <w:ind w:left="4867" w:hanging="360"/>
      </w:pPr>
      <w:rPr>
        <w:rFonts w:ascii="Wingdings" w:hAnsi="Wingdings" w:hint="default"/>
      </w:rPr>
    </w:lvl>
    <w:lvl w:ilvl="6">
      <w:start w:val="1"/>
      <w:numFmt w:val="bullet"/>
      <w:lvlText w:val=""/>
      <w:lvlJc w:val="left"/>
      <w:pPr>
        <w:tabs>
          <w:tab w:val="num" w:pos="5587"/>
        </w:tabs>
        <w:ind w:left="5587" w:hanging="360"/>
      </w:pPr>
      <w:rPr>
        <w:rFonts w:ascii="Symbol" w:hAnsi="Symbol" w:hint="default"/>
      </w:rPr>
    </w:lvl>
    <w:lvl w:ilvl="7">
      <w:start w:val="1"/>
      <w:numFmt w:val="bullet"/>
      <w:lvlText w:val="o"/>
      <w:lvlJc w:val="left"/>
      <w:pPr>
        <w:tabs>
          <w:tab w:val="num" w:pos="6307"/>
        </w:tabs>
        <w:ind w:left="6307" w:hanging="360"/>
      </w:pPr>
      <w:rPr>
        <w:rFonts w:ascii="Courier New" w:hAnsi="Courier New" w:cs="Courier New" w:hint="default"/>
      </w:rPr>
    </w:lvl>
    <w:lvl w:ilvl="8">
      <w:start w:val="1"/>
      <w:numFmt w:val="bullet"/>
      <w:lvlText w:val=""/>
      <w:lvlJc w:val="left"/>
      <w:pPr>
        <w:tabs>
          <w:tab w:val="num" w:pos="7027"/>
        </w:tabs>
        <w:ind w:left="7027" w:hanging="360"/>
      </w:pPr>
      <w:rPr>
        <w:rFonts w:ascii="Wingdings" w:hAnsi="Wingdings" w:hint="default"/>
      </w:rPr>
    </w:lvl>
  </w:abstractNum>
  <w:abstractNum w:abstractNumId="19">
    <w:nsid w:val="363966FB"/>
    <w:multiLevelType w:val="hybridMultilevel"/>
    <w:tmpl w:val="0EA896A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399F47E5"/>
    <w:multiLevelType w:val="multilevel"/>
    <w:tmpl w:val="ED08003E"/>
    <w:lvl w:ilvl="0">
      <w:start w:val="4"/>
      <w:numFmt w:val="decimal"/>
      <w:lvlText w:val="%1."/>
      <w:lvlJc w:val="left"/>
      <w:pPr>
        <w:tabs>
          <w:tab w:val="num" w:pos="340"/>
        </w:tabs>
        <w:ind w:left="340" w:hanging="340"/>
      </w:pPr>
      <w:rPr>
        <w:rFonts w:hint="default"/>
      </w:rPr>
    </w:lvl>
    <w:lvl w:ilvl="1">
      <w:start w:val="2"/>
      <w:numFmt w:val="decimal"/>
      <w:lvlText w:val="%1.%2"/>
      <w:lvlJc w:val="left"/>
      <w:pPr>
        <w:tabs>
          <w:tab w:val="num" w:pos="907"/>
        </w:tabs>
        <w:ind w:left="907" w:hanging="567"/>
      </w:pPr>
      <w:rPr>
        <w:rFonts w:hint="default"/>
      </w:rPr>
    </w:lvl>
    <w:lvl w:ilvl="2">
      <w:start w:val="1"/>
      <w:numFmt w:val="decimal"/>
      <w:lvlText w:val="%1.%2.%3."/>
      <w:lvlJc w:val="left"/>
      <w:pPr>
        <w:tabs>
          <w:tab w:val="num" w:pos="1440"/>
        </w:tabs>
        <w:ind w:left="1588" w:hanging="681"/>
      </w:pPr>
      <w:rPr>
        <w:rFonts w:hint="default"/>
      </w:rPr>
    </w:lvl>
    <w:lvl w:ilvl="3">
      <w:start w:val="1"/>
      <w:numFmt w:val="decimal"/>
      <w:lvlText w:val="%1.%2.%3.%4."/>
      <w:lvlJc w:val="left"/>
      <w:pPr>
        <w:tabs>
          <w:tab w:val="num" w:pos="2160"/>
        </w:tabs>
        <w:ind w:left="2325" w:hanging="1245"/>
      </w:pPr>
      <w:rPr>
        <w:rFonts w:hint="default"/>
      </w:rPr>
    </w:lvl>
    <w:lvl w:ilvl="4">
      <w:start w:val="1"/>
      <w:numFmt w:val="decimal"/>
      <w:lvlText w:val="%1.%2.%3.%4.%5."/>
      <w:lvlJc w:val="left"/>
      <w:pPr>
        <w:tabs>
          <w:tab w:val="num" w:pos="2520"/>
        </w:tabs>
        <w:ind w:left="3062" w:hanging="1622"/>
      </w:pPr>
      <w:rPr>
        <w:rFonts w:hint="default"/>
      </w:rPr>
    </w:lvl>
    <w:lvl w:ilvl="5">
      <w:start w:val="1"/>
      <w:numFmt w:val="decimal"/>
      <w:lvlText w:val="%1.%2.%3.%4.%5.%6."/>
      <w:lvlJc w:val="left"/>
      <w:pPr>
        <w:tabs>
          <w:tab w:val="num" w:pos="3240"/>
        </w:tabs>
        <w:ind w:left="3799" w:hanging="1999"/>
      </w:pPr>
      <w:rPr>
        <w:rFonts w:hint="default"/>
      </w:rPr>
    </w:lvl>
    <w:lvl w:ilvl="6">
      <w:start w:val="1"/>
      <w:numFmt w:val="decimal"/>
      <w:lvlText w:val="%1.%2.%3.%4.%5.%6.%7."/>
      <w:lvlJc w:val="left"/>
      <w:pPr>
        <w:tabs>
          <w:tab w:val="num" w:pos="3600"/>
        </w:tabs>
        <w:ind w:left="4366" w:hanging="2206"/>
      </w:pPr>
      <w:rPr>
        <w:rFonts w:hint="default"/>
      </w:rPr>
    </w:lvl>
    <w:lvl w:ilvl="7">
      <w:start w:val="1"/>
      <w:numFmt w:val="decimal"/>
      <w:lvlText w:val="%1.%2.%3.%4.%5.%6.%7.%8."/>
      <w:lvlJc w:val="left"/>
      <w:pPr>
        <w:tabs>
          <w:tab w:val="num" w:pos="4320"/>
        </w:tabs>
        <w:ind w:left="5046" w:hanging="2526"/>
      </w:pPr>
      <w:rPr>
        <w:rFonts w:hint="default"/>
      </w:rPr>
    </w:lvl>
    <w:lvl w:ilvl="8">
      <w:start w:val="1"/>
      <w:numFmt w:val="decimal"/>
      <w:lvlText w:val="%1.%2.%3.%4.%5.%6.%7.%8.%9."/>
      <w:lvlJc w:val="left"/>
      <w:pPr>
        <w:tabs>
          <w:tab w:val="num" w:pos="5046"/>
        </w:tabs>
        <w:ind w:left="5670" w:hanging="2790"/>
      </w:pPr>
      <w:rPr>
        <w:rFonts w:hint="default"/>
      </w:rPr>
    </w:lvl>
  </w:abstractNum>
  <w:abstractNum w:abstractNumId="21">
    <w:nsid w:val="3B865101"/>
    <w:multiLevelType w:val="multilevel"/>
    <w:tmpl w:val="D2D01FAC"/>
    <w:lvl w:ilvl="0">
      <w:start w:val="1"/>
      <w:numFmt w:val="bullet"/>
      <w:lvlText w:val=""/>
      <w:lvlJc w:val="left"/>
      <w:pPr>
        <w:tabs>
          <w:tab w:val="num" w:pos="1247"/>
        </w:tabs>
        <w:ind w:left="1247" w:hanging="34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2">
    <w:nsid w:val="3ED233D1"/>
    <w:multiLevelType w:val="hybridMultilevel"/>
    <w:tmpl w:val="E660A71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41AA4868"/>
    <w:multiLevelType w:val="hybridMultilevel"/>
    <w:tmpl w:val="F2D0D302"/>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24">
    <w:nsid w:val="41F17620"/>
    <w:multiLevelType w:val="hybridMultilevel"/>
    <w:tmpl w:val="D3805CC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nsid w:val="42DF27F2"/>
    <w:multiLevelType w:val="hybridMultilevel"/>
    <w:tmpl w:val="2F0E991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6">
    <w:nsid w:val="43E029A6"/>
    <w:multiLevelType w:val="hybridMultilevel"/>
    <w:tmpl w:val="DCB6C7A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7">
    <w:nsid w:val="45755AF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9E7697B"/>
    <w:multiLevelType w:val="hybridMultilevel"/>
    <w:tmpl w:val="BE5ECAC8"/>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9">
    <w:nsid w:val="4A735034"/>
    <w:multiLevelType w:val="hybridMultilevel"/>
    <w:tmpl w:val="2E5AB666"/>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0">
    <w:nsid w:val="4E013BDB"/>
    <w:multiLevelType w:val="hybridMultilevel"/>
    <w:tmpl w:val="E5069BB0"/>
    <w:lvl w:ilvl="0" w:tplc="CC8E0E8E">
      <w:numFmt w:val="bullet"/>
      <w:lvlText w:val="-"/>
      <w:lvlJc w:val="left"/>
      <w:pPr>
        <w:tabs>
          <w:tab w:val="num" w:pos="1267"/>
        </w:tabs>
        <w:ind w:left="1267" w:hanging="360"/>
      </w:pPr>
      <w:rPr>
        <w:rFonts w:ascii="Times New Roman" w:eastAsia="Times New Roman" w:hAnsi="Times New Roman" w:cs="Times New Roman" w:hint="default"/>
      </w:rPr>
    </w:lvl>
    <w:lvl w:ilvl="1" w:tplc="0C0A0003" w:tentative="1">
      <w:start w:val="1"/>
      <w:numFmt w:val="bullet"/>
      <w:lvlText w:val="o"/>
      <w:lvlJc w:val="left"/>
      <w:pPr>
        <w:tabs>
          <w:tab w:val="num" w:pos="1987"/>
        </w:tabs>
        <w:ind w:left="1987" w:hanging="360"/>
      </w:pPr>
      <w:rPr>
        <w:rFonts w:ascii="Courier New" w:hAnsi="Courier New" w:cs="Courier New" w:hint="default"/>
      </w:rPr>
    </w:lvl>
    <w:lvl w:ilvl="2" w:tplc="0C0A0005" w:tentative="1">
      <w:start w:val="1"/>
      <w:numFmt w:val="bullet"/>
      <w:lvlText w:val=""/>
      <w:lvlJc w:val="left"/>
      <w:pPr>
        <w:tabs>
          <w:tab w:val="num" w:pos="2707"/>
        </w:tabs>
        <w:ind w:left="2707" w:hanging="360"/>
      </w:pPr>
      <w:rPr>
        <w:rFonts w:ascii="Wingdings" w:hAnsi="Wingdings" w:hint="default"/>
      </w:rPr>
    </w:lvl>
    <w:lvl w:ilvl="3" w:tplc="0C0A0001" w:tentative="1">
      <w:start w:val="1"/>
      <w:numFmt w:val="bullet"/>
      <w:lvlText w:val=""/>
      <w:lvlJc w:val="left"/>
      <w:pPr>
        <w:tabs>
          <w:tab w:val="num" w:pos="3427"/>
        </w:tabs>
        <w:ind w:left="3427" w:hanging="360"/>
      </w:pPr>
      <w:rPr>
        <w:rFonts w:ascii="Symbol" w:hAnsi="Symbol" w:hint="default"/>
      </w:rPr>
    </w:lvl>
    <w:lvl w:ilvl="4" w:tplc="0C0A0003" w:tentative="1">
      <w:start w:val="1"/>
      <w:numFmt w:val="bullet"/>
      <w:lvlText w:val="o"/>
      <w:lvlJc w:val="left"/>
      <w:pPr>
        <w:tabs>
          <w:tab w:val="num" w:pos="4147"/>
        </w:tabs>
        <w:ind w:left="4147" w:hanging="360"/>
      </w:pPr>
      <w:rPr>
        <w:rFonts w:ascii="Courier New" w:hAnsi="Courier New" w:cs="Courier New" w:hint="default"/>
      </w:rPr>
    </w:lvl>
    <w:lvl w:ilvl="5" w:tplc="0C0A0005" w:tentative="1">
      <w:start w:val="1"/>
      <w:numFmt w:val="bullet"/>
      <w:lvlText w:val=""/>
      <w:lvlJc w:val="left"/>
      <w:pPr>
        <w:tabs>
          <w:tab w:val="num" w:pos="4867"/>
        </w:tabs>
        <w:ind w:left="4867" w:hanging="360"/>
      </w:pPr>
      <w:rPr>
        <w:rFonts w:ascii="Wingdings" w:hAnsi="Wingdings" w:hint="default"/>
      </w:rPr>
    </w:lvl>
    <w:lvl w:ilvl="6" w:tplc="0C0A0001" w:tentative="1">
      <w:start w:val="1"/>
      <w:numFmt w:val="bullet"/>
      <w:lvlText w:val=""/>
      <w:lvlJc w:val="left"/>
      <w:pPr>
        <w:tabs>
          <w:tab w:val="num" w:pos="5587"/>
        </w:tabs>
        <w:ind w:left="5587" w:hanging="360"/>
      </w:pPr>
      <w:rPr>
        <w:rFonts w:ascii="Symbol" w:hAnsi="Symbol" w:hint="default"/>
      </w:rPr>
    </w:lvl>
    <w:lvl w:ilvl="7" w:tplc="0C0A0003" w:tentative="1">
      <w:start w:val="1"/>
      <w:numFmt w:val="bullet"/>
      <w:lvlText w:val="o"/>
      <w:lvlJc w:val="left"/>
      <w:pPr>
        <w:tabs>
          <w:tab w:val="num" w:pos="6307"/>
        </w:tabs>
        <w:ind w:left="6307" w:hanging="360"/>
      </w:pPr>
      <w:rPr>
        <w:rFonts w:ascii="Courier New" w:hAnsi="Courier New" w:cs="Courier New" w:hint="default"/>
      </w:rPr>
    </w:lvl>
    <w:lvl w:ilvl="8" w:tplc="0C0A0005" w:tentative="1">
      <w:start w:val="1"/>
      <w:numFmt w:val="bullet"/>
      <w:lvlText w:val=""/>
      <w:lvlJc w:val="left"/>
      <w:pPr>
        <w:tabs>
          <w:tab w:val="num" w:pos="7027"/>
        </w:tabs>
        <w:ind w:left="7027" w:hanging="360"/>
      </w:pPr>
      <w:rPr>
        <w:rFonts w:ascii="Wingdings" w:hAnsi="Wingdings" w:hint="default"/>
      </w:rPr>
    </w:lvl>
  </w:abstractNum>
  <w:abstractNum w:abstractNumId="31">
    <w:nsid w:val="4E832E38"/>
    <w:multiLevelType w:val="multilevel"/>
    <w:tmpl w:val="C56EB442"/>
    <w:lvl w:ilvl="0">
      <w:start w:val="4"/>
      <w:numFmt w:val="decimal"/>
      <w:lvlText w:val="%1."/>
      <w:lvlJc w:val="left"/>
      <w:pPr>
        <w:tabs>
          <w:tab w:val="num" w:pos="340"/>
        </w:tabs>
        <w:ind w:left="340" w:hanging="340"/>
      </w:pPr>
      <w:rPr>
        <w:rFonts w:hint="default"/>
      </w:rPr>
    </w:lvl>
    <w:lvl w:ilvl="1">
      <w:start w:val="1"/>
      <w:numFmt w:val="decimal"/>
      <w:lvlText w:val="%1.%2"/>
      <w:lvlJc w:val="left"/>
      <w:pPr>
        <w:tabs>
          <w:tab w:val="num" w:pos="907"/>
        </w:tabs>
        <w:ind w:left="907" w:hanging="567"/>
      </w:pPr>
      <w:rPr>
        <w:rFonts w:hint="default"/>
      </w:rPr>
    </w:lvl>
    <w:lvl w:ilvl="2">
      <w:start w:val="1"/>
      <w:numFmt w:val="decimal"/>
      <w:lvlText w:val="%1.%2.%3."/>
      <w:lvlJc w:val="left"/>
      <w:pPr>
        <w:tabs>
          <w:tab w:val="num" w:pos="1440"/>
        </w:tabs>
        <w:ind w:left="1588" w:hanging="681"/>
      </w:pPr>
      <w:rPr>
        <w:rFonts w:hint="default"/>
      </w:rPr>
    </w:lvl>
    <w:lvl w:ilvl="3">
      <w:start w:val="1"/>
      <w:numFmt w:val="decimal"/>
      <w:lvlText w:val="%1.%2.%3.%4."/>
      <w:lvlJc w:val="left"/>
      <w:pPr>
        <w:tabs>
          <w:tab w:val="num" w:pos="2160"/>
        </w:tabs>
        <w:ind w:left="2325" w:hanging="1245"/>
      </w:pPr>
      <w:rPr>
        <w:rFonts w:hint="default"/>
      </w:rPr>
    </w:lvl>
    <w:lvl w:ilvl="4">
      <w:start w:val="1"/>
      <w:numFmt w:val="decimal"/>
      <w:lvlText w:val="%1.%2.%3.%4.%5."/>
      <w:lvlJc w:val="left"/>
      <w:pPr>
        <w:tabs>
          <w:tab w:val="num" w:pos="2520"/>
        </w:tabs>
        <w:ind w:left="3062" w:hanging="1622"/>
      </w:pPr>
      <w:rPr>
        <w:rFonts w:hint="default"/>
      </w:rPr>
    </w:lvl>
    <w:lvl w:ilvl="5">
      <w:start w:val="1"/>
      <w:numFmt w:val="decimal"/>
      <w:lvlText w:val="%1.%2.%3.%4.%5.%6."/>
      <w:lvlJc w:val="left"/>
      <w:pPr>
        <w:tabs>
          <w:tab w:val="num" w:pos="3240"/>
        </w:tabs>
        <w:ind w:left="3799" w:hanging="1999"/>
      </w:pPr>
      <w:rPr>
        <w:rFonts w:hint="default"/>
      </w:rPr>
    </w:lvl>
    <w:lvl w:ilvl="6">
      <w:start w:val="1"/>
      <w:numFmt w:val="decimal"/>
      <w:lvlText w:val="%1.%2.%3.%4.%5.%6.%7."/>
      <w:lvlJc w:val="left"/>
      <w:pPr>
        <w:tabs>
          <w:tab w:val="num" w:pos="3600"/>
        </w:tabs>
        <w:ind w:left="4366" w:hanging="2206"/>
      </w:pPr>
      <w:rPr>
        <w:rFonts w:hint="default"/>
      </w:rPr>
    </w:lvl>
    <w:lvl w:ilvl="7">
      <w:start w:val="1"/>
      <w:numFmt w:val="decimal"/>
      <w:lvlText w:val="%1.%2.%3.%4.%5.%6.%7.%8."/>
      <w:lvlJc w:val="left"/>
      <w:pPr>
        <w:tabs>
          <w:tab w:val="num" w:pos="4320"/>
        </w:tabs>
        <w:ind w:left="5046" w:hanging="2526"/>
      </w:pPr>
      <w:rPr>
        <w:rFonts w:hint="default"/>
      </w:rPr>
    </w:lvl>
    <w:lvl w:ilvl="8">
      <w:start w:val="1"/>
      <w:numFmt w:val="decimal"/>
      <w:lvlText w:val="%1.%2.%3.%4.%5.%6.%7.%8.%9."/>
      <w:lvlJc w:val="left"/>
      <w:pPr>
        <w:tabs>
          <w:tab w:val="num" w:pos="5046"/>
        </w:tabs>
        <w:ind w:left="5670" w:hanging="2790"/>
      </w:pPr>
      <w:rPr>
        <w:rFonts w:hint="default"/>
      </w:rPr>
    </w:lvl>
  </w:abstractNum>
  <w:abstractNum w:abstractNumId="32">
    <w:nsid w:val="50B85FA7"/>
    <w:multiLevelType w:val="hybridMultilevel"/>
    <w:tmpl w:val="BCA4866E"/>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3">
    <w:nsid w:val="53035A5E"/>
    <w:multiLevelType w:val="multilevel"/>
    <w:tmpl w:val="FE50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F10F07"/>
    <w:multiLevelType w:val="multilevel"/>
    <w:tmpl w:val="7DD2646A"/>
    <w:lvl w:ilvl="0">
      <w:start w:val="1"/>
      <w:numFmt w:val="bullet"/>
      <w:lvlText w:val=""/>
      <w:lvlJc w:val="left"/>
      <w:pPr>
        <w:tabs>
          <w:tab w:val="num" w:pos="1260"/>
        </w:tabs>
        <w:ind w:left="1247" w:hanging="34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35">
    <w:nsid w:val="590E3C9D"/>
    <w:multiLevelType w:val="multilevel"/>
    <w:tmpl w:val="2812BF58"/>
    <w:lvl w:ilvl="0">
      <w:start w:val="4"/>
      <w:numFmt w:val="decimal"/>
      <w:lvlText w:val="%1."/>
      <w:lvlJc w:val="left"/>
      <w:pPr>
        <w:tabs>
          <w:tab w:val="num" w:pos="357"/>
        </w:tabs>
        <w:ind w:left="357" w:hanging="357"/>
      </w:pPr>
      <w:rPr>
        <w:rFonts w:hint="default"/>
      </w:rPr>
    </w:lvl>
    <w:lvl w:ilvl="1">
      <w:start w:val="1"/>
      <w:numFmt w:val="decimal"/>
      <w:lvlText w:val="%1.%2"/>
      <w:lvlJc w:val="left"/>
      <w:pPr>
        <w:tabs>
          <w:tab w:val="num" w:pos="794"/>
        </w:tabs>
        <w:ind w:left="907" w:hanging="567"/>
      </w:pPr>
      <w:rPr>
        <w:rFonts w:hint="default"/>
      </w:rPr>
    </w:lvl>
    <w:lvl w:ilvl="2">
      <w:start w:val="1"/>
      <w:numFmt w:val="decimal"/>
      <w:lvlText w:val="%1.%2.%3."/>
      <w:lvlJc w:val="left"/>
      <w:pPr>
        <w:tabs>
          <w:tab w:val="num" w:pos="1440"/>
        </w:tabs>
        <w:ind w:left="1588" w:hanging="868"/>
      </w:pPr>
      <w:rPr>
        <w:rFonts w:hint="default"/>
      </w:rPr>
    </w:lvl>
    <w:lvl w:ilvl="3">
      <w:start w:val="1"/>
      <w:numFmt w:val="decimal"/>
      <w:lvlText w:val="%1.%2.%3.%4."/>
      <w:lvlJc w:val="left"/>
      <w:pPr>
        <w:tabs>
          <w:tab w:val="num" w:pos="2160"/>
        </w:tabs>
        <w:ind w:left="2325" w:hanging="1245"/>
      </w:pPr>
      <w:rPr>
        <w:rFonts w:hint="default"/>
      </w:rPr>
    </w:lvl>
    <w:lvl w:ilvl="4">
      <w:start w:val="1"/>
      <w:numFmt w:val="decimal"/>
      <w:lvlText w:val="%1.%2.%3.%4.%5."/>
      <w:lvlJc w:val="left"/>
      <w:pPr>
        <w:tabs>
          <w:tab w:val="num" w:pos="2520"/>
        </w:tabs>
        <w:ind w:left="3062" w:hanging="1622"/>
      </w:pPr>
      <w:rPr>
        <w:rFonts w:hint="default"/>
      </w:rPr>
    </w:lvl>
    <w:lvl w:ilvl="5">
      <w:start w:val="1"/>
      <w:numFmt w:val="decimal"/>
      <w:lvlText w:val="%1.%2.%3.%4.%5.%6."/>
      <w:lvlJc w:val="left"/>
      <w:pPr>
        <w:tabs>
          <w:tab w:val="num" w:pos="3240"/>
        </w:tabs>
        <w:ind w:left="3799" w:hanging="1999"/>
      </w:pPr>
      <w:rPr>
        <w:rFonts w:hint="default"/>
      </w:rPr>
    </w:lvl>
    <w:lvl w:ilvl="6">
      <w:start w:val="1"/>
      <w:numFmt w:val="decimal"/>
      <w:lvlText w:val="%1.%2.%3.%4.%5.%6.%7."/>
      <w:lvlJc w:val="left"/>
      <w:pPr>
        <w:tabs>
          <w:tab w:val="num" w:pos="3600"/>
        </w:tabs>
        <w:ind w:left="4366" w:hanging="2206"/>
      </w:pPr>
      <w:rPr>
        <w:rFonts w:hint="default"/>
      </w:rPr>
    </w:lvl>
    <w:lvl w:ilvl="7">
      <w:start w:val="1"/>
      <w:numFmt w:val="decimal"/>
      <w:lvlText w:val="%1.%2.%3.%4.%5.%6.%7.%8."/>
      <w:lvlJc w:val="left"/>
      <w:pPr>
        <w:tabs>
          <w:tab w:val="num" w:pos="4320"/>
        </w:tabs>
        <w:ind w:left="5046" w:hanging="2526"/>
      </w:pPr>
      <w:rPr>
        <w:rFonts w:hint="default"/>
      </w:rPr>
    </w:lvl>
    <w:lvl w:ilvl="8">
      <w:start w:val="1"/>
      <w:numFmt w:val="decimal"/>
      <w:lvlText w:val="%1.%2.%3.%4.%5.%6.%7.%8.%9."/>
      <w:lvlJc w:val="left"/>
      <w:pPr>
        <w:tabs>
          <w:tab w:val="num" w:pos="5046"/>
        </w:tabs>
        <w:ind w:left="5670" w:hanging="2790"/>
      </w:pPr>
      <w:rPr>
        <w:rFonts w:hint="default"/>
      </w:rPr>
    </w:lvl>
  </w:abstractNum>
  <w:abstractNum w:abstractNumId="36">
    <w:nsid w:val="604C7C5A"/>
    <w:multiLevelType w:val="hybridMultilevel"/>
    <w:tmpl w:val="D1E0F47C"/>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7">
    <w:nsid w:val="60DF14C9"/>
    <w:multiLevelType w:val="hybridMultilevel"/>
    <w:tmpl w:val="C93CA980"/>
    <w:lvl w:ilvl="0" w:tplc="4E1842D6">
      <w:numFmt w:val="bullet"/>
      <w:lvlText w:val=""/>
      <w:lvlJc w:val="left"/>
      <w:pPr>
        <w:tabs>
          <w:tab w:val="num" w:pos="1247"/>
        </w:tabs>
        <w:ind w:left="1247" w:hanging="340"/>
      </w:pPr>
      <w:rPr>
        <w:rFonts w:ascii="Symbol" w:eastAsia="Times New Roman" w:hAnsi="Symbol" w:cs="Times New Roman" w:hint="default"/>
        <w:color w:val="auto"/>
      </w:rPr>
    </w:lvl>
    <w:lvl w:ilvl="1" w:tplc="0C0A0003" w:tentative="1">
      <w:start w:val="1"/>
      <w:numFmt w:val="bullet"/>
      <w:lvlText w:val="o"/>
      <w:lvlJc w:val="left"/>
      <w:pPr>
        <w:tabs>
          <w:tab w:val="num" w:pos="1987"/>
        </w:tabs>
        <w:ind w:left="1987" w:hanging="360"/>
      </w:pPr>
      <w:rPr>
        <w:rFonts w:ascii="Courier New" w:hAnsi="Courier New" w:cs="Courier New" w:hint="default"/>
      </w:rPr>
    </w:lvl>
    <w:lvl w:ilvl="2" w:tplc="0C0A0005" w:tentative="1">
      <w:start w:val="1"/>
      <w:numFmt w:val="bullet"/>
      <w:lvlText w:val=""/>
      <w:lvlJc w:val="left"/>
      <w:pPr>
        <w:tabs>
          <w:tab w:val="num" w:pos="2707"/>
        </w:tabs>
        <w:ind w:left="2707" w:hanging="360"/>
      </w:pPr>
      <w:rPr>
        <w:rFonts w:ascii="Wingdings" w:hAnsi="Wingdings" w:hint="default"/>
      </w:rPr>
    </w:lvl>
    <w:lvl w:ilvl="3" w:tplc="0C0A0001" w:tentative="1">
      <w:start w:val="1"/>
      <w:numFmt w:val="bullet"/>
      <w:lvlText w:val=""/>
      <w:lvlJc w:val="left"/>
      <w:pPr>
        <w:tabs>
          <w:tab w:val="num" w:pos="3427"/>
        </w:tabs>
        <w:ind w:left="3427" w:hanging="360"/>
      </w:pPr>
      <w:rPr>
        <w:rFonts w:ascii="Symbol" w:hAnsi="Symbol" w:hint="default"/>
      </w:rPr>
    </w:lvl>
    <w:lvl w:ilvl="4" w:tplc="0C0A0003" w:tentative="1">
      <w:start w:val="1"/>
      <w:numFmt w:val="bullet"/>
      <w:lvlText w:val="o"/>
      <w:lvlJc w:val="left"/>
      <w:pPr>
        <w:tabs>
          <w:tab w:val="num" w:pos="4147"/>
        </w:tabs>
        <w:ind w:left="4147" w:hanging="360"/>
      </w:pPr>
      <w:rPr>
        <w:rFonts w:ascii="Courier New" w:hAnsi="Courier New" w:cs="Courier New" w:hint="default"/>
      </w:rPr>
    </w:lvl>
    <w:lvl w:ilvl="5" w:tplc="0C0A0005" w:tentative="1">
      <w:start w:val="1"/>
      <w:numFmt w:val="bullet"/>
      <w:lvlText w:val=""/>
      <w:lvlJc w:val="left"/>
      <w:pPr>
        <w:tabs>
          <w:tab w:val="num" w:pos="4867"/>
        </w:tabs>
        <w:ind w:left="4867" w:hanging="360"/>
      </w:pPr>
      <w:rPr>
        <w:rFonts w:ascii="Wingdings" w:hAnsi="Wingdings" w:hint="default"/>
      </w:rPr>
    </w:lvl>
    <w:lvl w:ilvl="6" w:tplc="0C0A0001" w:tentative="1">
      <w:start w:val="1"/>
      <w:numFmt w:val="bullet"/>
      <w:lvlText w:val=""/>
      <w:lvlJc w:val="left"/>
      <w:pPr>
        <w:tabs>
          <w:tab w:val="num" w:pos="5587"/>
        </w:tabs>
        <w:ind w:left="5587" w:hanging="360"/>
      </w:pPr>
      <w:rPr>
        <w:rFonts w:ascii="Symbol" w:hAnsi="Symbol" w:hint="default"/>
      </w:rPr>
    </w:lvl>
    <w:lvl w:ilvl="7" w:tplc="0C0A0003" w:tentative="1">
      <w:start w:val="1"/>
      <w:numFmt w:val="bullet"/>
      <w:lvlText w:val="o"/>
      <w:lvlJc w:val="left"/>
      <w:pPr>
        <w:tabs>
          <w:tab w:val="num" w:pos="6307"/>
        </w:tabs>
        <w:ind w:left="6307" w:hanging="360"/>
      </w:pPr>
      <w:rPr>
        <w:rFonts w:ascii="Courier New" w:hAnsi="Courier New" w:cs="Courier New" w:hint="default"/>
      </w:rPr>
    </w:lvl>
    <w:lvl w:ilvl="8" w:tplc="0C0A0005" w:tentative="1">
      <w:start w:val="1"/>
      <w:numFmt w:val="bullet"/>
      <w:lvlText w:val=""/>
      <w:lvlJc w:val="left"/>
      <w:pPr>
        <w:tabs>
          <w:tab w:val="num" w:pos="7027"/>
        </w:tabs>
        <w:ind w:left="7027" w:hanging="360"/>
      </w:pPr>
      <w:rPr>
        <w:rFonts w:ascii="Wingdings" w:hAnsi="Wingdings" w:hint="default"/>
      </w:rPr>
    </w:lvl>
  </w:abstractNum>
  <w:abstractNum w:abstractNumId="38">
    <w:nsid w:val="65DC0301"/>
    <w:multiLevelType w:val="hybridMultilevel"/>
    <w:tmpl w:val="F03E4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36696A"/>
    <w:multiLevelType w:val="hybridMultilevel"/>
    <w:tmpl w:val="BE8A68C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0">
    <w:nsid w:val="6A790358"/>
    <w:multiLevelType w:val="hybridMultilevel"/>
    <w:tmpl w:val="E3001E9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1">
    <w:nsid w:val="6B822773"/>
    <w:multiLevelType w:val="multilevel"/>
    <w:tmpl w:val="B010F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6CD74DDD"/>
    <w:multiLevelType w:val="multilevel"/>
    <w:tmpl w:val="2A880504"/>
    <w:lvl w:ilvl="0">
      <w:start w:val="1"/>
      <w:numFmt w:val="bullet"/>
      <w:lvlText w:val=""/>
      <w:lvlJc w:val="left"/>
      <w:pPr>
        <w:tabs>
          <w:tab w:val="num" w:pos="1247"/>
        </w:tabs>
        <w:ind w:left="1247" w:hanging="34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43">
    <w:nsid w:val="6DBF0FF0"/>
    <w:multiLevelType w:val="hybridMultilevel"/>
    <w:tmpl w:val="4BA66FC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4">
    <w:nsid w:val="6DF100E5"/>
    <w:multiLevelType w:val="multilevel"/>
    <w:tmpl w:val="AB66E1C0"/>
    <w:lvl w:ilvl="0">
      <w:start w:val="1"/>
      <w:numFmt w:val="decimal"/>
      <w:lvlText w:val="%1)"/>
      <w:lvlJc w:val="left"/>
      <w:pPr>
        <w:tabs>
          <w:tab w:val="num" w:pos="1587"/>
        </w:tabs>
        <w:ind w:left="1587" w:hanging="340"/>
      </w:pPr>
      <w:rPr>
        <w:rFonts w:hint="default"/>
      </w:rPr>
    </w:lvl>
    <w:lvl w:ilvl="1">
      <w:start w:val="1"/>
      <w:numFmt w:val="bullet"/>
      <w:lvlText w:val="o"/>
      <w:lvlJc w:val="left"/>
      <w:pPr>
        <w:ind w:left="2687" w:hanging="360"/>
      </w:pPr>
      <w:rPr>
        <w:rFonts w:ascii="Courier New" w:hAnsi="Courier New" w:cs="Courier New" w:hint="default"/>
      </w:rPr>
    </w:lvl>
    <w:lvl w:ilvl="2">
      <w:start w:val="1"/>
      <w:numFmt w:val="bullet"/>
      <w:lvlText w:val=""/>
      <w:lvlJc w:val="left"/>
      <w:pPr>
        <w:ind w:left="3407" w:hanging="360"/>
      </w:pPr>
      <w:rPr>
        <w:rFonts w:ascii="Wingdings" w:hAnsi="Wingdings" w:hint="default"/>
      </w:rPr>
    </w:lvl>
    <w:lvl w:ilvl="3">
      <w:start w:val="1"/>
      <w:numFmt w:val="bullet"/>
      <w:lvlText w:val=""/>
      <w:lvlJc w:val="left"/>
      <w:pPr>
        <w:ind w:left="4127" w:hanging="360"/>
      </w:pPr>
      <w:rPr>
        <w:rFonts w:ascii="Symbol" w:hAnsi="Symbol" w:hint="default"/>
      </w:rPr>
    </w:lvl>
    <w:lvl w:ilvl="4">
      <w:start w:val="1"/>
      <w:numFmt w:val="bullet"/>
      <w:lvlText w:val="o"/>
      <w:lvlJc w:val="left"/>
      <w:pPr>
        <w:ind w:left="4847" w:hanging="360"/>
      </w:pPr>
      <w:rPr>
        <w:rFonts w:ascii="Courier New" w:hAnsi="Courier New" w:cs="Courier New" w:hint="default"/>
      </w:rPr>
    </w:lvl>
    <w:lvl w:ilvl="5">
      <w:start w:val="1"/>
      <w:numFmt w:val="bullet"/>
      <w:lvlText w:val=""/>
      <w:lvlJc w:val="left"/>
      <w:pPr>
        <w:ind w:left="5567" w:hanging="360"/>
      </w:pPr>
      <w:rPr>
        <w:rFonts w:ascii="Wingdings" w:hAnsi="Wingdings" w:hint="default"/>
      </w:rPr>
    </w:lvl>
    <w:lvl w:ilvl="6">
      <w:start w:val="1"/>
      <w:numFmt w:val="bullet"/>
      <w:lvlText w:val=""/>
      <w:lvlJc w:val="left"/>
      <w:pPr>
        <w:ind w:left="6287" w:hanging="360"/>
      </w:pPr>
      <w:rPr>
        <w:rFonts w:ascii="Symbol" w:hAnsi="Symbol" w:hint="default"/>
      </w:rPr>
    </w:lvl>
    <w:lvl w:ilvl="7">
      <w:start w:val="1"/>
      <w:numFmt w:val="bullet"/>
      <w:lvlText w:val="o"/>
      <w:lvlJc w:val="left"/>
      <w:pPr>
        <w:ind w:left="7007" w:hanging="360"/>
      </w:pPr>
      <w:rPr>
        <w:rFonts w:ascii="Courier New" w:hAnsi="Courier New" w:cs="Courier New" w:hint="default"/>
      </w:rPr>
    </w:lvl>
    <w:lvl w:ilvl="8">
      <w:start w:val="1"/>
      <w:numFmt w:val="bullet"/>
      <w:lvlText w:val=""/>
      <w:lvlJc w:val="left"/>
      <w:pPr>
        <w:ind w:left="7727" w:hanging="360"/>
      </w:pPr>
      <w:rPr>
        <w:rFonts w:ascii="Wingdings" w:hAnsi="Wingdings" w:hint="default"/>
      </w:rPr>
    </w:lvl>
  </w:abstractNum>
  <w:abstractNum w:abstractNumId="45">
    <w:nsid w:val="6EFC79CF"/>
    <w:multiLevelType w:val="hybridMultilevel"/>
    <w:tmpl w:val="8E607E60"/>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6">
    <w:nsid w:val="717B3FED"/>
    <w:multiLevelType w:val="hybridMultilevel"/>
    <w:tmpl w:val="39000C4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7">
    <w:nsid w:val="73EF7109"/>
    <w:multiLevelType w:val="hybridMultilevel"/>
    <w:tmpl w:val="88BCF720"/>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8">
    <w:nsid w:val="74FB16C0"/>
    <w:multiLevelType w:val="multilevel"/>
    <w:tmpl w:val="7F847326"/>
    <w:lvl w:ilvl="0">
      <w:start w:val="1"/>
      <w:numFmt w:val="bullet"/>
      <w:lvlText w:val=""/>
      <w:lvlJc w:val="left"/>
      <w:pPr>
        <w:tabs>
          <w:tab w:val="num" w:pos="1247"/>
        </w:tabs>
        <w:ind w:left="1247" w:hanging="34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5"/>
  </w:num>
  <w:num w:numId="2">
    <w:abstractNumId w:val="5"/>
  </w:num>
  <w:num w:numId="3">
    <w:abstractNumId w:val="32"/>
  </w:num>
  <w:num w:numId="4">
    <w:abstractNumId w:val="28"/>
  </w:num>
  <w:num w:numId="5">
    <w:abstractNumId w:val="45"/>
  </w:num>
  <w:num w:numId="6">
    <w:abstractNumId w:val="29"/>
  </w:num>
  <w:num w:numId="7">
    <w:abstractNumId w:val="47"/>
  </w:num>
  <w:num w:numId="8">
    <w:abstractNumId w:val="3"/>
  </w:num>
  <w:num w:numId="9">
    <w:abstractNumId w:val="0"/>
  </w:num>
  <w:num w:numId="10">
    <w:abstractNumId w:val="36"/>
  </w:num>
  <w:num w:numId="11">
    <w:abstractNumId w:val="17"/>
  </w:num>
  <w:num w:numId="12">
    <w:abstractNumId w:val="25"/>
  </w:num>
  <w:num w:numId="13">
    <w:abstractNumId w:val="9"/>
  </w:num>
  <w:num w:numId="14">
    <w:abstractNumId w:val="22"/>
  </w:num>
  <w:num w:numId="15">
    <w:abstractNumId w:val="38"/>
  </w:num>
  <w:num w:numId="16">
    <w:abstractNumId w:val="40"/>
  </w:num>
  <w:num w:numId="17">
    <w:abstractNumId w:val="46"/>
  </w:num>
  <w:num w:numId="18">
    <w:abstractNumId w:val="19"/>
  </w:num>
  <w:num w:numId="19">
    <w:abstractNumId w:val="43"/>
  </w:num>
  <w:num w:numId="20">
    <w:abstractNumId w:val="12"/>
  </w:num>
  <w:num w:numId="21">
    <w:abstractNumId w:val="33"/>
  </w:num>
  <w:num w:numId="22">
    <w:abstractNumId w:val="14"/>
  </w:num>
  <w:num w:numId="23">
    <w:abstractNumId w:val="4"/>
  </w:num>
  <w:num w:numId="24">
    <w:abstractNumId w:val="11"/>
  </w:num>
  <w:num w:numId="25">
    <w:abstractNumId w:val="13"/>
  </w:num>
  <w:num w:numId="26">
    <w:abstractNumId w:val="16"/>
  </w:num>
  <w:num w:numId="27">
    <w:abstractNumId w:val="41"/>
  </w:num>
  <w:num w:numId="28">
    <w:abstractNumId w:val="8"/>
  </w:num>
  <w:num w:numId="29">
    <w:abstractNumId w:val="24"/>
  </w:num>
  <w:num w:numId="30">
    <w:abstractNumId w:val="26"/>
  </w:num>
  <w:num w:numId="31">
    <w:abstractNumId w:val="39"/>
  </w:num>
  <w:num w:numId="32">
    <w:abstractNumId w:val="27"/>
  </w:num>
  <w:num w:numId="33">
    <w:abstractNumId w:val="35"/>
  </w:num>
  <w:num w:numId="34">
    <w:abstractNumId w:val="31"/>
  </w:num>
  <w:num w:numId="35">
    <w:abstractNumId w:val="48"/>
  </w:num>
  <w:num w:numId="36">
    <w:abstractNumId w:val="34"/>
  </w:num>
  <w:num w:numId="37">
    <w:abstractNumId w:val="42"/>
  </w:num>
  <w:num w:numId="38">
    <w:abstractNumId w:val="2"/>
  </w:num>
  <w:num w:numId="39">
    <w:abstractNumId w:val="21"/>
  </w:num>
  <w:num w:numId="40">
    <w:abstractNumId w:val="20"/>
  </w:num>
  <w:num w:numId="41">
    <w:abstractNumId w:val="23"/>
  </w:num>
  <w:num w:numId="42">
    <w:abstractNumId w:val="1"/>
  </w:num>
  <w:num w:numId="43">
    <w:abstractNumId w:val="30"/>
  </w:num>
  <w:num w:numId="44">
    <w:abstractNumId w:val="7"/>
  </w:num>
  <w:num w:numId="45">
    <w:abstractNumId w:val="6"/>
  </w:num>
  <w:num w:numId="46">
    <w:abstractNumId w:val="18"/>
  </w:num>
  <w:num w:numId="47">
    <w:abstractNumId w:val="37"/>
  </w:num>
  <w:num w:numId="48">
    <w:abstractNumId w:val="10"/>
  </w:num>
  <w:num w:numId="49">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3074" fillcolor="white">
      <v:fill color="white"/>
      <o:colormru v:ext="edit" colors="#fc9"/>
    </o:shapedefaults>
  </w:hdrShapeDefaults>
  <w:footnotePr>
    <w:footnote w:id="0"/>
    <w:footnote w:id="1"/>
  </w:footnotePr>
  <w:endnotePr>
    <w:endnote w:id="0"/>
    <w:endnote w:id="1"/>
  </w:endnotePr>
  <w:compat/>
  <w:rsids>
    <w:rsidRoot w:val="00FF5DE6"/>
    <w:rsid w:val="00002908"/>
    <w:rsid w:val="00003D61"/>
    <w:rsid w:val="00006D5E"/>
    <w:rsid w:val="00010B97"/>
    <w:rsid w:val="00014000"/>
    <w:rsid w:val="000164DD"/>
    <w:rsid w:val="00016F3D"/>
    <w:rsid w:val="000206E7"/>
    <w:rsid w:val="00020F31"/>
    <w:rsid w:val="00022E31"/>
    <w:rsid w:val="000279B9"/>
    <w:rsid w:val="00027A1D"/>
    <w:rsid w:val="000319AF"/>
    <w:rsid w:val="00033093"/>
    <w:rsid w:val="00033B48"/>
    <w:rsid w:val="000340FD"/>
    <w:rsid w:val="00034A38"/>
    <w:rsid w:val="000369C8"/>
    <w:rsid w:val="000373C3"/>
    <w:rsid w:val="00040902"/>
    <w:rsid w:val="00040B71"/>
    <w:rsid w:val="00040F9C"/>
    <w:rsid w:val="00042758"/>
    <w:rsid w:val="00042F26"/>
    <w:rsid w:val="000437E2"/>
    <w:rsid w:val="00044BA8"/>
    <w:rsid w:val="00044F6A"/>
    <w:rsid w:val="00045461"/>
    <w:rsid w:val="000478B6"/>
    <w:rsid w:val="000507C4"/>
    <w:rsid w:val="00053BB1"/>
    <w:rsid w:val="000647CB"/>
    <w:rsid w:val="00064ED2"/>
    <w:rsid w:val="00071363"/>
    <w:rsid w:val="0007402F"/>
    <w:rsid w:val="00074B0A"/>
    <w:rsid w:val="00075C78"/>
    <w:rsid w:val="000763FA"/>
    <w:rsid w:val="00077D5F"/>
    <w:rsid w:val="000808E0"/>
    <w:rsid w:val="00081CF1"/>
    <w:rsid w:val="000830DF"/>
    <w:rsid w:val="00083171"/>
    <w:rsid w:val="000833FD"/>
    <w:rsid w:val="000841C2"/>
    <w:rsid w:val="0008495F"/>
    <w:rsid w:val="00084F0B"/>
    <w:rsid w:val="0008547F"/>
    <w:rsid w:val="0008557F"/>
    <w:rsid w:val="00091E8C"/>
    <w:rsid w:val="0009238C"/>
    <w:rsid w:val="0009286C"/>
    <w:rsid w:val="00092FB8"/>
    <w:rsid w:val="000951C6"/>
    <w:rsid w:val="00096063"/>
    <w:rsid w:val="00096F28"/>
    <w:rsid w:val="000A1276"/>
    <w:rsid w:val="000A1607"/>
    <w:rsid w:val="000A4D7A"/>
    <w:rsid w:val="000A60D3"/>
    <w:rsid w:val="000B1891"/>
    <w:rsid w:val="000B2532"/>
    <w:rsid w:val="000B275A"/>
    <w:rsid w:val="000B3979"/>
    <w:rsid w:val="000B433B"/>
    <w:rsid w:val="000B4AB2"/>
    <w:rsid w:val="000B4AF1"/>
    <w:rsid w:val="000B5300"/>
    <w:rsid w:val="000B6292"/>
    <w:rsid w:val="000B71BA"/>
    <w:rsid w:val="000C2B25"/>
    <w:rsid w:val="000C60E9"/>
    <w:rsid w:val="000D07E0"/>
    <w:rsid w:val="000D5A83"/>
    <w:rsid w:val="000D6985"/>
    <w:rsid w:val="000E11F5"/>
    <w:rsid w:val="000E1FC9"/>
    <w:rsid w:val="000E309C"/>
    <w:rsid w:val="000E3DB9"/>
    <w:rsid w:val="000E68D2"/>
    <w:rsid w:val="000F2740"/>
    <w:rsid w:val="000F5828"/>
    <w:rsid w:val="000F6903"/>
    <w:rsid w:val="00100021"/>
    <w:rsid w:val="001029B5"/>
    <w:rsid w:val="001034F6"/>
    <w:rsid w:val="0010371A"/>
    <w:rsid w:val="00107A5D"/>
    <w:rsid w:val="00110115"/>
    <w:rsid w:val="001115D2"/>
    <w:rsid w:val="00114820"/>
    <w:rsid w:val="00122C52"/>
    <w:rsid w:val="00125F32"/>
    <w:rsid w:val="001267F1"/>
    <w:rsid w:val="001354C8"/>
    <w:rsid w:val="00135B63"/>
    <w:rsid w:val="0013723B"/>
    <w:rsid w:val="00140629"/>
    <w:rsid w:val="001407ED"/>
    <w:rsid w:val="0014105C"/>
    <w:rsid w:val="001429D9"/>
    <w:rsid w:val="00143601"/>
    <w:rsid w:val="001440FC"/>
    <w:rsid w:val="00145A83"/>
    <w:rsid w:val="0014739D"/>
    <w:rsid w:val="00147501"/>
    <w:rsid w:val="0015156C"/>
    <w:rsid w:val="00151694"/>
    <w:rsid w:val="00151E8D"/>
    <w:rsid w:val="0015293A"/>
    <w:rsid w:val="001546F1"/>
    <w:rsid w:val="00155167"/>
    <w:rsid w:val="0015788A"/>
    <w:rsid w:val="00160959"/>
    <w:rsid w:val="00161AD5"/>
    <w:rsid w:val="00161CBD"/>
    <w:rsid w:val="00162BB9"/>
    <w:rsid w:val="00162FD3"/>
    <w:rsid w:val="00165D17"/>
    <w:rsid w:val="00170CAA"/>
    <w:rsid w:val="00172529"/>
    <w:rsid w:val="0017443E"/>
    <w:rsid w:val="0018475D"/>
    <w:rsid w:val="00185277"/>
    <w:rsid w:val="001874A3"/>
    <w:rsid w:val="00192892"/>
    <w:rsid w:val="00194DE1"/>
    <w:rsid w:val="00195021"/>
    <w:rsid w:val="00195826"/>
    <w:rsid w:val="001968DC"/>
    <w:rsid w:val="001A3756"/>
    <w:rsid w:val="001A37A0"/>
    <w:rsid w:val="001B00B1"/>
    <w:rsid w:val="001B18BD"/>
    <w:rsid w:val="001B1DF4"/>
    <w:rsid w:val="001B22C0"/>
    <w:rsid w:val="001B7400"/>
    <w:rsid w:val="001C0718"/>
    <w:rsid w:val="001C342F"/>
    <w:rsid w:val="001C42EA"/>
    <w:rsid w:val="001D25C9"/>
    <w:rsid w:val="001D3583"/>
    <w:rsid w:val="001D4CEA"/>
    <w:rsid w:val="001D54AE"/>
    <w:rsid w:val="001E255F"/>
    <w:rsid w:val="001E6461"/>
    <w:rsid w:val="001E72AF"/>
    <w:rsid w:val="001F06F2"/>
    <w:rsid w:val="001F1678"/>
    <w:rsid w:val="001F2416"/>
    <w:rsid w:val="001F62E0"/>
    <w:rsid w:val="00201828"/>
    <w:rsid w:val="002037DD"/>
    <w:rsid w:val="00203E2F"/>
    <w:rsid w:val="00204CC5"/>
    <w:rsid w:val="00210572"/>
    <w:rsid w:val="00212474"/>
    <w:rsid w:val="00212BBE"/>
    <w:rsid w:val="00213DD1"/>
    <w:rsid w:val="0021691E"/>
    <w:rsid w:val="00217832"/>
    <w:rsid w:val="0022253F"/>
    <w:rsid w:val="0022288A"/>
    <w:rsid w:val="00225F51"/>
    <w:rsid w:val="00230B3C"/>
    <w:rsid w:val="00233B10"/>
    <w:rsid w:val="002364E9"/>
    <w:rsid w:val="0023677C"/>
    <w:rsid w:val="00237D27"/>
    <w:rsid w:val="002408E6"/>
    <w:rsid w:val="00246411"/>
    <w:rsid w:val="00246D64"/>
    <w:rsid w:val="00246E77"/>
    <w:rsid w:val="00254D0C"/>
    <w:rsid w:val="002574E2"/>
    <w:rsid w:val="002607E8"/>
    <w:rsid w:val="00260C1C"/>
    <w:rsid w:val="00262C37"/>
    <w:rsid w:val="002643E0"/>
    <w:rsid w:val="00264E9D"/>
    <w:rsid w:val="002672E3"/>
    <w:rsid w:val="00272619"/>
    <w:rsid w:val="00274188"/>
    <w:rsid w:val="0027560E"/>
    <w:rsid w:val="0027582D"/>
    <w:rsid w:val="002832F8"/>
    <w:rsid w:val="00286D86"/>
    <w:rsid w:val="0029167B"/>
    <w:rsid w:val="00293D5C"/>
    <w:rsid w:val="002968FE"/>
    <w:rsid w:val="0029744A"/>
    <w:rsid w:val="002A6C14"/>
    <w:rsid w:val="002B3752"/>
    <w:rsid w:val="002C3326"/>
    <w:rsid w:val="002C3BC6"/>
    <w:rsid w:val="002C40DF"/>
    <w:rsid w:val="002C48B6"/>
    <w:rsid w:val="002C4CDC"/>
    <w:rsid w:val="002C638A"/>
    <w:rsid w:val="002D1948"/>
    <w:rsid w:val="002D2294"/>
    <w:rsid w:val="002D4F32"/>
    <w:rsid w:val="002D6FDC"/>
    <w:rsid w:val="002E2EAD"/>
    <w:rsid w:val="002E47F0"/>
    <w:rsid w:val="002E62FC"/>
    <w:rsid w:val="002F0E62"/>
    <w:rsid w:val="002F11AA"/>
    <w:rsid w:val="002F7311"/>
    <w:rsid w:val="0030038C"/>
    <w:rsid w:val="00302B51"/>
    <w:rsid w:val="00302D31"/>
    <w:rsid w:val="0030388A"/>
    <w:rsid w:val="00312A4B"/>
    <w:rsid w:val="00317045"/>
    <w:rsid w:val="00317DC8"/>
    <w:rsid w:val="00321BFD"/>
    <w:rsid w:val="00322444"/>
    <w:rsid w:val="0032340E"/>
    <w:rsid w:val="0032430C"/>
    <w:rsid w:val="00324951"/>
    <w:rsid w:val="00326341"/>
    <w:rsid w:val="003303DF"/>
    <w:rsid w:val="00331D35"/>
    <w:rsid w:val="003339B3"/>
    <w:rsid w:val="00337085"/>
    <w:rsid w:val="00337EEB"/>
    <w:rsid w:val="003418A4"/>
    <w:rsid w:val="00342120"/>
    <w:rsid w:val="00342B2D"/>
    <w:rsid w:val="00343CFD"/>
    <w:rsid w:val="00345E91"/>
    <w:rsid w:val="003463FC"/>
    <w:rsid w:val="00352421"/>
    <w:rsid w:val="00366868"/>
    <w:rsid w:val="00372EBC"/>
    <w:rsid w:val="00374A1B"/>
    <w:rsid w:val="00376AB8"/>
    <w:rsid w:val="00382D77"/>
    <w:rsid w:val="00383099"/>
    <w:rsid w:val="00384F8F"/>
    <w:rsid w:val="00385979"/>
    <w:rsid w:val="00385DD3"/>
    <w:rsid w:val="00386BA5"/>
    <w:rsid w:val="00387A83"/>
    <w:rsid w:val="00391BEA"/>
    <w:rsid w:val="00395FED"/>
    <w:rsid w:val="00397000"/>
    <w:rsid w:val="003A1E0D"/>
    <w:rsid w:val="003A2952"/>
    <w:rsid w:val="003B2A82"/>
    <w:rsid w:val="003B2F21"/>
    <w:rsid w:val="003B4BD1"/>
    <w:rsid w:val="003C1E43"/>
    <w:rsid w:val="003C2025"/>
    <w:rsid w:val="003C3536"/>
    <w:rsid w:val="003C36A5"/>
    <w:rsid w:val="003C3E8A"/>
    <w:rsid w:val="003C5056"/>
    <w:rsid w:val="003C5127"/>
    <w:rsid w:val="003C6447"/>
    <w:rsid w:val="003C7203"/>
    <w:rsid w:val="003D145B"/>
    <w:rsid w:val="003D3A90"/>
    <w:rsid w:val="003D5C21"/>
    <w:rsid w:val="003E1608"/>
    <w:rsid w:val="003E1C24"/>
    <w:rsid w:val="003E7735"/>
    <w:rsid w:val="003F0E7D"/>
    <w:rsid w:val="003F4214"/>
    <w:rsid w:val="003F5D0A"/>
    <w:rsid w:val="00402220"/>
    <w:rsid w:val="004035C9"/>
    <w:rsid w:val="00403FE1"/>
    <w:rsid w:val="00407674"/>
    <w:rsid w:val="00407D43"/>
    <w:rsid w:val="004129B5"/>
    <w:rsid w:val="0041459D"/>
    <w:rsid w:val="00420B5B"/>
    <w:rsid w:val="00422E15"/>
    <w:rsid w:val="004236B4"/>
    <w:rsid w:val="00434101"/>
    <w:rsid w:val="0043532C"/>
    <w:rsid w:val="004364A0"/>
    <w:rsid w:val="00441AAC"/>
    <w:rsid w:val="00441CEF"/>
    <w:rsid w:val="00445166"/>
    <w:rsid w:val="00447CE6"/>
    <w:rsid w:val="004500B1"/>
    <w:rsid w:val="0045278A"/>
    <w:rsid w:val="004574AA"/>
    <w:rsid w:val="00460C76"/>
    <w:rsid w:val="00461328"/>
    <w:rsid w:val="00464BD5"/>
    <w:rsid w:val="004660AA"/>
    <w:rsid w:val="00466B94"/>
    <w:rsid w:val="00466F48"/>
    <w:rsid w:val="0047499A"/>
    <w:rsid w:val="00475EE9"/>
    <w:rsid w:val="004775F8"/>
    <w:rsid w:val="00480882"/>
    <w:rsid w:val="00480AC2"/>
    <w:rsid w:val="004829BA"/>
    <w:rsid w:val="00485446"/>
    <w:rsid w:val="00487821"/>
    <w:rsid w:val="00492696"/>
    <w:rsid w:val="00494F02"/>
    <w:rsid w:val="00495189"/>
    <w:rsid w:val="00496E55"/>
    <w:rsid w:val="00497197"/>
    <w:rsid w:val="00497306"/>
    <w:rsid w:val="00497D9E"/>
    <w:rsid w:val="004A3EFC"/>
    <w:rsid w:val="004A6B81"/>
    <w:rsid w:val="004B2E83"/>
    <w:rsid w:val="004B3178"/>
    <w:rsid w:val="004B5DB3"/>
    <w:rsid w:val="004C6ED2"/>
    <w:rsid w:val="004C7329"/>
    <w:rsid w:val="004D0B6B"/>
    <w:rsid w:val="004D155F"/>
    <w:rsid w:val="004D17D3"/>
    <w:rsid w:val="004D29DB"/>
    <w:rsid w:val="004D57C4"/>
    <w:rsid w:val="004D62AE"/>
    <w:rsid w:val="004E2FFC"/>
    <w:rsid w:val="004F242F"/>
    <w:rsid w:val="004F2705"/>
    <w:rsid w:val="004F424E"/>
    <w:rsid w:val="004F45FC"/>
    <w:rsid w:val="004F665B"/>
    <w:rsid w:val="004F7709"/>
    <w:rsid w:val="00500D9A"/>
    <w:rsid w:val="005015E7"/>
    <w:rsid w:val="00503E94"/>
    <w:rsid w:val="0051161F"/>
    <w:rsid w:val="00511F2B"/>
    <w:rsid w:val="00514C17"/>
    <w:rsid w:val="00516417"/>
    <w:rsid w:val="00520D25"/>
    <w:rsid w:val="00524848"/>
    <w:rsid w:val="00524F79"/>
    <w:rsid w:val="00526EC5"/>
    <w:rsid w:val="00527F4A"/>
    <w:rsid w:val="00531A42"/>
    <w:rsid w:val="00532076"/>
    <w:rsid w:val="00532E46"/>
    <w:rsid w:val="00533F3E"/>
    <w:rsid w:val="0053712D"/>
    <w:rsid w:val="0053765C"/>
    <w:rsid w:val="00542A05"/>
    <w:rsid w:val="00544D0D"/>
    <w:rsid w:val="005470C5"/>
    <w:rsid w:val="00551F70"/>
    <w:rsid w:val="0055243A"/>
    <w:rsid w:val="0055282C"/>
    <w:rsid w:val="00553058"/>
    <w:rsid w:val="00553777"/>
    <w:rsid w:val="00556004"/>
    <w:rsid w:val="00560D27"/>
    <w:rsid w:val="00563CD3"/>
    <w:rsid w:val="0056484E"/>
    <w:rsid w:val="00566D62"/>
    <w:rsid w:val="005677BE"/>
    <w:rsid w:val="00574C85"/>
    <w:rsid w:val="00576078"/>
    <w:rsid w:val="00580DF4"/>
    <w:rsid w:val="005822D7"/>
    <w:rsid w:val="00593AFB"/>
    <w:rsid w:val="00596A8D"/>
    <w:rsid w:val="00596AB0"/>
    <w:rsid w:val="00596BAC"/>
    <w:rsid w:val="005A0022"/>
    <w:rsid w:val="005A3036"/>
    <w:rsid w:val="005A7C00"/>
    <w:rsid w:val="005B045C"/>
    <w:rsid w:val="005B13C9"/>
    <w:rsid w:val="005B5D6F"/>
    <w:rsid w:val="005B7123"/>
    <w:rsid w:val="005C1853"/>
    <w:rsid w:val="005C3C50"/>
    <w:rsid w:val="005C4615"/>
    <w:rsid w:val="005C5B4E"/>
    <w:rsid w:val="005D0501"/>
    <w:rsid w:val="005D24D6"/>
    <w:rsid w:val="005D384B"/>
    <w:rsid w:val="005D4144"/>
    <w:rsid w:val="005D5855"/>
    <w:rsid w:val="005D6313"/>
    <w:rsid w:val="005D63E4"/>
    <w:rsid w:val="005D6512"/>
    <w:rsid w:val="005E065F"/>
    <w:rsid w:val="005E29CD"/>
    <w:rsid w:val="005E43F7"/>
    <w:rsid w:val="005E4911"/>
    <w:rsid w:val="005F0439"/>
    <w:rsid w:val="005F6C9A"/>
    <w:rsid w:val="005F7974"/>
    <w:rsid w:val="00600D40"/>
    <w:rsid w:val="006023B4"/>
    <w:rsid w:val="006028AA"/>
    <w:rsid w:val="00603349"/>
    <w:rsid w:val="006049FC"/>
    <w:rsid w:val="006105EC"/>
    <w:rsid w:val="006110A8"/>
    <w:rsid w:val="006114C4"/>
    <w:rsid w:val="00613AB6"/>
    <w:rsid w:val="00616788"/>
    <w:rsid w:val="00617B99"/>
    <w:rsid w:val="00620351"/>
    <w:rsid w:val="00625315"/>
    <w:rsid w:val="0062596A"/>
    <w:rsid w:val="00632915"/>
    <w:rsid w:val="006346D4"/>
    <w:rsid w:val="0063623F"/>
    <w:rsid w:val="006406D7"/>
    <w:rsid w:val="0064272A"/>
    <w:rsid w:val="00643CE7"/>
    <w:rsid w:val="006442EB"/>
    <w:rsid w:val="00644473"/>
    <w:rsid w:val="006452C1"/>
    <w:rsid w:val="00647AB1"/>
    <w:rsid w:val="0065049A"/>
    <w:rsid w:val="006506BB"/>
    <w:rsid w:val="0065204E"/>
    <w:rsid w:val="006571EC"/>
    <w:rsid w:val="00657483"/>
    <w:rsid w:val="00662E09"/>
    <w:rsid w:val="006644FE"/>
    <w:rsid w:val="006656D8"/>
    <w:rsid w:val="006670AB"/>
    <w:rsid w:val="006679E4"/>
    <w:rsid w:val="0067267A"/>
    <w:rsid w:val="00673587"/>
    <w:rsid w:val="00674150"/>
    <w:rsid w:val="00680E2E"/>
    <w:rsid w:val="00680F7C"/>
    <w:rsid w:val="006A4D55"/>
    <w:rsid w:val="006A5A42"/>
    <w:rsid w:val="006A6EE4"/>
    <w:rsid w:val="006B0897"/>
    <w:rsid w:val="006B4799"/>
    <w:rsid w:val="006B4CD9"/>
    <w:rsid w:val="006B4E50"/>
    <w:rsid w:val="006B5A66"/>
    <w:rsid w:val="006B7320"/>
    <w:rsid w:val="006B790B"/>
    <w:rsid w:val="006C10D9"/>
    <w:rsid w:val="006C1728"/>
    <w:rsid w:val="006C20E7"/>
    <w:rsid w:val="006C3E54"/>
    <w:rsid w:val="006C5643"/>
    <w:rsid w:val="006C57C3"/>
    <w:rsid w:val="006C6233"/>
    <w:rsid w:val="006D02CC"/>
    <w:rsid w:val="006D143E"/>
    <w:rsid w:val="006D1B17"/>
    <w:rsid w:val="006D3E04"/>
    <w:rsid w:val="006D5455"/>
    <w:rsid w:val="006E2655"/>
    <w:rsid w:val="006E4B51"/>
    <w:rsid w:val="006F2A6A"/>
    <w:rsid w:val="006F43D7"/>
    <w:rsid w:val="006F7888"/>
    <w:rsid w:val="0070153B"/>
    <w:rsid w:val="00702444"/>
    <w:rsid w:val="007047BC"/>
    <w:rsid w:val="00704FB1"/>
    <w:rsid w:val="007076D2"/>
    <w:rsid w:val="00710A70"/>
    <w:rsid w:val="00710BB2"/>
    <w:rsid w:val="00722273"/>
    <w:rsid w:val="0072266D"/>
    <w:rsid w:val="007226C0"/>
    <w:rsid w:val="00723622"/>
    <w:rsid w:val="00725098"/>
    <w:rsid w:val="007278D4"/>
    <w:rsid w:val="00731EA5"/>
    <w:rsid w:val="00734654"/>
    <w:rsid w:val="00736FD0"/>
    <w:rsid w:val="00737F54"/>
    <w:rsid w:val="007405C5"/>
    <w:rsid w:val="0074110A"/>
    <w:rsid w:val="00742384"/>
    <w:rsid w:val="00743B4C"/>
    <w:rsid w:val="00745AD1"/>
    <w:rsid w:val="00745E4C"/>
    <w:rsid w:val="007461B5"/>
    <w:rsid w:val="007468C8"/>
    <w:rsid w:val="0075025E"/>
    <w:rsid w:val="00750270"/>
    <w:rsid w:val="0075354B"/>
    <w:rsid w:val="0075462C"/>
    <w:rsid w:val="00761798"/>
    <w:rsid w:val="00764B7F"/>
    <w:rsid w:val="0076630C"/>
    <w:rsid w:val="007666FA"/>
    <w:rsid w:val="00770D83"/>
    <w:rsid w:val="00782AED"/>
    <w:rsid w:val="00783878"/>
    <w:rsid w:val="00794914"/>
    <w:rsid w:val="007A14BB"/>
    <w:rsid w:val="007A1FEC"/>
    <w:rsid w:val="007A2366"/>
    <w:rsid w:val="007A5897"/>
    <w:rsid w:val="007A628D"/>
    <w:rsid w:val="007B381D"/>
    <w:rsid w:val="007C06F2"/>
    <w:rsid w:val="007C0FEE"/>
    <w:rsid w:val="007C1269"/>
    <w:rsid w:val="007C2F2D"/>
    <w:rsid w:val="007C75B3"/>
    <w:rsid w:val="007C795B"/>
    <w:rsid w:val="007D091E"/>
    <w:rsid w:val="007D255B"/>
    <w:rsid w:val="007E4107"/>
    <w:rsid w:val="007E4298"/>
    <w:rsid w:val="007E6CDF"/>
    <w:rsid w:val="007F09AC"/>
    <w:rsid w:val="007F5ADB"/>
    <w:rsid w:val="007F5E7C"/>
    <w:rsid w:val="00801294"/>
    <w:rsid w:val="00802AE3"/>
    <w:rsid w:val="00804C40"/>
    <w:rsid w:val="008059D2"/>
    <w:rsid w:val="008063CC"/>
    <w:rsid w:val="008064E3"/>
    <w:rsid w:val="008107D6"/>
    <w:rsid w:val="00813162"/>
    <w:rsid w:val="008177AB"/>
    <w:rsid w:val="00820A62"/>
    <w:rsid w:val="00820C17"/>
    <w:rsid w:val="008238B5"/>
    <w:rsid w:val="00825D99"/>
    <w:rsid w:val="00832262"/>
    <w:rsid w:val="00832EF1"/>
    <w:rsid w:val="00845314"/>
    <w:rsid w:val="00847AAD"/>
    <w:rsid w:val="0085126E"/>
    <w:rsid w:val="00862318"/>
    <w:rsid w:val="00862C8C"/>
    <w:rsid w:val="008631E7"/>
    <w:rsid w:val="008644BE"/>
    <w:rsid w:val="008652D1"/>
    <w:rsid w:val="008679B4"/>
    <w:rsid w:val="008700DF"/>
    <w:rsid w:val="008717D9"/>
    <w:rsid w:val="0087278E"/>
    <w:rsid w:val="00874474"/>
    <w:rsid w:val="00875722"/>
    <w:rsid w:val="00875A89"/>
    <w:rsid w:val="00876284"/>
    <w:rsid w:val="00883076"/>
    <w:rsid w:val="0088308F"/>
    <w:rsid w:val="008857AD"/>
    <w:rsid w:val="00885A40"/>
    <w:rsid w:val="00890620"/>
    <w:rsid w:val="00890CB1"/>
    <w:rsid w:val="00894859"/>
    <w:rsid w:val="008A0ABA"/>
    <w:rsid w:val="008A18B2"/>
    <w:rsid w:val="008A1FFD"/>
    <w:rsid w:val="008A289B"/>
    <w:rsid w:val="008A2D53"/>
    <w:rsid w:val="008A367F"/>
    <w:rsid w:val="008A66E1"/>
    <w:rsid w:val="008B1A49"/>
    <w:rsid w:val="008B2F51"/>
    <w:rsid w:val="008B684F"/>
    <w:rsid w:val="008B6C05"/>
    <w:rsid w:val="008C135A"/>
    <w:rsid w:val="008C1360"/>
    <w:rsid w:val="008C6DFC"/>
    <w:rsid w:val="008D4EB5"/>
    <w:rsid w:val="008D6E61"/>
    <w:rsid w:val="008E4FDD"/>
    <w:rsid w:val="008E627E"/>
    <w:rsid w:val="008E6750"/>
    <w:rsid w:val="00902158"/>
    <w:rsid w:val="0090224E"/>
    <w:rsid w:val="00903486"/>
    <w:rsid w:val="00904820"/>
    <w:rsid w:val="00905379"/>
    <w:rsid w:val="00916010"/>
    <w:rsid w:val="00921154"/>
    <w:rsid w:val="00921435"/>
    <w:rsid w:val="009219E6"/>
    <w:rsid w:val="00925380"/>
    <w:rsid w:val="00926B93"/>
    <w:rsid w:val="009329CB"/>
    <w:rsid w:val="00932F98"/>
    <w:rsid w:val="00936D60"/>
    <w:rsid w:val="009403DA"/>
    <w:rsid w:val="00941317"/>
    <w:rsid w:val="009417C1"/>
    <w:rsid w:val="009459C5"/>
    <w:rsid w:val="00945F84"/>
    <w:rsid w:val="00946300"/>
    <w:rsid w:val="00946FE2"/>
    <w:rsid w:val="00947FDF"/>
    <w:rsid w:val="00950EDF"/>
    <w:rsid w:val="009520E3"/>
    <w:rsid w:val="0095385A"/>
    <w:rsid w:val="009538B9"/>
    <w:rsid w:val="00956194"/>
    <w:rsid w:val="009605E0"/>
    <w:rsid w:val="009613BC"/>
    <w:rsid w:val="00961DBE"/>
    <w:rsid w:val="009701B0"/>
    <w:rsid w:val="00970A98"/>
    <w:rsid w:val="00973658"/>
    <w:rsid w:val="0097607A"/>
    <w:rsid w:val="009819B2"/>
    <w:rsid w:val="009848D2"/>
    <w:rsid w:val="00987D43"/>
    <w:rsid w:val="00987EC0"/>
    <w:rsid w:val="0099163A"/>
    <w:rsid w:val="00995BCA"/>
    <w:rsid w:val="00995E10"/>
    <w:rsid w:val="0099780D"/>
    <w:rsid w:val="009A20E9"/>
    <w:rsid w:val="009A3BDD"/>
    <w:rsid w:val="009A59CB"/>
    <w:rsid w:val="009A6668"/>
    <w:rsid w:val="009A773B"/>
    <w:rsid w:val="009B3D57"/>
    <w:rsid w:val="009B7EB8"/>
    <w:rsid w:val="009C075E"/>
    <w:rsid w:val="009C5C21"/>
    <w:rsid w:val="009C5EFD"/>
    <w:rsid w:val="009D0D22"/>
    <w:rsid w:val="009D1C24"/>
    <w:rsid w:val="009D5178"/>
    <w:rsid w:val="009D6855"/>
    <w:rsid w:val="009D6DE5"/>
    <w:rsid w:val="009E02FE"/>
    <w:rsid w:val="009E3AD8"/>
    <w:rsid w:val="009F0620"/>
    <w:rsid w:val="009F112F"/>
    <w:rsid w:val="009F23D3"/>
    <w:rsid w:val="009F319A"/>
    <w:rsid w:val="009F35C3"/>
    <w:rsid w:val="009F43D0"/>
    <w:rsid w:val="009F50FF"/>
    <w:rsid w:val="009F613D"/>
    <w:rsid w:val="00A013C0"/>
    <w:rsid w:val="00A02D5D"/>
    <w:rsid w:val="00A0347D"/>
    <w:rsid w:val="00A03F5C"/>
    <w:rsid w:val="00A07A5B"/>
    <w:rsid w:val="00A14192"/>
    <w:rsid w:val="00A1514A"/>
    <w:rsid w:val="00A167EF"/>
    <w:rsid w:val="00A30A3E"/>
    <w:rsid w:val="00A31200"/>
    <w:rsid w:val="00A32D5D"/>
    <w:rsid w:val="00A37425"/>
    <w:rsid w:val="00A424CB"/>
    <w:rsid w:val="00A47592"/>
    <w:rsid w:val="00A54016"/>
    <w:rsid w:val="00A556B5"/>
    <w:rsid w:val="00A562C8"/>
    <w:rsid w:val="00A57E93"/>
    <w:rsid w:val="00A57ED6"/>
    <w:rsid w:val="00A60DF4"/>
    <w:rsid w:val="00A60E7F"/>
    <w:rsid w:val="00A646BA"/>
    <w:rsid w:val="00A70F85"/>
    <w:rsid w:val="00A72D0D"/>
    <w:rsid w:val="00A73282"/>
    <w:rsid w:val="00A7354E"/>
    <w:rsid w:val="00A76944"/>
    <w:rsid w:val="00A77B71"/>
    <w:rsid w:val="00A809B0"/>
    <w:rsid w:val="00A80FCC"/>
    <w:rsid w:val="00A8485E"/>
    <w:rsid w:val="00A84F6D"/>
    <w:rsid w:val="00A87CEF"/>
    <w:rsid w:val="00A87E81"/>
    <w:rsid w:val="00A95DDC"/>
    <w:rsid w:val="00A97E66"/>
    <w:rsid w:val="00A97F0D"/>
    <w:rsid w:val="00AA03A3"/>
    <w:rsid w:val="00AA08C6"/>
    <w:rsid w:val="00AA2198"/>
    <w:rsid w:val="00AA454D"/>
    <w:rsid w:val="00AA772F"/>
    <w:rsid w:val="00AA7AF6"/>
    <w:rsid w:val="00AB1CD0"/>
    <w:rsid w:val="00AB3BE3"/>
    <w:rsid w:val="00AB45BB"/>
    <w:rsid w:val="00AB7BFE"/>
    <w:rsid w:val="00AC252A"/>
    <w:rsid w:val="00AC256D"/>
    <w:rsid w:val="00AC63DA"/>
    <w:rsid w:val="00AC73AC"/>
    <w:rsid w:val="00AD43E1"/>
    <w:rsid w:val="00AD5BED"/>
    <w:rsid w:val="00AE2390"/>
    <w:rsid w:val="00AE4F71"/>
    <w:rsid w:val="00AF627F"/>
    <w:rsid w:val="00AF6C48"/>
    <w:rsid w:val="00B000C0"/>
    <w:rsid w:val="00B03AEA"/>
    <w:rsid w:val="00B11C9D"/>
    <w:rsid w:val="00B12C15"/>
    <w:rsid w:val="00B1590F"/>
    <w:rsid w:val="00B1653B"/>
    <w:rsid w:val="00B24966"/>
    <w:rsid w:val="00B36B5E"/>
    <w:rsid w:val="00B36BEB"/>
    <w:rsid w:val="00B36E70"/>
    <w:rsid w:val="00B36EB6"/>
    <w:rsid w:val="00B37273"/>
    <w:rsid w:val="00B40A68"/>
    <w:rsid w:val="00B41131"/>
    <w:rsid w:val="00B41FE9"/>
    <w:rsid w:val="00B44D03"/>
    <w:rsid w:val="00B44EDC"/>
    <w:rsid w:val="00B472F1"/>
    <w:rsid w:val="00B47521"/>
    <w:rsid w:val="00B524DA"/>
    <w:rsid w:val="00B53D79"/>
    <w:rsid w:val="00B54F84"/>
    <w:rsid w:val="00B56A50"/>
    <w:rsid w:val="00B57D8C"/>
    <w:rsid w:val="00B7135C"/>
    <w:rsid w:val="00B7682A"/>
    <w:rsid w:val="00B81521"/>
    <w:rsid w:val="00B81D2F"/>
    <w:rsid w:val="00B855DB"/>
    <w:rsid w:val="00B8614D"/>
    <w:rsid w:val="00B86BC4"/>
    <w:rsid w:val="00B87E63"/>
    <w:rsid w:val="00B95F1A"/>
    <w:rsid w:val="00BA0517"/>
    <w:rsid w:val="00BA1065"/>
    <w:rsid w:val="00BA21C2"/>
    <w:rsid w:val="00BA57F9"/>
    <w:rsid w:val="00BA5C90"/>
    <w:rsid w:val="00BA6FAE"/>
    <w:rsid w:val="00BB053C"/>
    <w:rsid w:val="00BB404B"/>
    <w:rsid w:val="00BB4F73"/>
    <w:rsid w:val="00BB75AB"/>
    <w:rsid w:val="00BB77E4"/>
    <w:rsid w:val="00BC0819"/>
    <w:rsid w:val="00BC645E"/>
    <w:rsid w:val="00BC6EAA"/>
    <w:rsid w:val="00BC6F6F"/>
    <w:rsid w:val="00BD378A"/>
    <w:rsid w:val="00BD581D"/>
    <w:rsid w:val="00BD594A"/>
    <w:rsid w:val="00BD6A86"/>
    <w:rsid w:val="00BE16B8"/>
    <w:rsid w:val="00BE1839"/>
    <w:rsid w:val="00BE7EDA"/>
    <w:rsid w:val="00BF08D5"/>
    <w:rsid w:val="00BF268A"/>
    <w:rsid w:val="00BF39BA"/>
    <w:rsid w:val="00BF4BA7"/>
    <w:rsid w:val="00BF54EB"/>
    <w:rsid w:val="00BF55AC"/>
    <w:rsid w:val="00BF7242"/>
    <w:rsid w:val="00C009A5"/>
    <w:rsid w:val="00C00F23"/>
    <w:rsid w:val="00C012CC"/>
    <w:rsid w:val="00C01DD1"/>
    <w:rsid w:val="00C048E9"/>
    <w:rsid w:val="00C073FE"/>
    <w:rsid w:val="00C12856"/>
    <w:rsid w:val="00C14ABD"/>
    <w:rsid w:val="00C17CB7"/>
    <w:rsid w:val="00C21740"/>
    <w:rsid w:val="00C311AD"/>
    <w:rsid w:val="00C348FE"/>
    <w:rsid w:val="00C35B03"/>
    <w:rsid w:val="00C3629C"/>
    <w:rsid w:val="00C36846"/>
    <w:rsid w:val="00C46DB4"/>
    <w:rsid w:val="00C46DE6"/>
    <w:rsid w:val="00C530A5"/>
    <w:rsid w:val="00C53A26"/>
    <w:rsid w:val="00C56D82"/>
    <w:rsid w:val="00C61A76"/>
    <w:rsid w:val="00C6276F"/>
    <w:rsid w:val="00C64578"/>
    <w:rsid w:val="00C65866"/>
    <w:rsid w:val="00C74A41"/>
    <w:rsid w:val="00C7761C"/>
    <w:rsid w:val="00C77F72"/>
    <w:rsid w:val="00C86EB4"/>
    <w:rsid w:val="00C90F7C"/>
    <w:rsid w:val="00C9123A"/>
    <w:rsid w:val="00C9135F"/>
    <w:rsid w:val="00C91DC6"/>
    <w:rsid w:val="00C927FD"/>
    <w:rsid w:val="00C936B3"/>
    <w:rsid w:val="00C94CD1"/>
    <w:rsid w:val="00CA0382"/>
    <w:rsid w:val="00CA3027"/>
    <w:rsid w:val="00CA351A"/>
    <w:rsid w:val="00CA6AB3"/>
    <w:rsid w:val="00CB160E"/>
    <w:rsid w:val="00CB4823"/>
    <w:rsid w:val="00CB55A7"/>
    <w:rsid w:val="00CB764C"/>
    <w:rsid w:val="00CC4666"/>
    <w:rsid w:val="00CD3405"/>
    <w:rsid w:val="00CD58C8"/>
    <w:rsid w:val="00CD7581"/>
    <w:rsid w:val="00CD7B51"/>
    <w:rsid w:val="00CE2CBE"/>
    <w:rsid w:val="00CE2EA1"/>
    <w:rsid w:val="00CE53A0"/>
    <w:rsid w:val="00CE7046"/>
    <w:rsid w:val="00CE72DC"/>
    <w:rsid w:val="00CF37E1"/>
    <w:rsid w:val="00CF3BD4"/>
    <w:rsid w:val="00CF5C79"/>
    <w:rsid w:val="00CF730E"/>
    <w:rsid w:val="00D01093"/>
    <w:rsid w:val="00D07AB8"/>
    <w:rsid w:val="00D11017"/>
    <w:rsid w:val="00D13FE4"/>
    <w:rsid w:val="00D1512C"/>
    <w:rsid w:val="00D16D48"/>
    <w:rsid w:val="00D30F1D"/>
    <w:rsid w:val="00D323D3"/>
    <w:rsid w:val="00D324CB"/>
    <w:rsid w:val="00D35120"/>
    <w:rsid w:val="00D358F4"/>
    <w:rsid w:val="00D360EC"/>
    <w:rsid w:val="00D36765"/>
    <w:rsid w:val="00D37066"/>
    <w:rsid w:val="00D40672"/>
    <w:rsid w:val="00D42E03"/>
    <w:rsid w:val="00D42EBC"/>
    <w:rsid w:val="00D4636D"/>
    <w:rsid w:val="00D46678"/>
    <w:rsid w:val="00D547AE"/>
    <w:rsid w:val="00D55B15"/>
    <w:rsid w:val="00D5724D"/>
    <w:rsid w:val="00D577D3"/>
    <w:rsid w:val="00D57C68"/>
    <w:rsid w:val="00D63E20"/>
    <w:rsid w:val="00D64B55"/>
    <w:rsid w:val="00D660F0"/>
    <w:rsid w:val="00D671D0"/>
    <w:rsid w:val="00D712A9"/>
    <w:rsid w:val="00D739C9"/>
    <w:rsid w:val="00D75A67"/>
    <w:rsid w:val="00D76383"/>
    <w:rsid w:val="00D844C1"/>
    <w:rsid w:val="00D8462B"/>
    <w:rsid w:val="00D874F8"/>
    <w:rsid w:val="00D95333"/>
    <w:rsid w:val="00D95BCA"/>
    <w:rsid w:val="00D96247"/>
    <w:rsid w:val="00D97691"/>
    <w:rsid w:val="00DA3DE9"/>
    <w:rsid w:val="00DA411C"/>
    <w:rsid w:val="00DB016C"/>
    <w:rsid w:val="00DB0E77"/>
    <w:rsid w:val="00DB4B0F"/>
    <w:rsid w:val="00DB7770"/>
    <w:rsid w:val="00DC46E4"/>
    <w:rsid w:val="00DC646A"/>
    <w:rsid w:val="00DC79BA"/>
    <w:rsid w:val="00DE1187"/>
    <w:rsid w:val="00DE3322"/>
    <w:rsid w:val="00DE62FB"/>
    <w:rsid w:val="00DE644E"/>
    <w:rsid w:val="00DF0E81"/>
    <w:rsid w:val="00DF17E7"/>
    <w:rsid w:val="00DF2CE6"/>
    <w:rsid w:val="00DF4E1B"/>
    <w:rsid w:val="00DF55D4"/>
    <w:rsid w:val="00DF5BA8"/>
    <w:rsid w:val="00DF7E9F"/>
    <w:rsid w:val="00E00C1B"/>
    <w:rsid w:val="00E01026"/>
    <w:rsid w:val="00E010C4"/>
    <w:rsid w:val="00E028B4"/>
    <w:rsid w:val="00E11C6D"/>
    <w:rsid w:val="00E11F82"/>
    <w:rsid w:val="00E13975"/>
    <w:rsid w:val="00E233D4"/>
    <w:rsid w:val="00E259FE"/>
    <w:rsid w:val="00E26BE0"/>
    <w:rsid w:val="00E31F2D"/>
    <w:rsid w:val="00E32AC0"/>
    <w:rsid w:val="00E35E1A"/>
    <w:rsid w:val="00E364C3"/>
    <w:rsid w:val="00E4268F"/>
    <w:rsid w:val="00E53525"/>
    <w:rsid w:val="00E6045C"/>
    <w:rsid w:val="00E6056C"/>
    <w:rsid w:val="00E60ED9"/>
    <w:rsid w:val="00E641FF"/>
    <w:rsid w:val="00E65717"/>
    <w:rsid w:val="00E66D0C"/>
    <w:rsid w:val="00E701C9"/>
    <w:rsid w:val="00E70A9E"/>
    <w:rsid w:val="00E73E65"/>
    <w:rsid w:val="00E7435B"/>
    <w:rsid w:val="00E8519A"/>
    <w:rsid w:val="00E861DF"/>
    <w:rsid w:val="00E86699"/>
    <w:rsid w:val="00E912E0"/>
    <w:rsid w:val="00E92AE3"/>
    <w:rsid w:val="00E93108"/>
    <w:rsid w:val="00E934B6"/>
    <w:rsid w:val="00EA07B9"/>
    <w:rsid w:val="00EA57F8"/>
    <w:rsid w:val="00EB1331"/>
    <w:rsid w:val="00EB2574"/>
    <w:rsid w:val="00EB2797"/>
    <w:rsid w:val="00EC02F4"/>
    <w:rsid w:val="00EC135C"/>
    <w:rsid w:val="00EC4FE8"/>
    <w:rsid w:val="00EC52E5"/>
    <w:rsid w:val="00EC5716"/>
    <w:rsid w:val="00EC5977"/>
    <w:rsid w:val="00EC679A"/>
    <w:rsid w:val="00EC6BA1"/>
    <w:rsid w:val="00ED06A5"/>
    <w:rsid w:val="00ED1A91"/>
    <w:rsid w:val="00ED27ED"/>
    <w:rsid w:val="00ED2991"/>
    <w:rsid w:val="00ED3255"/>
    <w:rsid w:val="00EE05B3"/>
    <w:rsid w:val="00EE128C"/>
    <w:rsid w:val="00EE335F"/>
    <w:rsid w:val="00EE3AEE"/>
    <w:rsid w:val="00EE5D48"/>
    <w:rsid w:val="00EE7244"/>
    <w:rsid w:val="00EE7F05"/>
    <w:rsid w:val="00EF372B"/>
    <w:rsid w:val="00EF7A54"/>
    <w:rsid w:val="00F07A47"/>
    <w:rsid w:val="00F155E4"/>
    <w:rsid w:val="00F202E0"/>
    <w:rsid w:val="00F20B57"/>
    <w:rsid w:val="00F26B87"/>
    <w:rsid w:val="00F31134"/>
    <w:rsid w:val="00F32504"/>
    <w:rsid w:val="00F331B6"/>
    <w:rsid w:val="00F34A06"/>
    <w:rsid w:val="00F34A12"/>
    <w:rsid w:val="00F358A7"/>
    <w:rsid w:val="00F35BB3"/>
    <w:rsid w:val="00F41344"/>
    <w:rsid w:val="00F417BB"/>
    <w:rsid w:val="00F43835"/>
    <w:rsid w:val="00F443C0"/>
    <w:rsid w:val="00F44A78"/>
    <w:rsid w:val="00F463A1"/>
    <w:rsid w:val="00F472F2"/>
    <w:rsid w:val="00F5181C"/>
    <w:rsid w:val="00F51C83"/>
    <w:rsid w:val="00F62284"/>
    <w:rsid w:val="00F6286A"/>
    <w:rsid w:val="00F62CDF"/>
    <w:rsid w:val="00F63519"/>
    <w:rsid w:val="00F707F2"/>
    <w:rsid w:val="00F72575"/>
    <w:rsid w:val="00F73502"/>
    <w:rsid w:val="00F902A2"/>
    <w:rsid w:val="00F905CF"/>
    <w:rsid w:val="00F9460E"/>
    <w:rsid w:val="00F97624"/>
    <w:rsid w:val="00F97DAE"/>
    <w:rsid w:val="00FA0DC2"/>
    <w:rsid w:val="00FA0E1D"/>
    <w:rsid w:val="00FA24BF"/>
    <w:rsid w:val="00FA42E8"/>
    <w:rsid w:val="00FA5C68"/>
    <w:rsid w:val="00FA5EFF"/>
    <w:rsid w:val="00FA7F46"/>
    <w:rsid w:val="00FB0553"/>
    <w:rsid w:val="00FB2A11"/>
    <w:rsid w:val="00FB42E4"/>
    <w:rsid w:val="00FB445D"/>
    <w:rsid w:val="00FB4941"/>
    <w:rsid w:val="00FB6659"/>
    <w:rsid w:val="00FC123C"/>
    <w:rsid w:val="00FC398E"/>
    <w:rsid w:val="00FC3DF0"/>
    <w:rsid w:val="00FD3E15"/>
    <w:rsid w:val="00FE2CAE"/>
    <w:rsid w:val="00FE3AFD"/>
    <w:rsid w:val="00FE3C3E"/>
    <w:rsid w:val="00FE5198"/>
    <w:rsid w:val="00FE60C0"/>
    <w:rsid w:val="00FF0645"/>
    <w:rsid w:val="00FF126A"/>
    <w:rsid w:val="00FF2375"/>
    <w:rsid w:val="00FF285B"/>
    <w:rsid w:val="00FF28E7"/>
    <w:rsid w:val="00FF3B00"/>
    <w:rsid w:val="00FF5DE6"/>
    <w:rsid w:val="00FF6AFF"/>
    <w:rsid w:val="00FF6F28"/>
    <w:rsid w:val="00FF7C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fillcolor="white">
      <v:fill color="white"/>
      <o:colormru v:ext="edit" colors="#fc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qFormat/>
    <w:pPr>
      <w:pBdr>
        <w:top w:val="single" w:sz="2" w:space="0" w:color="000363"/>
        <w:left w:val="single" w:sz="2" w:space="0" w:color="000363"/>
        <w:bottom w:val="single" w:sz="8" w:space="0" w:color="000363"/>
        <w:right w:val="single" w:sz="2" w:space="0" w:color="000363"/>
      </w:pBdr>
      <w:spacing w:before="100" w:beforeAutospacing="1" w:after="100" w:afterAutospacing="1"/>
      <w:outlineLvl w:val="0"/>
    </w:pPr>
    <w:rPr>
      <w:rFonts w:ascii="Verdana" w:hAnsi="Verdana"/>
      <w:b/>
      <w:bCs/>
      <w:color w:val="000363"/>
      <w:kern w:val="36"/>
      <w:sz w:val="28"/>
      <w:szCs w:val="28"/>
    </w:rPr>
  </w:style>
  <w:style w:type="paragraph" w:styleId="Ttulo2">
    <w:name w:val="heading 2"/>
    <w:basedOn w:val="Normal"/>
    <w:next w:val="Normal"/>
    <w:qFormat/>
    <w:pPr>
      <w:keepNext/>
      <w:jc w:val="center"/>
      <w:outlineLvl w:val="1"/>
    </w:pPr>
    <w:rPr>
      <w:b/>
      <w:bCs/>
    </w:rPr>
  </w:style>
  <w:style w:type="paragraph" w:styleId="Ttulo3">
    <w:name w:val="heading 3"/>
    <w:basedOn w:val="Normal"/>
    <w:next w:val="Normal"/>
    <w:qFormat/>
    <w:pPr>
      <w:keepNext/>
      <w:outlineLvl w:val="2"/>
    </w:pPr>
    <w:rPr>
      <w:b/>
      <w:bCs/>
    </w:rPr>
  </w:style>
  <w:style w:type="paragraph" w:styleId="Ttulo4">
    <w:name w:val="heading 4"/>
    <w:basedOn w:val="Normal"/>
    <w:next w:val="Normal"/>
    <w:qFormat/>
    <w:pPr>
      <w:keepNext/>
      <w:outlineLvl w:val="3"/>
    </w:pPr>
    <w:rPr>
      <w:b/>
      <w:bCs/>
      <w:color w:val="000080"/>
      <w:sz w:val="28"/>
    </w:rPr>
  </w:style>
  <w:style w:type="paragraph" w:styleId="Ttulo5">
    <w:name w:val="heading 5"/>
    <w:basedOn w:val="Normal"/>
    <w:next w:val="Normal"/>
    <w:qFormat/>
    <w:pPr>
      <w:keepNext/>
      <w:outlineLvl w:val="4"/>
    </w:pPr>
    <w:rPr>
      <w:b/>
      <w:bCs/>
      <w:color w:val="000080"/>
    </w:rPr>
  </w:style>
  <w:style w:type="paragraph" w:styleId="Ttulo6">
    <w:name w:val="heading 6"/>
    <w:basedOn w:val="Normal"/>
    <w:next w:val="Normal"/>
    <w:qFormat/>
    <w:pPr>
      <w:keepNext/>
      <w:spacing w:line="480" w:lineRule="auto"/>
      <w:jc w:val="both"/>
      <w:outlineLvl w:val="5"/>
    </w:pPr>
    <w:rPr>
      <w:rFonts w:ascii="Arial" w:hAnsi="Arial" w:cs="Arial"/>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pPr>
      <w:spacing w:before="100" w:beforeAutospacing="1" w:after="100" w:afterAutospacing="1"/>
    </w:pPr>
    <w:rPr>
      <w:rFonts w:ascii="Verdana" w:hAnsi="Verdana"/>
      <w:color w:val="000000"/>
      <w:sz w:val="16"/>
      <w:szCs w:val="16"/>
    </w:rPr>
  </w:style>
  <w:style w:type="character" w:styleId="Textoennegrita">
    <w:name w:val="Strong"/>
    <w:basedOn w:val="Fuentedeprrafopredeter"/>
    <w:qFormat/>
    <w:rPr>
      <w:b/>
      <w:bCs/>
    </w:rPr>
  </w:style>
  <w:style w:type="character" w:styleId="Hipervnculo">
    <w:name w:val="Hyperlink"/>
    <w:basedOn w:val="Fuentedeprrafopredeter"/>
    <w:rPr>
      <w:color w:val="0000FF"/>
      <w:u w:val="single"/>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character" w:styleId="Hipervnculovisitado">
    <w:name w:val="FollowedHyperlink"/>
    <w:basedOn w:val="Fuentedeprrafopredeter"/>
    <w:rPr>
      <w:color w:val="800080"/>
      <w:u w:val="single"/>
    </w:rPr>
  </w:style>
  <w:style w:type="paragraph" w:styleId="Textoindependiente">
    <w:name w:val="Body Text"/>
    <w:basedOn w:val="Normal"/>
    <w:pPr>
      <w:jc w:val="both"/>
    </w:pPr>
    <w:rPr>
      <w:rFonts w:ascii="Arial" w:hAnsi="Arial" w:cs="Arial"/>
    </w:rPr>
  </w:style>
  <w:style w:type="paragraph" w:styleId="Textoindependiente2">
    <w:name w:val="Body Text 2"/>
    <w:basedOn w:val="Normal"/>
    <w:pPr>
      <w:spacing w:line="360" w:lineRule="auto"/>
    </w:pPr>
    <w:rPr>
      <w:rFonts w:ascii="Arial" w:hAnsi="Arial" w:cs="Arial"/>
      <w:b/>
      <w:bCs/>
      <w:lang w:val="es-EC"/>
    </w:rPr>
  </w:style>
  <w:style w:type="character" w:styleId="Refdecomentario">
    <w:name w:val="annotation reference"/>
    <w:basedOn w:val="Fuentedeprrafopredeter"/>
    <w:semiHidden/>
    <w:rsid w:val="00CC4666"/>
    <w:rPr>
      <w:sz w:val="16"/>
      <w:szCs w:val="16"/>
    </w:rPr>
  </w:style>
  <w:style w:type="paragraph" w:styleId="Textocomentario">
    <w:name w:val="annotation text"/>
    <w:basedOn w:val="Normal"/>
    <w:semiHidden/>
    <w:rsid w:val="00CC4666"/>
    <w:rPr>
      <w:sz w:val="20"/>
      <w:szCs w:val="20"/>
    </w:rPr>
  </w:style>
  <w:style w:type="paragraph" w:styleId="Asuntodelcomentario">
    <w:name w:val="annotation subject"/>
    <w:basedOn w:val="Textocomentario"/>
    <w:next w:val="Textocomentario"/>
    <w:semiHidden/>
    <w:rsid w:val="00CC4666"/>
    <w:rPr>
      <w:b/>
      <w:bCs/>
    </w:rPr>
  </w:style>
  <w:style w:type="paragraph" w:styleId="Textodeglobo">
    <w:name w:val="Balloon Text"/>
    <w:basedOn w:val="Normal"/>
    <w:semiHidden/>
    <w:rsid w:val="00CC4666"/>
    <w:rPr>
      <w:rFonts w:ascii="Tahoma" w:hAnsi="Tahoma" w:cs="Tahoma"/>
      <w:sz w:val="16"/>
      <w:szCs w:val="16"/>
    </w:rPr>
  </w:style>
  <w:style w:type="paragraph" w:styleId="Textonotapie">
    <w:name w:val="footnote text"/>
    <w:basedOn w:val="Normal"/>
    <w:semiHidden/>
    <w:rsid w:val="00CC4666"/>
    <w:rPr>
      <w:sz w:val="20"/>
      <w:szCs w:val="20"/>
    </w:rPr>
  </w:style>
  <w:style w:type="character" w:styleId="Refdenotaalpie">
    <w:name w:val="footnote reference"/>
    <w:basedOn w:val="Fuentedeprrafopredeter"/>
    <w:semiHidden/>
    <w:rsid w:val="00CC4666"/>
    <w:rPr>
      <w:vertAlign w:val="superscript"/>
    </w:rPr>
  </w:style>
  <w:style w:type="character" w:customStyle="1" w:styleId="EncabezadoCar">
    <w:name w:val="Encabezado Car"/>
    <w:basedOn w:val="Fuentedeprrafopredeter"/>
    <w:link w:val="Encabezado"/>
    <w:uiPriority w:val="99"/>
    <w:rsid w:val="00E4268F"/>
    <w:rPr>
      <w:sz w:val="24"/>
      <w:szCs w:val="24"/>
    </w:rPr>
  </w:style>
</w:styles>
</file>

<file path=word/webSettings.xml><?xml version="1.0" encoding="utf-8"?>
<w:webSettings xmlns:r="http://schemas.openxmlformats.org/officeDocument/2006/relationships" xmlns:w="http://schemas.openxmlformats.org/wordprocessingml/2006/main">
  <w:divs>
    <w:div w:id="613904187">
      <w:bodyDiv w:val="1"/>
      <w:marLeft w:val="0"/>
      <w:marRight w:val="0"/>
      <w:marTop w:val="0"/>
      <w:marBottom w:val="0"/>
      <w:divBdr>
        <w:top w:val="none" w:sz="0" w:space="0" w:color="auto"/>
        <w:left w:val="none" w:sz="0" w:space="0" w:color="auto"/>
        <w:bottom w:val="none" w:sz="0" w:space="0" w:color="auto"/>
        <w:right w:val="none" w:sz="0" w:space="0" w:color="auto"/>
      </w:divBdr>
    </w:div>
    <w:div w:id="1229999311">
      <w:bodyDiv w:val="1"/>
      <w:marLeft w:val="0"/>
      <w:marRight w:val="0"/>
      <w:marTop w:val="0"/>
      <w:marBottom w:val="0"/>
      <w:divBdr>
        <w:top w:val="none" w:sz="0" w:space="0" w:color="auto"/>
        <w:left w:val="none" w:sz="0" w:space="0" w:color="auto"/>
        <w:bottom w:val="none" w:sz="0" w:space="0" w:color="auto"/>
        <w:right w:val="none" w:sz="0" w:space="0" w:color="auto"/>
      </w:divBdr>
    </w:div>
    <w:div w:id="1587570995">
      <w:bodyDiv w:val="1"/>
      <w:marLeft w:val="0"/>
      <w:marRight w:val="0"/>
      <w:marTop w:val="0"/>
      <w:marBottom w:val="0"/>
      <w:divBdr>
        <w:top w:val="none" w:sz="0" w:space="0" w:color="auto"/>
        <w:left w:val="none" w:sz="0" w:space="0" w:color="auto"/>
        <w:bottom w:val="none" w:sz="0" w:space="0" w:color="auto"/>
        <w:right w:val="none" w:sz="0" w:space="0" w:color="auto"/>
      </w:divBdr>
    </w:div>
    <w:div w:id="173823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3085</Words>
  <Characters>16972</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Capítulo 1</vt:lpstr>
    </vt:vector>
  </TitlesOfParts>
  <Company>Nestlé S.A.</Company>
  <LinksUpToDate>false</LinksUpToDate>
  <CharactersWithSpaces>20017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Nestlé Ecuador</dc:creator>
  <cp:keywords/>
  <dc:description/>
  <cp:lastModifiedBy>Ayudante</cp:lastModifiedBy>
  <cp:revision>2</cp:revision>
  <cp:lastPrinted>2007-03-02T03:22:00Z</cp:lastPrinted>
  <dcterms:created xsi:type="dcterms:W3CDTF">2009-07-15T16:26:00Z</dcterms:created>
  <dcterms:modified xsi:type="dcterms:W3CDTF">2009-07-15T16:26:00Z</dcterms:modified>
</cp:coreProperties>
</file>