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DFE" w:rsidRDefault="00634DFE">
      <w:pPr>
        <w:spacing w:before="200" w:after="200"/>
        <w:jc w:val="center"/>
        <w:rPr>
          <w:sz w:val="36"/>
          <w:lang w:val="es-MX"/>
        </w:rPr>
      </w:pPr>
      <w:r>
        <w:rPr>
          <w:sz w:val="36"/>
          <w:lang w:val="es-MX"/>
        </w:rPr>
        <w:t>ESCUELA SUPERIOR POLITECNICA DEL LITORAL</w:t>
      </w:r>
    </w:p>
    <w:p w:rsidR="00634DFE" w:rsidRDefault="00634DFE">
      <w:pPr>
        <w:pStyle w:val="Ttulo4"/>
        <w:spacing w:before="200" w:after="200"/>
      </w:pPr>
      <w:r>
        <w:t>Facultad de Ingeniería en Electricidad y Computación</w:t>
      </w:r>
    </w:p>
    <w:p w:rsidR="00634DFE" w:rsidRDefault="00634DFE">
      <w:pPr>
        <w:pStyle w:val="Ttulo2"/>
        <w:spacing w:before="200" w:after="200"/>
        <w:rPr>
          <w:sz w:val="32"/>
        </w:rPr>
      </w:pPr>
      <w:r>
        <w:rPr>
          <w:sz w:val="32"/>
        </w:rPr>
        <w:t>“Diseño de un Sistema PCS para la ciudad de Guayaquil”</w:t>
      </w:r>
    </w:p>
    <w:p w:rsidR="00634DFE" w:rsidRDefault="00634DFE">
      <w:pPr>
        <w:pStyle w:val="Ttulo5"/>
      </w:pPr>
      <w:r>
        <w:t>TESIS DE GRADO</w:t>
      </w:r>
    </w:p>
    <w:p w:rsidR="00634DFE" w:rsidRDefault="00634DFE">
      <w:pPr>
        <w:jc w:val="center"/>
        <w:rPr>
          <w:sz w:val="32"/>
          <w:lang w:val="es-MX"/>
        </w:rPr>
      </w:pPr>
      <w:r>
        <w:rPr>
          <w:sz w:val="32"/>
          <w:lang w:val="es-MX"/>
        </w:rPr>
        <w:t>Previa a la obtención del Titulo de:</w:t>
      </w:r>
    </w:p>
    <w:p w:rsidR="00634DFE" w:rsidRDefault="00634DFE">
      <w:pPr>
        <w:pStyle w:val="Ttulo3"/>
        <w:rPr>
          <w:sz w:val="36"/>
        </w:rPr>
      </w:pPr>
      <w:r>
        <w:rPr>
          <w:sz w:val="36"/>
        </w:rPr>
        <w:t>INGENIERO ELECTRONICO</w:t>
      </w:r>
    </w:p>
    <w:p w:rsidR="00634DFE" w:rsidRDefault="00634DFE">
      <w:pPr>
        <w:jc w:val="center"/>
        <w:rPr>
          <w:sz w:val="32"/>
          <w:lang w:val="es-MX"/>
        </w:rPr>
      </w:pPr>
      <w:r>
        <w:rPr>
          <w:sz w:val="32"/>
          <w:lang w:val="es-MX"/>
        </w:rPr>
        <w:t>Presentada por:</w:t>
      </w:r>
    </w:p>
    <w:p w:rsidR="00634DFE" w:rsidRDefault="00634DFE">
      <w:pPr>
        <w:jc w:val="center"/>
        <w:rPr>
          <w:sz w:val="32"/>
          <w:lang w:val="es-MX"/>
        </w:rPr>
      </w:pPr>
      <w:r>
        <w:rPr>
          <w:sz w:val="32"/>
          <w:lang w:val="es-MX"/>
        </w:rPr>
        <w:t>Jenny Blanch Tola Cisneros</w:t>
      </w:r>
    </w:p>
    <w:p w:rsidR="00634DFE" w:rsidRDefault="00634DFE">
      <w:pPr>
        <w:pStyle w:val="Ttulo6"/>
      </w:pPr>
      <w:r>
        <w:t>Eladio Leonardo Vera Ramírez</w:t>
      </w:r>
    </w:p>
    <w:p w:rsidR="00634DFE" w:rsidRDefault="00634DFE">
      <w:pPr>
        <w:jc w:val="center"/>
        <w:rPr>
          <w:sz w:val="32"/>
          <w:lang w:val="es-MX"/>
        </w:rPr>
      </w:pPr>
      <w:r>
        <w:rPr>
          <w:sz w:val="32"/>
          <w:lang w:val="es-MX"/>
        </w:rPr>
        <w:t>Raúl Javier Cárdenas Reyes</w:t>
      </w:r>
    </w:p>
    <w:p w:rsidR="00634DFE" w:rsidRDefault="00634DFE">
      <w:pPr>
        <w:pStyle w:val="Ttulo6"/>
        <w:spacing w:line="240" w:lineRule="auto"/>
      </w:pPr>
      <w:r>
        <w:t>GUAYAQUIL – ECUADOR</w:t>
      </w:r>
    </w:p>
    <w:p w:rsidR="00634DFE" w:rsidRDefault="00634DFE">
      <w:pPr>
        <w:pStyle w:val="Ttulo6"/>
        <w:spacing w:line="240" w:lineRule="auto"/>
      </w:pPr>
      <w:r>
        <w:t>AÑO</w:t>
      </w:r>
    </w:p>
    <w:p w:rsidR="00634DFE" w:rsidRDefault="00634DFE">
      <w:pPr>
        <w:spacing w:line="240" w:lineRule="auto"/>
        <w:jc w:val="center"/>
        <w:rPr>
          <w:sz w:val="32"/>
          <w:lang w:val="es-MX"/>
        </w:rPr>
        <w:sectPr w:rsidR="00634DFE">
          <w:headerReference w:type="even" r:id="rId7"/>
          <w:headerReference w:type="default" r:id="rId8"/>
          <w:footerReference w:type="even" r:id="rId9"/>
          <w:footerReference w:type="default" r:id="rId10"/>
          <w:headerReference w:type="first" r:id="rId11"/>
          <w:pgSz w:w="11907" w:h="16840" w:code="9"/>
          <w:pgMar w:top="2268" w:right="1361" w:bottom="2268" w:left="2268" w:header="0" w:footer="0" w:gutter="0"/>
          <w:cols w:space="720"/>
          <w:titlePg/>
        </w:sectPr>
      </w:pPr>
      <w:r>
        <w:rPr>
          <w:sz w:val="32"/>
          <w:lang w:val="es-MX"/>
        </w:rPr>
        <w:t>2001</w:t>
      </w:r>
    </w:p>
    <w:p w:rsidR="00634DFE" w:rsidRDefault="00634DFE">
      <w:pPr>
        <w:pStyle w:val="Ttulo6"/>
        <w:spacing w:before="840" w:after="720"/>
        <w:rPr>
          <w:spacing w:val="80"/>
        </w:rPr>
      </w:pPr>
      <w:r>
        <w:rPr>
          <w:spacing w:val="80"/>
        </w:rPr>
        <w:lastRenderedPageBreak/>
        <w:t>AGRADECIMIENTO</w:t>
      </w:r>
    </w:p>
    <w:p w:rsidR="00634DFE" w:rsidRDefault="00634DFE">
      <w:pPr>
        <w:pStyle w:val="Textoindependiente3"/>
        <w:spacing w:before="60" w:after="60" w:line="360" w:lineRule="auto"/>
        <w:ind w:left="5103"/>
      </w:pPr>
    </w:p>
    <w:p w:rsidR="00634DFE" w:rsidRDefault="00634DFE">
      <w:pPr>
        <w:pStyle w:val="Textoindependiente3"/>
        <w:spacing w:before="60" w:after="60" w:line="360" w:lineRule="auto"/>
        <w:ind w:left="5103"/>
      </w:pPr>
    </w:p>
    <w:p w:rsidR="00634DFE" w:rsidRDefault="00634DFE">
      <w:pPr>
        <w:pStyle w:val="Textoindependiente3"/>
        <w:spacing w:before="60" w:after="60" w:line="360" w:lineRule="auto"/>
        <w:ind w:left="5103"/>
      </w:pPr>
    </w:p>
    <w:p w:rsidR="00634DFE" w:rsidRDefault="00634DFE">
      <w:pPr>
        <w:pStyle w:val="Textoindependiente3"/>
        <w:spacing w:before="60" w:after="60" w:line="360" w:lineRule="auto"/>
        <w:ind w:left="4820"/>
        <w:rPr>
          <w:sz w:val="28"/>
        </w:rPr>
      </w:pPr>
      <w:r>
        <w:rPr>
          <w:sz w:val="28"/>
        </w:rPr>
        <w:t>Agradecemos:</w:t>
      </w:r>
    </w:p>
    <w:p w:rsidR="00634DFE" w:rsidRDefault="00634DFE">
      <w:pPr>
        <w:pStyle w:val="Textoindependiente3"/>
        <w:spacing w:before="60" w:after="60" w:line="360" w:lineRule="auto"/>
        <w:ind w:left="4820"/>
        <w:rPr>
          <w:sz w:val="28"/>
        </w:rPr>
      </w:pPr>
      <w:r>
        <w:rPr>
          <w:sz w:val="28"/>
        </w:rPr>
        <w:t>Primeramente a Dios por el termino de este trabajo.</w:t>
      </w:r>
    </w:p>
    <w:p w:rsidR="00634DFE" w:rsidRDefault="00634DFE">
      <w:pPr>
        <w:pStyle w:val="Sangra2detindependiente"/>
      </w:pPr>
      <w:r>
        <w:t>Al Ing. Luis Alfredo Mariño, por su dedicación al esfuerzo de nuestra culminación de esta carrera.</w:t>
      </w:r>
    </w:p>
    <w:p w:rsidR="00634DFE" w:rsidRDefault="00634DFE">
      <w:pPr>
        <w:spacing w:line="360" w:lineRule="auto"/>
        <w:jc w:val="both"/>
        <w:rPr>
          <w:sz w:val="32"/>
          <w:lang w:val="es-MX"/>
        </w:rPr>
      </w:pPr>
    </w:p>
    <w:p w:rsidR="00634DFE" w:rsidRDefault="00634DFE">
      <w:pPr>
        <w:jc w:val="center"/>
        <w:rPr>
          <w:sz w:val="28"/>
          <w:lang w:val="es-MX"/>
        </w:rPr>
        <w:sectPr w:rsidR="00634DFE">
          <w:pgSz w:w="11907" w:h="16840" w:code="9"/>
          <w:pgMar w:top="2268" w:right="1361" w:bottom="2268" w:left="2268" w:header="0" w:footer="0" w:gutter="0"/>
          <w:cols w:space="720"/>
          <w:titlePg/>
        </w:sectPr>
      </w:pPr>
    </w:p>
    <w:p w:rsidR="00634DFE" w:rsidRDefault="00634DFE">
      <w:pPr>
        <w:pStyle w:val="Ttulo2"/>
        <w:spacing w:before="840" w:after="720"/>
        <w:rPr>
          <w:spacing w:val="80"/>
          <w:sz w:val="32"/>
        </w:rPr>
      </w:pPr>
      <w:r>
        <w:rPr>
          <w:spacing w:val="80"/>
          <w:sz w:val="32"/>
        </w:rPr>
        <w:lastRenderedPageBreak/>
        <w:t>DEDICATORIA</w:t>
      </w:r>
    </w:p>
    <w:p w:rsidR="00634DFE" w:rsidRDefault="00634DFE">
      <w:pPr>
        <w:ind w:left="5103"/>
      </w:pPr>
    </w:p>
    <w:p w:rsidR="00634DFE" w:rsidRDefault="00634DFE">
      <w:pPr>
        <w:ind w:left="5103"/>
      </w:pPr>
    </w:p>
    <w:p w:rsidR="00634DFE" w:rsidRDefault="00634DFE">
      <w:pPr>
        <w:ind w:left="5103"/>
      </w:pPr>
    </w:p>
    <w:p w:rsidR="00634DFE" w:rsidRDefault="00634DFE">
      <w:pPr>
        <w:ind w:left="5103"/>
      </w:pPr>
    </w:p>
    <w:p w:rsidR="00634DFE" w:rsidRDefault="00634DFE">
      <w:pPr>
        <w:ind w:left="5103"/>
      </w:pPr>
    </w:p>
    <w:p w:rsidR="00634DFE" w:rsidRDefault="00634DFE">
      <w:pPr>
        <w:ind w:left="5103"/>
      </w:pPr>
    </w:p>
    <w:p w:rsidR="00634DFE" w:rsidRDefault="00634DFE">
      <w:pPr>
        <w:ind w:left="5103"/>
      </w:pPr>
    </w:p>
    <w:p w:rsidR="00634DFE" w:rsidRDefault="00634DFE">
      <w:pPr>
        <w:ind w:left="5103"/>
      </w:pPr>
    </w:p>
    <w:p w:rsidR="00634DFE" w:rsidRDefault="00634DFE">
      <w:pPr>
        <w:spacing w:line="360" w:lineRule="auto"/>
        <w:ind w:left="5103"/>
      </w:pPr>
      <w:r>
        <w:t>NUESTROS PADRES</w:t>
      </w:r>
    </w:p>
    <w:p w:rsidR="00634DFE" w:rsidRDefault="00634DFE">
      <w:pPr>
        <w:spacing w:line="360" w:lineRule="auto"/>
        <w:ind w:left="5103"/>
      </w:pPr>
      <w:r>
        <w:t>HERMANOS</w:t>
      </w:r>
    </w:p>
    <w:p w:rsidR="00634DFE" w:rsidRDefault="00634DFE">
      <w:pPr>
        <w:spacing w:line="360" w:lineRule="auto"/>
        <w:ind w:left="5103"/>
      </w:pPr>
      <w:r>
        <w:t>TIOS</w:t>
      </w:r>
    </w:p>
    <w:p w:rsidR="00634DFE" w:rsidRDefault="00634DFE">
      <w:pPr>
        <w:spacing w:line="360" w:lineRule="auto"/>
        <w:ind w:left="5103"/>
      </w:pPr>
      <w:r>
        <w:t>AMIGOS</w:t>
      </w:r>
    </w:p>
    <w:p w:rsidR="00634DFE" w:rsidRDefault="00634DFE">
      <w:pPr>
        <w:spacing w:line="360" w:lineRule="auto"/>
        <w:ind w:left="5103"/>
      </w:pPr>
    </w:p>
    <w:p w:rsidR="00634DFE" w:rsidRDefault="00634DFE">
      <w:pPr>
        <w:ind w:left="5103"/>
      </w:pPr>
    </w:p>
    <w:p w:rsidR="00634DFE" w:rsidRDefault="00634DFE">
      <w:pPr>
        <w:ind w:left="5103"/>
        <w:sectPr w:rsidR="00634DFE">
          <w:pgSz w:w="11907" w:h="16840" w:code="9"/>
          <w:pgMar w:top="2268" w:right="1361" w:bottom="2268" w:left="2268" w:header="0" w:footer="0" w:gutter="0"/>
          <w:cols w:space="720"/>
          <w:titlePg/>
        </w:sectPr>
      </w:pPr>
    </w:p>
    <w:p w:rsidR="00634DFE" w:rsidRDefault="00634DFE">
      <w:pPr>
        <w:pStyle w:val="Ttulo6"/>
        <w:spacing w:before="840" w:after="360"/>
        <w:rPr>
          <w:spacing w:val="40"/>
          <w:lang w:val="es-ES"/>
        </w:rPr>
      </w:pPr>
      <w:r>
        <w:rPr>
          <w:spacing w:val="40"/>
          <w:lang w:val="es-ES"/>
        </w:rPr>
        <w:lastRenderedPageBreak/>
        <w:t>TRIBUNAL DE GRADUACIÓN</w:t>
      </w:r>
    </w:p>
    <w:p w:rsidR="00634DFE" w:rsidRDefault="00634DFE">
      <w:pPr>
        <w:spacing w:before="840" w:after="360"/>
        <w:ind w:left="567"/>
        <w:rPr>
          <w:spacing w:val="40"/>
          <w:sz w:val="32"/>
        </w:rPr>
        <w:sectPr w:rsidR="00634DFE">
          <w:pgSz w:w="11907" w:h="16840" w:code="9"/>
          <w:pgMar w:top="2268" w:right="1361" w:bottom="2268" w:left="2268" w:header="0" w:footer="0" w:gutter="0"/>
          <w:cols w:space="720"/>
          <w:titlePg/>
        </w:sectPr>
      </w:pPr>
    </w:p>
    <w:p w:rsidR="00634DFE" w:rsidRDefault="00634DFE">
      <w:pPr>
        <w:spacing w:before="840" w:after="360"/>
        <w:ind w:left="567"/>
        <w:rPr>
          <w:spacing w:val="40"/>
          <w:sz w:val="32"/>
        </w:rPr>
      </w:pPr>
    </w:p>
    <w:tbl>
      <w:tblPr>
        <w:tblW w:w="0" w:type="auto"/>
        <w:tblInd w:w="354" w:type="dxa"/>
        <w:tblBorders>
          <w:insideH w:val="single" w:sz="4" w:space="0" w:color="auto"/>
          <w:insideV w:val="single" w:sz="4" w:space="0" w:color="auto"/>
        </w:tblBorders>
        <w:tblLayout w:type="fixed"/>
        <w:tblCellMar>
          <w:left w:w="70" w:type="dxa"/>
          <w:right w:w="70" w:type="dxa"/>
        </w:tblCellMar>
        <w:tblLook w:val="0000"/>
      </w:tblPr>
      <w:tblGrid>
        <w:gridCol w:w="3402"/>
      </w:tblGrid>
      <w:tr w:rsidR="00634DFE">
        <w:tblPrEx>
          <w:tblCellMar>
            <w:top w:w="0" w:type="dxa"/>
            <w:bottom w:w="0" w:type="dxa"/>
          </w:tblCellMar>
        </w:tblPrEx>
        <w:trPr>
          <w:trHeight w:val="900"/>
        </w:trPr>
        <w:tc>
          <w:tcPr>
            <w:tcW w:w="3402" w:type="dxa"/>
          </w:tcPr>
          <w:p w:rsidR="00634DFE" w:rsidRDefault="00634DFE">
            <w:pPr>
              <w:spacing w:line="240" w:lineRule="auto"/>
              <w:ind w:left="213"/>
              <w:rPr>
                <w:spacing w:val="40"/>
              </w:rPr>
            </w:pPr>
          </w:p>
        </w:tc>
      </w:tr>
      <w:tr w:rsidR="00634DFE">
        <w:tblPrEx>
          <w:tblCellMar>
            <w:top w:w="0" w:type="dxa"/>
            <w:bottom w:w="0" w:type="dxa"/>
          </w:tblCellMar>
        </w:tblPrEx>
        <w:trPr>
          <w:trHeight w:val="1020"/>
        </w:trPr>
        <w:tc>
          <w:tcPr>
            <w:tcW w:w="3402" w:type="dxa"/>
          </w:tcPr>
          <w:p w:rsidR="00634DFE" w:rsidRDefault="00634DFE">
            <w:pPr>
              <w:spacing w:line="240" w:lineRule="auto"/>
              <w:jc w:val="center"/>
            </w:pPr>
            <w:r>
              <w:t>Ing. Carlos Monsalve A.</w:t>
            </w:r>
          </w:p>
          <w:p w:rsidR="00634DFE" w:rsidRDefault="00634DFE">
            <w:pPr>
              <w:spacing w:line="240" w:lineRule="auto"/>
              <w:jc w:val="center"/>
            </w:pPr>
            <w:r>
              <w:t>SUBDECANO DE LA FIEC</w:t>
            </w:r>
          </w:p>
        </w:tc>
      </w:tr>
    </w:tbl>
    <w:p w:rsidR="00634DFE" w:rsidRDefault="00634DFE">
      <w:pPr>
        <w:spacing w:before="840" w:after="360"/>
        <w:ind w:left="567"/>
        <w:rPr>
          <w:spacing w:val="40"/>
          <w:sz w:val="32"/>
        </w:rPr>
      </w:pPr>
    </w:p>
    <w:tbl>
      <w:tblPr>
        <w:tblW w:w="0" w:type="auto"/>
        <w:tblInd w:w="354" w:type="dxa"/>
        <w:tblBorders>
          <w:insideH w:val="single" w:sz="4" w:space="0" w:color="auto"/>
          <w:insideV w:val="single" w:sz="4" w:space="0" w:color="auto"/>
        </w:tblBorders>
        <w:tblLayout w:type="fixed"/>
        <w:tblCellMar>
          <w:left w:w="70" w:type="dxa"/>
          <w:right w:w="70" w:type="dxa"/>
        </w:tblCellMar>
        <w:tblLook w:val="0000"/>
      </w:tblPr>
      <w:tblGrid>
        <w:gridCol w:w="3402"/>
      </w:tblGrid>
      <w:tr w:rsidR="00634DFE">
        <w:tblPrEx>
          <w:tblCellMar>
            <w:top w:w="0" w:type="dxa"/>
            <w:bottom w:w="0" w:type="dxa"/>
          </w:tblCellMar>
        </w:tblPrEx>
        <w:trPr>
          <w:trHeight w:val="900"/>
        </w:trPr>
        <w:tc>
          <w:tcPr>
            <w:tcW w:w="3402" w:type="dxa"/>
          </w:tcPr>
          <w:p w:rsidR="00634DFE" w:rsidRDefault="00634DFE">
            <w:pPr>
              <w:spacing w:line="240" w:lineRule="auto"/>
              <w:ind w:left="213"/>
              <w:rPr>
                <w:spacing w:val="40"/>
              </w:rPr>
            </w:pPr>
          </w:p>
        </w:tc>
      </w:tr>
      <w:tr w:rsidR="00634DFE">
        <w:tblPrEx>
          <w:tblCellMar>
            <w:top w:w="0" w:type="dxa"/>
            <w:bottom w:w="0" w:type="dxa"/>
          </w:tblCellMar>
        </w:tblPrEx>
        <w:trPr>
          <w:trHeight w:val="1020"/>
        </w:trPr>
        <w:tc>
          <w:tcPr>
            <w:tcW w:w="3402" w:type="dxa"/>
          </w:tcPr>
          <w:p w:rsidR="00634DFE" w:rsidRDefault="00634DFE">
            <w:pPr>
              <w:spacing w:line="240" w:lineRule="auto"/>
              <w:jc w:val="center"/>
            </w:pPr>
            <w:r>
              <w:t>Ing. Washington Medina</w:t>
            </w:r>
          </w:p>
          <w:p w:rsidR="00634DFE" w:rsidRDefault="00634DFE">
            <w:pPr>
              <w:spacing w:line="240" w:lineRule="auto"/>
              <w:jc w:val="center"/>
            </w:pPr>
            <w:r>
              <w:t>VOCAL</w:t>
            </w:r>
          </w:p>
        </w:tc>
      </w:tr>
    </w:tbl>
    <w:p w:rsidR="00634DFE" w:rsidRDefault="00634DFE">
      <w:pPr>
        <w:spacing w:before="840" w:after="360"/>
        <w:ind w:left="567"/>
        <w:rPr>
          <w:spacing w:val="40"/>
          <w:sz w:val="32"/>
        </w:rPr>
      </w:pPr>
    </w:p>
    <w:p w:rsidR="00634DFE" w:rsidRDefault="00634DFE">
      <w:pPr>
        <w:spacing w:before="840" w:after="360"/>
        <w:ind w:left="567"/>
        <w:rPr>
          <w:spacing w:val="40"/>
          <w:sz w:val="32"/>
        </w:rPr>
      </w:pPr>
    </w:p>
    <w:tbl>
      <w:tblPr>
        <w:tblW w:w="0" w:type="auto"/>
        <w:tblInd w:w="354" w:type="dxa"/>
        <w:tblBorders>
          <w:insideH w:val="single" w:sz="4" w:space="0" w:color="auto"/>
          <w:insideV w:val="single" w:sz="4" w:space="0" w:color="auto"/>
        </w:tblBorders>
        <w:tblLayout w:type="fixed"/>
        <w:tblCellMar>
          <w:left w:w="70" w:type="dxa"/>
          <w:right w:w="70" w:type="dxa"/>
        </w:tblCellMar>
        <w:tblLook w:val="0000"/>
      </w:tblPr>
      <w:tblGrid>
        <w:gridCol w:w="3402"/>
      </w:tblGrid>
      <w:tr w:rsidR="00634DFE">
        <w:tblPrEx>
          <w:tblCellMar>
            <w:top w:w="0" w:type="dxa"/>
            <w:bottom w:w="0" w:type="dxa"/>
          </w:tblCellMar>
        </w:tblPrEx>
        <w:trPr>
          <w:trHeight w:val="900"/>
        </w:trPr>
        <w:tc>
          <w:tcPr>
            <w:tcW w:w="3402" w:type="dxa"/>
          </w:tcPr>
          <w:p w:rsidR="00634DFE" w:rsidRDefault="00634DFE">
            <w:pPr>
              <w:spacing w:line="240" w:lineRule="auto"/>
              <w:ind w:left="213"/>
              <w:rPr>
                <w:spacing w:val="40"/>
              </w:rPr>
            </w:pPr>
          </w:p>
        </w:tc>
      </w:tr>
      <w:tr w:rsidR="00634DFE">
        <w:tblPrEx>
          <w:tblCellMar>
            <w:top w:w="0" w:type="dxa"/>
            <w:bottom w:w="0" w:type="dxa"/>
          </w:tblCellMar>
        </w:tblPrEx>
        <w:trPr>
          <w:trHeight w:val="1020"/>
        </w:trPr>
        <w:tc>
          <w:tcPr>
            <w:tcW w:w="3402" w:type="dxa"/>
          </w:tcPr>
          <w:p w:rsidR="00634DFE" w:rsidRDefault="00634DFE">
            <w:pPr>
              <w:spacing w:line="240" w:lineRule="auto"/>
              <w:jc w:val="center"/>
            </w:pPr>
            <w:r>
              <w:t>Ing. Luis Mariño</w:t>
            </w:r>
          </w:p>
          <w:p w:rsidR="00634DFE" w:rsidRDefault="00634DFE">
            <w:pPr>
              <w:spacing w:line="240" w:lineRule="auto"/>
              <w:jc w:val="center"/>
            </w:pPr>
            <w:r>
              <w:t>DIRECTOR DE TESIS</w:t>
            </w:r>
          </w:p>
        </w:tc>
      </w:tr>
    </w:tbl>
    <w:p w:rsidR="00634DFE" w:rsidRDefault="00634DFE">
      <w:pPr>
        <w:spacing w:before="840" w:after="360"/>
        <w:ind w:left="567"/>
        <w:rPr>
          <w:spacing w:val="40"/>
          <w:sz w:val="32"/>
        </w:rPr>
      </w:pPr>
    </w:p>
    <w:tbl>
      <w:tblPr>
        <w:tblW w:w="0" w:type="auto"/>
        <w:tblInd w:w="354" w:type="dxa"/>
        <w:tblBorders>
          <w:insideH w:val="single" w:sz="4" w:space="0" w:color="auto"/>
          <w:insideV w:val="single" w:sz="4" w:space="0" w:color="auto"/>
        </w:tblBorders>
        <w:tblLayout w:type="fixed"/>
        <w:tblCellMar>
          <w:left w:w="70" w:type="dxa"/>
          <w:right w:w="70" w:type="dxa"/>
        </w:tblCellMar>
        <w:tblLook w:val="0000"/>
      </w:tblPr>
      <w:tblGrid>
        <w:gridCol w:w="3402"/>
      </w:tblGrid>
      <w:tr w:rsidR="00634DFE">
        <w:tblPrEx>
          <w:tblCellMar>
            <w:top w:w="0" w:type="dxa"/>
            <w:bottom w:w="0" w:type="dxa"/>
          </w:tblCellMar>
        </w:tblPrEx>
        <w:trPr>
          <w:trHeight w:val="900"/>
        </w:trPr>
        <w:tc>
          <w:tcPr>
            <w:tcW w:w="3402" w:type="dxa"/>
          </w:tcPr>
          <w:p w:rsidR="00634DFE" w:rsidRDefault="00634DFE">
            <w:pPr>
              <w:spacing w:line="240" w:lineRule="auto"/>
              <w:ind w:left="213"/>
              <w:rPr>
                <w:spacing w:val="40"/>
              </w:rPr>
            </w:pPr>
          </w:p>
        </w:tc>
      </w:tr>
      <w:tr w:rsidR="00634DFE">
        <w:tblPrEx>
          <w:tblCellMar>
            <w:top w:w="0" w:type="dxa"/>
            <w:bottom w:w="0" w:type="dxa"/>
          </w:tblCellMar>
        </w:tblPrEx>
        <w:trPr>
          <w:trHeight w:val="1020"/>
        </w:trPr>
        <w:tc>
          <w:tcPr>
            <w:tcW w:w="3402" w:type="dxa"/>
          </w:tcPr>
          <w:p w:rsidR="00634DFE" w:rsidRDefault="00634DFE">
            <w:pPr>
              <w:spacing w:line="240" w:lineRule="auto"/>
              <w:jc w:val="center"/>
            </w:pPr>
            <w:r>
              <w:t>Ing. Juan C. Avilés C.</w:t>
            </w:r>
          </w:p>
          <w:p w:rsidR="00634DFE" w:rsidRDefault="00634DFE">
            <w:pPr>
              <w:spacing w:line="240" w:lineRule="auto"/>
              <w:jc w:val="center"/>
            </w:pPr>
            <w:r>
              <w:t>VOCAL</w:t>
            </w:r>
          </w:p>
        </w:tc>
      </w:tr>
    </w:tbl>
    <w:p w:rsidR="00634DFE" w:rsidRDefault="00634DFE">
      <w:pPr>
        <w:spacing w:before="840" w:after="360"/>
        <w:ind w:left="567"/>
        <w:rPr>
          <w:spacing w:val="40"/>
          <w:sz w:val="32"/>
        </w:rPr>
      </w:pPr>
    </w:p>
    <w:p w:rsidR="00634DFE" w:rsidRDefault="00634DFE">
      <w:pPr>
        <w:spacing w:before="840" w:after="360"/>
        <w:ind w:left="567"/>
        <w:rPr>
          <w:spacing w:val="40"/>
          <w:sz w:val="32"/>
        </w:rPr>
        <w:sectPr w:rsidR="00634DFE">
          <w:type w:val="continuous"/>
          <w:pgSz w:w="11907" w:h="16840" w:code="9"/>
          <w:pgMar w:top="2268" w:right="1361" w:bottom="2268" w:left="2268" w:header="0" w:footer="0" w:gutter="0"/>
          <w:cols w:num="2" w:space="720"/>
        </w:sectPr>
      </w:pPr>
    </w:p>
    <w:p w:rsidR="00634DFE" w:rsidRDefault="00634DFE">
      <w:pPr>
        <w:pStyle w:val="Ttulo6"/>
        <w:spacing w:before="840" w:after="360"/>
        <w:rPr>
          <w:spacing w:val="40"/>
          <w:lang w:val="es-ES"/>
        </w:rPr>
      </w:pPr>
      <w:r>
        <w:rPr>
          <w:spacing w:val="40"/>
          <w:lang w:val="es-ES"/>
        </w:rPr>
        <w:lastRenderedPageBreak/>
        <w:t>DECLARACIÓN EXPRESA</w:t>
      </w:r>
    </w:p>
    <w:p w:rsidR="00634DFE" w:rsidRDefault="00634DFE">
      <w:pPr>
        <w:pStyle w:val="Sangra3detindependiente"/>
        <w:ind w:left="709" w:right="758"/>
        <w:jc w:val="both"/>
        <w:rPr>
          <w:spacing w:val="0"/>
          <w:sz w:val="28"/>
        </w:rPr>
      </w:pPr>
      <w:r>
        <w:rPr>
          <w:spacing w:val="0"/>
          <w:sz w:val="28"/>
        </w:rPr>
        <w:t>“La responsabilidad del contenido de esta Tesis de Grado, nos corresponde exclusivamente; y el patrimonio intelectual de la misma a la ESCUELA SUPERIOR POLITECNICA DEL LITORAL”</w:t>
      </w:r>
    </w:p>
    <w:p w:rsidR="00634DFE" w:rsidRDefault="00634DFE">
      <w:pPr>
        <w:pStyle w:val="Sangra3detindependiente"/>
        <w:ind w:left="709" w:right="758"/>
        <w:jc w:val="both"/>
        <w:rPr>
          <w:spacing w:val="0"/>
          <w:sz w:val="28"/>
        </w:rPr>
      </w:pPr>
      <w:r>
        <w:rPr>
          <w:spacing w:val="0"/>
          <w:sz w:val="28"/>
        </w:rPr>
        <w:t>(Reglamento de Graduación de la ESPOL)</w:t>
      </w:r>
    </w:p>
    <w:p w:rsidR="00634DFE" w:rsidRDefault="00634DFE">
      <w:pPr>
        <w:pStyle w:val="Sangra3detindependiente"/>
        <w:ind w:left="709" w:right="758"/>
        <w:jc w:val="both"/>
        <w:rPr>
          <w:spacing w:val="0"/>
          <w:sz w:val="28"/>
        </w:rPr>
      </w:pPr>
    </w:p>
    <w:tbl>
      <w:tblPr>
        <w:tblW w:w="0" w:type="auto"/>
        <w:tblInd w:w="2622" w:type="dxa"/>
        <w:tblBorders>
          <w:insideH w:val="single" w:sz="4" w:space="0" w:color="auto"/>
          <w:insideV w:val="single" w:sz="4" w:space="0" w:color="auto"/>
        </w:tblBorders>
        <w:tblLayout w:type="fixed"/>
        <w:tblCellMar>
          <w:left w:w="70" w:type="dxa"/>
          <w:right w:w="70" w:type="dxa"/>
        </w:tblCellMar>
        <w:tblLook w:val="0000"/>
      </w:tblPr>
      <w:tblGrid>
        <w:gridCol w:w="3674"/>
      </w:tblGrid>
      <w:tr w:rsidR="00634DFE">
        <w:tblPrEx>
          <w:tblCellMar>
            <w:top w:w="0" w:type="dxa"/>
            <w:bottom w:w="0" w:type="dxa"/>
          </w:tblCellMar>
        </w:tblPrEx>
        <w:trPr>
          <w:trHeight w:val="570"/>
        </w:trPr>
        <w:tc>
          <w:tcPr>
            <w:tcW w:w="3674" w:type="dxa"/>
            <w:tcBorders>
              <w:top w:val="nil"/>
              <w:bottom w:val="single" w:sz="4" w:space="0" w:color="auto"/>
            </w:tcBorders>
          </w:tcPr>
          <w:p w:rsidR="00634DFE" w:rsidRDefault="00634DFE">
            <w:pPr>
              <w:spacing w:line="240" w:lineRule="auto"/>
              <w:ind w:left="213"/>
              <w:jc w:val="center"/>
            </w:pPr>
          </w:p>
        </w:tc>
      </w:tr>
      <w:tr w:rsidR="00634DFE">
        <w:tblPrEx>
          <w:tblCellMar>
            <w:top w:w="0" w:type="dxa"/>
            <w:bottom w:w="0" w:type="dxa"/>
          </w:tblCellMar>
        </w:tblPrEx>
        <w:trPr>
          <w:trHeight w:val="1020"/>
        </w:trPr>
        <w:tc>
          <w:tcPr>
            <w:tcW w:w="3674" w:type="dxa"/>
            <w:tcBorders>
              <w:top w:val="single" w:sz="4" w:space="0" w:color="auto"/>
              <w:bottom w:val="nil"/>
            </w:tcBorders>
          </w:tcPr>
          <w:p w:rsidR="00634DFE" w:rsidRDefault="00634DFE">
            <w:pPr>
              <w:spacing w:line="240" w:lineRule="auto"/>
              <w:jc w:val="center"/>
            </w:pPr>
            <w:r>
              <w:t>Jenny B. Tola Cisneros</w:t>
            </w:r>
          </w:p>
        </w:tc>
      </w:tr>
      <w:tr w:rsidR="00634DFE">
        <w:tblPrEx>
          <w:tblCellMar>
            <w:top w:w="0" w:type="dxa"/>
            <w:bottom w:w="0" w:type="dxa"/>
          </w:tblCellMar>
        </w:tblPrEx>
        <w:trPr>
          <w:trHeight w:val="900"/>
        </w:trPr>
        <w:tc>
          <w:tcPr>
            <w:tcW w:w="3674" w:type="dxa"/>
            <w:tcBorders>
              <w:top w:val="nil"/>
              <w:bottom w:val="single" w:sz="4" w:space="0" w:color="auto"/>
            </w:tcBorders>
          </w:tcPr>
          <w:p w:rsidR="00634DFE" w:rsidRDefault="00634DFE">
            <w:pPr>
              <w:spacing w:line="240" w:lineRule="auto"/>
              <w:ind w:left="213"/>
              <w:jc w:val="center"/>
            </w:pPr>
          </w:p>
        </w:tc>
      </w:tr>
      <w:tr w:rsidR="00634DFE">
        <w:tblPrEx>
          <w:tblCellMar>
            <w:top w:w="0" w:type="dxa"/>
            <w:bottom w:w="0" w:type="dxa"/>
          </w:tblCellMar>
        </w:tblPrEx>
        <w:trPr>
          <w:trHeight w:val="1020"/>
        </w:trPr>
        <w:tc>
          <w:tcPr>
            <w:tcW w:w="3674" w:type="dxa"/>
            <w:tcBorders>
              <w:top w:val="single" w:sz="4" w:space="0" w:color="auto"/>
              <w:bottom w:val="nil"/>
            </w:tcBorders>
          </w:tcPr>
          <w:p w:rsidR="00634DFE" w:rsidRDefault="00634DFE">
            <w:pPr>
              <w:spacing w:line="240" w:lineRule="auto"/>
              <w:jc w:val="center"/>
            </w:pPr>
            <w:r>
              <w:t>Eladio L. Vera Ramírez</w:t>
            </w:r>
          </w:p>
        </w:tc>
      </w:tr>
      <w:tr w:rsidR="00634DFE">
        <w:tblPrEx>
          <w:tblCellMar>
            <w:top w:w="0" w:type="dxa"/>
            <w:bottom w:w="0" w:type="dxa"/>
          </w:tblCellMar>
        </w:tblPrEx>
        <w:trPr>
          <w:trHeight w:val="900"/>
        </w:trPr>
        <w:tc>
          <w:tcPr>
            <w:tcW w:w="3674" w:type="dxa"/>
            <w:tcBorders>
              <w:top w:val="nil"/>
              <w:bottom w:val="single" w:sz="4" w:space="0" w:color="auto"/>
            </w:tcBorders>
          </w:tcPr>
          <w:p w:rsidR="00634DFE" w:rsidRDefault="00634DFE">
            <w:pPr>
              <w:spacing w:line="240" w:lineRule="auto"/>
              <w:ind w:left="213"/>
              <w:jc w:val="center"/>
            </w:pPr>
          </w:p>
        </w:tc>
      </w:tr>
      <w:tr w:rsidR="00634DFE">
        <w:tblPrEx>
          <w:tblCellMar>
            <w:top w:w="0" w:type="dxa"/>
            <w:bottom w:w="0" w:type="dxa"/>
          </w:tblCellMar>
        </w:tblPrEx>
        <w:trPr>
          <w:trHeight w:val="1020"/>
        </w:trPr>
        <w:tc>
          <w:tcPr>
            <w:tcW w:w="3674" w:type="dxa"/>
            <w:tcBorders>
              <w:top w:val="single" w:sz="4" w:space="0" w:color="auto"/>
              <w:bottom w:val="nil"/>
            </w:tcBorders>
          </w:tcPr>
          <w:p w:rsidR="00634DFE" w:rsidRDefault="00634DFE">
            <w:pPr>
              <w:spacing w:line="240" w:lineRule="auto"/>
              <w:jc w:val="center"/>
            </w:pPr>
            <w:r>
              <w:t>Raúl J. Cárdenas Reyes</w:t>
            </w:r>
          </w:p>
        </w:tc>
      </w:tr>
    </w:tbl>
    <w:p w:rsidR="00634DFE" w:rsidRDefault="00634DFE">
      <w:pPr>
        <w:pStyle w:val="Sangra3detindependiente"/>
        <w:ind w:left="709" w:right="758"/>
        <w:jc w:val="both"/>
        <w:rPr>
          <w:sz w:val="28"/>
        </w:rPr>
        <w:sectPr w:rsidR="00634DFE">
          <w:pgSz w:w="11907" w:h="16840" w:code="9"/>
          <w:pgMar w:top="2268" w:right="1361" w:bottom="2268" w:left="2268" w:header="0" w:footer="0" w:gutter="0"/>
          <w:cols w:space="720"/>
          <w:titlePg/>
        </w:sectPr>
      </w:pPr>
    </w:p>
    <w:p w:rsidR="00634DFE" w:rsidRDefault="00634DFE">
      <w:pPr>
        <w:pStyle w:val="Sangra3detindependiente"/>
        <w:ind w:left="0" w:right="49"/>
        <w:jc w:val="center"/>
        <w:rPr>
          <w:sz w:val="28"/>
        </w:rPr>
      </w:pPr>
    </w:p>
    <w:p w:rsidR="00634DFE" w:rsidRDefault="00634DFE">
      <w:pPr>
        <w:pStyle w:val="Sangra3detindependiente"/>
        <w:ind w:left="0" w:right="49"/>
        <w:jc w:val="center"/>
        <w:rPr>
          <w:sz w:val="28"/>
        </w:rPr>
      </w:pPr>
      <w:r>
        <w:rPr>
          <w:sz w:val="28"/>
        </w:rPr>
        <w:t>RESUMEN</w:t>
      </w:r>
    </w:p>
    <w:p w:rsidR="00634DFE" w:rsidRDefault="00634DFE">
      <w:pPr>
        <w:jc w:val="both"/>
      </w:pPr>
      <w:r>
        <w:t>Nuestro proyecto aborda el tema “Implementación del Sistema de Comunicación Personal (PCS) para la ciudad de Guayaquil”.  Este sistema es un servicio móvil de radio de voz y de datos que provee comunicación de unidad a unidad.</w:t>
      </w:r>
    </w:p>
    <w:p w:rsidR="00634DFE" w:rsidRDefault="00634DFE">
      <w:pPr>
        <w:jc w:val="both"/>
      </w:pPr>
      <w:r>
        <w:t>Hemos tratado y analizado las funciones de los componentes básicos del sistema PCS, del sistema de multicanalización que utilizamos en nuestro proyecto el cual es el Acceso Múltiple por división de Código (CDMA), abarcamos los problemas relacionados con congestionamientos e interferencias, llamadas perdidas, dificultad para accesar al sistema y seguridad, utilizando para este último un plan de autenticidad llamado SSD (Datos Secretos Compartidos).</w:t>
      </w:r>
    </w:p>
    <w:p w:rsidR="00634DFE" w:rsidRDefault="00634DFE">
      <w:pPr>
        <w:jc w:val="both"/>
      </w:pPr>
      <w:r>
        <w:t>Al implementar este sistema para la ciudad de Guayaquil, hemos considerado preguntas que permitirán conocer el  número de células que se necesitan, el número de troncales para las estaciones base, cuántas microondas instalaremos, cuántas radios para cada célula o sector se requieren para cumplir con el proyecto. En sí, nuestro trabajo ofrece una alternativa que permita mejorar el servicio de las telecomunicaciones en el  país y a la vez se más accequible económicamente para el usuario final.</w:t>
      </w:r>
    </w:p>
    <w:p w:rsidR="00634DFE" w:rsidRDefault="00634DFE">
      <w:pPr>
        <w:jc w:val="center"/>
        <w:rPr>
          <w:b/>
          <w:sz w:val="28"/>
        </w:rPr>
      </w:pPr>
      <w:r>
        <w:br w:type="page"/>
      </w:r>
      <w:r>
        <w:rPr>
          <w:b/>
          <w:sz w:val="28"/>
        </w:rPr>
        <w:lastRenderedPageBreak/>
        <w:t>INDICE GENERAL</w:t>
      </w:r>
    </w:p>
    <w:p w:rsidR="00634DFE" w:rsidRDefault="00634DFE">
      <w:r>
        <w:t>RESUMEN................................................................................................II</w:t>
      </w:r>
    </w:p>
    <w:p w:rsidR="00634DFE" w:rsidRDefault="00634DFE">
      <w:r>
        <w:t>ÍNDICE GENERAL............................................................................III</w:t>
      </w:r>
    </w:p>
    <w:p w:rsidR="00634DFE" w:rsidRDefault="00634DFE">
      <w:r>
        <w:t>ABREVIATURAS......................................................................................XII</w:t>
      </w:r>
    </w:p>
    <w:p w:rsidR="00634DFE" w:rsidRDefault="00634DFE">
      <w:r>
        <w:t>ÍNDICE DE FIGURAS...............................................................................XXII</w:t>
      </w:r>
    </w:p>
    <w:p w:rsidR="00634DFE" w:rsidRDefault="00634DFE">
      <w:r>
        <w:t>INDICE DE TABLAS...............................................................................XXVII</w:t>
      </w:r>
    </w:p>
    <w:p w:rsidR="00634DFE" w:rsidRDefault="00634DFE">
      <w:r>
        <w:t>INDICE DE PLANOS.......................</w:t>
      </w:r>
    </w:p>
    <w:p w:rsidR="00634DFE" w:rsidRDefault="00634DFE">
      <w:pPr>
        <w:spacing w:after="240"/>
      </w:pPr>
      <w:r>
        <w:t>INTRODUCCIÓN.......................</w:t>
      </w:r>
    </w:p>
    <w:p w:rsidR="00634DFE" w:rsidRDefault="00634DFE">
      <w:pPr>
        <w:numPr>
          <w:ilvl w:val="0"/>
          <w:numId w:val="123"/>
        </w:numPr>
        <w:spacing w:before="240"/>
      </w:pPr>
      <w:r>
        <w:t>COMUNICACIONES PERSONALES.</w:t>
      </w:r>
    </w:p>
    <w:p w:rsidR="00634DFE" w:rsidRDefault="00634DFE" w:rsidP="00634DFE">
      <w:pPr>
        <w:numPr>
          <w:ilvl w:val="0"/>
          <w:numId w:val="125"/>
        </w:numPr>
        <w:ind w:left="675" w:hanging="391"/>
      </w:pPr>
      <w:r>
        <w:t>Sistema de Comunicaciones Personales. ............................................ 2</w:t>
      </w:r>
    </w:p>
    <w:p w:rsidR="00634DFE" w:rsidRDefault="00634DFE" w:rsidP="00634DFE">
      <w:pPr>
        <w:numPr>
          <w:ilvl w:val="0"/>
          <w:numId w:val="125"/>
        </w:numPr>
        <w:ind w:left="675" w:hanging="391"/>
      </w:pPr>
      <w:r>
        <w:t>Componentes. ...................................................................................... 4</w:t>
      </w:r>
    </w:p>
    <w:p w:rsidR="00634DFE" w:rsidRDefault="00634DFE" w:rsidP="00634DFE">
      <w:pPr>
        <w:numPr>
          <w:ilvl w:val="0"/>
          <w:numId w:val="130"/>
        </w:numPr>
        <w:tabs>
          <w:tab w:val="clear" w:pos="720"/>
          <w:tab w:val="num" w:pos="1418"/>
        </w:tabs>
        <w:ind w:left="1004" w:hanging="295"/>
      </w:pPr>
      <w:r>
        <w:t>Red Telefónica Pública Conmutada. ......................................... 5</w:t>
      </w:r>
    </w:p>
    <w:p w:rsidR="00634DFE" w:rsidRDefault="00634DFE" w:rsidP="00634DFE">
      <w:pPr>
        <w:numPr>
          <w:ilvl w:val="0"/>
          <w:numId w:val="130"/>
        </w:numPr>
        <w:tabs>
          <w:tab w:val="clear" w:pos="720"/>
          <w:tab w:val="num" w:pos="1418"/>
        </w:tabs>
        <w:ind w:left="1004" w:hanging="295"/>
        <w:rPr>
          <w:noProof/>
        </w:rPr>
      </w:pPr>
      <w:r>
        <w:t>Central de Multiplexión Digital. .................................................. 6</w:t>
      </w:r>
    </w:p>
    <w:p w:rsidR="00634DFE" w:rsidRDefault="00634DFE" w:rsidP="00634DFE">
      <w:pPr>
        <w:numPr>
          <w:ilvl w:val="0"/>
          <w:numId w:val="154"/>
        </w:numPr>
        <w:ind w:left="2269" w:hanging="851"/>
        <w:rPr>
          <w:noProof/>
        </w:rPr>
      </w:pPr>
      <w:r>
        <w:t>Establecimiento de Llamadas. .................................. ...6</w:t>
      </w:r>
    </w:p>
    <w:p w:rsidR="00634DFE" w:rsidRDefault="00634DFE" w:rsidP="00634DFE">
      <w:pPr>
        <w:numPr>
          <w:ilvl w:val="0"/>
          <w:numId w:val="154"/>
        </w:numPr>
        <w:ind w:left="2269" w:hanging="851"/>
        <w:rPr>
          <w:noProof/>
        </w:rPr>
      </w:pPr>
      <w:r>
        <w:t>Desconexión de Llamadas. .......................................... 7</w:t>
      </w:r>
    </w:p>
    <w:p w:rsidR="00634DFE" w:rsidRDefault="00634DFE" w:rsidP="00634DFE">
      <w:pPr>
        <w:numPr>
          <w:ilvl w:val="0"/>
          <w:numId w:val="154"/>
        </w:numPr>
        <w:ind w:left="2269" w:hanging="851"/>
        <w:rPr>
          <w:noProof/>
        </w:rPr>
      </w:pPr>
      <w:r>
        <w:t>Funciones de Facturación. ........................................... 7</w:t>
      </w:r>
    </w:p>
    <w:p w:rsidR="00634DFE" w:rsidRDefault="00634DFE" w:rsidP="00634DFE">
      <w:pPr>
        <w:numPr>
          <w:ilvl w:val="0"/>
          <w:numId w:val="154"/>
        </w:numPr>
        <w:ind w:left="2269" w:hanging="851"/>
        <w:rPr>
          <w:noProof/>
        </w:rPr>
      </w:pPr>
      <w:r>
        <w:t>Hacer Interface. ............................................................ 7</w:t>
      </w:r>
    </w:p>
    <w:p w:rsidR="00634DFE" w:rsidRDefault="00634DFE" w:rsidP="00634DFE">
      <w:pPr>
        <w:numPr>
          <w:ilvl w:val="0"/>
          <w:numId w:val="154"/>
        </w:numPr>
        <w:ind w:left="2269" w:hanging="851"/>
        <w:rPr>
          <w:noProof/>
        </w:rPr>
      </w:pPr>
      <w:r>
        <w:t>Monitoreo....................................................................... 7</w:t>
      </w:r>
    </w:p>
    <w:p w:rsidR="00634DFE" w:rsidRDefault="00634DFE" w:rsidP="00634DFE">
      <w:pPr>
        <w:numPr>
          <w:ilvl w:val="0"/>
          <w:numId w:val="130"/>
        </w:numPr>
        <w:tabs>
          <w:tab w:val="clear" w:pos="720"/>
          <w:tab w:val="num" w:pos="1418"/>
        </w:tabs>
        <w:ind w:left="1004" w:hanging="295"/>
        <w:rPr>
          <w:noProof/>
        </w:rPr>
      </w:pPr>
      <w:r>
        <w:lastRenderedPageBreak/>
        <w:t>La Estación Base Celular .......................................................... 8</w:t>
      </w:r>
    </w:p>
    <w:p w:rsidR="00634DFE" w:rsidRDefault="00634DFE" w:rsidP="00634DFE">
      <w:pPr>
        <w:numPr>
          <w:ilvl w:val="0"/>
          <w:numId w:val="155"/>
        </w:numPr>
        <w:ind w:left="2269" w:hanging="851"/>
        <w:rPr>
          <w:noProof/>
        </w:rPr>
      </w:pPr>
      <w:r>
        <w:t>Fuente de Alimentación ................................................ 8</w:t>
      </w:r>
    </w:p>
    <w:p w:rsidR="00634DFE" w:rsidRDefault="00634DFE" w:rsidP="00634DFE">
      <w:pPr>
        <w:numPr>
          <w:ilvl w:val="0"/>
          <w:numId w:val="155"/>
        </w:numPr>
        <w:ind w:left="2269" w:hanging="851"/>
        <w:rPr>
          <w:noProof/>
        </w:rPr>
      </w:pPr>
      <w:r>
        <w:t>Equipo de Interface(Bastidor de Equipo Común) ......... 8</w:t>
      </w:r>
    </w:p>
    <w:p w:rsidR="00634DFE" w:rsidRDefault="00634DFE" w:rsidP="00634DFE">
      <w:pPr>
        <w:numPr>
          <w:ilvl w:val="0"/>
          <w:numId w:val="155"/>
        </w:numPr>
        <w:ind w:left="2269" w:hanging="851"/>
        <w:rPr>
          <w:noProof/>
        </w:rPr>
      </w:pPr>
      <w:r>
        <w:t>Bastidor de Radio ......................................................... 9</w:t>
      </w:r>
    </w:p>
    <w:p w:rsidR="00634DFE" w:rsidRDefault="00634DFE" w:rsidP="00634DFE">
      <w:pPr>
        <w:numPr>
          <w:ilvl w:val="0"/>
          <w:numId w:val="155"/>
        </w:numPr>
        <w:ind w:left="2269" w:hanging="851"/>
        <w:rPr>
          <w:noProof/>
        </w:rPr>
      </w:pPr>
      <w:r>
        <w:t>Sistema de Antenas ................................................... 10</w:t>
      </w:r>
    </w:p>
    <w:p w:rsidR="00634DFE" w:rsidRDefault="00634DFE" w:rsidP="00634DFE">
      <w:pPr>
        <w:numPr>
          <w:ilvl w:val="0"/>
          <w:numId w:val="130"/>
        </w:numPr>
        <w:tabs>
          <w:tab w:val="clear" w:pos="720"/>
          <w:tab w:val="num" w:pos="1418"/>
        </w:tabs>
        <w:ind w:left="1004" w:hanging="295"/>
        <w:rPr>
          <w:noProof/>
        </w:rPr>
      </w:pPr>
      <w:r>
        <w:t>Unidad Móvil del Abonado(MS) ............................................... 11</w:t>
      </w:r>
    </w:p>
    <w:p w:rsidR="00634DFE" w:rsidRDefault="00634DFE" w:rsidP="00634DFE">
      <w:pPr>
        <w:numPr>
          <w:ilvl w:val="0"/>
          <w:numId w:val="125"/>
        </w:numPr>
        <w:tabs>
          <w:tab w:val="clear" w:pos="360"/>
          <w:tab w:val="num" w:pos="709"/>
        </w:tabs>
        <w:ind w:left="675" w:hanging="391"/>
        <w:rPr>
          <w:noProof/>
        </w:rPr>
      </w:pPr>
      <w:r>
        <w:t>Banda de Frecuencia y Asignación de Canales PCS ........................ 12</w:t>
      </w:r>
    </w:p>
    <w:p w:rsidR="00634DFE" w:rsidRDefault="00634DFE" w:rsidP="00634DFE">
      <w:pPr>
        <w:numPr>
          <w:ilvl w:val="0"/>
          <w:numId w:val="131"/>
        </w:numPr>
        <w:tabs>
          <w:tab w:val="clear" w:pos="720"/>
          <w:tab w:val="num" w:pos="1418"/>
        </w:tabs>
        <w:ind w:left="1004" w:hanging="295"/>
        <w:rPr>
          <w:noProof/>
        </w:rPr>
      </w:pPr>
      <w:r>
        <w:t>Espectro de Banda Angosta .................................................... 13</w:t>
      </w:r>
    </w:p>
    <w:p w:rsidR="00634DFE" w:rsidRDefault="00634DFE" w:rsidP="00634DFE">
      <w:pPr>
        <w:numPr>
          <w:ilvl w:val="0"/>
          <w:numId w:val="125"/>
        </w:numPr>
        <w:ind w:left="675" w:hanging="391"/>
        <w:rPr>
          <w:noProof/>
        </w:rPr>
      </w:pPr>
      <w:r>
        <w:t>Método de Acceso Múltiple ................................................................ 15</w:t>
      </w:r>
    </w:p>
    <w:p w:rsidR="00634DFE" w:rsidRDefault="00634DFE" w:rsidP="00634DFE">
      <w:pPr>
        <w:numPr>
          <w:ilvl w:val="0"/>
          <w:numId w:val="132"/>
        </w:numPr>
        <w:tabs>
          <w:tab w:val="clear" w:pos="720"/>
          <w:tab w:val="num" w:pos="1418"/>
        </w:tabs>
        <w:ind w:left="1004" w:hanging="295"/>
        <w:rPr>
          <w:noProof/>
        </w:rPr>
      </w:pPr>
      <w:r>
        <w:t>Acceso Múltiple por División de Frecuencia(FDMA) ............... 15</w:t>
      </w:r>
    </w:p>
    <w:p w:rsidR="00634DFE" w:rsidRDefault="00634DFE" w:rsidP="00634DFE">
      <w:pPr>
        <w:numPr>
          <w:ilvl w:val="0"/>
          <w:numId w:val="156"/>
        </w:numPr>
        <w:ind w:left="2269" w:hanging="851"/>
        <w:rPr>
          <w:noProof/>
        </w:rPr>
      </w:pPr>
      <w:r>
        <w:t>Características ............................................................ 16</w:t>
      </w:r>
    </w:p>
    <w:p w:rsidR="00634DFE" w:rsidRDefault="00634DFE" w:rsidP="00634DFE">
      <w:pPr>
        <w:numPr>
          <w:ilvl w:val="0"/>
          <w:numId w:val="132"/>
        </w:numPr>
        <w:tabs>
          <w:tab w:val="clear" w:pos="720"/>
          <w:tab w:val="num" w:pos="1418"/>
        </w:tabs>
        <w:ind w:left="1004" w:hanging="295"/>
        <w:rPr>
          <w:noProof/>
        </w:rPr>
      </w:pPr>
      <w:r>
        <w:t>Acceso Múltiple por División de Tiempo(TDMA)...................... 17</w:t>
      </w:r>
    </w:p>
    <w:p w:rsidR="00634DFE" w:rsidRDefault="00634DFE" w:rsidP="00634DFE">
      <w:pPr>
        <w:numPr>
          <w:ilvl w:val="0"/>
          <w:numId w:val="157"/>
        </w:numPr>
        <w:ind w:left="2269" w:hanging="851"/>
        <w:rPr>
          <w:noProof/>
        </w:rPr>
      </w:pPr>
      <w:r>
        <w:t>Características ............................................................ 18</w:t>
      </w:r>
    </w:p>
    <w:p w:rsidR="00634DFE" w:rsidRDefault="00634DFE" w:rsidP="00634DFE">
      <w:pPr>
        <w:numPr>
          <w:ilvl w:val="0"/>
          <w:numId w:val="157"/>
        </w:numPr>
        <w:ind w:left="2269" w:hanging="851"/>
        <w:rPr>
          <w:noProof/>
        </w:rPr>
      </w:pPr>
      <w:r>
        <w:t>Dinámica ..................................................................... 20</w:t>
      </w:r>
    </w:p>
    <w:p w:rsidR="00634DFE" w:rsidRDefault="00634DFE" w:rsidP="00634DFE">
      <w:pPr>
        <w:numPr>
          <w:ilvl w:val="0"/>
          <w:numId w:val="132"/>
        </w:numPr>
        <w:tabs>
          <w:tab w:val="clear" w:pos="720"/>
          <w:tab w:val="num" w:pos="1418"/>
        </w:tabs>
        <w:ind w:left="1004" w:hanging="295"/>
        <w:rPr>
          <w:noProof/>
        </w:rPr>
      </w:pPr>
      <w:r>
        <w:t>Acceso Múltiple por División de Tiempo Mejorado(E-TDMA)............................................................................................ 21</w:t>
      </w:r>
    </w:p>
    <w:p w:rsidR="00634DFE" w:rsidRDefault="00634DFE" w:rsidP="00634DFE">
      <w:pPr>
        <w:numPr>
          <w:ilvl w:val="0"/>
          <w:numId w:val="132"/>
        </w:numPr>
        <w:tabs>
          <w:tab w:val="clear" w:pos="720"/>
          <w:tab w:val="num" w:pos="1418"/>
        </w:tabs>
        <w:ind w:left="1004" w:hanging="295"/>
        <w:rPr>
          <w:noProof/>
        </w:rPr>
      </w:pPr>
      <w:r>
        <w:t>Acceso Múltiple por División de Código(CDMA)...................... 23</w:t>
      </w:r>
    </w:p>
    <w:p w:rsidR="00634DFE" w:rsidRDefault="00634DFE" w:rsidP="00634DFE">
      <w:pPr>
        <w:numPr>
          <w:ilvl w:val="0"/>
          <w:numId w:val="158"/>
        </w:numPr>
        <w:ind w:left="2269" w:hanging="851"/>
        <w:rPr>
          <w:noProof/>
        </w:rPr>
      </w:pPr>
      <w:r>
        <w:t>Espectro Expandido.................................................... 26</w:t>
      </w:r>
    </w:p>
    <w:p w:rsidR="00634DFE" w:rsidRDefault="00634DFE" w:rsidP="00634DFE">
      <w:pPr>
        <w:numPr>
          <w:ilvl w:val="0"/>
          <w:numId w:val="158"/>
        </w:numPr>
        <w:ind w:left="2269" w:hanging="851"/>
        <w:rPr>
          <w:noProof/>
        </w:rPr>
      </w:pPr>
      <w:r>
        <w:lastRenderedPageBreak/>
        <w:t>Tipos de Técnicas usado por Espectro Expandido.................................................................... 27</w:t>
      </w:r>
    </w:p>
    <w:p w:rsidR="00634DFE" w:rsidRDefault="00634DFE" w:rsidP="00634DFE">
      <w:pPr>
        <w:numPr>
          <w:ilvl w:val="0"/>
          <w:numId w:val="159"/>
        </w:numPr>
        <w:tabs>
          <w:tab w:val="clear" w:pos="1080"/>
          <w:tab w:val="num" w:pos="2835"/>
        </w:tabs>
        <w:ind w:left="2268" w:hanging="567"/>
      </w:pPr>
      <w:r>
        <w:t>E.E. por salto de Frecuencia............................... 28</w:t>
      </w:r>
    </w:p>
    <w:p w:rsidR="00634DFE" w:rsidRDefault="00634DFE" w:rsidP="00634DFE">
      <w:pPr>
        <w:numPr>
          <w:ilvl w:val="0"/>
          <w:numId w:val="159"/>
        </w:numPr>
        <w:tabs>
          <w:tab w:val="clear" w:pos="1080"/>
          <w:tab w:val="num" w:pos="2835"/>
        </w:tabs>
        <w:ind w:left="2268" w:hanging="567"/>
      </w:pPr>
      <w:r>
        <w:t>E.E. por Secuencia Directa ................................ 30</w:t>
      </w:r>
    </w:p>
    <w:p w:rsidR="00634DFE" w:rsidRDefault="00634DFE" w:rsidP="00634DFE">
      <w:pPr>
        <w:numPr>
          <w:ilvl w:val="0"/>
          <w:numId w:val="159"/>
        </w:numPr>
        <w:tabs>
          <w:tab w:val="clear" w:pos="1080"/>
          <w:tab w:val="num" w:pos="2835"/>
        </w:tabs>
        <w:ind w:left="2268" w:hanging="567"/>
      </w:pPr>
      <w:r>
        <w:t>E.E. por Salto de tiempo(THSS) ........................ 35</w:t>
      </w:r>
    </w:p>
    <w:p w:rsidR="00634DFE" w:rsidRDefault="00634DFE" w:rsidP="00634DFE">
      <w:pPr>
        <w:numPr>
          <w:ilvl w:val="0"/>
          <w:numId w:val="132"/>
        </w:numPr>
        <w:tabs>
          <w:tab w:val="clear" w:pos="720"/>
          <w:tab w:val="num" w:pos="1418"/>
        </w:tabs>
        <w:ind w:left="1004" w:hanging="295"/>
        <w:rPr>
          <w:noProof/>
        </w:rPr>
      </w:pPr>
      <w:r>
        <w:t>Comparación de las tecnologías de Acceso Múltiple .............. 36</w:t>
      </w:r>
    </w:p>
    <w:p w:rsidR="00634DFE" w:rsidRDefault="00634DFE" w:rsidP="00634DFE">
      <w:pPr>
        <w:numPr>
          <w:ilvl w:val="0"/>
          <w:numId w:val="125"/>
        </w:numPr>
        <w:tabs>
          <w:tab w:val="clear" w:pos="360"/>
          <w:tab w:val="num" w:pos="851"/>
        </w:tabs>
        <w:ind w:left="675" w:hanging="391"/>
        <w:rPr>
          <w:noProof/>
        </w:rPr>
      </w:pPr>
      <w:r>
        <w:t>Servicios del PCS ............................................................................ 38</w:t>
      </w:r>
    </w:p>
    <w:p w:rsidR="00634DFE" w:rsidRDefault="00634DFE" w:rsidP="00634DFE">
      <w:pPr>
        <w:numPr>
          <w:ilvl w:val="0"/>
          <w:numId w:val="133"/>
        </w:numPr>
        <w:tabs>
          <w:tab w:val="clear" w:pos="720"/>
          <w:tab w:val="num" w:pos="1418"/>
        </w:tabs>
        <w:ind w:left="1004" w:hanging="295"/>
        <w:rPr>
          <w:noProof/>
        </w:rPr>
      </w:pPr>
      <w:r>
        <w:t>Servicios Básicos..................................................................... 38</w:t>
      </w:r>
    </w:p>
    <w:p w:rsidR="00634DFE" w:rsidRDefault="00634DFE" w:rsidP="00634DFE">
      <w:pPr>
        <w:numPr>
          <w:ilvl w:val="0"/>
          <w:numId w:val="160"/>
        </w:numPr>
        <w:ind w:left="2269" w:hanging="851"/>
      </w:pPr>
      <w:r>
        <w:t>Registración................................................................. 40</w:t>
      </w:r>
    </w:p>
    <w:p w:rsidR="00634DFE" w:rsidRDefault="00634DFE" w:rsidP="00634DFE">
      <w:pPr>
        <w:numPr>
          <w:ilvl w:val="0"/>
          <w:numId w:val="160"/>
        </w:numPr>
        <w:ind w:left="2269" w:hanging="851"/>
        <w:rPr>
          <w:noProof/>
        </w:rPr>
      </w:pPr>
      <w:r>
        <w:t>Originación de Llamadas ............................................ 46</w:t>
      </w:r>
    </w:p>
    <w:p w:rsidR="00634DFE" w:rsidRDefault="00634DFE" w:rsidP="00634DFE">
      <w:pPr>
        <w:numPr>
          <w:ilvl w:val="0"/>
          <w:numId w:val="160"/>
        </w:numPr>
        <w:ind w:left="2269" w:hanging="851"/>
        <w:rPr>
          <w:noProof/>
        </w:rPr>
      </w:pPr>
      <w:r>
        <w:t>Terminación de Llamada ............................................ 48</w:t>
      </w:r>
    </w:p>
    <w:p w:rsidR="00634DFE" w:rsidRDefault="00634DFE" w:rsidP="00634DFE">
      <w:pPr>
        <w:numPr>
          <w:ilvl w:val="0"/>
          <w:numId w:val="160"/>
        </w:numPr>
        <w:ind w:left="2269" w:hanging="851"/>
        <w:rPr>
          <w:noProof/>
        </w:rPr>
      </w:pPr>
      <w:r>
        <w:t>Llamada Liberada ....................................................... 51</w:t>
      </w:r>
    </w:p>
    <w:p w:rsidR="00634DFE" w:rsidRDefault="00634DFE" w:rsidP="00634DFE">
      <w:pPr>
        <w:numPr>
          <w:ilvl w:val="0"/>
          <w:numId w:val="160"/>
        </w:numPr>
        <w:ind w:left="2269" w:hanging="851"/>
        <w:rPr>
          <w:noProof/>
        </w:rPr>
      </w:pPr>
      <w:r>
        <w:t>Llamada de Emergencia ............................................. 53</w:t>
      </w:r>
    </w:p>
    <w:p w:rsidR="00634DFE" w:rsidRDefault="00634DFE" w:rsidP="00634DFE">
      <w:pPr>
        <w:numPr>
          <w:ilvl w:val="0"/>
          <w:numId w:val="160"/>
        </w:numPr>
        <w:ind w:left="2269" w:hanging="851"/>
        <w:rPr>
          <w:noProof/>
        </w:rPr>
      </w:pPr>
      <w:r>
        <w:t>Roaming ..................................................................... 55</w:t>
      </w:r>
    </w:p>
    <w:p w:rsidR="00634DFE" w:rsidRDefault="00634DFE" w:rsidP="00634DFE">
      <w:pPr>
        <w:numPr>
          <w:ilvl w:val="0"/>
          <w:numId w:val="160"/>
        </w:numPr>
        <w:ind w:left="2269" w:hanging="851"/>
      </w:pPr>
      <w:r>
        <w:t>Exigencia Unica .......................................................... 61</w:t>
      </w:r>
    </w:p>
    <w:p w:rsidR="00634DFE" w:rsidRDefault="00634DFE" w:rsidP="00634DFE">
      <w:pPr>
        <w:numPr>
          <w:ilvl w:val="0"/>
          <w:numId w:val="133"/>
        </w:numPr>
        <w:tabs>
          <w:tab w:val="clear" w:pos="720"/>
          <w:tab w:val="num" w:pos="1418"/>
        </w:tabs>
        <w:ind w:left="1004" w:hanging="295"/>
        <w:rPr>
          <w:noProof/>
        </w:rPr>
      </w:pPr>
      <w:r>
        <w:t>Servicios Suplementarios ........................................................ 63</w:t>
      </w:r>
    </w:p>
    <w:p w:rsidR="00634DFE" w:rsidRDefault="00634DFE" w:rsidP="00634DFE">
      <w:pPr>
        <w:numPr>
          <w:ilvl w:val="0"/>
          <w:numId w:val="161"/>
        </w:numPr>
        <w:ind w:left="2269" w:hanging="851"/>
        <w:rPr>
          <w:noProof/>
        </w:rPr>
      </w:pPr>
      <w:r>
        <w:t>Llamada en Espera .................................................... 71</w:t>
      </w:r>
    </w:p>
    <w:p w:rsidR="00634DFE" w:rsidRDefault="00634DFE" w:rsidP="00634DFE">
      <w:pPr>
        <w:numPr>
          <w:ilvl w:val="0"/>
          <w:numId w:val="161"/>
        </w:numPr>
        <w:ind w:left="2269" w:hanging="851"/>
      </w:pPr>
      <w:r>
        <w:t>Llamada Remitente .................................................... 74</w:t>
      </w:r>
    </w:p>
    <w:p w:rsidR="00634DFE" w:rsidRDefault="00634DFE" w:rsidP="00634DFE">
      <w:pPr>
        <w:numPr>
          <w:ilvl w:val="0"/>
          <w:numId w:val="161"/>
        </w:numPr>
        <w:ind w:left="2269" w:hanging="851"/>
      </w:pPr>
      <w:r>
        <w:t>Llamada de Tres Direcciones ..................................... 75</w:t>
      </w:r>
    </w:p>
    <w:p w:rsidR="00634DFE" w:rsidRDefault="00634DFE" w:rsidP="00634DFE">
      <w:pPr>
        <w:numPr>
          <w:ilvl w:val="0"/>
          <w:numId w:val="161"/>
        </w:numPr>
        <w:ind w:left="2269" w:hanging="851"/>
      </w:pPr>
      <w:r>
        <w:lastRenderedPageBreak/>
        <w:t>Hand Off ..................................................................... 79</w:t>
      </w:r>
    </w:p>
    <w:p w:rsidR="00634DFE" w:rsidRDefault="00634DFE" w:rsidP="00634DFE">
      <w:pPr>
        <w:numPr>
          <w:ilvl w:val="0"/>
          <w:numId w:val="125"/>
        </w:numPr>
        <w:ind w:left="675" w:hanging="391"/>
      </w:pPr>
      <w:r>
        <w:t>Ventajas y desventajas del PCS ........................................................ 91</w:t>
      </w:r>
    </w:p>
    <w:p w:rsidR="00634DFE" w:rsidRDefault="00634DFE" w:rsidP="00634DFE">
      <w:pPr>
        <w:numPr>
          <w:ilvl w:val="0"/>
          <w:numId w:val="134"/>
        </w:numPr>
        <w:tabs>
          <w:tab w:val="clear" w:pos="720"/>
          <w:tab w:val="num" w:pos="1418"/>
        </w:tabs>
        <w:ind w:left="1004" w:hanging="295"/>
      </w:pPr>
      <w:r>
        <w:t>Beneficios de los usuarios CDMA ........................................... 94</w:t>
      </w:r>
    </w:p>
    <w:p w:rsidR="00634DFE" w:rsidRDefault="00634DFE" w:rsidP="00634DFE">
      <w:pPr>
        <w:numPr>
          <w:ilvl w:val="0"/>
          <w:numId w:val="134"/>
        </w:numPr>
        <w:tabs>
          <w:tab w:val="clear" w:pos="720"/>
          <w:tab w:val="num" w:pos="1418"/>
        </w:tabs>
        <w:ind w:left="1004" w:hanging="295"/>
      </w:pPr>
      <w:r>
        <w:t>Beneficios de los proveedores de servicios CDMA.................. 96</w:t>
      </w:r>
    </w:p>
    <w:p w:rsidR="00634DFE" w:rsidRDefault="00634DFE">
      <w:pPr>
        <w:numPr>
          <w:ilvl w:val="0"/>
          <w:numId w:val="123"/>
        </w:numPr>
        <w:spacing w:before="240" w:after="120"/>
        <w:rPr>
          <w:noProof/>
        </w:rPr>
      </w:pPr>
      <w:r>
        <w:t>ANALISIS DE PROTOCOLOS Y CAPACIDADES DEL PCS.</w:t>
      </w:r>
    </w:p>
    <w:p w:rsidR="00634DFE" w:rsidRDefault="00634DFE" w:rsidP="00634DFE">
      <w:pPr>
        <w:numPr>
          <w:ilvl w:val="0"/>
          <w:numId w:val="126"/>
        </w:numPr>
        <w:ind w:left="675" w:hanging="391"/>
      </w:pPr>
      <w:r>
        <w:t>Modelo ISO(Interconexión de Sistemas Abiertos) ............................. 99</w:t>
      </w:r>
    </w:p>
    <w:p w:rsidR="00634DFE" w:rsidRDefault="00634DFE" w:rsidP="00634DFE">
      <w:pPr>
        <w:numPr>
          <w:ilvl w:val="0"/>
          <w:numId w:val="126"/>
        </w:numPr>
        <w:ind w:left="675" w:hanging="391"/>
      </w:pPr>
      <w:r>
        <w:t>IS - 95 ............................................................................................... 105</w:t>
      </w:r>
    </w:p>
    <w:p w:rsidR="00634DFE" w:rsidRDefault="00634DFE" w:rsidP="00634DFE">
      <w:pPr>
        <w:numPr>
          <w:ilvl w:val="0"/>
          <w:numId w:val="126"/>
        </w:numPr>
        <w:ind w:left="675" w:hanging="391"/>
      </w:pPr>
      <w:r>
        <w:t>Estandarización de la Interface MSC – BS .......................................110</w:t>
      </w:r>
    </w:p>
    <w:p w:rsidR="00634DFE" w:rsidRDefault="00634DFE" w:rsidP="00634DFE">
      <w:pPr>
        <w:numPr>
          <w:ilvl w:val="0"/>
          <w:numId w:val="135"/>
        </w:numPr>
        <w:tabs>
          <w:tab w:val="clear" w:pos="720"/>
          <w:tab w:val="num" w:pos="1418"/>
        </w:tabs>
        <w:ind w:left="1004" w:hanging="295"/>
      </w:pPr>
      <w:r>
        <w:t>Configuración del Soporte Arquitectónico ..............................115</w:t>
      </w:r>
    </w:p>
    <w:p w:rsidR="00634DFE" w:rsidRDefault="00634DFE" w:rsidP="00634DFE">
      <w:pPr>
        <w:numPr>
          <w:ilvl w:val="0"/>
          <w:numId w:val="135"/>
        </w:numPr>
        <w:tabs>
          <w:tab w:val="clear" w:pos="720"/>
          <w:tab w:val="num" w:pos="1418"/>
        </w:tabs>
        <w:ind w:left="1004" w:hanging="295"/>
      </w:pPr>
      <w:r>
        <w:t>Proceso de Llamada y Servicios Suplementario ....................118</w:t>
      </w:r>
    </w:p>
    <w:p w:rsidR="00634DFE" w:rsidRDefault="00634DFE" w:rsidP="00634DFE">
      <w:pPr>
        <w:numPr>
          <w:ilvl w:val="0"/>
          <w:numId w:val="135"/>
        </w:numPr>
        <w:tabs>
          <w:tab w:val="clear" w:pos="720"/>
          <w:tab w:val="num" w:pos="1418"/>
        </w:tabs>
        <w:ind w:left="1004" w:hanging="295"/>
      </w:pPr>
      <w:r>
        <w:t>Administración de Recursos de Radio....................................119</w:t>
      </w:r>
    </w:p>
    <w:p w:rsidR="00634DFE" w:rsidRDefault="00634DFE" w:rsidP="00634DFE">
      <w:pPr>
        <w:numPr>
          <w:ilvl w:val="0"/>
          <w:numId w:val="135"/>
        </w:numPr>
        <w:tabs>
          <w:tab w:val="clear" w:pos="720"/>
          <w:tab w:val="num" w:pos="1418"/>
        </w:tabs>
        <w:ind w:left="1004" w:hanging="295"/>
      </w:pPr>
      <w:r>
        <w:t>Administración de Movilidad ...................................................121</w:t>
      </w:r>
    </w:p>
    <w:p w:rsidR="00634DFE" w:rsidRDefault="00634DFE" w:rsidP="00634DFE">
      <w:pPr>
        <w:numPr>
          <w:ilvl w:val="0"/>
          <w:numId w:val="135"/>
        </w:numPr>
        <w:tabs>
          <w:tab w:val="clear" w:pos="720"/>
          <w:tab w:val="num" w:pos="1418"/>
        </w:tabs>
        <w:ind w:left="1004" w:hanging="295"/>
      </w:pPr>
      <w:r>
        <w:t>Administración de las Habilidades de Transmisión ................122</w:t>
      </w:r>
    </w:p>
    <w:p w:rsidR="00634DFE" w:rsidRDefault="00634DFE" w:rsidP="00634DFE">
      <w:pPr>
        <w:numPr>
          <w:ilvl w:val="0"/>
          <w:numId w:val="126"/>
        </w:numPr>
        <w:ind w:left="675" w:hanging="391"/>
      </w:pPr>
      <w:r>
        <w:t>Arquitectura de sistemas para Comunicaciones Inalámbricas ..........124</w:t>
      </w:r>
    </w:p>
    <w:p w:rsidR="00634DFE" w:rsidRDefault="00634DFE" w:rsidP="00634DFE">
      <w:pPr>
        <w:numPr>
          <w:ilvl w:val="0"/>
          <w:numId w:val="136"/>
        </w:numPr>
        <w:tabs>
          <w:tab w:val="clear" w:pos="720"/>
          <w:tab w:val="num" w:pos="1418"/>
        </w:tabs>
        <w:ind w:left="1004" w:hanging="295"/>
      </w:pPr>
      <w:r>
        <w:t>Modelo de Referencia TR 45 / TR 46 .....................................124</w:t>
      </w:r>
    </w:p>
    <w:p w:rsidR="00634DFE" w:rsidRDefault="00634DFE" w:rsidP="00634DFE">
      <w:pPr>
        <w:numPr>
          <w:ilvl w:val="0"/>
          <w:numId w:val="136"/>
        </w:numPr>
        <w:tabs>
          <w:tab w:val="clear" w:pos="720"/>
          <w:tab w:val="num" w:pos="1418"/>
        </w:tabs>
        <w:ind w:left="1004" w:hanging="295"/>
      </w:pPr>
      <w:r>
        <w:t>Elementos del Modelo de Referencia ....................................125</w:t>
      </w:r>
    </w:p>
    <w:p w:rsidR="00634DFE" w:rsidRDefault="00634DFE" w:rsidP="00634DFE">
      <w:pPr>
        <w:numPr>
          <w:ilvl w:val="0"/>
          <w:numId w:val="162"/>
        </w:numPr>
        <w:ind w:left="2269" w:hanging="851"/>
      </w:pPr>
      <w:r>
        <w:t>Estación Personal(PS) ..............................................125</w:t>
      </w:r>
    </w:p>
    <w:p w:rsidR="00634DFE" w:rsidRDefault="00634DFE" w:rsidP="00634DFE">
      <w:pPr>
        <w:numPr>
          <w:ilvl w:val="0"/>
          <w:numId w:val="162"/>
        </w:numPr>
        <w:ind w:left="2269" w:hanging="851"/>
      </w:pPr>
      <w:r>
        <w:t>Sistema de radio(RS) ................................................125</w:t>
      </w:r>
    </w:p>
    <w:p w:rsidR="00634DFE" w:rsidRDefault="00634DFE" w:rsidP="00634DFE">
      <w:pPr>
        <w:numPr>
          <w:ilvl w:val="0"/>
          <w:numId w:val="163"/>
        </w:numPr>
        <w:tabs>
          <w:tab w:val="clear" w:pos="1080"/>
          <w:tab w:val="num" w:pos="2835"/>
        </w:tabs>
        <w:ind w:left="2268" w:hanging="567"/>
      </w:pPr>
      <w:r>
        <w:lastRenderedPageBreak/>
        <w:t>Sistema Transreceptor Base(BTS)....................126</w:t>
      </w:r>
    </w:p>
    <w:p w:rsidR="00634DFE" w:rsidRDefault="00634DFE" w:rsidP="00634DFE">
      <w:pPr>
        <w:numPr>
          <w:ilvl w:val="0"/>
          <w:numId w:val="163"/>
        </w:numPr>
        <w:tabs>
          <w:tab w:val="clear" w:pos="1080"/>
          <w:tab w:val="num" w:pos="2835"/>
        </w:tabs>
        <w:ind w:left="2268" w:hanging="567"/>
      </w:pPr>
      <w:r>
        <w:t>Controlador de la Estación Base(BSC) .............126</w:t>
      </w:r>
    </w:p>
    <w:p w:rsidR="00634DFE" w:rsidRDefault="00634DFE" w:rsidP="00634DFE">
      <w:pPr>
        <w:numPr>
          <w:ilvl w:val="0"/>
          <w:numId w:val="162"/>
        </w:numPr>
        <w:ind w:left="2269" w:hanging="851"/>
      </w:pPr>
      <w:r>
        <w:t>Centro de Swicheo de Comunicación Personal.........126</w:t>
      </w:r>
    </w:p>
    <w:p w:rsidR="00634DFE" w:rsidRDefault="00634DFE" w:rsidP="00634DFE">
      <w:pPr>
        <w:numPr>
          <w:ilvl w:val="0"/>
          <w:numId w:val="162"/>
        </w:numPr>
        <w:ind w:left="2269" w:hanging="851"/>
      </w:pPr>
      <w:r>
        <w:t>Registro de Localización del Residente(HLR) ...........126</w:t>
      </w:r>
    </w:p>
    <w:p w:rsidR="00634DFE" w:rsidRDefault="00634DFE" w:rsidP="00634DFE">
      <w:pPr>
        <w:numPr>
          <w:ilvl w:val="0"/>
          <w:numId w:val="162"/>
        </w:numPr>
        <w:ind w:left="2269" w:hanging="851"/>
      </w:pPr>
      <w:r>
        <w:t>Manipulador de Datos de Mensaje(DMH) .................127</w:t>
      </w:r>
    </w:p>
    <w:p w:rsidR="00634DFE" w:rsidRDefault="00634DFE" w:rsidP="00634DFE">
      <w:pPr>
        <w:numPr>
          <w:ilvl w:val="0"/>
          <w:numId w:val="162"/>
        </w:numPr>
        <w:ind w:left="2269" w:hanging="851"/>
      </w:pPr>
      <w:r>
        <w:t>Registro de Localización del Visitante(VLR) .............127</w:t>
      </w:r>
    </w:p>
    <w:p w:rsidR="00634DFE" w:rsidRDefault="00634DFE" w:rsidP="00634DFE">
      <w:pPr>
        <w:numPr>
          <w:ilvl w:val="0"/>
          <w:numId w:val="162"/>
        </w:numPr>
        <w:ind w:left="2269" w:hanging="851"/>
      </w:pPr>
      <w:r>
        <w:t>Centro de Autenticación(AC) .....................................127</w:t>
      </w:r>
    </w:p>
    <w:p w:rsidR="00634DFE" w:rsidRDefault="00634DFE" w:rsidP="00634DFE">
      <w:pPr>
        <w:numPr>
          <w:ilvl w:val="0"/>
          <w:numId w:val="162"/>
        </w:numPr>
        <w:ind w:left="2269" w:hanging="851"/>
      </w:pPr>
      <w:r>
        <w:t>Registro de Identificación del Equipo(EIR) ................128</w:t>
      </w:r>
    </w:p>
    <w:p w:rsidR="00634DFE" w:rsidRDefault="00634DFE" w:rsidP="00634DFE">
      <w:pPr>
        <w:numPr>
          <w:ilvl w:val="0"/>
          <w:numId w:val="162"/>
        </w:numPr>
        <w:ind w:left="2269" w:hanging="851"/>
      </w:pPr>
      <w:r>
        <w:t>Sistema Operativo(OS) .............................................128</w:t>
      </w:r>
    </w:p>
    <w:p w:rsidR="00634DFE" w:rsidRDefault="00634DFE" w:rsidP="00634DFE">
      <w:pPr>
        <w:numPr>
          <w:ilvl w:val="0"/>
          <w:numId w:val="162"/>
        </w:numPr>
        <w:tabs>
          <w:tab w:val="clear" w:pos="1080"/>
          <w:tab w:val="num" w:pos="2552"/>
        </w:tabs>
        <w:ind w:left="2269" w:hanging="851"/>
      </w:pPr>
      <w:r>
        <w:t>Función de Interacción entre Redes .....................128</w:t>
      </w:r>
    </w:p>
    <w:p w:rsidR="00634DFE" w:rsidRDefault="00634DFE" w:rsidP="00634DFE">
      <w:pPr>
        <w:numPr>
          <w:ilvl w:val="0"/>
          <w:numId w:val="162"/>
        </w:numPr>
        <w:tabs>
          <w:tab w:val="clear" w:pos="1080"/>
          <w:tab w:val="num" w:pos="2552"/>
        </w:tabs>
        <w:ind w:left="2269" w:hanging="851"/>
      </w:pPr>
      <w:r>
        <w:t>Redes Externas .....................................................128</w:t>
      </w:r>
    </w:p>
    <w:p w:rsidR="00634DFE" w:rsidRDefault="00634DFE" w:rsidP="00634DFE">
      <w:pPr>
        <w:numPr>
          <w:ilvl w:val="0"/>
          <w:numId w:val="124"/>
        </w:numPr>
        <w:spacing w:before="240" w:after="120"/>
        <w:ind w:left="720" w:hanging="720"/>
      </w:pPr>
      <w:r>
        <w:t>INTERCONEXIÓN Y ADMINISTRACIÓN DEL SISTEMA PCS</w:t>
      </w:r>
    </w:p>
    <w:p w:rsidR="00634DFE" w:rsidRDefault="00634DFE" w:rsidP="00634DFE">
      <w:pPr>
        <w:numPr>
          <w:ilvl w:val="0"/>
          <w:numId w:val="127"/>
        </w:numPr>
        <w:ind w:left="675" w:hanging="391"/>
      </w:pPr>
      <w:r>
        <w:t>Interconexión del Sistema PCS .........................................................133</w:t>
      </w:r>
    </w:p>
    <w:p w:rsidR="00634DFE" w:rsidRDefault="00634DFE" w:rsidP="00634DFE">
      <w:pPr>
        <w:numPr>
          <w:ilvl w:val="0"/>
          <w:numId w:val="137"/>
        </w:numPr>
        <w:tabs>
          <w:tab w:val="clear" w:pos="720"/>
          <w:tab w:val="num" w:pos="1418"/>
        </w:tabs>
        <w:ind w:left="1004" w:hanging="295"/>
      </w:pPr>
      <w:r>
        <w:t>Señalización, Numeración y Enrutamiento de Interconexión.................................................................................134</w:t>
      </w:r>
    </w:p>
    <w:p w:rsidR="00634DFE" w:rsidRDefault="00634DFE" w:rsidP="00634DFE">
      <w:pPr>
        <w:numPr>
          <w:ilvl w:val="0"/>
          <w:numId w:val="127"/>
        </w:numPr>
        <w:ind w:left="675" w:hanging="391"/>
      </w:pPr>
      <w:r>
        <w:t>Administración del Sistema PCS .......................................................140</w:t>
      </w:r>
    </w:p>
    <w:p w:rsidR="00634DFE" w:rsidRDefault="00634DFE" w:rsidP="00634DFE">
      <w:pPr>
        <w:numPr>
          <w:ilvl w:val="0"/>
          <w:numId w:val="138"/>
        </w:numPr>
        <w:tabs>
          <w:tab w:val="clear" w:pos="720"/>
          <w:tab w:val="num" w:pos="1418"/>
        </w:tabs>
        <w:ind w:left="1004" w:hanging="295"/>
      </w:pPr>
      <w:r>
        <w:t>Administración de la Contabilidad ..........................................140</w:t>
      </w:r>
    </w:p>
    <w:p w:rsidR="00634DFE" w:rsidRDefault="00634DFE" w:rsidP="00634DFE">
      <w:pPr>
        <w:numPr>
          <w:ilvl w:val="0"/>
          <w:numId w:val="138"/>
        </w:numPr>
        <w:tabs>
          <w:tab w:val="clear" w:pos="720"/>
          <w:tab w:val="num" w:pos="1418"/>
        </w:tabs>
        <w:ind w:left="1004" w:hanging="295"/>
      </w:pPr>
      <w:r>
        <w:t>Metas de Administración del Sistema PCS ............................142</w:t>
      </w:r>
    </w:p>
    <w:p w:rsidR="00634DFE" w:rsidRDefault="00634DFE" w:rsidP="00634DFE">
      <w:pPr>
        <w:numPr>
          <w:ilvl w:val="0"/>
          <w:numId w:val="138"/>
        </w:numPr>
        <w:tabs>
          <w:tab w:val="clear" w:pos="720"/>
          <w:tab w:val="num" w:pos="1418"/>
        </w:tabs>
        <w:ind w:left="1004" w:hanging="295"/>
      </w:pPr>
      <w:r>
        <w:lastRenderedPageBreak/>
        <w:t>Requerimientos para la Administración PCS..........................144</w:t>
      </w:r>
    </w:p>
    <w:p w:rsidR="00634DFE" w:rsidRDefault="00634DFE" w:rsidP="00634DFE">
      <w:pPr>
        <w:numPr>
          <w:ilvl w:val="0"/>
          <w:numId w:val="164"/>
        </w:numPr>
        <w:ind w:left="2269" w:hanging="851"/>
      </w:pPr>
      <w:r>
        <w:t>Cobertura Global .......................................................145</w:t>
      </w:r>
    </w:p>
    <w:p w:rsidR="00634DFE" w:rsidRDefault="00634DFE" w:rsidP="00634DFE">
      <w:pPr>
        <w:numPr>
          <w:ilvl w:val="0"/>
          <w:numId w:val="138"/>
        </w:numPr>
        <w:tabs>
          <w:tab w:val="clear" w:pos="720"/>
          <w:tab w:val="num" w:pos="1418"/>
        </w:tabs>
        <w:ind w:left="1004" w:hanging="295"/>
      </w:pPr>
      <w:r>
        <w:t>Modelo de Información PCS ..................................................148</w:t>
      </w:r>
    </w:p>
    <w:p w:rsidR="00634DFE" w:rsidRDefault="00634DFE" w:rsidP="00634DFE">
      <w:pPr>
        <w:numPr>
          <w:ilvl w:val="0"/>
          <w:numId w:val="124"/>
        </w:numPr>
        <w:spacing w:before="240" w:after="120"/>
        <w:ind w:left="720" w:hanging="720"/>
      </w:pPr>
      <w:r>
        <w:t>ANALISIS Y SUSTENTACIÓN DEL PROYECTO</w:t>
      </w:r>
    </w:p>
    <w:p w:rsidR="00634DFE" w:rsidRDefault="00634DFE" w:rsidP="00634DFE">
      <w:pPr>
        <w:numPr>
          <w:ilvl w:val="0"/>
          <w:numId w:val="128"/>
        </w:numPr>
        <w:ind w:left="675" w:hanging="391"/>
      </w:pPr>
      <w:r>
        <w:t>Definición de Objetivos Iniciales ........................................................149</w:t>
      </w:r>
    </w:p>
    <w:p w:rsidR="00634DFE" w:rsidRDefault="00634DFE" w:rsidP="00634DFE">
      <w:pPr>
        <w:numPr>
          <w:ilvl w:val="0"/>
          <w:numId w:val="139"/>
        </w:numPr>
        <w:tabs>
          <w:tab w:val="clear" w:pos="720"/>
          <w:tab w:val="num" w:pos="1418"/>
        </w:tabs>
        <w:ind w:left="1004" w:hanging="295"/>
      </w:pPr>
      <w:r>
        <w:t>Cobertura .............................................................................. 149</w:t>
      </w:r>
    </w:p>
    <w:p w:rsidR="00634DFE" w:rsidRDefault="00634DFE" w:rsidP="00634DFE">
      <w:pPr>
        <w:numPr>
          <w:ilvl w:val="0"/>
          <w:numId w:val="139"/>
        </w:numPr>
        <w:tabs>
          <w:tab w:val="clear" w:pos="720"/>
          <w:tab w:val="num" w:pos="1418"/>
        </w:tabs>
        <w:ind w:left="1004" w:hanging="295"/>
      </w:pPr>
      <w:r>
        <w:t>Tráfico ....................................................................................150</w:t>
      </w:r>
    </w:p>
    <w:p w:rsidR="00634DFE" w:rsidRDefault="00634DFE" w:rsidP="00634DFE">
      <w:pPr>
        <w:numPr>
          <w:ilvl w:val="0"/>
          <w:numId w:val="139"/>
        </w:numPr>
        <w:tabs>
          <w:tab w:val="clear" w:pos="720"/>
          <w:tab w:val="num" w:pos="1418"/>
        </w:tabs>
        <w:ind w:left="1004" w:hanging="295"/>
      </w:pPr>
      <w:r>
        <w:t>Configuración de las Celdas ..................................................150</w:t>
      </w:r>
    </w:p>
    <w:p w:rsidR="00634DFE" w:rsidRDefault="00634DFE" w:rsidP="00634DFE">
      <w:pPr>
        <w:numPr>
          <w:ilvl w:val="0"/>
          <w:numId w:val="139"/>
        </w:numPr>
        <w:tabs>
          <w:tab w:val="clear" w:pos="720"/>
          <w:tab w:val="num" w:pos="1418"/>
        </w:tabs>
        <w:ind w:left="1004" w:hanging="295"/>
      </w:pPr>
      <w:r>
        <w:t>Probabilidad de Bloqueo o Grado de Servicio........................150</w:t>
      </w:r>
    </w:p>
    <w:p w:rsidR="00634DFE" w:rsidRDefault="00634DFE" w:rsidP="00634DFE">
      <w:pPr>
        <w:numPr>
          <w:ilvl w:val="0"/>
          <w:numId w:val="139"/>
        </w:numPr>
        <w:tabs>
          <w:tab w:val="clear" w:pos="720"/>
          <w:tab w:val="num" w:pos="1418"/>
        </w:tabs>
        <w:ind w:left="1004" w:hanging="295"/>
      </w:pPr>
      <w:r>
        <w:t>Tecnología ..............................................................................151</w:t>
      </w:r>
    </w:p>
    <w:p w:rsidR="00634DFE" w:rsidRDefault="00634DFE" w:rsidP="00634DFE">
      <w:pPr>
        <w:numPr>
          <w:ilvl w:val="0"/>
          <w:numId w:val="139"/>
        </w:numPr>
        <w:tabs>
          <w:tab w:val="clear" w:pos="720"/>
          <w:tab w:val="num" w:pos="1418"/>
        </w:tabs>
        <w:ind w:left="1004" w:hanging="295"/>
      </w:pPr>
      <w:r>
        <w:t>Reuso de Frecuencia .............................................................151</w:t>
      </w:r>
    </w:p>
    <w:p w:rsidR="00634DFE" w:rsidRDefault="00634DFE" w:rsidP="00634DFE">
      <w:pPr>
        <w:numPr>
          <w:ilvl w:val="0"/>
          <w:numId w:val="139"/>
        </w:numPr>
        <w:tabs>
          <w:tab w:val="clear" w:pos="720"/>
          <w:tab w:val="num" w:pos="1418"/>
        </w:tabs>
        <w:ind w:left="1004" w:hanging="295"/>
      </w:pPr>
      <w:r>
        <w:t>Tamaño de la Red ..................................................................153</w:t>
      </w:r>
    </w:p>
    <w:p w:rsidR="00634DFE" w:rsidRDefault="00634DFE" w:rsidP="00634DFE">
      <w:pPr>
        <w:numPr>
          <w:ilvl w:val="0"/>
          <w:numId w:val="139"/>
        </w:numPr>
        <w:tabs>
          <w:tab w:val="clear" w:pos="720"/>
          <w:tab w:val="num" w:pos="1418"/>
        </w:tabs>
        <w:ind w:left="1004" w:hanging="295"/>
      </w:pPr>
      <w:r>
        <w:t>Ingeniería de Tráfico ..............................................................153</w:t>
      </w:r>
    </w:p>
    <w:p w:rsidR="00634DFE" w:rsidRDefault="00634DFE" w:rsidP="00634DFE">
      <w:pPr>
        <w:numPr>
          <w:ilvl w:val="0"/>
          <w:numId w:val="128"/>
        </w:numPr>
        <w:ind w:left="675" w:hanging="391"/>
      </w:pPr>
      <w:r>
        <w:t>Unidad de medición de Tráfico ..........................................................155</w:t>
      </w:r>
    </w:p>
    <w:p w:rsidR="00634DFE" w:rsidRDefault="00634DFE" w:rsidP="00634DFE">
      <w:pPr>
        <w:numPr>
          <w:ilvl w:val="0"/>
          <w:numId w:val="128"/>
        </w:numPr>
        <w:ind w:left="675" w:hanging="391"/>
      </w:pPr>
      <w:r>
        <w:t>Tipos de Tráfico .................................................................................156</w:t>
      </w:r>
    </w:p>
    <w:p w:rsidR="00634DFE" w:rsidRDefault="00634DFE" w:rsidP="00634DFE">
      <w:pPr>
        <w:numPr>
          <w:ilvl w:val="0"/>
          <w:numId w:val="140"/>
        </w:numPr>
        <w:tabs>
          <w:tab w:val="clear" w:pos="720"/>
          <w:tab w:val="num" w:pos="1418"/>
        </w:tabs>
        <w:ind w:left="1004" w:hanging="295"/>
      </w:pPr>
      <w:r>
        <w:t>Tráfico Ofrecido ......................................................................156</w:t>
      </w:r>
    </w:p>
    <w:p w:rsidR="00634DFE" w:rsidRDefault="00634DFE" w:rsidP="00634DFE">
      <w:pPr>
        <w:numPr>
          <w:ilvl w:val="0"/>
          <w:numId w:val="140"/>
        </w:numPr>
        <w:tabs>
          <w:tab w:val="clear" w:pos="720"/>
          <w:tab w:val="num" w:pos="1418"/>
        </w:tabs>
        <w:ind w:left="1004" w:hanging="295"/>
      </w:pPr>
      <w:r>
        <w:t>Tráfico Transportado ..............................................................156</w:t>
      </w:r>
    </w:p>
    <w:p w:rsidR="00634DFE" w:rsidRDefault="00634DFE" w:rsidP="00634DFE">
      <w:pPr>
        <w:numPr>
          <w:ilvl w:val="0"/>
          <w:numId w:val="140"/>
        </w:numPr>
        <w:tabs>
          <w:tab w:val="clear" w:pos="720"/>
          <w:tab w:val="num" w:pos="1418"/>
        </w:tabs>
        <w:ind w:left="1004" w:hanging="295"/>
      </w:pPr>
      <w:r>
        <w:t>Tráfico Bloqueado ..................................................................156</w:t>
      </w:r>
    </w:p>
    <w:p w:rsidR="00634DFE" w:rsidRDefault="00634DFE" w:rsidP="00634DFE">
      <w:pPr>
        <w:numPr>
          <w:ilvl w:val="0"/>
          <w:numId w:val="128"/>
        </w:numPr>
        <w:ind w:left="675" w:hanging="391"/>
      </w:pPr>
      <w:r>
        <w:lastRenderedPageBreak/>
        <w:t>Análisis de Tráfico ............................................................................ 157</w:t>
      </w:r>
    </w:p>
    <w:p w:rsidR="00634DFE" w:rsidRDefault="00634DFE" w:rsidP="00634DFE">
      <w:pPr>
        <w:numPr>
          <w:ilvl w:val="0"/>
          <w:numId w:val="141"/>
        </w:numPr>
        <w:tabs>
          <w:tab w:val="clear" w:pos="720"/>
          <w:tab w:val="num" w:pos="1418"/>
        </w:tabs>
        <w:ind w:left="1004" w:hanging="295"/>
      </w:pPr>
      <w:r>
        <w:t>Tráfico Transportado ..............................................................158</w:t>
      </w:r>
    </w:p>
    <w:p w:rsidR="00634DFE" w:rsidRDefault="00634DFE" w:rsidP="00634DFE">
      <w:pPr>
        <w:numPr>
          <w:ilvl w:val="0"/>
          <w:numId w:val="141"/>
        </w:numPr>
        <w:tabs>
          <w:tab w:val="clear" w:pos="720"/>
          <w:tab w:val="num" w:pos="1418"/>
        </w:tabs>
        <w:ind w:left="1004" w:hanging="295"/>
      </w:pPr>
      <w:r>
        <w:t>Número de Troncales, Capacidad y Eficiencia de Utilización......................................................................................159</w:t>
      </w:r>
    </w:p>
    <w:p w:rsidR="00634DFE" w:rsidRDefault="00634DFE" w:rsidP="00634DFE">
      <w:pPr>
        <w:numPr>
          <w:ilvl w:val="0"/>
          <w:numId w:val="128"/>
        </w:numPr>
        <w:ind w:left="675" w:hanging="391"/>
      </w:pPr>
      <w:r>
        <w:t>Tabla de Tráfico ................................................................................ 160</w:t>
      </w:r>
    </w:p>
    <w:p w:rsidR="00634DFE" w:rsidRDefault="00634DFE" w:rsidP="00634DFE">
      <w:pPr>
        <w:numPr>
          <w:ilvl w:val="0"/>
          <w:numId w:val="142"/>
        </w:numPr>
        <w:tabs>
          <w:tab w:val="clear" w:pos="720"/>
          <w:tab w:val="num" w:pos="1418"/>
        </w:tabs>
        <w:ind w:left="1004" w:hanging="295"/>
      </w:pPr>
      <w:r>
        <w:t>Erlang B ................................................................................. 160</w:t>
      </w:r>
    </w:p>
    <w:p w:rsidR="00634DFE" w:rsidRDefault="00634DFE" w:rsidP="00634DFE">
      <w:pPr>
        <w:numPr>
          <w:ilvl w:val="0"/>
          <w:numId w:val="142"/>
        </w:numPr>
        <w:tabs>
          <w:tab w:val="clear" w:pos="720"/>
          <w:tab w:val="num" w:pos="1418"/>
        </w:tabs>
        <w:ind w:left="1004" w:hanging="295"/>
      </w:pPr>
      <w:r>
        <w:t>Erlang C .................................................................................160</w:t>
      </w:r>
    </w:p>
    <w:p w:rsidR="00634DFE" w:rsidRDefault="00634DFE" w:rsidP="00634DFE">
      <w:pPr>
        <w:numPr>
          <w:ilvl w:val="0"/>
          <w:numId w:val="142"/>
        </w:numPr>
        <w:tabs>
          <w:tab w:val="clear" w:pos="720"/>
          <w:tab w:val="num" w:pos="1418"/>
        </w:tabs>
        <w:ind w:left="1004" w:hanging="295"/>
      </w:pPr>
      <w:r>
        <w:t>Hora Pico ............................................................................... 161</w:t>
      </w:r>
    </w:p>
    <w:p w:rsidR="00634DFE" w:rsidRDefault="00634DFE" w:rsidP="00634DFE">
      <w:pPr>
        <w:numPr>
          <w:ilvl w:val="0"/>
          <w:numId w:val="128"/>
        </w:numPr>
        <w:ind w:left="675" w:hanging="391"/>
      </w:pPr>
      <w:r>
        <w:t>Predicción de Tráfico ........................................................................ 163</w:t>
      </w:r>
    </w:p>
    <w:p w:rsidR="00634DFE" w:rsidRDefault="00634DFE" w:rsidP="00634DFE">
      <w:pPr>
        <w:numPr>
          <w:ilvl w:val="0"/>
          <w:numId w:val="128"/>
        </w:numPr>
        <w:ind w:left="675" w:hanging="391"/>
      </w:pPr>
      <w:r>
        <w:t>Determinación del Número de Estaciones Base Requerido..............165</w:t>
      </w:r>
    </w:p>
    <w:p w:rsidR="00634DFE" w:rsidRDefault="00634DFE" w:rsidP="00634DFE">
      <w:pPr>
        <w:numPr>
          <w:ilvl w:val="0"/>
          <w:numId w:val="143"/>
        </w:numPr>
        <w:tabs>
          <w:tab w:val="clear" w:pos="720"/>
          <w:tab w:val="num" w:pos="1418"/>
        </w:tabs>
        <w:ind w:left="1004" w:hanging="295"/>
      </w:pPr>
      <w:r>
        <w:t>Cobertura .............................................................................. 166</w:t>
      </w:r>
    </w:p>
    <w:p w:rsidR="00634DFE" w:rsidRDefault="00634DFE" w:rsidP="00634DFE">
      <w:pPr>
        <w:numPr>
          <w:ilvl w:val="0"/>
          <w:numId w:val="143"/>
        </w:numPr>
        <w:tabs>
          <w:tab w:val="clear" w:pos="720"/>
          <w:tab w:val="num" w:pos="1418"/>
        </w:tabs>
        <w:ind w:left="1004" w:hanging="295"/>
      </w:pPr>
      <w:r>
        <w:t>Capacidad de Tráfico............................................................. 166</w:t>
      </w:r>
    </w:p>
    <w:p w:rsidR="00634DFE" w:rsidRDefault="00634DFE" w:rsidP="00634DFE">
      <w:pPr>
        <w:numPr>
          <w:ilvl w:val="0"/>
          <w:numId w:val="143"/>
        </w:numPr>
        <w:tabs>
          <w:tab w:val="clear" w:pos="720"/>
          <w:tab w:val="num" w:pos="1418"/>
        </w:tabs>
        <w:ind w:left="1004" w:hanging="295"/>
      </w:pPr>
      <w:r>
        <w:t>Número Total de Estaciones Base .........................................166</w:t>
      </w:r>
    </w:p>
    <w:p w:rsidR="00634DFE" w:rsidRDefault="00634DFE" w:rsidP="00634DFE">
      <w:pPr>
        <w:numPr>
          <w:ilvl w:val="0"/>
          <w:numId w:val="128"/>
        </w:numPr>
        <w:ind w:left="675" w:hanging="391"/>
      </w:pPr>
      <w:r>
        <w:t>Diseño Inicial del Sistema y Planeación de las Estaciones Base.................................................................................................. 168</w:t>
      </w:r>
    </w:p>
    <w:p w:rsidR="00634DFE" w:rsidRDefault="00634DFE" w:rsidP="00634DFE">
      <w:pPr>
        <w:numPr>
          <w:ilvl w:val="0"/>
          <w:numId w:val="144"/>
        </w:numPr>
        <w:tabs>
          <w:tab w:val="clear" w:pos="720"/>
          <w:tab w:val="num" w:pos="1418"/>
        </w:tabs>
        <w:ind w:left="1004" w:hanging="295"/>
      </w:pPr>
      <w:r>
        <w:t>Motivadores y Obstáculos Principales que determinan el Diseño del Sistema RF .............................................................................168</w:t>
      </w:r>
    </w:p>
    <w:p w:rsidR="00634DFE" w:rsidRDefault="00634DFE" w:rsidP="00634DFE">
      <w:pPr>
        <w:numPr>
          <w:ilvl w:val="0"/>
          <w:numId w:val="128"/>
        </w:numPr>
        <w:ind w:left="675" w:hanging="391"/>
      </w:pPr>
      <w:r>
        <w:t>Revisión y Validación de los Objetivos del Diseño ............................169</w:t>
      </w:r>
    </w:p>
    <w:p w:rsidR="00634DFE" w:rsidRDefault="00634DFE" w:rsidP="00634DFE">
      <w:pPr>
        <w:numPr>
          <w:ilvl w:val="0"/>
          <w:numId w:val="145"/>
        </w:numPr>
        <w:tabs>
          <w:tab w:val="clear" w:pos="720"/>
          <w:tab w:val="num" w:pos="1418"/>
        </w:tabs>
        <w:ind w:left="1004" w:hanging="295"/>
      </w:pPr>
      <w:r>
        <w:t>Objetivos de Penetración por Zona ....................................... 169</w:t>
      </w:r>
    </w:p>
    <w:p w:rsidR="00634DFE" w:rsidRDefault="00634DFE" w:rsidP="00634DFE">
      <w:pPr>
        <w:numPr>
          <w:ilvl w:val="0"/>
          <w:numId w:val="145"/>
        </w:numPr>
        <w:tabs>
          <w:tab w:val="clear" w:pos="720"/>
          <w:tab w:val="num" w:pos="1418"/>
        </w:tabs>
        <w:ind w:left="1004" w:hanging="295"/>
      </w:pPr>
      <w:r>
        <w:lastRenderedPageBreak/>
        <w:t>Vacíos de Cobertura que requerirán un trato Especial...........169</w:t>
      </w:r>
    </w:p>
    <w:p w:rsidR="00634DFE" w:rsidRDefault="00634DFE" w:rsidP="00634DFE">
      <w:pPr>
        <w:numPr>
          <w:ilvl w:val="0"/>
          <w:numId w:val="145"/>
        </w:numPr>
        <w:tabs>
          <w:tab w:val="clear" w:pos="720"/>
          <w:tab w:val="num" w:pos="1418"/>
        </w:tabs>
        <w:ind w:left="1004" w:hanging="295"/>
      </w:pPr>
      <w:r>
        <w:t>Modelos de Perdida de Penetración en Edificios Locales y Vehículos ..................................................................................... 170</w:t>
      </w:r>
    </w:p>
    <w:p w:rsidR="00634DFE" w:rsidRDefault="00634DFE" w:rsidP="00634DFE">
      <w:pPr>
        <w:numPr>
          <w:ilvl w:val="0"/>
          <w:numId w:val="128"/>
        </w:numPr>
        <w:tabs>
          <w:tab w:val="clear" w:pos="360"/>
          <w:tab w:val="num" w:pos="1276"/>
        </w:tabs>
        <w:ind w:left="993" w:hanging="391"/>
      </w:pPr>
      <w:r>
        <w:t>Método para Combatir el Desvanecimiento de Rayleigh..........172</w:t>
      </w:r>
    </w:p>
    <w:p w:rsidR="00634DFE" w:rsidRDefault="00634DFE" w:rsidP="00634DFE">
      <w:pPr>
        <w:numPr>
          <w:ilvl w:val="0"/>
          <w:numId w:val="146"/>
        </w:numPr>
        <w:tabs>
          <w:tab w:val="clear" w:pos="720"/>
          <w:tab w:val="num" w:pos="1418"/>
        </w:tabs>
        <w:ind w:left="1004" w:hanging="295"/>
      </w:pPr>
      <w:r>
        <w:t>Diversidad de Polarización .................................................... 172</w:t>
      </w:r>
    </w:p>
    <w:p w:rsidR="00634DFE" w:rsidRDefault="00634DFE" w:rsidP="00634DFE">
      <w:pPr>
        <w:numPr>
          <w:ilvl w:val="0"/>
          <w:numId w:val="128"/>
        </w:numPr>
        <w:tabs>
          <w:tab w:val="clear" w:pos="360"/>
          <w:tab w:val="num" w:pos="993"/>
        </w:tabs>
        <w:ind w:left="675" w:hanging="391"/>
      </w:pPr>
      <w:r>
        <w:t>Modelos de Propagación ............................................................. 174</w:t>
      </w:r>
    </w:p>
    <w:p w:rsidR="00634DFE" w:rsidRDefault="00634DFE" w:rsidP="00634DFE">
      <w:pPr>
        <w:numPr>
          <w:ilvl w:val="0"/>
          <w:numId w:val="128"/>
        </w:numPr>
        <w:tabs>
          <w:tab w:val="clear" w:pos="360"/>
          <w:tab w:val="left" w:pos="993"/>
        </w:tabs>
        <w:ind w:left="675" w:hanging="391"/>
      </w:pPr>
      <w:r>
        <w:t>Disponibilidad de Área y Probabilidad de Servicio en el Limite de la Celda .................................................................................................176</w:t>
      </w:r>
    </w:p>
    <w:p w:rsidR="00634DFE" w:rsidRDefault="00634DFE" w:rsidP="00634DFE">
      <w:pPr>
        <w:numPr>
          <w:ilvl w:val="0"/>
          <w:numId w:val="147"/>
        </w:numPr>
        <w:tabs>
          <w:tab w:val="clear" w:pos="720"/>
          <w:tab w:val="num" w:pos="1418"/>
        </w:tabs>
        <w:ind w:left="1004" w:hanging="295"/>
      </w:pPr>
      <w:r>
        <w:t>Modelo de Área ..................................................................... 177</w:t>
      </w:r>
    </w:p>
    <w:p w:rsidR="00634DFE" w:rsidRDefault="00634DFE" w:rsidP="00634DFE">
      <w:pPr>
        <w:numPr>
          <w:ilvl w:val="0"/>
          <w:numId w:val="128"/>
        </w:numPr>
        <w:tabs>
          <w:tab w:val="clear" w:pos="360"/>
          <w:tab w:val="num" w:pos="993"/>
        </w:tabs>
        <w:ind w:left="675" w:hanging="391"/>
      </w:pPr>
      <w:r>
        <w:t>Aplicación Estadística de distribución .......................................... 178</w:t>
      </w:r>
    </w:p>
    <w:p w:rsidR="00634DFE" w:rsidRDefault="00634DFE" w:rsidP="00634DFE">
      <w:pPr>
        <w:numPr>
          <w:ilvl w:val="0"/>
          <w:numId w:val="148"/>
        </w:numPr>
        <w:tabs>
          <w:tab w:val="clear" w:pos="720"/>
          <w:tab w:val="num" w:pos="1418"/>
        </w:tabs>
        <w:ind w:left="1004" w:hanging="295"/>
      </w:pPr>
      <w:r>
        <w:t>Desviación Estándar Compuesta .......................................... 180</w:t>
      </w:r>
    </w:p>
    <w:p w:rsidR="00634DFE" w:rsidRDefault="00634DFE" w:rsidP="00634DFE">
      <w:pPr>
        <w:numPr>
          <w:ilvl w:val="0"/>
          <w:numId w:val="128"/>
        </w:numPr>
        <w:tabs>
          <w:tab w:val="clear" w:pos="360"/>
          <w:tab w:val="num" w:pos="993"/>
        </w:tabs>
        <w:ind w:left="675" w:hanging="391"/>
      </w:pPr>
      <w:r>
        <w:t>Margen de Desvanecimiento ....................................................... 180</w:t>
      </w:r>
    </w:p>
    <w:p w:rsidR="00634DFE" w:rsidRDefault="00634DFE" w:rsidP="00634DFE">
      <w:pPr>
        <w:numPr>
          <w:ilvl w:val="0"/>
          <w:numId w:val="128"/>
        </w:numPr>
        <w:tabs>
          <w:tab w:val="clear" w:pos="360"/>
          <w:tab w:val="num" w:pos="993"/>
        </w:tabs>
        <w:ind w:left="675" w:hanging="391"/>
      </w:pPr>
      <w:r>
        <w:t>Potencias ..................................................................................... 182</w:t>
      </w:r>
    </w:p>
    <w:p w:rsidR="00634DFE" w:rsidRDefault="00634DFE" w:rsidP="00634DFE">
      <w:pPr>
        <w:numPr>
          <w:ilvl w:val="0"/>
          <w:numId w:val="149"/>
        </w:numPr>
        <w:tabs>
          <w:tab w:val="clear" w:pos="720"/>
          <w:tab w:val="num" w:pos="1418"/>
        </w:tabs>
        <w:ind w:left="1004" w:hanging="295"/>
      </w:pPr>
      <w:r>
        <w:t>Potencia Radiada Isotropica Efectiva .....................................183</w:t>
      </w:r>
    </w:p>
    <w:p w:rsidR="00634DFE" w:rsidRDefault="00634DFE" w:rsidP="00634DFE">
      <w:pPr>
        <w:numPr>
          <w:ilvl w:val="0"/>
          <w:numId w:val="128"/>
        </w:numPr>
        <w:tabs>
          <w:tab w:val="clear" w:pos="360"/>
          <w:tab w:val="num" w:pos="993"/>
        </w:tabs>
        <w:ind w:left="675" w:hanging="391"/>
      </w:pPr>
      <w:r>
        <w:t>Presupuesto de Enlace ................................................................ 184</w:t>
      </w:r>
    </w:p>
    <w:p w:rsidR="00634DFE" w:rsidRDefault="00634DFE" w:rsidP="00634DFE">
      <w:pPr>
        <w:numPr>
          <w:ilvl w:val="0"/>
          <w:numId w:val="128"/>
        </w:numPr>
        <w:tabs>
          <w:tab w:val="clear" w:pos="360"/>
          <w:tab w:val="num" w:pos="993"/>
        </w:tabs>
        <w:ind w:left="675" w:hanging="391"/>
      </w:pPr>
      <w:r>
        <w:t>Planeación de Cuadricula y Ubicación inicial de los Sitios........... 191</w:t>
      </w:r>
    </w:p>
    <w:p w:rsidR="00634DFE" w:rsidRDefault="00634DFE" w:rsidP="00634DFE">
      <w:pPr>
        <w:numPr>
          <w:ilvl w:val="0"/>
          <w:numId w:val="150"/>
        </w:numPr>
        <w:tabs>
          <w:tab w:val="clear" w:pos="720"/>
          <w:tab w:val="num" w:pos="1418"/>
        </w:tabs>
        <w:ind w:left="1004" w:hanging="295"/>
      </w:pPr>
      <w:r>
        <w:t>Proceso de Planeación del Sitio .............................................191</w:t>
      </w:r>
    </w:p>
    <w:p w:rsidR="00634DFE" w:rsidRDefault="00634DFE" w:rsidP="00634DFE">
      <w:pPr>
        <w:numPr>
          <w:ilvl w:val="0"/>
          <w:numId w:val="128"/>
        </w:numPr>
        <w:tabs>
          <w:tab w:val="clear" w:pos="360"/>
          <w:tab w:val="left" w:pos="993"/>
        </w:tabs>
        <w:ind w:left="675" w:hanging="391"/>
      </w:pPr>
      <w:r>
        <w:t>Herramientas para la Administración de Sitios .............................193</w:t>
      </w:r>
    </w:p>
    <w:p w:rsidR="00634DFE" w:rsidRDefault="00634DFE" w:rsidP="00634DFE">
      <w:pPr>
        <w:numPr>
          <w:ilvl w:val="0"/>
          <w:numId w:val="128"/>
        </w:numPr>
        <w:tabs>
          <w:tab w:val="clear" w:pos="360"/>
          <w:tab w:val="num" w:pos="993"/>
        </w:tabs>
        <w:ind w:left="675" w:hanging="391"/>
      </w:pPr>
      <w:r>
        <w:t>Consideraciones Practica para la Selección de sitio ....................194</w:t>
      </w:r>
    </w:p>
    <w:p w:rsidR="00634DFE" w:rsidRDefault="00634DFE" w:rsidP="00634DFE">
      <w:pPr>
        <w:numPr>
          <w:ilvl w:val="0"/>
          <w:numId w:val="124"/>
        </w:numPr>
        <w:spacing w:before="240" w:after="120"/>
        <w:ind w:left="720" w:hanging="720"/>
      </w:pPr>
      <w:r>
        <w:lastRenderedPageBreak/>
        <w:t>APLICACIÓN DEL SISTEMA CDMA.</w:t>
      </w:r>
    </w:p>
    <w:p w:rsidR="00634DFE" w:rsidRDefault="00634DFE" w:rsidP="00634DFE">
      <w:pPr>
        <w:numPr>
          <w:ilvl w:val="0"/>
          <w:numId w:val="129"/>
        </w:numPr>
        <w:ind w:left="675" w:hanging="391"/>
      </w:pPr>
      <w:r>
        <w:t>Aplicaciones de Voz ..........................................................................197</w:t>
      </w:r>
    </w:p>
    <w:p w:rsidR="00634DFE" w:rsidRDefault="00634DFE" w:rsidP="00634DFE">
      <w:pPr>
        <w:numPr>
          <w:ilvl w:val="0"/>
          <w:numId w:val="151"/>
        </w:numPr>
        <w:tabs>
          <w:tab w:val="clear" w:pos="720"/>
          <w:tab w:val="num" w:pos="1418"/>
        </w:tabs>
        <w:ind w:left="1004" w:hanging="295"/>
      </w:pPr>
      <w:r>
        <w:t>Codificación de Voz ................................................................197</w:t>
      </w:r>
    </w:p>
    <w:p w:rsidR="00634DFE" w:rsidRDefault="00634DFE" w:rsidP="00634DFE">
      <w:pPr>
        <w:numPr>
          <w:ilvl w:val="0"/>
          <w:numId w:val="165"/>
        </w:numPr>
        <w:ind w:left="2269" w:hanging="851"/>
      </w:pPr>
      <w:r>
        <w:t>PCM ...........................................................................198</w:t>
      </w:r>
    </w:p>
    <w:p w:rsidR="00634DFE" w:rsidRDefault="00634DFE" w:rsidP="00634DFE">
      <w:pPr>
        <w:numPr>
          <w:ilvl w:val="0"/>
          <w:numId w:val="165"/>
        </w:numPr>
        <w:ind w:left="2269" w:hanging="851"/>
      </w:pPr>
      <w:r>
        <w:t>RELP ........................................................................ 200</w:t>
      </w:r>
    </w:p>
    <w:p w:rsidR="00634DFE" w:rsidRDefault="00634DFE" w:rsidP="00634DFE">
      <w:pPr>
        <w:numPr>
          <w:ilvl w:val="0"/>
          <w:numId w:val="129"/>
        </w:numPr>
        <w:ind w:left="675" w:hanging="391"/>
      </w:pPr>
      <w:r>
        <w:t>Canales del CDMA .......................................................................... .208</w:t>
      </w:r>
    </w:p>
    <w:p w:rsidR="00634DFE" w:rsidRDefault="00634DFE" w:rsidP="00634DFE">
      <w:pPr>
        <w:numPr>
          <w:ilvl w:val="0"/>
          <w:numId w:val="152"/>
        </w:numPr>
        <w:tabs>
          <w:tab w:val="clear" w:pos="720"/>
          <w:tab w:val="num" w:pos="1418"/>
        </w:tabs>
        <w:ind w:left="1004" w:hanging="295"/>
      </w:pPr>
      <w:r>
        <w:t>Canal delantero CDMA ......................................................... 208</w:t>
      </w:r>
    </w:p>
    <w:p w:rsidR="00634DFE" w:rsidRDefault="00634DFE" w:rsidP="00634DFE">
      <w:pPr>
        <w:numPr>
          <w:ilvl w:val="0"/>
          <w:numId w:val="166"/>
        </w:numPr>
        <w:ind w:left="2269" w:hanging="851"/>
      </w:pPr>
      <w:r>
        <w:t>Canal Piloto .............................................................. 209</w:t>
      </w:r>
    </w:p>
    <w:p w:rsidR="00634DFE" w:rsidRDefault="00634DFE" w:rsidP="00634DFE">
      <w:pPr>
        <w:numPr>
          <w:ilvl w:val="0"/>
          <w:numId w:val="166"/>
        </w:numPr>
        <w:ind w:left="2269" w:hanging="851"/>
      </w:pPr>
      <w:r>
        <w:t>Canal de Sincronización .......................................... 210</w:t>
      </w:r>
    </w:p>
    <w:p w:rsidR="00634DFE" w:rsidRDefault="00634DFE" w:rsidP="00634DFE">
      <w:pPr>
        <w:numPr>
          <w:ilvl w:val="0"/>
          <w:numId w:val="166"/>
        </w:numPr>
        <w:ind w:left="2269" w:hanging="851"/>
      </w:pPr>
      <w:r>
        <w:t>Canal de Búsqueda Delantero.................................. 214</w:t>
      </w:r>
    </w:p>
    <w:p w:rsidR="00634DFE" w:rsidRDefault="00634DFE" w:rsidP="00634DFE">
      <w:pPr>
        <w:numPr>
          <w:ilvl w:val="0"/>
          <w:numId w:val="166"/>
        </w:numPr>
        <w:ind w:left="2269" w:hanging="851"/>
      </w:pPr>
      <w:r>
        <w:t>Canal de Tráfico Delantero........................................ 219</w:t>
      </w:r>
    </w:p>
    <w:p w:rsidR="00634DFE" w:rsidRDefault="00634DFE" w:rsidP="00634DFE">
      <w:pPr>
        <w:numPr>
          <w:ilvl w:val="0"/>
          <w:numId w:val="166"/>
        </w:numPr>
        <w:ind w:left="2269" w:hanging="851"/>
      </w:pPr>
      <w:r>
        <w:t>Modulador.................................................................. 224</w:t>
      </w:r>
    </w:p>
    <w:p w:rsidR="00634DFE" w:rsidRDefault="00634DFE" w:rsidP="00634DFE">
      <w:pPr>
        <w:numPr>
          <w:ilvl w:val="0"/>
          <w:numId w:val="152"/>
        </w:numPr>
        <w:tabs>
          <w:tab w:val="clear" w:pos="720"/>
          <w:tab w:val="num" w:pos="1418"/>
        </w:tabs>
        <w:ind w:left="1004" w:hanging="295"/>
      </w:pPr>
      <w:r>
        <w:t>Canal de Reversa CDMA....................................................... 225</w:t>
      </w:r>
    </w:p>
    <w:p w:rsidR="00634DFE" w:rsidRDefault="00634DFE" w:rsidP="00634DFE">
      <w:pPr>
        <w:numPr>
          <w:ilvl w:val="0"/>
          <w:numId w:val="167"/>
        </w:numPr>
        <w:ind w:left="2269" w:hanging="851"/>
      </w:pPr>
      <w:r>
        <w:t>Canal de Acceso de Reversa.................................... 226</w:t>
      </w:r>
    </w:p>
    <w:p w:rsidR="00634DFE" w:rsidRDefault="00634DFE" w:rsidP="00634DFE">
      <w:pPr>
        <w:numPr>
          <w:ilvl w:val="0"/>
          <w:numId w:val="167"/>
        </w:numPr>
        <w:ind w:left="2269" w:hanging="851"/>
      </w:pPr>
      <w:r>
        <w:t>Canal de Tráfico de Reversa..................................... 230</w:t>
      </w:r>
    </w:p>
    <w:p w:rsidR="00634DFE" w:rsidRDefault="00634DFE" w:rsidP="00634DFE">
      <w:pPr>
        <w:numPr>
          <w:ilvl w:val="0"/>
          <w:numId w:val="167"/>
        </w:numPr>
        <w:ind w:left="2269" w:hanging="851"/>
      </w:pPr>
      <w:r>
        <w:t>Modulador del Canal de Reversa.............................. 233</w:t>
      </w:r>
    </w:p>
    <w:p w:rsidR="00634DFE" w:rsidRDefault="00634DFE" w:rsidP="00634DFE">
      <w:pPr>
        <w:numPr>
          <w:ilvl w:val="0"/>
          <w:numId w:val="129"/>
        </w:numPr>
        <w:ind w:left="675" w:hanging="391"/>
      </w:pPr>
      <w:r>
        <w:t>Espaciamiento del Canal y Frecuencia de Tolerancia...................... 234</w:t>
      </w:r>
    </w:p>
    <w:p w:rsidR="00634DFE" w:rsidRDefault="00634DFE" w:rsidP="00634DFE">
      <w:pPr>
        <w:numPr>
          <w:ilvl w:val="0"/>
          <w:numId w:val="129"/>
        </w:numPr>
        <w:ind w:left="675" w:hanging="391"/>
      </w:pPr>
      <w:r>
        <w:t>Control de Potencia en CDMA ......................................................... 238</w:t>
      </w:r>
    </w:p>
    <w:p w:rsidR="00634DFE" w:rsidRDefault="00634DFE" w:rsidP="00634DFE">
      <w:pPr>
        <w:numPr>
          <w:ilvl w:val="0"/>
          <w:numId w:val="129"/>
        </w:numPr>
        <w:ind w:left="675" w:hanging="391"/>
      </w:pPr>
      <w:r>
        <w:lastRenderedPageBreak/>
        <w:t>Parámetros de Modulación ............................................................... 243</w:t>
      </w:r>
    </w:p>
    <w:p w:rsidR="00634DFE" w:rsidRDefault="00634DFE" w:rsidP="00634DFE">
      <w:pPr>
        <w:numPr>
          <w:ilvl w:val="0"/>
          <w:numId w:val="153"/>
        </w:numPr>
        <w:tabs>
          <w:tab w:val="clear" w:pos="720"/>
          <w:tab w:val="num" w:pos="1418"/>
        </w:tabs>
        <w:ind w:left="1004" w:hanging="295"/>
      </w:pPr>
      <w:r>
        <w:t>Codificador convolucional...................................................... 243</w:t>
      </w:r>
    </w:p>
    <w:p w:rsidR="00634DFE" w:rsidRDefault="00634DFE" w:rsidP="00634DFE">
      <w:pPr>
        <w:numPr>
          <w:ilvl w:val="0"/>
          <w:numId w:val="153"/>
        </w:numPr>
        <w:tabs>
          <w:tab w:val="clear" w:pos="720"/>
          <w:tab w:val="num" w:pos="1418"/>
        </w:tabs>
        <w:ind w:left="1004" w:hanging="295"/>
      </w:pPr>
      <w:r>
        <w:t>Repetición de Bits ................................................................. 245</w:t>
      </w:r>
    </w:p>
    <w:p w:rsidR="00634DFE" w:rsidRDefault="00634DFE" w:rsidP="00634DFE">
      <w:pPr>
        <w:numPr>
          <w:ilvl w:val="0"/>
          <w:numId w:val="153"/>
        </w:numPr>
        <w:tabs>
          <w:tab w:val="clear" w:pos="720"/>
          <w:tab w:val="num" w:pos="1418"/>
        </w:tabs>
        <w:ind w:left="1004" w:hanging="295"/>
      </w:pPr>
      <w:r>
        <w:t>Bloque de Intercalado ........................................................... 245</w:t>
      </w:r>
    </w:p>
    <w:p w:rsidR="00634DFE" w:rsidRDefault="00634DFE" w:rsidP="00634DFE">
      <w:pPr>
        <w:numPr>
          <w:ilvl w:val="0"/>
          <w:numId w:val="153"/>
        </w:numPr>
        <w:tabs>
          <w:tab w:val="clear" w:pos="720"/>
          <w:tab w:val="num" w:pos="1418"/>
        </w:tabs>
        <w:ind w:left="1004" w:hanging="295"/>
      </w:pPr>
      <w:r>
        <w:t>Aleatorizando ........................................................................ 246</w:t>
      </w:r>
    </w:p>
    <w:p w:rsidR="00634DFE" w:rsidRDefault="00634DFE" w:rsidP="00634DFE">
      <w:pPr>
        <w:numPr>
          <w:ilvl w:val="0"/>
          <w:numId w:val="153"/>
        </w:numPr>
        <w:tabs>
          <w:tab w:val="clear" w:pos="720"/>
          <w:tab w:val="num" w:pos="1418"/>
        </w:tabs>
        <w:ind w:left="1004" w:hanging="295"/>
      </w:pPr>
      <w:r>
        <w:t>Códigos Ortogonales ............................................................. 247</w:t>
      </w:r>
    </w:p>
    <w:p w:rsidR="00634DFE" w:rsidRDefault="00634DFE" w:rsidP="00634DFE">
      <w:pPr>
        <w:numPr>
          <w:ilvl w:val="0"/>
          <w:numId w:val="153"/>
        </w:numPr>
        <w:tabs>
          <w:tab w:val="clear" w:pos="720"/>
          <w:tab w:val="num" w:pos="1418"/>
        </w:tabs>
        <w:ind w:left="1004" w:hanging="295"/>
      </w:pPr>
      <w:r>
        <w:t>Modulación Ortogonal 64 – ARIA .......................................... 247</w:t>
      </w:r>
    </w:p>
    <w:p w:rsidR="00634DFE" w:rsidRDefault="00634DFE" w:rsidP="00634DFE">
      <w:pPr>
        <w:numPr>
          <w:ilvl w:val="0"/>
          <w:numId w:val="153"/>
        </w:numPr>
        <w:tabs>
          <w:tab w:val="clear" w:pos="720"/>
          <w:tab w:val="num" w:pos="1418"/>
        </w:tabs>
        <w:ind w:left="1004" w:hanging="295"/>
      </w:pPr>
      <w:r>
        <w:t>Longitud de Código ............................................................... 247</w:t>
      </w:r>
    </w:p>
    <w:p w:rsidR="00634DFE" w:rsidRDefault="00634DFE" w:rsidP="00634DFE">
      <w:pPr>
        <w:numPr>
          <w:ilvl w:val="0"/>
          <w:numId w:val="153"/>
        </w:numPr>
        <w:tabs>
          <w:tab w:val="clear" w:pos="720"/>
          <w:tab w:val="num" w:pos="1418"/>
        </w:tabs>
        <w:ind w:left="1004" w:hanging="295"/>
      </w:pPr>
      <w:r>
        <w:t>PN Directo Propagado .......................................................... 248</w:t>
      </w:r>
    </w:p>
    <w:p w:rsidR="00634DFE" w:rsidRDefault="00634DFE" w:rsidP="00634DFE">
      <w:pPr>
        <w:numPr>
          <w:ilvl w:val="0"/>
          <w:numId w:val="153"/>
        </w:numPr>
        <w:tabs>
          <w:tab w:val="clear" w:pos="720"/>
          <w:tab w:val="num" w:pos="1418"/>
        </w:tabs>
        <w:ind w:left="1004" w:hanging="295"/>
      </w:pPr>
      <w:r>
        <w:t>Filtrado Banda Base .............................................................. 249</w:t>
      </w:r>
    </w:p>
    <w:p w:rsidR="00634DFE" w:rsidRDefault="00634DFE" w:rsidP="00634DFE">
      <w:pPr>
        <w:numPr>
          <w:ilvl w:val="0"/>
          <w:numId w:val="153"/>
        </w:numPr>
        <w:tabs>
          <w:tab w:val="clear" w:pos="720"/>
          <w:tab w:val="num" w:pos="1418"/>
        </w:tabs>
        <w:ind w:left="1004" w:hanging="295"/>
      </w:pPr>
      <w:r>
        <w:t>Sincronización de la Señal CDMA ........................................ 249</w:t>
      </w:r>
    </w:p>
    <w:p w:rsidR="00634DFE" w:rsidRDefault="00634DFE" w:rsidP="00634DFE">
      <w:pPr>
        <w:numPr>
          <w:ilvl w:val="0"/>
          <w:numId w:val="124"/>
        </w:numPr>
        <w:spacing w:before="240" w:after="120"/>
        <w:ind w:left="720" w:hanging="720"/>
      </w:pPr>
      <w:r>
        <w:t>ANALISIS DE COSTOS.</w:t>
      </w:r>
    </w:p>
    <w:p w:rsidR="00634DFE" w:rsidRDefault="00634DFE" w:rsidP="00634DFE">
      <w:pPr>
        <w:numPr>
          <w:ilvl w:val="0"/>
          <w:numId w:val="168"/>
        </w:numPr>
        <w:tabs>
          <w:tab w:val="clear" w:pos="720"/>
          <w:tab w:val="left" w:pos="993"/>
        </w:tabs>
        <w:ind w:left="675" w:hanging="391"/>
      </w:pPr>
      <w:r>
        <w:t>Tabla de Costos de Equipos......................................................... 251</w:t>
      </w:r>
    </w:p>
    <w:p w:rsidR="00634DFE" w:rsidRDefault="00634DFE" w:rsidP="00634DFE">
      <w:pPr>
        <w:numPr>
          <w:ilvl w:val="0"/>
          <w:numId w:val="168"/>
        </w:numPr>
        <w:tabs>
          <w:tab w:val="clear" w:pos="720"/>
          <w:tab w:val="left" w:pos="993"/>
        </w:tabs>
        <w:ind w:left="675" w:hanging="391"/>
      </w:pPr>
      <w:r>
        <w:t>Tabla de Costos de Infraestructura...............................................256</w:t>
      </w:r>
    </w:p>
    <w:p w:rsidR="00634DFE" w:rsidRDefault="00634DFE" w:rsidP="00634DFE">
      <w:pPr>
        <w:numPr>
          <w:ilvl w:val="0"/>
          <w:numId w:val="168"/>
        </w:numPr>
        <w:tabs>
          <w:tab w:val="clear" w:pos="720"/>
          <w:tab w:val="left" w:pos="993"/>
        </w:tabs>
        <w:ind w:left="675" w:hanging="391"/>
      </w:pPr>
      <w:r>
        <w:t>Tabla de Recursos Humano .........................................................257</w:t>
      </w:r>
    </w:p>
    <w:p w:rsidR="00634DFE" w:rsidRDefault="00634DFE" w:rsidP="00634DFE">
      <w:pPr>
        <w:numPr>
          <w:ilvl w:val="0"/>
          <w:numId w:val="168"/>
        </w:numPr>
        <w:tabs>
          <w:tab w:val="clear" w:pos="720"/>
          <w:tab w:val="left" w:pos="993"/>
        </w:tabs>
        <w:ind w:left="675" w:hanging="391"/>
      </w:pPr>
      <w:r>
        <w:t>Tabla de Mano de Obra ................................................................258</w:t>
      </w:r>
    </w:p>
    <w:p w:rsidR="00634DFE" w:rsidRDefault="00634DFE" w:rsidP="00634DFE">
      <w:pPr>
        <w:numPr>
          <w:ilvl w:val="0"/>
          <w:numId w:val="168"/>
        </w:numPr>
        <w:tabs>
          <w:tab w:val="clear" w:pos="720"/>
          <w:tab w:val="left" w:pos="993"/>
        </w:tabs>
        <w:ind w:left="675" w:hanging="391"/>
      </w:pPr>
      <w:r>
        <w:t>Tabla de Costos y Gastos.............................................................259</w:t>
      </w:r>
    </w:p>
    <w:p w:rsidR="00634DFE" w:rsidRDefault="00634DFE" w:rsidP="00634DFE">
      <w:pPr>
        <w:numPr>
          <w:ilvl w:val="0"/>
          <w:numId w:val="168"/>
        </w:numPr>
        <w:tabs>
          <w:tab w:val="clear" w:pos="720"/>
          <w:tab w:val="left" w:pos="993"/>
        </w:tabs>
        <w:ind w:left="675" w:hanging="391"/>
      </w:pPr>
      <w:r>
        <w:t>Tabla de Ventas.................. ..........................................................261</w:t>
      </w:r>
    </w:p>
    <w:p w:rsidR="00634DFE" w:rsidRDefault="00634DFE" w:rsidP="00634DFE">
      <w:pPr>
        <w:numPr>
          <w:ilvl w:val="0"/>
          <w:numId w:val="168"/>
        </w:numPr>
        <w:tabs>
          <w:tab w:val="clear" w:pos="720"/>
          <w:tab w:val="left" w:pos="993"/>
        </w:tabs>
        <w:ind w:left="675" w:hanging="391"/>
      </w:pPr>
      <w:r>
        <w:lastRenderedPageBreak/>
        <w:t>Tabla de Inversión ........................................................................263</w:t>
      </w:r>
    </w:p>
    <w:p w:rsidR="00634DFE" w:rsidRDefault="00634DFE" w:rsidP="00634DFE">
      <w:pPr>
        <w:numPr>
          <w:ilvl w:val="0"/>
          <w:numId w:val="168"/>
        </w:numPr>
        <w:tabs>
          <w:tab w:val="clear" w:pos="720"/>
          <w:tab w:val="left" w:pos="993"/>
        </w:tabs>
        <w:ind w:left="675" w:hanging="391"/>
      </w:pPr>
      <w:r>
        <w:t>Tabla de flujo Operativo ................................................................265</w:t>
      </w:r>
    </w:p>
    <w:p w:rsidR="00634DFE" w:rsidRDefault="00634DFE" w:rsidP="00634DFE">
      <w:pPr>
        <w:numPr>
          <w:ilvl w:val="0"/>
          <w:numId w:val="168"/>
        </w:numPr>
        <w:tabs>
          <w:tab w:val="clear" w:pos="720"/>
          <w:tab w:val="left" w:pos="993"/>
        </w:tabs>
        <w:ind w:left="675" w:hanging="391"/>
      </w:pPr>
      <w:r>
        <w:t>Tabla de Flujo de Tesorería ..........................................................266</w:t>
      </w:r>
    </w:p>
    <w:p w:rsidR="00634DFE" w:rsidRDefault="00634DFE" w:rsidP="00634DFE">
      <w:pPr>
        <w:numPr>
          <w:ilvl w:val="0"/>
          <w:numId w:val="168"/>
        </w:numPr>
        <w:tabs>
          <w:tab w:val="clear" w:pos="720"/>
          <w:tab w:val="left" w:pos="993"/>
        </w:tabs>
        <w:ind w:left="675" w:hanging="391"/>
      </w:pPr>
      <w:r>
        <w:t>Tabla de Flujo de Negocios ..........................................................267</w:t>
      </w:r>
    </w:p>
    <w:p w:rsidR="00634DFE" w:rsidRDefault="00634DFE" w:rsidP="00634DFE">
      <w:pPr>
        <w:numPr>
          <w:ilvl w:val="0"/>
          <w:numId w:val="169"/>
        </w:numPr>
        <w:ind w:left="709" w:hanging="709"/>
      </w:pPr>
      <w:r>
        <w:t>Conclusiones y Resultados ...............................................................268</w:t>
      </w:r>
    </w:p>
    <w:p w:rsidR="00634DFE" w:rsidRDefault="00634DFE">
      <w:pPr>
        <w:ind w:left="709"/>
      </w:pPr>
      <w:r>
        <w:t>ANEXOS ...........................................................................................269</w:t>
      </w:r>
    </w:p>
    <w:p w:rsidR="00634DFE" w:rsidRDefault="00634DFE">
      <w:pPr>
        <w:ind w:left="709"/>
      </w:pPr>
      <w:r>
        <w:t>BIBLIOGRAFIA ...................................................................................</w:t>
      </w:r>
    </w:p>
    <w:p w:rsidR="00634DFE" w:rsidRDefault="00634DFE">
      <w:pPr>
        <w:spacing w:before="240" w:after="120"/>
      </w:pPr>
    </w:p>
    <w:p w:rsidR="00634DFE" w:rsidRDefault="00634DFE">
      <w:pPr>
        <w:jc w:val="both"/>
        <w:sectPr w:rsidR="00634DFE">
          <w:pgSz w:w="11907" w:h="16840" w:code="9"/>
          <w:pgMar w:top="2268" w:right="1361" w:bottom="2268" w:left="2268" w:header="0" w:footer="0" w:gutter="0"/>
          <w:pgNumType w:fmt="upperRoman" w:start="2"/>
          <w:cols w:space="720"/>
        </w:sectPr>
      </w:pPr>
      <w:r>
        <w:t xml:space="preserve"> </w:t>
      </w:r>
    </w:p>
    <w:p w:rsidR="00634DFE" w:rsidRDefault="00634DFE">
      <w:pPr>
        <w:pStyle w:val="Ttulo7"/>
        <w:spacing w:after="240"/>
      </w:pPr>
      <w:r>
        <w:lastRenderedPageBreak/>
        <w:t>ABREVIATURAS</w:t>
      </w:r>
    </w:p>
    <w:tbl>
      <w:tblPr>
        <w:tblW w:w="0" w:type="auto"/>
        <w:tblLayout w:type="fixed"/>
        <w:tblCellMar>
          <w:left w:w="30" w:type="dxa"/>
          <w:right w:w="30" w:type="dxa"/>
        </w:tblCellMar>
        <w:tblLook w:val="0000"/>
      </w:tblPr>
      <w:tblGrid>
        <w:gridCol w:w="8252"/>
      </w:tblGrid>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AC: Centro de Autenticación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ACM: Dirección de Mensaje Completo</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fr-FR" w:eastAsia="es-ES"/>
              </w:rPr>
            </w:pPr>
            <w:r w:rsidRPr="00634DFE">
              <w:rPr>
                <w:snapToGrid w:val="0"/>
                <w:lang w:val="fr-FR" w:eastAsia="es-ES"/>
              </w:rPr>
              <w:t>ADPCM: Adaptive Diferentiel Pulse Code Modulation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Ai: Interface Analógica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AIN: Red Inteligente Avanzada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AM: Amplitud Modulada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AMPS: Servicio Avanzado de Telefonía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ANM: Mensaje de Respuesta</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ANSI: American National Standards Institute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APC: Adaptive Predictive Coding</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ARC: Carga de Reserva Automática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AUTH: Autenticación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AUTHR: Respuesta de Autenticación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AUTHU: Unica AUTH</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AUX: Auxiliar</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BPSK: Desplazamiento en Fase Binaria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BRI: Interface de Velocidad Básica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BS: Estación Base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BSAP: Parte de Aplicación de la Estación Base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BSC: Controlador de la Estación Base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BSMAP: Parte de Administración de Aplicación de la Estación Base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BTA: Area de Negocios Básica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BTS: Sistema Transreceptor Base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C/I: Relación Portadora a Interferencia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CC: Confirmación de Conexión</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CCITT: Consultive Committee for International Telephony and Telegraphy</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ccs: Tiempo de llamada por 100 segundos</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CDCP: Call Detail Collection Point</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CDGP: Call Detail Genaeration Point</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CDIS: Call Detail Information Source</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fr-FR" w:eastAsia="es-ES"/>
              </w:rPr>
            </w:pPr>
            <w:r w:rsidRPr="00634DFE">
              <w:rPr>
                <w:snapToGrid w:val="0"/>
                <w:lang w:val="fr-FR" w:eastAsia="es-ES"/>
              </w:rPr>
              <w:t>CDMA: Code Division Multiple Access</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CDRP: Call Detail Rating Point</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CE: Equipo Común</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CELP: Code Excited linear Predictor</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CF: Llamada Enviada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CGI: Identificación Global de Celdas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CI: Identificación de la Celda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CNIP: Presentación de Identificación del Número de Llamada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CNIR: Restricción de Identificación del Número de Llamada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CO: Código de Oficina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CR: Respuesta de Conexión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CRC: Código de Chequeo redundante Cíclico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CHCNT: Contador de llamadas Realizadas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dB: Decibeles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DCE: Equipo de Comunicación de Datos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Di: Interface digital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DMH: Manipulador de Datos de Mensaje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DMS: Sistema de Multiplexación Digital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DN: Número de Directorio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drop: Mensaje de Diafonía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DS0: Servicio Digital Nivel cero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DSI: Digital Slot Interchange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DSSS: Especto Expandido de Secuencia Directa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DT: Tramas de Datos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DTAP: Parte de Aplicación de Transferencia Dirigida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DTMF: Multifrecuencia de Tono Dual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DTMF: Tono Dual de Multifrecuencia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E/N: Energía por bit/Densidad espectral de potencia de ruido(factor de calidad para un Sistema Digital)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Eb: Potencia de la Señal sobre la Relación de Bits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EE: Espectro Expandido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EIA: Asociación de Industrias Electrónicas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EIR: Registro de Identificación del Equipo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EIRP: Potencia Radiada Isotrópica Efectiva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e-mail: Correo Electrónico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ESN: Numero de Serie electrónico</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E-TDMA: Enhaced Time Division Multiple Access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EV-DO: Solamente datos de Evolución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EV-DV: Solamente Evolución de Voz y Datos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FCC: Comisión Federal de Comunicaciones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FDMA: Frecuency Division Multiple Access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FH: Frequency Hopping</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FM: Frecuencia Modulada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FSK: Desplazamiento en fase binaria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G: Ganancia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GOS: Grado de Servicio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GPS: Sistema de Posicionamiento Global</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 xml:space="preserve">GSM: Global System for </w:t>
            </w:r>
            <w:smartTag w:uri="urn:schemas-microsoft-com:office:smarttags" w:element="place">
              <w:r w:rsidRPr="00634DFE">
                <w:rPr>
                  <w:snapToGrid w:val="0"/>
                  <w:lang w:val="en-US" w:eastAsia="es-ES"/>
                </w:rPr>
                <w:t>Mobile</w:t>
              </w:r>
            </w:smartTag>
            <w:r w:rsidRPr="00634DFE">
              <w:rPr>
                <w:snapToGrid w:val="0"/>
                <w:lang w:val="en-US" w:eastAsia="es-ES"/>
              </w:rPr>
              <w:t xml:space="preserve"> Communications</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HAAT: Height Above Average Terrain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HLR: Registro de Localización del Residente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HV: Vertical Horizontal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hz: Hertz</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IAM: Mensaje de Dirección Inicial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ID: Identificador de Llamada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IMSI: Identificación de la Estación Móvil Internacional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INT_PWR: Factor de Corrección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IS-95: Protocolo de Estándar Industrial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ISDN: Red Digital de Servicios Integrado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ISO: Interconexión de los Sistemas Abiertos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IWF: Función de Interacción entre redes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KTB: Ruido de Interferencia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L: Perdida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LAC: Código del Area de Localización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LPC: Linear Predictive Coding</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LSP: Line Spectral Pairs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MAP: Mobile Application Part</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MCC: Codigo del Pais al que pertenece el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Mcps: Millones de Chips por segundo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MIN: Número de Identificación de la Unidad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MLPP: Prioridad Multinivel y Derecho de Prioridad</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MNC: Código de la Red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MOU: Minutos de Uso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MS: Estación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MSC: Central de Conmutación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MTA: Area de Negocios Mayores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MTP: Protocolo de Transferencia de mensajes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MTX: Central de Telefonía Móvil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NAMP: Plan Numérico Norteamericano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NID: Identificación de la Red</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No: Potencia del Ruido sobre el ancho de Banda del Canal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NOM_PWR: Factor de Corrección Nominal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NPA: Plan Numérico de Area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OM: Medios Operacionales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OQPSK: Offset QPSK (Desplazamiento QPSK)</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OS: Sistema Operativo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OSI: Organización Internacional de Normas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P_CNTS: Constante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PCM: Modulación por Codigo de Pulsos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PCN: Personal Communications Network</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PCS: Personal Communication System</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PCSAP: Protocolo de Aplicación PCS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PCSC: Centro de Conmutación de la Comunicación Personal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PDC: Personal Digital Celular</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PIN: Número de Identificación Personal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PLMN: Red Móvil de Condado Publica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PN: Pseudorandom Noise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PRI: Interface de Velocidad Primaria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PS: Estación Personal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PSPDN: Red de Paquetes de Datos de Conmutación Publica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PSTN: Red Telefónica Publica Conmutada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PWR_STEP: Incremento de Potencia</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QCELP: QUALCOMM Code Excited Linear Prediction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QPSK: Cambio de Fase de Cuadratura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RAND: Dato Aleatorio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RANDU: Unica RAND</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RASC: Radio Access System Control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REGCANC: Cancelación de Registro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REGNOT: Notificación de Registro</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RELP: Residual Excited Linear Prediction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 xml:space="preserve">RLSD: Base de Datos Liberada </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RS: Sistema de Radio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RTT: Tecnología de Transmisión de Radio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Rx: Receptor</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 Sensibilidad</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SCCP: Protocolo de Control de Control de Señalización</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SCI: Indicador de Capsula Sincronizado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SCP: Punto de control de Switcheo</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SID: Identificación del sistema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SOM: Inicio de Campo de Mensaje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SS: Spread Spectrum</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SS7: Sistema de Señalización 7</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SSD: Shared Secret Data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T1P1: Estándar de funciones básicas de llamadas y servicios básicos para PCS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TA: Adaptador terminal</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TDMA: Time Division Multiple Access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TE: Equipo Terminal</w:t>
            </w:r>
          </w:p>
        </w:tc>
      </w:tr>
      <w:tr w:rsidR="00634DFE" w:rsidRPr="00634DFE">
        <w:tblPrEx>
          <w:tblCellMar>
            <w:top w:w="0" w:type="dxa"/>
            <w:bottom w:w="0" w:type="dxa"/>
          </w:tblCellMar>
        </w:tblPrEx>
        <w:trPr>
          <w:trHeight w:val="250"/>
        </w:trPr>
        <w:tc>
          <w:tcPr>
            <w:tcW w:w="8252" w:type="dxa"/>
          </w:tcPr>
          <w:p w:rsidR="00634DFE" w:rsidRPr="00634DFE" w:rsidRDefault="00634DFE">
            <w:pPr>
              <w:spacing w:before="120" w:after="120" w:line="240" w:lineRule="auto"/>
              <w:rPr>
                <w:snapToGrid w:val="0"/>
                <w:lang w:val="en-US" w:eastAsia="es-ES"/>
              </w:rPr>
            </w:pPr>
            <w:r w:rsidRPr="00634DFE">
              <w:rPr>
                <w:snapToGrid w:val="0"/>
                <w:lang w:val="en-US" w:eastAsia="es-ES"/>
              </w:rPr>
              <w:t>THSS: Time Hopping Spread Spectrum</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TIA: Asociación Industrial de Telecomunicaciones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TMSI: Identidad del Suscriptor Móvil Temporal</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Tx: Transmisor</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lastRenderedPageBreak/>
              <w:t>UHF: Ultra High Frecuency</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UTC: Universal Coordinated Time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VHF: Very High Frecuency</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VLR: Registro de Localización del Visitante</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W: Vatios</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W-CDMA: Wideband CDMA</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Wi: Función de Walsh</w:t>
            </w:r>
          </w:p>
        </w:tc>
      </w:tr>
      <w:tr w:rsidR="00634DFE">
        <w:tblPrEx>
          <w:tblCellMar>
            <w:top w:w="0" w:type="dxa"/>
            <w:bottom w:w="0" w:type="dxa"/>
          </w:tblCellMar>
        </w:tblPrEx>
        <w:trPr>
          <w:trHeight w:val="250"/>
        </w:trPr>
        <w:tc>
          <w:tcPr>
            <w:tcW w:w="8252" w:type="dxa"/>
          </w:tcPr>
          <w:p w:rsidR="00634DFE" w:rsidRDefault="00634DFE">
            <w:pPr>
              <w:spacing w:before="120" w:after="120" w:line="240" w:lineRule="auto"/>
              <w:rPr>
                <w:snapToGrid w:val="0"/>
                <w:lang w:eastAsia="es-ES"/>
              </w:rPr>
            </w:pPr>
            <w:r>
              <w:rPr>
                <w:snapToGrid w:val="0"/>
                <w:lang w:eastAsia="es-ES"/>
              </w:rPr>
              <w:t>XC: Transcoder</w:t>
            </w:r>
          </w:p>
        </w:tc>
      </w:tr>
    </w:tbl>
    <w:p w:rsidR="00634DFE" w:rsidRDefault="00634DFE"/>
    <w:p w:rsidR="00634DFE" w:rsidRDefault="00634DFE">
      <w:pPr>
        <w:jc w:val="both"/>
        <w:sectPr w:rsidR="00634DFE">
          <w:pgSz w:w="11907" w:h="16840" w:code="9"/>
          <w:pgMar w:top="2268" w:right="1361" w:bottom="2268" w:left="2268" w:header="0" w:footer="0" w:gutter="0"/>
          <w:pgNumType w:fmt="upperRoman"/>
          <w:cols w:space="720"/>
        </w:sectPr>
      </w:pPr>
    </w:p>
    <w:p w:rsidR="00634DFE" w:rsidRDefault="00634DFE">
      <w:pPr>
        <w:tabs>
          <w:tab w:val="left" w:pos="1418"/>
        </w:tabs>
        <w:jc w:val="center"/>
        <w:rPr>
          <w:lang w:val="es-MX"/>
        </w:rPr>
      </w:pPr>
      <w:r>
        <w:rPr>
          <w:lang w:val="es-MX"/>
        </w:rPr>
        <w:lastRenderedPageBreak/>
        <w:t xml:space="preserve"> INDICE DE FIGURAS</w:t>
      </w:r>
    </w:p>
    <w:p w:rsidR="00634DFE" w:rsidRDefault="00634DFE" w:rsidP="00634DFE">
      <w:pPr>
        <w:numPr>
          <w:ilvl w:val="0"/>
          <w:numId w:val="170"/>
        </w:numPr>
        <w:tabs>
          <w:tab w:val="left" w:pos="1418"/>
        </w:tabs>
        <w:ind w:left="1418" w:hanging="1418"/>
        <w:rPr>
          <w:lang w:val="es-MX"/>
        </w:rPr>
      </w:pPr>
      <w:r>
        <w:rPr>
          <w:lang w:val="es-MX"/>
        </w:rPr>
        <w:t>Red de Comunicaciones............................................................ 2</w:t>
      </w:r>
    </w:p>
    <w:p w:rsidR="00634DFE" w:rsidRDefault="00634DFE" w:rsidP="00634DFE">
      <w:pPr>
        <w:numPr>
          <w:ilvl w:val="0"/>
          <w:numId w:val="170"/>
        </w:numPr>
        <w:tabs>
          <w:tab w:val="left" w:pos="1418"/>
        </w:tabs>
        <w:ind w:left="1418" w:hanging="1418"/>
        <w:rPr>
          <w:lang w:val="es-MX"/>
        </w:rPr>
      </w:pPr>
      <w:r>
        <w:rPr>
          <w:lang w:val="es-MX"/>
        </w:rPr>
        <w:t>Sistema de Comunicaciones Personales................................... 4</w:t>
      </w:r>
    </w:p>
    <w:p w:rsidR="00634DFE" w:rsidRDefault="00634DFE" w:rsidP="00634DFE">
      <w:pPr>
        <w:numPr>
          <w:ilvl w:val="0"/>
          <w:numId w:val="170"/>
        </w:numPr>
        <w:tabs>
          <w:tab w:val="left" w:pos="1418"/>
        </w:tabs>
        <w:ind w:left="1418" w:hanging="1418"/>
        <w:rPr>
          <w:lang w:val="es-MX"/>
        </w:rPr>
      </w:pPr>
      <w:r>
        <w:rPr>
          <w:lang w:val="es-MX"/>
        </w:rPr>
        <w:t>Gabinetes de una Central DMS................................................. 5</w:t>
      </w:r>
    </w:p>
    <w:p w:rsidR="00634DFE" w:rsidRDefault="00634DFE" w:rsidP="00634DFE">
      <w:pPr>
        <w:numPr>
          <w:ilvl w:val="0"/>
          <w:numId w:val="170"/>
        </w:numPr>
        <w:tabs>
          <w:tab w:val="left" w:pos="1418"/>
        </w:tabs>
        <w:ind w:left="1418" w:hanging="1418"/>
        <w:rPr>
          <w:lang w:val="es-MX"/>
        </w:rPr>
      </w:pPr>
      <w:r>
        <w:rPr>
          <w:lang w:val="es-MX"/>
        </w:rPr>
        <w:t>Configuración de Macro y Micro Celdas en una Red PCS ................................................................................................... 9</w:t>
      </w:r>
    </w:p>
    <w:p w:rsidR="00634DFE" w:rsidRDefault="00634DFE" w:rsidP="00634DFE">
      <w:pPr>
        <w:numPr>
          <w:ilvl w:val="0"/>
          <w:numId w:val="170"/>
        </w:numPr>
        <w:tabs>
          <w:tab w:val="left" w:pos="1418"/>
        </w:tabs>
        <w:ind w:left="1418" w:hanging="1418"/>
        <w:rPr>
          <w:lang w:val="es-MX"/>
        </w:rPr>
      </w:pPr>
      <w:r>
        <w:rPr>
          <w:lang w:val="es-MX"/>
        </w:rPr>
        <w:t>Cobertura de las antenas Omnidireccional y Bidireccional............................................................................. 11</w:t>
      </w:r>
    </w:p>
    <w:p w:rsidR="00634DFE" w:rsidRDefault="00634DFE" w:rsidP="00634DFE">
      <w:pPr>
        <w:numPr>
          <w:ilvl w:val="0"/>
          <w:numId w:val="170"/>
        </w:numPr>
        <w:tabs>
          <w:tab w:val="left" w:pos="1418"/>
        </w:tabs>
        <w:ind w:left="1418" w:hanging="1418"/>
        <w:rPr>
          <w:lang w:val="es-MX"/>
        </w:rPr>
      </w:pPr>
      <w:r>
        <w:rPr>
          <w:lang w:val="es-MX"/>
        </w:rPr>
        <w:t>Espectro de Banda Ancha........................................................ 13</w:t>
      </w:r>
    </w:p>
    <w:p w:rsidR="00634DFE" w:rsidRDefault="00634DFE" w:rsidP="00634DFE">
      <w:pPr>
        <w:numPr>
          <w:ilvl w:val="0"/>
          <w:numId w:val="170"/>
        </w:numPr>
        <w:tabs>
          <w:tab w:val="left" w:pos="1418"/>
        </w:tabs>
        <w:ind w:left="1418" w:hanging="1418"/>
        <w:rPr>
          <w:lang w:val="es-MX"/>
        </w:rPr>
      </w:pPr>
      <w:r>
        <w:rPr>
          <w:lang w:val="es-MX"/>
        </w:rPr>
        <w:t>Asignación del Espectro PCS.................................................. 14</w:t>
      </w:r>
    </w:p>
    <w:p w:rsidR="00634DFE" w:rsidRDefault="00634DFE" w:rsidP="00634DFE">
      <w:pPr>
        <w:numPr>
          <w:ilvl w:val="0"/>
          <w:numId w:val="170"/>
        </w:numPr>
        <w:tabs>
          <w:tab w:val="left" w:pos="1418"/>
        </w:tabs>
        <w:ind w:left="1418" w:hanging="1418"/>
        <w:rPr>
          <w:lang w:val="es-MX"/>
        </w:rPr>
      </w:pPr>
      <w:r>
        <w:rPr>
          <w:lang w:val="es-MX"/>
        </w:rPr>
        <w:t>Espectro FDMA........................................................................ 16</w:t>
      </w:r>
    </w:p>
    <w:p w:rsidR="00634DFE" w:rsidRDefault="00634DFE" w:rsidP="00634DFE">
      <w:pPr>
        <w:numPr>
          <w:ilvl w:val="0"/>
          <w:numId w:val="170"/>
        </w:numPr>
        <w:tabs>
          <w:tab w:val="left" w:pos="1418"/>
        </w:tabs>
        <w:ind w:left="1418" w:hanging="1418"/>
        <w:rPr>
          <w:lang w:val="es-MX"/>
        </w:rPr>
      </w:pPr>
      <w:r>
        <w:rPr>
          <w:lang w:val="es-MX"/>
        </w:rPr>
        <w:t>Espectro TDMA........................................................................ 18</w:t>
      </w:r>
    </w:p>
    <w:p w:rsidR="00634DFE" w:rsidRDefault="00634DFE" w:rsidP="00634DFE">
      <w:pPr>
        <w:numPr>
          <w:ilvl w:val="0"/>
          <w:numId w:val="170"/>
        </w:numPr>
        <w:tabs>
          <w:tab w:val="left" w:pos="1418"/>
        </w:tabs>
        <w:ind w:left="1418" w:hanging="1418"/>
        <w:rPr>
          <w:lang w:val="es-MX"/>
        </w:rPr>
      </w:pPr>
      <w:r>
        <w:rPr>
          <w:lang w:val="es-MX"/>
        </w:rPr>
        <w:t>Dinámica E-TDMA.................................................................... 21</w:t>
      </w:r>
    </w:p>
    <w:p w:rsidR="00634DFE" w:rsidRDefault="00634DFE" w:rsidP="00634DFE">
      <w:pPr>
        <w:numPr>
          <w:ilvl w:val="0"/>
          <w:numId w:val="170"/>
        </w:numPr>
        <w:tabs>
          <w:tab w:val="left" w:pos="1418"/>
        </w:tabs>
        <w:ind w:left="1418" w:hanging="1418"/>
        <w:rPr>
          <w:lang w:val="es-MX"/>
        </w:rPr>
      </w:pPr>
      <w:r>
        <w:rPr>
          <w:lang w:val="es-MX"/>
        </w:rPr>
        <w:t>Espectro CDMA........................................................................ 24</w:t>
      </w:r>
    </w:p>
    <w:p w:rsidR="00634DFE" w:rsidRDefault="00634DFE" w:rsidP="00634DFE">
      <w:pPr>
        <w:numPr>
          <w:ilvl w:val="0"/>
          <w:numId w:val="170"/>
        </w:numPr>
        <w:tabs>
          <w:tab w:val="left" w:pos="1418"/>
        </w:tabs>
        <w:ind w:left="1418" w:hanging="1418"/>
        <w:rPr>
          <w:lang w:val="es-MX"/>
        </w:rPr>
      </w:pPr>
      <w:r>
        <w:rPr>
          <w:lang w:val="es-MX"/>
        </w:rPr>
        <w:t>Modelo de un Sistema Digital con Espectro Expandido........... 27</w:t>
      </w:r>
    </w:p>
    <w:p w:rsidR="00634DFE" w:rsidRDefault="00634DFE" w:rsidP="00634DFE">
      <w:pPr>
        <w:numPr>
          <w:ilvl w:val="0"/>
          <w:numId w:val="170"/>
        </w:numPr>
        <w:tabs>
          <w:tab w:val="left" w:pos="1418"/>
        </w:tabs>
        <w:ind w:left="1418" w:hanging="1418"/>
        <w:rPr>
          <w:lang w:val="es-MX"/>
        </w:rPr>
      </w:pPr>
      <w:r>
        <w:rPr>
          <w:lang w:val="es-MX"/>
        </w:rPr>
        <w:t>Sistema de E.E. Mediante Salto de Frecuencia....................... 29</w:t>
      </w:r>
    </w:p>
    <w:p w:rsidR="00634DFE" w:rsidRDefault="00634DFE" w:rsidP="00634DFE">
      <w:pPr>
        <w:numPr>
          <w:ilvl w:val="0"/>
          <w:numId w:val="170"/>
        </w:numPr>
        <w:tabs>
          <w:tab w:val="left" w:pos="1418"/>
        </w:tabs>
        <w:ind w:left="1418" w:hanging="1418"/>
        <w:rPr>
          <w:lang w:val="es-MX"/>
        </w:rPr>
      </w:pPr>
      <w:r>
        <w:rPr>
          <w:lang w:val="es-MX"/>
        </w:rPr>
        <w:t>Aproximación de E.E. por Secuencia Directa.......................... 30</w:t>
      </w:r>
    </w:p>
    <w:p w:rsidR="00634DFE" w:rsidRDefault="00634DFE" w:rsidP="00634DFE">
      <w:pPr>
        <w:numPr>
          <w:ilvl w:val="0"/>
          <w:numId w:val="170"/>
        </w:numPr>
        <w:tabs>
          <w:tab w:val="left" w:pos="1418"/>
        </w:tabs>
        <w:ind w:left="1418" w:hanging="1418"/>
        <w:rPr>
          <w:lang w:val="es-MX"/>
        </w:rPr>
      </w:pPr>
      <w:r>
        <w:rPr>
          <w:lang w:val="es-MX"/>
        </w:rPr>
        <w:t>Ejemplo de E.E. Mediante secuencia Directa.......................... 31</w:t>
      </w:r>
    </w:p>
    <w:p w:rsidR="00634DFE" w:rsidRDefault="00634DFE" w:rsidP="00634DFE">
      <w:pPr>
        <w:numPr>
          <w:ilvl w:val="0"/>
          <w:numId w:val="170"/>
        </w:numPr>
        <w:tabs>
          <w:tab w:val="left" w:pos="1418"/>
        </w:tabs>
        <w:ind w:left="1418" w:hanging="1418"/>
        <w:rPr>
          <w:lang w:val="es-MX"/>
        </w:rPr>
      </w:pPr>
      <w:r>
        <w:rPr>
          <w:lang w:val="es-MX"/>
        </w:rPr>
        <w:t>Sistema de E.E. Mediante Secuencia Directa.......................... 33</w:t>
      </w:r>
    </w:p>
    <w:p w:rsidR="00634DFE" w:rsidRDefault="00634DFE" w:rsidP="00634DFE">
      <w:pPr>
        <w:numPr>
          <w:ilvl w:val="0"/>
          <w:numId w:val="170"/>
        </w:numPr>
        <w:tabs>
          <w:tab w:val="left" w:pos="1418"/>
        </w:tabs>
        <w:ind w:left="1418" w:hanging="1418"/>
        <w:rPr>
          <w:lang w:val="es-MX"/>
        </w:rPr>
      </w:pPr>
      <w:r>
        <w:rPr>
          <w:lang w:val="es-MX"/>
        </w:rPr>
        <w:lastRenderedPageBreak/>
        <w:t>Aproximación de E.E. por Salto de Tiempo............................. 36</w:t>
      </w:r>
    </w:p>
    <w:p w:rsidR="00634DFE" w:rsidRDefault="00634DFE" w:rsidP="00634DFE">
      <w:pPr>
        <w:numPr>
          <w:ilvl w:val="0"/>
          <w:numId w:val="170"/>
        </w:numPr>
        <w:tabs>
          <w:tab w:val="left" w:pos="1418"/>
        </w:tabs>
        <w:ind w:left="1418" w:hanging="1418"/>
        <w:rPr>
          <w:lang w:val="es-MX"/>
        </w:rPr>
      </w:pPr>
      <w:r>
        <w:rPr>
          <w:lang w:val="es-MX"/>
        </w:rPr>
        <w:t>Registro de la Estación Móvil................................................... 43</w:t>
      </w:r>
    </w:p>
    <w:p w:rsidR="00634DFE" w:rsidRDefault="00634DFE" w:rsidP="00634DFE">
      <w:pPr>
        <w:numPr>
          <w:ilvl w:val="0"/>
          <w:numId w:val="170"/>
        </w:numPr>
        <w:tabs>
          <w:tab w:val="left" w:pos="1418"/>
        </w:tabs>
        <w:ind w:left="1418" w:hanging="1418"/>
        <w:rPr>
          <w:lang w:val="es-MX"/>
        </w:rPr>
      </w:pPr>
      <w:r>
        <w:rPr>
          <w:lang w:val="es-MX"/>
        </w:rPr>
        <w:t>Originación de Llamada de la Estación Personal..................... 45</w:t>
      </w:r>
    </w:p>
    <w:p w:rsidR="00634DFE" w:rsidRDefault="00634DFE" w:rsidP="00634DFE">
      <w:pPr>
        <w:numPr>
          <w:ilvl w:val="0"/>
          <w:numId w:val="170"/>
        </w:numPr>
        <w:tabs>
          <w:tab w:val="left" w:pos="1418"/>
        </w:tabs>
        <w:ind w:left="1418" w:hanging="1418"/>
        <w:rPr>
          <w:lang w:val="es-MX"/>
        </w:rPr>
      </w:pPr>
      <w:r>
        <w:rPr>
          <w:lang w:val="es-MX"/>
        </w:rPr>
        <w:t>Terminación de Llamada de PS............................................... 48</w:t>
      </w:r>
    </w:p>
    <w:p w:rsidR="00634DFE" w:rsidRDefault="00634DFE" w:rsidP="00634DFE">
      <w:pPr>
        <w:numPr>
          <w:ilvl w:val="0"/>
          <w:numId w:val="170"/>
        </w:numPr>
        <w:tabs>
          <w:tab w:val="left" w:pos="1418"/>
        </w:tabs>
        <w:ind w:left="1418" w:hanging="1418"/>
        <w:rPr>
          <w:lang w:val="es-MX"/>
        </w:rPr>
      </w:pPr>
      <w:r>
        <w:rPr>
          <w:lang w:val="es-MX"/>
        </w:rPr>
        <w:t>Llamada Liberada Inicializando PS.......................................... 50</w:t>
      </w:r>
    </w:p>
    <w:p w:rsidR="00634DFE" w:rsidRDefault="00634DFE" w:rsidP="00634DFE">
      <w:pPr>
        <w:numPr>
          <w:ilvl w:val="0"/>
          <w:numId w:val="170"/>
        </w:numPr>
        <w:tabs>
          <w:tab w:val="left" w:pos="1418"/>
        </w:tabs>
        <w:ind w:left="1418" w:hanging="1418"/>
        <w:rPr>
          <w:lang w:val="es-MX"/>
        </w:rPr>
      </w:pPr>
      <w:r>
        <w:rPr>
          <w:lang w:val="es-MX"/>
        </w:rPr>
        <w:t>Llamada Liberada Inicializado Distante.................................... 52</w:t>
      </w:r>
    </w:p>
    <w:p w:rsidR="00634DFE" w:rsidRDefault="00634DFE" w:rsidP="00634DFE">
      <w:pPr>
        <w:numPr>
          <w:ilvl w:val="0"/>
          <w:numId w:val="170"/>
        </w:numPr>
        <w:tabs>
          <w:tab w:val="left" w:pos="1418"/>
        </w:tabs>
        <w:ind w:left="1418" w:hanging="1418"/>
        <w:rPr>
          <w:lang w:val="es-MX"/>
        </w:rPr>
      </w:pPr>
      <w:r>
        <w:rPr>
          <w:lang w:val="es-MX"/>
        </w:rPr>
        <w:t>Llamada de Emergencia de PS................................................ 54</w:t>
      </w:r>
    </w:p>
    <w:p w:rsidR="00634DFE" w:rsidRDefault="00634DFE" w:rsidP="00634DFE">
      <w:pPr>
        <w:numPr>
          <w:ilvl w:val="0"/>
          <w:numId w:val="170"/>
        </w:numPr>
        <w:tabs>
          <w:tab w:val="left" w:pos="1418"/>
        </w:tabs>
        <w:ind w:left="1418" w:hanging="1418"/>
        <w:rPr>
          <w:lang w:val="es-MX"/>
        </w:rPr>
      </w:pPr>
      <w:r>
        <w:rPr>
          <w:lang w:val="es-MX"/>
        </w:rPr>
        <w:t>Terminación de Llamada a Roamming PS con Número Geográfico................................................................................ 58</w:t>
      </w:r>
    </w:p>
    <w:p w:rsidR="00634DFE" w:rsidRDefault="00634DFE" w:rsidP="00634DFE">
      <w:pPr>
        <w:numPr>
          <w:ilvl w:val="0"/>
          <w:numId w:val="170"/>
        </w:numPr>
        <w:tabs>
          <w:tab w:val="left" w:pos="1418"/>
        </w:tabs>
        <w:ind w:left="1418" w:hanging="1418"/>
        <w:rPr>
          <w:lang w:val="es-MX"/>
        </w:rPr>
      </w:pPr>
      <w:r>
        <w:rPr>
          <w:lang w:val="es-MX"/>
        </w:rPr>
        <w:t>Terminación de Llamada a Roamming PS con Número Geográfico................................................................................ 60</w:t>
      </w:r>
    </w:p>
    <w:p w:rsidR="00634DFE" w:rsidRDefault="00634DFE" w:rsidP="00634DFE">
      <w:pPr>
        <w:numPr>
          <w:ilvl w:val="0"/>
          <w:numId w:val="170"/>
        </w:numPr>
        <w:tabs>
          <w:tab w:val="left" w:pos="1418"/>
        </w:tabs>
        <w:ind w:left="1418" w:hanging="1418"/>
        <w:rPr>
          <w:lang w:val="es-MX"/>
        </w:rPr>
      </w:pPr>
      <w:r>
        <w:rPr>
          <w:lang w:val="es-MX"/>
        </w:rPr>
        <w:t>Cambios Unicos de Clave Secreta Compartida....................... 61</w:t>
      </w:r>
    </w:p>
    <w:p w:rsidR="00634DFE" w:rsidRDefault="00634DFE" w:rsidP="00634DFE">
      <w:pPr>
        <w:numPr>
          <w:ilvl w:val="0"/>
          <w:numId w:val="170"/>
        </w:numPr>
        <w:tabs>
          <w:tab w:val="left" w:pos="1418"/>
        </w:tabs>
        <w:ind w:left="1418" w:hanging="1418"/>
        <w:rPr>
          <w:lang w:val="es-MX"/>
        </w:rPr>
      </w:pPr>
      <w:r>
        <w:rPr>
          <w:lang w:val="es-MX"/>
        </w:rPr>
        <w:t>Llamada en Espera.................................................................. 72</w:t>
      </w:r>
    </w:p>
    <w:p w:rsidR="00634DFE" w:rsidRDefault="00634DFE" w:rsidP="00634DFE">
      <w:pPr>
        <w:numPr>
          <w:ilvl w:val="0"/>
          <w:numId w:val="170"/>
        </w:numPr>
        <w:tabs>
          <w:tab w:val="left" w:pos="1418"/>
        </w:tabs>
        <w:ind w:left="1418" w:hanging="1418"/>
        <w:rPr>
          <w:lang w:val="es-MX"/>
        </w:rPr>
      </w:pPr>
      <w:r>
        <w:rPr>
          <w:lang w:val="es-MX"/>
        </w:rPr>
        <w:t>Envío de Llamada a PS............................................................ 74</w:t>
      </w:r>
    </w:p>
    <w:p w:rsidR="00634DFE" w:rsidRDefault="00634DFE" w:rsidP="00634DFE">
      <w:pPr>
        <w:numPr>
          <w:ilvl w:val="0"/>
          <w:numId w:val="170"/>
        </w:numPr>
        <w:tabs>
          <w:tab w:val="left" w:pos="1418"/>
        </w:tabs>
        <w:ind w:left="1418" w:hanging="1418"/>
        <w:rPr>
          <w:lang w:val="es-MX"/>
        </w:rPr>
      </w:pPr>
      <w:r>
        <w:rPr>
          <w:lang w:val="es-MX"/>
        </w:rPr>
        <w:t>Llamada en tres direcciones.................................................... 76</w:t>
      </w:r>
    </w:p>
    <w:p w:rsidR="00634DFE" w:rsidRDefault="00634DFE" w:rsidP="00634DFE">
      <w:pPr>
        <w:numPr>
          <w:ilvl w:val="0"/>
          <w:numId w:val="170"/>
        </w:numPr>
        <w:tabs>
          <w:tab w:val="left" w:pos="1418"/>
        </w:tabs>
        <w:ind w:left="1418" w:hanging="1418"/>
        <w:rPr>
          <w:lang w:val="es-MX"/>
        </w:rPr>
      </w:pPr>
      <w:r>
        <w:rPr>
          <w:lang w:val="es-MX"/>
        </w:rPr>
        <w:t>Principio de Handoff Suave CDMA.......................................... 84</w:t>
      </w:r>
    </w:p>
    <w:p w:rsidR="00634DFE" w:rsidRDefault="00634DFE" w:rsidP="00634DFE">
      <w:pPr>
        <w:numPr>
          <w:ilvl w:val="0"/>
          <w:numId w:val="170"/>
        </w:numPr>
        <w:tabs>
          <w:tab w:val="left" w:pos="1418"/>
        </w:tabs>
        <w:ind w:left="1418" w:hanging="1418"/>
        <w:rPr>
          <w:lang w:val="es-MX"/>
        </w:rPr>
      </w:pPr>
      <w:r>
        <w:rPr>
          <w:lang w:val="es-MX"/>
        </w:rPr>
        <w:t>Handoff Suave CDMA caída de estación Base Sirviente......... 87</w:t>
      </w:r>
    </w:p>
    <w:p w:rsidR="00634DFE" w:rsidRDefault="00634DFE" w:rsidP="00634DFE">
      <w:pPr>
        <w:numPr>
          <w:ilvl w:val="0"/>
          <w:numId w:val="170"/>
        </w:numPr>
        <w:tabs>
          <w:tab w:val="left" w:pos="1418"/>
        </w:tabs>
        <w:ind w:left="1418" w:hanging="1418"/>
        <w:rPr>
          <w:lang w:val="es-MX"/>
        </w:rPr>
      </w:pPr>
      <w:r>
        <w:rPr>
          <w:lang w:val="es-MX"/>
        </w:rPr>
        <w:t>Handoff Suave caída de estación Base Objetiva..................... 89</w:t>
      </w:r>
    </w:p>
    <w:p w:rsidR="00634DFE" w:rsidRDefault="00634DFE" w:rsidP="00634DFE">
      <w:pPr>
        <w:numPr>
          <w:ilvl w:val="0"/>
          <w:numId w:val="171"/>
        </w:numPr>
        <w:tabs>
          <w:tab w:val="left" w:pos="1418"/>
        </w:tabs>
        <w:ind w:left="1418" w:hanging="1418"/>
        <w:rPr>
          <w:lang w:val="es-MX"/>
        </w:rPr>
      </w:pPr>
      <w:r>
        <w:rPr>
          <w:lang w:val="es-MX"/>
        </w:rPr>
        <w:t>Comparación OSI – AMPS..................................................... 100</w:t>
      </w:r>
    </w:p>
    <w:p w:rsidR="00634DFE" w:rsidRDefault="00634DFE" w:rsidP="00634DFE">
      <w:pPr>
        <w:numPr>
          <w:ilvl w:val="0"/>
          <w:numId w:val="171"/>
        </w:numPr>
        <w:tabs>
          <w:tab w:val="left" w:pos="1418"/>
        </w:tabs>
        <w:ind w:left="1418" w:hanging="1418"/>
        <w:rPr>
          <w:lang w:val="es-MX"/>
        </w:rPr>
      </w:pPr>
      <w:r>
        <w:rPr>
          <w:lang w:val="es-MX"/>
        </w:rPr>
        <w:lastRenderedPageBreak/>
        <w:t>Mapa del Sistema CDMA en el modelo OSI...........................102</w:t>
      </w:r>
    </w:p>
    <w:p w:rsidR="00634DFE" w:rsidRDefault="00634DFE" w:rsidP="00634DFE">
      <w:pPr>
        <w:numPr>
          <w:ilvl w:val="0"/>
          <w:numId w:val="171"/>
        </w:numPr>
        <w:tabs>
          <w:tab w:val="left" w:pos="1418"/>
        </w:tabs>
        <w:ind w:left="1418" w:hanging="1418"/>
        <w:rPr>
          <w:lang w:val="es-MX"/>
        </w:rPr>
      </w:pPr>
      <w:r>
        <w:rPr>
          <w:lang w:val="es-MX"/>
        </w:rPr>
        <w:t>Evolución del IS – 95...............................................................106</w:t>
      </w:r>
    </w:p>
    <w:p w:rsidR="00634DFE" w:rsidRDefault="00634DFE" w:rsidP="00634DFE">
      <w:pPr>
        <w:numPr>
          <w:ilvl w:val="0"/>
          <w:numId w:val="171"/>
        </w:numPr>
        <w:tabs>
          <w:tab w:val="left" w:pos="1418"/>
        </w:tabs>
        <w:ind w:left="1418" w:hanging="1418"/>
        <w:rPr>
          <w:lang w:val="es-MX"/>
        </w:rPr>
      </w:pPr>
      <w:r>
        <w:rPr>
          <w:lang w:val="es-MX"/>
        </w:rPr>
        <w:t>Funciones de TIA IS – 634......................................................111</w:t>
      </w:r>
    </w:p>
    <w:p w:rsidR="00634DFE" w:rsidRDefault="00634DFE" w:rsidP="00634DFE">
      <w:pPr>
        <w:numPr>
          <w:ilvl w:val="0"/>
          <w:numId w:val="171"/>
        </w:numPr>
        <w:tabs>
          <w:tab w:val="left" w:pos="1418"/>
        </w:tabs>
        <w:ind w:left="1418" w:hanging="1418"/>
        <w:rPr>
          <w:lang w:val="es-MX"/>
        </w:rPr>
      </w:pPr>
      <w:r>
        <w:rPr>
          <w:lang w:val="es-MX"/>
        </w:rPr>
        <w:t>Capa 3 Campo de Datos.........................................................113</w:t>
      </w:r>
    </w:p>
    <w:p w:rsidR="00634DFE" w:rsidRDefault="00634DFE" w:rsidP="00634DFE">
      <w:pPr>
        <w:numPr>
          <w:ilvl w:val="0"/>
          <w:numId w:val="171"/>
        </w:numPr>
        <w:tabs>
          <w:tab w:val="left" w:pos="1418"/>
        </w:tabs>
        <w:ind w:left="1418" w:hanging="1418"/>
        <w:rPr>
          <w:lang w:val="es-MX"/>
        </w:rPr>
      </w:pPr>
      <w:r>
        <w:rPr>
          <w:lang w:val="es-MX"/>
        </w:rPr>
        <w:t>Arquitectura Basica CDMA......................................................116</w:t>
      </w:r>
    </w:p>
    <w:p w:rsidR="00634DFE" w:rsidRDefault="00634DFE" w:rsidP="00634DFE">
      <w:pPr>
        <w:numPr>
          <w:ilvl w:val="0"/>
          <w:numId w:val="171"/>
        </w:numPr>
        <w:tabs>
          <w:tab w:val="left" w:pos="1418"/>
        </w:tabs>
        <w:ind w:left="1418" w:hanging="1418"/>
        <w:rPr>
          <w:lang w:val="es-MX"/>
        </w:rPr>
      </w:pPr>
      <w:r>
        <w:rPr>
          <w:lang w:val="es-MX"/>
        </w:rPr>
        <w:t>Modulo de Referencia TR 45/46.............................................125</w:t>
      </w:r>
    </w:p>
    <w:p w:rsidR="00634DFE" w:rsidRDefault="00634DFE" w:rsidP="00634DFE">
      <w:pPr>
        <w:numPr>
          <w:ilvl w:val="0"/>
          <w:numId w:val="172"/>
        </w:numPr>
        <w:tabs>
          <w:tab w:val="left" w:pos="1418"/>
        </w:tabs>
        <w:ind w:left="1418" w:hanging="1418"/>
        <w:rPr>
          <w:lang w:val="es-MX"/>
        </w:rPr>
      </w:pPr>
      <w:r>
        <w:rPr>
          <w:lang w:val="es-MX"/>
        </w:rPr>
        <w:t>Utilización de los Recursos de Administración de Facturación PCS.........................................................................................141</w:t>
      </w:r>
    </w:p>
    <w:p w:rsidR="00634DFE" w:rsidRDefault="00634DFE" w:rsidP="00634DFE">
      <w:pPr>
        <w:numPr>
          <w:ilvl w:val="0"/>
          <w:numId w:val="172"/>
        </w:numPr>
        <w:tabs>
          <w:tab w:val="left" w:pos="1418"/>
        </w:tabs>
        <w:ind w:left="1418" w:hanging="1418"/>
        <w:rPr>
          <w:lang w:val="es-MX"/>
        </w:rPr>
      </w:pPr>
      <w:r>
        <w:rPr>
          <w:lang w:val="es-MX"/>
        </w:rPr>
        <w:t>Modelo de Referencia de Redes para el Manejo de Datos ............................................................................................... 145</w:t>
      </w:r>
    </w:p>
    <w:p w:rsidR="00634DFE" w:rsidRDefault="00634DFE" w:rsidP="00634DFE">
      <w:pPr>
        <w:numPr>
          <w:ilvl w:val="0"/>
          <w:numId w:val="172"/>
        </w:numPr>
        <w:tabs>
          <w:tab w:val="left" w:pos="1418"/>
        </w:tabs>
        <w:ind w:left="1418" w:hanging="1418"/>
        <w:rPr>
          <w:lang w:val="es-MX"/>
        </w:rPr>
      </w:pPr>
      <w:r>
        <w:rPr>
          <w:lang w:val="es-MX"/>
        </w:rPr>
        <w:t>Fragmento del Modelo de Información PCS.......................... 146</w:t>
      </w:r>
    </w:p>
    <w:p w:rsidR="00634DFE" w:rsidRDefault="00634DFE" w:rsidP="00634DFE">
      <w:pPr>
        <w:numPr>
          <w:ilvl w:val="0"/>
          <w:numId w:val="172"/>
        </w:numPr>
        <w:tabs>
          <w:tab w:val="left" w:pos="1418"/>
        </w:tabs>
        <w:ind w:left="1418" w:hanging="1418"/>
        <w:rPr>
          <w:lang w:val="es-MX"/>
        </w:rPr>
      </w:pPr>
      <w:r>
        <w:rPr>
          <w:lang w:val="es-MX"/>
        </w:rPr>
        <w:t>Diagrama ER fragmento RASC.............................................. 147</w:t>
      </w:r>
    </w:p>
    <w:p w:rsidR="00634DFE" w:rsidRDefault="00634DFE" w:rsidP="00634DFE">
      <w:pPr>
        <w:numPr>
          <w:ilvl w:val="0"/>
          <w:numId w:val="173"/>
        </w:numPr>
        <w:tabs>
          <w:tab w:val="left" w:pos="1418"/>
        </w:tabs>
        <w:ind w:left="1418" w:hanging="1418"/>
        <w:rPr>
          <w:lang w:val="es-MX"/>
        </w:rPr>
      </w:pPr>
      <w:r>
        <w:rPr>
          <w:lang w:val="es-MX"/>
        </w:rPr>
        <w:t>Capacidad y Utilización de Troncales para Grado de servicio P(0.2) Erlang B....................................................................... 159</w:t>
      </w:r>
    </w:p>
    <w:p w:rsidR="00634DFE" w:rsidRDefault="00634DFE" w:rsidP="00634DFE">
      <w:pPr>
        <w:numPr>
          <w:ilvl w:val="0"/>
          <w:numId w:val="173"/>
        </w:numPr>
        <w:tabs>
          <w:tab w:val="left" w:pos="1418"/>
        </w:tabs>
        <w:ind w:left="1418" w:hanging="1418"/>
        <w:rPr>
          <w:lang w:val="es-MX"/>
        </w:rPr>
      </w:pPr>
      <w:r>
        <w:rPr>
          <w:lang w:val="es-MX"/>
        </w:rPr>
        <w:t>Par de Antenas dentro de un Radomo................................... 173</w:t>
      </w:r>
    </w:p>
    <w:p w:rsidR="00634DFE" w:rsidRDefault="00634DFE" w:rsidP="00634DFE">
      <w:pPr>
        <w:numPr>
          <w:ilvl w:val="0"/>
          <w:numId w:val="173"/>
        </w:numPr>
        <w:tabs>
          <w:tab w:val="left" w:pos="1418"/>
        </w:tabs>
        <w:ind w:left="1418" w:hanging="1418"/>
        <w:rPr>
          <w:lang w:val="es-MX"/>
        </w:rPr>
      </w:pPr>
      <w:r>
        <w:rPr>
          <w:lang w:val="es-MX"/>
        </w:rPr>
        <w:t>Área de Probabilidad de Servicio............................................177</w:t>
      </w:r>
    </w:p>
    <w:p w:rsidR="00634DFE" w:rsidRDefault="00634DFE" w:rsidP="00634DFE">
      <w:pPr>
        <w:numPr>
          <w:ilvl w:val="0"/>
          <w:numId w:val="173"/>
        </w:numPr>
        <w:tabs>
          <w:tab w:val="left" w:pos="1418"/>
        </w:tabs>
        <w:ind w:left="1418" w:hanging="1418"/>
        <w:rPr>
          <w:lang w:val="es-MX"/>
        </w:rPr>
      </w:pPr>
      <w:r>
        <w:rPr>
          <w:lang w:val="es-MX"/>
        </w:rPr>
        <w:t>Técnicas Estadísticas............................................................. 178</w:t>
      </w:r>
    </w:p>
    <w:p w:rsidR="00634DFE" w:rsidRDefault="00634DFE" w:rsidP="00634DFE">
      <w:pPr>
        <w:numPr>
          <w:ilvl w:val="0"/>
          <w:numId w:val="173"/>
        </w:numPr>
        <w:tabs>
          <w:tab w:val="left" w:pos="1418"/>
        </w:tabs>
        <w:ind w:left="1418" w:hanging="1418"/>
        <w:rPr>
          <w:lang w:val="es-MX"/>
        </w:rPr>
      </w:pPr>
      <w:r>
        <w:rPr>
          <w:lang w:val="es-MX"/>
        </w:rPr>
        <w:t>Gráfico de Distribución Normal...............................................179</w:t>
      </w:r>
    </w:p>
    <w:p w:rsidR="00634DFE" w:rsidRDefault="00634DFE" w:rsidP="00634DFE">
      <w:pPr>
        <w:numPr>
          <w:ilvl w:val="0"/>
          <w:numId w:val="173"/>
        </w:numPr>
        <w:tabs>
          <w:tab w:val="left" w:pos="1418"/>
        </w:tabs>
        <w:ind w:left="1418" w:hanging="1418"/>
        <w:rPr>
          <w:lang w:val="es-MX"/>
        </w:rPr>
      </w:pPr>
      <w:r>
        <w:rPr>
          <w:lang w:val="es-MX"/>
        </w:rPr>
        <w:t>Diseño de Sistema y Planeación de Sitio............................... 192</w:t>
      </w:r>
    </w:p>
    <w:p w:rsidR="00634DFE" w:rsidRDefault="00634DFE" w:rsidP="00634DFE">
      <w:pPr>
        <w:numPr>
          <w:ilvl w:val="0"/>
          <w:numId w:val="173"/>
        </w:numPr>
        <w:tabs>
          <w:tab w:val="left" w:pos="1418"/>
        </w:tabs>
        <w:ind w:left="1418" w:hanging="1418"/>
        <w:rPr>
          <w:lang w:val="es-MX"/>
        </w:rPr>
      </w:pPr>
      <w:r>
        <w:rPr>
          <w:lang w:val="es-MX"/>
        </w:rPr>
        <w:lastRenderedPageBreak/>
        <w:t>Transmisión de Antenas AM...................................................195</w:t>
      </w:r>
    </w:p>
    <w:p w:rsidR="00634DFE" w:rsidRDefault="00634DFE" w:rsidP="00634DFE">
      <w:pPr>
        <w:numPr>
          <w:ilvl w:val="0"/>
          <w:numId w:val="173"/>
        </w:numPr>
        <w:tabs>
          <w:tab w:val="left" w:pos="1418"/>
        </w:tabs>
        <w:ind w:left="1418" w:hanging="1418"/>
        <w:rPr>
          <w:lang w:val="es-MX"/>
        </w:rPr>
      </w:pPr>
      <w:r>
        <w:rPr>
          <w:lang w:val="es-MX"/>
        </w:rPr>
        <w:t>Antenas de Estaciones Emisoras de Alto Poder.....................196</w:t>
      </w:r>
    </w:p>
    <w:p w:rsidR="00634DFE" w:rsidRDefault="00634DFE" w:rsidP="00634DFE">
      <w:pPr>
        <w:numPr>
          <w:ilvl w:val="0"/>
          <w:numId w:val="174"/>
        </w:numPr>
        <w:tabs>
          <w:tab w:val="left" w:pos="1418"/>
        </w:tabs>
        <w:ind w:left="1418" w:hanging="1418"/>
        <w:rPr>
          <w:lang w:val="es-MX"/>
        </w:rPr>
      </w:pPr>
      <w:r>
        <w:rPr>
          <w:lang w:val="es-MX"/>
        </w:rPr>
        <w:t>Diagrama de Bloques del codificador PCM.............................198</w:t>
      </w:r>
    </w:p>
    <w:p w:rsidR="00634DFE" w:rsidRDefault="00634DFE" w:rsidP="00634DFE">
      <w:pPr>
        <w:numPr>
          <w:ilvl w:val="0"/>
          <w:numId w:val="174"/>
        </w:numPr>
        <w:tabs>
          <w:tab w:val="left" w:pos="1418"/>
        </w:tabs>
        <w:ind w:left="1418" w:hanging="1418"/>
        <w:rPr>
          <w:lang w:val="es-MX"/>
        </w:rPr>
      </w:pPr>
      <w:r>
        <w:rPr>
          <w:lang w:val="es-MX"/>
        </w:rPr>
        <w:t>Diagrama de Bloques del decodificador PCM.........................199</w:t>
      </w:r>
    </w:p>
    <w:p w:rsidR="00634DFE" w:rsidRDefault="00634DFE" w:rsidP="00634DFE">
      <w:pPr>
        <w:numPr>
          <w:ilvl w:val="0"/>
          <w:numId w:val="174"/>
        </w:numPr>
        <w:tabs>
          <w:tab w:val="left" w:pos="1418"/>
        </w:tabs>
        <w:ind w:left="1418" w:hanging="1418"/>
        <w:rPr>
          <w:lang w:val="es-MX"/>
        </w:rPr>
      </w:pPr>
      <w:r>
        <w:rPr>
          <w:lang w:val="es-MX"/>
        </w:rPr>
        <w:t>Decodificador CELP para velocidades de 1, 1/2, y ¼ ........... 203</w:t>
      </w:r>
    </w:p>
    <w:p w:rsidR="00634DFE" w:rsidRDefault="00634DFE" w:rsidP="00634DFE">
      <w:pPr>
        <w:numPr>
          <w:ilvl w:val="0"/>
          <w:numId w:val="174"/>
        </w:numPr>
        <w:tabs>
          <w:tab w:val="left" w:pos="1418"/>
        </w:tabs>
        <w:ind w:left="1418" w:hanging="1418"/>
        <w:rPr>
          <w:lang w:val="es-MX"/>
        </w:rPr>
      </w:pPr>
      <w:r>
        <w:rPr>
          <w:lang w:val="es-MX"/>
        </w:rPr>
        <w:t>Decodificador CELP para velocidades de 1/8 ....................... 204</w:t>
      </w:r>
    </w:p>
    <w:p w:rsidR="00634DFE" w:rsidRDefault="00634DFE" w:rsidP="00634DFE">
      <w:pPr>
        <w:numPr>
          <w:ilvl w:val="0"/>
          <w:numId w:val="174"/>
        </w:numPr>
        <w:tabs>
          <w:tab w:val="left" w:pos="1418"/>
        </w:tabs>
        <w:ind w:left="1418" w:hanging="1418"/>
        <w:rPr>
          <w:lang w:val="es-MX"/>
        </w:rPr>
      </w:pPr>
      <w:r>
        <w:rPr>
          <w:lang w:val="es-MX"/>
        </w:rPr>
        <w:t>Codificador CELP para Códigos LSP .................................... 206</w:t>
      </w:r>
    </w:p>
    <w:p w:rsidR="00634DFE" w:rsidRDefault="00634DFE" w:rsidP="00634DFE">
      <w:pPr>
        <w:numPr>
          <w:ilvl w:val="0"/>
          <w:numId w:val="174"/>
        </w:numPr>
        <w:tabs>
          <w:tab w:val="left" w:pos="1418"/>
        </w:tabs>
        <w:ind w:left="1418" w:hanging="1418"/>
        <w:rPr>
          <w:lang w:val="es-MX"/>
        </w:rPr>
      </w:pPr>
      <w:r>
        <w:rPr>
          <w:lang w:val="es-MX"/>
        </w:rPr>
        <w:t>Codificador CELP para Parámetros de Densidad.................. 205</w:t>
      </w:r>
    </w:p>
    <w:p w:rsidR="00634DFE" w:rsidRDefault="00634DFE" w:rsidP="00634DFE">
      <w:pPr>
        <w:numPr>
          <w:ilvl w:val="0"/>
          <w:numId w:val="174"/>
        </w:numPr>
        <w:tabs>
          <w:tab w:val="left" w:pos="1418"/>
        </w:tabs>
        <w:ind w:left="1418" w:hanging="1418"/>
        <w:rPr>
          <w:lang w:val="es-MX"/>
        </w:rPr>
      </w:pPr>
      <w:r>
        <w:rPr>
          <w:lang w:val="es-MX"/>
        </w:rPr>
        <w:t>Codificador CELP para Valores de Lista de Código ............. 208</w:t>
      </w:r>
    </w:p>
    <w:p w:rsidR="00634DFE" w:rsidRDefault="00634DFE" w:rsidP="00634DFE">
      <w:pPr>
        <w:numPr>
          <w:ilvl w:val="0"/>
          <w:numId w:val="174"/>
        </w:numPr>
        <w:tabs>
          <w:tab w:val="left" w:pos="1418"/>
        </w:tabs>
        <w:ind w:left="1418" w:hanging="1418"/>
        <w:rPr>
          <w:lang w:val="es-MX"/>
        </w:rPr>
      </w:pPr>
      <w:r>
        <w:rPr>
          <w:lang w:val="es-MX"/>
        </w:rPr>
        <w:t>Canal Piloto Delantero CDMA ............................................... 209</w:t>
      </w:r>
    </w:p>
    <w:p w:rsidR="00634DFE" w:rsidRDefault="00634DFE" w:rsidP="00634DFE">
      <w:pPr>
        <w:numPr>
          <w:ilvl w:val="0"/>
          <w:numId w:val="174"/>
        </w:numPr>
        <w:tabs>
          <w:tab w:val="left" w:pos="1418"/>
        </w:tabs>
        <w:ind w:left="1418" w:hanging="1418"/>
        <w:rPr>
          <w:lang w:val="es-MX"/>
        </w:rPr>
      </w:pPr>
      <w:r>
        <w:rPr>
          <w:lang w:val="es-MX"/>
        </w:rPr>
        <w:t>Canal de Sincronización Delantero........................................ 210</w:t>
      </w:r>
    </w:p>
    <w:p w:rsidR="00634DFE" w:rsidRDefault="00634DFE" w:rsidP="00634DFE">
      <w:pPr>
        <w:numPr>
          <w:ilvl w:val="0"/>
          <w:numId w:val="174"/>
        </w:numPr>
        <w:tabs>
          <w:tab w:val="left" w:pos="1418"/>
        </w:tabs>
        <w:ind w:left="1418" w:hanging="1418"/>
        <w:rPr>
          <w:lang w:val="es-MX"/>
        </w:rPr>
      </w:pPr>
      <w:r>
        <w:rPr>
          <w:lang w:val="es-MX"/>
        </w:rPr>
        <w:t>Trama Mensaje CDMA en el Canal Sincrónico delantero y Canal de Búsqueda.......................................................................... 211</w:t>
      </w:r>
    </w:p>
    <w:p w:rsidR="00634DFE" w:rsidRDefault="00634DFE" w:rsidP="00634DFE">
      <w:pPr>
        <w:numPr>
          <w:ilvl w:val="0"/>
          <w:numId w:val="174"/>
        </w:numPr>
        <w:tabs>
          <w:tab w:val="left" w:pos="1418"/>
        </w:tabs>
        <w:ind w:left="1418" w:hanging="1418"/>
        <w:rPr>
          <w:lang w:val="es-MX"/>
        </w:rPr>
      </w:pPr>
      <w:r>
        <w:rPr>
          <w:lang w:val="es-MX"/>
        </w:rPr>
        <w:t>Trama del Canal CDMA en el canal Sincrónico delantero................................................................................ 212</w:t>
      </w:r>
    </w:p>
    <w:p w:rsidR="00634DFE" w:rsidRDefault="00634DFE" w:rsidP="00634DFE">
      <w:pPr>
        <w:numPr>
          <w:ilvl w:val="0"/>
          <w:numId w:val="174"/>
        </w:numPr>
        <w:tabs>
          <w:tab w:val="left" w:pos="1418"/>
        </w:tabs>
        <w:ind w:left="1418" w:hanging="1418"/>
        <w:rPr>
          <w:lang w:val="es-MX"/>
        </w:rPr>
      </w:pPr>
      <w:r>
        <w:rPr>
          <w:lang w:val="es-MX"/>
        </w:rPr>
        <w:t>Estructura de Supertrama en el Canal Sincrónico delantero................................................................................ 213</w:t>
      </w:r>
    </w:p>
    <w:p w:rsidR="00634DFE" w:rsidRDefault="00634DFE" w:rsidP="00634DFE">
      <w:pPr>
        <w:numPr>
          <w:ilvl w:val="0"/>
          <w:numId w:val="174"/>
        </w:numPr>
        <w:tabs>
          <w:tab w:val="left" w:pos="1418"/>
        </w:tabs>
        <w:ind w:left="1418" w:hanging="1418"/>
        <w:rPr>
          <w:lang w:val="es-MX"/>
        </w:rPr>
      </w:pPr>
      <w:r>
        <w:rPr>
          <w:lang w:val="es-MX"/>
        </w:rPr>
        <w:t>Bloques del Canal de Tráfico CDMA de Reversa.................. 214</w:t>
      </w:r>
    </w:p>
    <w:p w:rsidR="00634DFE" w:rsidRDefault="00634DFE" w:rsidP="00634DFE">
      <w:pPr>
        <w:numPr>
          <w:ilvl w:val="0"/>
          <w:numId w:val="174"/>
        </w:numPr>
        <w:tabs>
          <w:tab w:val="left" w:pos="1418"/>
        </w:tabs>
        <w:ind w:left="1418" w:hanging="1418"/>
        <w:rPr>
          <w:lang w:val="es-MX"/>
        </w:rPr>
      </w:pPr>
      <w:r>
        <w:rPr>
          <w:lang w:val="es-MX"/>
        </w:rPr>
        <w:lastRenderedPageBreak/>
        <w:t>Media Trama del Canal CDMA en el Canal de Búsqueda Delantero................................................................................ 216</w:t>
      </w:r>
    </w:p>
    <w:p w:rsidR="00634DFE" w:rsidRDefault="00634DFE" w:rsidP="00634DFE">
      <w:pPr>
        <w:numPr>
          <w:ilvl w:val="0"/>
          <w:numId w:val="174"/>
        </w:numPr>
        <w:tabs>
          <w:tab w:val="left" w:pos="1418"/>
        </w:tabs>
        <w:ind w:left="1418" w:hanging="1418"/>
        <w:rPr>
          <w:lang w:val="es-MX"/>
        </w:rPr>
      </w:pPr>
      <w:r>
        <w:rPr>
          <w:lang w:val="es-MX"/>
        </w:rPr>
        <w:t>Estructura de un Slot CDMA en el Canal de Búsqueda............................................................................... 217</w:t>
      </w:r>
    </w:p>
    <w:p w:rsidR="00634DFE" w:rsidRDefault="00634DFE" w:rsidP="00634DFE">
      <w:pPr>
        <w:numPr>
          <w:ilvl w:val="0"/>
          <w:numId w:val="174"/>
        </w:numPr>
        <w:tabs>
          <w:tab w:val="left" w:pos="1418"/>
        </w:tabs>
        <w:ind w:left="1418" w:hanging="1418"/>
        <w:rPr>
          <w:lang w:val="es-MX"/>
        </w:rPr>
      </w:pPr>
      <w:r>
        <w:rPr>
          <w:lang w:val="es-MX"/>
        </w:rPr>
        <w:t>Diagrama de Bloques del Modulador CDMA de Reversa.................................................................................. 218</w:t>
      </w:r>
    </w:p>
    <w:p w:rsidR="00634DFE" w:rsidRDefault="00634DFE" w:rsidP="00634DFE">
      <w:pPr>
        <w:numPr>
          <w:ilvl w:val="0"/>
          <w:numId w:val="174"/>
        </w:numPr>
        <w:tabs>
          <w:tab w:val="left" w:pos="1418"/>
        </w:tabs>
        <w:ind w:left="1418" w:hanging="1418"/>
        <w:rPr>
          <w:lang w:val="es-MX"/>
        </w:rPr>
      </w:pPr>
      <w:r>
        <w:rPr>
          <w:lang w:val="es-MX"/>
        </w:rPr>
        <w:t>Modulador CDMA Delantero.................................................. 223</w:t>
      </w:r>
    </w:p>
    <w:p w:rsidR="00634DFE" w:rsidRDefault="00634DFE" w:rsidP="00634DFE">
      <w:pPr>
        <w:numPr>
          <w:ilvl w:val="0"/>
          <w:numId w:val="174"/>
        </w:numPr>
        <w:tabs>
          <w:tab w:val="left" w:pos="1418"/>
        </w:tabs>
        <w:ind w:left="1418" w:hanging="1418"/>
        <w:rPr>
          <w:lang w:val="es-MX"/>
        </w:rPr>
      </w:pPr>
      <w:r>
        <w:rPr>
          <w:lang w:val="es-MX"/>
        </w:rPr>
        <w:t>Canal de Acceso de Reversa CDMA..................................... 226</w:t>
      </w:r>
    </w:p>
    <w:p w:rsidR="00634DFE" w:rsidRDefault="00634DFE" w:rsidP="00634DFE">
      <w:pPr>
        <w:numPr>
          <w:ilvl w:val="0"/>
          <w:numId w:val="174"/>
        </w:numPr>
        <w:tabs>
          <w:tab w:val="left" w:pos="1418"/>
        </w:tabs>
        <w:ind w:left="1418" w:hanging="1418"/>
        <w:rPr>
          <w:lang w:val="es-MX"/>
        </w:rPr>
      </w:pPr>
      <w:r>
        <w:rPr>
          <w:lang w:val="es-MX"/>
        </w:rPr>
        <w:t>Sincronizador Inicial del Canal de Acceso CDMA.................. 227</w:t>
      </w:r>
    </w:p>
    <w:p w:rsidR="00634DFE" w:rsidRDefault="00634DFE" w:rsidP="00634DFE">
      <w:pPr>
        <w:numPr>
          <w:ilvl w:val="0"/>
          <w:numId w:val="174"/>
        </w:numPr>
        <w:tabs>
          <w:tab w:val="left" w:pos="1418"/>
        </w:tabs>
        <w:ind w:left="1418" w:hanging="1418"/>
        <w:rPr>
          <w:lang w:val="es-MX"/>
        </w:rPr>
      </w:pPr>
      <w:r>
        <w:rPr>
          <w:lang w:val="es-MX"/>
        </w:rPr>
        <w:t>Estructuración del Mensaje CDMA en el Canal de Acceso.................................................................................... 228</w:t>
      </w:r>
    </w:p>
    <w:p w:rsidR="00634DFE" w:rsidRDefault="00634DFE" w:rsidP="00634DFE">
      <w:pPr>
        <w:numPr>
          <w:ilvl w:val="0"/>
          <w:numId w:val="174"/>
        </w:numPr>
        <w:tabs>
          <w:tab w:val="left" w:pos="1418"/>
        </w:tabs>
        <w:ind w:left="1418" w:hanging="1418"/>
        <w:rPr>
          <w:lang w:val="es-MX"/>
        </w:rPr>
      </w:pPr>
      <w:r>
        <w:rPr>
          <w:lang w:val="es-MX"/>
        </w:rPr>
        <w:t>Estructuración del Canal de Acceso CDMA........................... 229</w:t>
      </w:r>
    </w:p>
    <w:p w:rsidR="00634DFE" w:rsidRDefault="00634DFE" w:rsidP="00634DFE">
      <w:pPr>
        <w:numPr>
          <w:ilvl w:val="0"/>
          <w:numId w:val="174"/>
        </w:numPr>
        <w:tabs>
          <w:tab w:val="left" w:pos="1418"/>
        </w:tabs>
        <w:ind w:left="1418" w:hanging="1418"/>
        <w:rPr>
          <w:lang w:val="es-MX"/>
        </w:rPr>
      </w:pPr>
      <w:r>
        <w:rPr>
          <w:lang w:val="es-MX"/>
        </w:rPr>
        <w:t>Slot del Canal de Acceso CDMA............................................ 230</w:t>
      </w:r>
    </w:p>
    <w:p w:rsidR="00634DFE" w:rsidRDefault="00634DFE" w:rsidP="00634DFE">
      <w:pPr>
        <w:numPr>
          <w:ilvl w:val="0"/>
          <w:numId w:val="174"/>
        </w:numPr>
        <w:tabs>
          <w:tab w:val="left" w:pos="1418"/>
        </w:tabs>
        <w:ind w:left="1418" w:hanging="1418"/>
        <w:rPr>
          <w:lang w:val="es-MX"/>
        </w:rPr>
      </w:pPr>
      <w:r>
        <w:rPr>
          <w:lang w:val="es-MX"/>
        </w:rPr>
        <w:t>Diagrama del Canal de Tráfico de Reversa CDMA................ 231</w:t>
      </w:r>
    </w:p>
    <w:p w:rsidR="00634DFE" w:rsidRDefault="00634DFE" w:rsidP="00634DFE">
      <w:pPr>
        <w:numPr>
          <w:ilvl w:val="0"/>
          <w:numId w:val="174"/>
        </w:numPr>
        <w:tabs>
          <w:tab w:val="left" w:pos="1418"/>
        </w:tabs>
        <w:ind w:left="1418" w:hanging="1418"/>
        <w:rPr>
          <w:lang w:val="es-MX"/>
        </w:rPr>
      </w:pPr>
      <w:r>
        <w:rPr>
          <w:lang w:val="es-MX"/>
        </w:rPr>
        <w:t>Estructuración del Mensaje CDMA en el canal de Tráfico de Reversa.................................................................................. 232</w:t>
      </w:r>
    </w:p>
    <w:p w:rsidR="00634DFE" w:rsidRDefault="00634DFE">
      <w:pPr>
        <w:numPr>
          <w:ilvl w:val="0"/>
          <w:numId w:val="174"/>
        </w:numPr>
        <w:tabs>
          <w:tab w:val="left" w:pos="1418"/>
        </w:tabs>
        <w:rPr>
          <w:lang w:val="es-MX"/>
        </w:rPr>
      </w:pPr>
      <w:r>
        <w:rPr>
          <w:lang w:val="es-MX"/>
        </w:rPr>
        <w:t>Modulador CDMA de Reversa............................................... 233</w:t>
      </w:r>
    </w:p>
    <w:p w:rsidR="00634DFE" w:rsidRDefault="00634DFE">
      <w:pPr>
        <w:numPr>
          <w:ilvl w:val="0"/>
          <w:numId w:val="174"/>
        </w:numPr>
        <w:tabs>
          <w:tab w:val="left" w:pos="1418"/>
        </w:tabs>
        <w:rPr>
          <w:lang w:val="es-MX"/>
        </w:rPr>
      </w:pPr>
      <w:r>
        <w:rPr>
          <w:lang w:val="es-MX"/>
        </w:rPr>
        <w:t>Diagrama de Bloques del Codificador Convolucional............ 245</w:t>
      </w:r>
    </w:p>
    <w:p w:rsidR="00634DFE" w:rsidRDefault="00634DFE">
      <w:pPr>
        <w:jc w:val="both"/>
      </w:pPr>
    </w:p>
    <w:p w:rsidR="00634DFE" w:rsidRDefault="00634DFE">
      <w:pPr>
        <w:jc w:val="both"/>
        <w:sectPr w:rsidR="00634DFE">
          <w:pgSz w:w="11907" w:h="16840" w:code="9"/>
          <w:pgMar w:top="2268" w:right="1361" w:bottom="2268" w:left="2268" w:header="0" w:footer="0" w:gutter="0"/>
          <w:pgNumType w:fmt="upperRoman"/>
          <w:cols w:space="720"/>
        </w:sectPr>
      </w:pPr>
    </w:p>
    <w:p w:rsidR="00634DFE" w:rsidRDefault="00634DFE">
      <w:pPr>
        <w:pStyle w:val="Ttulo7"/>
        <w:spacing w:before="60" w:after="60"/>
        <w:rPr>
          <w:lang w:val="es-MX"/>
        </w:rPr>
      </w:pPr>
      <w:r>
        <w:rPr>
          <w:lang w:val="es-MX"/>
        </w:rPr>
        <w:lastRenderedPageBreak/>
        <w:t>INDICE DE TABLAS</w:t>
      </w:r>
    </w:p>
    <w:p w:rsidR="00634DFE" w:rsidRDefault="00634DFE" w:rsidP="00634DFE">
      <w:pPr>
        <w:numPr>
          <w:ilvl w:val="0"/>
          <w:numId w:val="175"/>
        </w:numPr>
        <w:tabs>
          <w:tab w:val="clear" w:pos="1440"/>
          <w:tab w:val="left" w:pos="1985"/>
        </w:tabs>
        <w:ind w:left="1701" w:hanging="1701"/>
        <w:rPr>
          <w:lang w:val="es-MX"/>
        </w:rPr>
      </w:pPr>
      <w:r>
        <w:rPr>
          <w:lang w:val="es-MX"/>
        </w:rPr>
        <w:t>Espectro de Frecuencia para PCS.................................. 12</w:t>
      </w:r>
    </w:p>
    <w:p w:rsidR="00634DFE" w:rsidRDefault="00634DFE" w:rsidP="00634DFE">
      <w:pPr>
        <w:numPr>
          <w:ilvl w:val="0"/>
          <w:numId w:val="175"/>
        </w:numPr>
        <w:tabs>
          <w:tab w:val="clear" w:pos="1440"/>
          <w:tab w:val="left" w:pos="1985"/>
        </w:tabs>
        <w:ind w:left="1701" w:hanging="1701"/>
        <w:rPr>
          <w:lang w:val="es-MX"/>
        </w:rPr>
      </w:pPr>
      <w:r>
        <w:rPr>
          <w:lang w:val="es-MX"/>
        </w:rPr>
        <w:t>Tecnología de Acceso Multiple........................................ 37</w:t>
      </w:r>
    </w:p>
    <w:p w:rsidR="00634DFE" w:rsidRDefault="00634DFE" w:rsidP="00634DFE">
      <w:pPr>
        <w:numPr>
          <w:ilvl w:val="0"/>
          <w:numId w:val="175"/>
        </w:numPr>
        <w:tabs>
          <w:tab w:val="clear" w:pos="1440"/>
          <w:tab w:val="left" w:pos="1985"/>
        </w:tabs>
        <w:ind w:left="1701" w:hanging="1701"/>
        <w:rPr>
          <w:lang w:val="es-MX"/>
        </w:rPr>
      </w:pPr>
      <w:r>
        <w:rPr>
          <w:lang w:val="es-MX"/>
        </w:rPr>
        <w:t>Mensaje de Handoff....................................................... 121</w:t>
      </w:r>
    </w:p>
    <w:p w:rsidR="00634DFE" w:rsidRDefault="00634DFE" w:rsidP="00634DFE">
      <w:pPr>
        <w:numPr>
          <w:ilvl w:val="0"/>
          <w:numId w:val="175"/>
        </w:numPr>
        <w:tabs>
          <w:tab w:val="clear" w:pos="1440"/>
          <w:tab w:val="left" w:pos="1985"/>
        </w:tabs>
        <w:ind w:left="1701" w:hanging="1701"/>
        <w:rPr>
          <w:lang w:val="es-MX"/>
        </w:rPr>
      </w:pPr>
      <w:r>
        <w:rPr>
          <w:lang w:val="es-MX"/>
        </w:rPr>
        <w:t>Administración de Mensaje de Movilidad...................... 122</w:t>
      </w:r>
    </w:p>
    <w:p w:rsidR="00634DFE" w:rsidRDefault="00634DFE" w:rsidP="00634DFE">
      <w:pPr>
        <w:numPr>
          <w:ilvl w:val="0"/>
          <w:numId w:val="175"/>
        </w:numPr>
        <w:tabs>
          <w:tab w:val="clear" w:pos="1440"/>
          <w:tab w:val="left" w:pos="1985"/>
        </w:tabs>
        <w:ind w:left="1701" w:hanging="1701"/>
        <w:rPr>
          <w:lang w:val="es-MX"/>
        </w:rPr>
      </w:pPr>
      <w:r>
        <w:rPr>
          <w:lang w:val="es-MX"/>
        </w:rPr>
        <w:t>Administración de Mensaje de Transmisión.................. 123</w:t>
      </w:r>
    </w:p>
    <w:p w:rsidR="00634DFE" w:rsidRDefault="00634DFE" w:rsidP="00634DFE">
      <w:pPr>
        <w:numPr>
          <w:ilvl w:val="0"/>
          <w:numId w:val="175"/>
        </w:numPr>
        <w:tabs>
          <w:tab w:val="clear" w:pos="1440"/>
          <w:tab w:val="left" w:pos="1985"/>
        </w:tabs>
        <w:ind w:left="1701" w:hanging="1701"/>
        <w:rPr>
          <w:lang w:val="es-MX"/>
        </w:rPr>
      </w:pPr>
      <w:r>
        <w:rPr>
          <w:lang w:val="es-MX"/>
        </w:rPr>
        <w:t>Tráfico de Erlang – B con P(0.2)................................... 162</w:t>
      </w:r>
    </w:p>
    <w:p w:rsidR="00634DFE" w:rsidRDefault="00634DFE" w:rsidP="00634DFE">
      <w:pPr>
        <w:numPr>
          <w:ilvl w:val="0"/>
          <w:numId w:val="175"/>
        </w:numPr>
        <w:tabs>
          <w:tab w:val="clear" w:pos="1440"/>
          <w:tab w:val="left" w:pos="1985"/>
        </w:tabs>
        <w:ind w:left="1701" w:hanging="1701"/>
        <w:rPr>
          <w:lang w:val="es-MX"/>
        </w:rPr>
      </w:pPr>
      <w:r>
        <w:rPr>
          <w:lang w:val="es-MX"/>
        </w:rPr>
        <w:t>Penetración de la Señal RF........................................... 169</w:t>
      </w:r>
    </w:p>
    <w:p w:rsidR="00634DFE" w:rsidRDefault="00634DFE" w:rsidP="00634DFE">
      <w:pPr>
        <w:numPr>
          <w:ilvl w:val="0"/>
          <w:numId w:val="175"/>
        </w:numPr>
        <w:tabs>
          <w:tab w:val="clear" w:pos="1440"/>
          <w:tab w:val="left" w:pos="1985"/>
        </w:tabs>
        <w:ind w:left="1701" w:hanging="1701"/>
        <w:rPr>
          <w:lang w:val="es-MX"/>
        </w:rPr>
      </w:pPr>
      <w:r>
        <w:rPr>
          <w:lang w:val="es-MX"/>
        </w:rPr>
        <w:t>Perdida Típica de Penetración...................................... 172</w:t>
      </w:r>
    </w:p>
    <w:p w:rsidR="00634DFE" w:rsidRDefault="00634DFE" w:rsidP="00634DFE">
      <w:pPr>
        <w:numPr>
          <w:ilvl w:val="0"/>
          <w:numId w:val="175"/>
        </w:numPr>
        <w:tabs>
          <w:tab w:val="clear" w:pos="1440"/>
          <w:tab w:val="left" w:pos="1985"/>
        </w:tabs>
        <w:ind w:left="1701" w:hanging="1701"/>
        <w:rPr>
          <w:lang w:val="es-MX"/>
        </w:rPr>
      </w:pPr>
      <w:r>
        <w:rPr>
          <w:lang w:val="es-MX"/>
        </w:rPr>
        <w:t>Modelos de Propagación............................................... 174</w:t>
      </w:r>
    </w:p>
    <w:p w:rsidR="00634DFE" w:rsidRDefault="00634DFE" w:rsidP="00634DFE">
      <w:pPr>
        <w:numPr>
          <w:ilvl w:val="0"/>
          <w:numId w:val="175"/>
        </w:numPr>
        <w:tabs>
          <w:tab w:val="clear" w:pos="1440"/>
          <w:tab w:val="left" w:pos="1985"/>
        </w:tabs>
        <w:ind w:left="1701" w:hanging="1701"/>
        <w:rPr>
          <w:lang w:val="es-MX"/>
        </w:rPr>
      </w:pPr>
      <w:r>
        <w:rPr>
          <w:lang w:val="es-MX"/>
        </w:rPr>
        <w:t>Probabilidad Compuesta de Servicio............................. 182</w:t>
      </w:r>
    </w:p>
    <w:p w:rsidR="00634DFE" w:rsidRDefault="00634DFE" w:rsidP="00634DFE">
      <w:pPr>
        <w:numPr>
          <w:ilvl w:val="0"/>
          <w:numId w:val="175"/>
        </w:numPr>
        <w:tabs>
          <w:tab w:val="clear" w:pos="1440"/>
          <w:tab w:val="left" w:pos="1985"/>
        </w:tabs>
        <w:ind w:left="1701" w:hanging="1701"/>
        <w:rPr>
          <w:lang w:val="es-MX"/>
        </w:rPr>
      </w:pPr>
      <w:r>
        <w:rPr>
          <w:lang w:val="es-MX"/>
        </w:rPr>
        <w:t>Tabla de Resultados en las Diferentes Áreas............... 184</w:t>
      </w:r>
    </w:p>
    <w:p w:rsidR="00634DFE" w:rsidRDefault="00634DFE" w:rsidP="00634DFE">
      <w:pPr>
        <w:numPr>
          <w:ilvl w:val="0"/>
          <w:numId w:val="175"/>
        </w:numPr>
        <w:tabs>
          <w:tab w:val="clear" w:pos="1440"/>
          <w:tab w:val="left" w:pos="1985"/>
        </w:tabs>
        <w:ind w:left="1701" w:hanging="1701"/>
        <w:rPr>
          <w:lang w:val="es-MX"/>
        </w:rPr>
      </w:pPr>
      <w:r>
        <w:rPr>
          <w:lang w:val="es-MX"/>
        </w:rPr>
        <w:t>Ejemplo de Modelo de Presupuesto de un Enlace de Señalización directo CDMA............................................... 186</w:t>
      </w:r>
    </w:p>
    <w:p w:rsidR="00634DFE" w:rsidRDefault="00634DFE" w:rsidP="00634DFE">
      <w:pPr>
        <w:numPr>
          <w:ilvl w:val="0"/>
          <w:numId w:val="175"/>
        </w:numPr>
        <w:tabs>
          <w:tab w:val="clear" w:pos="1440"/>
          <w:tab w:val="left" w:pos="1985"/>
        </w:tabs>
        <w:ind w:left="1701" w:hanging="1701"/>
        <w:rPr>
          <w:lang w:val="es-MX"/>
        </w:rPr>
      </w:pPr>
      <w:r>
        <w:rPr>
          <w:lang w:val="es-MX"/>
        </w:rPr>
        <w:t>Ejemplo de Modelo de Presupuesto de un Enlace de Señalización inversa CDMA............................................... 189</w:t>
      </w:r>
    </w:p>
    <w:p w:rsidR="00634DFE" w:rsidRDefault="00634DFE" w:rsidP="00634DFE">
      <w:pPr>
        <w:numPr>
          <w:ilvl w:val="0"/>
          <w:numId w:val="175"/>
        </w:numPr>
        <w:tabs>
          <w:tab w:val="clear" w:pos="1440"/>
          <w:tab w:val="left" w:pos="1985"/>
        </w:tabs>
        <w:ind w:left="1701" w:hanging="1701"/>
        <w:rPr>
          <w:lang w:val="es-MX"/>
        </w:rPr>
      </w:pPr>
      <w:r>
        <w:rPr>
          <w:lang w:val="es-MX"/>
        </w:rPr>
        <w:t>Parámetros CELP para varias Velocidades de Codificación........................................................................ 205</w:t>
      </w:r>
    </w:p>
    <w:p w:rsidR="00634DFE" w:rsidRDefault="00634DFE" w:rsidP="00634DFE">
      <w:pPr>
        <w:numPr>
          <w:ilvl w:val="0"/>
          <w:numId w:val="175"/>
        </w:numPr>
        <w:tabs>
          <w:tab w:val="clear" w:pos="1440"/>
          <w:tab w:val="left" w:pos="1985"/>
        </w:tabs>
        <w:ind w:left="1701" w:hanging="1701"/>
        <w:rPr>
          <w:lang w:val="es-MX"/>
        </w:rPr>
      </w:pPr>
      <w:r>
        <w:rPr>
          <w:lang w:val="es-MX"/>
        </w:rPr>
        <w:lastRenderedPageBreak/>
        <w:t>Opciones para Multiplicar el Canal de Tráfico Delantero............................................................................ 220</w:t>
      </w:r>
    </w:p>
    <w:p w:rsidR="00634DFE" w:rsidRDefault="00634DFE" w:rsidP="00634DFE">
      <w:pPr>
        <w:numPr>
          <w:ilvl w:val="0"/>
          <w:numId w:val="175"/>
        </w:numPr>
        <w:tabs>
          <w:tab w:val="clear" w:pos="1440"/>
          <w:tab w:val="left" w:pos="1985"/>
        </w:tabs>
        <w:ind w:left="1701" w:hanging="1701"/>
        <w:rPr>
          <w:lang w:val="es-MX"/>
        </w:rPr>
      </w:pPr>
      <w:r>
        <w:rPr>
          <w:lang w:val="es-MX"/>
        </w:rPr>
        <w:t>Definición de Valides de Número de Canales para CDMA en la Frecuencia Celular.................................................... 235</w:t>
      </w:r>
    </w:p>
    <w:p w:rsidR="00634DFE" w:rsidRDefault="00634DFE" w:rsidP="00634DFE">
      <w:pPr>
        <w:numPr>
          <w:ilvl w:val="0"/>
          <w:numId w:val="175"/>
        </w:numPr>
        <w:tabs>
          <w:tab w:val="clear" w:pos="1440"/>
          <w:tab w:val="left" w:pos="1985"/>
        </w:tabs>
        <w:ind w:left="1701" w:hanging="1701"/>
        <w:rPr>
          <w:lang w:val="es-MX"/>
        </w:rPr>
      </w:pPr>
      <w:r>
        <w:rPr>
          <w:lang w:val="es-MX"/>
        </w:rPr>
        <w:t>Definición de Preferencia de Número de Canales para CDMA en Frecuencias Celulares....................................... 235</w:t>
      </w:r>
    </w:p>
    <w:p w:rsidR="00634DFE" w:rsidRDefault="00634DFE" w:rsidP="00634DFE">
      <w:pPr>
        <w:numPr>
          <w:ilvl w:val="0"/>
          <w:numId w:val="175"/>
        </w:numPr>
        <w:tabs>
          <w:tab w:val="clear" w:pos="1440"/>
          <w:tab w:val="left" w:pos="1985"/>
        </w:tabs>
        <w:ind w:left="1701" w:hanging="1701"/>
        <w:rPr>
          <w:lang w:val="es-MX"/>
        </w:rPr>
      </w:pPr>
      <w:r>
        <w:rPr>
          <w:lang w:val="es-MX"/>
        </w:rPr>
        <w:t>Definición de Número de Canales para CDMA en las Frecuencias PCS............................................................... 236</w:t>
      </w:r>
    </w:p>
    <w:p w:rsidR="00634DFE" w:rsidRDefault="00634DFE" w:rsidP="00634DFE">
      <w:pPr>
        <w:numPr>
          <w:ilvl w:val="0"/>
          <w:numId w:val="175"/>
        </w:numPr>
        <w:tabs>
          <w:tab w:val="clear" w:pos="1440"/>
          <w:tab w:val="left" w:pos="1985"/>
        </w:tabs>
        <w:ind w:left="1701" w:hanging="1701"/>
        <w:rPr>
          <w:lang w:val="es-MX"/>
        </w:rPr>
      </w:pPr>
      <w:r>
        <w:rPr>
          <w:lang w:val="es-MX"/>
        </w:rPr>
        <w:t>Definición del Número de Canales Preferidos para CDMA en Frecuencias PCS.......................................................... 237</w:t>
      </w:r>
    </w:p>
    <w:p w:rsidR="00634DFE" w:rsidRDefault="00634DFE" w:rsidP="00634DFE">
      <w:pPr>
        <w:numPr>
          <w:ilvl w:val="0"/>
          <w:numId w:val="175"/>
        </w:numPr>
        <w:tabs>
          <w:tab w:val="clear" w:pos="1440"/>
          <w:tab w:val="left" w:pos="1985"/>
        </w:tabs>
        <w:ind w:left="1701" w:hanging="1701"/>
        <w:rPr>
          <w:lang w:val="es-MX"/>
        </w:rPr>
      </w:pPr>
      <w:r>
        <w:rPr>
          <w:lang w:val="es-MX"/>
        </w:rPr>
        <w:t>Máximo Efecto Isotropico de Potencia Radiada para un MS Celular CDMA.............................................................. 239</w:t>
      </w:r>
    </w:p>
    <w:p w:rsidR="00634DFE" w:rsidRDefault="00634DFE" w:rsidP="00634DFE">
      <w:pPr>
        <w:numPr>
          <w:ilvl w:val="0"/>
          <w:numId w:val="175"/>
        </w:numPr>
        <w:tabs>
          <w:tab w:val="clear" w:pos="1440"/>
          <w:tab w:val="left" w:pos="1985"/>
        </w:tabs>
        <w:ind w:left="1701" w:hanging="1701"/>
        <w:rPr>
          <w:lang w:val="es-MX"/>
        </w:rPr>
      </w:pPr>
      <w:r>
        <w:rPr>
          <w:lang w:val="es-MX"/>
        </w:rPr>
        <w:t>Máximo Efecto Isotropico de Potencia Radiada para un MS PCS CDMA.................................................................. 239</w:t>
      </w:r>
    </w:p>
    <w:p w:rsidR="00634DFE" w:rsidRDefault="00634DFE" w:rsidP="00634DFE">
      <w:pPr>
        <w:numPr>
          <w:ilvl w:val="0"/>
          <w:numId w:val="175"/>
        </w:numPr>
        <w:tabs>
          <w:tab w:val="clear" w:pos="1440"/>
          <w:tab w:val="left" w:pos="1985"/>
        </w:tabs>
        <w:ind w:left="1701" w:hanging="1701"/>
        <w:rPr>
          <w:lang w:val="es-MX"/>
        </w:rPr>
      </w:pPr>
      <w:r>
        <w:rPr>
          <w:lang w:val="es-MX"/>
        </w:rPr>
        <w:t>Costo de Equipos ......................................................... 254</w:t>
      </w:r>
    </w:p>
    <w:p w:rsidR="00634DFE" w:rsidRDefault="00634DFE" w:rsidP="00634DFE">
      <w:pPr>
        <w:numPr>
          <w:ilvl w:val="0"/>
          <w:numId w:val="175"/>
        </w:numPr>
        <w:tabs>
          <w:tab w:val="clear" w:pos="1440"/>
          <w:tab w:val="left" w:pos="1985"/>
        </w:tabs>
        <w:ind w:left="1701" w:hanging="1701"/>
        <w:rPr>
          <w:lang w:val="es-MX"/>
        </w:rPr>
      </w:pPr>
      <w:r>
        <w:rPr>
          <w:lang w:val="es-MX"/>
        </w:rPr>
        <w:t>Costos de Infraestructura ............................................. 256</w:t>
      </w:r>
    </w:p>
    <w:p w:rsidR="00634DFE" w:rsidRDefault="00634DFE" w:rsidP="00634DFE">
      <w:pPr>
        <w:numPr>
          <w:ilvl w:val="0"/>
          <w:numId w:val="175"/>
        </w:numPr>
        <w:tabs>
          <w:tab w:val="clear" w:pos="1440"/>
          <w:tab w:val="left" w:pos="1985"/>
        </w:tabs>
        <w:ind w:left="1701" w:hanging="1701"/>
        <w:rPr>
          <w:lang w:val="es-MX"/>
        </w:rPr>
      </w:pPr>
      <w:r>
        <w:rPr>
          <w:lang w:val="es-MX"/>
        </w:rPr>
        <w:t>Recursos Humanos ...................................................... 257</w:t>
      </w:r>
    </w:p>
    <w:p w:rsidR="00634DFE" w:rsidRDefault="00634DFE" w:rsidP="00634DFE">
      <w:pPr>
        <w:numPr>
          <w:ilvl w:val="0"/>
          <w:numId w:val="175"/>
        </w:numPr>
        <w:tabs>
          <w:tab w:val="clear" w:pos="1440"/>
          <w:tab w:val="left" w:pos="1985"/>
        </w:tabs>
        <w:ind w:left="1701" w:hanging="1701"/>
        <w:rPr>
          <w:lang w:val="es-MX"/>
        </w:rPr>
      </w:pPr>
      <w:r>
        <w:rPr>
          <w:lang w:val="es-MX"/>
        </w:rPr>
        <w:t>Mano de Obra ............................................................... 258</w:t>
      </w:r>
    </w:p>
    <w:p w:rsidR="00634DFE" w:rsidRDefault="00634DFE" w:rsidP="00634DFE">
      <w:pPr>
        <w:numPr>
          <w:ilvl w:val="0"/>
          <w:numId w:val="175"/>
        </w:numPr>
        <w:tabs>
          <w:tab w:val="clear" w:pos="1440"/>
          <w:tab w:val="left" w:pos="1985"/>
        </w:tabs>
        <w:ind w:left="1701" w:hanging="1701"/>
        <w:rPr>
          <w:lang w:val="es-MX"/>
        </w:rPr>
      </w:pPr>
      <w:r>
        <w:rPr>
          <w:lang w:val="es-MX"/>
        </w:rPr>
        <w:t xml:space="preserve"> Costos y Gastos .......................................................... 259</w:t>
      </w:r>
    </w:p>
    <w:p w:rsidR="00634DFE" w:rsidRDefault="00634DFE" w:rsidP="00634DFE">
      <w:pPr>
        <w:numPr>
          <w:ilvl w:val="0"/>
          <w:numId w:val="175"/>
        </w:numPr>
        <w:tabs>
          <w:tab w:val="clear" w:pos="1440"/>
          <w:tab w:val="left" w:pos="1985"/>
        </w:tabs>
        <w:ind w:left="1701" w:hanging="1701"/>
        <w:rPr>
          <w:lang w:val="es-MX"/>
        </w:rPr>
      </w:pPr>
      <w:r>
        <w:rPr>
          <w:lang w:val="es-MX"/>
        </w:rPr>
        <w:t>Ventas ........................................................................... 261</w:t>
      </w:r>
    </w:p>
    <w:p w:rsidR="00634DFE" w:rsidRDefault="00634DFE" w:rsidP="00634DFE">
      <w:pPr>
        <w:numPr>
          <w:ilvl w:val="0"/>
          <w:numId w:val="175"/>
        </w:numPr>
        <w:tabs>
          <w:tab w:val="clear" w:pos="1440"/>
          <w:tab w:val="left" w:pos="1985"/>
        </w:tabs>
        <w:ind w:left="1701" w:hanging="1701"/>
        <w:rPr>
          <w:lang w:val="es-MX"/>
        </w:rPr>
      </w:pPr>
      <w:r>
        <w:rPr>
          <w:lang w:val="es-MX"/>
        </w:rPr>
        <w:lastRenderedPageBreak/>
        <w:t>Inversión ....................................................................... 263</w:t>
      </w:r>
    </w:p>
    <w:p w:rsidR="00634DFE" w:rsidRDefault="00634DFE" w:rsidP="00634DFE">
      <w:pPr>
        <w:numPr>
          <w:ilvl w:val="0"/>
          <w:numId w:val="175"/>
        </w:numPr>
        <w:tabs>
          <w:tab w:val="clear" w:pos="1440"/>
          <w:tab w:val="left" w:pos="1985"/>
        </w:tabs>
        <w:ind w:left="1701" w:hanging="1701"/>
        <w:rPr>
          <w:lang w:val="es-MX"/>
        </w:rPr>
      </w:pPr>
      <w:r>
        <w:rPr>
          <w:lang w:val="es-MX"/>
        </w:rPr>
        <w:t>Flujo Operativo ............................................................. 265</w:t>
      </w:r>
    </w:p>
    <w:p w:rsidR="00634DFE" w:rsidRDefault="00634DFE" w:rsidP="00634DFE">
      <w:pPr>
        <w:numPr>
          <w:ilvl w:val="0"/>
          <w:numId w:val="175"/>
        </w:numPr>
        <w:tabs>
          <w:tab w:val="clear" w:pos="1440"/>
          <w:tab w:val="left" w:pos="1985"/>
        </w:tabs>
        <w:ind w:left="1701" w:hanging="1701"/>
        <w:rPr>
          <w:lang w:val="es-MX"/>
        </w:rPr>
      </w:pPr>
      <w:r>
        <w:rPr>
          <w:lang w:val="es-MX"/>
        </w:rPr>
        <w:t>Flujo de Tesorería ......................................................... 266</w:t>
      </w:r>
    </w:p>
    <w:p w:rsidR="00634DFE" w:rsidRDefault="00634DFE" w:rsidP="00634DFE">
      <w:pPr>
        <w:numPr>
          <w:ilvl w:val="0"/>
          <w:numId w:val="175"/>
        </w:numPr>
        <w:tabs>
          <w:tab w:val="clear" w:pos="1440"/>
          <w:tab w:val="left" w:pos="1985"/>
        </w:tabs>
        <w:ind w:left="1701" w:hanging="1701"/>
        <w:rPr>
          <w:lang w:val="es-MX"/>
        </w:rPr>
      </w:pPr>
      <w:r>
        <w:rPr>
          <w:lang w:val="es-MX"/>
        </w:rPr>
        <w:t>Flujo de Negocios ......................................................... 267</w:t>
      </w:r>
    </w:p>
    <w:p w:rsidR="00634DFE" w:rsidRDefault="00634DFE">
      <w:pPr>
        <w:rPr>
          <w:lang w:val="es-MX"/>
        </w:rPr>
      </w:pPr>
    </w:p>
    <w:p w:rsidR="00634DFE" w:rsidRDefault="00634DFE">
      <w:pPr>
        <w:jc w:val="both"/>
      </w:pPr>
    </w:p>
    <w:p w:rsidR="00634DFE" w:rsidRDefault="00634DFE">
      <w:pPr>
        <w:jc w:val="both"/>
        <w:sectPr w:rsidR="00634DFE">
          <w:pgSz w:w="11907" w:h="16840" w:code="9"/>
          <w:pgMar w:top="2268" w:right="1361" w:bottom="2268" w:left="2268" w:header="0" w:footer="0" w:gutter="0"/>
          <w:pgNumType w:fmt="upperRoman"/>
          <w:cols w:space="720"/>
        </w:sectPr>
      </w:pPr>
    </w:p>
    <w:p w:rsidR="00634DFE" w:rsidRDefault="00634DFE">
      <w:pPr>
        <w:spacing w:before="480"/>
        <w:jc w:val="center"/>
        <w:rPr>
          <w:b/>
          <w:lang w:val="es-MX"/>
        </w:rPr>
      </w:pPr>
      <w:r>
        <w:rPr>
          <w:b/>
          <w:lang w:val="es-MX"/>
        </w:rPr>
        <w:lastRenderedPageBreak/>
        <w:t>INDICE DE PLANOS.</w:t>
      </w:r>
    </w:p>
    <w:p w:rsidR="00634DFE" w:rsidRDefault="00634DFE" w:rsidP="00634DFE">
      <w:pPr>
        <w:numPr>
          <w:ilvl w:val="0"/>
          <w:numId w:val="176"/>
        </w:numPr>
        <w:tabs>
          <w:tab w:val="clear" w:pos="1080"/>
        </w:tabs>
        <w:ind w:left="1418" w:hanging="1418"/>
        <w:rPr>
          <w:lang w:val="es-MX"/>
        </w:rPr>
      </w:pPr>
      <w:r>
        <w:rPr>
          <w:lang w:val="es-MX"/>
        </w:rPr>
        <w:t>Area de Cobertura de la Red PCS en la Ciudad de Guayaquil..............................................................................150</w:t>
      </w:r>
    </w:p>
    <w:p w:rsidR="00634DFE" w:rsidRDefault="00634DFE">
      <w:pPr>
        <w:jc w:val="both"/>
      </w:pPr>
    </w:p>
    <w:p w:rsidR="00634DFE" w:rsidRDefault="00634DFE">
      <w:pPr>
        <w:jc w:val="both"/>
        <w:sectPr w:rsidR="00634DFE">
          <w:pgSz w:w="11907" w:h="16840" w:code="9"/>
          <w:pgMar w:top="2268" w:right="1361" w:bottom="2268" w:left="2268" w:header="0" w:footer="0" w:gutter="0"/>
          <w:pgNumType w:fmt="upperRoman"/>
          <w:cols w:space="720"/>
        </w:sectPr>
      </w:pPr>
    </w:p>
    <w:p w:rsidR="00634DFE" w:rsidRDefault="00634DFE">
      <w:pPr>
        <w:pStyle w:val="Ttulo7"/>
        <w:spacing w:before="360" w:after="240" w:line="360" w:lineRule="auto"/>
        <w:rPr>
          <w:lang w:val="es-MX"/>
        </w:rPr>
      </w:pPr>
      <w:r>
        <w:rPr>
          <w:lang w:val="es-MX"/>
        </w:rPr>
        <w:lastRenderedPageBreak/>
        <w:t>INTRODUCCION</w:t>
      </w:r>
    </w:p>
    <w:p w:rsidR="00634DFE" w:rsidRDefault="00634DFE">
      <w:pPr>
        <w:ind w:left="567"/>
        <w:jc w:val="both"/>
        <w:rPr>
          <w:lang w:val="es-MX"/>
        </w:rPr>
      </w:pPr>
      <w:r>
        <w:rPr>
          <w:lang w:val="es-MX"/>
        </w:rPr>
        <w:t>Este trabajo es realizado con las intensiones de Implementar una red PCS en la ciudad de Guayaquil</w:t>
      </w:r>
    </w:p>
    <w:p w:rsidR="00634DFE" w:rsidRDefault="00634DFE">
      <w:pPr>
        <w:ind w:left="567"/>
        <w:jc w:val="both"/>
        <w:rPr>
          <w:lang w:val="es-MX"/>
        </w:rPr>
      </w:pPr>
    </w:p>
    <w:p w:rsidR="00634DFE" w:rsidRDefault="00634DFE">
      <w:pPr>
        <w:ind w:left="567"/>
        <w:jc w:val="both"/>
        <w:rPr>
          <w:lang w:val="es-MX"/>
        </w:rPr>
        <w:sectPr w:rsidR="00634DFE">
          <w:pgSz w:w="11907" w:h="16840" w:code="9"/>
          <w:pgMar w:top="2268" w:right="1361" w:bottom="2268" w:left="2268" w:header="0" w:footer="0" w:gutter="0"/>
          <w:pgNumType w:start="1"/>
          <w:cols w:space="720"/>
        </w:sectPr>
      </w:pPr>
    </w:p>
    <w:p w:rsidR="00634DFE" w:rsidRDefault="00634DFE">
      <w:pPr>
        <w:pStyle w:val="Capitulonumero0"/>
      </w:pPr>
      <w:r>
        <w:lastRenderedPageBreak/>
        <w:t>CAPITULO 1</w:t>
      </w:r>
    </w:p>
    <w:p w:rsidR="00634DFE" w:rsidRDefault="00634DFE">
      <w:pPr>
        <w:pStyle w:val="TITULOCAPITULO"/>
        <w:numPr>
          <w:ilvl w:val="0"/>
          <w:numId w:val="2"/>
        </w:numPr>
        <w:rPr>
          <w:b/>
        </w:rPr>
      </w:pPr>
      <w:r>
        <w:rPr>
          <w:b/>
        </w:rPr>
        <w:t>COMUNICACIONES PERSONALES.</w:t>
      </w:r>
    </w:p>
    <w:p w:rsidR="00634DFE" w:rsidRDefault="00634DFE">
      <w:pPr>
        <w:pStyle w:val="TITULO1"/>
        <w:numPr>
          <w:ilvl w:val="0"/>
          <w:numId w:val="31"/>
        </w:numPr>
        <w:tabs>
          <w:tab w:val="clear" w:pos="1134"/>
        </w:tabs>
        <w:spacing w:before="480"/>
      </w:pPr>
      <w:r>
        <w:t>Sistema de comunicaciones personales PCS</w:t>
      </w:r>
    </w:p>
    <w:p w:rsidR="00634DFE" w:rsidRDefault="00634DFE">
      <w:pPr>
        <w:ind w:left="567"/>
        <w:jc w:val="both"/>
      </w:pPr>
      <w:r>
        <w:rPr>
          <w:noProof/>
        </w:rPr>
        <w:pict>
          <v:shapetype id="_x0000_t202" coordsize="21600,21600" o:spt="202" path="m,l,21600r21600,l21600,xe">
            <v:stroke joinstyle="miter"/>
            <v:path gradientshapeok="t" o:connecttype="rect"/>
          </v:shapetype>
          <v:shape id="_x0000_s1652" type="#_x0000_t202" style="position:absolute;left:0;text-align:left;margin-left:73.6pt;margin-top:398pt;width:257.25pt;height:35.95pt;z-index:251575296;mso-wrap-distance-top:2.85pt;mso-wrap-distance-bottom:2.85pt" o:allowincell="f" stroked="f">
            <v:textbox style="mso-next-textbox:#_x0000_s1652">
              <w:txbxContent>
                <w:p w:rsidR="00634DFE" w:rsidRDefault="00634DFE">
                  <w:pPr>
                    <w:pStyle w:val="Epgrafe"/>
                    <w:ind w:left="0"/>
                  </w:pPr>
                  <w:r>
                    <w:t>FIGURA 1. 1</w:t>
                  </w:r>
                  <w:r>
                    <w:rPr>
                      <w:noProof/>
                    </w:rPr>
                    <w:t xml:space="preserve"> </w:t>
                  </w:r>
                  <w:r>
                    <w:rPr>
                      <w:b w:val="0"/>
                      <w:noProof/>
                    </w:rPr>
                    <w:t>Red de Telecomunicaciones</w:t>
                  </w:r>
                </w:p>
              </w:txbxContent>
            </v:textbox>
            <w10:wrap type="topAndBottom"/>
          </v:shape>
        </w:pict>
      </w:r>
      <w:r w:rsidR="00DE6F07">
        <w:rPr>
          <w:noProof/>
          <w:lang w:eastAsia="es-ES"/>
        </w:rPr>
        <w:drawing>
          <wp:anchor distT="0" distB="0" distL="114300" distR="114300" simplePos="0" relativeHeight="251598848" behindDoc="0" locked="0" layoutInCell="0" allowOverlap="1">
            <wp:simplePos x="0" y="0"/>
            <wp:positionH relativeFrom="column">
              <wp:posOffset>718820</wp:posOffset>
            </wp:positionH>
            <wp:positionV relativeFrom="paragraph">
              <wp:posOffset>2247900</wp:posOffset>
            </wp:positionV>
            <wp:extent cx="3524250" cy="2932430"/>
            <wp:effectExtent l="19050" t="0" r="0" b="0"/>
            <wp:wrapTopAndBottom/>
            <wp:docPr id="651" name="Imagen 651" descr="dibujos\Red_Comunicacion_P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dibujos\Red_Comunicacion_PCS.gif"/>
                    <pic:cNvPicPr>
                      <a:picLocks noChangeAspect="1" noChangeArrowheads="1"/>
                    </pic:cNvPicPr>
                  </pic:nvPicPr>
                  <pic:blipFill>
                    <a:blip r:embed="rId12" r:link="rId13"/>
                    <a:srcRect/>
                    <a:stretch>
                      <a:fillRect/>
                    </a:stretch>
                  </pic:blipFill>
                  <pic:spPr bwMode="auto">
                    <a:xfrm>
                      <a:off x="0" y="0"/>
                      <a:ext cx="3524250" cy="2932430"/>
                    </a:xfrm>
                    <a:prstGeom prst="rect">
                      <a:avLst/>
                    </a:prstGeom>
                    <a:noFill/>
                    <a:ln w="9525">
                      <a:noFill/>
                      <a:miter lim="800000"/>
                      <a:headEnd/>
                      <a:tailEnd/>
                    </a:ln>
                  </pic:spPr>
                </pic:pic>
              </a:graphicData>
            </a:graphic>
          </wp:anchor>
        </w:drawing>
      </w:r>
      <w:r>
        <w:t>Es un servicio móvil de radio de voz y de datos que provee comunicación de unidad a unidad. Los cuales pueden tener la capacidad de acceso a la red telefónica publica conmutada (PSTN), y el cual esta basado en la tecnología microcelular y cualquier otra tecnología que mejore la capacidad del espectro hasta el punto que se ofrecerá comunicaciones potencialmente ilimitadas, sin obstáculos.</w:t>
      </w:r>
    </w:p>
    <w:p w:rsidR="00634DFE" w:rsidRDefault="00634DFE">
      <w:pPr>
        <w:ind w:left="567"/>
        <w:jc w:val="both"/>
      </w:pPr>
      <w:r>
        <w:lastRenderedPageBreak/>
        <w:t>El PCS incluye una amplia variedad de servicios de comunicaciones móviles(Figura 1.1), portátiles y auxiliares a personas o negocios. El espectro se divide en tres categorías amplias, la banda ancha, la banda angosta y la banda sin licencia. La FCC a asignado un total de 120 Mhz de espectro al PCS de banda ancha, el cual ofrece principalmente servicio telefónico móvil. En esta banda hay un tope para el espectro, lo que significa que la cantidad de espectro que puede controlar una entidad en la misma área está limitado. Las licencias para los bloques de espectro de PCS de banda ancha han sido subastadas. El primer servicio de PCS disponible a nivel comercial empezó a operar en Washington DC/Baltimor en noviembre de 1995.</w:t>
      </w:r>
    </w:p>
    <w:p w:rsidR="00634DFE" w:rsidRDefault="00634DFE">
      <w:pPr>
        <w:ind w:left="567"/>
        <w:jc w:val="both"/>
        <w:rPr>
          <w:lang w:val="es-MX"/>
        </w:rPr>
      </w:pPr>
      <w:r>
        <w:t>L</w:t>
      </w:r>
      <w:r>
        <w:rPr>
          <w:lang w:val="es-MX"/>
        </w:rPr>
        <w:t>a comisión ha asignado un total de tres Mhz  de espectro para PCS de banda angosta la cual se utiliza para mensajería y radio localizadores avanzados. Este espectro se ha rematado en algunos casos y el otorgamiento de licencias ya se ha iniciado. Algunos sistemas están ofreciendo servicios, pero debido a que el PCS de banda angosta está en su etapa inicial, aún no se conocen muchas de las facetas de su operación, en cada portadora hay un tope de espectro que la limita a no más de tres licencias dentro de un mercado.</w:t>
      </w:r>
    </w:p>
    <w:p w:rsidR="00634DFE" w:rsidRDefault="00634DFE">
      <w:pPr>
        <w:ind w:left="567"/>
        <w:jc w:val="both"/>
        <w:rPr>
          <w:lang w:val="es-MX"/>
        </w:rPr>
      </w:pPr>
      <w:r>
        <w:rPr>
          <w:lang w:val="es-MX"/>
        </w:rPr>
        <w:t xml:space="preserve">La comisión ha asignado un total de 20 Mhz de espectro para PCS sin licencia, el cual se utilizará para comunicaciones de rango corto, tal </w:t>
      </w:r>
      <w:r>
        <w:rPr>
          <w:lang w:val="es-MX"/>
        </w:rPr>
        <w:lastRenderedPageBreak/>
        <w:t xml:space="preserve">como las redes de área local en las centrales. Estos sistemas operaran </w:t>
      </w:r>
      <w:r w:rsidR="00DE6F07">
        <w:rPr>
          <w:noProof/>
          <w:lang w:eastAsia="es-ES"/>
        </w:rPr>
        <w:drawing>
          <wp:anchor distT="36195" distB="36195" distL="114300" distR="114300" simplePos="0" relativeHeight="251589632" behindDoc="0" locked="0" layoutInCell="0" allowOverlap="1">
            <wp:simplePos x="0" y="0"/>
            <wp:positionH relativeFrom="column">
              <wp:posOffset>934720</wp:posOffset>
            </wp:positionH>
            <wp:positionV relativeFrom="paragraph">
              <wp:posOffset>1150620</wp:posOffset>
            </wp:positionV>
            <wp:extent cx="3228975" cy="3533775"/>
            <wp:effectExtent l="19050" t="0" r="9525" b="0"/>
            <wp:wrapTopAndBottom/>
            <wp:docPr id="642" name="Imagen 642" descr="dibujos\Componentes_sistema_celu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dibujos\Componentes_sistema_celular.gif"/>
                    <pic:cNvPicPr>
                      <a:picLocks noChangeAspect="1" noChangeArrowheads="1"/>
                    </pic:cNvPicPr>
                  </pic:nvPicPr>
                  <pic:blipFill>
                    <a:blip r:embed="rId14" r:link="rId15"/>
                    <a:srcRect/>
                    <a:stretch>
                      <a:fillRect/>
                    </a:stretch>
                  </pic:blipFill>
                  <pic:spPr bwMode="auto">
                    <a:xfrm>
                      <a:off x="0" y="0"/>
                      <a:ext cx="3228975" cy="3533775"/>
                    </a:xfrm>
                    <a:prstGeom prst="rect">
                      <a:avLst/>
                    </a:prstGeom>
                    <a:noFill/>
                    <a:ln w="9525">
                      <a:noFill/>
                      <a:miter lim="800000"/>
                      <a:headEnd/>
                      <a:tailEnd/>
                    </a:ln>
                  </pic:spPr>
                </pic:pic>
              </a:graphicData>
            </a:graphic>
          </wp:anchor>
        </w:drawing>
      </w:r>
      <w:r>
        <w:rPr>
          <w:lang w:val="es-MX"/>
        </w:rPr>
        <w:t xml:space="preserve">con muy poca energía y tendrán un limite de duración de la transmisión. </w:t>
      </w:r>
    </w:p>
    <w:p w:rsidR="00634DFE" w:rsidRDefault="00634DFE">
      <w:pPr>
        <w:pStyle w:val="TITULO1"/>
        <w:numPr>
          <w:ilvl w:val="0"/>
          <w:numId w:val="1"/>
        </w:numPr>
        <w:tabs>
          <w:tab w:val="clear" w:pos="1134"/>
          <w:tab w:val="num" w:pos="709"/>
        </w:tabs>
        <w:spacing w:before="480"/>
      </w:pPr>
      <w:r>
        <w:rPr>
          <w:lang w:val="es-MX"/>
        </w:rPr>
        <w:pict>
          <v:shape id="_x0000_s1667" type="#_x0000_t202" style="position:absolute;left:0;text-align:left;margin-left:39.6pt;margin-top:264.05pt;width:306pt;height:36pt;z-index:251590656;mso-wrap-distance-top:2.85pt;mso-wrap-distance-bottom:2.85pt" o:allowincell="f" stroked="f">
            <v:textbox style="mso-next-textbox:#_x0000_s1667">
              <w:txbxContent>
                <w:p w:rsidR="00634DFE" w:rsidRDefault="00634DFE">
                  <w:pPr>
                    <w:pStyle w:val="Epgrafe"/>
                    <w:ind w:left="0"/>
                  </w:pPr>
                  <w:r>
                    <w:t xml:space="preserve">FIGURA 1.2 </w:t>
                  </w:r>
                  <w:r>
                    <w:rPr>
                      <w:b w:val="0"/>
                      <w:noProof/>
                    </w:rPr>
                    <w:t>Sistemas de Comunicaciones</w:t>
                  </w:r>
                  <w:r>
                    <w:rPr>
                      <w:noProof/>
                    </w:rPr>
                    <w:t xml:space="preserve"> </w:t>
                  </w:r>
                  <w:r>
                    <w:rPr>
                      <w:b w:val="0"/>
                      <w:noProof/>
                    </w:rPr>
                    <w:t>Celulares</w:t>
                  </w:r>
                </w:p>
              </w:txbxContent>
            </v:textbox>
            <w10:wrap type="topAndBottom"/>
          </v:shape>
        </w:pict>
      </w:r>
      <w:r>
        <w:t>Componentes.</w:t>
      </w:r>
    </w:p>
    <w:p w:rsidR="00634DFE" w:rsidRDefault="00634DFE">
      <w:pPr>
        <w:ind w:left="567"/>
        <w:jc w:val="both"/>
      </w:pPr>
      <w:r>
        <w:t>El sistema celular ofrece a las estaciones telefónicas móviles y portátiles el mismo servicio que se presenta a las estaciones fijas a través de líneas convencionales. Este tiene la capacidad de dar servicio a cientos de miles de abonados en un área metropolitana considerable. El sistema celular de comunicaciones (Figura 1.2) se compone de los siguientes cuatro elementos principales que trabajan juntos para prestar el servicio de telefonía móvil a los abonados:</w:t>
      </w:r>
    </w:p>
    <w:p w:rsidR="00634DFE" w:rsidRDefault="00634DFE" w:rsidP="00634DFE">
      <w:pPr>
        <w:numPr>
          <w:ilvl w:val="0"/>
          <w:numId w:val="5"/>
        </w:numPr>
        <w:tabs>
          <w:tab w:val="clear" w:pos="360"/>
          <w:tab w:val="num" w:pos="1276"/>
        </w:tabs>
        <w:ind w:left="567" w:firstLine="0"/>
      </w:pPr>
      <w:r>
        <w:lastRenderedPageBreak/>
        <w:t>Red telefónica pública conmutada (PSTN)</w:t>
      </w:r>
    </w:p>
    <w:p w:rsidR="00634DFE" w:rsidRDefault="00634DFE" w:rsidP="00634DFE">
      <w:pPr>
        <w:numPr>
          <w:ilvl w:val="0"/>
          <w:numId w:val="5"/>
        </w:numPr>
        <w:tabs>
          <w:tab w:val="clear" w:pos="360"/>
          <w:tab w:val="num" w:pos="1276"/>
        </w:tabs>
        <w:ind w:left="567" w:firstLine="0"/>
      </w:pPr>
      <w:r>
        <w:t>DMS-MTX</w:t>
      </w:r>
    </w:p>
    <w:p w:rsidR="00634DFE" w:rsidRDefault="00634DFE" w:rsidP="00634DFE">
      <w:pPr>
        <w:numPr>
          <w:ilvl w:val="0"/>
          <w:numId w:val="5"/>
        </w:numPr>
        <w:tabs>
          <w:tab w:val="clear" w:pos="360"/>
          <w:tab w:val="num" w:pos="1276"/>
        </w:tabs>
        <w:ind w:left="567" w:firstLine="0"/>
      </w:pPr>
      <w:r>
        <w:t>Estación Base Celular con sistemas de antenas</w:t>
      </w:r>
    </w:p>
    <w:p w:rsidR="00634DFE" w:rsidRDefault="00634DFE" w:rsidP="00634DFE">
      <w:pPr>
        <w:numPr>
          <w:ilvl w:val="0"/>
          <w:numId w:val="5"/>
        </w:numPr>
        <w:tabs>
          <w:tab w:val="clear" w:pos="360"/>
          <w:tab w:val="num" w:pos="1276"/>
        </w:tabs>
        <w:ind w:left="567" w:firstLine="0"/>
      </w:pPr>
      <w:r>
        <w:t>Unidad móvil del abonado.</w:t>
      </w:r>
    </w:p>
    <w:p w:rsidR="00634DFE" w:rsidRDefault="00634DFE">
      <w:pPr>
        <w:pStyle w:val="TITULO1"/>
        <w:numPr>
          <w:ilvl w:val="0"/>
          <w:numId w:val="32"/>
        </w:numPr>
        <w:tabs>
          <w:tab w:val="clear" w:pos="1134"/>
          <w:tab w:val="num" w:pos="1080"/>
        </w:tabs>
      </w:pPr>
      <w:r>
        <w:t>Red Telefónica Pública conmutada</w:t>
      </w:r>
    </w:p>
    <w:p w:rsidR="00634DFE" w:rsidRDefault="00634DFE">
      <w:pPr>
        <w:ind w:left="567"/>
        <w:jc w:val="both"/>
      </w:pPr>
      <w:r>
        <w:rPr>
          <w:noProof/>
        </w:rPr>
        <w:pict>
          <v:shape id="_x0000_s1653" type="#_x0000_t202" style="position:absolute;left:0;text-align:left;margin-left:56.6pt;margin-top:355.4pt;width:274.5pt;height:36pt;z-index:251576320;mso-wrap-distance-top:2.85pt;mso-wrap-distance-bottom:2.85pt" o:allowincell="f" stroked="f">
            <v:textbox style="mso-next-textbox:#_x0000_s1653">
              <w:txbxContent>
                <w:p w:rsidR="00634DFE" w:rsidRDefault="00634DFE">
                  <w:pPr>
                    <w:pStyle w:val="Epgrafe"/>
                    <w:ind w:left="284"/>
                    <w:rPr>
                      <w:b w:val="0"/>
                    </w:rPr>
                  </w:pPr>
                  <w:r>
                    <w:t>FIGURA 1. 3</w:t>
                  </w:r>
                  <w:r>
                    <w:rPr>
                      <w:b w:val="0"/>
                      <w:noProof/>
                    </w:rPr>
                    <w:t xml:space="preserve">  Gabinetes de una Central DMS</w:t>
                  </w:r>
                </w:p>
              </w:txbxContent>
            </v:textbox>
            <w10:wrap type="topAndBottom"/>
          </v:shape>
        </w:pict>
      </w:r>
      <w:r w:rsidR="00DE6F07">
        <w:rPr>
          <w:noProof/>
          <w:lang w:eastAsia="es-ES"/>
        </w:rPr>
        <w:drawing>
          <wp:anchor distT="0" distB="36195" distL="114300" distR="114300" simplePos="0" relativeHeight="251591680" behindDoc="0" locked="0" layoutInCell="0" allowOverlap="1">
            <wp:simplePos x="0" y="0"/>
            <wp:positionH relativeFrom="column">
              <wp:posOffset>718820</wp:posOffset>
            </wp:positionH>
            <wp:positionV relativeFrom="paragraph">
              <wp:posOffset>1706880</wp:posOffset>
            </wp:positionV>
            <wp:extent cx="3486150" cy="2667000"/>
            <wp:effectExtent l="19050" t="0" r="0" b="0"/>
            <wp:wrapTopAndBottom/>
            <wp:docPr id="644" name="Imagen 644" descr="dibujos\Gabinete_central_D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dibujos\Gabinete_central_DMS.gif"/>
                    <pic:cNvPicPr>
                      <a:picLocks noChangeAspect="1" noChangeArrowheads="1"/>
                    </pic:cNvPicPr>
                  </pic:nvPicPr>
                  <pic:blipFill>
                    <a:blip r:embed="rId16" r:link="rId17"/>
                    <a:srcRect/>
                    <a:stretch>
                      <a:fillRect/>
                    </a:stretch>
                  </pic:blipFill>
                  <pic:spPr bwMode="auto">
                    <a:xfrm>
                      <a:off x="0" y="0"/>
                      <a:ext cx="3486150" cy="2667000"/>
                    </a:xfrm>
                    <a:prstGeom prst="rect">
                      <a:avLst/>
                    </a:prstGeom>
                    <a:noFill/>
                    <a:ln w="9525">
                      <a:noFill/>
                      <a:miter lim="800000"/>
                      <a:headEnd/>
                      <a:tailEnd/>
                    </a:ln>
                  </pic:spPr>
                </pic:pic>
              </a:graphicData>
            </a:graphic>
          </wp:anchor>
        </w:drawing>
      </w:r>
      <w:r>
        <w:t>La red telefónica pública conmutada (PSTN) se compone de redes locales, redes del área de la central y red de largo alcance que interconectan teléfonos y otros dispositivos de comunicaciones en todo el mundo.</w:t>
      </w:r>
    </w:p>
    <w:p w:rsidR="00634DFE" w:rsidRDefault="00634DFE">
      <w:pPr>
        <w:pStyle w:val="TITULO1"/>
        <w:numPr>
          <w:ilvl w:val="0"/>
          <w:numId w:val="30"/>
        </w:numPr>
        <w:tabs>
          <w:tab w:val="clear" w:pos="1134"/>
          <w:tab w:val="num" w:pos="1080"/>
        </w:tabs>
      </w:pPr>
      <w:r>
        <w:lastRenderedPageBreak/>
        <w:t>Central de multiplexión digital</w:t>
      </w:r>
    </w:p>
    <w:p w:rsidR="00634DFE" w:rsidRDefault="00634DFE">
      <w:pPr>
        <w:ind w:left="567"/>
        <w:jc w:val="both"/>
      </w:pPr>
      <w:r>
        <w:t>La central de multiplexión digital (DMS) es el núcleo de las redes de comunicación celular. Es una computadora modular que utiliza paquetes de software diseñados para aplicaciones especificas de telecomunicaciones. Un DMS se compone de numerosas tarjetas y módulos electrónicos que se alojan en bastidores semejantes a un gabinete. La figura  1.3 muestra diversos gabinetes que se utilizan para alojar a una central DMS-MTX.</w:t>
      </w:r>
    </w:p>
    <w:p w:rsidR="00634DFE" w:rsidRDefault="00634DFE">
      <w:pPr>
        <w:ind w:left="567"/>
      </w:pPr>
      <w:r>
        <w:t>El DMS-MTX es responsable de:</w:t>
      </w:r>
    </w:p>
    <w:p w:rsidR="00634DFE" w:rsidRDefault="00634DFE" w:rsidP="00634DFE">
      <w:pPr>
        <w:numPr>
          <w:ilvl w:val="0"/>
          <w:numId w:val="6"/>
        </w:numPr>
        <w:tabs>
          <w:tab w:val="clear" w:pos="360"/>
          <w:tab w:val="num" w:pos="1134"/>
        </w:tabs>
        <w:ind w:left="567" w:firstLine="0"/>
      </w:pPr>
      <w:r>
        <w:t>Establecer llamadas</w:t>
      </w:r>
    </w:p>
    <w:p w:rsidR="00634DFE" w:rsidRDefault="00634DFE" w:rsidP="00634DFE">
      <w:pPr>
        <w:numPr>
          <w:ilvl w:val="0"/>
          <w:numId w:val="6"/>
        </w:numPr>
        <w:tabs>
          <w:tab w:val="clear" w:pos="360"/>
          <w:tab w:val="num" w:pos="1134"/>
        </w:tabs>
        <w:ind w:left="567" w:firstLine="0"/>
      </w:pPr>
      <w:r>
        <w:t>Desconectar llamadas</w:t>
      </w:r>
    </w:p>
    <w:p w:rsidR="00634DFE" w:rsidRDefault="00634DFE" w:rsidP="00634DFE">
      <w:pPr>
        <w:numPr>
          <w:ilvl w:val="0"/>
          <w:numId w:val="6"/>
        </w:numPr>
        <w:tabs>
          <w:tab w:val="clear" w:pos="360"/>
          <w:tab w:val="num" w:pos="1134"/>
        </w:tabs>
        <w:ind w:left="567" w:firstLine="0"/>
      </w:pPr>
      <w:r>
        <w:t>Funciones de facturación</w:t>
      </w:r>
    </w:p>
    <w:p w:rsidR="00634DFE" w:rsidRDefault="00634DFE" w:rsidP="00634DFE">
      <w:pPr>
        <w:numPr>
          <w:ilvl w:val="0"/>
          <w:numId w:val="6"/>
        </w:numPr>
        <w:tabs>
          <w:tab w:val="clear" w:pos="360"/>
          <w:tab w:val="num" w:pos="1134"/>
        </w:tabs>
        <w:ind w:left="567" w:firstLine="0"/>
      </w:pPr>
      <w:r>
        <w:t>Hacer interface</w:t>
      </w:r>
    </w:p>
    <w:p w:rsidR="00634DFE" w:rsidRDefault="00634DFE" w:rsidP="00634DFE">
      <w:pPr>
        <w:numPr>
          <w:ilvl w:val="0"/>
          <w:numId w:val="6"/>
        </w:numPr>
        <w:tabs>
          <w:tab w:val="clear" w:pos="360"/>
          <w:tab w:val="num" w:pos="1134"/>
        </w:tabs>
        <w:ind w:left="567" w:firstLine="0"/>
      </w:pPr>
      <w:r>
        <w:t>Monitorear</w:t>
      </w:r>
    </w:p>
    <w:p w:rsidR="00634DFE" w:rsidRDefault="00634DFE">
      <w:pPr>
        <w:pStyle w:val="TITULO1"/>
        <w:numPr>
          <w:ilvl w:val="0"/>
          <w:numId w:val="29"/>
        </w:numPr>
        <w:tabs>
          <w:tab w:val="clear" w:pos="1134"/>
          <w:tab w:val="left" w:pos="567"/>
        </w:tabs>
      </w:pPr>
      <w:r>
        <w:t>Establecimiento de llamadas</w:t>
      </w:r>
    </w:p>
    <w:p w:rsidR="00634DFE" w:rsidRDefault="00634DFE">
      <w:pPr>
        <w:ind w:left="567"/>
        <w:jc w:val="both"/>
      </w:pPr>
      <w:r>
        <w:t>El establecimiento de llamadas es el proceso de establecer los circuitos necesarios para conectar la parte origen con la parte destino.</w:t>
      </w:r>
    </w:p>
    <w:p w:rsidR="00634DFE" w:rsidRDefault="00634DFE" w:rsidP="00634DFE">
      <w:pPr>
        <w:pStyle w:val="TITULO1"/>
        <w:numPr>
          <w:ilvl w:val="0"/>
          <w:numId w:val="28"/>
        </w:numPr>
        <w:tabs>
          <w:tab w:val="clear" w:pos="1080"/>
          <w:tab w:val="left" w:pos="1134"/>
        </w:tabs>
      </w:pPr>
      <w:r>
        <w:lastRenderedPageBreak/>
        <w:t>Desconexión de llamadas.</w:t>
      </w:r>
    </w:p>
    <w:p w:rsidR="00634DFE" w:rsidRDefault="00634DFE">
      <w:pPr>
        <w:ind w:left="567"/>
        <w:jc w:val="both"/>
      </w:pPr>
      <w:r>
        <w:t>La desconexión de llamadas es el proceso de liberar los circuitos utilizados para conectar la parte origen con la parte destino.</w:t>
      </w:r>
    </w:p>
    <w:p w:rsidR="00634DFE" w:rsidRDefault="00634DFE" w:rsidP="00634DFE">
      <w:pPr>
        <w:pStyle w:val="TITULO1"/>
        <w:numPr>
          <w:ilvl w:val="0"/>
          <w:numId w:val="26"/>
        </w:numPr>
        <w:tabs>
          <w:tab w:val="clear" w:pos="1134"/>
          <w:tab w:val="num" w:leader="none" w:pos="1080"/>
        </w:tabs>
      </w:pPr>
      <w:r>
        <w:t>Funciones de Facturación.</w:t>
      </w:r>
    </w:p>
    <w:p w:rsidR="00634DFE" w:rsidRDefault="00634DFE">
      <w:pPr>
        <w:ind w:left="567"/>
        <w:jc w:val="both"/>
      </w:pPr>
      <w:r>
        <w:t>El DMS es responsable de llevar los registros de toda la información relacionada con las llamadas. Esta información se utiliza para generar las facturas del abonado.</w:t>
      </w:r>
    </w:p>
    <w:p w:rsidR="00634DFE" w:rsidRDefault="00634DFE" w:rsidP="00634DFE">
      <w:pPr>
        <w:pStyle w:val="TITULO1"/>
        <w:numPr>
          <w:ilvl w:val="0"/>
          <w:numId w:val="27"/>
        </w:numPr>
        <w:tabs>
          <w:tab w:val="clear" w:pos="1134"/>
          <w:tab w:val="num" w:leader="none" w:pos="1080"/>
        </w:tabs>
      </w:pPr>
      <w:r>
        <w:t>Hacer interface</w:t>
      </w:r>
    </w:p>
    <w:p w:rsidR="00634DFE" w:rsidRDefault="00634DFE">
      <w:pPr>
        <w:ind w:left="567"/>
        <w:jc w:val="both"/>
      </w:pPr>
      <w:r>
        <w:t>Otra función del DMS es hacer interface con los sistemas telefónicos terrestres y otras redes móviles. Esta interface es posible gracias a un componente de hardware denominado troncal. Las troncales son las conexiones que permiten que diferentes componentes de una red se comuniquen.</w:t>
      </w:r>
    </w:p>
    <w:p w:rsidR="00634DFE" w:rsidRDefault="00634DFE" w:rsidP="00634DFE">
      <w:pPr>
        <w:pStyle w:val="TITULO1"/>
        <w:numPr>
          <w:ilvl w:val="0"/>
          <w:numId w:val="33"/>
        </w:numPr>
        <w:tabs>
          <w:tab w:val="clear" w:pos="1134"/>
          <w:tab w:val="num" w:leader="none" w:pos="1080"/>
        </w:tabs>
      </w:pPr>
      <w:r>
        <w:t>Monitoreo</w:t>
      </w:r>
    </w:p>
    <w:p w:rsidR="00634DFE" w:rsidRDefault="00634DFE">
      <w:pPr>
        <w:ind w:left="567"/>
        <w:jc w:val="both"/>
      </w:pPr>
      <w:r>
        <w:t>El DMS monitorea el rendimiento (a través de medidas operacionales OM y reportes) y las fallas de una estación base celular. Asimismo, el DMS evalúa y monitorea su propia actividad.</w:t>
      </w:r>
    </w:p>
    <w:p w:rsidR="00634DFE" w:rsidRDefault="00634DFE" w:rsidP="00634DFE">
      <w:pPr>
        <w:pStyle w:val="TITULO1"/>
        <w:numPr>
          <w:ilvl w:val="0"/>
          <w:numId w:val="34"/>
        </w:numPr>
        <w:tabs>
          <w:tab w:val="clear" w:pos="720"/>
          <w:tab w:val="clear" w:pos="1134"/>
          <w:tab w:val="num" w:leader="none" w:pos="1080"/>
        </w:tabs>
      </w:pPr>
      <w:r>
        <w:lastRenderedPageBreak/>
        <w:t>La Estación Base celular.</w:t>
      </w:r>
    </w:p>
    <w:p w:rsidR="00634DFE" w:rsidRDefault="00634DFE">
      <w:r>
        <w:t>El término estación base celular se utiliza para referirse a la ubicación física del equipo de radio que proporciona cobertura dentro de una célula. Una lista de hardware ubicado en una estación base celular incluye lo siguiente:</w:t>
      </w:r>
    </w:p>
    <w:p w:rsidR="00634DFE" w:rsidRDefault="00634DFE" w:rsidP="00634DFE">
      <w:pPr>
        <w:numPr>
          <w:ilvl w:val="0"/>
          <w:numId w:val="7"/>
        </w:numPr>
        <w:tabs>
          <w:tab w:val="clear" w:pos="360"/>
          <w:tab w:val="num" w:pos="1134"/>
        </w:tabs>
        <w:ind w:left="567" w:firstLine="0"/>
      </w:pPr>
      <w:r>
        <w:t>Fuentes de alimentación</w:t>
      </w:r>
    </w:p>
    <w:p w:rsidR="00634DFE" w:rsidRDefault="00634DFE" w:rsidP="00634DFE">
      <w:pPr>
        <w:numPr>
          <w:ilvl w:val="0"/>
          <w:numId w:val="7"/>
        </w:numPr>
        <w:tabs>
          <w:tab w:val="clear" w:pos="360"/>
          <w:tab w:val="num" w:pos="1134"/>
        </w:tabs>
        <w:ind w:left="567" w:firstLine="0"/>
      </w:pPr>
      <w:r>
        <w:t>Equipo de interface (equipo común)</w:t>
      </w:r>
    </w:p>
    <w:p w:rsidR="00634DFE" w:rsidRDefault="00634DFE" w:rsidP="00634DFE">
      <w:pPr>
        <w:numPr>
          <w:ilvl w:val="0"/>
          <w:numId w:val="7"/>
        </w:numPr>
        <w:tabs>
          <w:tab w:val="clear" w:pos="360"/>
          <w:tab w:val="num" w:pos="1134"/>
        </w:tabs>
        <w:ind w:left="567" w:firstLine="0"/>
      </w:pPr>
      <w:r>
        <w:t>Transceptores de frecuencia de radio</w:t>
      </w:r>
    </w:p>
    <w:p w:rsidR="00634DFE" w:rsidRDefault="00634DFE" w:rsidP="00634DFE">
      <w:pPr>
        <w:numPr>
          <w:ilvl w:val="0"/>
          <w:numId w:val="7"/>
        </w:numPr>
        <w:tabs>
          <w:tab w:val="clear" w:pos="360"/>
          <w:tab w:val="num" w:pos="1134"/>
        </w:tabs>
        <w:ind w:left="567" w:firstLine="0"/>
      </w:pPr>
      <w:r>
        <w:t>Sistemas de antena</w:t>
      </w:r>
    </w:p>
    <w:p w:rsidR="00634DFE" w:rsidRDefault="00634DFE">
      <w:pPr>
        <w:pStyle w:val="TITULO1"/>
        <w:numPr>
          <w:ilvl w:val="0"/>
          <w:numId w:val="35"/>
        </w:numPr>
        <w:tabs>
          <w:tab w:val="clear" w:pos="1134"/>
          <w:tab w:val="left" w:pos="567"/>
        </w:tabs>
      </w:pPr>
      <w:r>
        <w:t>Fuentes de alimentación</w:t>
      </w:r>
    </w:p>
    <w:p w:rsidR="00634DFE" w:rsidRDefault="00634DFE">
      <w:pPr>
        <w:ind w:left="567"/>
        <w:jc w:val="both"/>
      </w:pPr>
      <w:r>
        <w:t>Las fuentes de alimentación suministran al equipo en la estación base celular la energía necesaria para su funcionamiento adecuado. Por ejemplo, las estaciones base celulares urbanas utilizan energía eléctrica de c.a. con sistemas de baterías de respaldo, mientras que algunas áreas rurales pueden utilizar generadores en lugar de sistemas de baterías de respaldo.</w:t>
      </w:r>
    </w:p>
    <w:p w:rsidR="00634DFE" w:rsidRDefault="00634DFE">
      <w:pPr>
        <w:pStyle w:val="TITULO1"/>
        <w:numPr>
          <w:ilvl w:val="0"/>
          <w:numId w:val="36"/>
        </w:numPr>
        <w:tabs>
          <w:tab w:val="clear" w:pos="1134"/>
          <w:tab w:val="left" w:pos="567"/>
        </w:tabs>
      </w:pPr>
      <w:r>
        <w:t>Equipo de Interface (bastidor de equipo común)</w:t>
      </w:r>
    </w:p>
    <w:p w:rsidR="00634DFE" w:rsidRDefault="00634DFE">
      <w:pPr>
        <w:ind w:left="567"/>
        <w:jc w:val="both"/>
      </w:pPr>
      <w:r>
        <w:t xml:space="preserve">El equipo de interface es responsable de comunicarse con los transmisores de radio y asegurar una interface confiable de mensajes entre el canal de radio y la central de multiplexación digital. El bastidor </w:t>
      </w:r>
      <w:r>
        <w:lastRenderedPageBreak/>
        <w:t>de equipo común (CE) también contiene equipo para monitoreo de la estación base celular.</w:t>
      </w:r>
    </w:p>
    <w:p w:rsidR="00634DFE" w:rsidRDefault="00634DFE">
      <w:pPr>
        <w:pStyle w:val="TITULO1"/>
        <w:numPr>
          <w:ilvl w:val="0"/>
          <w:numId w:val="37"/>
        </w:numPr>
        <w:tabs>
          <w:tab w:val="clear" w:pos="1134"/>
          <w:tab w:val="left" w:pos="567"/>
        </w:tabs>
      </w:pPr>
      <w:r>
        <w:t>Bastidor de radio</w:t>
      </w:r>
    </w:p>
    <w:p w:rsidR="00634DFE" w:rsidRDefault="00634DFE">
      <w:pPr>
        <w:ind w:left="567"/>
        <w:jc w:val="both"/>
      </w:pPr>
      <w:r>
        <w:rPr>
          <w:noProof/>
        </w:rPr>
        <w:pict>
          <v:shape id="_x0000_s1693" type="#_x0000_t202" style="position:absolute;left:0;text-align:left;margin-left:5.6pt;margin-top:448.8pt;width:408pt;height:34pt;z-index:251617280" o:allowincell="f" stroked="f">
            <v:textbox style="mso-next-textbox:#_x0000_s1693">
              <w:txbxContent>
                <w:p w:rsidR="00634DFE" w:rsidRDefault="00634DFE">
                  <w:pPr>
                    <w:pStyle w:val="Epgrafe"/>
                    <w:spacing w:line="240" w:lineRule="auto"/>
                    <w:ind w:left="0"/>
                    <w:jc w:val="center"/>
                    <w:rPr>
                      <w:b w:val="0"/>
                    </w:rPr>
                  </w:pPr>
                  <w:r>
                    <w:t>FIGURA 1. 4</w:t>
                  </w:r>
                  <w:r>
                    <w:rPr>
                      <w:noProof/>
                    </w:rPr>
                    <w:t xml:space="preserve"> </w:t>
                  </w:r>
                  <w:r>
                    <w:rPr>
                      <w:b w:val="0"/>
                      <w:noProof/>
                    </w:rPr>
                    <w:t>Configuración de Macro</w:t>
                  </w:r>
                  <w:r>
                    <w:rPr>
                      <w:noProof/>
                    </w:rPr>
                    <w:t xml:space="preserve"> </w:t>
                  </w:r>
                  <w:r>
                    <w:rPr>
                      <w:b w:val="0"/>
                      <w:noProof/>
                    </w:rPr>
                    <w:t>y Micro celdas en una red PCS</w:t>
                  </w:r>
                </w:p>
              </w:txbxContent>
            </v:textbox>
            <w10:wrap type="topAndBottom"/>
          </v:shape>
        </w:pict>
      </w:r>
      <w:r w:rsidR="00DE6F07">
        <w:rPr>
          <w:noProof/>
          <w:lang w:eastAsia="es-ES"/>
        </w:rPr>
        <w:drawing>
          <wp:anchor distT="0" distB="36195" distL="114300" distR="114300" simplePos="0" relativeHeight="251616256" behindDoc="0" locked="0" layoutInCell="0" allowOverlap="1">
            <wp:simplePos x="0" y="0"/>
            <wp:positionH relativeFrom="column">
              <wp:posOffset>718820</wp:posOffset>
            </wp:positionH>
            <wp:positionV relativeFrom="paragraph">
              <wp:posOffset>2029460</wp:posOffset>
            </wp:positionV>
            <wp:extent cx="3924300" cy="3733800"/>
            <wp:effectExtent l="19050" t="0" r="0" b="0"/>
            <wp:wrapTopAndBottom/>
            <wp:docPr id="668" name="Imagen 668" descr="D:\AATopico\dibujos\Macro_micro_cel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AATopico\dibujos\Macro_micro_celdas.gif"/>
                    <pic:cNvPicPr>
                      <a:picLocks noChangeAspect="1" noChangeArrowheads="1"/>
                    </pic:cNvPicPr>
                  </pic:nvPicPr>
                  <pic:blipFill>
                    <a:blip r:embed="rId18" r:link="rId19"/>
                    <a:srcRect/>
                    <a:stretch>
                      <a:fillRect/>
                    </a:stretch>
                  </pic:blipFill>
                  <pic:spPr bwMode="auto">
                    <a:xfrm>
                      <a:off x="0" y="0"/>
                      <a:ext cx="3924300" cy="3733800"/>
                    </a:xfrm>
                    <a:prstGeom prst="rect">
                      <a:avLst/>
                    </a:prstGeom>
                    <a:noFill/>
                    <a:ln w="9525">
                      <a:noFill/>
                      <a:miter lim="800000"/>
                      <a:headEnd/>
                      <a:tailEnd/>
                    </a:ln>
                  </pic:spPr>
                </pic:pic>
              </a:graphicData>
            </a:graphic>
          </wp:anchor>
        </w:drawing>
      </w:r>
      <w:r>
        <w:t>La sección del transmisor del transceptor prepara la señal de información en un formato adecuado para su transmisión. La señal se recibe desde las antenas y la sección del receptor decodifica la señal a un formato más comprensible a partir del cual la información pueda extraerse fácilmente.</w:t>
      </w:r>
    </w:p>
    <w:p w:rsidR="00634DFE" w:rsidRDefault="00634DFE" w:rsidP="00634DFE">
      <w:pPr>
        <w:pStyle w:val="TITULO1"/>
        <w:numPr>
          <w:ilvl w:val="0"/>
          <w:numId w:val="38"/>
        </w:numPr>
        <w:tabs>
          <w:tab w:val="clear" w:pos="1080"/>
          <w:tab w:val="clear" w:pos="1134"/>
          <w:tab w:val="num" w:leader="none" w:pos="851"/>
        </w:tabs>
      </w:pPr>
      <w:r>
        <w:lastRenderedPageBreak/>
        <w:t>Sistema de antenas</w:t>
      </w:r>
    </w:p>
    <w:p w:rsidR="00634DFE" w:rsidRDefault="00634DFE">
      <w:pPr>
        <w:ind w:left="567"/>
        <w:jc w:val="both"/>
      </w:pPr>
      <w:r>
        <w:t>Los sistemas de antenas son responsables de transmitir/recibir las ondas de radio. El tipo de sistema de antenas que se utiliza es un factor determinante en el tamaño y ubicación en el área de cobertura.</w:t>
      </w:r>
    </w:p>
    <w:p w:rsidR="00634DFE" w:rsidRDefault="00634DFE">
      <w:pPr>
        <w:pStyle w:val="TITULO1"/>
        <w:tabs>
          <w:tab w:val="clear" w:pos="360"/>
          <w:tab w:val="clear" w:pos="1134"/>
        </w:tabs>
        <w:ind w:left="567" w:firstLine="0"/>
      </w:pPr>
      <w:r>
        <w:t>Microceldas.</w:t>
      </w:r>
    </w:p>
    <w:p w:rsidR="00634DFE" w:rsidRDefault="00634DFE">
      <w:pPr>
        <w:ind w:left="567"/>
        <w:jc w:val="both"/>
      </w:pPr>
      <w:r>
        <w:t xml:space="preserve">Son celdas pequeñas creadas para resolver problemas técnicos y solicitudes privadas. </w:t>
      </w:r>
    </w:p>
    <w:p w:rsidR="00634DFE" w:rsidRDefault="00634DFE">
      <w:pPr>
        <w:ind w:left="567"/>
        <w:jc w:val="both"/>
      </w:pPr>
      <w:r>
        <w:t>Su dominio puede estar dentro de otra celda sin que afecte el funcionamiento de ambas celdas. Como por ejemplo el Hotel Colón de Guayaquil.</w:t>
      </w:r>
    </w:p>
    <w:p w:rsidR="00634DFE" w:rsidRDefault="00634DFE">
      <w:pPr>
        <w:ind w:left="567"/>
        <w:jc w:val="both"/>
      </w:pPr>
      <w:r>
        <w:t>Son celdas establecidas dentro de edificios que tienen un intenso tráfico.</w:t>
      </w:r>
    </w:p>
    <w:p w:rsidR="00634DFE" w:rsidRDefault="00634DFE">
      <w:pPr>
        <w:pStyle w:val="Ttulo1"/>
        <w:ind w:left="567"/>
        <w:rPr>
          <w:sz w:val="24"/>
        </w:rPr>
      </w:pPr>
      <w:r>
        <w:rPr>
          <w:sz w:val="24"/>
        </w:rPr>
        <w:t>Antenas</w:t>
      </w:r>
    </w:p>
    <w:p w:rsidR="00634DFE" w:rsidRDefault="00634DFE">
      <w:pPr>
        <w:ind w:left="567"/>
        <w:jc w:val="both"/>
      </w:pPr>
      <w:r>
        <w:t>Las microceldas a diferencia de las celdas pueden tener más de una estación base, esto es en función tanto de la estructura del edificio(zona) como de la distancia de la movilidad de los usuarios.</w:t>
      </w:r>
    </w:p>
    <w:p w:rsidR="00634DFE" w:rsidRDefault="00634DFE">
      <w:pPr>
        <w:ind w:left="567"/>
        <w:jc w:val="both"/>
      </w:pPr>
      <w:r>
        <w:t>Un sistema de microceldas utiliza un sistema de antenas distribuidas en toda la estructura en la cual funciona la microcelda. Las antenas están colocadas en los paneles o techos y pueden llegar a tener hasta 3.000 pies de alcance (1 Km) (Figura 1.5).</w:t>
      </w:r>
    </w:p>
    <w:p w:rsidR="00634DFE" w:rsidRDefault="00634DFE">
      <w:pPr>
        <w:pStyle w:val="TITULO1"/>
        <w:numPr>
          <w:ilvl w:val="0"/>
          <w:numId w:val="39"/>
        </w:numPr>
        <w:tabs>
          <w:tab w:val="clear" w:pos="1134"/>
          <w:tab w:val="num" w:pos="1080"/>
        </w:tabs>
      </w:pPr>
      <w:r>
        <w:rPr>
          <w:noProof/>
        </w:rPr>
        <w:lastRenderedPageBreak/>
        <w:pict>
          <v:shape id="_x0000_s1694" type="#_x0000_t202" style="position:absolute;left:0;text-align:left;margin-left:-11.4pt;margin-top:316.4pt;width:425pt;height:48pt;z-index:251618304" o:allowincell="f" stroked="f">
            <v:textbox style="mso-next-textbox:#_x0000_s1694">
              <w:txbxContent>
                <w:p w:rsidR="00634DFE" w:rsidRDefault="00634DFE">
                  <w:pPr>
                    <w:pStyle w:val="Epgrafe"/>
                    <w:spacing w:before="60" w:after="60" w:line="240" w:lineRule="auto"/>
                    <w:ind w:left="142"/>
                    <w:jc w:val="center"/>
                    <w:rPr>
                      <w:b w:val="0"/>
                    </w:rPr>
                  </w:pPr>
                  <w:r>
                    <w:t xml:space="preserve">FIGURA 1.5 </w:t>
                  </w:r>
                  <w:r>
                    <w:rPr>
                      <w:b w:val="0"/>
                    </w:rPr>
                    <w:t xml:space="preserve"> Cobertura de las Antenas Omnidireccional y Bidireccional</w:t>
                  </w:r>
                </w:p>
              </w:txbxContent>
            </v:textbox>
            <w10:wrap type="topAndBottom"/>
          </v:shape>
        </w:pict>
      </w:r>
      <w:r w:rsidR="00DE6F07">
        <w:rPr>
          <w:noProof/>
          <w:lang w:eastAsia="es-ES"/>
        </w:rPr>
        <w:drawing>
          <wp:anchor distT="0" distB="0" distL="114300" distR="114300" simplePos="0" relativeHeight="251628544" behindDoc="0" locked="0" layoutInCell="0" allowOverlap="1">
            <wp:simplePos x="0" y="0"/>
            <wp:positionH relativeFrom="column">
              <wp:posOffset>934720</wp:posOffset>
            </wp:positionH>
            <wp:positionV relativeFrom="paragraph">
              <wp:posOffset>-20320</wp:posOffset>
            </wp:positionV>
            <wp:extent cx="3124200" cy="4038600"/>
            <wp:effectExtent l="19050" t="0" r="0" b="0"/>
            <wp:wrapTopAndBottom/>
            <wp:docPr id="680" name="Imagen 680" descr="D:\AATopico\dibujos\Distribución_anten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D:\AATopico\dibujos\Distribución_antenas.gif"/>
                    <pic:cNvPicPr>
                      <a:picLocks noChangeAspect="1" noChangeArrowheads="1"/>
                    </pic:cNvPicPr>
                  </pic:nvPicPr>
                  <pic:blipFill>
                    <a:blip r:embed="rId20" r:link="rId21"/>
                    <a:srcRect/>
                    <a:stretch>
                      <a:fillRect/>
                    </a:stretch>
                  </pic:blipFill>
                  <pic:spPr bwMode="auto">
                    <a:xfrm>
                      <a:off x="0" y="0"/>
                      <a:ext cx="3124200" cy="4038600"/>
                    </a:xfrm>
                    <a:prstGeom prst="rect">
                      <a:avLst/>
                    </a:prstGeom>
                    <a:noFill/>
                    <a:ln w="9525">
                      <a:noFill/>
                      <a:miter lim="800000"/>
                      <a:headEnd/>
                      <a:tailEnd/>
                    </a:ln>
                  </pic:spPr>
                </pic:pic>
              </a:graphicData>
            </a:graphic>
          </wp:anchor>
        </w:drawing>
      </w:r>
      <w:r>
        <w:t xml:space="preserve">La unidad móvil del abonado (MS) </w:t>
      </w:r>
    </w:p>
    <w:p w:rsidR="00634DFE" w:rsidRDefault="00634DFE">
      <w:pPr>
        <w:ind w:left="567"/>
        <w:jc w:val="both"/>
      </w:pPr>
      <w:r>
        <w:t>Se compone de una unidad de control y un transceptor que  transmite y recibe transmisiones de radio hacia y desde una estación base celular. Se encuentran disponibles los siguientes tipos de MS:</w:t>
      </w:r>
    </w:p>
    <w:p w:rsidR="00634DFE" w:rsidRDefault="00634DFE" w:rsidP="00634DFE">
      <w:pPr>
        <w:numPr>
          <w:ilvl w:val="0"/>
          <w:numId w:val="23"/>
        </w:numPr>
        <w:tabs>
          <w:tab w:val="clear" w:pos="360"/>
          <w:tab w:val="num" w:pos="1134"/>
        </w:tabs>
        <w:ind w:left="567" w:firstLine="0"/>
        <w:jc w:val="both"/>
      </w:pPr>
      <w:r>
        <w:t>Teléfono móvil (su energía de transmisión es de 3.0 watt)</w:t>
      </w:r>
    </w:p>
    <w:p w:rsidR="00634DFE" w:rsidRDefault="00634DFE" w:rsidP="00634DFE">
      <w:pPr>
        <w:numPr>
          <w:ilvl w:val="0"/>
          <w:numId w:val="24"/>
        </w:numPr>
        <w:tabs>
          <w:tab w:val="clear" w:pos="360"/>
          <w:tab w:val="num" w:pos="1134"/>
        </w:tabs>
        <w:ind w:left="567" w:firstLine="0"/>
        <w:jc w:val="both"/>
      </w:pPr>
      <w:r>
        <w:t>Teléfono transportaba (su energía típica  de transmisión es de 1.2 watt).</w:t>
      </w:r>
    </w:p>
    <w:p w:rsidR="00634DFE" w:rsidRDefault="00634DFE" w:rsidP="00634DFE">
      <w:pPr>
        <w:numPr>
          <w:ilvl w:val="0"/>
          <w:numId w:val="25"/>
        </w:numPr>
        <w:tabs>
          <w:tab w:val="clear" w:pos="360"/>
          <w:tab w:val="num" w:pos="1134"/>
        </w:tabs>
        <w:ind w:left="567" w:firstLine="0"/>
        <w:jc w:val="both"/>
      </w:pPr>
      <w:r>
        <w:t>Teléfono portátil (su energía típica de transmisión es de 0.6 watt).</w:t>
      </w:r>
    </w:p>
    <w:p w:rsidR="00634DFE" w:rsidRDefault="00634DFE">
      <w:pPr>
        <w:ind w:left="567"/>
        <w:jc w:val="both"/>
      </w:pPr>
      <w:r>
        <w:lastRenderedPageBreak/>
        <w:t>El teléfono móvil se instala en la maletera de un automóvil y el auricular se instala en una ubicación que sea conveniente para el conductor.</w:t>
      </w:r>
    </w:p>
    <w:p w:rsidR="00634DFE" w:rsidRDefault="00634DFE">
      <w:pPr>
        <w:ind w:left="567"/>
        <w:jc w:val="both"/>
      </w:pPr>
      <w:r>
        <w:t>Los teléfonos transportables y portátiles pueden llevarse de un lugar a otro. Ya que los teléfonos transportables y portátiles contienen sus propias fuentes de energía (baterías), su tiempo de transmisión y de reserva es limitado. Los teléfonos portátiles pueden diferenciarse fácilmente de los transportables debido a que son más pequeños y tienen una salida de menor potencia (transportables de3 ó 1.2 watt y portátiles de 600 miliwatt).</w:t>
      </w:r>
    </w:p>
    <w:p w:rsidR="00634DFE" w:rsidRDefault="00634DFE">
      <w:pPr>
        <w:pStyle w:val="TITULO1"/>
        <w:numPr>
          <w:ilvl w:val="0"/>
          <w:numId w:val="40"/>
        </w:numPr>
        <w:tabs>
          <w:tab w:val="clear" w:pos="1134"/>
        </w:tabs>
      </w:pPr>
      <w:r>
        <w:t>Bandas de frecuencia y asignación de canales PCS.</w:t>
      </w:r>
    </w:p>
    <w:p w:rsidR="00634DFE" w:rsidRDefault="00634DFE">
      <w:pPr>
        <w:pStyle w:val="Epgrafe"/>
        <w:keepNext/>
      </w:pPr>
      <w:r>
        <w:t xml:space="preserve">Tabla </w:t>
      </w:r>
      <w:fldSimple w:instr=" SEQ Tabla \* ROMAN ">
        <w:r>
          <w:rPr>
            <w:noProof/>
          </w:rPr>
          <w:t>I</w:t>
        </w:r>
      </w:fldSimple>
      <w:r>
        <w:rPr>
          <w:noProof/>
        </w:rPr>
        <w:t xml:space="preserve"> </w:t>
      </w:r>
      <w:r>
        <w:rPr>
          <w:b w:val="0"/>
          <w:noProof/>
        </w:rPr>
        <w:t>Espectro de Frecuencia para PCS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6"/>
        <w:gridCol w:w="3049"/>
      </w:tblGrid>
      <w:tr w:rsidR="00634DFE">
        <w:tblPrEx>
          <w:tblCellMar>
            <w:top w:w="0" w:type="dxa"/>
            <w:bottom w:w="0" w:type="dxa"/>
          </w:tblCellMar>
        </w:tblPrEx>
        <w:trPr>
          <w:cantSplit/>
          <w:trHeight w:val="575"/>
          <w:jc w:val="center"/>
        </w:trPr>
        <w:tc>
          <w:tcPr>
            <w:tcW w:w="2976" w:type="dxa"/>
            <w:vAlign w:val="center"/>
          </w:tcPr>
          <w:p w:rsidR="00634DFE" w:rsidRDefault="00634DFE">
            <w:pPr>
              <w:spacing w:line="360" w:lineRule="auto"/>
              <w:ind w:left="505"/>
            </w:pPr>
            <w:r>
              <w:t xml:space="preserve">Banda  Ancha (Broadband) PCS </w:t>
            </w:r>
          </w:p>
        </w:tc>
        <w:tc>
          <w:tcPr>
            <w:tcW w:w="3049" w:type="dxa"/>
            <w:vAlign w:val="center"/>
          </w:tcPr>
          <w:p w:rsidR="00634DFE" w:rsidRDefault="00634DFE">
            <w:pPr>
              <w:spacing w:line="360" w:lineRule="auto"/>
              <w:ind w:left="81"/>
              <w:jc w:val="center"/>
            </w:pPr>
            <w:r>
              <w:t>Banda Estrecha (Narrowband) PCS</w:t>
            </w:r>
          </w:p>
        </w:tc>
      </w:tr>
      <w:tr w:rsidR="00634DFE">
        <w:tblPrEx>
          <w:tblCellMar>
            <w:top w:w="0" w:type="dxa"/>
            <w:bottom w:w="0" w:type="dxa"/>
          </w:tblCellMar>
        </w:tblPrEx>
        <w:trPr>
          <w:cantSplit/>
          <w:trHeight w:val="443"/>
          <w:jc w:val="center"/>
        </w:trPr>
        <w:tc>
          <w:tcPr>
            <w:tcW w:w="2976" w:type="dxa"/>
            <w:vAlign w:val="center"/>
          </w:tcPr>
          <w:p w:rsidR="00634DFE" w:rsidRDefault="00634DFE">
            <w:pPr>
              <w:spacing w:line="360" w:lineRule="auto"/>
              <w:ind w:left="80"/>
              <w:jc w:val="center"/>
            </w:pPr>
            <w:r>
              <w:t>1850       1910</w:t>
            </w:r>
          </w:p>
        </w:tc>
        <w:tc>
          <w:tcPr>
            <w:tcW w:w="3049" w:type="dxa"/>
            <w:vAlign w:val="center"/>
          </w:tcPr>
          <w:p w:rsidR="00634DFE" w:rsidRDefault="00634DFE">
            <w:pPr>
              <w:spacing w:line="360" w:lineRule="auto"/>
              <w:ind w:left="223"/>
              <w:jc w:val="center"/>
            </w:pPr>
            <w:r>
              <w:t>901       902</w:t>
            </w:r>
          </w:p>
        </w:tc>
      </w:tr>
      <w:tr w:rsidR="00634DFE">
        <w:tblPrEx>
          <w:tblCellMar>
            <w:top w:w="0" w:type="dxa"/>
            <w:bottom w:w="0" w:type="dxa"/>
          </w:tblCellMar>
        </w:tblPrEx>
        <w:trPr>
          <w:cantSplit/>
          <w:trHeight w:val="339"/>
          <w:jc w:val="center"/>
        </w:trPr>
        <w:tc>
          <w:tcPr>
            <w:tcW w:w="2976" w:type="dxa"/>
            <w:vAlign w:val="center"/>
          </w:tcPr>
          <w:p w:rsidR="00634DFE" w:rsidRDefault="00634DFE">
            <w:pPr>
              <w:spacing w:line="360" w:lineRule="auto"/>
              <w:ind w:left="80"/>
              <w:jc w:val="center"/>
            </w:pPr>
            <w:r>
              <w:t>1930       1990</w:t>
            </w:r>
          </w:p>
        </w:tc>
        <w:tc>
          <w:tcPr>
            <w:tcW w:w="3049" w:type="dxa"/>
            <w:vAlign w:val="center"/>
          </w:tcPr>
          <w:p w:rsidR="00634DFE" w:rsidRDefault="00634DFE">
            <w:pPr>
              <w:spacing w:line="360" w:lineRule="auto"/>
              <w:ind w:left="223"/>
              <w:jc w:val="center"/>
            </w:pPr>
            <w:r>
              <w:t>930       931</w:t>
            </w:r>
          </w:p>
        </w:tc>
      </w:tr>
      <w:tr w:rsidR="00634DFE">
        <w:tblPrEx>
          <w:tblCellMar>
            <w:top w:w="0" w:type="dxa"/>
            <w:bottom w:w="0" w:type="dxa"/>
          </w:tblCellMar>
        </w:tblPrEx>
        <w:trPr>
          <w:cantSplit/>
          <w:trHeight w:val="377"/>
          <w:jc w:val="center"/>
        </w:trPr>
        <w:tc>
          <w:tcPr>
            <w:tcW w:w="2976" w:type="dxa"/>
          </w:tcPr>
          <w:p w:rsidR="00634DFE" w:rsidRDefault="00634DFE">
            <w:pPr>
              <w:spacing w:line="360" w:lineRule="auto"/>
            </w:pPr>
          </w:p>
        </w:tc>
        <w:tc>
          <w:tcPr>
            <w:tcW w:w="3049" w:type="dxa"/>
            <w:vAlign w:val="center"/>
          </w:tcPr>
          <w:p w:rsidR="00634DFE" w:rsidRDefault="00634DFE">
            <w:pPr>
              <w:spacing w:line="360" w:lineRule="auto"/>
              <w:ind w:left="223"/>
              <w:jc w:val="center"/>
            </w:pPr>
            <w:r>
              <w:t>940       941</w:t>
            </w:r>
          </w:p>
        </w:tc>
      </w:tr>
    </w:tbl>
    <w:p w:rsidR="00634DFE" w:rsidRDefault="00634DFE">
      <w:pPr>
        <w:pStyle w:val="Sangra2detindependiente"/>
      </w:pPr>
    </w:p>
    <w:p w:rsidR="00634DFE" w:rsidRDefault="00634DFE">
      <w:pPr>
        <w:ind w:left="567"/>
        <w:jc w:val="both"/>
      </w:pPr>
      <w:r>
        <w:t>La subasta para el espectro de frecuencias para PCS fue realizada por la FCC y comenzó en diciembre de 1994. El siguiente espectro de frecuencia fue designado para PCS (figura 1.7).</w:t>
      </w:r>
    </w:p>
    <w:p w:rsidR="00634DFE" w:rsidRDefault="00DE6F07">
      <w:pPr>
        <w:ind w:left="567"/>
        <w:jc w:val="both"/>
      </w:pPr>
      <w:r>
        <w:rPr>
          <w:noProof/>
          <w:lang w:eastAsia="es-ES"/>
        </w:rPr>
        <w:lastRenderedPageBreak/>
        <w:drawing>
          <wp:anchor distT="0" distB="0" distL="114300" distR="114300" simplePos="0" relativeHeight="251592704" behindDoc="0" locked="0" layoutInCell="0" allowOverlap="1">
            <wp:simplePos x="0" y="0"/>
            <wp:positionH relativeFrom="column">
              <wp:posOffset>287020</wp:posOffset>
            </wp:positionH>
            <wp:positionV relativeFrom="paragraph">
              <wp:posOffset>2145030</wp:posOffset>
            </wp:positionV>
            <wp:extent cx="4086225" cy="1428750"/>
            <wp:effectExtent l="19050" t="0" r="9525" b="0"/>
            <wp:wrapTopAndBottom/>
            <wp:docPr id="645" name="Imagen 645" descr="dibujos\Espectro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dibujos\Espectro_1.gif"/>
                    <pic:cNvPicPr>
                      <a:picLocks noChangeAspect="1" noChangeArrowheads="1"/>
                    </pic:cNvPicPr>
                  </pic:nvPicPr>
                  <pic:blipFill>
                    <a:blip r:embed="rId22" r:link="rId23"/>
                    <a:srcRect/>
                    <a:stretch>
                      <a:fillRect/>
                    </a:stretch>
                  </pic:blipFill>
                  <pic:spPr bwMode="auto">
                    <a:xfrm>
                      <a:off x="0" y="0"/>
                      <a:ext cx="4086225" cy="1428750"/>
                    </a:xfrm>
                    <a:prstGeom prst="rect">
                      <a:avLst/>
                    </a:prstGeom>
                    <a:noFill/>
                    <a:ln w="9525">
                      <a:noFill/>
                      <a:miter lim="800000"/>
                      <a:headEnd/>
                      <a:tailEnd/>
                    </a:ln>
                  </pic:spPr>
                </pic:pic>
              </a:graphicData>
            </a:graphic>
          </wp:anchor>
        </w:drawing>
      </w:r>
      <w:r w:rsidR="00634DFE">
        <w:rPr>
          <w:noProof/>
        </w:rPr>
        <w:pict>
          <v:shape id="_x0000_s1654" type="#_x0000_t202" style="position:absolute;left:0;text-align:left;margin-left:39.6pt;margin-top:281.4pt;width:321.75pt;height:36pt;z-index:251577344;mso-wrap-distance-top:14.2pt;mso-wrap-distance-bottom:28.35pt;mso-position-horizontal-relative:text;mso-position-vertical-relative:text" o:allowincell="f" stroked="f">
            <v:textbox style="mso-next-textbox:#_x0000_s1654">
              <w:txbxContent>
                <w:p w:rsidR="00634DFE" w:rsidRDefault="00634DFE">
                  <w:pPr>
                    <w:pStyle w:val="Epgrafe"/>
                    <w:ind w:left="426"/>
                    <w:rPr>
                      <w:b w:val="0"/>
                    </w:rPr>
                  </w:pPr>
                  <w:r>
                    <w:t xml:space="preserve">FIGURA 1. 6 </w:t>
                  </w:r>
                  <w:r>
                    <w:rPr>
                      <w:b w:val="0"/>
                    </w:rPr>
                    <w:t>Espectro de Banda Ancha.</w:t>
                  </w:r>
                </w:p>
                <w:p w:rsidR="00634DFE" w:rsidRDefault="00634DFE"/>
                <w:p w:rsidR="00634DFE" w:rsidRDefault="00634DFE"/>
                <w:p w:rsidR="00634DFE" w:rsidRDefault="00634DFE"/>
              </w:txbxContent>
            </v:textbox>
            <w10:wrap type="topAndBottom"/>
          </v:shape>
        </w:pict>
      </w:r>
      <w:r w:rsidR="00634DFE">
        <w:t>El espectro de esta banda se usa para  proporcionar servicios en la categoría de comunicaciones inalámbricas para MTA(Area de Negocios Mayores), BTA(Area de Negocios Básicas). El espectro de banda angosta es usado para proporcionar servicios que incluyen voceo y transmisión de datos para MTA y BTA en el ámbito nacional y regional.</w:t>
      </w:r>
    </w:p>
    <w:p w:rsidR="00634DFE" w:rsidRDefault="00634DFE" w:rsidP="00634DFE">
      <w:pPr>
        <w:pStyle w:val="TITULO1"/>
        <w:numPr>
          <w:ilvl w:val="0"/>
          <w:numId w:val="41"/>
        </w:numPr>
        <w:tabs>
          <w:tab w:val="clear" w:pos="720"/>
          <w:tab w:val="clear" w:pos="1134"/>
          <w:tab w:val="num" w:leader="none" w:pos="1080"/>
        </w:tabs>
        <w:spacing w:before="480"/>
      </w:pPr>
      <w:r>
        <w:t>Espectro de banda Ancha.</w:t>
      </w:r>
    </w:p>
    <w:p w:rsidR="00634DFE" w:rsidRDefault="00634DFE">
      <w:pPr>
        <w:ind w:left="567"/>
        <w:jc w:val="both"/>
      </w:pPr>
      <w:r>
        <w:t>La FCC ubicó 120 Mhz de espectro de banda ancha en el rango de 1850-1990 Mhz para uso de operadores  de PCS. La banda de frecuencias fue designada de acuerdo a la figura 1.6</w:t>
      </w:r>
    </w:p>
    <w:p w:rsidR="00634DFE" w:rsidRDefault="00634DFE">
      <w:pPr>
        <w:ind w:left="567"/>
        <w:jc w:val="both"/>
      </w:pPr>
      <w:r>
        <w:t xml:space="preserve">Los bloques A y B fueron asignados para despliegue en los 51 MTA mientras que los bloques restantes se asignaron a los 493 BTA. La porción de baja frecuencia de la banda es usada para comunicaciones </w:t>
      </w:r>
      <w:r>
        <w:lastRenderedPageBreak/>
        <w:t>uplink desde la estación móvil a la base, mientras que las frecuencias altas se usan para comunicarse en el downlink.</w:t>
      </w:r>
    </w:p>
    <w:p w:rsidR="00634DFE" w:rsidRDefault="00634DFE">
      <w:pPr>
        <w:ind w:left="567"/>
        <w:jc w:val="both"/>
      </w:pPr>
      <w:r>
        <w:t>Los 20 Mhz de frecuencia entre 1910 y 1930 son usadas para frecuencias sin licencias.</w:t>
      </w:r>
    </w:p>
    <w:p w:rsidR="00634DFE" w:rsidRDefault="00DE6F07">
      <w:pPr>
        <w:ind w:left="567"/>
        <w:jc w:val="both"/>
      </w:pPr>
      <w:r>
        <w:rPr>
          <w:noProof/>
          <w:lang w:eastAsia="es-ES"/>
        </w:rPr>
        <w:drawing>
          <wp:anchor distT="180340" distB="180340" distL="114300" distR="114300" simplePos="0" relativeHeight="251593728" behindDoc="0" locked="0" layoutInCell="0" allowOverlap="1">
            <wp:simplePos x="0" y="0"/>
            <wp:positionH relativeFrom="column">
              <wp:posOffset>287020</wp:posOffset>
            </wp:positionH>
            <wp:positionV relativeFrom="paragraph">
              <wp:posOffset>309880</wp:posOffset>
            </wp:positionV>
            <wp:extent cx="4905375" cy="2552700"/>
            <wp:effectExtent l="19050" t="0" r="9525" b="0"/>
            <wp:wrapTopAndBottom/>
            <wp:docPr id="646" name="Imagen 646" descr="dibujos\Espectro_PCS_asign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dibujos\Espectro_PCS_asignacion.gif"/>
                    <pic:cNvPicPr>
                      <a:picLocks noChangeAspect="1" noChangeArrowheads="1"/>
                    </pic:cNvPicPr>
                  </pic:nvPicPr>
                  <pic:blipFill>
                    <a:blip r:embed="rId24" r:link="rId25"/>
                    <a:srcRect/>
                    <a:stretch>
                      <a:fillRect/>
                    </a:stretch>
                  </pic:blipFill>
                  <pic:spPr bwMode="auto">
                    <a:xfrm>
                      <a:off x="0" y="0"/>
                      <a:ext cx="4905375" cy="2552700"/>
                    </a:xfrm>
                    <a:prstGeom prst="rect">
                      <a:avLst/>
                    </a:prstGeom>
                    <a:noFill/>
                    <a:ln w="9525">
                      <a:noFill/>
                      <a:miter lim="800000"/>
                      <a:headEnd/>
                      <a:tailEnd/>
                    </a:ln>
                  </pic:spPr>
                </pic:pic>
              </a:graphicData>
            </a:graphic>
          </wp:anchor>
        </w:drawing>
      </w:r>
      <w:r w:rsidR="00634DFE">
        <w:rPr>
          <w:noProof/>
        </w:rPr>
        <w:pict>
          <v:shape id="_x0000_s1655" type="#_x0000_t202" style="position:absolute;left:0;text-align:left;margin-left:5.6pt;margin-top:225.4pt;width:386.25pt;height:36pt;z-index:251578368;mso-wrap-distance-top:14.2pt;mso-wrap-distance-bottom:28.35pt;mso-position-horizontal-relative:text;mso-position-vertical-relative:text" o:allowincell="f" stroked="f">
            <v:textbox style="mso-next-textbox:#_x0000_s1655">
              <w:txbxContent>
                <w:p w:rsidR="00634DFE" w:rsidRDefault="00634DFE">
                  <w:pPr>
                    <w:pStyle w:val="Epgrafe"/>
                    <w:rPr>
                      <w:b w:val="0"/>
                    </w:rPr>
                  </w:pPr>
                  <w:r>
                    <w:t xml:space="preserve">FIGURA 1. 7 </w:t>
                  </w:r>
                  <w:r>
                    <w:rPr>
                      <w:b w:val="0"/>
                      <w:noProof/>
                    </w:rPr>
                    <w:t>Asiganción del espectro de PCS</w:t>
                  </w:r>
                </w:p>
                <w:p w:rsidR="00634DFE" w:rsidRDefault="00634DFE"/>
                <w:p w:rsidR="00634DFE" w:rsidRDefault="00634DFE"/>
                <w:p w:rsidR="00634DFE" w:rsidRDefault="00634DFE"/>
              </w:txbxContent>
            </v:textbox>
            <w10:wrap type="topAndBottom"/>
          </v:shape>
        </w:pict>
      </w:r>
      <w:r w:rsidR="00634DFE">
        <w:t>Los bloques C, D, E y F se utilizan en las áreas de negocios básicos (BTA).</w:t>
      </w:r>
    </w:p>
    <w:p w:rsidR="00634DFE" w:rsidRDefault="00634DFE">
      <w:pPr>
        <w:ind w:left="567"/>
        <w:jc w:val="both"/>
      </w:pPr>
      <w:r>
        <w:t>Los bloques A y B son utilizados en áreas de negocios mayores (MTA).</w:t>
      </w:r>
    </w:p>
    <w:p w:rsidR="00634DFE" w:rsidRDefault="00634DFE">
      <w:pPr>
        <w:ind w:left="567"/>
        <w:jc w:val="both"/>
      </w:pPr>
      <w:r>
        <w:t xml:space="preserve">En el espectro de PCS el bloque de frecuencia autorizado del operador contiene un número definido de canales.  El plan de frecuencia asigna canales específicos a células específicas siguiendo un patrón de reuso que se reinicia en cada célula N. Las bandas de señalización directa e </w:t>
      </w:r>
      <w:r>
        <w:lastRenderedPageBreak/>
        <w:t>inversa son imágenes idénticas una de la otra.  Con el AMPS, un número de canal implica una frecuencia de señalización inversa y una de directa. Es decir, el canal 512 = señalización directa de 1850.2 MHz asociada con la señalización directa de 1930.2 MHz.</w:t>
      </w:r>
    </w:p>
    <w:p w:rsidR="00634DFE" w:rsidRDefault="00634DFE" w:rsidP="00634DFE">
      <w:pPr>
        <w:pStyle w:val="TITULO1"/>
        <w:numPr>
          <w:ilvl w:val="0"/>
          <w:numId w:val="42"/>
        </w:numPr>
        <w:tabs>
          <w:tab w:val="clear" w:pos="1134"/>
          <w:tab w:val="num" w:pos="1080"/>
        </w:tabs>
      </w:pPr>
      <w:r>
        <w:t>Métodos de Acceso Múltiple.</w:t>
      </w:r>
    </w:p>
    <w:p w:rsidR="00634DFE" w:rsidRDefault="00634DFE">
      <w:pPr>
        <w:ind w:left="567"/>
        <w:jc w:val="both"/>
        <w:rPr>
          <w:snapToGrid w:val="0"/>
          <w:lang w:eastAsia="es-ES"/>
        </w:rPr>
      </w:pPr>
      <w:r>
        <w:rPr>
          <w:snapToGrid w:val="0"/>
          <w:lang w:eastAsia="es-ES"/>
        </w:rPr>
        <w:t>El método tradicional para los sistemas celulares analógicos conocidos como “primera generación” es el FDMA (Frecuency Division Multiple Access), con la aparición y evolución de los circuitos integrados y con ellos los microprocesadores, que cada vez resultan más diminutos y potentes, capaces de realizar un enorme número de operaciones (modulación, corrección de errores, compresión de datos, adaptabilidad, etc.) en periodos muy cortos; se establecen las pautas a una “segunda generación” ya que resulta hoy práctica y económica la construcción de sistemas de multicanalización tales como el TDMA (Time Division Multiple Access) y el CDMA (Code Division Multiple Access).</w:t>
      </w:r>
    </w:p>
    <w:p w:rsidR="00634DFE" w:rsidRDefault="00634DFE" w:rsidP="00634DFE">
      <w:pPr>
        <w:pStyle w:val="TITULO1"/>
        <w:numPr>
          <w:ilvl w:val="0"/>
          <w:numId w:val="43"/>
        </w:numPr>
        <w:tabs>
          <w:tab w:val="clear" w:pos="1134"/>
          <w:tab w:val="num" w:pos="1080"/>
        </w:tabs>
        <w:spacing w:before="480"/>
        <w:rPr>
          <w:snapToGrid w:val="0"/>
          <w:lang w:val="es-MX" w:eastAsia="es-ES"/>
        </w:rPr>
      </w:pPr>
      <w:r>
        <w:rPr>
          <w:snapToGrid w:val="0"/>
          <w:lang w:val="es-MX" w:eastAsia="es-ES"/>
        </w:rPr>
        <w:t>Acceso Múltiple por División de Frecuencia (FDMA).</w:t>
      </w:r>
    </w:p>
    <w:p w:rsidR="00634DFE" w:rsidRDefault="00634DFE">
      <w:pPr>
        <w:ind w:left="567"/>
        <w:jc w:val="both"/>
        <w:rPr>
          <w:snapToGrid w:val="0"/>
          <w:lang w:val="es-MX" w:eastAsia="es-ES"/>
        </w:rPr>
      </w:pPr>
      <w:r>
        <w:rPr>
          <w:snapToGrid w:val="0"/>
          <w:lang w:val="es-MX" w:eastAsia="es-ES"/>
        </w:rPr>
        <w:t>La estructura de canalización FDMA divide la porción del espectro disponible en canales que son separados por sus diferentes frecuencias (figura 1.8).</w:t>
      </w:r>
    </w:p>
    <w:p w:rsidR="00634DFE" w:rsidRDefault="00634DFE">
      <w:pPr>
        <w:pStyle w:val="Sangradetextonormal"/>
        <w:ind w:left="567"/>
        <w:jc w:val="both"/>
        <w:rPr>
          <w:snapToGrid w:val="0"/>
          <w:lang w:val="es-MX" w:eastAsia="es-ES"/>
        </w:rPr>
      </w:pPr>
      <w:r>
        <w:rPr>
          <w:snapToGrid w:val="0"/>
          <w:lang w:val="es-MX" w:eastAsia="es-ES"/>
        </w:rPr>
        <w:lastRenderedPageBreak/>
        <w:pict>
          <v:shape id="_x0000_s1656" type="#_x0000_t202" style="position:absolute;left:0;text-align:left;margin-left:73.6pt;margin-top:456.45pt;width:200.25pt;height:36pt;z-index:251579392;mso-wrap-distance-top:2.85pt;mso-wrap-distance-bottom:2.85pt" o:allowincell="f" stroked="f">
            <v:textbox style="mso-next-textbox:#_x0000_s1656">
              <w:txbxContent>
                <w:p w:rsidR="00634DFE" w:rsidRDefault="00634DFE">
                  <w:pPr>
                    <w:pStyle w:val="Epgrafe"/>
                    <w:ind w:left="0"/>
                  </w:pPr>
                  <w:r>
                    <w:t xml:space="preserve">FIGURA 1. 8  </w:t>
                  </w:r>
                  <w:r>
                    <w:rPr>
                      <w:b w:val="0"/>
                    </w:rPr>
                    <w:t>Espectro FDMA</w:t>
                  </w:r>
                </w:p>
                <w:p w:rsidR="00634DFE" w:rsidRDefault="00634DFE">
                  <w:r>
                    <w:t>FIGU</w:t>
                  </w:r>
                </w:p>
                <w:p w:rsidR="00634DFE" w:rsidRDefault="00634DFE"/>
                <w:p w:rsidR="00634DFE" w:rsidRDefault="00634DFE"/>
                <w:p w:rsidR="00634DFE" w:rsidRDefault="00634DFE"/>
                <w:p w:rsidR="00634DFE" w:rsidRDefault="00634DFE">
                  <w:pPr>
                    <w:rPr>
                      <w:b/>
                    </w:rPr>
                  </w:pPr>
                  <w:r>
                    <w:t>. 2</w:t>
                  </w:r>
                  <w:r>
                    <w:rPr>
                      <w:b/>
                    </w:rPr>
                    <w:t xml:space="preserve"> Sistema de Comunicaciones Celulares</w:t>
                  </w:r>
                </w:p>
                <w:p w:rsidR="00634DFE" w:rsidRDefault="00634DFE"/>
                <w:p w:rsidR="00634DFE" w:rsidRDefault="00634DFE"/>
                <w:p w:rsidR="00634DFE" w:rsidRDefault="00634DFE"/>
                <w:p w:rsidR="00634DFE" w:rsidRDefault="00634DFE"/>
              </w:txbxContent>
            </v:textbox>
            <w10:wrap type="topAndBottom"/>
          </v:shape>
        </w:pict>
      </w:r>
      <w:r w:rsidR="00DE6F07">
        <w:rPr>
          <w:noProof/>
          <w:lang w:eastAsia="es-ES"/>
        </w:rPr>
        <w:drawing>
          <wp:anchor distT="0" distB="180340" distL="114300" distR="114300" simplePos="0" relativeHeight="251594752" behindDoc="0" locked="0" layoutInCell="0" allowOverlap="1">
            <wp:simplePos x="0" y="0"/>
            <wp:positionH relativeFrom="column">
              <wp:posOffset>934720</wp:posOffset>
            </wp:positionH>
            <wp:positionV relativeFrom="paragraph">
              <wp:posOffset>3312160</wp:posOffset>
            </wp:positionV>
            <wp:extent cx="2543175" cy="2362200"/>
            <wp:effectExtent l="19050" t="0" r="9525" b="0"/>
            <wp:wrapTopAndBottom/>
            <wp:docPr id="647" name="Imagen 647" descr="dibujos\Espectro_FD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dibujos\Espectro_FDMA.gif"/>
                    <pic:cNvPicPr>
                      <a:picLocks noChangeAspect="1" noChangeArrowheads="1"/>
                    </pic:cNvPicPr>
                  </pic:nvPicPr>
                  <pic:blipFill>
                    <a:blip r:embed="rId26" r:link="rId27"/>
                    <a:srcRect/>
                    <a:stretch>
                      <a:fillRect/>
                    </a:stretch>
                  </pic:blipFill>
                  <pic:spPr bwMode="auto">
                    <a:xfrm>
                      <a:off x="0" y="0"/>
                      <a:ext cx="2543175" cy="2362200"/>
                    </a:xfrm>
                    <a:prstGeom prst="rect">
                      <a:avLst/>
                    </a:prstGeom>
                    <a:noFill/>
                    <a:ln w="9525">
                      <a:noFill/>
                      <a:miter lim="800000"/>
                      <a:headEnd/>
                      <a:tailEnd/>
                    </a:ln>
                  </pic:spPr>
                </pic:pic>
              </a:graphicData>
            </a:graphic>
          </wp:anchor>
        </w:drawing>
      </w:r>
      <w:r>
        <w:rPr>
          <w:snapToGrid w:val="0"/>
          <w:lang w:val="es-MX" w:eastAsia="es-ES"/>
        </w:rPr>
        <w:t>En la figura se observa que los canales no son completamente independientes y que existe la posibilidad de una cierta interferencia co-canal. Esta interferencia puede disminuirse si se incrementa la magnitud de las “bandas de guarda” o bien mediante la utilización de filtros de corte abrupto para lograr un filtrado de alto orden, es decir que mejora las condiciones de interferencia desde y hacia otros usuarios y mantiene, al mismo tiempo la eficacia espectral, en el sistema se requiere un mayor costo tanto para usuarios como para el operador del sistema celular.</w:t>
      </w:r>
    </w:p>
    <w:p w:rsidR="00634DFE" w:rsidRDefault="00634DFE">
      <w:pPr>
        <w:pStyle w:val="TITULO1"/>
        <w:numPr>
          <w:ilvl w:val="0"/>
          <w:numId w:val="44"/>
        </w:numPr>
        <w:tabs>
          <w:tab w:val="clear" w:pos="1134"/>
          <w:tab w:val="left" w:pos="567"/>
        </w:tabs>
        <w:spacing w:before="480"/>
        <w:rPr>
          <w:snapToGrid w:val="0"/>
          <w:lang w:val="es-MX" w:eastAsia="es-ES"/>
        </w:rPr>
      </w:pPr>
      <w:r>
        <w:rPr>
          <w:snapToGrid w:val="0"/>
          <w:lang w:val="es-MX" w:eastAsia="es-ES"/>
        </w:rPr>
        <w:t>Características</w:t>
      </w:r>
    </w:p>
    <w:p w:rsidR="00634DFE" w:rsidRDefault="00634DFE">
      <w:pPr>
        <w:ind w:left="567"/>
        <w:jc w:val="both"/>
        <w:rPr>
          <w:snapToGrid w:val="0"/>
          <w:lang w:val="es-MX" w:eastAsia="es-ES"/>
        </w:rPr>
      </w:pPr>
      <w:r>
        <w:rPr>
          <w:snapToGrid w:val="0"/>
          <w:lang w:val="es-MX" w:eastAsia="es-ES"/>
        </w:rPr>
        <w:t xml:space="preserve">La tasa de consumo del espectro en sistemas de división de frecuencia es mucho más alta que en otros sin embargo el mérito de FDMA es su </w:t>
      </w:r>
      <w:r>
        <w:rPr>
          <w:snapToGrid w:val="0"/>
          <w:lang w:val="es-MX" w:eastAsia="es-ES"/>
        </w:rPr>
        <w:lastRenderedPageBreak/>
        <w:t>compatibilidad con el uso de técnicas estabilizadoras del espectro; sin embargo el equipo necesario de FDMA hace de los sistemas portables más costosos y más complejos para administrar.</w:t>
      </w:r>
    </w:p>
    <w:p w:rsidR="00634DFE" w:rsidRDefault="00634DFE">
      <w:pPr>
        <w:ind w:left="567"/>
        <w:jc w:val="both"/>
        <w:rPr>
          <w:snapToGrid w:val="0"/>
          <w:lang w:val="es-MX" w:eastAsia="es-ES"/>
        </w:rPr>
      </w:pPr>
      <w:r>
        <w:rPr>
          <w:snapToGrid w:val="0"/>
          <w:lang w:val="es-MX" w:eastAsia="es-ES"/>
        </w:rPr>
        <w:t>El sistema FDMA divide el ancho de banda en canales fijos, una llamada ocupa el canal completo y se divide en espacios de tiempo “time slots” para transmitir o recibir.</w:t>
      </w:r>
    </w:p>
    <w:p w:rsidR="00634DFE" w:rsidRDefault="00634DFE">
      <w:pPr>
        <w:ind w:left="567"/>
        <w:jc w:val="both"/>
        <w:rPr>
          <w:snapToGrid w:val="0"/>
          <w:lang w:val="es-MX" w:eastAsia="es-ES"/>
        </w:rPr>
      </w:pPr>
      <w:r>
        <w:rPr>
          <w:snapToGrid w:val="0"/>
          <w:lang w:val="es-MX" w:eastAsia="es-ES"/>
        </w:rPr>
        <w:t>Por lo tanto esta tecnología no tiene tampoco aptitud para aprovechar y utilizar los silencios en las comunicaciones de voz, con el FDMA solamente un subscriptor en el tiempo es asignado a un canal. Otra conversación no puede accesar a ese canal hasta que el abonado finalice su llamada o que la llamada original sea transferida a un canal diferente por el sistema.</w:t>
      </w:r>
    </w:p>
    <w:p w:rsidR="00634DFE" w:rsidRDefault="00634DFE">
      <w:pPr>
        <w:ind w:left="567"/>
        <w:jc w:val="both"/>
        <w:rPr>
          <w:snapToGrid w:val="0"/>
          <w:lang w:val="es-MX" w:eastAsia="es-ES"/>
        </w:rPr>
      </w:pPr>
      <w:r>
        <w:rPr>
          <w:snapToGrid w:val="0"/>
          <w:lang w:val="es-MX" w:eastAsia="es-ES"/>
        </w:rPr>
        <w:t>Los sistemas que utilizan FDMA son los celulares analógicos de “ primera generación” basados principalmente en el AMPS (Servicio Avanzado de telefonía Móvil).</w:t>
      </w:r>
    </w:p>
    <w:p w:rsidR="00634DFE" w:rsidRDefault="00634DFE">
      <w:pPr>
        <w:pStyle w:val="TITULO1"/>
        <w:numPr>
          <w:ilvl w:val="0"/>
          <w:numId w:val="45"/>
        </w:numPr>
        <w:tabs>
          <w:tab w:val="clear" w:pos="1134"/>
          <w:tab w:val="num" w:pos="1080"/>
        </w:tabs>
        <w:spacing w:before="480"/>
        <w:rPr>
          <w:snapToGrid w:val="0"/>
          <w:lang w:val="es-MX" w:eastAsia="es-ES"/>
        </w:rPr>
      </w:pPr>
      <w:r>
        <w:rPr>
          <w:snapToGrid w:val="0"/>
          <w:lang w:val="es-MX" w:eastAsia="es-ES"/>
        </w:rPr>
        <w:t>Acceso Múltiple por División de Tiempo (TDMA).</w:t>
      </w:r>
    </w:p>
    <w:p w:rsidR="00634DFE" w:rsidRDefault="00634DFE">
      <w:pPr>
        <w:ind w:left="567"/>
        <w:jc w:val="both"/>
        <w:rPr>
          <w:snapToGrid w:val="0"/>
          <w:lang w:val="es-MX" w:eastAsia="es-ES"/>
        </w:rPr>
      </w:pPr>
      <w:r>
        <w:rPr>
          <w:snapToGrid w:val="0"/>
          <w:lang w:val="es-MX" w:eastAsia="es-ES"/>
        </w:rPr>
        <w:t>La estructura temporal del TDMA separa las señales utilizando intervalos, ranuras o ventanas de tiempo (time slots) para cada señal.</w:t>
      </w:r>
    </w:p>
    <w:p w:rsidR="00634DFE" w:rsidRDefault="00634DFE">
      <w:pPr>
        <w:ind w:left="567"/>
        <w:jc w:val="both"/>
        <w:rPr>
          <w:snapToGrid w:val="0"/>
          <w:lang w:val="es-MX" w:eastAsia="es-ES"/>
        </w:rPr>
      </w:pPr>
      <w:r>
        <w:rPr>
          <w:snapToGrid w:val="0"/>
          <w:lang w:val="es-MX" w:eastAsia="es-ES"/>
        </w:rPr>
        <w:t xml:space="preserve">En  la figura 1.9 se observa que a cada usuario se le asigna una ventana de tiempo (time slots) por la que puede enviar su información </w:t>
      </w:r>
      <w:r>
        <w:rPr>
          <w:snapToGrid w:val="0"/>
          <w:lang w:val="es-MX" w:eastAsia="es-ES"/>
        </w:rPr>
        <w:lastRenderedPageBreak/>
        <w:t xml:space="preserve">(vocal codificada o de cualquier tipo). El usuario tiene entonces, un </w:t>
      </w:r>
      <w:r w:rsidR="00DE6F07">
        <w:rPr>
          <w:noProof/>
          <w:lang w:eastAsia="es-ES"/>
        </w:rPr>
        <w:drawing>
          <wp:anchor distT="36195" distB="36195" distL="114300" distR="114300" simplePos="0" relativeHeight="251595776" behindDoc="0" locked="0" layoutInCell="0" allowOverlap="1">
            <wp:simplePos x="0" y="0"/>
            <wp:positionH relativeFrom="column">
              <wp:posOffset>1150620</wp:posOffset>
            </wp:positionH>
            <wp:positionV relativeFrom="paragraph">
              <wp:posOffset>1584325</wp:posOffset>
            </wp:positionV>
            <wp:extent cx="2590800" cy="2771775"/>
            <wp:effectExtent l="19050" t="0" r="0" b="0"/>
            <wp:wrapTopAndBottom/>
            <wp:docPr id="648" name="Imagen 648" descr="dibujos\Espectro_TD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dibujos\Espectro_TDMA.gif"/>
                    <pic:cNvPicPr>
                      <a:picLocks noChangeAspect="1" noChangeArrowheads="1"/>
                    </pic:cNvPicPr>
                  </pic:nvPicPr>
                  <pic:blipFill>
                    <a:blip r:embed="rId28" r:link="rId29"/>
                    <a:srcRect/>
                    <a:stretch>
                      <a:fillRect/>
                    </a:stretch>
                  </pic:blipFill>
                  <pic:spPr bwMode="auto">
                    <a:xfrm>
                      <a:off x="0" y="0"/>
                      <a:ext cx="2590800" cy="2771775"/>
                    </a:xfrm>
                    <a:prstGeom prst="rect">
                      <a:avLst/>
                    </a:prstGeom>
                    <a:noFill/>
                    <a:ln w="9525">
                      <a:noFill/>
                      <a:miter lim="800000"/>
                      <a:headEnd/>
                      <a:tailEnd/>
                    </a:ln>
                  </pic:spPr>
                </pic:pic>
              </a:graphicData>
            </a:graphic>
          </wp:anchor>
        </w:drawing>
      </w:r>
      <w:r>
        <w:rPr>
          <w:snapToGrid w:val="0"/>
          <w:lang w:val="es-MX" w:eastAsia="es-ES"/>
        </w:rPr>
        <w:t xml:space="preserve">tiempo preciso dentro de la “red temporal” para transmitir sus señales, información o datos, de forma que llegue al receptor dentro de la ventana de tiempo asignada. </w:t>
      </w:r>
    </w:p>
    <w:p w:rsidR="00634DFE" w:rsidRDefault="00634DFE">
      <w:pPr>
        <w:pStyle w:val="TITULO1"/>
        <w:numPr>
          <w:ilvl w:val="0"/>
          <w:numId w:val="46"/>
        </w:numPr>
        <w:tabs>
          <w:tab w:val="clear" w:pos="1134"/>
          <w:tab w:val="left" w:pos="567"/>
        </w:tabs>
        <w:spacing w:before="480"/>
        <w:rPr>
          <w:snapToGrid w:val="0"/>
          <w:lang w:val="es-MX" w:eastAsia="es-ES"/>
        </w:rPr>
      </w:pPr>
      <w:r>
        <w:rPr>
          <w:noProof/>
        </w:rPr>
        <w:pict>
          <v:shape id="_x0000_s1657" type="#_x0000_t202" style="position:absolute;left:0;text-align:left;margin-left:90.6pt;margin-top:232.2pt;width:204pt;height:36pt;z-index:251580416;mso-wrap-distance-top:2.85pt;mso-wrap-distance-bottom:2.85pt" o:allowincell="f" stroked="f">
            <v:textbox style="mso-next-textbox:#_x0000_s1657">
              <w:txbxContent>
                <w:p w:rsidR="00634DFE" w:rsidRDefault="00634DFE">
                  <w:pPr>
                    <w:pStyle w:val="Epgrafe"/>
                    <w:ind w:left="0"/>
                  </w:pPr>
                  <w:r>
                    <w:t xml:space="preserve">FIGURA 1. 9 </w:t>
                  </w:r>
                  <w:r>
                    <w:rPr>
                      <w:noProof/>
                    </w:rPr>
                    <w:t xml:space="preserve"> </w:t>
                  </w:r>
                  <w:r>
                    <w:rPr>
                      <w:b w:val="0"/>
                      <w:noProof/>
                    </w:rPr>
                    <w:t>Espectro TDMA</w:t>
                  </w:r>
                </w:p>
                <w:p w:rsidR="00634DFE" w:rsidRDefault="00634DFE"/>
                <w:p w:rsidR="00634DFE" w:rsidRDefault="00634DFE"/>
                <w:p w:rsidR="00634DFE" w:rsidRDefault="00634DFE"/>
              </w:txbxContent>
            </v:textbox>
            <w10:wrap type="topAndBottom"/>
          </v:shape>
        </w:pict>
      </w:r>
      <w:r>
        <w:rPr>
          <w:snapToGrid w:val="0"/>
          <w:lang w:val="es-MX" w:eastAsia="es-ES"/>
        </w:rPr>
        <w:t>Características</w:t>
      </w:r>
    </w:p>
    <w:p w:rsidR="00634DFE" w:rsidRDefault="00634DFE">
      <w:pPr>
        <w:ind w:left="567"/>
        <w:jc w:val="both"/>
        <w:rPr>
          <w:snapToGrid w:val="0"/>
          <w:lang w:val="es-MX" w:eastAsia="es-ES"/>
        </w:rPr>
      </w:pPr>
      <w:r>
        <w:rPr>
          <w:snapToGrid w:val="0"/>
          <w:lang w:val="es-MX" w:eastAsia="es-ES"/>
        </w:rPr>
        <w:t xml:space="preserve">En estos sistemas, debe existir interferencia co-canal dado que las señales adyacentes en el tiempo pueden entrar simultáneamente en el receptor, si aparece un retardo inesperado que no se pueda neutralizar. No obstante la interferencia de usuario es potencialmente pequeña dado que puede enviarse un gran paquete de datos dentro de cada ventana de tiempo así la interferencia entre usuarios ocurrirá solamente </w:t>
      </w:r>
      <w:r>
        <w:rPr>
          <w:snapToGrid w:val="0"/>
          <w:lang w:val="es-MX" w:eastAsia="es-ES"/>
        </w:rPr>
        <w:lastRenderedPageBreak/>
        <w:t>durante los finales o inicios, es decir en los bordes de la ventana de tiempo.</w:t>
      </w:r>
    </w:p>
    <w:p w:rsidR="00634DFE" w:rsidRDefault="00634DFE">
      <w:pPr>
        <w:ind w:left="567"/>
        <w:jc w:val="both"/>
        <w:rPr>
          <w:snapToGrid w:val="0"/>
          <w:lang w:val="es-MX" w:eastAsia="es-ES"/>
        </w:rPr>
      </w:pPr>
      <w:r>
        <w:rPr>
          <w:snapToGrid w:val="0"/>
          <w:lang w:val="es-MX" w:eastAsia="es-ES"/>
        </w:rPr>
        <w:t>Como lo indica la figura, el tamaño requerido para los “tiempos de guarda” entre ranuras o ventanas TDMA, ha sido determinado como una medida de seguridad para la “red temporal”. Si el sistema estuviera compuesto solamente por estaciones fijas, de ubicación conocida; la “red de tiempos” puede mantenerse ajustada con precisión y los tiempos de llegada mantenerse dentro de limites estrechos. Esto decrementa el requerimiento de tiempos de guarda y maximizar el pasaje.</w:t>
      </w:r>
    </w:p>
    <w:p w:rsidR="00634DFE" w:rsidRDefault="00634DFE">
      <w:pPr>
        <w:ind w:left="567"/>
        <w:jc w:val="both"/>
        <w:rPr>
          <w:snapToGrid w:val="0"/>
          <w:lang w:val="es-MX" w:eastAsia="es-ES"/>
        </w:rPr>
      </w:pPr>
      <w:r>
        <w:rPr>
          <w:snapToGrid w:val="0"/>
          <w:lang w:val="es-MX" w:eastAsia="es-ES"/>
        </w:rPr>
        <w:t>En un medio donde los elementos más numerosos son móviles, es muy difícil mantener el ajuste de tiempo(retardos de transmisión) del sistema, dado que la posición de los transceptores debe ser de alguna forma constantemente medida, y las ranuras (ventanas de tiempo) locales de cada transceptor móvil debe ser ajustada a fin de mantener constante las ventanas de tiempo de arribo de su señal a la Estación Base.</w:t>
      </w:r>
    </w:p>
    <w:p w:rsidR="00634DFE" w:rsidRDefault="00634DFE">
      <w:pPr>
        <w:ind w:left="567"/>
        <w:jc w:val="both"/>
        <w:rPr>
          <w:snapToGrid w:val="0"/>
          <w:lang w:val="es-MX" w:eastAsia="es-ES"/>
        </w:rPr>
      </w:pPr>
      <w:r>
        <w:rPr>
          <w:snapToGrid w:val="0"/>
          <w:lang w:val="es-MX" w:eastAsia="es-ES"/>
        </w:rPr>
        <w:t xml:space="preserve">Se puede decir entonces, la capacidad del sistema TDMA decrece en forma directa con el incremento de los tiempos necesarios de guarda, por lo que el sistema debe emplear relojes de gran seguridad y precisión para la medida de los tiempos, asignación de ranuras o ventanas de tiempo con márgenes muy estrechos, sistemas de acceso </w:t>
      </w:r>
      <w:r>
        <w:rPr>
          <w:snapToGrid w:val="0"/>
          <w:lang w:val="es-MX" w:eastAsia="es-ES"/>
        </w:rPr>
        <w:lastRenderedPageBreak/>
        <w:t>a la red especializados, a fin de incrementar la eficiencia en el uso de la banda espectral asignada.</w:t>
      </w:r>
    </w:p>
    <w:p w:rsidR="00634DFE" w:rsidRDefault="00634DFE">
      <w:pPr>
        <w:ind w:left="567"/>
        <w:jc w:val="both"/>
        <w:rPr>
          <w:snapToGrid w:val="0"/>
          <w:lang w:val="es-MX" w:eastAsia="es-ES"/>
        </w:rPr>
      </w:pPr>
      <w:r>
        <w:rPr>
          <w:snapToGrid w:val="0"/>
          <w:lang w:val="es-MX" w:eastAsia="es-ES"/>
        </w:rPr>
        <w:t>Es decir que el TDMA en un medio con móviles deberá implementar una medida y ajuste preciso de los tiempos o bien sacrificar capacidad asignando mayores tiempo de guarda, porque TDMA ofrece mínima interferencia entre usuarios a expensas de una red de acceso compleja y altamente sincronizada.</w:t>
      </w:r>
    </w:p>
    <w:p w:rsidR="00634DFE" w:rsidRDefault="00634DFE">
      <w:pPr>
        <w:ind w:left="567"/>
        <w:jc w:val="both"/>
        <w:rPr>
          <w:snapToGrid w:val="0"/>
          <w:lang w:val="es-MX" w:eastAsia="es-ES"/>
        </w:rPr>
      </w:pPr>
      <w:r>
        <w:rPr>
          <w:snapToGrid w:val="0"/>
          <w:lang w:val="es-MX" w:eastAsia="es-ES"/>
        </w:rPr>
        <w:t>Este método de múltiple acceso es comúnmente empleado en los nuevos sistemas digitales cuyos estándares incluyen el D-AMPS, GSM (Global System for Mobile Communications) y PDC (personal Digital Celular).</w:t>
      </w:r>
    </w:p>
    <w:p w:rsidR="00634DFE" w:rsidRDefault="00634DFE">
      <w:pPr>
        <w:pStyle w:val="TITULO1"/>
        <w:numPr>
          <w:ilvl w:val="0"/>
          <w:numId w:val="47"/>
        </w:numPr>
        <w:tabs>
          <w:tab w:val="clear" w:pos="1134"/>
          <w:tab w:val="left" w:pos="567"/>
        </w:tabs>
        <w:spacing w:before="480"/>
        <w:rPr>
          <w:snapToGrid w:val="0"/>
          <w:lang w:val="es-MX" w:eastAsia="es-ES"/>
        </w:rPr>
      </w:pPr>
      <w:r>
        <w:rPr>
          <w:snapToGrid w:val="0"/>
          <w:lang w:val="es-MX" w:eastAsia="es-ES"/>
        </w:rPr>
        <w:t>Dinámica.</w:t>
      </w:r>
    </w:p>
    <w:p w:rsidR="00634DFE" w:rsidRDefault="00634DFE">
      <w:pPr>
        <w:ind w:left="567"/>
        <w:jc w:val="both"/>
        <w:rPr>
          <w:snapToGrid w:val="0"/>
          <w:lang w:val="es-MX" w:eastAsia="es-ES"/>
        </w:rPr>
      </w:pPr>
      <w:r>
        <w:rPr>
          <w:snapToGrid w:val="0"/>
          <w:lang w:val="es-MX" w:eastAsia="es-ES"/>
        </w:rPr>
        <w:t>Unas ventanas de tiempo “Slots” llevarán conversaciones desde la estación base al dispositivo terminal, mientras que otras lo realizarán en el sentido contrario.</w:t>
      </w:r>
    </w:p>
    <w:p w:rsidR="00634DFE" w:rsidRDefault="00634DFE">
      <w:pPr>
        <w:ind w:left="567"/>
        <w:jc w:val="both"/>
        <w:rPr>
          <w:snapToGrid w:val="0"/>
          <w:lang w:val="es-MX" w:eastAsia="es-ES"/>
        </w:rPr>
      </w:pPr>
      <w:r>
        <w:rPr>
          <w:snapToGrid w:val="0"/>
          <w:lang w:val="es-MX" w:eastAsia="es-ES"/>
        </w:rPr>
        <w:t>El sistema TDMA divide el ancho de banda en canales y luego divide a cada canal en time slots. La llamada usa solamente dos time slots alternando entre transmisor y receptor.</w:t>
      </w:r>
    </w:p>
    <w:p w:rsidR="00634DFE" w:rsidRDefault="00634DFE">
      <w:pPr>
        <w:ind w:left="567"/>
        <w:jc w:val="both"/>
        <w:rPr>
          <w:snapToGrid w:val="0"/>
          <w:lang w:eastAsia="es-ES"/>
        </w:rPr>
      </w:pPr>
      <w:r>
        <w:rPr>
          <w:snapToGrid w:val="0"/>
          <w:lang w:eastAsia="es-ES"/>
        </w:rPr>
        <w:t xml:space="preserve">Un beneficio importante del servicio TDMA es que al menos la tercera parte de la información puede ser liberada al terminal durante una </w:t>
      </w:r>
      <w:r>
        <w:rPr>
          <w:snapToGrid w:val="0"/>
          <w:lang w:eastAsia="es-ES"/>
        </w:rPr>
        <w:lastRenderedPageBreak/>
        <w:t>conversación. Esto significa que mientras el usuario dialoga, otra parte puede estar recibiendo mensajes de retorno para el usuario. Un correo electrónico (e-mail) o mensajes de búsqueda pueden ser liberados para accesar más tarde mientras una conversación esta en ejecución.</w:t>
      </w:r>
    </w:p>
    <w:p w:rsidR="00634DFE" w:rsidRDefault="00634DFE">
      <w:pPr>
        <w:pStyle w:val="TITULO1"/>
        <w:numPr>
          <w:ilvl w:val="0"/>
          <w:numId w:val="48"/>
        </w:numPr>
        <w:tabs>
          <w:tab w:val="clear" w:pos="1134"/>
        </w:tabs>
        <w:rPr>
          <w:snapToGrid w:val="0"/>
          <w:lang w:val="es-MX" w:eastAsia="es-ES"/>
        </w:rPr>
      </w:pPr>
      <w:r>
        <w:rPr>
          <w:snapToGrid w:val="0"/>
          <w:lang w:val="es-MX" w:eastAsia="es-ES"/>
        </w:rPr>
        <w:t>Acceso Múltiple por División de Tiempo Mejorado (E-TDMA).</w:t>
      </w:r>
    </w:p>
    <w:p w:rsidR="00634DFE" w:rsidRDefault="00634DFE">
      <w:pPr>
        <w:ind w:left="567"/>
        <w:jc w:val="both"/>
        <w:rPr>
          <w:snapToGrid w:val="0"/>
          <w:lang w:val="es-MX" w:eastAsia="es-ES"/>
        </w:rPr>
      </w:pPr>
      <w:r>
        <w:rPr>
          <w:snapToGrid w:val="0"/>
          <w:lang w:val="es-MX" w:eastAsia="es-ES"/>
        </w:rPr>
        <w:pict>
          <v:shape id="_x0000_s1658" type="#_x0000_t202" style="position:absolute;left:0;text-align:left;margin-left:90.6pt;margin-top:369.1pt;width:211.5pt;height:36pt;z-index:251581440;mso-wrap-distance-top:2.85pt;mso-wrap-distance-bottom:2.85pt" o:allowincell="f" stroked="f">
            <v:textbox style="mso-next-textbox:#_x0000_s1658">
              <w:txbxContent>
                <w:p w:rsidR="00634DFE" w:rsidRDefault="00634DFE">
                  <w:pPr>
                    <w:pStyle w:val="Epgrafe"/>
                    <w:ind w:left="0"/>
                  </w:pPr>
                  <w:r>
                    <w:t xml:space="preserve">FIGURA 1. 10  </w:t>
                  </w:r>
                  <w:r>
                    <w:rPr>
                      <w:b w:val="0"/>
                    </w:rPr>
                    <w:t>Dinámica E-TDMA</w:t>
                  </w:r>
                </w:p>
                <w:p w:rsidR="00634DFE" w:rsidRDefault="00634DFE"/>
                <w:p w:rsidR="00634DFE" w:rsidRDefault="00634DFE"/>
                <w:p w:rsidR="00634DFE" w:rsidRDefault="00634DFE"/>
              </w:txbxContent>
            </v:textbox>
            <w10:wrap type="topAndBottom"/>
          </v:shape>
        </w:pict>
      </w:r>
      <w:r w:rsidR="00DE6F07">
        <w:rPr>
          <w:noProof/>
          <w:lang w:eastAsia="es-ES"/>
        </w:rPr>
        <w:drawing>
          <wp:anchor distT="0" distB="0" distL="114300" distR="114300" simplePos="0" relativeHeight="251596800" behindDoc="0" locked="0" layoutInCell="0" allowOverlap="1">
            <wp:simplePos x="0" y="0"/>
            <wp:positionH relativeFrom="column">
              <wp:posOffset>1150620</wp:posOffset>
            </wp:positionH>
            <wp:positionV relativeFrom="paragraph">
              <wp:posOffset>1544320</wp:posOffset>
            </wp:positionV>
            <wp:extent cx="2686050" cy="3143250"/>
            <wp:effectExtent l="19050" t="0" r="0" b="0"/>
            <wp:wrapTopAndBottom/>
            <wp:docPr id="649" name="Imagen 649" descr="dibujos\Dinamica_ETD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dibujos\Dinamica_ETDMA.gif"/>
                    <pic:cNvPicPr>
                      <a:picLocks noChangeAspect="1" noChangeArrowheads="1"/>
                    </pic:cNvPicPr>
                  </pic:nvPicPr>
                  <pic:blipFill>
                    <a:blip r:embed="rId30" r:link="rId31"/>
                    <a:srcRect/>
                    <a:stretch>
                      <a:fillRect/>
                    </a:stretch>
                  </pic:blipFill>
                  <pic:spPr bwMode="auto">
                    <a:xfrm>
                      <a:off x="0" y="0"/>
                      <a:ext cx="2686050" cy="3143250"/>
                    </a:xfrm>
                    <a:prstGeom prst="rect">
                      <a:avLst/>
                    </a:prstGeom>
                    <a:noFill/>
                    <a:ln w="9525">
                      <a:noFill/>
                      <a:miter lim="800000"/>
                      <a:headEnd/>
                      <a:tailEnd/>
                    </a:ln>
                  </pic:spPr>
                </pic:pic>
              </a:graphicData>
            </a:graphic>
          </wp:anchor>
        </w:drawing>
      </w:r>
      <w:r>
        <w:rPr>
          <w:snapToGrid w:val="0"/>
          <w:lang w:val="es-MX" w:eastAsia="es-ES"/>
        </w:rPr>
        <w:t>E-TDMA (Enhaced Time Division Multiple Access) busca mejorar la técnica TDMA que hasta entonces es usada para robustecer la localización del ancho de banda de acceso para mayor número de usuarios.</w:t>
      </w:r>
    </w:p>
    <w:p w:rsidR="00634DFE" w:rsidRDefault="00634DFE">
      <w:pPr>
        <w:ind w:left="567"/>
        <w:jc w:val="both"/>
        <w:rPr>
          <w:snapToGrid w:val="0"/>
          <w:lang w:val="es-MX" w:eastAsia="es-ES"/>
        </w:rPr>
      </w:pPr>
      <w:r>
        <w:rPr>
          <w:snapToGrid w:val="0"/>
          <w:lang w:val="es-MX" w:eastAsia="es-ES"/>
        </w:rPr>
        <w:lastRenderedPageBreak/>
        <w:t>Las expectativas son aumentar el número de usuarios sobre un mismo canal.</w:t>
      </w:r>
    </w:p>
    <w:p w:rsidR="00634DFE" w:rsidRDefault="00634DFE">
      <w:pPr>
        <w:ind w:left="567"/>
        <w:jc w:val="both"/>
        <w:rPr>
          <w:snapToGrid w:val="0"/>
          <w:lang w:val="es-MX" w:eastAsia="es-ES"/>
        </w:rPr>
      </w:pPr>
      <w:r>
        <w:rPr>
          <w:snapToGrid w:val="0"/>
          <w:lang w:val="es-MX" w:eastAsia="es-ES"/>
        </w:rPr>
        <w:t xml:space="preserve">En E-TDMA un simple canal permite a múltiples usuarios compartir una frecuencia a través de un time slots intercambiable DSI (Digital Slot Interchange). Recordar que las aplicaciones de voz son una alternativa de conversación, en la cual hay dos modos transmisión y recepción; que  el diálogo humano se caracteriza por las frecuentes pausas debido al hablante porque respira, piensa o reflexiona una respuesta. </w:t>
      </w:r>
    </w:p>
    <w:p w:rsidR="00634DFE" w:rsidRDefault="00634DFE">
      <w:pPr>
        <w:ind w:left="567"/>
        <w:jc w:val="both"/>
        <w:rPr>
          <w:snapToGrid w:val="0"/>
          <w:lang w:val="es-MX" w:eastAsia="es-ES"/>
        </w:rPr>
      </w:pPr>
      <w:r>
        <w:rPr>
          <w:snapToGrid w:val="0"/>
          <w:lang w:val="es-MX" w:eastAsia="es-ES"/>
        </w:rPr>
        <w:t>Con E-TDMA todos estos silencios del camino pueden ser comprimidos y usados para una conversación diferente en una frecuencia de división de tiempo. Esta secuencia será bastante rápida para acomodar en tiempo real la necesidad interactiva de transferir información.</w:t>
      </w:r>
    </w:p>
    <w:p w:rsidR="00634DFE" w:rsidRDefault="00634DFE">
      <w:pPr>
        <w:ind w:left="567"/>
        <w:jc w:val="both"/>
        <w:rPr>
          <w:snapToGrid w:val="0"/>
          <w:lang w:val="es-MX" w:eastAsia="es-ES"/>
        </w:rPr>
      </w:pPr>
      <w:r>
        <w:rPr>
          <w:snapToGrid w:val="0"/>
          <w:lang w:val="es-MX" w:eastAsia="es-ES"/>
        </w:rPr>
        <w:t>Además el DSI podrá rápidamente mover piezas de información dentro de los diferentes time slots en cuanto sea necesario.</w:t>
      </w:r>
    </w:p>
    <w:p w:rsidR="00634DFE" w:rsidRDefault="00634DFE">
      <w:pPr>
        <w:ind w:left="567"/>
        <w:jc w:val="both"/>
        <w:rPr>
          <w:snapToGrid w:val="0"/>
          <w:lang w:val="es-MX" w:eastAsia="es-ES"/>
        </w:rPr>
      </w:pPr>
      <w:r>
        <w:rPr>
          <w:snapToGrid w:val="0"/>
          <w:lang w:val="es-MX" w:eastAsia="es-ES"/>
        </w:rPr>
        <w:t>En la figura 1.10 se observa que los slots son establecidos para 5 diferentes usuarios sobre el circuito, el arreglo toma cuidado de la dinámica de las llamadas, permitiendo el sistema proveer operación dúplex o que parezca serlo para los 5 usuarios. El sistema entregará los slots intercambiables como sean necesarios para una transmisión continua.</w:t>
      </w:r>
    </w:p>
    <w:p w:rsidR="00634DFE" w:rsidRDefault="00634DFE">
      <w:pPr>
        <w:pStyle w:val="Sangradetextonormal"/>
        <w:ind w:left="567"/>
        <w:jc w:val="both"/>
        <w:rPr>
          <w:snapToGrid w:val="0"/>
          <w:lang w:val="es-MX" w:eastAsia="es-ES"/>
        </w:rPr>
      </w:pPr>
      <w:r>
        <w:rPr>
          <w:snapToGrid w:val="0"/>
          <w:lang w:val="es-MX" w:eastAsia="es-ES"/>
        </w:rPr>
        <w:lastRenderedPageBreak/>
        <w:t>Esta técnica requiere pruebas para: claridad de transmisión, conformidad al circuito, necesidad del usuario y habilidad de control en las transferencias cuando las secuencias de time slot estén en movimiento; soportes muy fuertes sobre la habilidad de E-TDMA que sirve como herramienta para los PCS/PCN (Personal Communications System/ Personal Communications Network).</w:t>
      </w:r>
    </w:p>
    <w:p w:rsidR="00634DFE" w:rsidRDefault="00634DFE">
      <w:pPr>
        <w:pStyle w:val="TITULO1"/>
        <w:numPr>
          <w:ilvl w:val="0"/>
          <w:numId w:val="49"/>
        </w:numPr>
        <w:tabs>
          <w:tab w:val="clear" w:pos="1134"/>
        </w:tabs>
        <w:rPr>
          <w:snapToGrid w:val="0"/>
          <w:lang w:eastAsia="es-ES"/>
        </w:rPr>
      </w:pPr>
      <w:r>
        <w:rPr>
          <w:snapToGrid w:val="0"/>
          <w:lang w:eastAsia="es-ES"/>
        </w:rPr>
        <w:t>Acceso Múltiple por División de Código (CDMA).</w:t>
      </w:r>
    </w:p>
    <w:p w:rsidR="00634DFE" w:rsidRDefault="00634DFE">
      <w:pPr>
        <w:ind w:left="567"/>
        <w:jc w:val="both"/>
      </w:pPr>
      <w:r>
        <w:t>CDMA es la tecnología de acceso múltiple más reciente y actualmente se está distribuyendo en forma activa tanto en las bandas celulares convencionales como en bandas de PCS a 1800/1900 Mhz.</w:t>
      </w:r>
    </w:p>
    <w:p w:rsidR="00634DFE" w:rsidRDefault="00634DFE">
      <w:pPr>
        <w:ind w:left="567"/>
        <w:jc w:val="both"/>
      </w:pPr>
      <w:r>
        <w:t>El Acceso Múltiple por División de Código asigna un código a cada transmisor que desee utilizar un canal. Este código mágico puede combinarse con todos los demás códigos de usuario en el canal sin provocar interferencia, tal como un receptor especial puede decodificar la transmisión deseada al mismo tiempo que trata  a los demás dentro del canal como ruido. Dicho sistema es muy eficiente.</w:t>
      </w:r>
    </w:p>
    <w:p w:rsidR="00634DFE" w:rsidRDefault="00634DFE">
      <w:pPr>
        <w:ind w:left="567"/>
        <w:jc w:val="both"/>
      </w:pPr>
      <w:r>
        <w:t>El CDMA maneja portadoras transmitidas con ancho de banda amplio que contienen una gran forma de onda digital y compleja, con una velocidad de bits de cien veces más rápida que la velocidad de bits de un usuario individual. La señal de cada usuario a su velocidad de bits más baja tiene una influencia en la señal de “transmisión” compuesta a</w:t>
      </w:r>
      <w:r>
        <w:rPr>
          <w:color w:val="000080"/>
        </w:rPr>
        <w:t xml:space="preserve"> </w:t>
      </w:r>
      <w:r>
        <w:lastRenderedPageBreak/>
        <w:t>través de una compleja función matemática, un “código” que es único de ese usuario. El código de cada usuario es “ortogonal” a los códigos de otros usuarios. El extremo receptor del enlace CDMA conoce el código del usuario deseado, involucra el código y la señal de transmisión de banda ancha y se origina la información original del usuario con baja velocidad de bits.</w:t>
      </w:r>
    </w:p>
    <w:p w:rsidR="00634DFE" w:rsidRDefault="00DE6F07">
      <w:pPr>
        <w:ind w:left="567"/>
        <w:jc w:val="both"/>
      </w:pPr>
      <w:r>
        <w:rPr>
          <w:noProof/>
          <w:lang w:eastAsia="es-ES"/>
        </w:rPr>
        <w:drawing>
          <wp:anchor distT="36195" distB="36195" distL="114300" distR="114300" simplePos="0" relativeHeight="251629568" behindDoc="0" locked="0" layoutInCell="0" allowOverlap="1">
            <wp:simplePos x="0" y="0"/>
            <wp:positionH relativeFrom="column">
              <wp:posOffset>934720</wp:posOffset>
            </wp:positionH>
            <wp:positionV relativeFrom="paragraph">
              <wp:posOffset>2032000</wp:posOffset>
            </wp:positionV>
            <wp:extent cx="2924175" cy="1762125"/>
            <wp:effectExtent l="19050" t="0" r="9525" b="0"/>
            <wp:wrapTopAndBottom/>
            <wp:docPr id="681" name="Imagen 681" descr="D:\AATopico\dibujos\Espectro_CDMA_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D:\AATopico\dibujos\Espectro_CDMA_1.11.gif"/>
                    <pic:cNvPicPr>
                      <a:picLocks noChangeAspect="1" noChangeArrowheads="1"/>
                    </pic:cNvPicPr>
                  </pic:nvPicPr>
                  <pic:blipFill>
                    <a:blip r:embed="rId32" r:link="rId33"/>
                    <a:srcRect/>
                    <a:stretch>
                      <a:fillRect/>
                    </a:stretch>
                  </pic:blipFill>
                  <pic:spPr bwMode="auto">
                    <a:xfrm>
                      <a:off x="0" y="0"/>
                      <a:ext cx="2924175" cy="1762125"/>
                    </a:xfrm>
                    <a:prstGeom prst="rect">
                      <a:avLst/>
                    </a:prstGeom>
                    <a:noFill/>
                    <a:ln w="9525">
                      <a:noFill/>
                      <a:miter lim="800000"/>
                      <a:headEnd/>
                      <a:tailEnd/>
                    </a:ln>
                  </pic:spPr>
                </pic:pic>
              </a:graphicData>
            </a:graphic>
          </wp:anchor>
        </w:drawing>
      </w:r>
      <w:r w:rsidR="00634DFE">
        <w:t>Cuando se distribuye CDMA en las bandas celulares, obviamente la portadora de CDMA ancha de 1.25 Mhz no puede seguir el mismo esquema de canalización de 30 khz. En tal caso, varios canales celulares se “eliminan” y la portadora CDMA se centra en la mitad del espectro eliminado(ver figura 1.11).</w:t>
      </w:r>
    </w:p>
    <w:p w:rsidR="00634DFE" w:rsidRDefault="00634DFE">
      <w:pPr>
        <w:ind w:left="567"/>
        <w:jc w:val="both"/>
      </w:pPr>
      <w:r>
        <w:rPr>
          <w:noProof/>
        </w:rPr>
        <w:pict>
          <v:shape id="_x0000_s1706" type="#_x0000_t202" style="position:absolute;left:0;text-align:left;margin-left:92.35pt;margin-top:154.8pt;width:211.5pt;height:36pt;z-index:251630592;mso-wrap-distance-top:2.85pt;mso-wrap-distance-bottom:5.65pt" o:allowincell="f" stroked="f">
            <v:textbox style="mso-next-textbox:#_x0000_s1706">
              <w:txbxContent>
                <w:p w:rsidR="00634DFE" w:rsidRDefault="00634DFE">
                  <w:pPr>
                    <w:pStyle w:val="Epgrafe"/>
                    <w:ind w:left="0"/>
                  </w:pPr>
                  <w:r>
                    <w:t xml:space="preserve">FIGURA 1. 11  </w:t>
                  </w:r>
                  <w:r>
                    <w:rPr>
                      <w:b w:val="0"/>
                    </w:rPr>
                    <w:t>Espectro CDMA</w:t>
                  </w:r>
                </w:p>
                <w:p w:rsidR="00634DFE" w:rsidRDefault="00634DFE"/>
                <w:p w:rsidR="00634DFE" w:rsidRDefault="00634DFE"/>
                <w:p w:rsidR="00634DFE" w:rsidRDefault="00634DFE"/>
              </w:txbxContent>
            </v:textbox>
            <w10:wrap type="topAndBottom"/>
          </v:shape>
        </w:pict>
      </w:r>
      <w:r>
        <w:t xml:space="preserve">El CDMA que se especifica en IS-95 mejora la calidad de la voz respecto a los sistemas celulares anteriores. Utiliza tecnología de “Handoff Automático” para lograr movilidad; múltiples estaciones base pueden escuchar a la misma unidad móvil y lograr el handoff sólo </w:t>
      </w:r>
      <w:r>
        <w:lastRenderedPageBreak/>
        <w:t>después de que la unidad móvil está claramente dentro del rango de la nueva estación base. El CDMA tiene capacidad “automática”, ya que el número total de unidades móviles que soportan un solo canal puede variar dependiendo de las situaciones de interferencia y la calidad de voz deseada. El IS 95 es un estándar de interferencia aérea digital que tiene una capacidad de ocho a veinte veces el de un sistema analógico. Emplea adaptación comercial de tecnología de Espectro Expandido militar.</w:t>
      </w:r>
    </w:p>
    <w:p w:rsidR="00634DFE" w:rsidRDefault="00634DFE">
      <w:pPr>
        <w:ind w:left="567"/>
        <w:jc w:val="both"/>
      </w:pPr>
      <w:r>
        <w:t xml:space="preserve">En CDMA, cada tiempo de bit se subdivide en </w:t>
      </w:r>
      <w:r>
        <w:rPr>
          <w:i/>
        </w:rPr>
        <w:t>m</w:t>
      </w:r>
      <w:r>
        <w:t xml:space="preserve"> intervalos cortos llamados </w:t>
      </w:r>
      <w:r>
        <w:rPr>
          <w:i/>
        </w:rPr>
        <w:t>chips</w:t>
      </w:r>
      <w:r>
        <w:t xml:space="preserve">  comúnmente hay 64 o 128 chips por bit.</w:t>
      </w:r>
    </w:p>
    <w:p w:rsidR="00634DFE" w:rsidRDefault="00634DFE">
      <w:pPr>
        <w:ind w:left="567"/>
        <w:jc w:val="both"/>
      </w:pPr>
      <w:r>
        <w:t xml:space="preserve">A cada estación se le asigna un código único de m bits, o </w:t>
      </w:r>
      <w:r>
        <w:rPr>
          <w:i/>
        </w:rPr>
        <w:t>secuencia de chips</w:t>
      </w:r>
      <w:r>
        <w:t>. Para transmitir un bit 1, una estación envía su secuencia de chips; para transmitir un bit 0, envía el complemento de 1 de su secuencia de chips. No se permiten otros patrones.</w:t>
      </w:r>
    </w:p>
    <w:p w:rsidR="00634DFE" w:rsidRDefault="00634DFE">
      <w:pPr>
        <w:spacing w:after="120"/>
        <w:ind w:left="567"/>
        <w:jc w:val="both"/>
      </w:pPr>
      <w:r>
        <w:t xml:space="preserve">El aumento en la cantidad de información a ser enviada de </w:t>
      </w:r>
      <w:r>
        <w:rPr>
          <w:i/>
        </w:rPr>
        <w:t>b</w:t>
      </w:r>
      <w:r>
        <w:t xml:space="preserve"> bits/seg a </w:t>
      </w:r>
      <w:r>
        <w:rPr>
          <w:i/>
        </w:rPr>
        <w:t>mb</w:t>
      </w:r>
      <w:r>
        <w:t xml:space="preserve"> chips/seg, sólo puede lograrse si el ancho de banda disponible se incrementa por un factor </w:t>
      </w:r>
      <w:r>
        <w:rPr>
          <w:i/>
        </w:rPr>
        <w:t>m</w:t>
      </w:r>
      <w:r>
        <w:t>, haciendo de CDMA una forma de comunicación de espectro amplio(suponiendo que no hay cambios en la técnica de modulación ni de codificación). Si tenemos una banda de 1 Mhz disponible para 100 estaciones, en CDMA, cada estación usa la totalidad del 1 Mhz, por lo que la razón de chips es de 1 megachips por</w:t>
      </w:r>
      <w:r>
        <w:rPr>
          <w:color w:val="000080"/>
        </w:rPr>
        <w:t xml:space="preserve"> </w:t>
      </w:r>
      <w:r>
        <w:lastRenderedPageBreak/>
        <w:t>segundo. Cuando dos o más estaciones transmiten simultáneamente, sus señales bipolares se suman linealmente.</w:t>
      </w:r>
    </w:p>
    <w:p w:rsidR="00634DFE" w:rsidRDefault="00634DFE">
      <w:pPr>
        <w:pStyle w:val="TITULO1"/>
        <w:numPr>
          <w:ilvl w:val="0"/>
          <w:numId w:val="50"/>
        </w:numPr>
        <w:tabs>
          <w:tab w:val="clear" w:pos="1134"/>
          <w:tab w:val="left" w:pos="567"/>
        </w:tabs>
        <w:rPr>
          <w:snapToGrid w:val="0"/>
          <w:lang w:eastAsia="es-ES"/>
        </w:rPr>
      </w:pPr>
      <w:r>
        <w:rPr>
          <w:snapToGrid w:val="0"/>
          <w:lang w:eastAsia="es-ES"/>
        </w:rPr>
        <w:t>Espectro Expandido.</w:t>
      </w:r>
    </w:p>
    <w:p w:rsidR="00634DFE" w:rsidRDefault="00634DFE">
      <w:pPr>
        <w:ind w:left="567"/>
        <w:jc w:val="both"/>
      </w:pPr>
      <w:r>
        <w:t>Una técnica de transmisión cada vez más popular es el espectro expandido, se la puede usar para transmitir tanto señales analógicas como digitales, mediante la utilización de una señal analógica.</w:t>
      </w:r>
    </w:p>
    <w:p w:rsidR="00634DFE" w:rsidRDefault="00634DFE">
      <w:pPr>
        <w:ind w:left="567"/>
        <w:jc w:val="both"/>
        <w:rPr>
          <w:lang w:val="es-MX"/>
        </w:rPr>
      </w:pPr>
      <w:r>
        <w:rPr>
          <w:lang w:val="es-MX"/>
        </w:rPr>
        <w:t xml:space="preserve">La idea básica consiste en expandir la información de la señal sobre un ancho de banda mayor para que con ello dificultar las interferencias y su intercepción. En la </w:t>
      </w:r>
      <w:r>
        <w:rPr>
          <w:color w:val="000000"/>
          <w:lang w:val="es-MX"/>
        </w:rPr>
        <w:t>figura 1</w:t>
      </w:r>
      <w:r>
        <w:rPr>
          <w:lang w:val="es-MX"/>
        </w:rPr>
        <w:t xml:space="preserve">.12 se resaltan los puntos </w:t>
      </w:r>
      <w:r>
        <w:rPr>
          <w:color w:val="000000"/>
          <w:lang w:val="es-MX"/>
        </w:rPr>
        <w:t>claves</w:t>
      </w:r>
      <w:r>
        <w:rPr>
          <w:lang w:val="es-MX"/>
        </w:rPr>
        <w:t xml:space="preserve"> del sistema. El codificador del canal produce una señal analógica a partir de los datos de entrada con un ancho de banda relativamente estrecho entorno a su frecuencia central. Esta señal se modula posteriormente usando una secuencia de dígitos aparentemente aleatorios denominada secuencia pseudoaleatoria. Con esta modulación lo que se pretende es aumentar drásticamente el ancho de banda(espectro expandido) de la señal a transmitir. En el receptor se utiliza la misma secuencia de dígitos para demodular la señal de espectro expandido. Y por ultimo la señal demodulada se decodifica para recuperar los datos originales.</w:t>
      </w:r>
    </w:p>
    <w:p w:rsidR="00634DFE" w:rsidRDefault="00634DFE">
      <w:pPr>
        <w:ind w:left="567"/>
        <w:jc w:val="both"/>
        <w:rPr>
          <w:color w:val="000000"/>
          <w:lang w:val="es-MX"/>
        </w:rPr>
      </w:pPr>
      <w:r>
        <w:rPr>
          <w:lang w:val="es-MX"/>
        </w:rPr>
        <w:t>Para la secuencia pseudoaleatoria, la secuencia de números se generan mediante un algoritmo a partir de un valor inicial denominado semilla. El algoritmo es determinista por lo que la secuencia de números</w:t>
      </w:r>
      <w:r>
        <w:rPr>
          <w:color w:val="000080"/>
          <w:lang w:val="es-MX"/>
        </w:rPr>
        <w:t xml:space="preserve"> </w:t>
      </w:r>
      <w:r>
        <w:rPr>
          <w:color w:val="000000"/>
          <w:lang w:val="es-MX"/>
        </w:rPr>
        <w:lastRenderedPageBreak/>
        <w:t>que genera no es estadísticamente aleatoria. No obstante si el algoritmo es lo suficientemente bueno, la secuencia resultante superará</w:t>
      </w:r>
      <w:r>
        <w:rPr>
          <w:color w:val="000080"/>
          <w:lang w:val="es-MX"/>
        </w:rPr>
        <w:t xml:space="preserve"> </w:t>
      </w:r>
      <w:r>
        <w:rPr>
          <w:color w:val="000000"/>
          <w:lang w:val="es-MX"/>
        </w:rPr>
        <w:t xml:space="preserve">un buen número de tests de aleatoriedad. Estos números se denominan usualmente números pseudoaleatorios. Si no se conoce el algoritmo como la semilla, es casi imposible predecir la secuencia. Por lo tanto </w:t>
      </w:r>
      <w:r w:rsidR="00DE6F07">
        <w:rPr>
          <w:noProof/>
          <w:color w:val="000000"/>
          <w:lang w:eastAsia="es-ES"/>
        </w:rPr>
        <w:drawing>
          <wp:anchor distT="36195" distB="71755" distL="114300" distR="114300" simplePos="0" relativeHeight="251615232" behindDoc="0" locked="0" layoutInCell="0" allowOverlap="1">
            <wp:simplePos x="0" y="0"/>
            <wp:positionH relativeFrom="column">
              <wp:posOffset>-635</wp:posOffset>
            </wp:positionH>
            <wp:positionV relativeFrom="paragraph">
              <wp:posOffset>2661920</wp:posOffset>
            </wp:positionV>
            <wp:extent cx="5475605" cy="1824990"/>
            <wp:effectExtent l="19050" t="0" r="0" b="0"/>
            <wp:wrapTopAndBottom/>
            <wp:docPr id="667" name="Imagen 667" descr="D:\AATopico\dibujos\CDMA_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D:\AATopico\dibujos\CDMA_SS.gif"/>
                    <pic:cNvPicPr>
                      <a:picLocks noChangeAspect="1" noChangeArrowheads="1"/>
                    </pic:cNvPicPr>
                  </pic:nvPicPr>
                  <pic:blipFill>
                    <a:blip r:embed="rId34" r:link="rId35"/>
                    <a:srcRect/>
                    <a:stretch>
                      <a:fillRect/>
                    </a:stretch>
                  </pic:blipFill>
                  <pic:spPr bwMode="auto">
                    <a:xfrm>
                      <a:off x="0" y="0"/>
                      <a:ext cx="5475605" cy="1824990"/>
                    </a:xfrm>
                    <a:prstGeom prst="rect">
                      <a:avLst/>
                    </a:prstGeom>
                    <a:noFill/>
                    <a:ln w="9525">
                      <a:noFill/>
                      <a:miter lim="800000"/>
                      <a:headEnd/>
                      <a:tailEnd/>
                    </a:ln>
                  </pic:spPr>
                </pic:pic>
              </a:graphicData>
            </a:graphic>
          </wp:anchor>
        </w:drawing>
      </w:r>
      <w:r>
        <w:rPr>
          <w:color w:val="000000"/>
          <w:lang w:val="es-MX"/>
        </w:rPr>
        <w:t>solo los receptores que conozcan esta información serán capaces de decodificar adecuadamente la señal.</w:t>
      </w:r>
    </w:p>
    <w:p w:rsidR="00634DFE" w:rsidRDefault="00634DFE">
      <w:pPr>
        <w:numPr>
          <w:ilvl w:val="0"/>
          <w:numId w:val="243"/>
        </w:numPr>
        <w:rPr>
          <w:b/>
          <w:lang w:val="es-MX"/>
        </w:rPr>
      </w:pPr>
      <w:r>
        <w:rPr>
          <w:b/>
          <w:noProof/>
          <w:color w:val="000000"/>
        </w:rPr>
        <w:pict>
          <v:shape id="_x0000_s1707" type="#_x0000_t202" style="position:absolute;left:0;text-align:left;margin-left:5.6pt;margin-top:160.7pt;width:391pt;height:36pt;z-index:251631616;mso-wrap-distance-top:2.85pt;mso-wrap-distance-bottom:2.85pt" o:allowincell="f" stroked="f">
            <v:textbox style="mso-next-textbox:#_x0000_s1707">
              <w:txbxContent>
                <w:p w:rsidR="00634DFE" w:rsidRDefault="00634DFE">
                  <w:pPr>
                    <w:pStyle w:val="Epgrafe"/>
                    <w:ind w:left="0"/>
                  </w:pPr>
                  <w:r>
                    <w:t xml:space="preserve">FIGURA 1. 12  </w:t>
                  </w:r>
                  <w:r>
                    <w:rPr>
                      <w:b w:val="0"/>
                    </w:rPr>
                    <w:t>Modelo de un Sistema Digital con</w:t>
                  </w:r>
                  <w:r>
                    <w:t xml:space="preserve"> </w:t>
                  </w:r>
                  <w:r>
                    <w:rPr>
                      <w:b w:val="0"/>
                    </w:rPr>
                    <w:t>Espectro Expandido</w:t>
                  </w:r>
                </w:p>
              </w:txbxContent>
            </v:textbox>
            <w10:wrap type="topAndBottom"/>
          </v:shape>
        </w:pict>
      </w:r>
      <w:r>
        <w:rPr>
          <w:b/>
          <w:lang w:val="es-MX"/>
        </w:rPr>
        <w:t>Tipos de Técnicas usadas por Espectro Expandido.</w:t>
      </w:r>
    </w:p>
    <w:p w:rsidR="00634DFE" w:rsidRDefault="00634DFE">
      <w:pPr>
        <w:ind w:left="567"/>
        <w:jc w:val="both"/>
        <w:rPr>
          <w:color w:val="000000"/>
          <w:lang w:val="es-MX"/>
        </w:rPr>
      </w:pPr>
      <w:r>
        <w:rPr>
          <w:color w:val="000000"/>
          <w:lang w:val="es-MX"/>
        </w:rPr>
        <w:t>Las técnicas SS proveen excelente inmunidad a interferencias, los cuales pueden ser el resultado de interferencias intencionales y permitir transmisiones ocultas dentro de las interferencias. Recientemente los sistemas SS han sido adoptados para aplicaciones civiles en sistema de telefonía inalámbrica.</w:t>
      </w:r>
    </w:p>
    <w:p w:rsidR="00634DFE" w:rsidRDefault="00634DFE">
      <w:pPr>
        <w:ind w:left="567"/>
        <w:jc w:val="both"/>
        <w:rPr>
          <w:color w:val="000000"/>
          <w:lang w:val="es-MX"/>
        </w:rPr>
      </w:pPr>
      <w:r>
        <w:rPr>
          <w:color w:val="000000"/>
          <w:lang w:val="es-MX"/>
        </w:rPr>
        <w:t>Existen tres aplicaciones generales a implementar los sistemas SS.</w:t>
      </w:r>
    </w:p>
    <w:p w:rsidR="00634DFE" w:rsidRDefault="00634DFE">
      <w:pPr>
        <w:numPr>
          <w:ilvl w:val="0"/>
          <w:numId w:val="244"/>
        </w:numPr>
        <w:rPr>
          <w:b/>
          <w:lang w:val="es-MX"/>
        </w:rPr>
      </w:pPr>
      <w:r>
        <w:rPr>
          <w:b/>
          <w:lang w:val="es-MX"/>
        </w:rPr>
        <w:lastRenderedPageBreak/>
        <w:t>Espectro expandido de Salto de Frecuencia.</w:t>
      </w:r>
    </w:p>
    <w:p w:rsidR="00634DFE" w:rsidRDefault="00634DFE">
      <w:pPr>
        <w:ind w:left="567"/>
        <w:jc w:val="both"/>
        <w:rPr>
          <w:color w:val="000000"/>
          <w:lang w:val="es-MX"/>
        </w:rPr>
      </w:pPr>
      <w:r>
        <w:rPr>
          <w:color w:val="000000"/>
          <w:lang w:val="es-MX"/>
        </w:rPr>
        <w:t>En este esquema las señales emiten sobre una serie de radio – frecuencias aparentemente aleatorias, saltando de frecuencia en frecuencia por cada fracción de segundo transcurrida. El receptor captará el mensaje saltando de frecuencia en frecuencia síncronamente con el transmisor. Los receptores no autorizados escucharan una señal ininteligible. Si se intentara interceptar la señal, sólo se conseguiría para unos pocos bits.</w:t>
      </w:r>
    </w:p>
    <w:p w:rsidR="00634DFE" w:rsidRDefault="00634DFE">
      <w:pPr>
        <w:ind w:left="567"/>
        <w:jc w:val="both"/>
        <w:rPr>
          <w:color w:val="000000"/>
          <w:lang w:val="es-MX"/>
        </w:rPr>
      </w:pPr>
      <w:r>
        <w:rPr>
          <w:color w:val="000000"/>
          <w:lang w:val="es-MX"/>
        </w:rPr>
        <w:t>El diagrama típico de un sistema con salto de frecuencia se muestra en la figura 1.13. En la transmisión, los datos digitales constituyen la entrada del modulador usando algún tipo de esquema de codificación digital a analógico, como por ejemplo desplazamiento en frecuencia(FSK) o desplazamiento en fase binario(BPSK). La señal resultante estará centrada en torno a una frecuencia base cualquiera. Se utiliza un generador de números pseudoaleatorios que sirven como puntero a una tabla de frecuencias. A partir de dicha tabla se selecciona</w:t>
      </w:r>
      <w:r>
        <w:rPr>
          <w:color w:val="000080"/>
          <w:lang w:val="es-MX"/>
        </w:rPr>
        <w:t xml:space="preserve"> </w:t>
      </w:r>
      <w:r>
        <w:rPr>
          <w:color w:val="000000"/>
          <w:lang w:val="es-MX"/>
        </w:rPr>
        <w:t>una frecuencia en cada uno de los intervalos considerados. Esta frecuencia se modula por la señal producida en el modulador inicial para dar lugar a una señal nueva con la misma forma pero ahora centrada en torno a la frecuencia elegida según la tabla anterior.</w:t>
      </w:r>
    </w:p>
    <w:p w:rsidR="00634DFE" w:rsidRDefault="00634DFE">
      <w:pPr>
        <w:ind w:left="567"/>
        <w:jc w:val="both"/>
        <w:rPr>
          <w:color w:val="000000"/>
          <w:lang w:val="es-MX"/>
        </w:rPr>
      </w:pPr>
      <w:r>
        <w:rPr>
          <w:color w:val="000000"/>
          <w:lang w:val="es-MX"/>
        </w:rPr>
        <w:t>En el receptor, la señal de espectro expandido se modula usando la misma secuencia de frecuencias obtenidas a través de la tabla y</w:t>
      </w:r>
      <w:r>
        <w:rPr>
          <w:color w:val="000080"/>
          <w:lang w:val="es-MX"/>
        </w:rPr>
        <w:t xml:space="preserve"> </w:t>
      </w:r>
      <w:r w:rsidR="00DE6F07">
        <w:rPr>
          <w:noProof/>
          <w:color w:val="000000"/>
          <w:lang w:eastAsia="es-ES"/>
        </w:rPr>
        <w:lastRenderedPageBreak/>
        <w:drawing>
          <wp:anchor distT="0" distB="0" distL="114300" distR="114300" simplePos="0" relativeHeight="251633664" behindDoc="0" locked="0" layoutInCell="0" allowOverlap="1">
            <wp:simplePos x="0" y="0"/>
            <wp:positionH relativeFrom="column">
              <wp:posOffset>287020</wp:posOffset>
            </wp:positionH>
            <wp:positionV relativeFrom="paragraph">
              <wp:posOffset>934720</wp:posOffset>
            </wp:positionV>
            <wp:extent cx="4806315" cy="5003165"/>
            <wp:effectExtent l="19050" t="0" r="0" b="0"/>
            <wp:wrapTopAndBottom/>
            <wp:docPr id="685" name="Imagen 685" descr="D:\AATopico\dibujos\EspectroE_fig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D:\AATopico\dibujos\EspectroE_fig1.13.gif"/>
                    <pic:cNvPicPr preferRelativeResize="0">
                      <a:picLocks noChangeAspect="1" noChangeArrowheads="1"/>
                    </pic:cNvPicPr>
                  </pic:nvPicPr>
                  <pic:blipFill>
                    <a:blip r:embed="rId36" r:link="rId37"/>
                    <a:srcRect/>
                    <a:stretch>
                      <a:fillRect/>
                    </a:stretch>
                  </pic:blipFill>
                  <pic:spPr bwMode="auto">
                    <a:xfrm>
                      <a:off x="0" y="0"/>
                      <a:ext cx="4806315" cy="5003165"/>
                    </a:xfrm>
                    <a:prstGeom prst="rect">
                      <a:avLst/>
                    </a:prstGeom>
                    <a:noFill/>
                    <a:ln w="9525">
                      <a:noFill/>
                      <a:miter lim="800000"/>
                      <a:headEnd/>
                      <a:tailEnd/>
                    </a:ln>
                  </pic:spPr>
                </pic:pic>
              </a:graphicData>
            </a:graphic>
          </wp:anchor>
        </w:drawing>
      </w:r>
      <w:r>
        <w:rPr>
          <w:color w:val="000000"/>
          <w:lang w:val="es-MX"/>
        </w:rPr>
        <w:t>posteriormente se demodula la señal resultante para producir los datos de salida.</w:t>
      </w:r>
    </w:p>
    <w:p w:rsidR="00634DFE" w:rsidRDefault="00634DFE">
      <w:pPr>
        <w:spacing w:before="120"/>
        <w:ind w:left="567"/>
        <w:jc w:val="both"/>
        <w:rPr>
          <w:color w:val="000000"/>
          <w:lang w:val="es-MX"/>
        </w:rPr>
      </w:pPr>
      <w:r>
        <w:rPr>
          <w:noProof/>
          <w:color w:val="000000"/>
        </w:rPr>
        <w:pict>
          <v:shape id="_x0000_s1708" type="#_x0000_t202" style="position:absolute;left:0;text-align:left;margin-left:22.6pt;margin-top:409.35pt;width:357pt;height:36pt;z-index:251632640;mso-wrap-distance-bottom:2.85pt" o:allowincell="f" stroked="f">
            <v:textbox style="mso-next-textbox:#_x0000_s1708">
              <w:txbxContent>
                <w:p w:rsidR="00634DFE" w:rsidRDefault="00634DFE">
                  <w:pPr>
                    <w:pStyle w:val="Epgrafe"/>
                    <w:ind w:left="0"/>
                  </w:pPr>
                  <w:r>
                    <w:t xml:space="preserve">FIGURA 1. 13  </w:t>
                  </w:r>
                  <w:r>
                    <w:rPr>
                      <w:b w:val="0"/>
                    </w:rPr>
                    <w:t>Sistema de E.E. mediante salto de Frecuencia</w:t>
                  </w:r>
                </w:p>
                <w:p w:rsidR="00634DFE" w:rsidRDefault="00634DFE"/>
                <w:p w:rsidR="00634DFE" w:rsidRDefault="00634DFE"/>
                <w:p w:rsidR="00634DFE" w:rsidRDefault="00634DFE"/>
              </w:txbxContent>
            </v:textbox>
            <w10:wrap type="topAndBottom"/>
          </v:shape>
        </w:pict>
      </w:r>
      <w:r>
        <w:rPr>
          <w:color w:val="000000"/>
          <w:lang w:val="es-MX"/>
        </w:rPr>
        <w:t>Por ejemplo si se emplea FSK, el modulador selecciona una de entre dos frecuencias, digamos f</w:t>
      </w:r>
      <w:r>
        <w:rPr>
          <w:color w:val="000000"/>
          <w:vertAlign w:val="subscript"/>
          <w:lang w:val="es-MX"/>
        </w:rPr>
        <w:t>0</w:t>
      </w:r>
      <w:r>
        <w:rPr>
          <w:color w:val="000000"/>
          <w:lang w:val="es-MX"/>
        </w:rPr>
        <w:t xml:space="preserve"> ó f</w:t>
      </w:r>
      <w:r>
        <w:rPr>
          <w:color w:val="000000"/>
          <w:vertAlign w:val="subscript"/>
          <w:lang w:val="es-MX"/>
        </w:rPr>
        <w:t>1</w:t>
      </w:r>
      <w:r>
        <w:rPr>
          <w:color w:val="000000"/>
          <w:lang w:val="es-MX"/>
        </w:rPr>
        <w:t>, de acuerdo con el símbolo binario a transmitir(0 ó 1). La señal binaria FSK resultante traslada en frecuencia una cantidad que se determina a partir de la secuencia de salida del</w:t>
      </w:r>
      <w:r>
        <w:rPr>
          <w:color w:val="000080"/>
          <w:lang w:val="es-MX"/>
        </w:rPr>
        <w:t xml:space="preserve"> </w:t>
      </w:r>
      <w:r>
        <w:rPr>
          <w:color w:val="000000"/>
          <w:lang w:val="es-MX"/>
        </w:rPr>
        <w:lastRenderedPageBreak/>
        <w:t>generador de números pseudoaleatorios. Así en el instante i se selecciona la frecuencia f</w:t>
      </w:r>
      <w:r>
        <w:rPr>
          <w:color w:val="000000"/>
          <w:vertAlign w:val="subscript"/>
          <w:lang w:val="es-MX"/>
        </w:rPr>
        <w:t>i</w:t>
      </w:r>
      <w:r>
        <w:rPr>
          <w:color w:val="000000"/>
          <w:lang w:val="es-MX"/>
        </w:rPr>
        <w:t>, la señal en ese instante será f</w:t>
      </w:r>
      <w:r>
        <w:rPr>
          <w:color w:val="000000"/>
          <w:vertAlign w:val="subscript"/>
          <w:lang w:val="es-MX"/>
        </w:rPr>
        <w:t>i</w:t>
      </w:r>
      <w:r>
        <w:rPr>
          <w:color w:val="000000"/>
          <w:lang w:val="es-MX"/>
        </w:rPr>
        <w:t xml:space="preserve"> + f</w:t>
      </w:r>
      <w:r>
        <w:rPr>
          <w:color w:val="000000"/>
          <w:vertAlign w:val="subscript"/>
          <w:lang w:val="es-MX"/>
        </w:rPr>
        <w:t>0</w:t>
      </w:r>
      <w:r>
        <w:rPr>
          <w:color w:val="000000"/>
          <w:lang w:val="es-MX"/>
        </w:rPr>
        <w:t xml:space="preserve"> ó f</w:t>
      </w:r>
      <w:r>
        <w:rPr>
          <w:color w:val="000000"/>
          <w:vertAlign w:val="subscript"/>
          <w:lang w:val="es-MX"/>
        </w:rPr>
        <w:t>i</w:t>
      </w:r>
      <w:r>
        <w:rPr>
          <w:color w:val="000000"/>
          <w:lang w:val="es-MX"/>
        </w:rPr>
        <w:t xml:space="preserve"> + f</w:t>
      </w:r>
      <w:r>
        <w:rPr>
          <w:color w:val="000000"/>
          <w:vertAlign w:val="subscript"/>
          <w:lang w:val="es-MX"/>
        </w:rPr>
        <w:t>1</w:t>
      </w:r>
      <w:r>
        <w:rPr>
          <w:color w:val="000000"/>
          <w:lang w:val="es-MX"/>
        </w:rPr>
        <w:t>.</w:t>
      </w:r>
    </w:p>
    <w:p w:rsidR="00634DFE" w:rsidRDefault="00634DFE">
      <w:pPr>
        <w:ind w:left="567"/>
        <w:jc w:val="both"/>
        <w:rPr>
          <w:snapToGrid w:val="0"/>
          <w:color w:val="000000"/>
          <w:lang w:val="es-MX" w:eastAsia="es-ES"/>
        </w:rPr>
      </w:pPr>
      <w:r>
        <w:rPr>
          <w:snapToGrid w:val="0"/>
          <w:color w:val="000000"/>
          <w:lang w:val="es-MX" w:eastAsia="es-ES"/>
        </w:rPr>
        <w:t>FH puede ser clasificado como rápido o lento. FH rápido ocurre si hay un salto de frecuencia por cada símbolo transmitido. Así FH rápido implica que la velocidad del salto es igual o excede la velocidad del símbolo información. FH lento ocurre si dos o más símbolos son transmitidos en el intervalo de tiempo entre saltos de frecuencia.</w:t>
      </w:r>
    </w:p>
    <w:p w:rsidR="00634DFE" w:rsidRDefault="00634DFE">
      <w:pPr>
        <w:numPr>
          <w:ilvl w:val="0"/>
          <w:numId w:val="245"/>
        </w:numPr>
        <w:tabs>
          <w:tab w:val="num" w:pos="993"/>
        </w:tabs>
        <w:rPr>
          <w:b/>
          <w:snapToGrid w:val="0"/>
          <w:color w:val="000000"/>
          <w:lang w:val="es-MX" w:eastAsia="es-ES"/>
        </w:rPr>
      </w:pPr>
      <w:r>
        <w:rPr>
          <w:b/>
          <w:snapToGrid w:val="0"/>
          <w:color w:val="000000"/>
          <w:lang w:val="es-MX" w:eastAsia="es-ES"/>
        </w:rPr>
        <w:t>Espectro Expandido de Secuencia Directa(DSSS)</w:t>
      </w:r>
    </w:p>
    <w:p w:rsidR="00634DFE" w:rsidRDefault="00634DFE">
      <w:pPr>
        <w:ind w:left="567"/>
        <w:jc w:val="both"/>
        <w:rPr>
          <w:color w:val="000000"/>
          <w:lang w:val="es-MX"/>
        </w:rPr>
      </w:pPr>
      <w:r>
        <w:rPr>
          <w:noProof/>
          <w:color w:val="000080"/>
        </w:rPr>
        <w:pict>
          <v:shape id="_x0000_s1711" type="#_x0000_t202" style="position:absolute;left:0;text-align:left;margin-left:17.85pt;margin-top:301.3pt;width:357pt;height:36pt;z-index:251635712;mso-wrap-distance-bottom:2.85pt" o:allowincell="f" stroked="f">
            <v:textbox style="mso-next-textbox:#_x0000_s1711">
              <w:txbxContent>
                <w:p w:rsidR="00634DFE" w:rsidRDefault="00634DFE">
                  <w:pPr>
                    <w:pStyle w:val="Epgrafe"/>
                    <w:ind w:left="0"/>
                  </w:pPr>
                  <w:r>
                    <w:t>FIGURA 1. 14</w:t>
                  </w:r>
                  <w:r>
                    <w:rPr>
                      <w:b w:val="0"/>
                    </w:rPr>
                    <w:t xml:space="preserve">  Aproximación de E.E. por Secuencia Directa</w:t>
                  </w:r>
                </w:p>
                <w:p w:rsidR="00634DFE" w:rsidRDefault="00634DFE"/>
                <w:p w:rsidR="00634DFE" w:rsidRDefault="00634DFE"/>
              </w:txbxContent>
            </v:textbox>
            <w10:wrap type="topAndBottom"/>
          </v:shape>
        </w:pict>
      </w:r>
      <w:r w:rsidR="00DE6F07">
        <w:rPr>
          <w:noProof/>
          <w:color w:val="000080"/>
          <w:lang w:eastAsia="es-ES"/>
        </w:rPr>
        <w:drawing>
          <wp:anchor distT="36195" distB="36195" distL="114300" distR="114300" simplePos="0" relativeHeight="251634688" behindDoc="0" locked="0" layoutInCell="0" allowOverlap="1">
            <wp:simplePos x="0" y="0"/>
            <wp:positionH relativeFrom="column">
              <wp:posOffset>502920</wp:posOffset>
            </wp:positionH>
            <wp:positionV relativeFrom="paragraph">
              <wp:posOffset>1826260</wp:posOffset>
            </wp:positionV>
            <wp:extent cx="4257675" cy="2000250"/>
            <wp:effectExtent l="19050" t="0" r="9525" b="0"/>
            <wp:wrapTopAndBottom/>
            <wp:docPr id="686" name="Imagen 686" descr="D:\AATopico\dibujos\CDMA_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AATopico\dibujos\CDMA_2.1.gif"/>
                    <pic:cNvPicPr>
                      <a:picLocks noChangeAspect="1" noChangeArrowheads="1"/>
                    </pic:cNvPicPr>
                  </pic:nvPicPr>
                  <pic:blipFill>
                    <a:blip r:embed="rId38" r:link="rId39"/>
                    <a:srcRect/>
                    <a:stretch>
                      <a:fillRect/>
                    </a:stretch>
                  </pic:blipFill>
                  <pic:spPr bwMode="auto">
                    <a:xfrm>
                      <a:off x="0" y="0"/>
                      <a:ext cx="4257675" cy="2000250"/>
                    </a:xfrm>
                    <a:prstGeom prst="rect">
                      <a:avLst/>
                    </a:prstGeom>
                    <a:noFill/>
                    <a:ln w="9525">
                      <a:noFill/>
                      <a:miter lim="800000"/>
                      <a:headEnd/>
                      <a:tailEnd/>
                    </a:ln>
                  </pic:spPr>
                </pic:pic>
              </a:graphicData>
            </a:graphic>
          </wp:anchor>
        </w:drawing>
      </w:r>
      <w:r>
        <w:rPr>
          <w:color w:val="000000"/>
          <w:lang w:val="es-MX"/>
        </w:rPr>
        <w:t>Donde una portadora es modulada por un código digital en la cual la velocidad del bit código es mucho más larga para la velocidad de la</w:t>
      </w:r>
      <w:r>
        <w:rPr>
          <w:color w:val="000080"/>
          <w:lang w:val="es-MX"/>
        </w:rPr>
        <w:t xml:space="preserve"> </w:t>
      </w:r>
      <w:r>
        <w:rPr>
          <w:color w:val="000000"/>
          <w:lang w:val="es-MX"/>
        </w:rPr>
        <w:t>señal bit de información(vea figura 1.14). Estos sistemas también son llamados sistemas pseudo ruido.</w:t>
      </w:r>
    </w:p>
    <w:p w:rsidR="00634DFE" w:rsidRDefault="00634DFE">
      <w:pPr>
        <w:ind w:left="567"/>
        <w:jc w:val="both"/>
      </w:pPr>
      <w:r>
        <w:lastRenderedPageBreak/>
        <w:t>En este esquema cada bit de la señal se representa mediante varios bits de la señal transmitida; a este procedimiento se le denomina código de compartición. Este código expande la señal a una banda de frecuencia mayor, directamente proporcional al número de bits que se usen. Por tanto un código de compartición de 10 bits expande la señal a una banda de frecuencia 10 veces mayor que un código de compartición de 1 bit.</w:t>
      </w:r>
    </w:p>
    <w:p w:rsidR="00634DFE" w:rsidRDefault="00634DFE">
      <w:pPr>
        <w:spacing w:before="120"/>
        <w:ind w:left="567"/>
        <w:jc w:val="both"/>
        <w:rPr>
          <w:color w:val="000000"/>
          <w:lang w:val="es-MX"/>
        </w:rPr>
      </w:pPr>
      <w:r>
        <w:rPr>
          <w:noProof/>
          <w:color w:val="000000"/>
        </w:rPr>
        <w:pict>
          <v:shape id="_x0000_s1713" type="#_x0000_t202" style="position:absolute;left:0;text-align:left;margin-left:34.95pt;margin-top:308.85pt;width:357pt;height:36pt;z-index:251637760;mso-wrap-distance-bottom:2.85pt" o:allowincell="f" stroked="f">
            <v:textbox style="mso-next-textbox:#_x0000_s1713">
              <w:txbxContent>
                <w:p w:rsidR="00634DFE" w:rsidRDefault="00634DFE">
                  <w:pPr>
                    <w:pStyle w:val="Epgrafe"/>
                    <w:ind w:left="0"/>
                  </w:pPr>
                  <w:r>
                    <w:t xml:space="preserve">FIGURA 1. 15  </w:t>
                  </w:r>
                  <w:r>
                    <w:rPr>
                      <w:b w:val="0"/>
                    </w:rPr>
                    <w:t>Ejemplo de E.E. mediante Secuencia Directa</w:t>
                  </w:r>
                </w:p>
                <w:p w:rsidR="00634DFE" w:rsidRDefault="00634DFE"/>
                <w:p w:rsidR="00634DFE" w:rsidRDefault="00634DFE"/>
                <w:p w:rsidR="00634DFE" w:rsidRDefault="00634DFE"/>
              </w:txbxContent>
            </v:textbox>
            <w10:wrap type="topAndBottom"/>
          </v:shape>
        </w:pict>
      </w:r>
      <w:r w:rsidR="00DE6F07">
        <w:rPr>
          <w:noProof/>
          <w:color w:val="000000"/>
          <w:lang w:eastAsia="es-ES"/>
        </w:rPr>
        <w:drawing>
          <wp:anchor distT="0" distB="0" distL="114300" distR="114300" simplePos="0" relativeHeight="251636736" behindDoc="0" locked="0" layoutInCell="0" allowOverlap="1">
            <wp:simplePos x="0" y="0"/>
            <wp:positionH relativeFrom="column">
              <wp:posOffset>502920</wp:posOffset>
            </wp:positionH>
            <wp:positionV relativeFrom="paragraph">
              <wp:posOffset>170180</wp:posOffset>
            </wp:positionV>
            <wp:extent cx="4474845" cy="3752215"/>
            <wp:effectExtent l="19050" t="0" r="1905" b="0"/>
            <wp:wrapTopAndBottom/>
            <wp:docPr id="688" name="Imagen 688" descr="D:\AATopico\dibujos\EspetroE_fig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D:\AATopico\dibujos\EspetroE_fig1.15.gif"/>
                    <pic:cNvPicPr>
                      <a:picLocks noChangeAspect="1" noChangeArrowheads="1"/>
                    </pic:cNvPicPr>
                  </pic:nvPicPr>
                  <pic:blipFill>
                    <a:blip r:embed="rId40" r:link="rId41"/>
                    <a:srcRect/>
                    <a:stretch>
                      <a:fillRect/>
                    </a:stretch>
                  </pic:blipFill>
                  <pic:spPr bwMode="auto">
                    <a:xfrm>
                      <a:off x="0" y="0"/>
                      <a:ext cx="4474845" cy="3752215"/>
                    </a:xfrm>
                    <a:prstGeom prst="rect">
                      <a:avLst/>
                    </a:prstGeom>
                    <a:noFill/>
                    <a:ln w="9525">
                      <a:noFill/>
                      <a:miter lim="800000"/>
                      <a:headEnd/>
                      <a:tailEnd/>
                    </a:ln>
                  </pic:spPr>
                </pic:pic>
              </a:graphicData>
            </a:graphic>
          </wp:anchor>
        </w:drawing>
      </w:r>
      <w:r>
        <w:rPr>
          <w:color w:val="000000"/>
          <w:lang w:val="es-MX"/>
        </w:rPr>
        <w:t>La técnica de espectro expandido por secuencia directa consiste en</w:t>
      </w:r>
      <w:r>
        <w:rPr>
          <w:color w:val="000080"/>
          <w:lang w:val="es-MX"/>
        </w:rPr>
        <w:t xml:space="preserve"> </w:t>
      </w:r>
      <w:r>
        <w:rPr>
          <w:color w:val="000000"/>
          <w:lang w:val="es-MX"/>
        </w:rPr>
        <w:t>combinar la cadena de dígitos con la cadena de bits pseudoaleatorios</w:t>
      </w:r>
      <w:r>
        <w:rPr>
          <w:color w:val="000080"/>
          <w:lang w:val="es-MX"/>
        </w:rPr>
        <w:t xml:space="preserve"> </w:t>
      </w:r>
      <w:r>
        <w:rPr>
          <w:color w:val="000000"/>
          <w:lang w:val="es-MX"/>
        </w:rPr>
        <w:lastRenderedPageBreak/>
        <w:t>utilizando la función de “OR” exclusiva. En la figura 1.15 se muestra un ejemplo. Obsérvese que 1 uno de información invierte los números pseudoaleatorios, mientras que un bit de información igual a cero hace que los bits pseudoaleatorios se transmitan sin ser invertidos. La cadena resultante de bits tiene la misma razón de bits que la secuencia original pseudoaleatoria, por tanto tiene un ancho de banda mayor que la cadena de información. En el ejemplo, la cadena de bits</w:t>
      </w:r>
      <w:r>
        <w:rPr>
          <w:color w:val="000080"/>
          <w:lang w:val="es-MX"/>
        </w:rPr>
        <w:t xml:space="preserve"> </w:t>
      </w:r>
      <w:r>
        <w:rPr>
          <w:color w:val="000000"/>
          <w:lang w:val="es-MX"/>
        </w:rPr>
        <w:t>pseudoaleatorios tiene una frecuencia de reloj cuatro veces la frecuencia de los bits de información.</w:t>
      </w:r>
    </w:p>
    <w:p w:rsidR="00634DFE" w:rsidRDefault="00634DFE">
      <w:pPr>
        <w:ind w:left="567"/>
        <w:jc w:val="both"/>
        <w:rPr>
          <w:color w:val="000000"/>
          <w:lang w:val="es-MX"/>
        </w:rPr>
      </w:pPr>
      <w:r>
        <w:rPr>
          <w:color w:val="000000"/>
          <w:lang w:val="es-MX"/>
        </w:rPr>
        <w:t>En la figura 1.16 se muestra un ejemplo de la realización de un sistema típico de secuencia directa. En este caso en lugar de realizar la función OR exclusiva entre los bits de información y pseudoaleatorios, y posteriormente modularlos, dichos bits se convierten primero a señales analógicas y posteriormente se combinan.</w:t>
      </w:r>
    </w:p>
    <w:p w:rsidR="00634DFE" w:rsidRDefault="00634DFE">
      <w:pPr>
        <w:ind w:left="567"/>
        <w:jc w:val="both"/>
        <w:rPr>
          <w:color w:val="000000"/>
          <w:lang w:val="es-MX"/>
        </w:rPr>
      </w:pPr>
      <w:r>
        <w:rPr>
          <w:color w:val="000000"/>
          <w:lang w:val="es-MX"/>
        </w:rPr>
        <w:t>La expansión del espectro llevada a cabo mediante la técnica de secuencia directa se determina fácilmente. Por ejemplo, supóngase que los bits de la señal de información tienen una anchura T</w:t>
      </w:r>
      <w:r>
        <w:rPr>
          <w:color w:val="000000"/>
          <w:vertAlign w:val="subscript"/>
          <w:lang w:val="es-MX"/>
        </w:rPr>
        <w:t>b</w:t>
      </w:r>
      <w:r>
        <w:rPr>
          <w:color w:val="000000"/>
          <w:lang w:val="es-MX"/>
        </w:rPr>
        <w:t>, o que equivale a una razón de datos 1/T</w:t>
      </w:r>
      <w:r>
        <w:rPr>
          <w:color w:val="000000"/>
          <w:vertAlign w:val="subscript"/>
          <w:lang w:val="es-MX"/>
        </w:rPr>
        <w:t>b</w:t>
      </w:r>
      <w:r>
        <w:rPr>
          <w:color w:val="000000"/>
          <w:lang w:val="es-MX"/>
        </w:rPr>
        <w:t>. En este caso, el ancho de banda de la señal, dependiendo de la técnica de codificación, es aproximadamente 2/T</w:t>
      </w:r>
      <w:r>
        <w:rPr>
          <w:color w:val="000000"/>
          <w:vertAlign w:val="subscript"/>
          <w:lang w:val="es-MX"/>
        </w:rPr>
        <w:t>b</w:t>
      </w:r>
      <w:r>
        <w:rPr>
          <w:color w:val="000000"/>
          <w:lang w:val="es-MX"/>
        </w:rPr>
        <w:t>.</w:t>
      </w:r>
      <w:r>
        <w:rPr>
          <w:color w:val="000000"/>
          <w:vertAlign w:val="subscript"/>
          <w:lang w:val="es-MX"/>
        </w:rPr>
        <w:t xml:space="preserve">  </w:t>
      </w:r>
      <w:r>
        <w:rPr>
          <w:color w:val="000000"/>
          <w:lang w:val="es-MX"/>
        </w:rPr>
        <w:t>Igualmente, el ancho de banda de la señal pseudoaleatoria es 2/T</w:t>
      </w:r>
      <w:r>
        <w:rPr>
          <w:color w:val="000000"/>
          <w:vertAlign w:val="subscript"/>
          <w:lang w:val="es-MX"/>
        </w:rPr>
        <w:t>c</w:t>
      </w:r>
      <w:r>
        <w:rPr>
          <w:color w:val="000000"/>
          <w:lang w:val="es-MX"/>
        </w:rPr>
        <w:t>, donde T</w:t>
      </w:r>
      <w:r>
        <w:rPr>
          <w:color w:val="000000"/>
          <w:vertAlign w:val="subscript"/>
          <w:lang w:val="es-MX"/>
        </w:rPr>
        <w:t>c</w:t>
      </w:r>
      <w:r>
        <w:rPr>
          <w:color w:val="000000"/>
          <w:lang w:val="es-MX"/>
        </w:rPr>
        <w:t xml:space="preserve"> es la anchura de los bits en la entrada pseudoaleatoria. El ancho de banda de la señal es </w:t>
      </w:r>
      <w:r>
        <w:rPr>
          <w:color w:val="000000"/>
          <w:lang w:val="es-MX"/>
        </w:rPr>
        <w:lastRenderedPageBreak/>
        <w:t>aproximadamente igual a la suma de los dos anchos de banda, es decir, 2/(T</w:t>
      </w:r>
      <w:r>
        <w:rPr>
          <w:color w:val="000000"/>
          <w:vertAlign w:val="subscript"/>
          <w:lang w:val="es-MX"/>
        </w:rPr>
        <w:t>b</w:t>
      </w:r>
      <w:r>
        <w:rPr>
          <w:color w:val="000000"/>
          <w:lang w:val="es-MX"/>
        </w:rPr>
        <w:t xml:space="preserve"> + T</w:t>
      </w:r>
      <w:r>
        <w:rPr>
          <w:color w:val="000000"/>
          <w:vertAlign w:val="subscript"/>
          <w:lang w:val="es-MX"/>
        </w:rPr>
        <w:t>c</w:t>
      </w:r>
      <w:r>
        <w:rPr>
          <w:color w:val="000000"/>
          <w:lang w:val="es-MX"/>
        </w:rPr>
        <w:t xml:space="preserve">). La amplitud de la expansión conseguida esta directamente relacionada con la razón de datos de la cadena </w:t>
      </w:r>
      <w:r w:rsidR="00DE6F07">
        <w:rPr>
          <w:noProof/>
          <w:color w:val="000000"/>
          <w:lang w:eastAsia="es-ES"/>
        </w:rPr>
        <w:drawing>
          <wp:anchor distT="36195" distB="36195" distL="114300" distR="114300" simplePos="0" relativeHeight="251638784" behindDoc="0" locked="0" layoutInCell="0" allowOverlap="1">
            <wp:simplePos x="0" y="0"/>
            <wp:positionH relativeFrom="column">
              <wp:posOffset>934720</wp:posOffset>
            </wp:positionH>
            <wp:positionV relativeFrom="paragraph">
              <wp:posOffset>2014220</wp:posOffset>
            </wp:positionV>
            <wp:extent cx="3722370" cy="4895850"/>
            <wp:effectExtent l="19050" t="0" r="0" b="0"/>
            <wp:wrapTopAndBottom/>
            <wp:docPr id="690" name="Imagen 690" descr="D:\AATopico\dibujos\EspetroE_fig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D:\AATopico\dibujos\EspetroE_fig1.16.gif"/>
                    <pic:cNvPicPr>
                      <a:picLocks noChangeAspect="1" noChangeArrowheads="1"/>
                    </pic:cNvPicPr>
                  </pic:nvPicPr>
                  <pic:blipFill>
                    <a:blip r:embed="rId42" r:link="rId43"/>
                    <a:srcRect/>
                    <a:stretch>
                      <a:fillRect/>
                    </a:stretch>
                  </pic:blipFill>
                  <pic:spPr bwMode="auto">
                    <a:xfrm>
                      <a:off x="0" y="0"/>
                      <a:ext cx="3722370" cy="4895850"/>
                    </a:xfrm>
                    <a:prstGeom prst="rect">
                      <a:avLst/>
                    </a:prstGeom>
                    <a:noFill/>
                    <a:ln w="9525">
                      <a:noFill/>
                      <a:miter lim="800000"/>
                      <a:headEnd/>
                      <a:tailEnd/>
                    </a:ln>
                  </pic:spPr>
                </pic:pic>
              </a:graphicData>
            </a:graphic>
          </wp:anchor>
        </w:drawing>
      </w:r>
      <w:r>
        <w:rPr>
          <w:color w:val="000000"/>
          <w:lang w:val="es-MX"/>
        </w:rPr>
        <w:t xml:space="preserve">pseudoaleatoria; cuanto mayor sea la razón de datos de la entrada </w:t>
      </w:r>
      <w:r>
        <w:rPr>
          <w:noProof/>
          <w:color w:val="000000"/>
        </w:rPr>
        <w:pict>
          <v:shape id="_x0000_s1715" type="#_x0000_t202" style="position:absolute;left:0;text-align:left;margin-left:22.6pt;margin-top:532.6pt;width:357pt;height:36pt;z-index:251639808;mso-wrap-distance-bottom:2.85pt;mso-position-horizontal-relative:text;mso-position-vertical-relative:text" o:allowincell="f" stroked="f">
            <v:textbox style="mso-next-textbox:#_x0000_s1715">
              <w:txbxContent>
                <w:p w:rsidR="00634DFE" w:rsidRDefault="00634DFE">
                  <w:pPr>
                    <w:pStyle w:val="Epgrafe"/>
                    <w:ind w:left="0"/>
                  </w:pPr>
                  <w:r>
                    <w:t xml:space="preserve">FIGURA 1. 16  </w:t>
                  </w:r>
                  <w:r>
                    <w:rPr>
                      <w:b w:val="0"/>
                    </w:rPr>
                    <w:t>Sistema de E.E. mediante Secuencia Directa</w:t>
                  </w:r>
                </w:p>
                <w:p w:rsidR="00634DFE" w:rsidRDefault="00634DFE"/>
                <w:p w:rsidR="00634DFE" w:rsidRDefault="00634DFE"/>
                <w:p w:rsidR="00634DFE" w:rsidRDefault="00634DFE"/>
              </w:txbxContent>
            </v:textbox>
            <w10:wrap type="topAndBottom"/>
          </v:shape>
        </w:pict>
      </w:r>
      <w:r>
        <w:rPr>
          <w:color w:val="000000"/>
          <w:lang w:val="es-MX"/>
        </w:rPr>
        <w:t>pseudoaleatoria, mayor será la expansión.</w:t>
      </w:r>
    </w:p>
    <w:p w:rsidR="00634DFE" w:rsidRDefault="00634DFE">
      <w:pPr>
        <w:ind w:left="567"/>
        <w:jc w:val="both"/>
        <w:rPr>
          <w:color w:val="000000"/>
          <w:lang w:val="es-MX"/>
        </w:rPr>
      </w:pPr>
      <w:r>
        <w:rPr>
          <w:color w:val="000000"/>
          <w:lang w:val="es-MX"/>
        </w:rPr>
        <w:lastRenderedPageBreak/>
        <w:t>Con el CDMA de Secuencia Directa, el flujo de datos de origen(voz o datos digitalizados) se extienden con una secuencia binaria de alta velocidad, lo que da como resultado una señal de banda ancha.</w:t>
      </w:r>
    </w:p>
    <w:p w:rsidR="00634DFE" w:rsidRDefault="00634DFE">
      <w:pPr>
        <w:ind w:left="567"/>
        <w:jc w:val="both"/>
        <w:rPr>
          <w:color w:val="000000"/>
          <w:lang w:val="es-MX"/>
        </w:rPr>
      </w:pPr>
      <w:r>
        <w:rPr>
          <w:color w:val="000000"/>
          <w:lang w:val="es-MX"/>
        </w:rPr>
        <w:t>En el proceso de transmisión del CDMA, la salida descrita por la velocidad del chip es la velocidad de la secuencia de expansión. La secuencia de expansión es pseudoaleatoria(descripta como pseudoruido o secuencia de PN debido a que es como ruido). El receptor se propaga para saber a cual “código Walsh” ortogonal fue asignado el flujo de datos.</w:t>
      </w:r>
    </w:p>
    <w:p w:rsidR="00634DFE" w:rsidRDefault="00634DFE">
      <w:pPr>
        <w:ind w:left="567"/>
        <w:jc w:val="both"/>
        <w:rPr>
          <w:color w:val="000000"/>
          <w:lang w:val="es-MX"/>
        </w:rPr>
      </w:pPr>
      <w:r>
        <w:rPr>
          <w:color w:val="000000"/>
          <w:lang w:val="es-MX"/>
        </w:rPr>
        <w:t>El código Walsh se selecciona cuando se establece la llamada. La señal codificada aparece como ruido para las personas que escuchan furtivamente y al codificar la señal de voz se genera la expansión de frecuencia de la portadora. El receptor utiliza el mismo código para detectar la información de voz en el ruido.</w:t>
      </w:r>
    </w:p>
    <w:p w:rsidR="00634DFE" w:rsidRDefault="00634DFE">
      <w:pPr>
        <w:ind w:left="567"/>
        <w:jc w:val="both"/>
        <w:rPr>
          <w:color w:val="000000"/>
          <w:lang w:val="es-MX"/>
        </w:rPr>
      </w:pPr>
      <w:r>
        <w:rPr>
          <w:color w:val="000000"/>
          <w:lang w:val="es-MX"/>
        </w:rPr>
        <w:t>Debido a que los usuarios están aislados por códigos, pueden compartir la misma frecuencia de portadora eliminando el problema de reuso de frecuencia que se enfrenta en AMPS. Al distribuirlo por primera vez, cada estación base celular de CDMA utiliza la misma banda de 1.25</w:t>
      </w:r>
      <w:r>
        <w:rPr>
          <w:color w:val="000080"/>
          <w:lang w:val="es-MX"/>
        </w:rPr>
        <w:t xml:space="preserve"> </w:t>
      </w:r>
      <w:r>
        <w:rPr>
          <w:color w:val="000000"/>
          <w:lang w:val="es-MX"/>
        </w:rPr>
        <w:t>Mhz con un factor de reuso de N=1. Cada sector es distinguido por un desplazamiento de código conocido como el desplazamiento de PN. Los canales adicionales se agregan después de la sectorización según</w:t>
      </w:r>
      <w:r>
        <w:rPr>
          <w:color w:val="000080"/>
          <w:lang w:val="es-MX"/>
        </w:rPr>
        <w:t xml:space="preserve"> </w:t>
      </w:r>
      <w:r>
        <w:rPr>
          <w:color w:val="000000"/>
          <w:lang w:val="es-MX"/>
        </w:rPr>
        <w:lastRenderedPageBreak/>
        <w:t>sea necesario. Esto simplifica en gran medida la planeación de frecuencia en un ambiente totalmente de CDMA.</w:t>
      </w:r>
    </w:p>
    <w:p w:rsidR="00634DFE" w:rsidRDefault="00634DFE">
      <w:pPr>
        <w:ind w:left="567"/>
        <w:jc w:val="both"/>
        <w:rPr>
          <w:color w:val="000000"/>
          <w:lang w:val="es-MX"/>
        </w:rPr>
      </w:pPr>
      <w:r>
        <w:rPr>
          <w:color w:val="000000"/>
          <w:lang w:val="es-MX"/>
        </w:rPr>
        <w:t>El CDMA es una técnica limitada por interferencia con un limite de capacidad automatica. Cada usuario es una fuente de ruido en el canal compartido y el ruido con el que contribuye los usuarios se acumula. Esto crea un límite practico en el número de usuarios que puede sostener un sistema.</w:t>
      </w:r>
    </w:p>
    <w:p w:rsidR="00634DFE" w:rsidRDefault="00634DFE">
      <w:pPr>
        <w:spacing w:after="120"/>
        <w:ind w:left="567"/>
        <w:jc w:val="both"/>
        <w:rPr>
          <w:color w:val="000000"/>
          <w:lang w:val="es-MX"/>
        </w:rPr>
      </w:pPr>
      <w:r>
        <w:rPr>
          <w:color w:val="000000"/>
          <w:lang w:val="es-MX"/>
        </w:rPr>
        <w:t>Las unidades móviles pueden transferir interferencia por incremento de energía excesivo a otras unidades móviles. Para el CDMA, el control de energía preciso de las unidades móviles es muy importante para aumentar la capacidad del sistema e incrementar la vida de la batería de las unidades móviles. La meta es mantener a toda unidad móvil al nivel de potencia mínimo necesario para asegurar que se tendrá una buena calidad de servicio. Cada señal de unidad móvil recibida en la estación base debe ser de la misma identidad.</w:t>
      </w:r>
    </w:p>
    <w:p w:rsidR="00634DFE" w:rsidRDefault="00634DFE">
      <w:pPr>
        <w:numPr>
          <w:ilvl w:val="0"/>
          <w:numId w:val="246"/>
        </w:numPr>
        <w:tabs>
          <w:tab w:val="num" w:pos="1134"/>
        </w:tabs>
        <w:jc w:val="both"/>
        <w:rPr>
          <w:color w:val="000000"/>
          <w:lang w:val="es-MX"/>
        </w:rPr>
      </w:pPr>
      <w:r>
        <w:rPr>
          <w:b/>
          <w:color w:val="000000"/>
          <w:lang w:val="es-MX"/>
        </w:rPr>
        <w:t>Salto de Tiempo de Espectro Expandido(THSS)</w:t>
      </w:r>
    </w:p>
    <w:p w:rsidR="00634DFE" w:rsidRDefault="00634DFE">
      <w:pPr>
        <w:ind w:left="567"/>
        <w:jc w:val="both"/>
        <w:rPr>
          <w:snapToGrid w:val="0"/>
          <w:color w:val="000000"/>
          <w:lang w:val="es-MX" w:eastAsia="es-ES"/>
        </w:rPr>
      </w:pPr>
      <w:r>
        <w:rPr>
          <w:color w:val="000000"/>
          <w:lang w:val="es-MX"/>
        </w:rPr>
        <w:t>Donde el tiempo de la transmisión es dividido en intervalos llamados tramas(vea figura 1.17) cada trama es dividida en slots de tiempo. Durante cada trama, una y solamente un slot de tiempo es modulado con un mensaje. Todos los bits mensajes acumulados en previas tramas son transmitidos.</w:t>
      </w:r>
    </w:p>
    <w:p w:rsidR="00634DFE" w:rsidRDefault="00634DFE">
      <w:pPr>
        <w:pStyle w:val="TITULO1"/>
        <w:numPr>
          <w:ilvl w:val="0"/>
          <w:numId w:val="51"/>
        </w:numPr>
        <w:tabs>
          <w:tab w:val="clear" w:pos="1134"/>
          <w:tab w:val="num" w:pos="1080"/>
        </w:tabs>
      </w:pPr>
      <w:r>
        <w:rPr>
          <w:noProof/>
        </w:rPr>
        <w:lastRenderedPageBreak/>
        <w:pict>
          <v:shape id="_x0000_s1717" type="#_x0000_t202" style="position:absolute;left:0;text-align:left;margin-left:22.6pt;margin-top:214.5pt;width:357pt;height:36pt;z-index:251641856;mso-wrap-distance-bottom:2.85pt" o:allowincell="f" stroked="f">
            <v:textbox style="mso-next-textbox:#_x0000_s1717">
              <w:txbxContent>
                <w:p w:rsidR="00634DFE" w:rsidRDefault="00634DFE">
                  <w:pPr>
                    <w:pStyle w:val="Epgrafe"/>
                    <w:ind w:left="0"/>
                  </w:pPr>
                  <w:r>
                    <w:t xml:space="preserve">FIGURA 1. 17  </w:t>
                  </w:r>
                  <w:r>
                    <w:rPr>
                      <w:b w:val="0"/>
                    </w:rPr>
                    <w:t>Aproximación de E.E. por Salto de Tiempo</w:t>
                  </w:r>
                </w:p>
                <w:p w:rsidR="00634DFE" w:rsidRDefault="00634DFE"/>
                <w:p w:rsidR="00634DFE" w:rsidRDefault="00634DFE"/>
                <w:p w:rsidR="00634DFE" w:rsidRDefault="00634DFE"/>
              </w:txbxContent>
            </v:textbox>
            <w10:wrap type="topAndBottom"/>
          </v:shape>
        </w:pict>
      </w:r>
      <w:r w:rsidR="00DE6F07">
        <w:rPr>
          <w:noProof/>
          <w:lang w:eastAsia="es-ES"/>
        </w:rPr>
        <w:drawing>
          <wp:anchor distT="0" distB="0" distL="114300" distR="114300" simplePos="0" relativeHeight="251640832" behindDoc="0" locked="0" layoutInCell="0" allowOverlap="1">
            <wp:simplePos x="0" y="0"/>
            <wp:positionH relativeFrom="column">
              <wp:posOffset>718820</wp:posOffset>
            </wp:positionH>
            <wp:positionV relativeFrom="paragraph">
              <wp:posOffset>0</wp:posOffset>
            </wp:positionV>
            <wp:extent cx="3990975" cy="2724150"/>
            <wp:effectExtent l="19050" t="0" r="9525" b="0"/>
            <wp:wrapTopAndBottom/>
            <wp:docPr id="692" name="Imagen 692" descr="D:\AATopico\dibujos\CDMA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D:\AATopico\dibujos\CDMA_2.3.gif"/>
                    <pic:cNvPicPr>
                      <a:picLocks noChangeAspect="1" noChangeArrowheads="1"/>
                    </pic:cNvPicPr>
                  </pic:nvPicPr>
                  <pic:blipFill>
                    <a:blip r:embed="rId44" r:link="rId45"/>
                    <a:srcRect/>
                    <a:stretch>
                      <a:fillRect/>
                    </a:stretch>
                  </pic:blipFill>
                  <pic:spPr bwMode="auto">
                    <a:xfrm>
                      <a:off x="0" y="0"/>
                      <a:ext cx="3990975" cy="2724150"/>
                    </a:xfrm>
                    <a:prstGeom prst="rect">
                      <a:avLst/>
                    </a:prstGeom>
                    <a:noFill/>
                    <a:ln w="9525">
                      <a:noFill/>
                      <a:miter lim="800000"/>
                      <a:headEnd/>
                      <a:tailEnd/>
                    </a:ln>
                  </pic:spPr>
                </pic:pic>
              </a:graphicData>
            </a:graphic>
          </wp:anchor>
        </w:drawing>
      </w:r>
      <w:r>
        <w:t>Comparación de las Tecnologías de Acceso Múltiple.</w:t>
      </w:r>
    </w:p>
    <w:p w:rsidR="00634DFE" w:rsidRDefault="00634DFE">
      <w:pPr>
        <w:ind w:left="567"/>
        <w:rPr>
          <w:snapToGrid w:val="0"/>
          <w:lang w:val="es-MX" w:eastAsia="es-ES"/>
        </w:rPr>
      </w:pPr>
      <w:r>
        <w:rPr>
          <w:snapToGrid w:val="0"/>
          <w:lang w:val="es-MX" w:eastAsia="es-ES"/>
        </w:rPr>
        <w:t>Existen, tres características primarias de todo sistema:</w:t>
      </w:r>
    </w:p>
    <w:p w:rsidR="00634DFE" w:rsidRDefault="00634DFE" w:rsidP="00634DFE">
      <w:pPr>
        <w:numPr>
          <w:ilvl w:val="0"/>
          <w:numId w:val="79"/>
        </w:numPr>
        <w:tabs>
          <w:tab w:val="num" w:pos="927"/>
        </w:tabs>
        <w:ind w:left="927"/>
        <w:rPr>
          <w:snapToGrid w:val="0"/>
          <w:lang w:val="es-MX" w:eastAsia="es-ES"/>
        </w:rPr>
      </w:pPr>
      <w:r>
        <w:rPr>
          <w:snapToGrid w:val="0"/>
          <w:lang w:val="es-MX" w:eastAsia="es-ES"/>
        </w:rPr>
        <w:t>Cobertura</w:t>
      </w:r>
    </w:p>
    <w:p w:rsidR="00634DFE" w:rsidRDefault="00634DFE" w:rsidP="00634DFE">
      <w:pPr>
        <w:numPr>
          <w:ilvl w:val="0"/>
          <w:numId w:val="80"/>
        </w:numPr>
        <w:tabs>
          <w:tab w:val="num" w:pos="927"/>
          <w:tab w:val="num" w:pos="993"/>
        </w:tabs>
        <w:ind w:left="927"/>
        <w:rPr>
          <w:snapToGrid w:val="0"/>
          <w:lang w:val="es-MX" w:eastAsia="es-ES"/>
        </w:rPr>
      </w:pPr>
      <w:r>
        <w:rPr>
          <w:snapToGrid w:val="0"/>
          <w:lang w:val="es-MX" w:eastAsia="es-ES"/>
        </w:rPr>
        <w:t>Calidad  y</w:t>
      </w:r>
    </w:p>
    <w:p w:rsidR="00634DFE" w:rsidRDefault="00634DFE" w:rsidP="00634DFE">
      <w:pPr>
        <w:numPr>
          <w:ilvl w:val="0"/>
          <w:numId w:val="81"/>
        </w:numPr>
        <w:tabs>
          <w:tab w:val="num" w:pos="927"/>
          <w:tab w:val="num" w:pos="993"/>
        </w:tabs>
        <w:ind w:left="927"/>
        <w:rPr>
          <w:snapToGrid w:val="0"/>
          <w:lang w:val="es-MX" w:eastAsia="es-ES"/>
        </w:rPr>
      </w:pPr>
      <w:r>
        <w:rPr>
          <w:snapToGrid w:val="0"/>
          <w:lang w:val="es-MX" w:eastAsia="es-ES"/>
        </w:rPr>
        <w:t>Capacidad</w:t>
      </w:r>
    </w:p>
    <w:p w:rsidR="00634DFE" w:rsidRDefault="00634DFE">
      <w:pPr>
        <w:ind w:left="567"/>
        <w:rPr>
          <w:snapToGrid w:val="0"/>
          <w:lang w:val="es-MX" w:eastAsia="es-ES"/>
        </w:rPr>
      </w:pPr>
      <w:r>
        <w:rPr>
          <w:snapToGrid w:val="0"/>
          <w:lang w:val="es-MX" w:eastAsia="es-ES"/>
        </w:rPr>
        <w:t>Que deben ser balanceadas de acuerdo al nivel deseado de sistema, puesto que por ejemplo en CDMA su alta capacidad será alcanzada a través de algunos grados de degradación en la cobertura y/o calidad del sonido.</w:t>
      </w:r>
    </w:p>
    <w:p w:rsidR="00634DFE" w:rsidRDefault="00634DFE">
      <w:pPr>
        <w:keepNext/>
        <w:jc w:val="center"/>
      </w:pPr>
      <w:r>
        <w:rPr>
          <w:b/>
        </w:rPr>
        <w:lastRenderedPageBreak/>
        <w:t xml:space="preserve">Tabla </w:t>
      </w:r>
      <w:r>
        <w:rPr>
          <w:b/>
        </w:rPr>
        <w:fldChar w:fldCharType="begin"/>
      </w:r>
      <w:r>
        <w:rPr>
          <w:b/>
        </w:rPr>
        <w:instrText xml:space="preserve"> SEQ Tabla \* ROMAN </w:instrText>
      </w:r>
      <w:r>
        <w:rPr>
          <w:b/>
        </w:rPr>
        <w:fldChar w:fldCharType="separate"/>
      </w:r>
      <w:r>
        <w:rPr>
          <w:b/>
          <w:noProof/>
        </w:rPr>
        <w:t>II</w:t>
      </w:r>
      <w:r>
        <w:rPr>
          <w:b/>
        </w:rPr>
        <w:fldChar w:fldCharType="end"/>
      </w:r>
      <w:r>
        <w:rPr>
          <w:noProof/>
        </w:rPr>
        <w:t xml:space="preserve"> Tecnología de Acceso Multiple</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60"/>
        <w:gridCol w:w="1560"/>
        <w:gridCol w:w="1559"/>
        <w:gridCol w:w="1559"/>
      </w:tblGrid>
      <w:tr w:rsidR="00634DFE">
        <w:tblPrEx>
          <w:tblCellMar>
            <w:top w:w="0" w:type="dxa"/>
            <w:bottom w:w="0" w:type="dxa"/>
          </w:tblCellMar>
        </w:tblPrEx>
        <w:tc>
          <w:tcPr>
            <w:tcW w:w="3260" w:type="dxa"/>
            <w:vAlign w:val="center"/>
          </w:tcPr>
          <w:p w:rsidR="00634DFE" w:rsidRDefault="00634DFE">
            <w:pPr>
              <w:pStyle w:val="Ttulo5"/>
              <w:ind w:left="142"/>
              <w:jc w:val="left"/>
              <w:rPr>
                <w:b/>
              </w:rPr>
            </w:pPr>
            <w:r>
              <w:rPr>
                <w:b/>
              </w:rPr>
              <w:t>DESCRIPCION</w:t>
            </w:r>
          </w:p>
        </w:tc>
        <w:tc>
          <w:tcPr>
            <w:tcW w:w="1560" w:type="dxa"/>
            <w:vAlign w:val="center"/>
          </w:tcPr>
          <w:p w:rsidR="00634DFE" w:rsidRDefault="00634DFE">
            <w:pPr>
              <w:pStyle w:val="Ttulo5"/>
              <w:jc w:val="left"/>
              <w:rPr>
                <w:b/>
              </w:rPr>
            </w:pPr>
            <w:r>
              <w:rPr>
                <w:b/>
              </w:rPr>
              <w:t>FDMA</w:t>
            </w:r>
          </w:p>
        </w:tc>
        <w:tc>
          <w:tcPr>
            <w:tcW w:w="1559" w:type="dxa"/>
            <w:vAlign w:val="center"/>
          </w:tcPr>
          <w:p w:rsidR="00634DFE" w:rsidRDefault="00634DFE">
            <w:pPr>
              <w:pStyle w:val="Ttulo5"/>
              <w:jc w:val="left"/>
              <w:rPr>
                <w:b/>
              </w:rPr>
            </w:pPr>
            <w:r>
              <w:rPr>
                <w:b/>
              </w:rPr>
              <w:t>TDMA</w:t>
            </w:r>
          </w:p>
        </w:tc>
        <w:tc>
          <w:tcPr>
            <w:tcW w:w="1559" w:type="dxa"/>
            <w:vAlign w:val="center"/>
          </w:tcPr>
          <w:p w:rsidR="00634DFE" w:rsidRDefault="00634DFE">
            <w:pPr>
              <w:pStyle w:val="Ttulo5"/>
              <w:jc w:val="left"/>
              <w:rPr>
                <w:b/>
              </w:rPr>
            </w:pPr>
            <w:r>
              <w:rPr>
                <w:b/>
              </w:rPr>
              <w:t>CDMA</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Ancho de banda celular</w:t>
            </w:r>
          </w:p>
        </w:tc>
        <w:tc>
          <w:tcPr>
            <w:tcW w:w="1560" w:type="dxa"/>
            <w:vAlign w:val="center"/>
          </w:tcPr>
          <w:p w:rsidR="00634DFE" w:rsidRDefault="00634DFE">
            <w:pPr>
              <w:spacing w:line="360" w:lineRule="auto"/>
              <w:jc w:val="center"/>
              <w:rPr>
                <w:snapToGrid w:val="0"/>
                <w:lang w:val="es-MX" w:eastAsia="es-ES"/>
              </w:rPr>
            </w:pPr>
            <w:r>
              <w:rPr>
                <w:snapToGrid w:val="0"/>
                <w:lang w:val="es-MX" w:eastAsia="es-ES"/>
              </w:rPr>
              <w:t>12,5 Mhz</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12,5 Mhz</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12,5 Mhz</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Ancho de banda de radiocanales</w:t>
            </w:r>
          </w:p>
        </w:tc>
        <w:tc>
          <w:tcPr>
            <w:tcW w:w="1560" w:type="dxa"/>
            <w:vAlign w:val="center"/>
          </w:tcPr>
          <w:p w:rsidR="00634DFE" w:rsidRDefault="00634DFE">
            <w:pPr>
              <w:spacing w:line="360" w:lineRule="auto"/>
              <w:jc w:val="center"/>
              <w:rPr>
                <w:snapToGrid w:val="0"/>
                <w:lang w:val="es-MX" w:eastAsia="es-ES"/>
              </w:rPr>
            </w:pPr>
            <w:r>
              <w:rPr>
                <w:snapToGrid w:val="0"/>
                <w:lang w:val="es-MX" w:eastAsia="es-ES"/>
              </w:rPr>
              <w:t>30 Khz</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30 Khz</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1,25 Mhz</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Llamadas por canal</w:t>
            </w:r>
          </w:p>
        </w:tc>
        <w:tc>
          <w:tcPr>
            <w:tcW w:w="1560" w:type="dxa"/>
            <w:vAlign w:val="center"/>
          </w:tcPr>
          <w:p w:rsidR="00634DFE" w:rsidRDefault="00634DFE">
            <w:pPr>
              <w:spacing w:line="360" w:lineRule="auto"/>
              <w:ind w:left="72"/>
              <w:jc w:val="center"/>
              <w:rPr>
                <w:snapToGrid w:val="0"/>
                <w:lang w:val="es-MX" w:eastAsia="es-ES"/>
              </w:rPr>
            </w:pPr>
            <w:r>
              <w:rPr>
                <w:snapToGrid w:val="0"/>
                <w:lang w:val="es-MX" w:eastAsia="es-ES"/>
              </w:rPr>
              <w:t>1</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3</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36  -  38</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Llamadas por sector celdas</w:t>
            </w:r>
          </w:p>
        </w:tc>
        <w:tc>
          <w:tcPr>
            <w:tcW w:w="1560" w:type="dxa"/>
            <w:vAlign w:val="center"/>
          </w:tcPr>
          <w:p w:rsidR="00634DFE" w:rsidRDefault="00634DFE">
            <w:pPr>
              <w:spacing w:line="360" w:lineRule="auto"/>
              <w:ind w:left="72"/>
              <w:jc w:val="center"/>
              <w:rPr>
                <w:snapToGrid w:val="0"/>
                <w:lang w:val="es-MX" w:eastAsia="es-ES"/>
              </w:rPr>
            </w:pPr>
            <w:r>
              <w:rPr>
                <w:snapToGrid w:val="0"/>
                <w:lang w:val="es-MX" w:eastAsia="es-ES"/>
              </w:rPr>
              <w:t>19</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57</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360  -  380</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Capacidad</w:t>
            </w:r>
          </w:p>
        </w:tc>
        <w:tc>
          <w:tcPr>
            <w:tcW w:w="1560" w:type="dxa"/>
            <w:vAlign w:val="center"/>
          </w:tcPr>
          <w:p w:rsidR="00634DFE" w:rsidRDefault="00634DFE">
            <w:pPr>
              <w:spacing w:line="360" w:lineRule="auto"/>
              <w:ind w:left="72"/>
              <w:jc w:val="center"/>
              <w:rPr>
                <w:snapToGrid w:val="0"/>
                <w:lang w:val="es-MX" w:eastAsia="es-ES"/>
              </w:rPr>
            </w:pPr>
            <w:r>
              <w:rPr>
                <w:snapToGrid w:val="0"/>
                <w:lang w:val="es-MX" w:eastAsia="es-ES"/>
              </w:rPr>
              <w:t>1</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3</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20</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Necesidad de sincronismo variable</w:t>
            </w:r>
          </w:p>
        </w:tc>
        <w:tc>
          <w:tcPr>
            <w:tcW w:w="1560" w:type="dxa"/>
            <w:vAlign w:val="center"/>
          </w:tcPr>
          <w:p w:rsidR="00634DFE" w:rsidRDefault="00634DFE">
            <w:pPr>
              <w:spacing w:line="360" w:lineRule="auto"/>
              <w:ind w:left="72"/>
              <w:jc w:val="center"/>
              <w:rPr>
                <w:snapToGrid w:val="0"/>
                <w:lang w:val="es-MX" w:eastAsia="es-ES"/>
              </w:rPr>
            </w:pPr>
            <w:r>
              <w:rPr>
                <w:snapToGrid w:val="0"/>
                <w:lang w:val="es-MX" w:eastAsia="es-ES"/>
              </w:rPr>
              <w:t>Si</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No</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No</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Aprovecha silencio</w:t>
            </w:r>
          </w:p>
        </w:tc>
        <w:tc>
          <w:tcPr>
            <w:tcW w:w="1560" w:type="dxa"/>
            <w:vAlign w:val="center"/>
          </w:tcPr>
          <w:p w:rsidR="00634DFE" w:rsidRDefault="00634DFE">
            <w:pPr>
              <w:spacing w:line="360" w:lineRule="auto"/>
              <w:ind w:left="72"/>
              <w:jc w:val="center"/>
              <w:rPr>
                <w:snapToGrid w:val="0"/>
                <w:lang w:val="es-MX" w:eastAsia="es-ES"/>
              </w:rPr>
            </w:pPr>
            <w:r>
              <w:rPr>
                <w:snapToGrid w:val="0"/>
                <w:lang w:val="es-MX" w:eastAsia="es-ES"/>
              </w:rPr>
              <w:t>No</w:t>
            </w:r>
          </w:p>
        </w:tc>
        <w:tc>
          <w:tcPr>
            <w:tcW w:w="1559" w:type="dxa"/>
            <w:vAlign w:val="center"/>
          </w:tcPr>
          <w:p w:rsidR="00634DFE" w:rsidRDefault="00634DFE">
            <w:pPr>
              <w:spacing w:line="360" w:lineRule="auto"/>
              <w:ind w:left="213"/>
              <w:jc w:val="center"/>
              <w:rPr>
                <w:snapToGrid w:val="0"/>
                <w:lang w:val="es-MX" w:eastAsia="es-ES"/>
              </w:rPr>
            </w:pPr>
            <w:r>
              <w:rPr>
                <w:snapToGrid w:val="0"/>
                <w:lang w:val="es-MX" w:eastAsia="es-ES"/>
              </w:rPr>
              <w:t>Si</w:t>
            </w:r>
          </w:p>
        </w:tc>
        <w:tc>
          <w:tcPr>
            <w:tcW w:w="1559" w:type="dxa"/>
            <w:vAlign w:val="center"/>
          </w:tcPr>
          <w:p w:rsidR="00634DFE" w:rsidRDefault="00634DFE">
            <w:pPr>
              <w:spacing w:line="360" w:lineRule="auto"/>
              <w:ind w:left="72"/>
              <w:jc w:val="center"/>
              <w:rPr>
                <w:snapToGrid w:val="0"/>
                <w:lang w:val="es-MX" w:eastAsia="es-ES"/>
              </w:rPr>
            </w:pPr>
            <w:r>
              <w:rPr>
                <w:snapToGrid w:val="0"/>
                <w:lang w:val="es-MX" w:eastAsia="es-ES"/>
              </w:rPr>
              <w:t>Si</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Velocidad de Datos</w:t>
            </w:r>
          </w:p>
        </w:tc>
        <w:tc>
          <w:tcPr>
            <w:tcW w:w="1560" w:type="dxa"/>
            <w:vAlign w:val="center"/>
          </w:tcPr>
          <w:p w:rsidR="00634DFE" w:rsidRDefault="00634DFE">
            <w:pPr>
              <w:spacing w:line="360" w:lineRule="auto"/>
              <w:ind w:left="72"/>
              <w:jc w:val="center"/>
              <w:rPr>
                <w:snapToGrid w:val="0"/>
                <w:lang w:val="es-MX" w:eastAsia="es-ES"/>
              </w:rPr>
            </w:pP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9,6 Kbits</w:t>
            </w:r>
          </w:p>
        </w:tc>
        <w:tc>
          <w:tcPr>
            <w:tcW w:w="1559" w:type="dxa"/>
            <w:vAlign w:val="center"/>
          </w:tcPr>
          <w:p w:rsidR="00634DFE" w:rsidRDefault="00634DFE">
            <w:pPr>
              <w:spacing w:line="360" w:lineRule="auto"/>
              <w:ind w:left="-70" w:right="72"/>
              <w:jc w:val="center"/>
              <w:rPr>
                <w:snapToGrid w:val="0"/>
                <w:lang w:val="es-MX" w:eastAsia="es-ES"/>
              </w:rPr>
            </w:pPr>
            <w:r>
              <w:rPr>
                <w:snapToGrid w:val="0"/>
                <w:lang w:val="es-MX" w:eastAsia="es-ES"/>
              </w:rPr>
              <w:t>9,6 K  -  1,23 Mbits</w:t>
            </w:r>
          </w:p>
        </w:tc>
      </w:tr>
      <w:tr w:rsidR="00634DFE">
        <w:tblPrEx>
          <w:tblCellMar>
            <w:top w:w="0" w:type="dxa"/>
            <w:bottom w:w="0" w:type="dxa"/>
          </w:tblCellMar>
        </w:tblPrEx>
        <w:tc>
          <w:tcPr>
            <w:tcW w:w="3260" w:type="dxa"/>
            <w:vAlign w:val="center"/>
          </w:tcPr>
          <w:p w:rsidR="00634DFE" w:rsidRDefault="00634DFE">
            <w:pPr>
              <w:spacing w:line="360" w:lineRule="auto"/>
              <w:ind w:left="142"/>
              <w:rPr>
                <w:snapToGrid w:val="0"/>
                <w:lang w:val="es-MX" w:eastAsia="es-ES"/>
              </w:rPr>
            </w:pPr>
            <w:r>
              <w:rPr>
                <w:snapToGrid w:val="0"/>
                <w:lang w:val="es-MX" w:eastAsia="es-ES"/>
              </w:rPr>
              <w:t>Comportamiento frente a ruido</w:t>
            </w:r>
          </w:p>
        </w:tc>
        <w:tc>
          <w:tcPr>
            <w:tcW w:w="1560" w:type="dxa"/>
            <w:vAlign w:val="center"/>
          </w:tcPr>
          <w:p w:rsidR="00634DFE" w:rsidRDefault="00634DFE">
            <w:pPr>
              <w:spacing w:line="360" w:lineRule="auto"/>
              <w:ind w:left="72"/>
              <w:jc w:val="center"/>
              <w:rPr>
                <w:snapToGrid w:val="0"/>
                <w:lang w:val="es-MX" w:eastAsia="es-ES"/>
              </w:rPr>
            </w:pPr>
            <w:r>
              <w:rPr>
                <w:snapToGrid w:val="0"/>
                <w:lang w:val="es-MX" w:eastAsia="es-ES"/>
              </w:rPr>
              <w:t>-</w:t>
            </w:r>
          </w:p>
        </w:tc>
        <w:tc>
          <w:tcPr>
            <w:tcW w:w="1559" w:type="dxa"/>
            <w:vAlign w:val="center"/>
          </w:tcPr>
          <w:p w:rsidR="00634DFE" w:rsidRDefault="00634DFE">
            <w:pPr>
              <w:spacing w:line="360" w:lineRule="auto"/>
              <w:ind w:left="71"/>
              <w:jc w:val="center"/>
              <w:rPr>
                <w:snapToGrid w:val="0"/>
                <w:lang w:val="es-MX" w:eastAsia="es-ES"/>
              </w:rPr>
            </w:pPr>
            <w:r>
              <w:rPr>
                <w:snapToGrid w:val="0"/>
                <w:lang w:val="es-MX" w:eastAsia="es-ES"/>
              </w:rPr>
              <w:t>-</w:t>
            </w:r>
          </w:p>
        </w:tc>
        <w:tc>
          <w:tcPr>
            <w:tcW w:w="1559" w:type="dxa"/>
            <w:vAlign w:val="center"/>
          </w:tcPr>
          <w:p w:rsidR="00634DFE" w:rsidRDefault="00634DFE">
            <w:pPr>
              <w:keepNext/>
              <w:spacing w:line="360" w:lineRule="auto"/>
              <w:ind w:left="72"/>
              <w:jc w:val="center"/>
              <w:rPr>
                <w:snapToGrid w:val="0"/>
                <w:lang w:val="es-MX" w:eastAsia="es-ES"/>
              </w:rPr>
            </w:pPr>
            <w:r>
              <w:rPr>
                <w:snapToGrid w:val="0"/>
                <w:lang w:val="es-MX" w:eastAsia="es-ES"/>
              </w:rPr>
              <w:t>inmune</w:t>
            </w:r>
          </w:p>
        </w:tc>
      </w:tr>
    </w:tbl>
    <w:p w:rsidR="00634DFE" w:rsidRDefault="00634DFE">
      <w:pPr>
        <w:rPr>
          <w:snapToGrid w:val="0"/>
          <w:lang w:val="es-MX" w:eastAsia="es-ES"/>
        </w:rPr>
      </w:pPr>
    </w:p>
    <w:p w:rsidR="00634DFE" w:rsidRDefault="00634DFE">
      <w:pPr>
        <w:ind w:left="567"/>
        <w:rPr>
          <w:snapToGrid w:val="0"/>
          <w:lang w:val="es-MX" w:eastAsia="es-ES"/>
        </w:rPr>
      </w:pPr>
      <w:r>
        <w:rPr>
          <w:snapToGrid w:val="0"/>
          <w:lang w:val="es-MX" w:eastAsia="es-ES"/>
        </w:rPr>
        <w:t>Por ello cuando se implementa un sistema de telefonía celular con tecnología de espectro ensanchado se toman en cuenta todas las características que al comparar con los ofrecidos en la actualidad permite mayores beneficios tanto a los operadores como a sus subscriptores como es posible deducir de la tabla II.</w:t>
      </w:r>
    </w:p>
    <w:p w:rsidR="00634DFE" w:rsidRDefault="00634DFE">
      <w:pPr>
        <w:pStyle w:val="TITULO1"/>
        <w:numPr>
          <w:ilvl w:val="0"/>
          <w:numId w:val="52"/>
        </w:numPr>
        <w:tabs>
          <w:tab w:val="clear" w:pos="1134"/>
          <w:tab w:val="num" w:pos="1080"/>
        </w:tabs>
        <w:spacing w:before="480"/>
        <w:rPr>
          <w:snapToGrid w:val="0"/>
          <w:lang w:val="es-MX" w:eastAsia="es-ES"/>
        </w:rPr>
      </w:pPr>
      <w:r>
        <w:rPr>
          <w:snapToGrid w:val="0"/>
          <w:lang w:val="es-MX" w:eastAsia="es-ES"/>
        </w:rPr>
        <w:lastRenderedPageBreak/>
        <w:t>Servicios del PCS.</w:t>
      </w:r>
    </w:p>
    <w:p w:rsidR="00634DFE" w:rsidRDefault="00634DFE">
      <w:pPr>
        <w:ind w:left="567"/>
        <w:jc w:val="both"/>
        <w:rPr>
          <w:snapToGrid w:val="0"/>
          <w:lang w:eastAsia="es-ES"/>
        </w:rPr>
      </w:pPr>
      <w:r>
        <w:t xml:space="preserve">Con el método de referencia, hay bastante capacidad de soportar una extensa serie de servicios de telecomunicaciones. Muchos de estos servicios son similares a las redes inalámbricas.  Los servicios definidos aquí estan basados sobre una aplicación móvil MAP que es soportado por el protocolo de comunicaciones entre sistemas IS-41. </w:t>
      </w:r>
    </w:p>
    <w:p w:rsidR="00634DFE" w:rsidRDefault="00634DFE">
      <w:pPr>
        <w:ind w:left="567"/>
        <w:jc w:val="both"/>
        <w:rPr>
          <w:snapToGrid w:val="0"/>
          <w:lang w:eastAsia="es-ES"/>
        </w:rPr>
      </w:pPr>
      <w:r>
        <w:rPr>
          <w:snapToGrid w:val="0"/>
          <w:lang w:eastAsia="es-ES"/>
        </w:rPr>
        <w:t>Entre los servicios del PCS tenemos:</w:t>
      </w:r>
    </w:p>
    <w:p w:rsidR="00634DFE" w:rsidRDefault="00634DFE">
      <w:pPr>
        <w:pStyle w:val="TITULO1"/>
        <w:numPr>
          <w:ilvl w:val="0"/>
          <w:numId w:val="53"/>
        </w:numPr>
        <w:tabs>
          <w:tab w:val="clear" w:pos="1134"/>
        </w:tabs>
      </w:pPr>
      <w:r>
        <w:t xml:space="preserve">Servicios básicos  </w:t>
      </w:r>
    </w:p>
    <w:p w:rsidR="00634DFE" w:rsidRDefault="00634DFE">
      <w:pPr>
        <w:ind w:left="567"/>
        <w:jc w:val="both"/>
        <w:rPr>
          <w:lang w:val="es-EC"/>
        </w:rPr>
      </w:pPr>
      <w:r>
        <w:rPr>
          <w:lang w:val="es-EC"/>
        </w:rPr>
        <w:t>El estándar T1P1 está en el proceso de definición de funciones básicas de llamada y servicios suplementarios para PCS. El objetivo de definir los servicios es proveer transparencia para el subscriptor móvil sin reparar en la tecnología del servicio del sistema celular o PCS.</w:t>
      </w:r>
    </w:p>
    <w:p w:rsidR="00634DFE" w:rsidRDefault="00634DFE">
      <w:pPr>
        <w:ind w:left="567"/>
        <w:jc w:val="both"/>
        <w:rPr>
          <w:color w:val="000000"/>
          <w:lang w:val="es-EC"/>
        </w:rPr>
      </w:pPr>
      <w:r>
        <w:rPr>
          <w:color w:val="000000"/>
          <w:lang w:val="es-EC"/>
        </w:rPr>
        <w:t>El T1P1 define servicios básicos que pueden ser agrupados de la siguiente forma:</w:t>
      </w:r>
    </w:p>
    <w:p w:rsidR="00634DFE" w:rsidRDefault="00634DFE" w:rsidP="00634DFE">
      <w:pPr>
        <w:numPr>
          <w:ilvl w:val="0"/>
          <w:numId w:val="274"/>
        </w:numPr>
        <w:ind w:left="993" w:firstLine="0"/>
        <w:jc w:val="both"/>
        <w:rPr>
          <w:color w:val="000000"/>
          <w:lang w:val="es-EC"/>
        </w:rPr>
      </w:pPr>
      <w:r>
        <w:rPr>
          <w:color w:val="000000"/>
          <w:u w:val="single"/>
          <w:lang w:val="es-EC"/>
        </w:rPr>
        <w:t>Las funciones de registro y desregistro</w:t>
      </w:r>
      <w:r>
        <w:rPr>
          <w:color w:val="000000"/>
          <w:lang w:val="es-EC"/>
        </w:rPr>
        <w:t xml:space="preserve"> soportan el proceso donde una MS informa a un PCS de su deseo de recibir servicio y su localización aproximada. Esto incluye:</w:t>
      </w:r>
    </w:p>
    <w:p w:rsidR="00634DFE" w:rsidRDefault="00634DFE" w:rsidP="00634DFE">
      <w:pPr>
        <w:numPr>
          <w:ilvl w:val="0"/>
          <w:numId w:val="248"/>
        </w:numPr>
        <w:ind w:left="1276"/>
        <w:jc w:val="both"/>
        <w:rPr>
          <w:color w:val="000000"/>
          <w:u w:val="single"/>
          <w:lang w:val="es-EC"/>
        </w:rPr>
      </w:pPr>
      <w:r>
        <w:rPr>
          <w:color w:val="000000"/>
          <w:u w:val="single"/>
          <w:lang w:val="es-EC"/>
        </w:rPr>
        <w:t>Registro automático</w:t>
      </w:r>
    </w:p>
    <w:p w:rsidR="00634DFE" w:rsidRDefault="00634DFE" w:rsidP="00634DFE">
      <w:pPr>
        <w:numPr>
          <w:ilvl w:val="0"/>
          <w:numId w:val="248"/>
        </w:numPr>
        <w:ind w:left="1276"/>
        <w:jc w:val="both"/>
        <w:rPr>
          <w:color w:val="000000"/>
          <w:lang w:val="es-EC"/>
        </w:rPr>
      </w:pPr>
      <w:r>
        <w:rPr>
          <w:color w:val="000000"/>
          <w:u w:val="single"/>
          <w:lang w:val="es-EC"/>
        </w:rPr>
        <w:t>Terminal automático y seguridad</w:t>
      </w:r>
      <w:r>
        <w:rPr>
          <w:color w:val="000000"/>
          <w:lang w:val="es-EC"/>
        </w:rPr>
        <w:t xml:space="preserve"> (usando la clave privada)</w:t>
      </w:r>
    </w:p>
    <w:p w:rsidR="00634DFE" w:rsidRDefault="00634DFE" w:rsidP="00634DFE">
      <w:pPr>
        <w:numPr>
          <w:ilvl w:val="0"/>
          <w:numId w:val="248"/>
        </w:numPr>
        <w:ind w:left="1276"/>
        <w:jc w:val="both"/>
        <w:rPr>
          <w:color w:val="000000"/>
          <w:lang w:val="es-EC"/>
        </w:rPr>
      </w:pPr>
      <w:r>
        <w:rPr>
          <w:color w:val="000000"/>
          <w:u w:val="single"/>
          <w:lang w:val="es-EC"/>
        </w:rPr>
        <w:t>Autenticación del terminal</w:t>
      </w:r>
      <w:r>
        <w:rPr>
          <w:color w:val="000000"/>
          <w:lang w:val="es-EC"/>
        </w:rPr>
        <w:t xml:space="preserve">  (usando la clave pública)</w:t>
      </w:r>
    </w:p>
    <w:p w:rsidR="00634DFE" w:rsidRDefault="00634DFE" w:rsidP="00634DFE">
      <w:pPr>
        <w:numPr>
          <w:ilvl w:val="0"/>
          <w:numId w:val="248"/>
        </w:numPr>
        <w:ind w:left="1276"/>
        <w:jc w:val="both"/>
        <w:rPr>
          <w:color w:val="000000"/>
          <w:u w:val="single"/>
          <w:lang w:val="es-EC"/>
        </w:rPr>
      </w:pPr>
      <w:r>
        <w:rPr>
          <w:color w:val="000000"/>
          <w:u w:val="single"/>
          <w:lang w:val="es-EC"/>
        </w:rPr>
        <w:lastRenderedPageBreak/>
        <w:t>Autentificación de usuario y validación</w:t>
      </w:r>
    </w:p>
    <w:p w:rsidR="00634DFE" w:rsidRDefault="00634DFE" w:rsidP="00634DFE">
      <w:pPr>
        <w:numPr>
          <w:ilvl w:val="0"/>
          <w:numId w:val="248"/>
        </w:numPr>
        <w:ind w:left="1276"/>
        <w:jc w:val="both"/>
        <w:rPr>
          <w:color w:val="000000"/>
          <w:u w:val="single"/>
          <w:lang w:val="es-EC"/>
        </w:rPr>
      </w:pPr>
      <w:r>
        <w:rPr>
          <w:color w:val="000000"/>
          <w:u w:val="single"/>
          <w:lang w:val="es-EC"/>
        </w:rPr>
        <w:t>Registro personal automático</w:t>
      </w:r>
    </w:p>
    <w:p w:rsidR="00634DFE" w:rsidRDefault="00634DFE" w:rsidP="00634DFE">
      <w:pPr>
        <w:numPr>
          <w:ilvl w:val="0"/>
          <w:numId w:val="248"/>
        </w:numPr>
        <w:ind w:left="1276"/>
        <w:jc w:val="both"/>
        <w:rPr>
          <w:color w:val="000000"/>
          <w:u w:val="single"/>
          <w:lang w:val="es-EC"/>
        </w:rPr>
      </w:pPr>
      <w:r>
        <w:rPr>
          <w:color w:val="000000"/>
          <w:u w:val="single"/>
          <w:lang w:val="es-EC"/>
        </w:rPr>
        <w:t>Desregistro personal automático</w:t>
      </w:r>
    </w:p>
    <w:p w:rsidR="00634DFE" w:rsidRDefault="00634DFE" w:rsidP="00634DFE">
      <w:pPr>
        <w:numPr>
          <w:ilvl w:val="0"/>
          <w:numId w:val="248"/>
        </w:numPr>
        <w:ind w:left="1276"/>
        <w:jc w:val="both"/>
        <w:rPr>
          <w:color w:val="000000"/>
          <w:u w:val="single"/>
          <w:lang w:val="es-EC"/>
        </w:rPr>
      </w:pPr>
      <w:r>
        <w:rPr>
          <w:color w:val="000000"/>
          <w:u w:val="single"/>
          <w:lang w:val="es-EC"/>
        </w:rPr>
        <w:t>Registro personal</w:t>
      </w:r>
    </w:p>
    <w:p w:rsidR="00634DFE" w:rsidRDefault="00634DFE" w:rsidP="00634DFE">
      <w:pPr>
        <w:numPr>
          <w:ilvl w:val="0"/>
          <w:numId w:val="248"/>
        </w:numPr>
        <w:ind w:left="1276"/>
        <w:jc w:val="both"/>
        <w:rPr>
          <w:color w:val="000000"/>
          <w:u w:val="single"/>
          <w:lang w:val="es-EC"/>
        </w:rPr>
      </w:pPr>
      <w:r>
        <w:rPr>
          <w:color w:val="000000"/>
          <w:u w:val="single"/>
          <w:lang w:val="es-EC"/>
        </w:rPr>
        <w:t>Desregistro personal</w:t>
      </w:r>
    </w:p>
    <w:p w:rsidR="00634DFE" w:rsidRDefault="00634DFE" w:rsidP="00634DFE">
      <w:pPr>
        <w:numPr>
          <w:ilvl w:val="0"/>
          <w:numId w:val="274"/>
        </w:numPr>
        <w:ind w:left="993" w:hanging="425"/>
        <w:jc w:val="both"/>
        <w:rPr>
          <w:color w:val="000000"/>
          <w:lang w:val="es-EC"/>
        </w:rPr>
      </w:pPr>
      <w:r>
        <w:rPr>
          <w:color w:val="000000"/>
          <w:lang w:val="es-EC"/>
        </w:rPr>
        <w:t>El proceso de registro y desregistro requiere que un MS se identifique con la red PCS y requiere que la red PCS se comunique con la red local PCS para obtener seguridad y la información del perfil de servicio.</w:t>
      </w:r>
    </w:p>
    <w:p w:rsidR="00634DFE" w:rsidRDefault="00634DFE" w:rsidP="00634DFE">
      <w:pPr>
        <w:numPr>
          <w:ilvl w:val="0"/>
          <w:numId w:val="274"/>
        </w:numPr>
        <w:ind w:left="993" w:hanging="425"/>
        <w:jc w:val="both"/>
        <w:rPr>
          <w:color w:val="000000"/>
          <w:lang w:val="es-EC"/>
        </w:rPr>
      </w:pPr>
      <w:r>
        <w:rPr>
          <w:color w:val="000000"/>
          <w:lang w:val="es-EC"/>
        </w:rPr>
        <w:t>Roaming es el proceso donde una MS se registra y recibe servicios en una PCS aparte de su sistema local.</w:t>
      </w:r>
    </w:p>
    <w:p w:rsidR="00634DFE" w:rsidRDefault="00634DFE" w:rsidP="00634DFE">
      <w:pPr>
        <w:numPr>
          <w:ilvl w:val="0"/>
          <w:numId w:val="274"/>
        </w:numPr>
        <w:ind w:left="993" w:hanging="425"/>
        <w:jc w:val="both"/>
        <w:rPr>
          <w:color w:val="000000"/>
          <w:lang w:val="es-EC"/>
        </w:rPr>
      </w:pPr>
      <w:r>
        <w:rPr>
          <w:color w:val="000000"/>
          <w:lang w:val="es-EC"/>
        </w:rPr>
        <w:t>Establecimiento de llamada, continuación de llamada y el proceso de terminación incluye:</w:t>
      </w:r>
    </w:p>
    <w:p w:rsidR="00634DFE" w:rsidRDefault="00634DFE" w:rsidP="00634DFE">
      <w:pPr>
        <w:numPr>
          <w:ilvl w:val="0"/>
          <w:numId w:val="247"/>
        </w:numPr>
        <w:ind w:left="1276"/>
        <w:jc w:val="both"/>
        <w:rPr>
          <w:color w:val="000000"/>
          <w:lang w:val="es-EC"/>
        </w:rPr>
      </w:pPr>
      <w:r>
        <w:rPr>
          <w:color w:val="000000"/>
          <w:lang w:val="es-EC"/>
        </w:rPr>
        <w:t>Originación de llamada</w:t>
      </w:r>
    </w:p>
    <w:p w:rsidR="00634DFE" w:rsidRDefault="00634DFE" w:rsidP="00634DFE">
      <w:pPr>
        <w:numPr>
          <w:ilvl w:val="0"/>
          <w:numId w:val="247"/>
        </w:numPr>
        <w:ind w:left="1276"/>
        <w:jc w:val="both"/>
        <w:rPr>
          <w:color w:val="000000"/>
          <w:lang w:val="es-EC"/>
        </w:rPr>
      </w:pPr>
      <w:r>
        <w:rPr>
          <w:color w:val="000000"/>
          <w:lang w:val="es-EC"/>
        </w:rPr>
        <w:t>Terminación de llamada</w:t>
      </w:r>
    </w:p>
    <w:p w:rsidR="00634DFE" w:rsidRDefault="00634DFE" w:rsidP="00634DFE">
      <w:pPr>
        <w:numPr>
          <w:ilvl w:val="0"/>
          <w:numId w:val="247"/>
        </w:numPr>
        <w:ind w:left="1276"/>
        <w:jc w:val="both"/>
        <w:rPr>
          <w:color w:val="000000"/>
          <w:lang w:val="es-EC"/>
        </w:rPr>
      </w:pPr>
      <w:r>
        <w:rPr>
          <w:color w:val="000000"/>
          <w:lang w:val="es-EC"/>
        </w:rPr>
        <w:t>Liberación de llamada</w:t>
      </w:r>
    </w:p>
    <w:p w:rsidR="00634DFE" w:rsidRDefault="00634DFE" w:rsidP="00634DFE">
      <w:pPr>
        <w:numPr>
          <w:ilvl w:val="0"/>
          <w:numId w:val="247"/>
        </w:numPr>
        <w:ind w:left="1276"/>
        <w:jc w:val="both"/>
        <w:rPr>
          <w:color w:val="000000"/>
          <w:lang w:val="es-EC"/>
        </w:rPr>
      </w:pPr>
      <w:r>
        <w:rPr>
          <w:color w:val="000000"/>
          <w:lang w:val="es-EC"/>
        </w:rPr>
        <w:t>Llamada de emergencia</w:t>
      </w:r>
    </w:p>
    <w:p w:rsidR="00634DFE" w:rsidRDefault="00634DFE" w:rsidP="00634DFE">
      <w:pPr>
        <w:numPr>
          <w:ilvl w:val="0"/>
          <w:numId w:val="247"/>
        </w:numPr>
        <w:ind w:left="1276"/>
        <w:jc w:val="both"/>
        <w:rPr>
          <w:color w:val="000000"/>
          <w:lang w:val="es-EC"/>
        </w:rPr>
      </w:pPr>
      <w:r>
        <w:rPr>
          <w:color w:val="000000"/>
          <w:lang w:val="es-EC"/>
        </w:rPr>
        <w:t>Handdoff</w:t>
      </w:r>
    </w:p>
    <w:p w:rsidR="00634DFE" w:rsidRDefault="00634DFE">
      <w:pPr>
        <w:ind w:left="567"/>
      </w:pPr>
      <w:r>
        <w:lastRenderedPageBreak/>
        <w:t>Antes de que un PS pueda originar o puede recibir una llamada, se registrará con el sistema de PCS.  Una excepción se constituye las llamadas de emergencia (911).  Durante el proceso del registro, el PS está dando una Identidad del Subscriptor Móvil Temporal (TMSI</w:t>
      </w:r>
      <w:r>
        <w:footnoteReference w:customMarkFollows="1" w:id="2"/>
        <w:t xml:space="preserve">(1)) eso se usa para todo el proceso de la llamada subsiguiente.  Se asume que la Estación Personal es registrada en el sistema de PCS.  </w:t>
      </w:r>
    </w:p>
    <w:p w:rsidR="00634DFE" w:rsidRDefault="00634DFE">
      <w:pPr>
        <w:ind w:left="567"/>
        <w:jc w:val="both"/>
      </w:pPr>
      <w:r>
        <w:t>Excepto para llamadas de emergencia, la estación móvil puede ser registrada en el PCS o recibir servicios. Los siguientes flujos de llamadas son basados en una interface A ISDN entre la MS y la BS. El flujo de llamadas presentado aquí son representativo de la MS, BS, MSC, y PSTN interacción de redes. Muchos vendedores de equipos soportan interface entre la MSC y la BS. Los flujos de llamadas para sus sistemas pueden ser diferentes dentro de la red.</w:t>
      </w:r>
    </w:p>
    <w:p w:rsidR="00634DFE" w:rsidRDefault="00634DFE">
      <w:pPr>
        <w:pStyle w:val="Ttulo1"/>
        <w:numPr>
          <w:ilvl w:val="0"/>
          <w:numId w:val="277"/>
        </w:numPr>
        <w:rPr>
          <w:sz w:val="24"/>
        </w:rPr>
      </w:pPr>
      <w:r>
        <w:rPr>
          <w:sz w:val="24"/>
        </w:rPr>
        <w:t>Registro.</w:t>
      </w:r>
    </w:p>
    <w:p w:rsidR="00634DFE" w:rsidRDefault="00634DFE">
      <w:pPr>
        <w:ind w:left="567"/>
        <w:jc w:val="both"/>
      </w:pPr>
      <w:r>
        <w:t>Registro es el significado por el cual una estación móvil informa a un proveedor de servicio de su presencia en el sistema y éste desea recibir servicio de este sistema. La MS puede iniciar registrando de varias diferentes razones:</w:t>
      </w:r>
    </w:p>
    <w:p w:rsidR="00634DFE" w:rsidRDefault="00634DFE">
      <w:pPr>
        <w:ind w:left="567"/>
        <w:jc w:val="both"/>
      </w:pPr>
      <w:r>
        <w:lastRenderedPageBreak/>
        <w:t>Una estación móvil se registrará en un canal de acceso que pueda ejecutar muchos de los siguientes tipos de registro:</w:t>
      </w:r>
    </w:p>
    <w:p w:rsidR="00634DFE" w:rsidRDefault="00634DFE">
      <w:pPr>
        <w:ind w:left="567"/>
      </w:pPr>
      <w:r>
        <w:rPr>
          <w:b/>
        </w:rPr>
        <w:t>Registro Basado en distancia.</w:t>
      </w:r>
      <w:r>
        <w:t xml:space="preserve"> Es hecho cuando la distancia entre la estación base común y la estación base en donde el ultimo registro de la MS excede un umbral.</w:t>
      </w:r>
    </w:p>
    <w:p w:rsidR="00634DFE" w:rsidRDefault="00634DFE">
      <w:pPr>
        <w:ind w:left="567"/>
      </w:pPr>
      <w:r>
        <w:rPr>
          <w:b/>
        </w:rPr>
        <w:t>Orden de registro.</w:t>
      </w:r>
      <w:r>
        <w:t xml:space="preserve"> Es hecho cuando el sistema activa parámetros en el canal de búsqueda delantero, indicando que todos o algunos de los MS deben registrarse. La registro puede ser dirigido a un específico MS o a una clase de MS.</w:t>
      </w:r>
    </w:p>
    <w:p w:rsidR="00634DFE" w:rsidRDefault="00634DFE">
      <w:pPr>
        <w:ind w:left="567"/>
        <w:jc w:val="both"/>
      </w:pPr>
      <w:r>
        <w:rPr>
          <w:b/>
        </w:rPr>
        <w:t xml:space="preserve">Registración de cambio de parámetros. </w:t>
      </w:r>
      <w:r>
        <w:t>Es hecho cuando parámetros de operaciones específicas en la MS son cambiadas.</w:t>
      </w:r>
    </w:p>
    <w:p w:rsidR="00634DFE" w:rsidRDefault="00634DFE">
      <w:pPr>
        <w:ind w:left="567"/>
        <w:jc w:val="both"/>
      </w:pPr>
      <w:r>
        <w:rPr>
          <w:b/>
        </w:rPr>
        <w:t>Registración de Apagado.</w:t>
      </w:r>
      <w:r>
        <w:t xml:space="preserve"> Es hecho cuando la estación móvil es desconectado. Esto permite a la red desregistrar una estación móvil inmediatamente sobre este apagado.</w:t>
      </w:r>
    </w:p>
    <w:p w:rsidR="00634DFE" w:rsidRDefault="00634DFE">
      <w:pPr>
        <w:ind w:left="567"/>
        <w:jc w:val="both"/>
      </w:pPr>
      <w:r>
        <w:rPr>
          <w:b/>
        </w:rPr>
        <w:t>Registración de Encendido.</w:t>
      </w:r>
      <w:r>
        <w:t xml:space="preserve"> Es hecho cuando la potencia es aplicada a la estación móvil y es usada para notificar a la red que el MS esta ahora activado y lista a colocar y recibir llamadas.</w:t>
      </w:r>
    </w:p>
    <w:p w:rsidR="00634DFE" w:rsidRDefault="00634DFE">
      <w:pPr>
        <w:ind w:left="567"/>
        <w:jc w:val="both"/>
      </w:pPr>
      <w:r>
        <w:rPr>
          <w:b/>
        </w:rPr>
        <w:t>Registración Temporizado base.</w:t>
      </w:r>
      <w:r>
        <w:t xml:space="preserve"> Es hecho cuando un temporizador expira en la estación móvil. Este procedimiento permite a la base de datos en la red ser borrada si un MS registrado MS no se vuelve a registrar después de un intervalo de tiempo fijo. El intervalo de tiempo </w:t>
      </w:r>
      <w:r>
        <w:lastRenderedPageBreak/>
        <w:t>fijo puede ser enviado por parámetros de posicionamiento en el canal de control.</w:t>
      </w:r>
    </w:p>
    <w:p w:rsidR="00634DFE" w:rsidRDefault="00634DFE">
      <w:pPr>
        <w:ind w:left="567"/>
        <w:jc w:val="both"/>
      </w:pPr>
      <w:r>
        <w:rPr>
          <w:b/>
        </w:rPr>
        <w:t>Registración de zona base.</w:t>
      </w:r>
      <w:r>
        <w:t xml:space="preserve"> Es hecho cuando un MS entra a una nueva área de un mismo sistema. Una área de servicio puede ser segmentada en pequeñas regiones, áreas de ubicación, o zonas, las cuales son agrupadas de una o más celdas. La MS identifica el área de ubicación actual vía parámetros transmitidos en el canal de búsqueda delantero. La registración de localización establecida reduce cargar la búsqueda en un sistema permitiendo a la red buscar solamente en las áreas de ubicación donde una estación móvil es registrada. </w:t>
      </w:r>
    </w:p>
    <w:p w:rsidR="00634DFE" w:rsidRDefault="00634DFE">
      <w:pPr>
        <w:ind w:left="567"/>
        <w:jc w:val="both"/>
      </w:pPr>
      <w:r>
        <w:t>Las otras dos formas de registro ocurre cuando la estación móvil toma ciertas acciones.</w:t>
      </w:r>
    </w:p>
    <w:p w:rsidR="00634DFE" w:rsidRDefault="00634DFE">
      <w:pPr>
        <w:ind w:left="567"/>
        <w:jc w:val="both"/>
      </w:pPr>
      <w:r>
        <w:rPr>
          <w:b/>
        </w:rPr>
        <w:t xml:space="preserve">Registración Implícita. </w:t>
      </w:r>
      <w:r>
        <w:t>Ocurre cuando una estación móvil próspera se comunica con la estación base por una respuesta de búsqueda o una originación</w:t>
      </w:r>
    </w:p>
    <w:p w:rsidR="00634DFE" w:rsidRDefault="00634DFE">
      <w:pPr>
        <w:ind w:left="567"/>
        <w:jc w:val="both"/>
      </w:pPr>
      <w:r>
        <w:rPr>
          <w:b/>
        </w:rPr>
        <w:t>Registración del Canal de Tráfico.</w:t>
      </w:r>
      <w:r>
        <w:t xml:space="preserve"> Ocurre cuando la estación móvil es asignada a un canal de tráfico. La estación base puede notificar al MS que es registrado.</w:t>
      </w:r>
    </w:p>
    <w:p w:rsidR="00634DFE" w:rsidRDefault="00634DFE">
      <w:pPr>
        <w:ind w:left="567"/>
        <w:jc w:val="both"/>
      </w:pPr>
      <w:r>
        <w:t>Los siguientes pasos son el flujo de llamada para la registración de todas las estaciones móviles escuchando un canal de búsqueda(vea figura 1.18):</w:t>
      </w:r>
    </w:p>
    <w:p w:rsidR="00634DFE" w:rsidRDefault="00634DFE" w:rsidP="00634DFE">
      <w:pPr>
        <w:numPr>
          <w:ilvl w:val="0"/>
          <w:numId w:val="198"/>
        </w:numPr>
        <w:tabs>
          <w:tab w:val="clear" w:pos="360"/>
          <w:tab w:val="num" w:pos="927"/>
        </w:tabs>
        <w:ind w:left="927"/>
        <w:jc w:val="both"/>
      </w:pPr>
      <w:r>
        <w:rPr>
          <w:noProof/>
        </w:rPr>
        <w:lastRenderedPageBreak/>
        <w:pict>
          <v:shape id="_x0000_s1719" type="#_x0000_t202" style="position:absolute;left:0;text-align:left;margin-left:22.6pt;margin-top:397.9pt;width:357pt;height:36pt;z-index:251643904;mso-wrap-distance-bottom:2.85pt" o:allowincell="f" stroked="f">
            <v:textbox style="mso-next-textbox:#_x0000_s1719">
              <w:txbxContent>
                <w:p w:rsidR="00634DFE" w:rsidRDefault="00634DFE">
                  <w:pPr>
                    <w:pStyle w:val="Epgrafe"/>
                    <w:ind w:left="0"/>
                  </w:pPr>
                  <w:r>
                    <w:t xml:space="preserve">FIGURA 1. 18  </w:t>
                  </w:r>
                  <w:r>
                    <w:rPr>
                      <w:b w:val="0"/>
                    </w:rPr>
                    <w:t>Registración de la Estación Móvil</w:t>
                  </w:r>
                </w:p>
                <w:p w:rsidR="00634DFE" w:rsidRDefault="00634DFE"/>
                <w:p w:rsidR="00634DFE" w:rsidRDefault="00634DFE"/>
                <w:p w:rsidR="00634DFE" w:rsidRDefault="00634DFE"/>
              </w:txbxContent>
            </v:textbox>
            <w10:wrap type="topAndBottom"/>
          </v:shape>
        </w:pict>
      </w:r>
      <w:r w:rsidR="00DE6F07">
        <w:rPr>
          <w:noProof/>
          <w:lang w:eastAsia="es-ES"/>
        </w:rPr>
        <w:drawing>
          <wp:anchor distT="0" distB="0" distL="114300" distR="114300" simplePos="0" relativeHeight="251642880" behindDoc="0" locked="0" layoutInCell="0" allowOverlap="1">
            <wp:simplePos x="0" y="0"/>
            <wp:positionH relativeFrom="column">
              <wp:posOffset>502920</wp:posOffset>
            </wp:positionH>
            <wp:positionV relativeFrom="paragraph">
              <wp:posOffset>71120</wp:posOffset>
            </wp:positionV>
            <wp:extent cx="4287520" cy="4982210"/>
            <wp:effectExtent l="19050" t="0" r="0" b="0"/>
            <wp:wrapTopAndBottom/>
            <wp:docPr id="694" name="Imagen 694" descr="D:\AATopico\dibujos\capitulo_10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D:\AATopico\dibujos\capitulo_10_4.gif"/>
                    <pic:cNvPicPr>
                      <a:picLocks noChangeAspect="1" noChangeArrowheads="1"/>
                    </pic:cNvPicPr>
                  </pic:nvPicPr>
                  <pic:blipFill>
                    <a:blip r:embed="rId46" r:link="rId47"/>
                    <a:srcRect/>
                    <a:stretch>
                      <a:fillRect/>
                    </a:stretch>
                  </pic:blipFill>
                  <pic:spPr bwMode="auto">
                    <a:xfrm>
                      <a:off x="0" y="0"/>
                      <a:ext cx="4287520" cy="4982210"/>
                    </a:xfrm>
                    <a:prstGeom prst="rect">
                      <a:avLst/>
                    </a:prstGeom>
                    <a:noFill/>
                    <a:ln w="9525">
                      <a:noFill/>
                      <a:miter lim="800000"/>
                      <a:headEnd/>
                      <a:tailEnd/>
                    </a:ln>
                  </pic:spPr>
                </pic:pic>
              </a:graphicData>
            </a:graphic>
          </wp:anchor>
        </w:drawing>
      </w:r>
      <w:r>
        <w:t>La MS determina que esta tiene registrado con el sistema.</w:t>
      </w:r>
    </w:p>
    <w:p w:rsidR="00634DFE" w:rsidRDefault="00634DFE" w:rsidP="00634DFE">
      <w:pPr>
        <w:numPr>
          <w:ilvl w:val="0"/>
          <w:numId w:val="198"/>
        </w:numPr>
        <w:tabs>
          <w:tab w:val="clear" w:pos="360"/>
          <w:tab w:val="num" w:pos="927"/>
        </w:tabs>
        <w:ind w:left="927"/>
        <w:jc w:val="both"/>
      </w:pPr>
      <w:r>
        <w:t>La MS escucha en el canal de búsqueda para el cambio global, RAND.</w:t>
      </w:r>
    </w:p>
    <w:p w:rsidR="00634DFE" w:rsidRDefault="00634DFE" w:rsidP="00634DFE">
      <w:pPr>
        <w:numPr>
          <w:ilvl w:val="0"/>
          <w:numId w:val="198"/>
        </w:numPr>
        <w:tabs>
          <w:tab w:val="clear" w:pos="360"/>
          <w:tab w:val="num" w:pos="927"/>
        </w:tabs>
        <w:ind w:left="927"/>
        <w:jc w:val="both"/>
      </w:pPr>
      <w:r>
        <w:t xml:space="preserve">La MS envía un mensaje a la estación base con la Identificación Internacional de la Estación Móvil (TMSI), RAND, responde a los </w:t>
      </w:r>
      <w:r>
        <w:lastRenderedPageBreak/>
        <w:t>cambios(AUTHR), y otros parámetros, como necesarios en el requerimiento de registración de la MS.</w:t>
      </w:r>
    </w:p>
    <w:p w:rsidR="00634DFE" w:rsidRDefault="00634DFE" w:rsidP="00634DFE">
      <w:pPr>
        <w:numPr>
          <w:ilvl w:val="0"/>
          <w:numId w:val="198"/>
        </w:numPr>
        <w:tabs>
          <w:tab w:val="clear" w:pos="360"/>
          <w:tab w:val="num" w:pos="927"/>
        </w:tabs>
        <w:ind w:left="927"/>
        <w:jc w:val="both"/>
      </w:pPr>
      <w:r>
        <w:t>La estación base valida RAND.</w:t>
      </w:r>
    </w:p>
    <w:p w:rsidR="00634DFE" w:rsidRDefault="00634DFE" w:rsidP="00634DFE">
      <w:pPr>
        <w:numPr>
          <w:ilvl w:val="0"/>
          <w:numId w:val="198"/>
        </w:numPr>
        <w:tabs>
          <w:tab w:val="clear" w:pos="360"/>
          <w:tab w:val="num" w:pos="927"/>
        </w:tabs>
        <w:ind w:left="927"/>
        <w:jc w:val="both"/>
      </w:pPr>
      <w:r>
        <w:t>La estación base envía un mensaje ISDN Registro al MSC.</w:t>
      </w:r>
    </w:p>
    <w:p w:rsidR="00634DFE" w:rsidRDefault="00634DFE" w:rsidP="00634DFE">
      <w:pPr>
        <w:numPr>
          <w:ilvl w:val="0"/>
          <w:numId w:val="198"/>
        </w:numPr>
        <w:tabs>
          <w:tab w:val="clear" w:pos="360"/>
          <w:tab w:val="num" w:pos="927"/>
        </w:tabs>
        <w:ind w:left="927"/>
        <w:jc w:val="both"/>
      </w:pPr>
      <w:r>
        <w:t>La MSC recibe el mensaje de Registro y envía un mensaje al sirviente VLR.</w:t>
      </w:r>
    </w:p>
    <w:p w:rsidR="00634DFE" w:rsidRDefault="00634DFE" w:rsidP="00634DFE">
      <w:pPr>
        <w:numPr>
          <w:ilvl w:val="0"/>
          <w:numId w:val="198"/>
        </w:numPr>
        <w:tabs>
          <w:tab w:val="clear" w:pos="360"/>
          <w:tab w:val="num" w:pos="927"/>
        </w:tabs>
        <w:ind w:left="927"/>
        <w:jc w:val="both"/>
      </w:pPr>
      <w:r>
        <w:t>Si el MS no es generalmente registrado al sirviente VLR, envía un mensaje de Notificación de Registración (REGNOT) a los usuarios HLR conteniendo el IMSI y otros datos como necesarios.</w:t>
      </w:r>
    </w:p>
    <w:p w:rsidR="00634DFE" w:rsidRDefault="00634DFE" w:rsidP="00634DFE">
      <w:pPr>
        <w:numPr>
          <w:ilvl w:val="0"/>
          <w:numId w:val="198"/>
        </w:numPr>
        <w:tabs>
          <w:tab w:val="clear" w:pos="360"/>
          <w:tab w:val="num" w:pos="927"/>
        </w:tabs>
        <w:ind w:left="927"/>
        <w:jc w:val="both"/>
      </w:pPr>
      <w:r>
        <w:t>El HLR de los MS recibe el mensaje REGNOT y la actualización de esta base de datos acordemente(almacena la ubicación del VLR que envía el mensaje de REGNOT).</w:t>
      </w:r>
    </w:p>
    <w:p w:rsidR="00634DFE" w:rsidRDefault="00634DFE" w:rsidP="00634DFE">
      <w:pPr>
        <w:numPr>
          <w:ilvl w:val="0"/>
          <w:numId w:val="198"/>
        </w:numPr>
        <w:tabs>
          <w:tab w:val="clear" w:pos="360"/>
          <w:tab w:val="num" w:pos="927"/>
        </w:tabs>
        <w:ind w:left="927"/>
        <w:jc w:val="both"/>
      </w:pPr>
      <w:r>
        <w:t>El HLR de los MS envía un mensaje de cancelación de registración IS-41 (REGCANC) al viejo VLR donde el MS fue previamente registrado así que el viejo VLR puede cancelar las registraciones previas de los MS.</w:t>
      </w:r>
    </w:p>
    <w:p w:rsidR="00634DFE" w:rsidRDefault="00634DFE" w:rsidP="00634DFE">
      <w:pPr>
        <w:numPr>
          <w:ilvl w:val="0"/>
          <w:numId w:val="198"/>
        </w:numPr>
        <w:tabs>
          <w:tab w:val="clear" w:pos="360"/>
          <w:tab w:val="num" w:pos="927"/>
        </w:tabs>
        <w:ind w:left="927"/>
        <w:jc w:val="both"/>
      </w:pPr>
      <w:r>
        <w:t>El viejo VLR retorna una confirmación de mensaje que incluye el común valor de la historia de llamadas totales(CHCNT).</w:t>
      </w:r>
    </w:p>
    <w:p w:rsidR="00634DFE" w:rsidRDefault="00634DFE" w:rsidP="00634DFE">
      <w:pPr>
        <w:numPr>
          <w:ilvl w:val="0"/>
          <w:numId w:val="198"/>
        </w:numPr>
        <w:tabs>
          <w:tab w:val="clear" w:pos="360"/>
          <w:tab w:val="num" w:pos="927"/>
        </w:tabs>
        <w:ind w:left="927"/>
        <w:jc w:val="both"/>
      </w:pPr>
      <w:r>
        <w:t xml:space="preserve">Los usuarios del HLR luego retornan un mensaje de respuesta REGNOT al visitado(nuevo) VLR pasa a lo largo información que el VLR necesita(como: perfil del usuario, intercambio de portadora, </w:t>
      </w:r>
      <w:r>
        <w:lastRenderedPageBreak/>
        <w:t xml:space="preserve">parte del código secreto para autenticación y valor común de CHCNT). Si la registración es una falla (debido a invalidación IMSI, servicio no </w:t>
      </w:r>
      <w:r w:rsidR="00DE6F07">
        <w:rPr>
          <w:noProof/>
          <w:lang w:eastAsia="es-ES"/>
        </w:rPr>
        <w:drawing>
          <wp:anchor distT="36195" distB="36195" distL="114300" distR="114300" simplePos="0" relativeHeight="251599872" behindDoc="0" locked="0" layoutInCell="0" allowOverlap="1">
            <wp:simplePos x="0" y="0"/>
            <wp:positionH relativeFrom="column">
              <wp:posOffset>718820</wp:posOffset>
            </wp:positionH>
            <wp:positionV relativeFrom="paragraph">
              <wp:posOffset>934720</wp:posOffset>
            </wp:positionV>
            <wp:extent cx="4010660" cy="4933315"/>
            <wp:effectExtent l="19050" t="0" r="8890" b="0"/>
            <wp:wrapTopAndBottom/>
            <wp:docPr id="652" name="Imagen 652" descr="dibujos\capitulo_8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dibujos\capitulo_8_4.gif"/>
                    <pic:cNvPicPr>
                      <a:picLocks noChangeAspect="1" noChangeArrowheads="1"/>
                    </pic:cNvPicPr>
                  </pic:nvPicPr>
                  <pic:blipFill>
                    <a:blip r:embed="rId48" r:link="rId49"/>
                    <a:srcRect/>
                    <a:stretch>
                      <a:fillRect/>
                    </a:stretch>
                  </pic:blipFill>
                  <pic:spPr bwMode="auto">
                    <a:xfrm>
                      <a:off x="0" y="0"/>
                      <a:ext cx="4010660" cy="4933315"/>
                    </a:xfrm>
                    <a:prstGeom prst="rect">
                      <a:avLst/>
                    </a:prstGeom>
                    <a:noFill/>
                    <a:ln w="9525">
                      <a:noFill/>
                      <a:miter lim="800000"/>
                      <a:headEnd/>
                      <a:tailEnd/>
                    </a:ln>
                  </pic:spPr>
                </pic:pic>
              </a:graphicData>
            </a:graphic>
          </wp:anchor>
        </w:drawing>
      </w:r>
      <w:r>
        <w:t>permitido, no pago de deudas, etc.) luego el mensaje respuesta REGNOT incluye una indicación de falla.</w:t>
      </w:r>
    </w:p>
    <w:p w:rsidR="00634DFE" w:rsidRDefault="00634DFE" w:rsidP="00634DFE">
      <w:pPr>
        <w:numPr>
          <w:ilvl w:val="0"/>
          <w:numId w:val="198"/>
        </w:numPr>
        <w:tabs>
          <w:tab w:val="clear" w:pos="360"/>
          <w:tab w:val="num" w:pos="927"/>
        </w:tabs>
        <w:ind w:left="927"/>
        <w:jc w:val="both"/>
      </w:pPr>
      <w:r>
        <w:rPr>
          <w:snapToGrid w:val="0"/>
          <w:lang w:eastAsia="es-ES"/>
        </w:rPr>
        <w:pict>
          <v:shape id="_x0000_s1659" type="#_x0000_t202" style="position:absolute;left:0;text-align:left;margin-left:22.6pt;margin-top:462.05pt;width:374pt;height:36pt;z-index:251582464;mso-wrap-distance-top:2.85pt;mso-wrap-distance-bottom:2.85pt;mso-position-vertical-relative:margin" o:allowincell="f" stroked="f">
            <v:textbox style="mso-next-textbox:#_x0000_s1659">
              <w:txbxContent>
                <w:p w:rsidR="00634DFE" w:rsidRDefault="00634DFE">
                  <w:pPr>
                    <w:pStyle w:val="Epgrafe"/>
                    <w:ind w:left="0"/>
                    <w:rPr>
                      <w:b w:val="0"/>
                    </w:rPr>
                  </w:pPr>
                  <w:r>
                    <w:t xml:space="preserve">FIGURA 1. 19 </w:t>
                  </w:r>
                  <w:r>
                    <w:rPr>
                      <w:noProof/>
                    </w:rPr>
                    <w:t xml:space="preserve"> </w:t>
                  </w:r>
                  <w:r>
                    <w:rPr>
                      <w:b w:val="0"/>
                      <w:noProof/>
                    </w:rPr>
                    <w:t>Originación de LLamada de la Estación Personal</w:t>
                  </w:r>
                </w:p>
                <w:p w:rsidR="00634DFE" w:rsidRDefault="00634DFE">
                  <w:r>
                    <w:t>FIGURA 1. 1</w:t>
                  </w:r>
                  <w:r>
                    <w:rPr>
                      <w:noProof/>
                    </w:rPr>
                    <w:t xml:space="preserve"> </w:t>
                  </w:r>
                  <w:r>
                    <w:rPr>
                      <w:b/>
                      <w:noProof/>
                    </w:rPr>
                    <w:t>Red de Telecomunicaciones</w:t>
                  </w:r>
                </w:p>
                <w:p w:rsidR="00634DFE" w:rsidRDefault="00634DFE"/>
                <w:p w:rsidR="00634DFE" w:rsidRDefault="00634DFE"/>
                <w:p w:rsidR="00634DFE" w:rsidRDefault="00634DFE"/>
                <w:p w:rsidR="00634DFE" w:rsidRDefault="00634DFE">
                  <w:pPr>
                    <w:rPr>
                      <w:b/>
                    </w:rPr>
                  </w:pPr>
                  <w:r>
                    <w:t>FIGURA 1. 3</w:t>
                  </w:r>
                  <w:r>
                    <w:rPr>
                      <w:b/>
                      <w:noProof/>
                    </w:rPr>
                    <w:t xml:space="preserve">  Gabinetes de una Central DMS</w:t>
                  </w:r>
                </w:p>
                <w:p w:rsidR="00634DFE" w:rsidRDefault="00634DFE"/>
                <w:p w:rsidR="00634DFE" w:rsidRDefault="00634DFE"/>
                <w:p w:rsidR="00634DFE" w:rsidRDefault="00634DFE"/>
                <w:p w:rsidR="00634DFE" w:rsidRDefault="00634DFE">
                  <w:pPr>
                    <w:rPr>
                      <w:b/>
                    </w:rPr>
                  </w:pPr>
                  <w:r>
                    <w:t>FIGURA 1. 2</w:t>
                  </w:r>
                  <w:r>
                    <w:rPr>
                      <w:b/>
                    </w:rPr>
                    <w:t xml:space="preserve"> Sistema de Comunicaciones Celulares</w:t>
                  </w:r>
                </w:p>
                <w:p w:rsidR="00634DFE" w:rsidRDefault="00634DFE"/>
                <w:p w:rsidR="00634DFE" w:rsidRDefault="00634DFE"/>
                <w:p w:rsidR="00634DFE" w:rsidRDefault="00634DFE"/>
                <w:p w:rsidR="00634DFE" w:rsidRDefault="00634DFE"/>
              </w:txbxContent>
            </v:textbox>
            <w10:wrap type="topAndBottom" anchory="margin"/>
          </v:shape>
        </w:pict>
      </w:r>
      <w:r>
        <w:t xml:space="preserve">Encima de recibir el mensaje respuesta REGNOT desde los usuarios HLR, el VLR asigna una identificación de estación móvil </w:t>
      </w:r>
      <w:r>
        <w:lastRenderedPageBreak/>
        <w:t>temporal (TMSI) y luego envía un mensaje de respuesta de notificación de registración al MSC.</w:t>
      </w:r>
    </w:p>
    <w:p w:rsidR="00634DFE" w:rsidRDefault="00634DFE" w:rsidP="00634DFE">
      <w:pPr>
        <w:numPr>
          <w:ilvl w:val="0"/>
          <w:numId w:val="198"/>
        </w:numPr>
        <w:tabs>
          <w:tab w:val="clear" w:pos="360"/>
          <w:tab w:val="num" w:pos="927"/>
        </w:tabs>
        <w:ind w:left="927"/>
        <w:jc w:val="both"/>
      </w:pPr>
      <w:r>
        <w:t>El MSC recibe el mensaje, recupera los datos y envía un mensaje de ISDN a la estación base.</w:t>
      </w:r>
    </w:p>
    <w:p w:rsidR="00634DFE" w:rsidRDefault="00634DFE" w:rsidP="00634DFE">
      <w:pPr>
        <w:numPr>
          <w:ilvl w:val="0"/>
          <w:numId w:val="198"/>
        </w:numPr>
        <w:tabs>
          <w:tab w:val="clear" w:pos="360"/>
          <w:tab w:val="num" w:pos="927"/>
        </w:tabs>
        <w:ind w:left="927"/>
        <w:jc w:val="both"/>
      </w:pPr>
      <w:r>
        <w:t>La estación base recibe el mensaje de registro y adelanta la confirmación de registración al MS.</w:t>
      </w:r>
    </w:p>
    <w:p w:rsidR="00634DFE" w:rsidRDefault="00634DFE" w:rsidP="00634DFE">
      <w:pPr>
        <w:numPr>
          <w:ilvl w:val="0"/>
          <w:numId w:val="198"/>
        </w:numPr>
        <w:tabs>
          <w:tab w:val="clear" w:pos="360"/>
          <w:tab w:val="num" w:pos="927"/>
        </w:tabs>
        <w:ind w:left="927"/>
        <w:jc w:val="both"/>
      </w:pPr>
      <w:r>
        <w:t>Algunos sistemas CDMA soportan el envío de los viejos TMSI cuando un MS se registra en un nuevo sistema. Cuando un MS envía el viejo TMSI, el proceso de flujo de llamada es similar excepto que el nuevo VLR se comunica con el viejo VLR para obtener el IMSI antes de que una pregunta al HLR pueda ser hecha.</w:t>
      </w:r>
    </w:p>
    <w:p w:rsidR="00634DFE" w:rsidRDefault="00634DFE">
      <w:pPr>
        <w:pStyle w:val="TITULO1"/>
        <w:numPr>
          <w:ilvl w:val="0"/>
          <w:numId w:val="262"/>
        </w:numPr>
        <w:tabs>
          <w:tab w:val="clear" w:pos="1134"/>
          <w:tab w:val="num" w:pos="567"/>
        </w:tabs>
      </w:pPr>
      <w:r>
        <w:t>Originación de llamada</w:t>
      </w:r>
    </w:p>
    <w:p w:rsidR="00634DFE" w:rsidRDefault="00634DFE">
      <w:pPr>
        <w:ind w:left="567"/>
      </w:pPr>
      <w:r>
        <w:t xml:space="preserve">Es el servicio donde el usuario de PS llama a otro teléfono en la red de telefonía mundial.  Es un esfuerzo cooperativo entre el switch de PCS, el VLR, y el RS.  </w:t>
      </w:r>
    </w:p>
    <w:p w:rsidR="00634DFE" w:rsidRDefault="00634DFE">
      <w:pPr>
        <w:ind w:left="567"/>
      </w:pPr>
      <w:r>
        <w:t xml:space="preserve">Los pasos de flujo de llamada detalladas son (vea Figura 1.19 para el diagrama de flujo de llamada):  </w:t>
      </w:r>
    </w:p>
    <w:p w:rsidR="00634DFE" w:rsidRDefault="00634DFE" w:rsidP="00634DFE">
      <w:pPr>
        <w:numPr>
          <w:ilvl w:val="0"/>
          <w:numId w:val="9"/>
        </w:numPr>
        <w:tabs>
          <w:tab w:val="clear" w:pos="480"/>
        </w:tabs>
        <w:ind w:left="567" w:hanging="357"/>
      </w:pPr>
      <w:r>
        <w:t xml:space="preserve">El PS procesa un requerimiento de registro del usuario y se lo envía al RS.  </w:t>
      </w:r>
    </w:p>
    <w:p w:rsidR="00634DFE" w:rsidRDefault="00634DFE" w:rsidP="00634DFE">
      <w:pPr>
        <w:numPr>
          <w:ilvl w:val="0"/>
          <w:numId w:val="9"/>
        </w:numPr>
        <w:tabs>
          <w:tab w:val="clear" w:pos="480"/>
        </w:tabs>
        <w:ind w:left="567" w:hanging="357"/>
      </w:pPr>
      <w:r>
        <w:t xml:space="preserve">El RS le envía una PCSAP requerimiento de Calificación al VLR.  </w:t>
      </w:r>
    </w:p>
    <w:p w:rsidR="00634DFE" w:rsidRDefault="00634DFE" w:rsidP="00634DFE">
      <w:pPr>
        <w:numPr>
          <w:ilvl w:val="0"/>
          <w:numId w:val="9"/>
        </w:numPr>
        <w:ind w:left="567" w:hanging="357"/>
      </w:pPr>
      <w:r>
        <w:lastRenderedPageBreak/>
        <w:t xml:space="preserve">El VLR le devuelve una Contestación de requerimiento de Calificación al RS.  </w:t>
      </w:r>
    </w:p>
    <w:p w:rsidR="00634DFE" w:rsidRDefault="00634DFE" w:rsidP="00634DFE">
      <w:pPr>
        <w:numPr>
          <w:ilvl w:val="0"/>
          <w:numId w:val="9"/>
        </w:numPr>
        <w:tabs>
          <w:tab w:val="clear" w:pos="480"/>
        </w:tabs>
        <w:ind w:left="567" w:hanging="357"/>
      </w:pPr>
      <w:r>
        <w:t xml:space="preserve">El RS entonces procesa un ISDN mensaje definido y se lo envía al PCSC.  </w:t>
      </w:r>
    </w:p>
    <w:p w:rsidR="00634DFE" w:rsidRDefault="00634DFE" w:rsidP="00634DFE">
      <w:pPr>
        <w:numPr>
          <w:ilvl w:val="0"/>
          <w:numId w:val="9"/>
        </w:numPr>
        <w:tabs>
          <w:tab w:val="clear" w:pos="480"/>
        </w:tabs>
        <w:ind w:left="567" w:hanging="357"/>
      </w:pPr>
      <w:r>
        <w:t xml:space="preserve">El PCSC envía un SS7 (ISDN parte Usuario) el Mensaje de Dirección Inicial (IAM) a un terminal switch (alambrico o inalámbrico).  </w:t>
      </w:r>
    </w:p>
    <w:p w:rsidR="00634DFE" w:rsidRDefault="00634DFE" w:rsidP="00634DFE">
      <w:pPr>
        <w:numPr>
          <w:ilvl w:val="0"/>
          <w:numId w:val="9"/>
        </w:numPr>
        <w:tabs>
          <w:tab w:val="clear" w:pos="480"/>
        </w:tabs>
        <w:ind w:left="567" w:hanging="357"/>
      </w:pPr>
      <w:r>
        <w:t xml:space="preserve">Al mismo tiempo el PCSC devuelve una SS7 mensaje de llamada procesada al RS.  </w:t>
      </w:r>
    </w:p>
    <w:p w:rsidR="00634DFE" w:rsidRDefault="00634DFE" w:rsidP="00634DFE">
      <w:pPr>
        <w:numPr>
          <w:ilvl w:val="0"/>
          <w:numId w:val="9"/>
        </w:numPr>
        <w:tabs>
          <w:tab w:val="clear" w:pos="480"/>
        </w:tabs>
        <w:ind w:left="567" w:hanging="357"/>
      </w:pPr>
      <w:r>
        <w:t xml:space="preserve">El RS le asigna un canal de tráfico al PS.  </w:t>
      </w:r>
    </w:p>
    <w:p w:rsidR="00634DFE" w:rsidRDefault="00634DFE" w:rsidP="00634DFE">
      <w:pPr>
        <w:numPr>
          <w:ilvl w:val="0"/>
          <w:numId w:val="9"/>
        </w:numPr>
        <w:tabs>
          <w:tab w:val="clear" w:pos="480"/>
        </w:tabs>
        <w:ind w:left="567" w:hanging="357"/>
      </w:pPr>
      <w:r>
        <w:t xml:space="preserve">El PS pone a punto al canal de tráfico y confirma la asignación del canal de tráfico. </w:t>
      </w:r>
    </w:p>
    <w:p w:rsidR="00634DFE" w:rsidRDefault="00634DFE" w:rsidP="00634DFE">
      <w:pPr>
        <w:numPr>
          <w:ilvl w:val="0"/>
          <w:numId w:val="9"/>
        </w:numPr>
        <w:tabs>
          <w:tab w:val="clear" w:pos="480"/>
        </w:tabs>
        <w:ind w:left="567" w:hanging="357"/>
      </w:pPr>
      <w:r>
        <w:t>El terminal de switch verifica el estado del teléfono llamado e ingresos un SS7 Dirección de Mensaje Completo (ACM) al PCSC.</w:t>
      </w:r>
    </w:p>
    <w:p w:rsidR="00634DFE" w:rsidRDefault="00634DFE" w:rsidP="00634DFE">
      <w:pPr>
        <w:numPr>
          <w:ilvl w:val="0"/>
          <w:numId w:val="9"/>
        </w:numPr>
        <w:tabs>
          <w:tab w:val="clear" w:pos="480"/>
        </w:tabs>
        <w:ind w:left="567" w:hanging="357"/>
      </w:pPr>
      <w:r>
        <w:t xml:space="preserve">El PCSC le devuelve un mensaje de alerta ISDN al RS.  </w:t>
      </w:r>
    </w:p>
    <w:p w:rsidR="00634DFE" w:rsidRDefault="00634DFE" w:rsidP="00634DFE">
      <w:pPr>
        <w:numPr>
          <w:ilvl w:val="0"/>
          <w:numId w:val="9"/>
        </w:numPr>
        <w:tabs>
          <w:tab w:val="clear" w:pos="480"/>
        </w:tabs>
        <w:ind w:left="567" w:hanging="357"/>
      </w:pPr>
      <w:r>
        <w:t xml:space="preserve">El PCSC proporciona tono audible al usuario.  </w:t>
      </w:r>
    </w:p>
    <w:p w:rsidR="00634DFE" w:rsidRDefault="00634DFE" w:rsidP="00634DFE">
      <w:pPr>
        <w:numPr>
          <w:ilvl w:val="0"/>
          <w:numId w:val="9"/>
        </w:numPr>
        <w:tabs>
          <w:tab w:val="clear" w:pos="480"/>
        </w:tabs>
        <w:ind w:left="567" w:hanging="357"/>
      </w:pPr>
      <w:r>
        <w:t xml:space="preserve">Las respuestas del usuario han terminando.  </w:t>
      </w:r>
    </w:p>
    <w:p w:rsidR="00634DFE" w:rsidRDefault="00634DFE" w:rsidP="00634DFE">
      <w:pPr>
        <w:numPr>
          <w:ilvl w:val="0"/>
          <w:numId w:val="9"/>
        </w:numPr>
        <w:tabs>
          <w:tab w:val="clear" w:pos="480"/>
        </w:tabs>
        <w:ind w:left="567" w:hanging="357"/>
      </w:pPr>
      <w:r>
        <w:t xml:space="preserve">El terminal de switch le envía un SS7 Mensaje de RESPUESTA al PCSC.  </w:t>
      </w:r>
    </w:p>
    <w:p w:rsidR="00634DFE" w:rsidRDefault="00634DFE" w:rsidP="00634DFE">
      <w:pPr>
        <w:numPr>
          <w:ilvl w:val="0"/>
          <w:numId w:val="9"/>
        </w:numPr>
        <w:tabs>
          <w:tab w:val="clear" w:pos="480"/>
        </w:tabs>
        <w:ind w:left="567" w:hanging="357"/>
      </w:pPr>
      <w:r>
        <w:t xml:space="preserve">El PCSC le envía un ISDN mensaje de conexión al RS.  </w:t>
      </w:r>
    </w:p>
    <w:p w:rsidR="00634DFE" w:rsidRDefault="00634DFE" w:rsidP="00634DFE">
      <w:pPr>
        <w:numPr>
          <w:ilvl w:val="0"/>
          <w:numId w:val="9"/>
        </w:numPr>
        <w:tabs>
          <w:tab w:val="clear" w:pos="480"/>
        </w:tabs>
        <w:ind w:left="567" w:hanging="357"/>
      </w:pPr>
      <w:r>
        <w:t xml:space="preserve">El PCSC retira el tono audible y realiza la conexión de la red.  </w:t>
      </w:r>
    </w:p>
    <w:p w:rsidR="00634DFE" w:rsidRDefault="00634DFE" w:rsidP="00634DFE">
      <w:pPr>
        <w:numPr>
          <w:ilvl w:val="0"/>
          <w:numId w:val="9"/>
        </w:numPr>
        <w:tabs>
          <w:tab w:val="clear" w:pos="480"/>
        </w:tabs>
        <w:ind w:left="567" w:hanging="357"/>
      </w:pPr>
      <w:r>
        <w:lastRenderedPageBreak/>
        <w:t xml:space="preserve">El RS les devuelve un ISDN mensaje de reconocimiento de conexión.  </w:t>
      </w:r>
    </w:p>
    <w:p w:rsidR="00634DFE" w:rsidRDefault="00634DFE" w:rsidP="00634DFE">
      <w:pPr>
        <w:pStyle w:val="Textonotaalfinal"/>
        <w:numPr>
          <w:ilvl w:val="0"/>
          <w:numId w:val="9"/>
        </w:numPr>
        <w:tabs>
          <w:tab w:val="clear" w:pos="480"/>
        </w:tabs>
        <w:ind w:left="567" w:hanging="357"/>
      </w:pPr>
      <w:r>
        <w:t xml:space="preserve">Las dos bandas establecen sus comunicaciones.  </w:t>
      </w:r>
    </w:p>
    <w:p w:rsidR="00634DFE" w:rsidRDefault="00634DFE">
      <w:pPr>
        <w:pStyle w:val="TITULO1"/>
        <w:numPr>
          <w:ilvl w:val="0"/>
          <w:numId w:val="54"/>
        </w:numPr>
        <w:tabs>
          <w:tab w:val="clear" w:pos="1134"/>
        </w:tabs>
      </w:pPr>
      <w:r>
        <w:t>Terminación de Llamada</w:t>
      </w:r>
    </w:p>
    <w:p w:rsidR="00634DFE" w:rsidRDefault="00634DFE">
      <w:pPr>
        <w:ind w:left="567"/>
        <w:jc w:val="both"/>
      </w:pPr>
      <w:r>
        <w:rPr>
          <w:noProof/>
        </w:rPr>
        <w:pict>
          <v:shape id="_x0000_s1677" type="#_x0000_t202" style="position:absolute;left:0;text-align:left;margin-left:22.6pt;margin-top:597.95pt;width:372.75pt;height:36pt;z-index:251600896;mso-wrap-distance-top:14.2pt;mso-wrap-distance-bottom:28.35pt;mso-position-vertical-relative:margin" o:allowincell="f" stroked="f">
            <v:textbox style="mso-next-textbox:#_x0000_s1677">
              <w:txbxContent>
                <w:p w:rsidR="00634DFE" w:rsidRDefault="00634DFE">
                  <w:pPr>
                    <w:pStyle w:val="Epgrafe"/>
                    <w:ind w:left="709"/>
                    <w:rPr>
                      <w:b w:val="0"/>
                    </w:rPr>
                  </w:pPr>
                  <w:r>
                    <w:t xml:space="preserve">FIGURA 1. 20  </w:t>
                  </w:r>
                  <w:r>
                    <w:rPr>
                      <w:b w:val="0"/>
                    </w:rPr>
                    <w:t>Terminación de Llamada a PS</w:t>
                  </w:r>
                </w:p>
                <w:p w:rsidR="00634DFE" w:rsidRDefault="00634DFE">
                  <w:pPr>
                    <w:ind w:left="709"/>
                  </w:pPr>
                </w:p>
                <w:p w:rsidR="00634DFE" w:rsidRDefault="00634DFE">
                  <w:pPr>
                    <w:ind w:left="709"/>
                  </w:pPr>
                </w:p>
                <w:p w:rsidR="00634DFE" w:rsidRDefault="00634DFE">
                  <w:pPr>
                    <w:ind w:left="709"/>
                  </w:pPr>
                </w:p>
              </w:txbxContent>
            </v:textbox>
            <w10:wrap type="topAndBottom" anchory="margin"/>
          </v:shape>
        </w:pict>
      </w:r>
      <w:r w:rsidR="00DE6F07">
        <w:rPr>
          <w:noProof/>
          <w:lang w:eastAsia="es-ES"/>
        </w:rPr>
        <w:drawing>
          <wp:anchor distT="0" distB="0" distL="114300" distR="114300" simplePos="0" relativeHeight="251601920" behindDoc="0" locked="0" layoutInCell="0" allowOverlap="1">
            <wp:simplePos x="0" y="0"/>
            <wp:positionH relativeFrom="column">
              <wp:posOffset>287020</wp:posOffset>
            </wp:positionH>
            <wp:positionV relativeFrom="paragraph">
              <wp:posOffset>1300480</wp:posOffset>
            </wp:positionV>
            <wp:extent cx="4356100" cy="5363845"/>
            <wp:effectExtent l="19050" t="0" r="6350" b="0"/>
            <wp:wrapTopAndBottom/>
            <wp:docPr id="654" name="Imagen 654" descr="dibujos\capitulo_8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dibujos\capitulo_8_5.gif"/>
                    <pic:cNvPicPr>
                      <a:picLocks noChangeAspect="1" noChangeArrowheads="1"/>
                    </pic:cNvPicPr>
                  </pic:nvPicPr>
                  <pic:blipFill>
                    <a:blip r:embed="rId50" r:link="rId51"/>
                    <a:srcRect/>
                    <a:stretch>
                      <a:fillRect/>
                    </a:stretch>
                  </pic:blipFill>
                  <pic:spPr bwMode="auto">
                    <a:xfrm>
                      <a:off x="0" y="0"/>
                      <a:ext cx="4356100" cy="5363845"/>
                    </a:xfrm>
                    <a:prstGeom prst="rect">
                      <a:avLst/>
                    </a:prstGeom>
                    <a:noFill/>
                    <a:ln w="9525">
                      <a:noFill/>
                      <a:miter lim="800000"/>
                      <a:headEnd/>
                      <a:tailEnd/>
                    </a:ln>
                  </pic:spPr>
                </pic:pic>
              </a:graphicData>
            </a:graphic>
          </wp:anchor>
        </w:drawing>
      </w:r>
      <w:r>
        <w:t xml:space="preserve">Es el servicio donde un usuario de PS recibe llamada de otros teléfonos en la red de telefonía mundial.  La discusión siguiente es para llamadas que terminan en un PS registrado en su PCSC local. </w:t>
      </w:r>
    </w:p>
    <w:p w:rsidR="00634DFE" w:rsidRDefault="00634DFE">
      <w:pPr>
        <w:ind w:left="567"/>
      </w:pPr>
      <w:r>
        <w:lastRenderedPageBreak/>
        <w:t xml:space="preserve">La terminación de la llamada es un esfuerzo cooperativo entre el switch de PCS, el VLR, y el RS.  </w:t>
      </w:r>
    </w:p>
    <w:p w:rsidR="00634DFE" w:rsidRDefault="00634DFE">
      <w:pPr>
        <w:ind w:left="567"/>
        <w:rPr>
          <w:b/>
          <w:i/>
        </w:rPr>
      </w:pPr>
      <w:r>
        <w:t xml:space="preserve">Los pasos de flujo de llamada detalladas son (vea Figura 1.20 para el diagrama de flujo de llamada): </w:t>
      </w:r>
    </w:p>
    <w:p w:rsidR="00634DFE" w:rsidRDefault="00634DFE" w:rsidP="00634DFE">
      <w:pPr>
        <w:numPr>
          <w:ilvl w:val="0"/>
          <w:numId w:val="10"/>
        </w:numPr>
        <w:tabs>
          <w:tab w:val="clear" w:pos="360"/>
        </w:tabs>
        <w:ind w:left="567" w:hanging="357"/>
      </w:pPr>
      <w:r>
        <w:t xml:space="preserve">Un usuario en la red telefónica mundial (alambrico o inalámbrico) marca el número del directorio de PS.  </w:t>
      </w:r>
    </w:p>
    <w:p w:rsidR="00634DFE" w:rsidRDefault="00634DFE" w:rsidP="00634DFE">
      <w:pPr>
        <w:numPr>
          <w:ilvl w:val="0"/>
          <w:numId w:val="10"/>
        </w:numPr>
        <w:tabs>
          <w:tab w:val="clear" w:pos="360"/>
        </w:tabs>
        <w:ind w:left="567" w:hanging="357"/>
      </w:pPr>
      <w:r>
        <w:t xml:space="preserve">El switch originando le envía un SS7 IAM al PCSC.  </w:t>
      </w:r>
    </w:p>
    <w:p w:rsidR="00634DFE" w:rsidRDefault="00634DFE" w:rsidP="00634DFE">
      <w:pPr>
        <w:numPr>
          <w:ilvl w:val="0"/>
          <w:numId w:val="10"/>
        </w:numPr>
        <w:ind w:left="567" w:hanging="357"/>
      </w:pPr>
      <w:r>
        <w:t>El PCSC pregunta el VLR por la lista de RS (uno o más) donde el PS se paginará, para el TMSI del PS.</w:t>
      </w:r>
    </w:p>
    <w:p w:rsidR="00634DFE" w:rsidRDefault="00634DFE" w:rsidP="00634DFE">
      <w:pPr>
        <w:numPr>
          <w:ilvl w:val="0"/>
          <w:numId w:val="10"/>
        </w:numPr>
        <w:ind w:left="567" w:hanging="357"/>
      </w:pPr>
      <w:r>
        <w:t xml:space="preserve">El VLR vuelve con el TMSI y la lista de RS.   </w:t>
      </w:r>
    </w:p>
    <w:p w:rsidR="00634DFE" w:rsidRDefault="00634DFE" w:rsidP="00634DFE">
      <w:pPr>
        <w:numPr>
          <w:ilvl w:val="0"/>
          <w:numId w:val="10"/>
        </w:numPr>
        <w:ind w:left="567" w:hanging="357"/>
      </w:pPr>
      <w:r>
        <w:t>El PCSC le envía un PCSAP requerimiento de mensaje encaminado a todos los RS en la lista.</w:t>
      </w:r>
    </w:p>
    <w:p w:rsidR="00634DFE" w:rsidRDefault="00634DFE" w:rsidP="00634DFE">
      <w:pPr>
        <w:numPr>
          <w:ilvl w:val="0"/>
          <w:numId w:val="10"/>
        </w:numPr>
        <w:ind w:left="567" w:hanging="357"/>
      </w:pPr>
      <w:r>
        <w:t xml:space="preserve">Cada RS transmite un mensaje de búsqueda en canales del control apropiados.  </w:t>
      </w:r>
    </w:p>
    <w:p w:rsidR="00634DFE" w:rsidRDefault="00634DFE" w:rsidP="00634DFE">
      <w:pPr>
        <w:numPr>
          <w:ilvl w:val="0"/>
          <w:numId w:val="10"/>
        </w:numPr>
        <w:ind w:left="567" w:hanging="357"/>
      </w:pPr>
      <w:r>
        <w:t xml:space="preserve">El PS responde a la página con un mensaje de contestación de página a un RS.  </w:t>
      </w:r>
    </w:p>
    <w:p w:rsidR="00634DFE" w:rsidRDefault="00634DFE" w:rsidP="00634DFE">
      <w:pPr>
        <w:numPr>
          <w:ilvl w:val="0"/>
          <w:numId w:val="10"/>
        </w:numPr>
        <w:ind w:left="567" w:hanging="357"/>
      </w:pPr>
      <w:r>
        <w:t xml:space="preserve">El RS envía un PCSAP petición de requerimiento de respuesta al PCSC.  </w:t>
      </w:r>
    </w:p>
    <w:p w:rsidR="00634DFE" w:rsidRDefault="00634DFE" w:rsidP="00634DFE">
      <w:pPr>
        <w:numPr>
          <w:ilvl w:val="0"/>
          <w:numId w:val="10"/>
        </w:numPr>
        <w:ind w:left="567" w:hanging="357"/>
      </w:pPr>
      <w:r>
        <w:t xml:space="preserve">El RS envía un PCSAP mensaje Director de Calificación al VLR.  </w:t>
      </w:r>
    </w:p>
    <w:p w:rsidR="00634DFE" w:rsidRDefault="00634DFE" w:rsidP="00634DFE">
      <w:pPr>
        <w:numPr>
          <w:ilvl w:val="0"/>
          <w:numId w:val="10"/>
        </w:numPr>
        <w:ind w:left="567" w:hanging="357"/>
      </w:pPr>
      <w:r>
        <w:t xml:space="preserve">El VLR responde con un PCSAP requerimiento de respuesta calificado.  </w:t>
      </w:r>
    </w:p>
    <w:p w:rsidR="00634DFE" w:rsidRDefault="00634DFE" w:rsidP="00634DFE">
      <w:pPr>
        <w:numPr>
          <w:ilvl w:val="0"/>
          <w:numId w:val="10"/>
        </w:numPr>
        <w:ind w:left="567" w:hanging="357"/>
      </w:pPr>
      <w:r>
        <w:lastRenderedPageBreak/>
        <w:t xml:space="preserve">El PCSC le envía un ISDN mensaje de activación al RS.  </w:t>
      </w:r>
    </w:p>
    <w:p w:rsidR="00634DFE" w:rsidRDefault="00634DFE" w:rsidP="00634DFE">
      <w:pPr>
        <w:numPr>
          <w:ilvl w:val="0"/>
          <w:numId w:val="10"/>
        </w:numPr>
        <w:ind w:left="567" w:hanging="357"/>
      </w:pPr>
      <w:r>
        <w:t xml:space="preserve">El RS le envía una asignación de canal de tráfico al PS.  </w:t>
      </w:r>
    </w:p>
    <w:p w:rsidR="00634DFE" w:rsidRDefault="00634DFE" w:rsidP="00634DFE">
      <w:pPr>
        <w:numPr>
          <w:ilvl w:val="0"/>
          <w:numId w:val="10"/>
        </w:numPr>
        <w:ind w:left="567" w:hanging="357"/>
      </w:pPr>
      <w:r>
        <w:t xml:space="preserve">El PS pone a disposición al canal de tráfico y envía un mensaje de confirmación del canal de trafico.  </w:t>
      </w:r>
    </w:p>
    <w:p w:rsidR="00634DFE" w:rsidRDefault="00634DFE" w:rsidP="00634DFE">
      <w:pPr>
        <w:numPr>
          <w:ilvl w:val="0"/>
          <w:numId w:val="10"/>
        </w:numPr>
        <w:ind w:left="567" w:hanging="357"/>
      </w:pPr>
      <w:r>
        <w:t xml:space="preserve">El RS les envía un ISDN mensaje de alerta al PCSC.  </w:t>
      </w:r>
    </w:p>
    <w:p w:rsidR="00634DFE" w:rsidRDefault="00DE6F07" w:rsidP="00634DFE">
      <w:pPr>
        <w:numPr>
          <w:ilvl w:val="0"/>
          <w:numId w:val="10"/>
        </w:numPr>
        <w:ind w:left="567" w:hanging="357"/>
      </w:pPr>
      <w:r>
        <w:rPr>
          <w:noProof/>
          <w:lang w:eastAsia="es-ES"/>
        </w:rPr>
        <w:drawing>
          <wp:anchor distT="36195" distB="36195" distL="114300" distR="114300" simplePos="0" relativeHeight="251602944" behindDoc="0" locked="0" layoutInCell="0" allowOverlap="1">
            <wp:simplePos x="0" y="0"/>
            <wp:positionH relativeFrom="column">
              <wp:posOffset>502920</wp:posOffset>
            </wp:positionH>
            <wp:positionV relativeFrom="margin">
              <wp:posOffset>4173220</wp:posOffset>
            </wp:positionV>
            <wp:extent cx="4191000" cy="3305175"/>
            <wp:effectExtent l="19050" t="0" r="0" b="0"/>
            <wp:wrapTopAndBottom/>
            <wp:docPr id="655" name="Imagen 655" descr="dibujos\capitulo_8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dibujos\capitulo_8_6.gif"/>
                    <pic:cNvPicPr>
                      <a:picLocks noChangeAspect="1" noChangeArrowheads="1"/>
                    </pic:cNvPicPr>
                  </pic:nvPicPr>
                  <pic:blipFill>
                    <a:blip r:embed="rId52" r:link="rId53"/>
                    <a:srcRect/>
                    <a:stretch>
                      <a:fillRect/>
                    </a:stretch>
                  </pic:blipFill>
                  <pic:spPr bwMode="auto">
                    <a:xfrm>
                      <a:off x="0" y="0"/>
                      <a:ext cx="4191000" cy="3305175"/>
                    </a:xfrm>
                    <a:prstGeom prst="rect">
                      <a:avLst/>
                    </a:prstGeom>
                    <a:noFill/>
                    <a:ln w="9525">
                      <a:noFill/>
                      <a:miter lim="800000"/>
                      <a:headEnd/>
                      <a:tailEnd/>
                    </a:ln>
                  </pic:spPr>
                </pic:pic>
              </a:graphicData>
            </a:graphic>
          </wp:anchor>
        </w:drawing>
      </w:r>
      <w:r w:rsidR="00634DFE">
        <w:t xml:space="preserve">El PCSC envía un SS7 Mensaje Completo de Dirección (ACM) al switch originando.  </w:t>
      </w:r>
    </w:p>
    <w:p w:rsidR="00634DFE" w:rsidRDefault="00634DFE" w:rsidP="00634DFE">
      <w:pPr>
        <w:numPr>
          <w:ilvl w:val="0"/>
          <w:numId w:val="10"/>
        </w:numPr>
        <w:ind w:left="567" w:hanging="357"/>
      </w:pPr>
      <w:r>
        <w:t xml:space="preserve">El switch originando aplica tono audible a la red.  </w:t>
      </w:r>
    </w:p>
    <w:p w:rsidR="00634DFE" w:rsidRDefault="00634DFE" w:rsidP="00634DFE">
      <w:pPr>
        <w:numPr>
          <w:ilvl w:val="0"/>
          <w:numId w:val="10"/>
        </w:numPr>
        <w:ind w:left="567" w:hanging="357"/>
      </w:pPr>
      <w:r>
        <w:t xml:space="preserve">El usuario contesta y el PS le envía un mensaje de Respuesta al RS.  </w:t>
      </w:r>
    </w:p>
    <w:p w:rsidR="00634DFE" w:rsidRDefault="00634DFE" w:rsidP="00634DFE">
      <w:pPr>
        <w:numPr>
          <w:ilvl w:val="0"/>
          <w:numId w:val="10"/>
        </w:numPr>
        <w:ind w:left="567" w:hanging="357"/>
      </w:pPr>
      <w:r>
        <w:rPr>
          <w:noProof/>
        </w:rPr>
        <w:pict>
          <v:shape id="_x0000_s1660" type="#_x0000_t202" style="position:absolute;left:0;text-align:left;margin-left:39.6pt;margin-top:588.85pt;width:330pt;height:36pt;z-index:251583488;mso-wrap-distance-top:14.2pt;mso-wrap-distance-bottom:28.35pt;mso-position-vertical-relative:margin" o:allowincell="f" stroked="f">
            <v:textbox style="mso-next-textbox:#_x0000_s1660">
              <w:txbxContent>
                <w:p w:rsidR="00634DFE" w:rsidRDefault="00634DFE">
                  <w:pPr>
                    <w:pStyle w:val="Epgrafe"/>
                    <w:ind w:left="142"/>
                  </w:pPr>
                  <w:r>
                    <w:t xml:space="preserve">FIGURA 1. 21  </w:t>
                  </w:r>
                  <w:r>
                    <w:rPr>
                      <w:b w:val="0"/>
                    </w:rPr>
                    <w:t>Llamada Liberada- Inicializando PS</w:t>
                  </w:r>
                </w:p>
              </w:txbxContent>
            </v:textbox>
            <w10:wrap type="topAndBottom" anchory="margin"/>
          </v:shape>
        </w:pict>
      </w:r>
      <w:r>
        <w:t>El RS les envía un ISDN mensaje de Conexión al PCSC.</w:t>
      </w:r>
    </w:p>
    <w:p w:rsidR="00634DFE" w:rsidRDefault="00634DFE" w:rsidP="00634DFE">
      <w:pPr>
        <w:numPr>
          <w:ilvl w:val="0"/>
          <w:numId w:val="10"/>
        </w:numPr>
        <w:ind w:left="567" w:hanging="357"/>
      </w:pPr>
      <w:r>
        <w:lastRenderedPageBreak/>
        <w:t xml:space="preserve">El PCSC envía un SS7 Mensaje de Respuesta (ANM) al switch originando.  </w:t>
      </w:r>
    </w:p>
    <w:p w:rsidR="00634DFE" w:rsidRDefault="00634DFE" w:rsidP="00634DFE">
      <w:pPr>
        <w:numPr>
          <w:ilvl w:val="0"/>
          <w:numId w:val="10"/>
        </w:numPr>
        <w:ind w:left="567" w:hanging="357"/>
      </w:pPr>
      <w:r>
        <w:t xml:space="preserve">El PCSC envía el ISDN un mensaje de reconocimiento de conexión al RS.  </w:t>
      </w:r>
    </w:p>
    <w:p w:rsidR="00634DFE" w:rsidRDefault="00634DFE" w:rsidP="00634DFE">
      <w:pPr>
        <w:numPr>
          <w:ilvl w:val="0"/>
          <w:numId w:val="10"/>
        </w:numPr>
        <w:ind w:left="567" w:hanging="357"/>
      </w:pPr>
      <w:r>
        <w:t>El tono audible es removido.</w:t>
      </w:r>
    </w:p>
    <w:p w:rsidR="00634DFE" w:rsidRDefault="00634DFE" w:rsidP="00634DFE">
      <w:pPr>
        <w:numPr>
          <w:ilvl w:val="0"/>
          <w:numId w:val="10"/>
        </w:numPr>
        <w:ind w:left="567" w:hanging="357"/>
      </w:pPr>
      <w:r>
        <w:t xml:space="preserve">Las dos bandas establecen sus comunicaciones.  </w:t>
      </w:r>
    </w:p>
    <w:p w:rsidR="00634DFE" w:rsidRDefault="00634DFE">
      <w:pPr>
        <w:pStyle w:val="TITULO1"/>
        <w:numPr>
          <w:ilvl w:val="0"/>
          <w:numId w:val="55"/>
        </w:numPr>
        <w:tabs>
          <w:tab w:val="clear" w:pos="1134"/>
        </w:tabs>
      </w:pPr>
      <w:r>
        <w:t>Llamada Liberada</w:t>
      </w:r>
    </w:p>
    <w:p w:rsidR="00634DFE" w:rsidRDefault="00634DFE">
      <w:pPr>
        <w:ind w:left="567"/>
        <w:jc w:val="both"/>
      </w:pPr>
      <w:r>
        <w:t>Cuando cualquier banda en una conversación desea acabar una llamada</w:t>
      </w:r>
      <w:r>
        <w:rPr>
          <w:b/>
          <w:i/>
        </w:rPr>
        <w:t xml:space="preserve">, </w:t>
      </w:r>
      <w:r>
        <w:t xml:space="preserve">entonces la función  de llamada liberada se invoca. Los flujos de la llamada  dependen en cual lado termina la llamada primero.  </w:t>
      </w:r>
    </w:p>
    <w:p w:rsidR="00634DFE" w:rsidRDefault="00634DFE">
      <w:pPr>
        <w:ind w:left="567"/>
        <w:jc w:val="both"/>
      </w:pPr>
      <w:r>
        <w:t xml:space="preserve">La llamada liberada es un esfuerzo cooperativo entre el switch de PCS, el VLR, y el RS.  </w:t>
      </w:r>
    </w:p>
    <w:p w:rsidR="00634DFE" w:rsidRDefault="00634DFE">
      <w:pPr>
        <w:ind w:left="567"/>
        <w:jc w:val="both"/>
      </w:pPr>
      <w:r>
        <w:t xml:space="preserve">Los pasos detallados del flujo de llamada para una llamada liberada PS-inicializada son (vea Figura 1.21  para el diagrama de flujo de llamada):  </w:t>
      </w:r>
    </w:p>
    <w:p w:rsidR="00634DFE" w:rsidRDefault="00634DFE" w:rsidP="00634DFE">
      <w:pPr>
        <w:numPr>
          <w:ilvl w:val="0"/>
          <w:numId w:val="11"/>
        </w:numPr>
        <w:ind w:left="567" w:hanging="357"/>
      </w:pPr>
      <w:r>
        <w:t xml:space="preserve">El usuario de PS cuelga.  </w:t>
      </w:r>
    </w:p>
    <w:p w:rsidR="00634DFE" w:rsidRDefault="00634DFE" w:rsidP="00634DFE">
      <w:pPr>
        <w:numPr>
          <w:ilvl w:val="0"/>
          <w:numId w:val="11"/>
        </w:numPr>
        <w:ind w:left="567" w:hanging="357"/>
      </w:pPr>
      <w:r>
        <w:t xml:space="preserve">El PS le envía un mensaje de soltar al RS.  </w:t>
      </w:r>
    </w:p>
    <w:p w:rsidR="00634DFE" w:rsidRDefault="00634DFE" w:rsidP="00634DFE">
      <w:pPr>
        <w:numPr>
          <w:ilvl w:val="0"/>
          <w:numId w:val="11"/>
        </w:numPr>
        <w:ind w:left="567" w:hanging="357"/>
      </w:pPr>
      <w:r>
        <w:t xml:space="preserve">El RS le envía un ISDN mensaje de desconexión al PCSC.  </w:t>
      </w:r>
    </w:p>
    <w:p w:rsidR="00634DFE" w:rsidRDefault="00634DFE" w:rsidP="00634DFE">
      <w:pPr>
        <w:numPr>
          <w:ilvl w:val="0"/>
          <w:numId w:val="11"/>
        </w:numPr>
        <w:ind w:left="567" w:hanging="357"/>
      </w:pPr>
      <w:r>
        <w:t xml:space="preserve">El PCSC envía un SS7 mensaje de soltar al switch.  </w:t>
      </w:r>
    </w:p>
    <w:p w:rsidR="00634DFE" w:rsidRDefault="00634DFE" w:rsidP="00634DFE">
      <w:pPr>
        <w:numPr>
          <w:ilvl w:val="0"/>
          <w:numId w:val="11"/>
        </w:numPr>
        <w:ind w:left="567" w:hanging="357"/>
      </w:pPr>
      <w:r>
        <w:t xml:space="preserve">El PCSC envía un ISDN mensaje de soltar al RS.  </w:t>
      </w:r>
    </w:p>
    <w:p w:rsidR="00634DFE" w:rsidRDefault="00634DFE" w:rsidP="00634DFE">
      <w:pPr>
        <w:numPr>
          <w:ilvl w:val="0"/>
          <w:numId w:val="11"/>
        </w:numPr>
        <w:ind w:left="567" w:hanging="357"/>
      </w:pPr>
      <w:r>
        <w:lastRenderedPageBreak/>
        <w:t xml:space="preserve">El switch envía un SS7 mensaje de soltar completado al PCSC.  </w:t>
      </w:r>
    </w:p>
    <w:p w:rsidR="00634DFE" w:rsidRDefault="00634DFE" w:rsidP="00634DFE">
      <w:pPr>
        <w:numPr>
          <w:ilvl w:val="0"/>
          <w:numId w:val="11"/>
        </w:numPr>
        <w:ind w:left="567" w:hanging="357"/>
      </w:pPr>
      <w:r>
        <w:t xml:space="preserve">El RS envía un ISDN mensaje de soltar completado al PCSC.  </w:t>
      </w:r>
    </w:p>
    <w:p w:rsidR="00634DFE" w:rsidRDefault="00634DFE" w:rsidP="00634DFE">
      <w:pPr>
        <w:numPr>
          <w:ilvl w:val="0"/>
          <w:numId w:val="11"/>
        </w:numPr>
        <w:ind w:left="567" w:hanging="357"/>
      </w:pPr>
      <w:r>
        <w:t xml:space="preserve">El RS envía un PCSAP mensaje de requerimiento de liberación  al VLR.  </w:t>
      </w:r>
    </w:p>
    <w:p w:rsidR="00634DFE" w:rsidRDefault="00634DFE" w:rsidP="00634DFE">
      <w:pPr>
        <w:numPr>
          <w:ilvl w:val="0"/>
          <w:numId w:val="11"/>
        </w:numPr>
        <w:ind w:left="567" w:hanging="357"/>
        <w:jc w:val="both"/>
      </w:pPr>
      <w:r>
        <w:t xml:space="preserve">El VLR cierra la llamada graba y envía un PCSA mensaje de contestación de requerimiento de liberación al RS.  </w:t>
      </w:r>
    </w:p>
    <w:p w:rsidR="00634DFE" w:rsidRDefault="00634DFE">
      <w:pPr>
        <w:ind w:left="567"/>
        <w:jc w:val="both"/>
      </w:pPr>
      <w:r>
        <w:pict>
          <v:shape id="_x0000_s1661" type="#_x0000_t202" style="position:absolute;left:0;text-align:left;margin-left:22.6pt;margin-top:407.6pt;width:333.75pt;height:36pt;z-index:251584512;mso-wrap-distance-top:14.2pt;mso-wrap-distance-bottom:28.35pt" o:allowincell="f" stroked="f">
            <v:textbox style="mso-next-textbox:#_x0000_s1661">
              <w:txbxContent>
                <w:p w:rsidR="00634DFE" w:rsidRDefault="00634DFE">
                  <w:pPr>
                    <w:pStyle w:val="Epgrafe"/>
                    <w:ind w:left="142"/>
                  </w:pPr>
                  <w:r>
                    <w:t xml:space="preserve">FIGURA 1. 22  </w:t>
                  </w:r>
                  <w:r>
                    <w:rPr>
                      <w:b w:val="0"/>
                    </w:rPr>
                    <w:t>Llamada Liberada - Inicializada Distante</w:t>
                  </w:r>
                </w:p>
              </w:txbxContent>
            </v:textbox>
            <w10:wrap type="topAndBottom"/>
          </v:shape>
        </w:pict>
      </w:r>
      <w:r w:rsidR="00DE6F07">
        <w:rPr>
          <w:noProof/>
          <w:lang w:eastAsia="es-ES"/>
        </w:rPr>
        <w:drawing>
          <wp:anchor distT="0" distB="0" distL="114300" distR="114300" simplePos="0" relativeHeight="251597824" behindDoc="0" locked="0" layoutInCell="0" allowOverlap="1">
            <wp:simplePos x="0" y="0"/>
            <wp:positionH relativeFrom="column">
              <wp:posOffset>502920</wp:posOffset>
            </wp:positionH>
            <wp:positionV relativeFrom="margin">
              <wp:posOffset>3309620</wp:posOffset>
            </wp:positionV>
            <wp:extent cx="4238625" cy="3762375"/>
            <wp:effectExtent l="19050" t="0" r="9525" b="0"/>
            <wp:wrapTopAndBottom/>
            <wp:docPr id="650" name="Imagen 650" descr="dibujos\Capitulo_8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dibujos\Capitulo_8_7.gif"/>
                    <pic:cNvPicPr>
                      <a:picLocks noChangeAspect="1" noChangeArrowheads="1"/>
                    </pic:cNvPicPr>
                  </pic:nvPicPr>
                  <pic:blipFill>
                    <a:blip r:embed="rId54" r:link="rId55"/>
                    <a:srcRect/>
                    <a:stretch>
                      <a:fillRect/>
                    </a:stretch>
                  </pic:blipFill>
                  <pic:spPr bwMode="auto">
                    <a:xfrm>
                      <a:off x="0" y="0"/>
                      <a:ext cx="4238625" cy="3762375"/>
                    </a:xfrm>
                    <a:prstGeom prst="rect">
                      <a:avLst/>
                    </a:prstGeom>
                    <a:noFill/>
                    <a:ln w="9525">
                      <a:noFill/>
                      <a:miter lim="800000"/>
                      <a:headEnd/>
                      <a:tailEnd/>
                    </a:ln>
                  </pic:spPr>
                </pic:pic>
              </a:graphicData>
            </a:graphic>
          </wp:anchor>
        </w:drawing>
      </w:r>
      <w:r>
        <w:t xml:space="preserve">Los detalles  de los pasos del flujo de llamadas  para una inicialización alejada de una llamada liberada son (ver figura 1.22 para el diagrama del flujo de llamadas):  </w:t>
      </w:r>
    </w:p>
    <w:p w:rsidR="00634DFE" w:rsidRDefault="00634DFE" w:rsidP="00634DFE">
      <w:pPr>
        <w:numPr>
          <w:ilvl w:val="0"/>
          <w:numId w:val="12"/>
        </w:numPr>
        <w:ind w:left="567" w:hanging="357"/>
      </w:pPr>
      <w:r>
        <w:lastRenderedPageBreak/>
        <w:t xml:space="preserve">El usuario alejado cuelga.  </w:t>
      </w:r>
    </w:p>
    <w:p w:rsidR="00634DFE" w:rsidRDefault="00634DFE" w:rsidP="00634DFE">
      <w:pPr>
        <w:numPr>
          <w:ilvl w:val="0"/>
          <w:numId w:val="12"/>
        </w:numPr>
        <w:ind w:left="567" w:hanging="357"/>
      </w:pPr>
      <w:r>
        <w:t xml:space="preserve">El otro switch le envía un SS7 mensaje de soltar al PCSC.  </w:t>
      </w:r>
    </w:p>
    <w:p w:rsidR="00634DFE" w:rsidRDefault="00634DFE" w:rsidP="00634DFE">
      <w:pPr>
        <w:numPr>
          <w:ilvl w:val="0"/>
          <w:numId w:val="12"/>
        </w:numPr>
        <w:ind w:left="567" w:hanging="357"/>
      </w:pPr>
      <w:r>
        <w:t xml:space="preserve">El PCSC les envía mensaje ISDN de desconectar al RS.  </w:t>
      </w:r>
    </w:p>
    <w:p w:rsidR="00634DFE" w:rsidRDefault="00634DFE" w:rsidP="00634DFE">
      <w:pPr>
        <w:numPr>
          <w:ilvl w:val="0"/>
          <w:numId w:val="12"/>
        </w:numPr>
        <w:ind w:left="567" w:hanging="357"/>
      </w:pPr>
      <w:r>
        <w:t xml:space="preserve">El RS le envía un mensaje de soltar al PS.  </w:t>
      </w:r>
    </w:p>
    <w:p w:rsidR="00634DFE" w:rsidRDefault="00634DFE" w:rsidP="00634DFE">
      <w:pPr>
        <w:numPr>
          <w:ilvl w:val="0"/>
          <w:numId w:val="12"/>
        </w:numPr>
        <w:ind w:left="567" w:hanging="357"/>
      </w:pPr>
      <w:r>
        <w:t xml:space="preserve">El PS confirma el mensaje y desconecta del canal de tráfico.  </w:t>
      </w:r>
    </w:p>
    <w:p w:rsidR="00634DFE" w:rsidRDefault="00634DFE" w:rsidP="00634DFE">
      <w:pPr>
        <w:numPr>
          <w:ilvl w:val="0"/>
          <w:numId w:val="12"/>
        </w:numPr>
        <w:ind w:left="567" w:hanging="357"/>
      </w:pPr>
      <w:r>
        <w:t xml:space="preserve">El RS le envía un ISDN mensaje de soltar al PCSC.  </w:t>
      </w:r>
    </w:p>
    <w:p w:rsidR="00634DFE" w:rsidRDefault="00634DFE" w:rsidP="00634DFE">
      <w:pPr>
        <w:numPr>
          <w:ilvl w:val="0"/>
          <w:numId w:val="12"/>
        </w:numPr>
        <w:ind w:left="567" w:hanging="357"/>
      </w:pPr>
      <w:r>
        <w:t xml:space="preserve">El PCSC envía un ISDN mensaje  de soltar completado al RS.  </w:t>
      </w:r>
    </w:p>
    <w:p w:rsidR="00634DFE" w:rsidRDefault="00634DFE" w:rsidP="00634DFE">
      <w:pPr>
        <w:numPr>
          <w:ilvl w:val="0"/>
          <w:numId w:val="12"/>
        </w:numPr>
        <w:ind w:left="567" w:hanging="357"/>
      </w:pPr>
      <w:r>
        <w:t xml:space="preserve">El PCSC envía un SS7mensaje de soltar completado al otro switch.  </w:t>
      </w:r>
    </w:p>
    <w:p w:rsidR="00634DFE" w:rsidRDefault="00634DFE" w:rsidP="00634DFE">
      <w:pPr>
        <w:numPr>
          <w:ilvl w:val="0"/>
          <w:numId w:val="12"/>
        </w:numPr>
        <w:ind w:left="567" w:hanging="357"/>
      </w:pPr>
      <w:r>
        <w:t xml:space="preserve">El RS envía un PCSAP mensaje de requerimiento de liberación al VLR.  </w:t>
      </w:r>
    </w:p>
    <w:p w:rsidR="00634DFE" w:rsidRDefault="00634DFE" w:rsidP="00634DFE">
      <w:pPr>
        <w:numPr>
          <w:ilvl w:val="0"/>
          <w:numId w:val="12"/>
        </w:numPr>
        <w:ind w:left="567" w:hanging="357"/>
        <w:jc w:val="both"/>
      </w:pPr>
      <w:r>
        <w:t xml:space="preserve">El VLR cierra las llamadas grabas y envía un PCSAP mensaje de Contestación de requerimiento liberado al RS.  </w:t>
      </w:r>
    </w:p>
    <w:p w:rsidR="00634DFE" w:rsidRDefault="00634DFE">
      <w:pPr>
        <w:pStyle w:val="TITULO1"/>
        <w:numPr>
          <w:ilvl w:val="0"/>
          <w:numId w:val="56"/>
        </w:numPr>
        <w:tabs>
          <w:tab w:val="clear" w:pos="1134"/>
        </w:tabs>
      </w:pPr>
      <w:r>
        <w:t>Llamadas de emergencias</w:t>
      </w:r>
    </w:p>
    <w:p w:rsidR="00634DFE" w:rsidRDefault="00634DFE">
      <w:pPr>
        <w:ind w:left="567"/>
        <w:jc w:val="both"/>
      </w:pPr>
      <w:r>
        <w:t xml:space="preserve">Es un servicio que le permite a un usuario de un PS que localice a un operador de servicio de emergencia a través de un procedimiento simple de marcar 911 o pulsando un botón de emergencia en el PS.  La llamada de emergencia se ofrece a un PS registrado y/o no registrado PS (a la opción de proveedores de servicio). La meta es procesar la llamada independiente de cualquier fracaso que puede ocurrir.  Así, se ignoran fracasos de la autenticación durante la llamada que procesa para las llamadas de emergencia.  Para operar con los procedimientos </w:t>
      </w:r>
      <w:r>
        <w:lastRenderedPageBreak/>
        <w:t xml:space="preserve">siguientes, una indicación de llamada de emergencia se pondrá en el mensaje del origen del PS por la llamada de emergencia.  Si en ese momento no es fijo, entonces la llamada se procesará con manejo </w:t>
      </w:r>
      <w:r w:rsidR="00DE6F07">
        <w:rPr>
          <w:noProof/>
          <w:lang w:eastAsia="es-ES"/>
        </w:rPr>
        <w:drawing>
          <wp:anchor distT="0" distB="0" distL="114300" distR="114300" simplePos="0" relativeHeight="251603968" behindDoc="0" locked="0" layoutInCell="0" allowOverlap="1">
            <wp:simplePos x="0" y="0"/>
            <wp:positionH relativeFrom="column">
              <wp:posOffset>502920</wp:posOffset>
            </wp:positionH>
            <wp:positionV relativeFrom="paragraph">
              <wp:posOffset>1582420</wp:posOffset>
            </wp:positionV>
            <wp:extent cx="4324350" cy="4076700"/>
            <wp:effectExtent l="19050" t="0" r="0" b="0"/>
            <wp:wrapTopAndBottom/>
            <wp:docPr id="656" name="Imagen 656" descr="dibujos\capitulo_8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dibujos\capitulo_8_8.gif"/>
                    <pic:cNvPicPr>
                      <a:picLocks noChangeAspect="1" noChangeArrowheads="1"/>
                    </pic:cNvPicPr>
                  </pic:nvPicPr>
                  <pic:blipFill>
                    <a:blip r:embed="rId56" r:link="rId57"/>
                    <a:srcRect/>
                    <a:stretch>
                      <a:fillRect/>
                    </a:stretch>
                  </pic:blipFill>
                  <pic:spPr bwMode="auto">
                    <a:xfrm>
                      <a:off x="0" y="0"/>
                      <a:ext cx="4324350" cy="4076700"/>
                    </a:xfrm>
                    <a:prstGeom prst="rect">
                      <a:avLst/>
                    </a:prstGeom>
                    <a:noFill/>
                    <a:ln w="9525">
                      <a:noFill/>
                      <a:miter lim="800000"/>
                      <a:headEnd/>
                      <a:tailEnd/>
                    </a:ln>
                  </pic:spPr>
                </pic:pic>
              </a:graphicData>
            </a:graphic>
          </wp:anchor>
        </w:drawing>
      </w:r>
      <w:r>
        <w:t>normal.</w:t>
      </w:r>
    </w:p>
    <w:p w:rsidR="00634DFE" w:rsidRDefault="00634DFE">
      <w:pPr>
        <w:ind w:left="567"/>
      </w:pPr>
      <w:r>
        <w:pict>
          <v:shape id="_x0000_s1662" type="#_x0000_t202" style="position:absolute;left:0;text-align:left;margin-left:22.6pt;margin-top:334.2pt;width:340.5pt;height:36pt;z-index:251585536;mso-wrap-distance-top:5.65pt;mso-wrap-distance-bottom:14.2pt" o:allowincell="f" stroked="f">
            <v:textbox style="mso-next-textbox:#_x0000_s1662">
              <w:txbxContent>
                <w:p w:rsidR="00634DFE" w:rsidRDefault="00634DFE">
                  <w:pPr>
                    <w:pStyle w:val="Epgrafe"/>
                    <w:ind w:left="284"/>
                  </w:pPr>
                  <w:r>
                    <w:t xml:space="preserve">FIGURA 1. 23  </w:t>
                  </w:r>
                  <w:r>
                    <w:rPr>
                      <w:b w:val="0"/>
                    </w:rPr>
                    <w:t>Llamada de Emergencia de PS</w:t>
                  </w:r>
                </w:p>
              </w:txbxContent>
            </v:textbox>
            <w10:wrap type="topAndBottom"/>
          </v:shape>
        </w:pict>
      </w:r>
      <w:r>
        <w:t xml:space="preserve">Lo siguiente es los pasos por procesar una llamada de emergencia (vea Figura 1.23 para el diagrama de flujo de llamada): </w:t>
      </w:r>
    </w:p>
    <w:p w:rsidR="00634DFE" w:rsidRDefault="00634DFE" w:rsidP="00634DFE">
      <w:pPr>
        <w:numPr>
          <w:ilvl w:val="0"/>
          <w:numId w:val="13"/>
        </w:numPr>
        <w:ind w:left="567" w:hanging="357"/>
      </w:pPr>
      <w:r>
        <w:t xml:space="preserve">El usuario marca 911-SEND o presiona un botón de la emergencia en el PS.  </w:t>
      </w:r>
    </w:p>
    <w:p w:rsidR="00634DFE" w:rsidRDefault="00634DFE" w:rsidP="00634DFE">
      <w:pPr>
        <w:numPr>
          <w:ilvl w:val="0"/>
          <w:numId w:val="13"/>
        </w:numPr>
        <w:ind w:left="567" w:hanging="357"/>
        <w:jc w:val="both"/>
      </w:pPr>
      <w:r>
        <w:lastRenderedPageBreak/>
        <w:t xml:space="preserve">El PS reconoce el único número 911 o el botón de emergencia  presionado y forma una originación de mensaje de emergencia con lo indicado.  </w:t>
      </w:r>
    </w:p>
    <w:p w:rsidR="00634DFE" w:rsidRDefault="00634DFE" w:rsidP="00634DFE">
      <w:pPr>
        <w:numPr>
          <w:ilvl w:val="0"/>
          <w:numId w:val="13"/>
        </w:numPr>
        <w:ind w:left="567" w:hanging="357"/>
      </w:pPr>
      <w:r>
        <w:t xml:space="preserve">El RS envía un PCSAP mensaje de requerimiento al VLR.  </w:t>
      </w:r>
    </w:p>
    <w:p w:rsidR="00634DFE" w:rsidRDefault="00634DFE" w:rsidP="00634DFE">
      <w:pPr>
        <w:numPr>
          <w:ilvl w:val="0"/>
          <w:numId w:val="13"/>
        </w:numPr>
        <w:ind w:left="567" w:hanging="357"/>
        <w:jc w:val="both"/>
      </w:pPr>
      <w:r>
        <w:t xml:space="preserve">El VLR le envía un PCSAP mensaje de respuesta de requerimiento de emergencia al RS.  </w:t>
      </w:r>
    </w:p>
    <w:p w:rsidR="00634DFE" w:rsidRDefault="00634DFE" w:rsidP="00634DFE">
      <w:pPr>
        <w:numPr>
          <w:ilvl w:val="0"/>
          <w:numId w:val="13"/>
        </w:numPr>
        <w:ind w:left="567" w:hanging="357"/>
      </w:pPr>
      <w:r>
        <w:t xml:space="preserve">El RS forma un ISDN activación de mensajes al PCSC.  </w:t>
      </w:r>
    </w:p>
    <w:p w:rsidR="00634DFE" w:rsidRDefault="00634DFE" w:rsidP="00634DFE">
      <w:pPr>
        <w:numPr>
          <w:ilvl w:val="0"/>
          <w:numId w:val="13"/>
        </w:numPr>
        <w:ind w:left="567" w:hanging="357"/>
        <w:jc w:val="both"/>
      </w:pPr>
      <w:r>
        <w:t xml:space="preserve">El PCSC envía un SS7 IAM al Punto de Acceso de Seguridad Personal (PSAP).  </w:t>
      </w:r>
    </w:p>
    <w:p w:rsidR="00634DFE" w:rsidRDefault="00634DFE" w:rsidP="00634DFE">
      <w:pPr>
        <w:numPr>
          <w:ilvl w:val="0"/>
          <w:numId w:val="13"/>
        </w:numPr>
        <w:ind w:left="567" w:hanging="357"/>
      </w:pPr>
      <w:r>
        <w:t xml:space="preserve">El PCSC envía un ISDN mensaje de proceso de llamada al RS.  </w:t>
      </w:r>
    </w:p>
    <w:p w:rsidR="00634DFE" w:rsidRDefault="00634DFE" w:rsidP="00634DFE">
      <w:pPr>
        <w:numPr>
          <w:ilvl w:val="0"/>
          <w:numId w:val="13"/>
        </w:numPr>
        <w:ind w:left="567" w:hanging="357"/>
        <w:jc w:val="both"/>
      </w:pPr>
      <w:r>
        <w:t xml:space="preserve">El RS le envía una asignación de canal de tráfico al PS.  Si ningún canal está disponible, la llamada irá al principio de la cola, si se mantiene.  Alternadamente, el RS puede obligar a un handoff librar un canal de tráfico.  No se dejan caer  las llamadas en marcha.  </w:t>
      </w:r>
    </w:p>
    <w:p w:rsidR="00634DFE" w:rsidRDefault="00634DFE" w:rsidP="00634DFE">
      <w:pPr>
        <w:numPr>
          <w:ilvl w:val="0"/>
          <w:numId w:val="13"/>
        </w:numPr>
        <w:ind w:left="567" w:hanging="357"/>
        <w:jc w:val="both"/>
      </w:pPr>
      <w:r>
        <w:t xml:space="preserve">El PS pone a punto al canal de tráfico y confirma la asignación de canal de tráfico.  </w:t>
      </w:r>
    </w:p>
    <w:p w:rsidR="00634DFE" w:rsidRDefault="00634DFE" w:rsidP="00634DFE">
      <w:pPr>
        <w:numPr>
          <w:ilvl w:val="0"/>
          <w:numId w:val="13"/>
        </w:numPr>
        <w:ind w:left="567" w:hanging="357"/>
      </w:pPr>
      <w:r>
        <w:t>Llamada que procesa beneficios al paso 9 de origen de la llamada.</w:t>
      </w:r>
    </w:p>
    <w:p w:rsidR="00634DFE" w:rsidRDefault="00634DFE">
      <w:pPr>
        <w:pStyle w:val="TITULO1"/>
        <w:numPr>
          <w:ilvl w:val="0"/>
          <w:numId w:val="57"/>
        </w:numPr>
        <w:tabs>
          <w:tab w:val="clear" w:pos="1134"/>
        </w:tabs>
      </w:pPr>
      <w:r>
        <w:t xml:space="preserve">Roaming </w:t>
      </w:r>
    </w:p>
    <w:p w:rsidR="00634DFE" w:rsidRDefault="00634DFE">
      <w:pPr>
        <w:ind w:left="567"/>
        <w:jc w:val="both"/>
      </w:pPr>
      <w:r>
        <w:t xml:space="preserve">Es la habilidad de entregar servicios a PS fuera de su área local.  Cuando un PS está en roaming, el registro, origen de llamada y entrega </w:t>
      </w:r>
      <w:r>
        <w:lastRenderedPageBreak/>
        <w:t>de la llamada tomarán pasos extras.  Siempre se recuperaran datos del VLR, si los datos no están disponibles, entonces el VLR le enviará un mensaje al HLR apropiado para recuperar los datos.  Los datos consisten en IMSI a la conversión de MIN, perfiles de servicio, los Datos Confidenciales Compartido (SSD) para la autenticación, y otros datos necesarios para procesar las llamadas.  El tiempo más lógico para recuperar estos datos es cuando el PS se registra con el sistema.</w:t>
      </w:r>
    </w:p>
    <w:p w:rsidR="00634DFE" w:rsidRDefault="00634DFE">
      <w:pPr>
        <w:ind w:left="567"/>
        <w:jc w:val="both"/>
      </w:pPr>
      <w:r>
        <w:t xml:space="preserve">Una vez que los datos de un PS roaming se guarda en el VLR, las llamadas son procesadas para cualquier originación  de servicios (básico o suplementario) es idéntico al de un PS local.  Puede haber sin embargo tiempos, cuando el PS origina una llamada antes que el registro ha sido cumplido o cuando los datos de VLR no están disponibles.  En esas veces, un paso extra se agregará al VLR para recuperar los datos del HLR.  Así cualquier servicio originando tiene dos pasos optativos donde el VLR envía un mensaje (usando señalización IS-41 sobre el SS7) al HLR que pide datos en el PS roaming. El HLR devolverá un mensaje con la información de la llamada apropiada.  </w:t>
      </w:r>
    </w:p>
    <w:p w:rsidR="00634DFE" w:rsidRDefault="00634DFE">
      <w:pPr>
        <w:ind w:left="567"/>
        <w:jc w:val="both"/>
      </w:pPr>
      <w:r>
        <w:t xml:space="preserve">La entrega de la llamada no es posible a un PS no registrado desde la red, que no sabe dónde el PS se localiza.  Una vez que el PS es registrado con un sistema, entonces la entrega de la llamada entrega al PS roaming  es posible. </w:t>
      </w:r>
    </w:p>
    <w:p w:rsidR="00634DFE" w:rsidRDefault="00634DFE">
      <w:pPr>
        <w:ind w:left="567"/>
        <w:jc w:val="both"/>
      </w:pPr>
      <w:r>
        <w:lastRenderedPageBreak/>
        <w:t xml:space="preserve">Hay dos casos de entrega de la llamada a roaming PS: el PS tiene un número de directorio de base geográfica (indistinguible de un número de línea alambrica); y cuando el PS tiene un número no geográfico.  Nosotros describiremos que la llamada fluye para ambas operaciones.  </w:t>
      </w:r>
    </w:p>
    <w:p w:rsidR="00634DFE" w:rsidRDefault="00634DFE">
      <w:pPr>
        <w:ind w:left="567"/>
        <w:jc w:val="both"/>
      </w:pPr>
      <w:r>
        <w:t>Cuando el PS tiene un número geográfico, entonces el PCSC se asigna un numero de bloque que están dentro del plan numerando local para el área del mundo donde el PCSC se localiza.  Llamada que enruta al PS se hace entonces según los procedimientos para el de un teléfono alambrico</w:t>
      </w:r>
      <w:r>
        <w:footnoteReference w:customMarkFollows="1" w:id="3"/>
        <w:t xml:space="preserve">(1) Si un PS asociado con un PCSC no está en su área local, el PCSC preguntará al HLR para la localización del PS.  El PCSC invoca entonces una llamada que remite al PCSC entonces donde el PS se localiza, y la conexión se hace al segundo PCSC en donde los servicios de llamada terminada se entrega según los procedimientos. Este procedimiento es ineficaz  porque esto produce dos inicios de conexión de red originando switch al PCSC local, y el PCSC local al PCSC visitado.  </w:t>
      </w:r>
    </w:p>
    <w:p w:rsidR="00634DFE" w:rsidRDefault="00634DFE">
      <w:pPr>
        <w:ind w:left="567"/>
        <w:jc w:val="both"/>
      </w:pPr>
      <w:r>
        <w:t>Llamada liberada a un PS roaming es un esfuerzo cooperativo entre el PCSC local y visitado, el VLR y HLR, y el RS.</w:t>
      </w:r>
    </w:p>
    <w:p w:rsidR="00634DFE" w:rsidRDefault="00634DFE">
      <w:pPr>
        <w:ind w:left="567"/>
        <w:jc w:val="both"/>
        <w:rPr>
          <w:vanish/>
        </w:rPr>
      </w:pPr>
      <w:r>
        <w:rPr>
          <w:noProof/>
        </w:rPr>
        <w:lastRenderedPageBreak/>
        <w:pict>
          <v:shape id="_x0000_s1723" type="#_x0000_t202" style="position:absolute;left:0;text-align:left;margin-left:5.6pt;margin-top:226.6pt;width:391pt;height:51pt;z-index:251648000;mso-wrap-distance-bottom:5.65pt" o:allowincell="f" stroked="f">
            <v:textbox style="mso-next-textbox:#_x0000_s1723">
              <w:txbxContent>
                <w:p w:rsidR="00634DFE" w:rsidRDefault="00634DFE">
                  <w:pPr>
                    <w:pStyle w:val="Epgrafe"/>
                    <w:spacing w:before="60" w:after="60" w:line="240" w:lineRule="auto"/>
                    <w:ind w:left="0"/>
                    <w:jc w:val="left"/>
                    <w:rPr>
                      <w:b w:val="0"/>
                    </w:rPr>
                  </w:pPr>
                  <w:r>
                    <w:t xml:space="preserve">FIGURA 1. 24 </w:t>
                  </w:r>
                  <w:r>
                    <w:rPr>
                      <w:b w:val="0"/>
                    </w:rPr>
                    <w:t xml:space="preserve">Terminación de Llamada a Roaming PS con Número </w:t>
                  </w:r>
                </w:p>
                <w:p w:rsidR="00634DFE" w:rsidRDefault="00634DFE">
                  <w:pPr>
                    <w:pStyle w:val="Epgrafe"/>
                    <w:spacing w:before="60" w:after="60" w:line="240" w:lineRule="auto"/>
                    <w:ind w:left="0"/>
                    <w:jc w:val="left"/>
                    <w:rPr>
                      <w:b w:val="0"/>
                    </w:rPr>
                  </w:pPr>
                  <w:r>
                    <w:rPr>
                      <w:b w:val="0"/>
                    </w:rPr>
                    <w:t xml:space="preserve">                         Geográfico</w:t>
                  </w:r>
                </w:p>
              </w:txbxContent>
            </v:textbox>
            <w10:wrap type="topAndBottom"/>
          </v:shape>
        </w:pict>
      </w:r>
      <w:r w:rsidR="00DE6F07">
        <w:rPr>
          <w:noProof/>
          <w:lang w:eastAsia="es-ES"/>
        </w:rPr>
        <w:drawing>
          <wp:anchor distT="0" distB="0" distL="114300" distR="114300" simplePos="0" relativeHeight="251646976" behindDoc="0" locked="0" layoutInCell="0" allowOverlap="1">
            <wp:simplePos x="0" y="0"/>
            <wp:positionH relativeFrom="margin">
              <wp:posOffset>287020</wp:posOffset>
            </wp:positionH>
            <wp:positionV relativeFrom="margin">
              <wp:posOffset>-144780</wp:posOffset>
            </wp:positionV>
            <wp:extent cx="4489450" cy="3044825"/>
            <wp:effectExtent l="19050" t="0" r="6350" b="0"/>
            <wp:wrapTopAndBottom/>
            <wp:docPr id="698" name="Imagen 698" descr="dibujos\Capitulo_8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dibujos\Capitulo_8_9.gif"/>
                    <pic:cNvPicPr>
                      <a:picLocks noChangeAspect="1" noChangeArrowheads="1"/>
                    </pic:cNvPicPr>
                  </pic:nvPicPr>
                  <pic:blipFill>
                    <a:blip r:embed="rId58" r:link="rId59"/>
                    <a:srcRect/>
                    <a:stretch>
                      <a:fillRect/>
                    </a:stretch>
                  </pic:blipFill>
                  <pic:spPr bwMode="auto">
                    <a:xfrm>
                      <a:off x="0" y="0"/>
                      <a:ext cx="4489450" cy="3044825"/>
                    </a:xfrm>
                    <a:prstGeom prst="rect">
                      <a:avLst/>
                    </a:prstGeom>
                    <a:noFill/>
                    <a:ln w="9525">
                      <a:noFill/>
                      <a:miter lim="800000"/>
                      <a:headEnd/>
                      <a:tailEnd/>
                    </a:ln>
                  </pic:spPr>
                </pic:pic>
              </a:graphicData>
            </a:graphic>
          </wp:anchor>
        </w:drawing>
      </w:r>
    </w:p>
    <w:p w:rsidR="00634DFE" w:rsidRDefault="00634DFE">
      <w:pPr>
        <w:ind w:left="567"/>
        <w:jc w:val="both"/>
      </w:pPr>
      <w:r>
        <w:t>Los pasos de flujo de llamada detalladas para la entrega de la llamada a un PS roaming con un número del directorio geográfico son (vea Figura 1.24 para el diagrama de flujo de llamada):</w:t>
      </w:r>
    </w:p>
    <w:p w:rsidR="00634DFE" w:rsidRDefault="00634DFE" w:rsidP="00634DFE">
      <w:pPr>
        <w:numPr>
          <w:ilvl w:val="0"/>
          <w:numId w:val="14"/>
        </w:numPr>
        <w:ind w:left="567" w:hanging="357"/>
        <w:jc w:val="both"/>
      </w:pPr>
      <w:r>
        <w:t xml:space="preserve">Un usuario en la red telefónica mundial (alambrica o inalámbrico) marca el número del directorio de PS.  </w:t>
      </w:r>
    </w:p>
    <w:p w:rsidR="00634DFE" w:rsidRDefault="00634DFE" w:rsidP="00634DFE">
      <w:pPr>
        <w:numPr>
          <w:ilvl w:val="0"/>
          <w:numId w:val="14"/>
        </w:numPr>
        <w:ind w:left="567" w:hanging="357"/>
      </w:pPr>
      <w:r>
        <w:t xml:space="preserve">El switch originando envía un SS7 IAM al PCSC local.  </w:t>
      </w:r>
    </w:p>
    <w:p w:rsidR="00634DFE" w:rsidRDefault="00634DFE" w:rsidP="00634DFE">
      <w:pPr>
        <w:numPr>
          <w:ilvl w:val="0"/>
          <w:numId w:val="14"/>
        </w:numPr>
        <w:ind w:left="567" w:hanging="357"/>
      </w:pPr>
      <w:r>
        <w:t xml:space="preserve">El PCSC local pregunta al HLR por la localización del PS.  </w:t>
      </w:r>
    </w:p>
    <w:p w:rsidR="00634DFE" w:rsidRDefault="00634DFE" w:rsidP="00634DFE">
      <w:pPr>
        <w:numPr>
          <w:ilvl w:val="0"/>
          <w:numId w:val="14"/>
        </w:numPr>
        <w:ind w:left="567" w:hanging="357"/>
      </w:pPr>
      <w:r>
        <w:t xml:space="preserve">El HLR devuelve la localización del sistema visitado.  </w:t>
      </w:r>
    </w:p>
    <w:p w:rsidR="00634DFE" w:rsidRDefault="00634DFE" w:rsidP="00634DFE">
      <w:pPr>
        <w:numPr>
          <w:ilvl w:val="0"/>
          <w:numId w:val="14"/>
        </w:numPr>
        <w:ind w:left="567" w:hanging="357"/>
        <w:jc w:val="both"/>
      </w:pPr>
      <w:r>
        <w:t xml:space="preserve">El PCSC invoca la llamada remitiendo al PCSC en el sistema visitado y el remitido (local) el switch de PCSC le envía un SS7 IAM al PCSC visitado.  </w:t>
      </w:r>
    </w:p>
    <w:p w:rsidR="00634DFE" w:rsidRDefault="00634DFE" w:rsidP="00634DFE">
      <w:pPr>
        <w:numPr>
          <w:ilvl w:val="0"/>
          <w:numId w:val="14"/>
        </w:numPr>
        <w:ind w:left="567" w:hanging="357"/>
        <w:jc w:val="both"/>
      </w:pPr>
      <w:r>
        <w:lastRenderedPageBreak/>
        <w:t xml:space="preserve">Procedimiento de llamada procesada en el paso 3 del flujo de la llamada terminada.  </w:t>
      </w:r>
    </w:p>
    <w:p w:rsidR="00634DFE" w:rsidRDefault="00634DFE">
      <w:pPr>
        <w:ind w:left="567"/>
        <w:jc w:val="both"/>
      </w:pPr>
      <w:r>
        <w:t xml:space="preserve">Cuando el PS tiene un número no geográfico, entonces pueden dirigirse las llamadas directamente de un switch originando al switch visitado.  La llamada entregada a un número no geográfico requiere que el switch originando reconosca el número como un número no geográfico y haga llamada especial, que procesa por encaminamiento.  Este proceso especial es conocido como Red Inteligente Avanzada (AIN).  Si el switch originando no soporta AIN, entonces dirigirá la llamada a un switch que soporta AIN. Con el soporte AIN, el switch originando reconocerá los números no geográficos y le envía un SS7 mensaje al HLR con un requerimiento para la localización del PS.  El HLR devolverá un número del directorio temporal (en el PCSC visitado) eso puede usarse para dirigir al PS en el sistema visitado.  Las llamadas luego proceden de acuerdo a la normal terminación  de los flujos de la llamada.  </w:t>
      </w:r>
    </w:p>
    <w:p w:rsidR="00634DFE" w:rsidRDefault="00634DFE">
      <w:pPr>
        <w:ind w:left="567"/>
        <w:jc w:val="both"/>
      </w:pPr>
      <w:r>
        <w:t xml:space="preserve">La llamada de entrega a un PS roaming con un número no geográfico es, por consiguiente, un esfuerzo cooperativo entre el PCSC visitado, el VLR y HLR, y el RS.  </w:t>
      </w:r>
    </w:p>
    <w:p w:rsidR="00634DFE" w:rsidRDefault="00634DFE">
      <w:pPr>
        <w:ind w:left="567"/>
        <w:jc w:val="both"/>
      </w:pPr>
      <w:r>
        <w:t xml:space="preserve">Los pasos detallados del flujo de llamadas para la entrega a un PS roaming con un número de directorio no geográfico son (vea Figura 1.25 para el diagrama de flujo de llamada):  </w:t>
      </w:r>
    </w:p>
    <w:p w:rsidR="00634DFE" w:rsidRDefault="00DE6F07">
      <w:pPr>
        <w:ind w:left="567"/>
        <w:jc w:val="both"/>
      </w:pPr>
      <w:r>
        <w:rPr>
          <w:noProof/>
          <w:lang w:eastAsia="es-ES"/>
        </w:rPr>
        <w:lastRenderedPageBreak/>
        <w:drawing>
          <wp:anchor distT="0" distB="0" distL="114300" distR="114300" simplePos="0" relativeHeight="251645952" behindDoc="0" locked="0" layoutInCell="0" allowOverlap="1">
            <wp:simplePos x="0" y="0"/>
            <wp:positionH relativeFrom="column">
              <wp:posOffset>287020</wp:posOffset>
            </wp:positionH>
            <wp:positionV relativeFrom="paragraph">
              <wp:posOffset>924560</wp:posOffset>
            </wp:positionV>
            <wp:extent cx="4772025" cy="3028950"/>
            <wp:effectExtent l="19050" t="0" r="9525" b="0"/>
            <wp:wrapTopAndBottom/>
            <wp:docPr id="697" name="Imagen 697" descr="dibujos\Capitulo_8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dibujos\Capitulo_8_10.gif"/>
                    <pic:cNvPicPr>
                      <a:picLocks noChangeAspect="1" noChangeArrowheads="1"/>
                    </pic:cNvPicPr>
                  </pic:nvPicPr>
                  <pic:blipFill>
                    <a:blip r:embed="rId60" r:link="rId61"/>
                    <a:srcRect/>
                    <a:stretch>
                      <a:fillRect/>
                    </a:stretch>
                  </pic:blipFill>
                  <pic:spPr bwMode="auto">
                    <a:xfrm>
                      <a:off x="0" y="0"/>
                      <a:ext cx="4772025" cy="3028950"/>
                    </a:xfrm>
                    <a:prstGeom prst="rect">
                      <a:avLst/>
                    </a:prstGeom>
                    <a:noFill/>
                    <a:ln w="9525">
                      <a:noFill/>
                      <a:miter lim="800000"/>
                      <a:headEnd/>
                      <a:tailEnd/>
                    </a:ln>
                  </pic:spPr>
                </pic:pic>
              </a:graphicData>
            </a:graphic>
          </wp:anchor>
        </w:drawing>
      </w:r>
      <w:r w:rsidR="00634DFE">
        <w:t xml:space="preserve">  Un usuario en la red telefónica mundial (alambrica o inalámbrico) marca el número del directorio del PS.  </w:t>
      </w:r>
    </w:p>
    <w:p w:rsidR="00634DFE" w:rsidRDefault="00634DFE" w:rsidP="00634DFE">
      <w:pPr>
        <w:numPr>
          <w:ilvl w:val="0"/>
          <w:numId w:val="15"/>
        </w:numPr>
        <w:ind w:left="567" w:hanging="357"/>
        <w:jc w:val="both"/>
      </w:pPr>
      <w:r>
        <w:rPr>
          <w:noProof/>
        </w:rPr>
        <w:pict>
          <v:shape id="_x0000_s1720" type="#_x0000_t202" style="position:absolute;left:0;text-align:left;margin-left:22.6pt;margin-top:250.1pt;width:375.75pt;height:46.45pt;z-index:251644928;mso-wrap-distance-top:5.65pt;mso-wrap-distance-bottom:5.65pt" o:allowincell="f" stroked="f">
            <v:textbox style="mso-next-textbox:#_x0000_s1720">
              <w:txbxContent>
                <w:p w:rsidR="00634DFE" w:rsidRDefault="00634DFE">
                  <w:pPr>
                    <w:pStyle w:val="Epgrafe"/>
                    <w:spacing w:before="60" w:after="60" w:line="240" w:lineRule="auto"/>
                    <w:ind w:left="0"/>
                    <w:jc w:val="center"/>
                    <w:rPr>
                      <w:b w:val="0"/>
                    </w:rPr>
                  </w:pPr>
                  <w:r>
                    <w:t xml:space="preserve">FIGURA 1. 25 </w:t>
                  </w:r>
                  <w:r>
                    <w:rPr>
                      <w:b w:val="0"/>
                    </w:rPr>
                    <w:t>Terminación de Llamada a Roaming PS con Número No geográfico</w:t>
                  </w:r>
                </w:p>
              </w:txbxContent>
            </v:textbox>
            <w10:wrap type="topAndBottom"/>
          </v:shape>
        </w:pict>
      </w:r>
      <w:r>
        <w:t xml:space="preserve">El switch originando reconoce el número como un número no geográfico y le envía un SS7 mensaje de pregunta al HLR en el PCSC local.  </w:t>
      </w:r>
    </w:p>
    <w:p w:rsidR="00634DFE" w:rsidRDefault="00634DFE" w:rsidP="00634DFE">
      <w:pPr>
        <w:numPr>
          <w:ilvl w:val="0"/>
          <w:numId w:val="15"/>
        </w:numPr>
        <w:ind w:left="567" w:hanging="357"/>
        <w:jc w:val="both"/>
      </w:pPr>
      <w:r>
        <w:t xml:space="preserve">El HLR devuelve la localización del sistema visitado con un número del directorio para usar el proceso de la llamada extensa.  </w:t>
      </w:r>
    </w:p>
    <w:p w:rsidR="00634DFE" w:rsidRDefault="00634DFE" w:rsidP="00634DFE">
      <w:pPr>
        <w:numPr>
          <w:ilvl w:val="0"/>
          <w:numId w:val="15"/>
        </w:numPr>
        <w:ind w:left="567" w:hanging="357"/>
        <w:jc w:val="both"/>
      </w:pPr>
      <w:r>
        <w:t xml:space="preserve">El switch originado le envía un SS7 IAM al PCSC visitado.  </w:t>
      </w:r>
    </w:p>
    <w:p w:rsidR="00634DFE" w:rsidRDefault="00634DFE" w:rsidP="00634DFE">
      <w:pPr>
        <w:numPr>
          <w:ilvl w:val="0"/>
          <w:numId w:val="15"/>
        </w:numPr>
        <w:ind w:left="567" w:hanging="357"/>
        <w:jc w:val="both"/>
      </w:pPr>
      <w:r>
        <w:t>La llamada procesada beneficia en el paso 3 al flujo de llamadas terminadas</w:t>
      </w:r>
    </w:p>
    <w:p w:rsidR="00634DFE" w:rsidRDefault="00634DFE">
      <w:pPr>
        <w:numPr>
          <w:ilvl w:val="0"/>
          <w:numId w:val="249"/>
        </w:numPr>
        <w:tabs>
          <w:tab w:val="num" w:pos="851"/>
        </w:tabs>
        <w:rPr>
          <w:b/>
        </w:rPr>
      </w:pPr>
      <w:r>
        <w:rPr>
          <w:noProof/>
          <w:color w:val="000000"/>
        </w:rPr>
        <w:lastRenderedPageBreak/>
        <w:pict>
          <v:shape id="_x0000_s1725" type="#_x0000_t202" style="position:absolute;left:0;text-align:left;margin-left:22.6pt;margin-top:362.6pt;width:375.75pt;height:25.3pt;z-index:251650048;mso-wrap-distance-top:2.85pt;mso-wrap-distance-bottom:11.35pt" o:allowincell="f" stroked="f">
            <v:textbox style="mso-next-textbox:#_x0000_s1725">
              <w:txbxContent>
                <w:p w:rsidR="00634DFE" w:rsidRDefault="00634DFE">
                  <w:pPr>
                    <w:pStyle w:val="Epgrafe"/>
                    <w:spacing w:before="60" w:after="60" w:line="240" w:lineRule="auto"/>
                    <w:ind w:left="0"/>
                    <w:jc w:val="center"/>
                    <w:rPr>
                      <w:b w:val="0"/>
                    </w:rPr>
                  </w:pPr>
                  <w:r>
                    <w:t xml:space="preserve">FIGURA 1. 26 </w:t>
                  </w:r>
                  <w:r>
                    <w:rPr>
                      <w:b w:val="0"/>
                    </w:rPr>
                    <w:t>Cambios Unicos de Clave Secreta Compartida</w:t>
                  </w:r>
                </w:p>
              </w:txbxContent>
            </v:textbox>
            <w10:wrap type="topAndBottom"/>
          </v:shape>
        </w:pict>
      </w:r>
      <w:r w:rsidR="00DE6F07">
        <w:rPr>
          <w:noProof/>
          <w:color w:val="000000"/>
          <w:lang w:eastAsia="es-ES"/>
        </w:rPr>
        <w:drawing>
          <wp:anchor distT="36195" distB="36195" distL="114300" distR="114300" simplePos="0" relativeHeight="251649024" behindDoc="0" locked="0" layoutInCell="0" allowOverlap="1">
            <wp:simplePos x="0" y="0"/>
            <wp:positionH relativeFrom="column">
              <wp:posOffset>718820</wp:posOffset>
            </wp:positionH>
            <wp:positionV relativeFrom="paragraph">
              <wp:posOffset>71120</wp:posOffset>
            </wp:positionV>
            <wp:extent cx="4215765" cy="4851400"/>
            <wp:effectExtent l="19050" t="0" r="0" b="0"/>
            <wp:wrapTopAndBottom/>
            <wp:docPr id="700" name="Imagen 700" descr="D:\AATopico\dibujos\CDMA_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D:\AATopico\dibujos\CDMA_7.8.gif"/>
                    <pic:cNvPicPr>
                      <a:picLocks noChangeAspect="1" noChangeArrowheads="1"/>
                    </pic:cNvPicPr>
                  </pic:nvPicPr>
                  <pic:blipFill>
                    <a:blip r:embed="rId62" r:link="rId63"/>
                    <a:srcRect/>
                    <a:stretch>
                      <a:fillRect/>
                    </a:stretch>
                  </pic:blipFill>
                  <pic:spPr bwMode="auto">
                    <a:xfrm>
                      <a:off x="0" y="0"/>
                      <a:ext cx="4215765" cy="4851400"/>
                    </a:xfrm>
                    <a:prstGeom prst="rect">
                      <a:avLst/>
                    </a:prstGeom>
                    <a:noFill/>
                    <a:ln w="9525">
                      <a:noFill/>
                      <a:miter lim="800000"/>
                      <a:headEnd/>
                      <a:tailEnd/>
                    </a:ln>
                  </pic:spPr>
                </pic:pic>
              </a:graphicData>
            </a:graphic>
          </wp:anchor>
        </w:drawing>
      </w:r>
      <w:r>
        <w:rPr>
          <w:b/>
        </w:rPr>
        <w:t>Exigencia Unica.</w:t>
      </w:r>
    </w:p>
    <w:p w:rsidR="00634DFE" w:rsidRDefault="00634DFE">
      <w:pPr>
        <w:ind w:left="567"/>
        <w:jc w:val="both"/>
      </w:pPr>
      <w:r>
        <w:t xml:space="preserve">Hay varios problemas de fraude con teléfonos inalámbricos y el estándar soporta características de seguridad de exigencia global, SSD actualizada, y exigencia única. La exigencia única protege la red de fraude usado por estaciones móviles ilegales. En varias ocasiones en toda una llamada, la red puede necesitar exigir la valides de una estación móvil comunicándose con la red. Si la comunicación de enlace </w:t>
      </w:r>
      <w:r>
        <w:lastRenderedPageBreak/>
        <w:t>de radio son encriptadas esto es distintamente que alguien pueda tener hurtado el enlace de radio desde un usuario legitimo. El enlace de radio es llamado contrabando de enlaces. Solamente estos sistemas que operan no encriptado o tienen desactivado a causa de sistemas sobrecargados, emergencia nacionales, o otras razones son sujetos a contrabando de estaciones móviles ilegales.</w:t>
      </w:r>
    </w:p>
    <w:p w:rsidR="00634DFE" w:rsidRDefault="00634DFE">
      <w:pPr>
        <w:ind w:left="567"/>
        <w:jc w:val="both"/>
      </w:pPr>
      <w:r>
        <w:t>La única exigencia puede ser enviar a un MS en algún momento. Esto es típicamente inicializado por la MSC en respuesta a algunos eventos(falla de registración y después de un prospero Handoff, son los más típicos casos). Los siguientes pasos son el flujo de llamada para una única exigencia (vea figura 1.25):</w:t>
      </w:r>
    </w:p>
    <w:p w:rsidR="00634DFE" w:rsidRDefault="00634DFE" w:rsidP="00634DFE">
      <w:pPr>
        <w:numPr>
          <w:ilvl w:val="0"/>
          <w:numId w:val="278"/>
        </w:numPr>
        <w:tabs>
          <w:tab w:val="clear" w:pos="360"/>
          <w:tab w:val="num" w:pos="927"/>
        </w:tabs>
        <w:ind w:left="927"/>
        <w:jc w:val="both"/>
      </w:pPr>
      <w:r>
        <w:t>El MSC decide a ejecutar una única demanda.</w:t>
      </w:r>
    </w:p>
    <w:p w:rsidR="00634DFE" w:rsidRDefault="00634DFE" w:rsidP="00634DFE">
      <w:pPr>
        <w:numPr>
          <w:ilvl w:val="0"/>
          <w:numId w:val="278"/>
        </w:numPr>
        <w:tabs>
          <w:tab w:val="clear" w:pos="360"/>
          <w:tab w:val="num" w:pos="927"/>
        </w:tabs>
        <w:ind w:left="927"/>
        <w:jc w:val="both"/>
      </w:pPr>
      <w:r>
        <w:t>El MSC envía un mensaje PCSAP a la estación base con TMSI(o MIN o IMSI si el MS no es registrado) y RANDU.</w:t>
      </w:r>
    </w:p>
    <w:p w:rsidR="00634DFE" w:rsidRDefault="00634DFE" w:rsidP="00634DFE">
      <w:pPr>
        <w:numPr>
          <w:ilvl w:val="0"/>
          <w:numId w:val="278"/>
        </w:numPr>
        <w:tabs>
          <w:tab w:val="clear" w:pos="360"/>
          <w:tab w:val="num" w:pos="927"/>
        </w:tabs>
        <w:ind w:left="927"/>
        <w:jc w:val="both"/>
      </w:pPr>
      <w:r>
        <w:t>La estación base adelanta el único mensaje petición al MS.</w:t>
      </w:r>
    </w:p>
    <w:p w:rsidR="00634DFE" w:rsidRDefault="00634DFE" w:rsidP="00634DFE">
      <w:pPr>
        <w:numPr>
          <w:ilvl w:val="0"/>
          <w:numId w:val="278"/>
        </w:numPr>
        <w:tabs>
          <w:tab w:val="clear" w:pos="360"/>
          <w:tab w:val="num" w:pos="927"/>
        </w:tabs>
        <w:ind w:left="927"/>
        <w:jc w:val="both"/>
      </w:pPr>
      <w:r>
        <w:t>La estación móvil calcula estas respuestas especificas a la única orden de petición de mensaje de respuesta que incluye TMSI(o MIN o IMSI), AUTHU y otros datos como necesarios.</w:t>
      </w:r>
    </w:p>
    <w:p w:rsidR="00634DFE" w:rsidRDefault="00634DFE" w:rsidP="00634DFE">
      <w:pPr>
        <w:numPr>
          <w:ilvl w:val="0"/>
          <w:numId w:val="278"/>
        </w:numPr>
        <w:tabs>
          <w:tab w:val="clear" w:pos="360"/>
          <w:tab w:val="num" w:pos="927"/>
        </w:tabs>
        <w:ind w:left="927"/>
        <w:jc w:val="both"/>
      </w:pPr>
      <w:r>
        <w:t>La estación base adelanta el mensaje al MSC en el mensaje PCSAP.</w:t>
      </w:r>
    </w:p>
    <w:p w:rsidR="00634DFE" w:rsidRDefault="00634DFE" w:rsidP="00634DFE">
      <w:pPr>
        <w:numPr>
          <w:ilvl w:val="0"/>
          <w:numId w:val="278"/>
        </w:numPr>
        <w:tabs>
          <w:tab w:val="clear" w:pos="360"/>
          <w:tab w:val="num" w:pos="927"/>
        </w:tabs>
        <w:ind w:left="927"/>
        <w:jc w:val="both"/>
      </w:pPr>
      <w:r>
        <w:lastRenderedPageBreak/>
        <w:t>La MSC envía un mensaje de requerimiento de autenticación al VLR con TMSI(o MIN o IMSI), RAND y AUTHU y requiere que el VLR ejecute el mismo calculo como lo hizo por el MS.</w:t>
      </w:r>
    </w:p>
    <w:p w:rsidR="00634DFE" w:rsidRDefault="00634DFE" w:rsidP="00634DFE">
      <w:pPr>
        <w:numPr>
          <w:ilvl w:val="0"/>
          <w:numId w:val="278"/>
        </w:numPr>
        <w:tabs>
          <w:tab w:val="clear" w:pos="360"/>
          <w:tab w:val="num" w:pos="927"/>
        </w:tabs>
        <w:ind w:left="927"/>
        <w:jc w:val="both"/>
      </w:pPr>
      <w:r>
        <w:t>El VLR chequea esta base de datos por TMSI(o MIN o IMSI). Si los datos no están en el VLR, el VLR pregunta al HLR por los datos. Cuando los datos están en la base de datos en el VLR, este calcula el valor de AUTHU.</w:t>
      </w:r>
    </w:p>
    <w:p w:rsidR="00634DFE" w:rsidRDefault="00634DFE" w:rsidP="00634DFE">
      <w:pPr>
        <w:numPr>
          <w:ilvl w:val="0"/>
          <w:numId w:val="278"/>
        </w:numPr>
        <w:tabs>
          <w:tab w:val="clear" w:pos="360"/>
          <w:tab w:val="num" w:pos="927"/>
        </w:tabs>
        <w:ind w:left="927"/>
        <w:jc w:val="both"/>
      </w:pPr>
      <w:r>
        <w:t>El VLR retorna un mensaje al MSC.</w:t>
      </w:r>
    </w:p>
    <w:p w:rsidR="00634DFE" w:rsidRDefault="00634DFE" w:rsidP="00634DFE">
      <w:pPr>
        <w:numPr>
          <w:ilvl w:val="0"/>
          <w:numId w:val="278"/>
        </w:numPr>
        <w:tabs>
          <w:tab w:val="clear" w:pos="360"/>
          <w:tab w:val="num" w:pos="927"/>
        </w:tabs>
        <w:ind w:left="927"/>
        <w:jc w:val="both"/>
      </w:pPr>
      <w:r>
        <w:t>El MSC compara el AUTHU del MS y del VLR.</w:t>
      </w:r>
    </w:p>
    <w:p w:rsidR="00634DFE" w:rsidRDefault="00634DFE" w:rsidP="00634DFE">
      <w:pPr>
        <w:numPr>
          <w:ilvl w:val="0"/>
          <w:numId w:val="278"/>
        </w:numPr>
        <w:tabs>
          <w:tab w:val="clear" w:pos="360"/>
          <w:tab w:val="num" w:pos="927"/>
        </w:tabs>
        <w:ind w:left="927"/>
        <w:jc w:val="both"/>
      </w:pPr>
      <w:r>
        <w:t>El MSC decide continuar o interrumpir el procedimiento de la llamada. Si los dos AUTHU hacen juego, luego el MSC continua con el procedimiento de la llamada. Si ellos no hacen juego, luego la MSC puede opcionalmente tomar acciones (como terminar la llamada en proceso o desregistrar al MS).</w:t>
      </w:r>
    </w:p>
    <w:p w:rsidR="00634DFE" w:rsidRDefault="00634DFE">
      <w:pPr>
        <w:pStyle w:val="TITULO1"/>
        <w:numPr>
          <w:ilvl w:val="0"/>
          <w:numId w:val="58"/>
        </w:numPr>
        <w:tabs>
          <w:tab w:val="clear" w:pos="1134"/>
        </w:tabs>
      </w:pPr>
      <w:r>
        <w:t xml:space="preserve">Servicios suplementarios  </w:t>
      </w:r>
    </w:p>
    <w:p w:rsidR="00634DFE" w:rsidRDefault="00634DFE">
      <w:pPr>
        <w:ind w:left="567"/>
        <w:jc w:val="both"/>
      </w:pPr>
      <w:r>
        <w:t xml:space="preserve">Son definidos en IS-104 Servicios de Comunicación Personal descritos para 1800Mhz. El IS-41 C los define como los servicios que pueden ser disponibles a usuarios visitantes. Servicios adicionales pueden ser disponibles en un PCS local específico, pero los usuarios no pueden tener necesariamente disponibles en otros sistemas ya que ningún </w:t>
      </w:r>
      <w:r>
        <w:lastRenderedPageBreak/>
        <w:t>procedimiento en común y protocolos han sido definidos para soportar otros servicios.</w:t>
      </w:r>
    </w:p>
    <w:p w:rsidR="00634DFE" w:rsidRDefault="00634DFE">
      <w:pPr>
        <w:ind w:left="567"/>
        <w:jc w:val="both"/>
        <w:rPr>
          <w:color w:val="000000"/>
          <w:lang w:val="es-EC"/>
        </w:rPr>
      </w:pPr>
      <w:r>
        <w:rPr>
          <w:color w:val="000000"/>
          <w:lang w:val="es-EC"/>
        </w:rPr>
        <w:t>Los servicios suplementarios son los siguientes:</w:t>
      </w:r>
    </w:p>
    <w:p w:rsidR="00634DFE" w:rsidRDefault="00634DFE" w:rsidP="00634DFE">
      <w:pPr>
        <w:numPr>
          <w:ilvl w:val="0"/>
          <w:numId w:val="199"/>
        </w:numPr>
        <w:ind w:left="567" w:hanging="357"/>
        <w:jc w:val="both"/>
        <w:rPr>
          <w:color w:val="000000"/>
          <w:lang w:val="es-EC"/>
        </w:rPr>
      </w:pPr>
      <w:r>
        <w:rPr>
          <w:color w:val="000000"/>
          <w:u w:val="single"/>
          <w:lang w:val="es-EC"/>
        </w:rPr>
        <w:t>Rediscado automático</w:t>
      </w:r>
      <w:r>
        <w:rPr>
          <w:color w:val="000000"/>
          <w:lang w:val="es-EC"/>
        </w:rPr>
        <w:t>: Permite al suscriptor inalámbrico llamando a un número ocupado a notificar cuando la llamada partida es desocupada y tiene la red a rediscar el número.</w:t>
      </w:r>
    </w:p>
    <w:p w:rsidR="00634DFE" w:rsidRDefault="00634DFE" w:rsidP="00634DFE">
      <w:pPr>
        <w:numPr>
          <w:ilvl w:val="0"/>
          <w:numId w:val="199"/>
        </w:numPr>
        <w:ind w:left="567" w:hanging="357"/>
        <w:jc w:val="both"/>
        <w:rPr>
          <w:color w:val="000000"/>
          <w:lang w:val="es-EC"/>
        </w:rPr>
      </w:pPr>
      <w:r>
        <w:rPr>
          <w:color w:val="000000"/>
          <w:u w:val="single"/>
          <w:lang w:val="es-EC"/>
        </w:rPr>
        <w:t>Cargando Reversa automática ARC</w:t>
      </w:r>
      <w:r>
        <w:rPr>
          <w:color w:val="000000"/>
          <w:lang w:val="es-EC"/>
        </w:rPr>
        <w:t>: Permite a un suscriptor inalámbrico ser cargado para llamadas a un especial número ARC. Este servicio es similar al servicio Norteamericano telefónico 800.</w:t>
      </w:r>
    </w:p>
    <w:p w:rsidR="00634DFE" w:rsidRDefault="00634DFE" w:rsidP="00634DFE">
      <w:pPr>
        <w:numPr>
          <w:ilvl w:val="0"/>
          <w:numId w:val="199"/>
        </w:numPr>
        <w:ind w:left="567" w:hanging="357"/>
        <w:jc w:val="both"/>
        <w:rPr>
          <w:color w:val="000000"/>
          <w:lang w:val="es-EC"/>
        </w:rPr>
      </w:pPr>
      <w:r>
        <w:rPr>
          <w:color w:val="000000"/>
          <w:u w:val="single"/>
          <w:lang w:val="es-EC"/>
        </w:rPr>
        <w:t>Llamada en espera y recuperación</w:t>
      </w:r>
      <w:r>
        <w:rPr>
          <w:color w:val="000000"/>
          <w:lang w:val="es-EC"/>
        </w:rPr>
        <w:t>: Permite a un suscriptor inalámbrico interrumpir una llamada y retornar a la llamada.</w:t>
      </w:r>
    </w:p>
    <w:p w:rsidR="00634DFE" w:rsidRDefault="00634DFE" w:rsidP="00634DFE">
      <w:pPr>
        <w:numPr>
          <w:ilvl w:val="0"/>
          <w:numId w:val="199"/>
        </w:numPr>
        <w:ind w:left="567" w:hanging="357"/>
        <w:jc w:val="both"/>
        <w:rPr>
          <w:color w:val="000000"/>
          <w:lang w:val="es-EC"/>
        </w:rPr>
      </w:pPr>
      <w:r>
        <w:rPr>
          <w:color w:val="000000"/>
          <w:u w:val="single"/>
          <w:lang w:val="es-EC"/>
        </w:rPr>
        <w:t>Envío de llamada por defecto CF</w:t>
      </w:r>
      <w:r>
        <w:rPr>
          <w:color w:val="000000"/>
          <w:lang w:val="es-EC"/>
        </w:rPr>
        <w:t>: Representa la capacidad de redirigir una llamada a un MS en tres situaciones incondicional, ocupado y no responde. Los factores de la llamada transmitida al MS estructuran sobre la MS la capacidad de terminar la llamada. Sobre todo estos factores de las llamadas pueden ser enviados por la red a otra estación móvil o al DN asociado con la interface telefónica. No hay información adicional de los flujos para MS-CF del otro lado el flujo de información para el MS de la llamada terminada.</w:t>
      </w:r>
    </w:p>
    <w:p w:rsidR="00634DFE" w:rsidRDefault="00634DFE" w:rsidP="00634DFE">
      <w:pPr>
        <w:numPr>
          <w:ilvl w:val="0"/>
          <w:numId w:val="199"/>
        </w:numPr>
        <w:ind w:left="567" w:hanging="357"/>
        <w:jc w:val="both"/>
        <w:rPr>
          <w:color w:val="000000"/>
          <w:lang w:val="es-EC"/>
        </w:rPr>
      </w:pPr>
      <w:r>
        <w:rPr>
          <w:color w:val="000000"/>
          <w:u w:val="single"/>
          <w:lang w:val="es-EC"/>
        </w:rPr>
        <w:t>Envío de llamada - Ocupada</w:t>
      </w:r>
      <w:r>
        <w:rPr>
          <w:color w:val="000000"/>
          <w:lang w:val="es-EC"/>
        </w:rPr>
        <w:t xml:space="preserve">: Permite a un suscriptor PCS llamado, tener el sistema para dirigir llamadas entrantes direccionadas a la </w:t>
      </w:r>
      <w:r>
        <w:rPr>
          <w:color w:val="000000"/>
          <w:lang w:val="es-EC"/>
        </w:rPr>
        <w:lastRenderedPageBreak/>
        <w:t>Comunicación Personal de un número de un suscriptor personal a otro terminal personal o número directorio cuando el suscriptor PCS es ajustado en una llamada. Con la llamada personal enviada activada como “ocupada”, una llamada entrante al suscriptor PCS será automáticamente enviada al número asignado cuando el suscriptor PCS esta ocupado en una llamada anterior.</w:t>
      </w:r>
    </w:p>
    <w:p w:rsidR="00634DFE" w:rsidRDefault="00634DFE" w:rsidP="00634DFE">
      <w:pPr>
        <w:numPr>
          <w:ilvl w:val="0"/>
          <w:numId w:val="199"/>
        </w:numPr>
        <w:ind w:left="567" w:hanging="357"/>
        <w:jc w:val="both"/>
        <w:rPr>
          <w:color w:val="000000"/>
          <w:lang w:val="es-EC"/>
        </w:rPr>
      </w:pPr>
      <w:r>
        <w:rPr>
          <w:color w:val="000000"/>
          <w:u w:val="single"/>
          <w:lang w:val="es-EC"/>
        </w:rPr>
        <w:t>Envío de llamada - No responde</w:t>
      </w:r>
      <w:r>
        <w:rPr>
          <w:color w:val="000000"/>
          <w:lang w:val="es-EC"/>
        </w:rPr>
        <w:t>: Permite a un suscriptor PCS llamado, tener el sistema para dirigir llamadas entrantes direccionadas a la Comunicación Personal de un número de un suscriptor personal a otro terminal personal o número directorio cuando el suscriptor PCS falla al contestar o no responde la búsqueda. Con la llamada personal enviada activada en estado de “no responde”, una llamada entrante en el suscriptor PCS será automáticamente enviada al asignado número delantero, cuando el suscriptor no responde a la búsqueda o si el suscriptor PCS no responde dentro de un especifico periodo después de la transmisión de una indicación de alerta.</w:t>
      </w:r>
    </w:p>
    <w:p w:rsidR="00634DFE" w:rsidRDefault="00634DFE" w:rsidP="00634DFE">
      <w:pPr>
        <w:numPr>
          <w:ilvl w:val="0"/>
          <w:numId w:val="199"/>
        </w:numPr>
        <w:ind w:left="567" w:hanging="357"/>
        <w:jc w:val="both"/>
        <w:rPr>
          <w:color w:val="000000"/>
          <w:lang w:val="es-EC"/>
        </w:rPr>
      </w:pPr>
      <w:r>
        <w:rPr>
          <w:color w:val="000000"/>
          <w:u w:val="single"/>
          <w:lang w:val="es-EC"/>
        </w:rPr>
        <w:t>Envío de llamada - Incondicional</w:t>
      </w:r>
      <w:r>
        <w:rPr>
          <w:color w:val="000000"/>
          <w:lang w:val="es-EC"/>
        </w:rPr>
        <w:t>: Permite a un usuario PCS enviar llamadas direccionadas entrantes al número personal de un suscriptor  PCS, a otro MS o número de directorio(enviar a un número). La capacidad del servicio del suscriptor PCS no afecta a la llamada originada. Si este servicio es activado las llamadas son enviadas independientemente del estado del MS(ocupado, desocupado, etc.).</w:t>
      </w:r>
    </w:p>
    <w:p w:rsidR="00634DFE" w:rsidRDefault="00634DFE" w:rsidP="00634DFE">
      <w:pPr>
        <w:numPr>
          <w:ilvl w:val="0"/>
          <w:numId w:val="199"/>
        </w:numPr>
        <w:ind w:left="567" w:hanging="357"/>
        <w:jc w:val="both"/>
        <w:rPr>
          <w:color w:val="000000"/>
          <w:lang w:val="es-EC"/>
        </w:rPr>
      </w:pPr>
      <w:r>
        <w:rPr>
          <w:color w:val="000000"/>
          <w:u w:val="single"/>
          <w:lang w:val="es-EC"/>
        </w:rPr>
        <w:lastRenderedPageBreak/>
        <w:t>Transferencia de llamadas</w:t>
      </w:r>
      <w:r>
        <w:rPr>
          <w:color w:val="000000"/>
          <w:lang w:val="es-EC"/>
        </w:rPr>
        <w:t>: Permite al usuario PCS transferir una llamada a otro número dentro o fuera del Switch PCS. Cuando una llamada es transferida el terminal personal PCS es luego disponible para otras llamadas.</w:t>
      </w:r>
    </w:p>
    <w:p w:rsidR="00634DFE" w:rsidRDefault="00634DFE" w:rsidP="00634DFE">
      <w:pPr>
        <w:numPr>
          <w:ilvl w:val="0"/>
          <w:numId w:val="199"/>
        </w:numPr>
        <w:ind w:left="567" w:hanging="357"/>
        <w:jc w:val="both"/>
        <w:rPr>
          <w:color w:val="000000"/>
          <w:lang w:val="es-EC"/>
        </w:rPr>
      </w:pPr>
      <w:r>
        <w:rPr>
          <w:color w:val="000000"/>
          <w:u w:val="single"/>
          <w:lang w:val="es-EC"/>
        </w:rPr>
        <w:t>Llamada en espera</w:t>
      </w:r>
      <w:r>
        <w:rPr>
          <w:color w:val="000000"/>
          <w:lang w:val="es-EC"/>
        </w:rPr>
        <w:t>: Proporciona notificación al suscriptor PCS de una llamada entrante mientras los usuarios de la estación móvil están en estado de ocupado. Subsecuentemente el usuario, puede también responder o ignorar la llamada entrante. Con la llamada en espera activada, una nueva llamada entrante intenta al usuario PCS es ya ocupada en la conversación en una llamada anterior recibirá una señal de notificación. Esto puede ser repetido en tiempos cortos después si el usuario PCS no toma acción. La llamada partida escuchara una audible señal de timbre también hasta que la llamada intentada es abortada o el usuario PCS reconoce la llamada en espera. El usuario PCS puede indicar aceptación de la llamada en espera por (1) colocación de la llamada existente en espera ó (2) liberación de la llamada existente</w:t>
      </w:r>
    </w:p>
    <w:p w:rsidR="00634DFE" w:rsidRDefault="00634DFE" w:rsidP="00634DFE">
      <w:pPr>
        <w:numPr>
          <w:ilvl w:val="0"/>
          <w:numId w:val="199"/>
        </w:numPr>
        <w:ind w:left="567" w:hanging="357"/>
        <w:jc w:val="both"/>
        <w:rPr>
          <w:color w:val="000000"/>
          <w:lang w:val="es-EC"/>
        </w:rPr>
      </w:pPr>
      <w:r>
        <w:rPr>
          <w:color w:val="000000"/>
          <w:u w:val="single"/>
          <w:lang w:val="es-EC"/>
        </w:rPr>
        <w:t>Presentación de Identificación del número de la llamada (CNIP):</w:t>
      </w:r>
      <w:r>
        <w:rPr>
          <w:color w:val="000000"/>
          <w:lang w:val="es-EC"/>
        </w:rPr>
        <w:t xml:space="preserve"> Es un servicio suplementario ofrecido a una llamada partida. Este proporciona a la llamada partida el número de identificación de la llamada partida. Si la llamada partida estuvo suscrita a una identificación de número de llamada restricción, el número de llamada no será presentado.</w:t>
      </w:r>
    </w:p>
    <w:p w:rsidR="00634DFE" w:rsidRDefault="00634DFE" w:rsidP="00634DFE">
      <w:pPr>
        <w:numPr>
          <w:ilvl w:val="0"/>
          <w:numId w:val="199"/>
        </w:numPr>
        <w:ind w:left="567" w:hanging="357"/>
        <w:jc w:val="both"/>
        <w:rPr>
          <w:color w:val="000000"/>
          <w:lang w:val="es-EC"/>
        </w:rPr>
      </w:pPr>
      <w:r>
        <w:rPr>
          <w:color w:val="000000"/>
          <w:u w:val="single"/>
          <w:lang w:val="es-EC"/>
        </w:rPr>
        <w:lastRenderedPageBreak/>
        <w:t>Restricción de identificación del número llamado (CNIR):</w:t>
      </w:r>
      <w:r>
        <w:rPr>
          <w:color w:val="000000"/>
          <w:lang w:val="es-EC"/>
        </w:rPr>
        <w:t xml:space="preserve"> Es un servicio suplementario ofrecido a una llamada partida este restringe la presentación de la identificación del número de llamadas partidas a la llamada partida. Cuando el servicio CNIR es aplicado y activado la red originada provee la red destino con una notificación que la identificación del número de llamada no es permitida a ser presentado a la llamada partida. El CNIR puede ser ofrecido con varias opciones. Las opciones de suscripción aplicados son: (1) no suscrito (inactivo para todas las llamadas); (2) Permanentemente restringido(activado para todas las llamadas); (3) temporalmente restringido (especificado por usuario por llamada) por defecto: restringido; y (4) temporalmente permitido (especificado por usuario por llamada) por defecto: permitido.</w:t>
      </w:r>
    </w:p>
    <w:p w:rsidR="00634DFE" w:rsidRDefault="00634DFE" w:rsidP="00634DFE">
      <w:pPr>
        <w:numPr>
          <w:ilvl w:val="0"/>
          <w:numId w:val="199"/>
        </w:numPr>
        <w:ind w:left="567" w:hanging="357"/>
        <w:jc w:val="both"/>
        <w:rPr>
          <w:color w:val="000000"/>
          <w:lang w:val="es-EC"/>
        </w:rPr>
      </w:pPr>
      <w:r>
        <w:rPr>
          <w:color w:val="000000"/>
          <w:u w:val="single"/>
          <w:lang w:val="es-EC"/>
        </w:rPr>
        <w:t>Llamada Conferencia</w:t>
      </w:r>
      <w:r>
        <w:rPr>
          <w:color w:val="000000"/>
          <w:lang w:val="es-EC"/>
        </w:rPr>
        <w:t>: Es similar a la llamada en tres direcciones excepto cuando más de tres partes son involucradas en la llamada.</w:t>
      </w:r>
    </w:p>
    <w:p w:rsidR="00634DFE" w:rsidRDefault="00634DFE" w:rsidP="00634DFE">
      <w:pPr>
        <w:numPr>
          <w:ilvl w:val="0"/>
          <w:numId w:val="199"/>
        </w:numPr>
        <w:ind w:left="567" w:hanging="357"/>
        <w:jc w:val="both"/>
        <w:rPr>
          <w:color w:val="000000"/>
          <w:lang w:val="es-EC"/>
        </w:rPr>
      </w:pPr>
      <w:r>
        <w:rPr>
          <w:color w:val="000000"/>
          <w:u w:val="single"/>
          <w:lang w:val="es-EC"/>
        </w:rPr>
        <w:t>No distribuido</w:t>
      </w:r>
      <w:r>
        <w:rPr>
          <w:color w:val="000000"/>
          <w:lang w:val="es-EC"/>
        </w:rPr>
        <w:t>: Permite a  suscriptores inalámbricos directo, que toda llamada entrante se detenga en el Switch PCS y no busque a la estación móvil.</w:t>
      </w:r>
    </w:p>
    <w:p w:rsidR="00634DFE" w:rsidRDefault="00634DFE" w:rsidP="00634DFE">
      <w:pPr>
        <w:numPr>
          <w:ilvl w:val="0"/>
          <w:numId w:val="199"/>
        </w:numPr>
        <w:ind w:left="567" w:hanging="357"/>
        <w:jc w:val="both"/>
        <w:rPr>
          <w:color w:val="000000"/>
          <w:lang w:val="es-EC"/>
        </w:rPr>
      </w:pPr>
      <w:r>
        <w:rPr>
          <w:color w:val="000000"/>
          <w:u w:val="single"/>
          <w:lang w:val="es-EC"/>
        </w:rPr>
        <w:t>Alerta Flexible</w:t>
      </w:r>
      <w:r>
        <w:rPr>
          <w:color w:val="000000"/>
          <w:lang w:val="es-EC"/>
        </w:rPr>
        <w:t>: Permite a una llamada a un número directorio ser transferido en múltiples intentos de alerta a varios suscriptores. El suscriptor puede tener terminal alambrico o inalámbrico.</w:t>
      </w:r>
    </w:p>
    <w:p w:rsidR="00634DFE" w:rsidRDefault="00634DFE" w:rsidP="00634DFE">
      <w:pPr>
        <w:numPr>
          <w:ilvl w:val="0"/>
          <w:numId w:val="199"/>
        </w:numPr>
        <w:ind w:left="567" w:hanging="357"/>
        <w:jc w:val="both"/>
        <w:rPr>
          <w:color w:val="000000"/>
          <w:lang w:val="es-EC"/>
        </w:rPr>
      </w:pPr>
      <w:r>
        <w:rPr>
          <w:color w:val="000000"/>
          <w:u w:val="single"/>
          <w:lang w:val="es-EC"/>
        </w:rPr>
        <w:lastRenderedPageBreak/>
        <w:t>Notificación de mensaje de espera</w:t>
      </w:r>
      <w:r>
        <w:rPr>
          <w:color w:val="000000"/>
          <w:lang w:val="es-EC"/>
        </w:rPr>
        <w:t>: Este es el servicio donde un mensaje es enviado al MS e informa al usuario que existen varios mensajes almacenados en la red que el usuario puede acezar.</w:t>
      </w:r>
    </w:p>
    <w:p w:rsidR="00634DFE" w:rsidRDefault="00634DFE" w:rsidP="00634DFE">
      <w:pPr>
        <w:numPr>
          <w:ilvl w:val="0"/>
          <w:numId w:val="199"/>
        </w:numPr>
        <w:ind w:left="567" w:hanging="357"/>
        <w:jc w:val="both"/>
        <w:rPr>
          <w:color w:val="000000"/>
          <w:lang w:val="es-EC"/>
        </w:rPr>
      </w:pPr>
      <w:r>
        <w:rPr>
          <w:color w:val="000000"/>
          <w:u w:val="single"/>
          <w:lang w:val="es-EC"/>
        </w:rPr>
        <w:t>Búsqueda permanente de acceso móvil</w:t>
      </w:r>
      <w:r>
        <w:rPr>
          <w:color w:val="000000"/>
          <w:lang w:val="es-EC"/>
        </w:rPr>
        <w:t>: Es el servicio donde una llamada liberada es presentada en una serie de números terminales. Si el primer número no esta disponible, el sistema probara con la segundo terminal y continuara probando de una lista. Los número terminales pueden ser números móviles y no móviles, en cualquier parte del mundo.</w:t>
      </w:r>
    </w:p>
    <w:p w:rsidR="00634DFE" w:rsidRDefault="00634DFE" w:rsidP="00634DFE">
      <w:pPr>
        <w:numPr>
          <w:ilvl w:val="0"/>
          <w:numId w:val="199"/>
        </w:numPr>
        <w:ind w:left="567" w:hanging="357"/>
        <w:jc w:val="both"/>
        <w:rPr>
          <w:color w:val="000000"/>
          <w:lang w:val="es-EC"/>
        </w:rPr>
      </w:pPr>
      <w:r>
        <w:rPr>
          <w:color w:val="000000"/>
          <w:u w:val="single"/>
          <w:lang w:val="es-EC"/>
        </w:rPr>
        <w:t>Prioridad Multinivel y derecho de prioridad (MLPP):</w:t>
      </w:r>
      <w:r>
        <w:rPr>
          <w:color w:val="000000"/>
          <w:lang w:val="es-EC"/>
        </w:rPr>
        <w:t xml:space="preserve"> Permite a un grupo de suscriptores inalámbricos tener acceso a servicios telefónicos donde la llamada de alta prioridad será procesada al frente de las llamadas de baja prioridad y pueden tener derecho de prioridad(como fuerza de terminación de) llamadas de bajo nivel. Solamente las llamadas del mismo grupo anularan cada otra.</w:t>
      </w:r>
    </w:p>
    <w:p w:rsidR="00634DFE" w:rsidRDefault="00634DFE" w:rsidP="00634DFE">
      <w:pPr>
        <w:numPr>
          <w:ilvl w:val="0"/>
          <w:numId w:val="199"/>
        </w:numPr>
        <w:ind w:left="567" w:hanging="357"/>
        <w:jc w:val="both"/>
        <w:rPr>
          <w:color w:val="000000"/>
          <w:lang w:val="es-EC"/>
        </w:rPr>
      </w:pPr>
      <w:r>
        <w:rPr>
          <w:color w:val="000000"/>
          <w:u w:val="single"/>
          <w:lang w:val="es-EC"/>
        </w:rPr>
        <w:t>Aceptación de clave secreta de llamada(password):</w:t>
      </w:r>
      <w:r>
        <w:rPr>
          <w:color w:val="000000"/>
          <w:lang w:val="es-EC"/>
        </w:rPr>
        <w:t xml:space="preserve"> Es el servicio donde las llamadas al suscriptor inalámbrico son interrumpidas y a las llamadas interesadas se pregunta la correcta clave secreta de acceso(password) antes que la estación móvil sea buscada.</w:t>
      </w:r>
    </w:p>
    <w:p w:rsidR="00634DFE" w:rsidRDefault="00634DFE" w:rsidP="00634DFE">
      <w:pPr>
        <w:numPr>
          <w:ilvl w:val="0"/>
          <w:numId w:val="199"/>
        </w:numPr>
        <w:ind w:left="567" w:hanging="357"/>
        <w:jc w:val="both"/>
        <w:rPr>
          <w:color w:val="000000"/>
          <w:lang w:val="es-EC"/>
        </w:rPr>
      </w:pPr>
      <w:r>
        <w:rPr>
          <w:color w:val="000000"/>
          <w:u w:val="single"/>
          <w:lang w:val="es-EC"/>
        </w:rPr>
        <w:t>Lenguaje preferible</w:t>
      </w:r>
      <w:r>
        <w:rPr>
          <w:color w:val="000000"/>
          <w:lang w:val="es-EC"/>
        </w:rPr>
        <w:t>: Es la capacidad para usuarios a escuchar en toda la red advertencias en su lenguaje preferido.</w:t>
      </w:r>
    </w:p>
    <w:p w:rsidR="00634DFE" w:rsidRDefault="00634DFE" w:rsidP="00634DFE">
      <w:pPr>
        <w:numPr>
          <w:ilvl w:val="0"/>
          <w:numId w:val="199"/>
        </w:numPr>
        <w:ind w:left="567" w:hanging="357"/>
        <w:jc w:val="both"/>
        <w:rPr>
          <w:color w:val="000000"/>
          <w:lang w:val="es-EC"/>
        </w:rPr>
      </w:pPr>
      <w:r>
        <w:rPr>
          <w:color w:val="000000"/>
          <w:u w:val="single"/>
          <w:lang w:val="es-EC"/>
        </w:rPr>
        <w:lastRenderedPageBreak/>
        <w:t>Prioridad de acceso y asignación de canal</w:t>
      </w:r>
      <w:r>
        <w:rPr>
          <w:color w:val="000000"/>
          <w:lang w:val="es-EC"/>
        </w:rPr>
        <w:t>: Permite al proveedor de servicio a proporcionar capacidad al suscriptor que permite prioridad de acceso a recursos de radio. Este servicio permite servicios de emergencia personales(como policía, bomberos, rescate) prioridad de acceso al sistema. Múltiples niveles de acceso pueden ser definidos.</w:t>
      </w:r>
    </w:p>
    <w:p w:rsidR="00634DFE" w:rsidRDefault="00634DFE" w:rsidP="00634DFE">
      <w:pPr>
        <w:numPr>
          <w:ilvl w:val="0"/>
          <w:numId w:val="199"/>
        </w:numPr>
        <w:ind w:left="567" w:hanging="357"/>
        <w:jc w:val="both"/>
        <w:rPr>
          <w:color w:val="000000"/>
          <w:lang w:val="es-EC"/>
        </w:rPr>
      </w:pPr>
      <w:r>
        <w:rPr>
          <w:color w:val="000000"/>
          <w:u w:val="single"/>
          <w:lang w:val="es-EC"/>
        </w:rPr>
        <w:t>Características Remotas de llamada</w:t>
      </w:r>
      <w:r>
        <w:rPr>
          <w:color w:val="000000"/>
          <w:lang w:val="es-EC"/>
        </w:rPr>
        <w:t>: Permite a un suscriptor inalámbrico llamar a un número especial de directorio(desde un teléfono inalámbrico o teléfono alambrico), y después entrando correctamente la cuenta de código de información y un PIN, cambia la operación de uno o más factores del servicio. Por ejemplo la lista de llamadas selectivas puede ser modificado por esta capacidad.</w:t>
      </w:r>
    </w:p>
    <w:p w:rsidR="00634DFE" w:rsidRDefault="00634DFE" w:rsidP="00634DFE">
      <w:pPr>
        <w:numPr>
          <w:ilvl w:val="0"/>
          <w:numId w:val="199"/>
        </w:numPr>
        <w:ind w:left="567" w:hanging="357"/>
        <w:jc w:val="both"/>
        <w:rPr>
          <w:color w:val="000000"/>
          <w:lang w:val="es-EC"/>
        </w:rPr>
      </w:pPr>
      <w:r>
        <w:rPr>
          <w:color w:val="000000"/>
          <w:u w:val="single"/>
          <w:lang w:val="es-EC"/>
        </w:rPr>
        <w:t>Aceptación de llamada selectiva</w:t>
      </w:r>
      <w:r>
        <w:rPr>
          <w:color w:val="000000"/>
          <w:lang w:val="es-EC"/>
        </w:rPr>
        <w:t>: Es el servicio donde un suscriptor inalámbrico puede formar una lista de estos números directorios que resultan en la estación móvil siendo buscados. Todos los otros números serán bloqueados.</w:t>
      </w:r>
    </w:p>
    <w:p w:rsidR="00634DFE" w:rsidRDefault="00634DFE" w:rsidP="00634DFE">
      <w:pPr>
        <w:numPr>
          <w:ilvl w:val="0"/>
          <w:numId w:val="199"/>
        </w:numPr>
        <w:ind w:left="567" w:hanging="357"/>
        <w:jc w:val="both"/>
        <w:rPr>
          <w:color w:val="000000"/>
          <w:lang w:val="es-EC"/>
        </w:rPr>
      </w:pPr>
      <w:r>
        <w:rPr>
          <w:color w:val="000000"/>
          <w:u w:val="single"/>
          <w:lang w:val="es-EC"/>
        </w:rPr>
        <w:t>Acceso a suscriptor de PIN</w:t>
      </w:r>
      <w:r>
        <w:rPr>
          <w:color w:val="000000"/>
          <w:lang w:val="es-EC"/>
        </w:rPr>
        <w:t>: Es la capacidad de accesar bloques a la estación móvil hasta que el correcto número e identificación personal(PIN) es ingresado en el MS.</w:t>
      </w:r>
    </w:p>
    <w:p w:rsidR="00634DFE" w:rsidRDefault="00634DFE" w:rsidP="00634DFE">
      <w:pPr>
        <w:numPr>
          <w:ilvl w:val="0"/>
          <w:numId w:val="199"/>
        </w:numPr>
        <w:ind w:left="567" w:hanging="357"/>
        <w:jc w:val="both"/>
        <w:rPr>
          <w:color w:val="000000"/>
          <w:lang w:val="es-EC"/>
        </w:rPr>
      </w:pPr>
      <w:r>
        <w:rPr>
          <w:color w:val="000000"/>
          <w:u w:val="single"/>
          <w:lang w:val="es-EC"/>
        </w:rPr>
        <w:t>Interceptación del suscriptor PIN</w:t>
      </w:r>
      <w:r>
        <w:rPr>
          <w:color w:val="000000"/>
          <w:lang w:val="es-EC"/>
        </w:rPr>
        <w:t>: Es la capacidad para suscriptores inalámbricos impedir salida de llamadas a no ser que el PIN correcto es ingresado. Este factor puede ser implementado en la red o en el MS.</w:t>
      </w:r>
    </w:p>
    <w:p w:rsidR="00634DFE" w:rsidRDefault="00634DFE" w:rsidP="00634DFE">
      <w:pPr>
        <w:numPr>
          <w:ilvl w:val="0"/>
          <w:numId w:val="199"/>
        </w:numPr>
        <w:ind w:left="567" w:hanging="357"/>
        <w:jc w:val="both"/>
        <w:rPr>
          <w:color w:val="000000"/>
          <w:lang w:val="es-EC"/>
        </w:rPr>
      </w:pPr>
      <w:r>
        <w:rPr>
          <w:color w:val="000000"/>
          <w:u w:val="single"/>
          <w:lang w:val="es-EC"/>
        </w:rPr>
        <w:lastRenderedPageBreak/>
        <w:t>Llamada de tres direcciones:</w:t>
      </w:r>
      <w:r>
        <w:rPr>
          <w:color w:val="000000"/>
          <w:lang w:val="es-EC"/>
        </w:rPr>
        <w:t xml:space="preserve"> Permite a los usuarios PCS autorizar para llamar en tres direcciones, añadiendo una tercera llamada a una establecida llamada en dos direcciones, indiferentes en cual parte se origino la llamada. El usuario PCS envía un requerimiento para el servicio de llamada de tres direcciones al proveedor del servicio, el cual coloca la primera parte en espera. El usuario PCS luego procede a establecer otra llamada, la tercera parte. Un requerimiento por el usuario controlado, para desconectar la tercera parte (la última parte añadida),  es de que liberando esta parte retornar al estado de la llamada original de dos direcciones. Si una u otra de las dos partes no controladas establecidas en la  llamada de tres direcciones se desconecta, las dos partes principales son conectadas como una llamada normal de dos direcciones. Si el usuario controlado PCS, se desconecta todas las conexiones son liberadas.</w:t>
      </w:r>
    </w:p>
    <w:p w:rsidR="00634DFE" w:rsidRDefault="00634DFE" w:rsidP="00634DFE">
      <w:pPr>
        <w:numPr>
          <w:ilvl w:val="0"/>
          <w:numId w:val="199"/>
        </w:numPr>
        <w:ind w:left="567" w:hanging="357"/>
        <w:jc w:val="both"/>
        <w:rPr>
          <w:color w:val="000000"/>
          <w:lang w:val="es-EC"/>
        </w:rPr>
      </w:pPr>
      <w:r>
        <w:rPr>
          <w:color w:val="000000"/>
          <w:u w:val="single"/>
          <w:lang w:val="es-EC"/>
        </w:rPr>
        <w:t>Recuperación de mensajes de voz</w:t>
      </w:r>
      <w:r>
        <w:rPr>
          <w:color w:val="000000"/>
          <w:lang w:val="es-EC"/>
        </w:rPr>
        <w:t>: Es el servicio donde el usuario puede recuperar mensajes de voz almacenados en la red. Estos mensajes son permitidos típicamente, cuando llaman al usuario mientras el usuario estuvo ocupado, no responde o no se registra con el sistema.</w:t>
      </w:r>
    </w:p>
    <w:p w:rsidR="00634DFE" w:rsidRDefault="00634DFE" w:rsidP="00634DFE">
      <w:pPr>
        <w:numPr>
          <w:ilvl w:val="0"/>
          <w:numId w:val="199"/>
        </w:numPr>
        <w:ind w:left="567" w:hanging="357"/>
        <w:jc w:val="both"/>
        <w:rPr>
          <w:color w:val="000000"/>
          <w:lang w:val="es-EC"/>
        </w:rPr>
      </w:pPr>
      <w:r>
        <w:rPr>
          <w:color w:val="000000"/>
          <w:u w:val="single"/>
          <w:lang w:val="es-EC"/>
        </w:rPr>
        <w:t>Privacidad de voz</w:t>
      </w:r>
      <w:r>
        <w:rPr>
          <w:color w:val="000000"/>
          <w:lang w:val="es-EC"/>
        </w:rPr>
        <w:t>: Es el servicio donde los usuarios de tráfico de voz sobre el enlace de radio son encriptados para prevenir ser escuchados. Con un sistema de comunicaciones personales. En los Estados Unidos este es un factor requerido y no es opcional.</w:t>
      </w:r>
    </w:p>
    <w:p w:rsidR="00634DFE" w:rsidRDefault="00634DFE" w:rsidP="00634DFE">
      <w:pPr>
        <w:numPr>
          <w:ilvl w:val="0"/>
          <w:numId w:val="199"/>
        </w:numPr>
        <w:ind w:left="567" w:hanging="357"/>
        <w:jc w:val="both"/>
        <w:rPr>
          <w:color w:val="000000"/>
          <w:lang w:val="es-EC"/>
        </w:rPr>
      </w:pPr>
      <w:r>
        <w:rPr>
          <w:color w:val="000000"/>
          <w:u w:val="single"/>
          <w:lang w:val="es-EC"/>
        </w:rPr>
        <w:lastRenderedPageBreak/>
        <w:t>Servicios de mensajes cortos</w:t>
      </w:r>
      <w:r>
        <w:rPr>
          <w:color w:val="000000"/>
          <w:lang w:val="es-EC"/>
        </w:rPr>
        <w:t>:  Permite mensajes numéricos y alfanuméricos ser enviados a o desde una estación móvil.</w:t>
      </w:r>
    </w:p>
    <w:p w:rsidR="00634DFE" w:rsidRDefault="00634DFE" w:rsidP="00634DFE">
      <w:pPr>
        <w:pStyle w:val="TITULO1"/>
        <w:numPr>
          <w:ilvl w:val="0"/>
          <w:numId w:val="59"/>
        </w:numPr>
        <w:tabs>
          <w:tab w:val="clear" w:pos="1080"/>
          <w:tab w:val="clear" w:pos="1134"/>
          <w:tab w:val="left" w:pos="1077"/>
        </w:tabs>
      </w:pPr>
      <w:r>
        <w:t>Llamada en espera</w:t>
      </w:r>
    </w:p>
    <w:p w:rsidR="00634DFE" w:rsidRDefault="00634DFE">
      <w:pPr>
        <w:ind w:left="567"/>
        <w:jc w:val="both"/>
      </w:pPr>
      <w:r>
        <w:t>La llamada en espera proporciona notificación a un subscriptor de PCS de una llamada entrante mientras el PS del usuario está en el estado ocupado.  El usuario como consecuencia o puede contestar, o puede ignorar la llamada entrante.  Una vez que la llamada se contesta, el usuario puede alternar entre las llamadas hasta que una de las bandas cuelgue.  Cuando cualquier banda distante cuelga, entonces la llamada revierte a una llamada normal (no llamada de espera).  Si el usuario de PS cuelga, entonces se liberan ambas llamadas según las funciones de la llamada liberada normales.</w:t>
      </w:r>
    </w:p>
    <w:p w:rsidR="00634DFE" w:rsidRDefault="00634DFE">
      <w:pPr>
        <w:ind w:left="567"/>
      </w:pPr>
      <w:r>
        <w:t xml:space="preserve">Los pasos detallados de flujo de llamadas esperando liberarse son (vea Figura 1.27 para el diagrama de flujo de llamada):  </w:t>
      </w:r>
    </w:p>
    <w:p w:rsidR="00634DFE" w:rsidRDefault="00634DFE" w:rsidP="00634DFE">
      <w:pPr>
        <w:numPr>
          <w:ilvl w:val="0"/>
          <w:numId w:val="16"/>
        </w:numPr>
        <w:tabs>
          <w:tab w:val="clear" w:pos="360"/>
        </w:tabs>
        <w:ind w:left="567" w:hanging="357"/>
      </w:pPr>
      <w:r>
        <w:t xml:space="preserve">El usuario marca una llamada.  </w:t>
      </w:r>
    </w:p>
    <w:p w:rsidR="00634DFE" w:rsidRDefault="00634DFE" w:rsidP="00634DFE">
      <w:pPr>
        <w:numPr>
          <w:ilvl w:val="0"/>
          <w:numId w:val="16"/>
        </w:numPr>
        <w:tabs>
          <w:tab w:val="clear" w:pos="360"/>
        </w:tabs>
        <w:ind w:left="567" w:hanging="357"/>
      </w:pPr>
      <w:r>
        <w:t xml:space="preserve">El switch originando le envía un SS7 IAM al PCSC.  </w:t>
      </w:r>
    </w:p>
    <w:p w:rsidR="00634DFE" w:rsidRDefault="00634DFE" w:rsidP="00634DFE">
      <w:pPr>
        <w:numPr>
          <w:ilvl w:val="0"/>
          <w:numId w:val="16"/>
        </w:numPr>
        <w:tabs>
          <w:tab w:val="clear" w:pos="360"/>
        </w:tabs>
        <w:ind w:left="567" w:hanging="357"/>
      </w:pPr>
      <w:r>
        <w:t xml:space="preserve">El PCSC pregunta al VLR.  </w:t>
      </w:r>
    </w:p>
    <w:p w:rsidR="00634DFE" w:rsidRDefault="00634DFE" w:rsidP="00634DFE">
      <w:pPr>
        <w:numPr>
          <w:ilvl w:val="0"/>
          <w:numId w:val="16"/>
        </w:numPr>
        <w:tabs>
          <w:tab w:val="clear" w:pos="360"/>
        </w:tabs>
        <w:ind w:left="567" w:hanging="357"/>
      </w:pPr>
      <w:r>
        <w:t xml:space="preserve">El VLR vuelve con una localización del PS que está dentro del sistema utilizado.  Si no, entonces la llamada se remitirá al PCSC utilizado.  </w:t>
      </w:r>
    </w:p>
    <w:p w:rsidR="00634DFE" w:rsidRDefault="00634DFE" w:rsidP="00634DFE">
      <w:pPr>
        <w:numPr>
          <w:ilvl w:val="0"/>
          <w:numId w:val="16"/>
        </w:numPr>
        <w:tabs>
          <w:tab w:val="clear" w:pos="360"/>
        </w:tabs>
        <w:ind w:left="567" w:hanging="357"/>
      </w:pPr>
      <w:r>
        <w:rPr>
          <w:noProof/>
        </w:rPr>
        <w:lastRenderedPageBreak/>
        <w:pict>
          <v:shape id="_x0000_s1663" type="#_x0000_t202" style="position:absolute;left:0;text-align:left;margin-left:73.6pt;margin-top:512.7pt;width:242.35pt;height:34pt;z-index:251586560" o:allowincell="f" stroked="f">
            <v:textbox style="mso-next-textbox:#_x0000_s1663">
              <w:txbxContent>
                <w:p w:rsidR="00634DFE" w:rsidRDefault="00634DFE">
                  <w:pPr>
                    <w:pStyle w:val="Epgrafe"/>
                    <w:ind w:left="142"/>
                    <w:rPr>
                      <w:b w:val="0"/>
                    </w:rPr>
                  </w:pPr>
                  <w:r>
                    <w:t xml:space="preserve">FIGURA 1. 27  </w:t>
                  </w:r>
                  <w:r>
                    <w:rPr>
                      <w:b w:val="0"/>
                    </w:rPr>
                    <w:t>Llamada en Espera</w:t>
                  </w:r>
                </w:p>
              </w:txbxContent>
            </v:textbox>
            <w10:wrap type="topAndBottom"/>
          </v:shape>
        </w:pict>
      </w:r>
      <w:r w:rsidR="00DE6F07">
        <w:rPr>
          <w:noProof/>
          <w:lang w:eastAsia="es-ES"/>
        </w:rPr>
        <w:drawing>
          <wp:anchor distT="0" distB="0" distL="114300" distR="114300" simplePos="0" relativeHeight="251607040" behindDoc="0" locked="0" layoutInCell="0" allowOverlap="1">
            <wp:simplePos x="0" y="0"/>
            <wp:positionH relativeFrom="column">
              <wp:posOffset>718820</wp:posOffset>
            </wp:positionH>
            <wp:positionV relativeFrom="paragraph">
              <wp:posOffset>843280</wp:posOffset>
            </wp:positionV>
            <wp:extent cx="3848100" cy="5668010"/>
            <wp:effectExtent l="19050" t="0" r="0" b="0"/>
            <wp:wrapTopAndBottom/>
            <wp:docPr id="659" name="Imagen 659" descr="dibujos\capitulo_8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ibujos\capitulo_8_11.gif"/>
                    <pic:cNvPicPr>
                      <a:picLocks noChangeAspect="1" noChangeArrowheads="1"/>
                    </pic:cNvPicPr>
                  </pic:nvPicPr>
                  <pic:blipFill>
                    <a:blip r:embed="rId64" r:link="rId65"/>
                    <a:srcRect/>
                    <a:stretch>
                      <a:fillRect/>
                    </a:stretch>
                  </pic:blipFill>
                  <pic:spPr bwMode="auto">
                    <a:xfrm>
                      <a:off x="0" y="0"/>
                      <a:ext cx="3848100" cy="5668010"/>
                    </a:xfrm>
                    <a:prstGeom prst="rect">
                      <a:avLst/>
                    </a:prstGeom>
                    <a:noFill/>
                    <a:ln w="9525">
                      <a:noFill/>
                      <a:miter lim="800000"/>
                      <a:headEnd/>
                      <a:tailEnd/>
                    </a:ln>
                  </pic:spPr>
                </pic:pic>
              </a:graphicData>
            </a:graphic>
          </wp:anchor>
        </w:drawing>
      </w:r>
      <w:r>
        <w:t xml:space="preserve">El PCSC determina que el PS está ocupado y subscribe para llamada en espera y así aplica a la llamada el tono de espera.  </w:t>
      </w:r>
    </w:p>
    <w:p w:rsidR="00634DFE" w:rsidRDefault="00634DFE" w:rsidP="00634DFE">
      <w:pPr>
        <w:numPr>
          <w:ilvl w:val="0"/>
          <w:numId w:val="16"/>
        </w:numPr>
        <w:tabs>
          <w:tab w:val="clear" w:pos="360"/>
        </w:tabs>
        <w:ind w:left="567" w:hanging="357"/>
        <w:jc w:val="both"/>
      </w:pPr>
      <w:r>
        <w:lastRenderedPageBreak/>
        <w:t xml:space="preserve">El usuario pulsa  el botón “ flash” (puede ser "send" en algún PS) para contestar la llamada de espera indicada, y el PS le envía un mensaje de flash al RS.  </w:t>
      </w:r>
    </w:p>
    <w:p w:rsidR="00634DFE" w:rsidRDefault="00634DFE" w:rsidP="00634DFE">
      <w:pPr>
        <w:numPr>
          <w:ilvl w:val="0"/>
          <w:numId w:val="16"/>
        </w:numPr>
        <w:ind w:left="567" w:hanging="357"/>
        <w:jc w:val="both"/>
      </w:pPr>
      <w:r>
        <w:t xml:space="preserve">El RS le envía un ISDN mensaje de espera al PCSC.  </w:t>
      </w:r>
    </w:p>
    <w:p w:rsidR="00634DFE" w:rsidRDefault="00634DFE" w:rsidP="00634DFE">
      <w:pPr>
        <w:numPr>
          <w:ilvl w:val="0"/>
          <w:numId w:val="16"/>
        </w:numPr>
        <w:ind w:left="567" w:hanging="357"/>
        <w:jc w:val="both"/>
      </w:pPr>
      <w:r>
        <w:t xml:space="preserve">El PCSC pone la primera llamada en espera y conecta la segunda llamada.  </w:t>
      </w:r>
    </w:p>
    <w:p w:rsidR="00634DFE" w:rsidRDefault="00634DFE" w:rsidP="00634DFE">
      <w:pPr>
        <w:numPr>
          <w:ilvl w:val="0"/>
          <w:numId w:val="16"/>
        </w:numPr>
        <w:ind w:left="567" w:hanging="357"/>
        <w:jc w:val="both"/>
      </w:pPr>
      <w:r>
        <w:t xml:space="preserve">El PCSC envía un reconocimiento de espera al RS.  </w:t>
      </w:r>
    </w:p>
    <w:p w:rsidR="00634DFE" w:rsidRDefault="00634DFE" w:rsidP="00634DFE">
      <w:pPr>
        <w:numPr>
          <w:ilvl w:val="0"/>
          <w:numId w:val="16"/>
        </w:numPr>
        <w:ind w:left="567" w:hanging="357"/>
        <w:jc w:val="both"/>
      </w:pPr>
      <w:r>
        <w:t xml:space="preserve">El usuario pulsa el botón de flash(puede ser SEND en algún PS) para hablar con la llamada 1, y el PS le envía un mensaje de flash al RS.  </w:t>
      </w:r>
    </w:p>
    <w:p w:rsidR="00634DFE" w:rsidRDefault="00634DFE" w:rsidP="00634DFE">
      <w:pPr>
        <w:numPr>
          <w:ilvl w:val="0"/>
          <w:numId w:val="16"/>
        </w:numPr>
        <w:ind w:left="567" w:hanging="357"/>
        <w:jc w:val="both"/>
      </w:pPr>
      <w:r>
        <w:t xml:space="preserve">El RS le envía un ISDN mensaje de espera al PCSC.  </w:t>
      </w:r>
    </w:p>
    <w:p w:rsidR="00634DFE" w:rsidRDefault="00634DFE" w:rsidP="00634DFE">
      <w:pPr>
        <w:numPr>
          <w:ilvl w:val="0"/>
          <w:numId w:val="16"/>
        </w:numPr>
        <w:ind w:left="567" w:hanging="357"/>
        <w:jc w:val="both"/>
      </w:pPr>
      <w:r>
        <w:t xml:space="preserve">El PCSC pone la segunda llamada en espera y conecta la primera llamada.  </w:t>
      </w:r>
    </w:p>
    <w:p w:rsidR="00634DFE" w:rsidRDefault="00634DFE" w:rsidP="00634DFE">
      <w:pPr>
        <w:numPr>
          <w:ilvl w:val="0"/>
          <w:numId w:val="16"/>
        </w:numPr>
        <w:ind w:left="567" w:hanging="357"/>
        <w:jc w:val="both"/>
      </w:pPr>
      <w:r>
        <w:t xml:space="preserve">El PCSC envía un reconocimiento de espera al RS.  </w:t>
      </w:r>
    </w:p>
    <w:p w:rsidR="00634DFE" w:rsidRDefault="00634DFE" w:rsidP="00634DFE">
      <w:pPr>
        <w:numPr>
          <w:ilvl w:val="0"/>
          <w:numId w:val="16"/>
        </w:numPr>
        <w:ind w:left="567" w:hanging="357"/>
        <w:jc w:val="both"/>
      </w:pPr>
      <w:r>
        <w:t>El usuario quiere dejar la llamada actual (o 1 o 2) y pulsa la tecla "drop" (o "END"), y el PS le envía un mensaje del drop al RS.</w:t>
      </w:r>
    </w:p>
    <w:p w:rsidR="00634DFE" w:rsidRDefault="00634DFE" w:rsidP="00634DFE">
      <w:pPr>
        <w:numPr>
          <w:ilvl w:val="0"/>
          <w:numId w:val="16"/>
        </w:numPr>
        <w:ind w:left="567" w:hanging="357"/>
        <w:jc w:val="both"/>
      </w:pPr>
      <w:r>
        <w:t xml:space="preserve">El RS le envía un ISDN mensaje drop al PCSC.  </w:t>
      </w:r>
    </w:p>
    <w:p w:rsidR="00634DFE" w:rsidRDefault="00634DFE" w:rsidP="00634DFE">
      <w:pPr>
        <w:numPr>
          <w:ilvl w:val="0"/>
          <w:numId w:val="16"/>
        </w:numPr>
        <w:ind w:left="567" w:hanging="357"/>
        <w:jc w:val="both"/>
      </w:pPr>
      <w:r>
        <w:t xml:space="preserve">El PCSC deja la llamada actual y conecta la otra llamada (el uno actualmente en espera).  </w:t>
      </w:r>
    </w:p>
    <w:p w:rsidR="00634DFE" w:rsidRDefault="00634DFE" w:rsidP="00634DFE">
      <w:pPr>
        <w:numPr>
          <w:ilvl w:val="0"/>
          <w:numId w:val="16"/>
        </w:numPr>
        <w:ind w:left="567" w:hanging="357"/>
        <w:jc w:val="both"/>
      </w:pPr>
      <w:r>
        <w:t xml:space="preserve">El PCSC envía un ISDN drop mensaje de reconocimiento al RS.  </w:t>
      </w:r>
    </w:p>
    <w:p w:rsidR="00634DFE" w:rsidRDefault="00634DFE">
      <w:pPr>
        <w:pStyle w:val="TITULO1"/>
        <w:numPr>
          <w:ilvl w:val="0"/>
          <w:numId w:val="60"/>
        </w:numPr>
        <w:tabs>
          <w:tab w:val="clear" w:pos="1134"/>
          <w:tab w:val="left" w:pos="567"/>
        </w:tabs>
      </w:pPr>
      <w:r>
        <w:rPr>
          <w:noProof/>
        </w:rPr>
        <w:lastRenderedPageBreak/>
        <w:pict>
          <v:shape id="_x0000_s1664" type="#_x0000_t202" style="position:absolute;left:0;text-align:left;margin-left:22.6pt;margin-top:241.85pt;width:330.75pt;height:36pt;z-index:251587584;mso-wrap-distance-top:2.85pt;mso-wrap-distance-bottom:14.2pt" o:allowincell="f" stroked="f">
            <v:textbox style="mso-next-textbox:#_x0000_s1664">
              <w:txbxContent>
                <w:p w:rsidR="00634DFE" w:rsidRDefault="00634DFE">
                  <w:pPr>
                    <w:pStyle w:val="Epgrafe"/>
                    <w:ind w:left="851"/>
                  </w:pPr>
                  <w:r>
                    <w:t xml:space="preserve">FIGURA 1. 28  </w:t>
                  </w:r>
                  <w:r>
                    <w:rPr>
                      <w:b w:val="0"/>
                    </w:rPr>
                    <w:t>Envío de Llamada a PS</w:t>
                  </w:r>
                </w:p>
              </w:txbxContent>
            </v:textbox>
            <w10:wrap type="topAndBottom"/>
          </v:shape>
        </w:pict>
      </w:r>
      <w:r w:rsidR="00DE6F07">
        <w:rPr>
          <w:noProof/>
          <w:lang w:eastAsia="es-ES"/>
        </w:rPr>
        <w:drawing>
          <wp:anchor distT="0" distB="36195" distL="114300" distR="114300" simplePos="0" relativeHeight="251604992" behindDoc="0" locked="0" layoutInCell="0" allowOverlap="1">
            <wp:simplePos x="0" y="0"/>
            <wp:positionH relativeFrom="column">
              <wp:posOffset>502920</wp:posOffset>
            </wp:positionH>
            <wp:positionV relativeFrom="paragraph">
              <wp:posOffset>71120</wp:posOffset>
            </wp:positionV>
            <wp:extent cx="4200525" cy="3000375"/>
            <wp:effectExtent l="19050" t="0" r="9525" b="0"/>
            <wp:wrapTopAndBottom/>
            <wp:docPr id="657" name="Imagen 657" descr="dibujos\Capitulo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dibujos\Capitulo_8_12.gif"/>
                    <pic:cNvPicPr>
                      <a:picLocks noChangeAspect="1" noChangeArrowheads="1"/>
                    </pic:cNvPicPr>
                  </pic:nvPicPr>
                  <pic:blipFill>
                    <a:blip r:embed="rId66" r:link="rId67"/>
                    <a:srcRect/>
                    <a:stretch>
                      <a:fillRect/>
                    </a:stretch>
                  </pic:blipFill>
                  <pic:spPr bwMode="auto">
                    <a:xfrm>
                      <a:off x="0" y="0"/>
                      <a:ext cx="4200525" cy="3000375"/>
                    </a:xfrm>
                    <a:prstGeom prst="rect">
                      <a:avLst/>
                    </a:prstGeom>
                    <a:noFill/>
                    <a:ln w="9525">
                      <a:noFill/>
                      <a:miter lim="800000"/>
                      <a:headEnd/>
                      <a:tailEnd/>
                    </a:ln>
                  </pic:spPr>
                </pic:pic>
              </a:graphicData>
            </a:graphic>
          </wp:anchor>
        </w:drawing>
      </w:r>
      <w:r>
        <w:t>Llamada remitente</w:t>
      </w:r>
    </w:p>
    <w:p w:rsidR="00634DFE" w:rsidRDefault="00634DFE">
      <w:pPr>
        <w:ind w:left="567"/>
        <w:jc w:val="both"/>
      </w:pPr>
      <w:r>
        <w:t>Representa la habilidad de remitir una llamada a un microteléfono de PS en tres situaciones: Incondicional, Ocupado, y No contesta.  Los factores de la llamada  remitida se construyen sobre la capacidad de la llamada del PS terminada. La llamada remitida está separada de la entrega de la llamada a un PS roaming; así, si un PS roaming tiene invocando la llamada remitida, dos fases de llamadas remitidas pueden ocurrir.</w:t>
      </w:r>
    </w:p>
    <w:p w:rsidR="00634DFE" w:rsidRDefault="00634DFE">
      <w:pPr>
        <w:ind w:left="567"/>
      </w:pPr>
      <w:r>
        <w:t xml:space="preserve">Los pasos de flujo de llamada detalladas para llamada remitente incondicional son (vea Figura 1.28 para el diagrama de flujo de llamada):  </w:t>
      </w:r>
    </w:p>
    <w:p w:rsidR="00634DFE" w:rsidRDefault="00634DFE" w:rsidP="00634DFE">
      <w:pPr>
        <w:numPr>
          <w:ilvl w:val="0"/>
          <w:numId w:val="17"/>
        </w:numPr>
        <w:tabs>
          <w:tab w:val="clear" w:pos="360"/>
        </w:tabs>
        <w:ind w:left="567" w:hanging="357"/>
      </w:pPr>
      <w:r>
        <w:lastRenderedPageBreak/>
        <w:t>Un usuario en la red telefónica mundial (alambrica o inalámbrica) digital el número del directorio del PS.</w:t>
      </w:r>
    </w:p>
    <w:p w:rsidR="00634DFE" w:rsidRDefault="00634DFE" w:rsidP="00634DFE">
      <w:pPr>
        <w:numPr>
          <w:ilvl w:val="0"/>
          <w:numId w:val="17"/>
        </w:numPr>
        <w:tabs>
          <w:tab w:val="clear" w:pos="360"/>
        </w:tabs>
        <w:ind w:left="567" w:hanging="357"/>
      </w:pPr>
      <w:r>
        <w:t xml:space="preserve">El switch originando le envía un SS7 IAM al PCSC.  </w:t>
      </w:r>
    </w:p>
    <w:p w:rsidR="00634DFE" w:rsidRDefault="00634DFE" w:rsidP="00634DFE">
      <w:pPr>
        <w:numPr>
          <w:ilvl w:val="0"/>
          <w:numId w:val="17"/>
        </w:numPr>
        <w:tabs>
          <w:tab w:val="clear" w:pos="360"/>
        </w:tabs>
        <w:ind w:left="567" w:hanging="357"/>
      </w:pPr>
      <w:r>
        <w:t xml:space="preserve">El PCSC determina que el PS ha invocado llamada remitida para todas las llamadas.  </w:t>
      </w:r>
    </w:p>
    <w:p w:rsidR="00634DFE" w:rsidRDefault="00634DFE" w:rsidP="00634DFE">
      <w:pPr>
        <w:numPr>
          <w:ilvl w:val="0"/>
          <w:numId w:val="17"/>
        </w:numPr>
        <w:tabs>
          <w:tab w:val="clear" w:pos="360"/>
        </w:tabs>
        <w:ind w:left="567" w:hanging="357"/>
      </w:pPr>
      <w:r>
        <w:t xml:space="preserve">El PCSC envía un SS7 mensaje de IAM al switch del destino.  </w:t>
      </w:r>
    </w:p>
    <w:p w:rsidR="00634DFE" w:rsidRDefault="00634DFE" w:rsidP="00634DFE">
      <w:pPr>
        <w:numPr>
          <w:ilvl w:val="0"/>
          <w:numId w:val="17"/>
        </w:numPr>
        <w:tabs>
          <w:tab w:val="clear" w:pos="360"/>
        </w:tabs>
        <w:ind w:left="567" w:hanging="357"/>
      </w:pPr>
      <w:r>
        <w:t xml:space="preserve">Llamada procesa beneficios según el procedimiento normal para un alambrico o el usuario inalámbrico.    </w:t>
      </w:r>
    </w:p>
    <w:p w:rsidR="00634DFE" w:rsidRDefault="00634DFE">
      <w:pPr>
        <w:ind w:left="567"/>
        <w:jc w:val="both"/>
        <w:rPr>
          <w:b/>
          <w:i/>
        </w:rPr>
      </w:pPr>
      <w:r>
        <w:t>Cuando el usuario ha invocado llamada remitida que esta ocupado o no contesta, pasos adicionales entre 2 y 3 se necesita paginar el PS o determinar que está ocupado.</w:t>
      </w:r>
    </w:p>
    <w:p w:rsidR="00634DFE" w:rsidRDefault="00634DFE">
      <w:pPr>
        <w:pStyle w:val="TITULO1"/>
        <w:numPr>
          <w:ilvl w:val="0"/>
          <w:numId w:val="61"/>
        </w:numPr>
        <w:tabs>
          <w:tab w:val="clear" w:pos="1134"/>
          <w:tab w:val="left" w:pos="567"/>
        </w:tabs>
      </w:pPr>
      <w:r>
        <w:t xml:space="preserve">Llamadas de tres direcciones </w:t>
      </w:r>
    </w:p>
    <w:p w:rsidR="00634DFE" w:rsidRDefault="00634DFE">
      <w:pPr>
        <w:ind w:left="567"/>
        <w:jc w:val="both"/>
      </w:pPr>
      <w:r>
        <w:t xml:space="preserve">Es el servicio donde un usuario de PS puede conectarse simultáneamente a dos bandas y todas las tres bandas son parte de la llamada.  Si el PS se subscribe a las llamadas de tres direcciones, entonces el PS puede agregar una tercera banda independiente de quién originó la llamada.  Cuando un usuario de PS quiere poner una llamada de tres direcciones, el usuario pone la primera banda en espera, llama la segunda banda, y luego demanda una conexión de tres direcciones.  Cuando cualquiera de las otras dos bandas se </w:t>
      </w:r>
      <w:r w:rsidR="00DE6F07">
        <w:rPr>
          <w:noProof/>
          <w:lang w:eastAsia="es-ES"/>
        </w:rPr>
        <w:lastRenderedPageBreak/>
        <w:drawing>
          <wp:anchor distT="36195" distB="36195" distL="114300" distR="114300" simplePos="0" relativeHeight="251651072" behindDoc="0" locked="0" layoutInCell="0" allowOverlap="1">
            <wp:simplePos x="0" y="0"/>
            <wp:positionH relativeFrom="column">
              <wp:posOffset>718820</wp:posOffset>
            </wp:positionH>
            <wp:positionV relativeFrom="paragraph">
              <wp:posOffset>934720</wp:posOffset>
            </wp:positionV>
            <wp:extent cx="3898900" cy="6075680"/>
            <wp:effectExtent l="19050" t="0" r="6350" b="0"/>
            <wp:wrapTopAndBottom/>
            <wp:docPr id="702" name="Imagen 702" descr="dibujos\capitulo_8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dibujos\capitulo_8_13.gif"/>
                    <pic:cNvPicPr>
                      <a:picLocks noChangeAspect="1" noChangeArrowheads="1"/>
                    </pic:cNvPicPr>
                  </pic:nvPicPr>
                  <pic:blipFill>
                    <a:blip r:embed="rId68" r:link="rId69"/>
                    <a:srcRect/>
                    <a:stretch>
                      <a:fillRect/>
                    </a:stretch>
                  </pic:blipFill>
                  <pic:spPr bwMode="auto">
                    <a:xfrm>
                      <a:off x="0" y="0"/>
                      <a:ext cx="3898900" cy="6075680"/>
                    </a:xfrm>
                    <a:prstGeom prst="rect">
                      <a:avLst/>
                    </a:prstGeom>
                    <a:noFill/>
                    <a:ln w="9525">
                      <a:noFill/>
                      <a:miter lim="800000"/>
                      <a:headEnd/>
                      <a:tailEnd/>
                    </a:ln>
                  </pic:spPr>
                </pic:pic>
              </a:graphicData>
            </a:graphic>
          </wp:anchor>
        </w:drawing>
      </w:r>
      <w:r>
        <w:t xml:space="preserve">desconecta, la llamada revierte a una llamada bidireccional normal.  Si </w:t>
      </w:r>
      <w:r>
        <w:rPr>
          <w:noProof/>
        </w:rPr>
        <w:pict>
          <v:shape id="_x0000_s1682" type="#_x0000_t202" style="position:absolute;left:0;text-align:left;margin-left:39.6pt;margin-top:552pt;width:341.25pt;height:36pt;z-index:251606016;mso-position-horizontal-relative:text;mso-position-vertical-relative:text" o:allowincell="f" stroked="f">
            <v:textbox style="mso-next-textbox:#_x0000_s1682">
              <w:txbxContent>
                <w:p w:rsidR="00634DFE" w:rsidRDefault="00634DFE">
                  <w:pPr>
                    <w:pStyle w:val="Epgrafe"/>
                    <w:ind w:left="284"/>
                    <w:rPr>
                      <w:b w:val="0"/>
                    </w:rPr>
                  </w:pPr>
                  <w:r>
                    <w:t xml:space="preserve">FIGURA 1. 29  </w:t>
                  </w:r>
                  <w:r>
                    <w:rPr>
                      <w:b w:val="0"/>
                    </w:rPr>
                    <w:t>Llamada en tres Direcciones</w:t>
                  </w:r>
                </w:p>
              </w:txbxContent>
            </v:textbox>
            <w10:wrap type="topAndBottom"/>
          </v:shape>
        </w:pict>
      </w:r>
      <w:r>
        <w:t xml:space="preserve">el usuario de PS desconecta, entonces todas las conexiones se sueltan.  </w:t>
      </w:r>
    </w:p>
    <w:p w:rsidR="00634DFE" w:rsidRDefault="00634DFE">
      <w:pPr>
        <w:ind w:left="567"/>
        <w:jc w:val="both"/>
      </w:pPr>
      <w:r>
        <w:lastRenderedPageBreak/>
        <w:t xml:space="preserve">Los pasos detallados para el flujo de llamadas de tres direcciones de llamadas establecidas son (vea Figura 1.29 para el diagrama de flujo de llamada):  </w:t>
      </w:r>
    </w:p>
    <w:p w:rsidR="00634DFE" w:rsidRDefault="00634DFE" w:rsidP="00634DFE">
      <w:pPr>
        <w:numPr>
          <w:ilvl w:val="0"/>
          <w:numId w:val="18"/>
        </w:numPr>
        <w:tabs>
          <w:tab w:val="clear" w:pos="360"/>
        </w:tabs>
        <w:ind w:left="567" w:hanging="357"/>
      </w:pPr>
      <w:r>
        <w:t xml:space="preserve">El usuario de PS señala una indicación de flash al RS.  </w:t>
      </w:r>
    </w:p>
    <w:p w:rsidR="00634DFE" w:rsidRDefault="00634DFE" w:rsidP="00634DFE">
      <w:pPr>
        <w:numPr>
          <w:ilvl w:val="0"/>
          <w:numId w:val="18"/>
        </w:numPr>
        <w:tabs>
          <w:tab w:val="clear" w:pos="360"/>
        </w:tabs>
        <w:ind w:left="567" w:hanging="357"/>
      </w:pPr>
      <w:r>
        <w:t xml:space="preserve">El RS señala al PCSC un ISDN mensaje de Información con un activador de llamada de tres direcciones.  </w:t>
      </w:r>
    </w:p>
    <w:p w:rsidR="00634DFE" w:rsidRDefault="00634DFE" w:rsidP="00634DFE">
      <w:pPr>
        <w:numPr>
          <w:ilvl w:val="0"/>
          <w:numId w:val="18"/>
        </w:numPr>
        <w:tabs>
          <w:tab w:val="clear" w:pos="360"/>
        </w:tabs>
        <w:ind w:left="567" w:hanging="357"/>
      </w:pPr>
      <w:r>
        <w:t xml:space="preserve">El PCSC asigna recursos para la llamada de tres direcciones.  </w:t>
      </w:r>
    </w:p>
    <w:p w:rsidR="00634DFE" w:rsidRDefault="00634DFE" w:rsidP="00634DFE">
      <w:pPr>
        <w:numPr>
          <w:ilvl w:val="0"/>
          <w:numId w:val="18"/>
        </w:numPr>
        <w:tabs>
          <w:tab w:val="clear" w:pos="360"/>
        </w:tabs>
        <w:ind w:left="567" w:hanging="357"/>
        <w:jc w:val="both"/>
      </w:pPr>
      <w:r>
        <w:t xml:space="preserve">El PCSC le envía un ISDN mensaje de Información al RS con un identificador de tres maneras de llamada y el estado activo.  </w:t>
      </w:r>
    </w:p>
    <w:p w:rsidR="00634DFE" w:rsidRDefault="00634DFE" w:rsidP="00634DFE">
      <w:pPr>
        <w:numPr>
          <w:ilvl w:val="0"/>
          <w:numId w:val="18"/>
        </w:numPr>
        <w:tabs>
          <w:tab w:val="clear" w:pos="360"/>
        </w:tabs>
        <w:ind w:left="567" w:hanging="357"/>
        <w:jc w:val="both"/>
      </w:pPr>
      <w:r>
        <w:t xml:space="preserve">El RS envía un ISDN mensaje iniciado al PCSC con información de la llamada apropiada(como por ej. , Identificador de llamada ID, llamada de referencia, el canal B usado).  </w:t>
      </w:r>
    </w:p>
    <w:p w:rsidR="00634DFE" w:rsidRDefault="00634DFE" w:rsidP="00634DFE">
      <w:pPr>
        <w:numPr>
          <w:ilvl w:val="0"/>
          <w:numId w:val="18"/>
        </w:numPr>
        <w:tabs>
          <w:tab w:val="clear" w:pos="360"/>
        </w:tabs>
        <w:ind w:left="567" w:hanging="357"/>
      </w:pPr>
      <w:r>
        <w:t xml:space="preserve">El PCSC envía un ISDN mensaje de espera al RS.  </w:t>
      </w:r>
    </w:p>
    <w:p w:rsidR="00634DFE" w:rsidRDefault="00634DFE" w:rsidP="00634DFE">
      <w:pPr>
        <w:numPr>
          <w:ilvl w:val="0"/>
          <w:numId w:val="18"/>
        </w:numPr>
        <w:tabs>
          <w:tab w:val="clear" w:pos="360"/>
        </w:tabs>
        <w:ind w:left="567" w:hanging="357"/>
      </w:pPr>
      <w:r>
        <w:t xml:space="preserve">El RS envía un mensaje de espera al PS.  </w:t>
      </w:r>
    </w:p>
    <w:p w:rsidR="00634DFE" w:rsidRDefault="00634DFE" w:rsidP="00634DFE">
      <w:pPr>
        <w:numPr>
          <w:ilvl w:val="0"/>
          <w:numId w:val="18"/>
        </w:numPr>
        <w:tabs>
          <w:tab w:val="clear" w:pos="360"/>
        </w:tabs>
        <w:ind w:left="567" w:hanging="357"/>
      </w:pPr>
      <w:r>
        <w:t xml:space="preserve">El PS envía a un reconocimiento de espera al RS.  </w:t>
      </w:r>
    </w:p>
    <w:p w:rsidR="00634DFE" w:rsidRDefault="00634DFE" w:rsidP="00634DFE">
      <w:pPr>
        <w:numPr>
          <w:ilvl w:val="0"/>
          <w:numId w:val="18"/>
        </w:numPr>
        <w:tabs>
          <w:tab w:val="clear" w:pos="360"/>
        </w:tabs>
        <w:ind w:left="567" w:hanging="357"/>
      </w:pPr>
      <w:r>
        <w:t xml:space="preserve">El RS envía un ISDN mensaje de reconocimiento de espera al PCSC.  </w:t>
      </w:r>
    </w:p>
    <w:p w:rsidR="00634DFE" w:rsidRDefault="00634DFE" w:rsidP="00634DFE">
      <w:pPr>
        <w:numPr>
          <w:ilvl w:val="0"/>
          <w:numId w:val="18"/>
        </w:numPr>
        <w:tabs>
          <w:tab w:val="clear" w:pos="360"/>
        </w:tabs>
        <w:ind w:left="567" w:hanging="357"/>
        <w:jc w:val="both"/>
      </w:pPr>
      <w:r>
        <w:t xml:space="preserve">El PCSC empieza  las llamadas a procesar para la nueva llamada enviando un SS7 mensaje de dirección Inicial (IAM) al switch terminal.  </w:t>
      </w:r>
    </w:p>
    <w:p w:rsidR="00634DFE" w:rsidRDefault="00634DFE" w:rsidP="00634DFE">
      <w:pPr>
        <w:numPr>
          <w:ilvl w:val="0"/>
          <w:numId w:val="18"/>
        </w:numPr>
        <w:tabs>
          <w:tab w:val="clear" w:pos="360"/>
        </w:tabs>
        <w:ind w:left="567" w:hanging="357"/>
      </w:pPr>
      <w:r>
        <w:t xml:space="preserve">El PCSC envía un ISDN mensaje de procedimiento de llamada al RS.  </w:t>
      </w:r>
    </w:p>
    <w:p w:rsidR="00634DFE" w:rsidRDefault="00634DFE" w:rsidP="00634DFE">
      <w:pPr>
        <w:numPr>
          <w:ilvl w:val="0"/>
          <w:numId w:val="18"/>
        </w:numPr>
        <w:tabs>
          <w:tab w:val="clear" w:pos="360"/>
        </w:tabs>
        <w:ind w:left="567" w:hanging="357"/>
      </w:pPr>
      <w:r>
        <w:lastRenderedPageBreak/>
        <w:t xml:space="preserve">El switch terminal devuelve un SS7 mensaje de dirección completo (ACM).  </w:t>
      </w:r>
    </w:p>
    <w:p w:rsidR="00634DFE" w:rsidRDefault="00634DFE" w:rsidP="00634DFE">
      <w:pPr>
        <w:numPr>
          <w:ilvl w:val="0"/>
          <w:numId w:val="18"/>
        </w:numPr>
        <w:tabs>
          <w:tab w:val="clear" w:pos="360"/>
        </w:tabs>
        <w:ind w:left="567" w:hanging="357"/>
      </w:pPr>
      <w:r>
        <w:t xml:space="preserve">El PCSC envía un ISDN mensaje de alerta al RS.  </w:t>
      </w:r>
    </w:p>
    <w:p w:rsidR="00634DFE" w:rsidRDefault="00634DFE" w:rsidP="00634DFE">
      <w:pPr>
        <w:numPr>
          <w:ilvl w:val="0"/>
          <w:numId w:val="18"/>
        </w:numPr>
        <w:tabs>
          <w:tab w:val="clear" w:pos="360"/>
        </w:tabs>
        <w:ind w:left="567" w:hanging="357"/>
      </w:pPr>
      <w:r>
        <w:t xml:space="preserve">La red proporciona tono audible.  </w:t>
      </w:r>
    </w:p>
    <w:p w:rsidR="00634DFE" w:rsidRDefault="00634DFE" w:rsidP="00634DFE">
      <w:pPr>
        <w:numPr>
          <w:ilvl w:val="0"/>
          <w:numId w:val="18"/>
        </w:numPr>
        <w:tabs>
          <w:tab w:val="clear" w:pos="360"/>
        </w:tabs>
        <w:ind w:left="567" w:hanging="357"/>
      </w:pPr>
      <w:r>
        <w:t xml:space="preserve">Responde la banda terminal.  </w:t>
      </w:r>
    </w:p>
    <w:p w:rsidR="00634DFE" w:rsidRDefault="00634DFE" w:rsidP="00634DFE">
      <w:pPr>
        <w:numPr>
          <w:ilvl w:val="0"/>
          <w:numId w:val="18"/>
        </w:numPr>
        <w:tabs>
          <w:tab w:val="clear" w:pos="360"/>
        </w:tabs>
        <w:ind w:left="567" w:hanging="357"/>
      </w:pPr>
      <w:r>
        <w:t xml:space="preserve">El switch terminal le envía un SS7 Mensaje de la Respuesta al PCSC.  </w:t>
      </w:r>
    </w:p>
    <w:p w:rsidR="00634DFE" w:rsidRDefault="00634DFE" w:rsidP="00634DFE">
      <w:pPr>
        <w:numPr>
          <w:ilvl w:val="0"/>
          <w:numId w:val="18"/>
        </w:numPr>
        <w:tabs>
          <w:tab w:val="clear" w:pos="360"/>
        </w:tabs>
        <w:ind w:left="567" w:hanging="357"/>
      </w:pPr>
      <w:r>
        <w:t xml:space="preserve">El PCSC envía un ISDN mensaje de conexión al RS.  </w:t>
      </w:r>
    </w:p>
    <w:p w:rsidR="00634DFE" w:rsidRDefault="00634DFE" w:rsidP="00634DFE">
      <w:pPr>
        <w:numPr>
          <w:ilvl w:val="0"/>
          <w:numId w:val="18"/>
        </w:numPr>
        <w:tabs>
          <w:tab w:val="clear" w:pos="360"/>
        </w:tabs>
        <w:ind w:left="567" w:hanging="357"/>
      </w:pPr>
      <w:r>
        <w:t xml:space="preserve">El RS envía un ISDN mensaje de reconocimiento de conexión al PCSC.  </w:t>
      </w:r>
    </w:p>
    <w:p w:rsidR="00634DFE" w:rsidRDefault="00634DFE" w:rsidP="00634DFE">
      <w:pPr>
        <w:numPr>
          <w:ilvl w:val="0"/>
          <w:numId w:val="18"/>
        </w:numPr>
        <w:tabs>
          <w:tab w:val="clear" w:pos="360"/>
        </w:tabs>
        <w:ind w:left="567" w:hanging="357"/>
      </w:pPr>
      <w:r>
        <w:t xml:space="preserve">Los dos usuarios empieza a hablar.  </w:t>
      </w:r>
    </w:p>
    <w:p w:rsidR="00634DFE" w:rsidRDefault="00634DFE" w:rsidP="00634DFE">
      <w:pPr>
        <w:numPr>
          <w:ilvl w:val="0"/>
          <w:numId w:val="18"/>
        </w:numPr>
        <w:tabs>
          <w:tab w:val="clear" w:pos="360"/>
        </w:tabs>
        <w:ind w:left="567" w:hanging="357"/>
        <w:jc w:val="both"/>
      </w:pPr>
      <w:r>
        <w:t xml:space="preserve">El usuario de PS le envía un mensaje de flash al RS y reconoce el flash como una demanda de unir las dos llamadas.  </w:t>
      </w:r>
    </w:p>
    <w:p w:rsidR="00634DFE" w:rsidRDefault="00634DFE" w:rsidP="00634DFE">
      <w:pPr>
        <w:numPr>
          <w:ilvl w:val="0"/>
          <w:numId w:val="18"/>
        </w:numPr>
        <w:tabs>
          <w:tab w:val="clear" w:pos="360"/>
        </w:tabs>
        <w:ind w:left="567" w:hanging="357"/>
      </w:pPr>
      <w:r>
        <w:t xml:space="preserve">El RS envía un ISDN mensaje de recuperación al PCSC con el registro de la llamada para la llamada sostenida.  </w:t>
      </w:r>
    </w:p>
    <w:p w:rsidR="00634DFE" w:rsidRDefault="00634DFE" w:rsidP="00634DFE">
      <w:pPr>
        <w:numPr>
          <w:ilvl w:val="0"/>
          <w:numId w:val="18"/>
        </w:numPr>
        <w:tabs>
          <w:tab w:val="clear" w:pos="360"/>
        </w:tabs>
        <w:ind w:left="567" w:hanging="357"/>
      </w:pPr>
      <w:r>
        <w:t xml:space="preserve">El PCSC forma una llamada de tres direcciones de los dos registros de llamada.  </w:t>
      </w:r>
    </w:p>
    <w:p w:rsidR="00634DFE" w:rsidRDefault="00634DFE" w:rsidP="00634DFE">
      <w:pPr>
        <w:numPr>
          <w:ilvl w:val="0"/>
          <w:numId w:val="18"/>
        </w:numPr>
        <w:tabs>
          <w:tab w:val="clear" w:pos="360"/>
        </w:tabs>
        <w:ind w:left="567" w:hanging="357"/>
      </w:pPr>
      <w:r>
        <w:t xml:space="preserve">El PCSC envía un ISDN mensaje de reconocimiento de recuperación al RS.  </w:t>
      </w:r>
    </w:p>
    <w:p w:rsidR="00634DFE" w:rsidRDefault="00634DFE" w:rsidP="00634DFE">
      <w:pPr>
        <w:numPr>
          <w:ilvl w:val="0"/>
          <w:numId w:val="18"/>
        </w:numPr>
        <w:tabs>
          <w:tab w:val="clear" w:pos="360"/>
        </w:tabs>
        <w:ind w:left="567" w:hanging="357"/>
      </w:pPr>
      <w:r>
        <w:t>El PCSC envía un ISDN mensaje de liberación al RS para soltar la segunda llamada no necesitada de referencia.</w:t>
      </w:r>
    </w:p>
    <w:p w:rsidR="00634DFE" w:rsidRDefault="00634DFE" w:rsidP="00634DFE">
      <w:pPr>
        <w:numPr>
          <w:ilvl w:val="0"/>
          <w:numId w:val="18"/>
        </w:numPr>
        <w:tabs>
          <w:tab w:val="clear" w:pos="360"/>
        </w:tabs>
        <w:ind w:left="567" w:hanging="357"/>
      </w:pPr>
      <w:r>
        <w:lastRenderedPageBreak/>
        <w:t xml:space="preserve">El RS envía un ISDN mensaje de descarga completa al PCSC.  </w:t>
      </w:r>
    </w:p>
    <w:p w:rsidR="00634DFE" w:rsidRDefault="00634DFE">
      <w:pPr>
        <w:ind w:left="567"/>
        <w:jc w:val="both"/>
      </w:pPr>
      <w:r>
        <w:t>Cuando el usuario desea soltar la conexión de la última banda agregada, el usuario señala una demanda de flash a la red que entonces suelta la última banda agregada.  Si el usuario desconecta, la red suelta ambas bandas.</w:t>
      </w:r>
    </w:p>
    <w:p w:rsidR="00634DFE" w:rsidRDefault="00634DFE">
      <w:pPr>
        <w:numPr>
          <w:ilvl w:val="0"/>
          <w:numId w:val="250"/>
        </w:numPr>
        <w:spacing w:before="120"/>
        <w:rPr>
          <w:b/>
        </w:rPr>
      </w:pPr>
      <w:r>
        <w:rPr>
          <w:b/>
        </w:rPr>
        <w:t>Handoff</w:t>
      </w:r>
    </w:p>
    <w:p w:rsidR="00634DFE" w:rsidRDefault="00634DFE">
      <w:pPr>
        <w:ind w:left="567"/>
        <w:jc w:val="both"/>
      </w:pPr>
      <w:r>
        <w:t>Un teléfono inalámbrico(estación móvil) se mueve alrededor de una área geográfica. Cuando la estación es desocupada, este periódicamente se registra con el sistema de acuerdo a los parámetros descritos en el Registro. Cuando una llamada es activada, la combinación de la estación móvil, la estación base y la MSC administra la comunicación entre la estación base y la estación móvil así este funcionamiento del buen enlace de radio es mantenido. El proceso por medio del cual una estación móvil se mueve a un nuevo canal de tráfico es llamado “Handoff”.</w:t>
      </w:r>
    </w:p>
    <w:p w:rsidR="00634DFE" w:rsidRDefault="00634DFE">
      <w:pPr>
        <w:ind w:left="567"/>
        <w:jc w:val="both"/>
      </w:pPr>
      <w:r>
        <w:t>El original sistema analógico procesa Handoffs por autorización de la estación móvil a sintonizar una nueva frecuencia. Para celular analógico el proceso de Handoff causa una pequeña rotura en la ruta de voz y un perceptible “clic” fue escuchado por ambas partes en la llamada telefónica. Para módem de datos el “clic” a menudo causa error de datos o perdida de la sincronización de datos.</w:t>
      </w:r>
    </w:p>
    <w:p w:rsidR="00634DFE" w:rsidRDefault="00634DFE">
      <w:pPr>
        <w:ind w:left="567"/>
        <w:jc w:val="both"/>
        <w:rPr>
          <w:color w:val="000000"/>
        </w:rPr>
      </w:pPr>
      <w:r>
        <w:rPr>
          <w:color w:val="000000"/>
        </w:rPr>
        <w:lastRenderedPageBreak/>
        <w:t>Para el sistema CDMA, la característica de comunicación de Espectro Expandido permite al sistema recibir las transmisiones móviles en dos o más estaciones bases simultáneamente. En suma la estación móvil puede recibir simultáneamente la transmisión de dos o más estaciones bases. Con esta capacidad es posible el proceso de Handoff de una estación base a otra, o desde el lado de una antena a otra en la misma estación base, fuera de alguna perceptible interferencia en la comunicación de voz o de datos.</w:t>
      </w:r>
    </w:p>
    <w:p w:rsidR="00634DFE" w:rsidRDefault="00634DFE">
      <w:pPr>
        <w:ind w:left="567"/>
      </w:pPr>
      <w:r>
        <w:t>Durante el Handoff la señalización y la información de voz  de múltiples estaciones bases deben ser combinadas(o punteado) en un común punto con decisiones hechas en la “calidad” de los datos. Similarmente información de voz y señalización debe ser enviado a múltiples estaciones bases y la estación móvil debe combinar los resultados.</w:t>
      </w:r>
    </w:p>
    <w:p w:rsidR="00634DFE" w:rsidRDefault="00634DFE">
      <w:pPr>
        <w:ind w:left="567"/>
      </w:pPr>
      <w:r>
        <w:t>El punto común podrá ser donde quiera en la red, pero es típicamente en la MSC. El flujo de llamadas descritas para Handoff asume que la MSC contiene circuitería punteada(Bridging).</w:t>
      </w:r>
    </w:p>
    <w:p w:rsidR="00634DFE" w:rsidRDefault="00634DFE">
      <w:pPr>
        <w:ind w:left="567"/>
      </w:pPr>
      <w:r>
        <w:t>El sistema CDMA define varios tipos de Handoffs:</w:t>
      </w:r>
    </w:p>
    <w:p w:rsidR="00634DFE" w:rsidRDefault="00634DFE">
      <w:pPr>
        <w:ind w:left="567"/>
      </w:pPr>
      <w:r>
        <w:rPr>
          <w:b/>
        </w:rPr>
        <w:t>Handoff Suave:</w:t>
      </w:r>
      <w:r>
        <w:t xml:space="preserve"> Ocurre cuando la nueva estación base empieza a comunicarse con la estación móvil mientras la estación móvil esta todavía comunicándose con la vieja estación base. La red(MSC) </w:t>
      </w:r>
      <w:r>
        <w:lastRenderedPageBreak/>
        <w:t>combina las señales recibidas de ambas estaciones base, procesa una ininterrumpida señal a los distintos grupos.</w:t>
      </w:r>
    </w:p>
    <w:p w:rsidR="00634DFE" w:rsidRDefault="00634DFE">
      <w:pPr>
        <w:ind w:left="567"/>
      </w:pPr>
      <w:r>
        <w:t>La estación móvil recibirá la transmisión de las dos estaciones base como multiruta adicional en el receptor RAKE y los procesara como una señal.</w:t>
      </w:r>
    </w:p>
    <w:p w:rsidR="00634DFE" w:rsidRDefault="00634DFE">
      <w:pPr>
        <w:ind w:left="567"/>
        <w:jc w:val="both"/>
      </w:pPr>
      <w:r>
        <w:rPr>
          <w:b/>
        </w:rPr>
        <w:t>Handoff Suavizado:</w:t>
      </w:r>
      <w:r>
        <w:t xml:space="preserve"> Ocurre cuando la estación móvil está en Handoff entre dos diferentes sectores en la misma estación base. Típicamente una estación base es diseñada de este modo que una antena transmite y recibe sobre un sector de 60 grados o 120 grados mejor que un sector total de 360 grados. Para la cobertura total(360°) múltiples antenas de estaciones bases son luego necesarias. Para el propósito de discusión el Handoff Suavizado es útil a designar un sector como sector primario(como el primer sector sirviente de la llamada). Desde un MS típicamente comunicara con tres estaciones bases durante un Handoff suave, solamente un(o ninguno) Handoff suavizado puede ser asociado con una llamada en algún momento particular.</w:t>
      </w:r>
    </w:p>
    <w:p w:rsidR="00634DFE" w:rsidRDefault="00634DFE">
      <w:pPr>
        <w:ind w:left="567"/>
        <w:jc w:val="both"/>
      </w:pPr>
      <w:r>
        <w:rPr>
          <w:b/>
        </w:rPr>
        <w:t xml:space="preserve">Handoff Duro: </w:t>
      </w:r>
      <w:r>
        <w:t>Ocurre cuando las dos estaciones bases no están sincronizadas o no están en la misma frecuencia y una interrupción en la comunicación de voz o datos ocurre. Handoff Duro puede ocurrir cuando más de una banda de frecuencia es usado, o las dos estaciones bases no son sincronizados(como: hay en dos diferentes sistemas).</w:t>
      </w:r>
    </w:p>
    <w:p w:rsidR="00634DFE" w:rsidRDefault="00634DFE">
      <w:pPr>
        <w:ind w:left="567"/>
        <w:jc w:val="both"/>
      </w:pPr>
      <w:r>
        <w:lastRenderedPageBreak/>
        <w:t>Otro tipo de Handoff duro ocurre cuando no hay servicio disponible de la estación base CDMA y la estación móvil debe ser dirigida a un canal celular analógico durante el tiempo de transmisión de analógico a digital, habrá sistemas mezclados en existencia, y algunas estaciones móviles serán capaz de ambas operaciones analógica y digital.</w:t>
      </w:r>
    </w:p>
    <w:p w:rsidR="00634DFE" w:rsidRDefault="00634DFE">
      <w:pPr>
        <w:ind w:left="567"/>
        <w:jc w:val="both"/>
      </w:pPr>
      <w:r>
        <w:rPr>
          <w:b/>
        </w:rPr>
        <w:t>Handoff Semisuave:</w:t>
      </w:r>
      <w:r>
        <w:t xml:space="preserve">  Ocurre cuando el Handoff aparece como un Handoff suave dentro de la red pero la estación móvil la procesa como un Handoff duro.</w:t>
      </w:r>
    </w:p>
    <w:p w:rsidR="00634DFE" w:rsidRDefault="00634DFE">
      <w:pPr>
        <w:ind w:left="567"/>
        <w:jc w:val="both"/>
      </w:pPr>
      <w:r>
        <w:t>En CDMA, ambos la estación base y la estación móvil monitorean el funcionamiento del enlace de radio y puedan solicitar Handoffs. Las peticiones de Handoff para una estación móvil son llamados “Móvil asistido a Handoff” y si este es requerido por la estación base son llamados “Handoff asistido por la estación base”. Uno u otro lado puede inicializar el proceso de handoff cuando los siguientes activadores ocurren:</w:t>
      </w:r>
    </w:p>
    <w:p w:rsidR="00634DFE" w:rsidRDefault="00634DFE" w:rsidP="00634DFE">
      <w:pPr>
        <w:numPr>
          <w:ilvl w:val="0"/>
          <w:numId w:val="251"/>
        </w:numPr>
        <w:ind w:hanging="357"/>
        <w:jc w:val="both"/>
        <w:rPr>
          <w:color w:val="000000"/>
        </w:rPr>
      </w:pPr>
      <w:r>
        <w:rPr>
          <w:color w:val="000000"/>
          <w:u w:val="single"/>
        </w:rPr>
        <w:t>Cargando Tráfico de estación Base.</w:t>
      </w:r>
      <w:r>
        <w:rPr>
          <w:color w:val="000000"/>
        </w:rPr>
        <w:t xml:space="preserve"> La red puede monitorear cargas en todas las estaciones bases y activar handoffs  a balancear cargas entre ellos a activar.</w:t>
      </w:r>
    </w:p>
    <w:p w:rsidR="00634DFE" w:rsidRDefault="00634DFE" w:rsidP="00634DFE">
      <w:pPr>
        <w:numPr>
          <w:ilvl w:val="0"/>
          <w:numId w:val="251"/>
        </w:numPr>
        <w:ind w:hanging="357"/>
        <w:jc w:val="both"/>
      </w:pPr>
      <w:r>
        <w:rPr>
          <w:color w:val="000000"/>
          <w:u w:val="single"/>
        </w:rPr>
        <w:t>Exceder distancia limite.</w:t>
      </w:r>
      <w:r>
        <w:rPr>
          <w:color w:val="000000"/>
        </w:rPr>
        <w:t xml:space="preserve"> Después de que todas las estaciones bases y estaciones móviles son sincronizados, ambos lados pueden determinar el</w:t>
      </w:r>
      <w:r>
        <w:t xml:space="preserve"> </w:t>
      </w:r>
      <w:r>
        <w:lastRenderedPageBreak/>
        <w:t>rango base a móvil. Cuando la distancia limite es excedida, ambos lados pueden requerir Handoff.</w:t>
      </w:r>
    </w:p>
    <w:p w:rsidR="00634DFE" w:rsidRDefault="00634DFE" w:rsidP="00634DFE">
      <w:pPr>
        <w:numPr>
          <w:ilvl w:val="0"/>
          <w:numId w:val="251"/>
        </w:numPr>
        <w:ind w:hanging="357"/>
        <w:jc w:val="both"/>
      </w:pPr>
      <w:r>
        <w:rPr>
          <w:u w:val="single"/>
        </w:rPr>
        <w:t>Energía de la señal Piloto debajo del Umbral.</w:t>
      </w:r>
      <w:r>
        <w:t xml:space="preserve"> Cuando la señal de la energía recibida de la señal Piloto cae debajo del umbral,  ambas pueden inicializar un Handoff.</w:t>
      </w:r>
    </w:p>
    <w:p w:rsidR="00634DFE" w:rsidRDefault="00634DFE" w:rsidP="00634DFE">
      <w:pPr>
        <w:numPr>
          <w:ilvl w:val="0"/>
          <w:numId w:val="251"/>
        </w:numPr>
        <w:ind w:hanging="357"/>
        <w:jc w:val="both"/>
      </w:pPr>
      <w:r>
        <w:rPr>
          <w:u w:val="single"/>
        </w:rPr>
        <w:t>Nivel de Potencia excedido.</w:t>
      </w:r>
      <w:r>
        <w:t xml:space="preserve"> Cuando la estación base, ordena a una estación móvil a incrementar su potencia y el máximo nivel de potencia de la estación móvil es excedida, luego ambos lados pueden requerir un Handoff.</w:t>
      </w:r>
    </w:p>
    <w:p w:rsidR="00634DFE" w:rsidRDefault="00634DFE">
      <w:pPr>
        <w:ind w:left="567"/>
        <w:jc w:val="both"/>
      </w:pPr>
      <w:r>
        <w:t>La estación móvil determina los parámetros para el requerimiento de handoff del sistema, parámetros de mensaje en el sistema CDMA y la transmisión de mensajes en el sistema de banda ancha CDMA. Ambos mensajes son transmitidos en sus propios canales de búsqueda.</w:t>
      </w:r>
    </w:p>
    <w:p w:rsidR="00634DFE" w:rsidRDefault="00634DFE">
      <w:pPr>
        <w:ind w:left="567"/>
      </w:pPr>
      <w:r>
        <w:t>Los siguientes flujos de llamadas son basados en un retardo de trama interface A entre la estación base y la MSC. Los flujos de llamadas son incluidos como flujos representativos de llamadas. El actual flujo de llamada puede ser, de un estándar o de un proveedor de equipos.</w:t>
      </w:r>
    </w:p>
    <w:p w:rsidR="00634DFE" w:rsidRDefault="00634DFE">
      <w:pPr>
        <w:ind w:left="567"/>
        <w:rPr>
          <w:color w:val="000000"/>
        </w:rPr>
      </w:pPr>
      <w:r>
        <w:t xml:space="preserve">Los pasos detallados de flujo de llamadas para un Handoff suave </w:t>
      </w:r>
      <w:r>
        <w:rPr>
          <w:color w:val="000000"/>
        </w:rPr>
        <w:t>CDMA(al principio) son(vea figura 1.30):</w:t>
      </w:r>
    </w:p>
    <w:p w:rsidR="00634DFE" w:rsidRDefault="00634DFE" w:rsidP="00634DFE">
      <w:pPr>
        <w:numPr>
          <w:ilvl w:val="0"/>
          <w:numId w:val="252"/>
        </w:numPr>
        <w:ind w:hanging="357"/>
        <w:jc w:val="both"/>
      </w:pPr>
      <w:r>
        <w:t>La estación móvil determina que otra estación base tenga suficiente señal piloto a ser un objetivo para handoff.</w:t>
      </w:r>
    </w:p>
    <w:p w:rsidR="00634DFE" w:rsidRDefault="00634DFE" w:rsidP="00634DFE">
      <w:pPr>
        <w:numPr>
          <w:ilvl w:val="0"/>
          <w:numId w:val="252"/>
        </w:numPr>
        <w:ind w:hanging="357"/>
        <w:jc w:val="both"/>
      </w:pPr>
      <w:r>
        <w:rPr>
          <w:noProof/>
        </w:rPr>
        <w:lastRenderedPageBreak/>
        <w:pict>
          <v:shape id="_x0000_s1728" type="#_x0000_t202" style="position:absolute;left:0;text-align:left;margin-left:39.6pt;margin-top:396.6pt;width:341.25pt;height:36pt;z-index:251653120;mso-wrap-distance-bottom:8.5pt" o:allowincell="f" stroked="f">
            <v:textbox style="mso-next-textbox:#_x0000_s1728">
              <w:txbxContent>
                <w:p w:rsidR="00634DFE" w:rsidRDefault="00634DFE">
                  <w:pPr>
                    <w:pStyle w:val="Epgrafe"/>
                    <w:ind w:left="284"/>
                    <w:rPr>
                      <w:b w:val="0"/>
                    </w:rPr>
                  </w:pPr>
                  <w:r>
                    <w:t xml:space="preserve">FIGURA 1. 30  </w:t>
                  </w:r>
                  <w:r>
                    <w:rPr>
                      <w:b w:val="0"/>
                    </w:rPr>
                    <w:t>Principio de Handoff suave CDMA</w:t>
                  </w:r>
                </w:p>
              </w:txbxContent>
            </v:textbox>
            <w10:wrap type="topAndBottom"/>
          </v:shape>
        </w:pict>
      </w:r>
      <w:r w:rsidR="00DE6F07">
        <w:rPr>
          <w:noProof/>
          <w:lang w:eastAsia="es-ES"/>
        </w:rPr>
        <w:drawing>
          <wp:anchor distT="0" distB="0" distL="114300" distR="114300" simplePos="0" relativeHeight="251652096" behindDoc="0" locked="0" layoutInCell="0" allowOverlap="1">
            <wp:simplePos x="0" y="0"/>
            <wp:positionH relativeFrom="column">
              <wp:posOffset>502920</wp:posOffset>
            </wp:positionH>
            <wp:positionV relativeFrom="paragraph">
              <wp:posOffset>71120</wp:posOffset>
            </wp:positionV>
            <wp:extent cx="4457700" cy="5305425"/>
            <wp:effectExtent l="19050" t="0" r="0" b="0"/>
            <wp:wrapTopAndBottom/>
            <wp:docPr id="703" name="Imagen 703" descr="D:\AATopico\dibujos\CDMA_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D:\AATopico\dibujos\CDMA_7.10.gif"/>
                    <pic:cNvPicPr>
                      <a:picLocks noChangeAspect="1" noChangeArrowheads="1"/>
                    </pic:cNvPicPr>
                  </pic:nvPicPr>
                  <pic:blipFill>
                    <a:blip r:embed="rId70" r:link="rId71"/>
                    <a:srcRect/>
                    <a:stretch>
                      <a:fillRect/>
                    </a:stretch>
                  </pic:blipFill>
                  <pic:spPr bwMode="auto">
                    <a:xfrm>
                      <a:off x="0" y="0"/>
                      <a:ext cx="4457700" cy="5305425"/>
                    </a:xfrm>
                    <a:prstGeom prst="rect">
                      <a:avLst/>
                    </a:prstGeom>
                    <a:noFill/>
                    <a:ln w="9525">
                      <a:noFill/>
                      <a:miter lim="800000"/>
                      <a:headEnd/>
                      <a:tailEnd/>
                    </a:ln>
                  </pic:spPr>
                </pic:pic>
              </a:graphicData>
            </a:graphic>
          </wp:anchor>
        </w:drawing>
      </w:r>
      <w:r>
        <w:t>La estación móvil envía un mensaje de evaluación de la fuerza de la señal piloto de la estación base sirviente.</w:t>
      </w:r>
    </w:p>
    <w:p w:rsidR="00634DFE" w:rsidRDefault="00634DFE" w:rsidP="00634DFE">
      <w:pPr>
        <w:numPr>
          <w:ilvl w:val="0"/>
          <w:numId w:val="252"/>
        </w:numPr>
        <w:ind w:hanging="357"/>
        <w:jc w:val="both"/>
      </w:pPr>
      <w:r>
        <w:t>La estación base sirviente envía un mensaje de requerimiento de handoff de estación interbase  al MSC.</w:t>
      </w:r>
    </w:p>
    <w:p w:rsidR="00634DFE" w:rsidRDefault="00634DFE" w:rsidP="00634DFE">
      <w:pPr>
        <w:numPr>
          <w:ilvl w:val="0"/>
          <w:numId w:val="252"/>
        </w:numPr>
        <w:ind w:hanging="357"/>
        <w:jc w:val="both"/>
      </w:pPr>
      <w:r>
        <w:lastRenderedPageBreak/>
        <w:t>La MSC acepta la petición de handoff y envía un mensaje de requerimiento de handoff de estación interbase a la estación base objetiva.</w:t>
      </w:r>
    </w:p>
    <w:p w:rsidR="00634DFE" w:rsidRDefault="00634DFE" w:rsidP="00634DFE">
      <w:pPr>
        <w:numPr>
          <w:ilvl w:val="0"/>
          <w:numId w:val="252"/>
        </w:numPr>
        <w:ind w:hanging="357"/>
        <w:jc w:val="both"/>
      </w:pPr>
      <w:r>
        <w:t>La estación base objetiva establece comunicación con la estación móvil enviando un mensaje de tráfico nulo.</w:t>
      </w:r>
    </w:p>
    <w:p w:rsidR="00634DFE" w:rsidRDefault="00634DFE" w:rsidP="00634DFE">
      <w:pPr>
        <w:numPr>
          <w:ilvl w:val="0"/>
          <w:numId w:val="252"/>
        </w:numPr>
        <w:ind w:hanging="357"/>
      </w:pPr>
      <w:r>
        <w:t>La estación base objetiva envía un mensaje de requerimiento de enlace al MSC.</w:t>
      </w:r>
    </w:p>
    <w:p w:rsidR="00634DFE" w:rsidRDefault="00634DFE" w:rsidP="00634DFE">
      <w:pPr>
        <w:numPr>
          <w:ilvl w:val="0"/>
          <w:numId w:val="252"/>
        </w:numPr>
        <w:ind w:hanging="357"/>
        <w:jc w:val="both"/>
      </w:pPr>
      <w:r>
        <w:t>La MSC conferencia la conexión de las dos estaciones bases de este modo que el handoff puede ser procesado fuera de una interrupción en la conexión(como handoff suave) y envía un mensaje de reconocimiento de enlace a la estación base objetiva.</w:t>
      </w:r>
    </w:p>
    <w:p w:rsidR="00634DFE" w:rsidRDefault="00634DFE" w:rsidP="00634DFE">
      <w:pPr>
        <w:numPr>
          <w:ilvl w:val="0"/>
          <w:numId w:val="252"/>
        </w:numPr>
        <w:ind w:hanging="357"/>
        <w:jc w:val="both"/>
      </w:pPr>
      <w:r>
        <w:t>La estación base objetiva envía un mensaje de reconocimiento de handoff de la estación interbase al MSC.</w:t>
      </w:r>
    </w:p>
    <w:p w:rsidR="00634DFE" w:rsidRDefault="00634DFE" w:rsidP="00634DFE">
      <w:pPr>
        <w:numPr>
          <w:ilvl w:val="0"/>
          <w:numId w:val="252"/>
        </w:numPr>
        <w:ind w:hanging="357"/>
        <w:jc w:val="both"/>
      </w:pPr>
      <w:r>
        <w:t>La MSC envía un mensaje de reconocimiento de handoff de estación interbase a la sirviente estación base</w:t>
      </w:r>
    </w:p>
    <w:p w:rsidR="00634DFE" w:rsidRDefault="00634DFE" w:rsidP="00634DFE">
      <w:pPr>
        <w:numPr>
          <w:ilvl w:val="0"/>
          <w:numId w:val="252"/>
        </w:numPr>
        <w:ind w:hanging="357"/>
        <w:jc w:val="both"/>
      </w:pPr>
      <w:r>
        <w:t>La sirviente estación base envía un mensaje de dirección de handoff a la estación móvil.</w:t>
      </w:r>
    </w:p>
    <w:p w:rsidR="00634DFE" w:rsidRDefault="00634DFE" w:rsidP="00634DFE">
      <w:pPr>
        <w:numPr>
          <w:ilvl w:val="0"/>
          <w:numId w:val="252"/>
        </w:numPr>
        <w:ind w:hanging="357"/>
        <w:jc w:val="both"/>
      </w:pPr>
      <w:r>
        <w:t>La estación móvil envía un mensaje completo de handoff a la estación base sirviente.</w:t>
      </w:r>
    </w:p>
    <w:p w:rsidR="00634DFE" w:rsidRDefault="00634DFE" w:rsidP="00634DFE">
      <w:pPr>
        <w:numPr>
          <w:ilvl w:val="0"/>
          <w:numId w:val="252"/>
        </w:numPr>
        <w:ind w:hanging="357"/>
        <w:jc w:val="both"/>
      </w:pPr>
      <w:r>
        <w:t>La nueva sirviente estación envía un mensaje de información de handoff al MSC.</w:t>
      </w:r>
    </w:p>
    <w:p w:rsidR="00634DFE" w:rsidRDefault="00634DFE" w:rsidP="00634DFE">
      <w:pPr>
        <w:numPr>
          <w:ilvl w:val="0"/>
          <w:numId w:val="252"/>
        </w:numPr>
        <w:ind w:hanging="357"/>
        <w:jc w:val="both"/>
      </w:pPr>
      <w:r>
        <w:lastRenderedPageBreak/>
        <w:t>El MSC confirma el mensaje con el mensaje de reconocimiento de información de handoff.</w:t>
      </w:r>
    </w:p>
    <w:p w:rsidR="00634DFE" w:rsidRDefault="00634DFE" w:rsidP="00634DFE">
      <w:pPr>
        <w:numPr>
          <w:ilvl w:val="0"/>
          <w:numId w:val="252"/>
        </w:numPr>
        <w:ind w:hanging="357"/>
        <w:jc w:val="both"/>
      </w:pPr>
      <w:r>
        <w:t>La objetiva estación base envía una orden de requerimiento de evaluación a la estación móvil Piloto.</w:t>
      </w:r>
    </w:p>
    <w:p w:rsidR="00634DFE" w:rsidRDefault="00634DFE" w:rsidP="00634DFE">
      <w:pPr>
        <w:numPr>
          <w:ilvl w:val="0"/>
          <w:numId w:val="252"/>
        </w:numPr>
        <w:ind w:hanging="357"/>
        <w:jc w:val="both"/>
      </w:pPr>
      <w:r>
        <w:t>La estación móvil envía un mensaje de evaluación de la energía piloto a la estación base objetiva.</w:t>
      </w:r>
    </w:p>
    <w:p w:rsidR="00634DFE" w:rsidRDefault="00634DFE">
      <w:pPr>
        <w:ind w:left="567"/>
        <w:jc w:val="both"/>
        <w:rPr>
          <w:color w:val="000000"/>
        </w:rPr>
      </w:pPr>
      <w:r>
        <w:t xml:space="preserve">La unidad móvil es ahora comunicada con dos estaciones bases(esto es en handoff suave). Ambas estaciones bases deben comunicarse con el MSC. La MSC usa la señal de alta calidad de las dos estaciones bases y envía señales transmitidas a ambas estaciones bases. Después de que la estación móvil esta en handoff suave, una de las dos señales puede caer bajo un predeterminado umbral(basado sobre información enviada en mensaje de sobrecarga  sobre el canal de control) y la estación móvil requerirá que una estación base sea removida de la conexión. Los pasos detallados del flujo de llamadas para CDMA de handoff suave con la estación base sirviente seguirá decayendo(vea </w:t>
      </w:r>
      <w:r>
        <w:rPr>
          <w:color w:val="000000"/>
        </w:rPr>
        <w:t>figura 1.31 para el diagrama del flujo de llamadas).</w:t>
      </w:r>
    </w:p>
    <w:p w:rsidR="00634DFE" w:rsidRDefault="00634DFE" w:rsidP="00634DFE">
      <w:pPr>
        <w:numPr>
          <w:ilvl w:val="0"/>
          <w:numId w:val="253"/>
        </w:numPr>
        <w:ind w:hanging="357"/>
        <w:jc w:val="both"/>
      </w:pPr>
      <w:r>
        <w:t>La estación móvil determina que la sirviente estación base tiene insuficiente señal piloto para continuar una estación base en el handoff suave.</w:t>
      </w:r>
    </w:p>
    <w:p w:rsidR="00634DFE" w:rsidRDefault="00634DFE" w:rsidP="00634DFE">
      <w:pPr>
        <w:numPr>
          <w:ilvl w:val="0"/>
          <w:numId w:val="253"/>
        </w:numPr>
        <w:ind w:hanging="357"/>
        <w:jc w:val="both"/>
      </w:pPr>
      <w:r>
        <w:rPr>
          <w:noProof/>
        </w:rPr>
        <w:lastRenderedPageBreak/>
        <w:pict>
          <v:shape id="_x0000_s1729" type="#_x0000_t202" style="position:absolute;left:0;text-align:left;margin-left:22.6pt;margin-top:396.6pt;width:341.25pt;height:51pt;z-index:251654144" o:allowincell="f" stroked="f">
            <v:textbox style="mso-next-textbox:#_x0000_s1729">
              <w:txbxContent>
                <w:p w:rsidR="00634DFE" w:rsidRDefault="00634DFE">
                  <w:pPr>
                    <w:pStyle w:val="Epgrafe"/>
                    <w:spacing w:line="240" w:lineRule="auto"/>
                    <w:ind w:left="0"/>
                    <w:jc w:val="center"/>
                    <w:rPr>
                      <w:b w:val="0"/>
                    </w:rPr>
                  </w:pPr>
                  <w:r>
                    <w:t xml:space="preserve">FIGURA 1. 31  </w:t>
                  </w:r>
                  <w:r>
                    <w:rPr>
                      <w:b w:val="0"/>
                    </w:rPr>
                    <w:t>Handoff suave CDMA caída de estación          base sirviente</w:t>
                  </w:r>
                </w:p>
              </w:txbxContent>
            </v:textbox>
            <w10:wrap type="topAndBottom"/>
          </v:shape>
        </w:pict>
      </w:r>
      <w:r w:rsidR="00DE6F07">
        <w:rPr>
          <w:noProof/>
          <w:lang w:eastAsia="es-ES"/>
        </w:rPr>
        <w:drawing>
          <wp:anchor distT="0" distB="0" distL="114300" distR="114300" simplePos="0" relativeHeight="251727872" behindDoc="0" locked="0" layoutInCell="0" allowOverlap="1">
            <wp:simplePos x="0" y="0"/>
            <wp:positionH relativeFrom="column">
              <wp:posOffset>287020</wp:posOffset>
            </wp:positionH>
            <wp:positionV relativeFrom="paragraph">
              <wp:posOffset>71120</wp:posOffset>
            </wp:positionV>
            <wp:extent cx="4429125" cy="5057775"/>
            <wp:effectExtent l="19050" t="0" r="9525" b="0"/>
            <wp:wrapTopAndBottom/>
            <wp:docPr id="777" name="Imagen 777" descr="D:\AATopico\dibujos\CDMA_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D:\AATopico\dibujos\CDMA_7.11.gif"/>
                    <pic:cNvPicPr>
                      <a:picLocks noChangeAspect="1" noChangeArrowheads="1"/>
                    </pic:cNvPicPr>
                  </pic:nvPicPr>
                  <pic:blipFill>
                    <a:blip r:embed="rId72" r:link="rId73"/>
                    <a:srcRect/>
                    <a:stretch>
                      <a:fillRect/>
                    </a:stretch>
                  </pic:blipFill>
                  <pic:spPr bwMode="auto">
                    <a:xfrm>
                      <a:off x="0" y="0"/>
                      <a:ext cx="4429125" cy="5057775"/>
                    </a:xfrm>
                    <a:prstGeom prst="rect">
                      <a:avLst/>
                    </a:prstGeom>
                    <a:noFill/>
                    <a:ln w="9525">
                      <a:noFill/>
                      <a:miter lim="800000"/>
                      <a:headEnd/>
                      <a:tailEnd/>
                    </a:ln>
                  </pic:spPr>
                </pic:pic>
              </a:graphicData>
            </a:graphic>
          </wp:anchor>
        </w:drawing>
      </w:r>
      <w:r>
        <w:t>La estación móvil envía un mensaje intensidad piloto a la estación base sirviente. El mensaje requiere que la estación base decae del handoff.</w:t>
      </w:r>
    </w:p>
    <w:p w:rsidR="00634DFE" w:rsidRDefault="00634DFE" w:rsidP="00634DFE">
      <w:pPr>
        <w:numPr>
          <w:ilvl w:val="0"/>
          <w:numId w:val="253"/>
        </w:numPr>
        <w:ind w:hanging="357"/>
        <w:jc w:val="both"/>
      </w:pPr>
      <w:r>
        <w:t>La estación base sirviente envía un handoff mensaje dirección de handoff a la estación móvil. El mensaje indica cual estación base será decaída del handoff suave(en este caso la estación base sirviente).</w:t>
      </w:r>
    </w:p>
    <w:p w:rsidR="00634DFE" w:rsidRDefault="00634DFE" w:rsidP="00634DFE">
      <w:pPr>
        <w:numPr>
          <w:ilvl w:val="0"/>
          <w:numId w:val="253"/>
        </w:numPr>
        <w:ind w:hanging="357"/>
        <w:jc w:val="both"/>
      </w:pPr>
      <w:r>
        <w:lastRenderedPageBreak/>
        <w:t>La estación móvil envía un mensaje completo handoff a la estación base sirviente.</w:t>
      </w:r>
    </w:p>
    <w:p w:rsidR="00634DFE" w:rsidRDefault="00634DFE" w:rsidP="00634DFE">
      <w:pPr>
        <w:numPr>
          <w:ilvl w:val="0"/>
          <w:numId w:val="253"/>
        </w:numPr>
        <w:ind w:hanging="357"/>
        <w:jc w:val="both"/>
      </w:pPr>
      <w:r>
        <w:t>La estación base sirviente envía un mensaje de interface de transferencia primaria a la estación base objetiva con relevante información de llamadas registradas.</w:t>
      </w:r>
    </w:p>
    <w:p w:rsidR="00634DFE" w:rsidRDefault="00634DFE" w:rsidP="00634DFE">
      <w:pPr>
        <w:numPr>
          <w:ilvl w:val="0"/>
          <w:numId w:val="253"/>
        </w:numPr>
        <w:ind w:hanging="357"/>
        <w:jc w:val="both"/>
      </w:pPr>
      <w:r>
        <w:t>La estación base objetiva confirma el mensaje con un mensaje reconocimiento de interface de transferencia primaria.</w:t>
      </w:r>
    </w:p>
    <w:p w:rsidR="00634DFE" w:rsidRDefault="00634DFE" w:rsidP="00634DFE">
      <w:pPr>
        <w:numPr>
          <w:ilvl w:val="0"/>
          <w:numId w:val="253"/>
        </w:numPr>
        <w:ind w:hanging="357"/>
        <w:jc w:val="both"/>
      </w:pPr>
      <w:r>
        <w:t>La estación base objetiva luego envía un mensaje de información de handoff al MSC.</w:t>
      </w:r>
    </w:p>
    <w:p w:rsidR="00634DFE" w:rsidRDefault="00634DFE" w:rsidP="00634DFE">
      <w:pPr>
        <w:numPr>
          <w:ilvl w:val="0"/>
          <w:numId w:val="253"/>
        </w:numPr>
        <w:ind w:hanging="357"/>
        <w:jc w:val="both"/>
      </w:pPr>
      <w:r>
        <w:t>El MSC envía un mensaje de reconocimiento de información de handoff a la estación base objetiva.</w:t>
      </w:r>
    </w:p>
    <w:p w:rsidR="00634DFE" w:rsidRDefault="00634DFE" w:rsidP="00634DFE">
      <w:pPr>
        <w:numPr>
          <w:ilvl w:val="0"/>
          <w:numId w:val="253"/>
        </w:numPr>
        <w:ind w:hanging="357"/>
        <w:jc w:val="both"/>
      </w:pPr>
      <w:r>
        <w:t>La estación base objetiva envía una orden de requerimiento de evaluación piloto a la estación móvil.</w:t>
      </w:r>
    </w:p>
    <w:p w:rsidR="00634DFE" w:rsidRDefault="00634DFE" w:rsidP="00634DFE">
      <w:pPr>
        <w:numPr>
          <w:ilvl w:val="0"/>
          <w:numId w:val="253"/>
        </w:numPr>
        <w:ind w:hanging="357"/>
        <w:jc w:val="both"/>
      </w:pPr>
      <w:r>
        <w:t>La estación móvil envía un mensaje de evaluación de intensidad piloto a la estación base objetiva.</w:t>
      </w:r>
    </w:p>
    <w:p w:rsidR="00634DFE" w:rsidRDefault="00634DFE" w:rsidP="00634DFE">
      <w:pPr>
        <w:numPr>
          <w:ilvl w:val="0"/>
          <w:numId w:val="253"/>
        </w:numPr>
        <w:ind w:hanging="357"/>
        <w:jc w:val="both"/>
      </w:pPr>
      <w:r>
        <w:t>La antigua estación base sirviente envía al MSC un mensaje de requerimiento de remover, el cual requiere que la estación base sea caída de la conexión.</w:t>
      </w:r>
    </w:p>
    <w:p w:rsidR="00634DFE" w:rsidRDefault="00634DFE" w:rsidP="00634DFE">
      <w:pPr>
        <w:numPr>
          <w:ilvl w:val="0"/>
          <w:numId w:val="253"/>
        </w:numPr>
        <w:ind w:hanging="357"/>
        <w:jc w:val="both"/>
      </w:pPr>
      <w:r>
        <w:t>La MSC confirma el mensaje por envío de un mensaje de reconocimiento de traslado a la estación base vieja.</w:t>
      </w:r>
    </w:p>
    <w:p w:rsidR="00634DFE" w:rsidRDefault="00634DFE">
      <w:pPr>
        <w:ind w:left="567"/>
        <w:jc w:val="both"/>
      </w:pPr>
      <w:r>
        <w:rPr>
          <w:noProof/>
        </w:rPr>
        <w:lastRenderedPageBreak/>
        <w:pict>
          <v:shape id="_x0000_s1731" type="#_x0000_t202" style="position:absolute;left:0;text-align:left;margin-left:5.6pt;margin-top:491.4pt;width:391pt;height:30.6pt;z-index:251656192;mso-wrap-distance-bottom:2.85pt" o:allowincell="f" stroked="f">
            <v:textbox style="mso-next-textbox:#_x0000_s1731">
              <w:txbxContent>
                <w:p w:rsidR="00634DFE" w:rsidRDefault="00634DFE">
                  <w:pPr>
                    <w:pStyle w:val="Epgrafe"/>
                    <w:spacing w:line="240" w:lineRule="auto"/>
                    <w:ind w:left="284"/>
                    <w:rPr>
                      <w:b w:val="0"/>
                    </w:rPr>
                  </w:pPr>
                  <w:r>
                    <w:t xml:space="preserve">FIGURA 1. 32  </w:t>
                  </w:r>
                  <w:r>
                    <w:rPr>
                      <w:b w:val="0"/>
                    </w:rPr>
                    <w:t>Handoff suave caída de la estación Base objetiva</w:t>
                  </w:r>
                </w:p>
              </w:txbxContent>
            </v:textbox>
            <w10:wrap type="topAndBottom"/>
          </v:shape>
        </w:pict>
      </w:r>
      <w:r w:rsidR="00DE6F07">
        <w:rPr>
          <w:noProof/>
          <w:lang w:eastAsia="es-ES"/>
        </w:rPr>
        <w:drawing>
          <wp:anchor distT="0" distB="0" distL="114300" distR="114300" simplePos="0" relativeHeight="251655168" behindDoc="0" locked="0" layoutInCell="0" allowOverlap="1">
            <wp:simplePos x="0" y="0"/>
            <wp:positionH relativeFrom="column">
              <wp:posOffset>502920</wp:posOffset>
            </wp:positionH>
            <wp:positionV relativeFrom="paragraph">
              <wp:posOffset>1275080</wp:posOffset>
            </wp:positionV>
            <wp:extent cx="4161790" cy="5057775"/>
            <wp:effectExtent l="19050" t="0" r="0" b="0"/>
            <wp:wrapTopAndBottom/>
            <wp:docPr id="706" name="Imagen 706" descr="D:\AATopico\dibujos\CDMA_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D:\AATopico\dibujos\CDMA_7.12.gif"/>
                    <pic:cNvPicPr>
                      <a:picLocks noChangeAspect="1" noChangeArrowheads="1"/>
                    </pic:cNvPicPr>
                  </pic:nvPicPr>
                  <pic:blipFill>
                    <a:blip r:embed="rId74" r:link="rId75"/>
                    <a:srcRect/>
                    <a:stretch>
                      <a:fillRect/>
                    </a:stretch>
                  </pic:blipFill>
                  <pic:spPr bwMode="auto">
                    <a:xfrm>
                      <a:off x="0" y="0"/>
                      <a:ext cx="4161790" cy="5057775"/>
                    </a:xfrm>
                    <a:prstGeom prst="rect">
                      <a:avLst/>
                    </a:prstGeom>
                    <a:noFill/>
                    <a:ln w="9525">
                      <a:noFill/>
                      <a:miter lim="800000"/>
                      <a:headEnd/>
                      <a:tailEnd/>
                    </a:ln>
                  </pic:spPr>
                </pic:pic>
              </a:graphicData>
            </a:graphic>
          </wp:anchor>
        </w:drawing>
      </w:r>
      <w:r>
        <w:t>La estación móvil es ahora comunicado con la estación base objetiva(nuevo servicio de la estación base). Si un handoff suave adicional son necesarios, el handoff comienza a repetir el proceso.</w:t>
      </w:r>
    </w:p>
    <w:p w:rsidR="00634DFE" w:rsidRDefault="00634DFE">
      <w:pPr>
        <w:ind w:left="567"/>
        <w:jc w:val="both"/>
      </w:pPr>
      <w:r>
        <w:t xml:space="preserve">El procedimiento decae una estación base objetiva, desde un handoff suave son similar a estos que decae la estación base sirviente. Los pasos del flujo de llamada detallada para CDMA handoff suave con el </w:t>
      </w:r>
      <w:r>
        <w:rPr>
          <w:color w:val="000000"/>
        </w:rPr>
        <w:lastRenderedPageBreak/>
        <w:t>decaimiento de la estación base objetiva son(vea figura 1.32 para el</w:t>
      </w:r>
      <w:r>
        <w:t xml:space="preserve"> diagrama del flujo de llamadas):</w:t>
      </w:r>
    </w:p>
    <w:p w:rsidR="00634DFE" w:rsidRDefault="00634DFE" w:rsidP="00634DFE">
      <w:pPr>
        <w:numPr>
          <w:ilvl w:val="0"/>
          <w:numId w:val="254"/>
        </w:numPr>
        <w:tabs>
          <w:tab w:val="clear" w:pos="360"/>
          <w:tab w:val="num" w:pos="426"/>
        </w:tabs>
        <w:ind w:left="426" w:hanging="426"/>
        <w:jc w:val="both"/>
      </w:pPr>
      <w:r>
        <w:t>La estación móvil determina que la estación base objetiva tubo insuficiente señal piloto a continuar en esta estación base en el handoff suave.</w:t>
      </w:r>
    </w:p>
    <w:p w:rsidR="00634DFE" w:rsidRDefault="00634DFE" w:rsidP="00634DFE">
      <w:pPr>
        <w:numPr>
          <w:ilvl w:val="0"/>
          <w:numId w:val="254"/>
        </w:numPr>
        <w:tabs>
          <w:tab w:val="clear" w:pos="360"/>
          <w:tab w:val="num" w:pos="426"/>
          <w:tab w:val="num" w:pos="993"/>
        </w:tabs>
        <w:ind w:left="426" w:hanging="426"/>
        <w:jc w:val="both"/>
      </w:pPr>
      <w:r>
        <w:t>La estación móvil envía un mensaje intenso de fuerza piloto a la estación base sirviente. El menasje requiere que la estación base objetiva decaiga del handoff.</w:t>
      </w:r>
    </w:p>
    <w:p w:rsidR="00634DFE" w:rsidRDefault="00634DFE" w:rsidP="00634DFE">
      <w:pPr>
        <w:numPr>
          <w:ilvl w:val="0"/>
          <w:numId w:val="254"/>
        </w:numPr>
        <w:tabs>
          <w:tab w:val="clear" w:pos="360"/>
          <w:tab w:val="num" w:pos="426"/>
          <w:tab w:val="num" w:pos="993"/>
        </w:tabs>
        <w:ind w:left="426" w:hanging="426"/>
        <w:jc w:val="both"/>
      </w:pPr>
      <w:r>
        <w:t>La estación base sirviente envía un mensaje dirección de handoff a la estación móvil, el cual indica la estación base es a ser decaido desde el handoff suave(en este caso, la estación base objetiva).</w:t>
      </w:r>
    </w:p>
    <w:p w:rsidR="00634DFE" w:rsidRDefault="00634DFE" w:rsidP="00634DFE">
      <w:pPr>
        <w:numPr>
          <w:ilvl w:val="0"/>
          <w:numId w:val="254"/>
        </w:numPr>
        <w:tabs>
          <w:tab w:val="clear" w:pos="360"/>
          <w:tab w:val="num" w:pos="426"/>
          <w:tab w:val="num" w:pos="993"/>
        </w:tabs>
        <w:ind w:left="426" w:hanging="426"/>
        <w:jc w:val="both"/>
      </w:pPr>
      <w:r>
        <w:t>La estación móvil envía un mensaje completo Handoff a la estación base sirviente.</w:t>
      </w:r>
    </w:p>
    <w:p w:rsidR="00634DFE" w:rsidRDefault="00634DFE" w:rsidP="00634DFE">
      <w:pPr>
        <w:numPr>
          <w:ilvl w:val="0"/>
          <w:numId w:val="254"/>
        </w:numPr>
        <w:tabs>
          <w:tab w:val="clear" w:pos="360"/>
          <w:tab w:val="num" w:pos="426"/>
          <w:tab w:val="num" w:pos="993"/>
        </w:tabs>
        <w:ind w:left="426" w:hanging="426"/>
        <w:jc w:val="both"/>
      </w:pPr>
      <w:r>
        <w:t>La estación base sirviente envía un mensaje de traslado de estación intebase al MSC.</w:t>
      </w:r>
    </w:p>
    <w:p w:rsidR="00634DFE" w:rsidRDefault="00634DFE" w:rsidP="00634DFE">
      <w:pPr>
        <w:numPr>
          <w:ilvl w:val="0"/>
          <w:numId w:val="254"/>
        </w:numPr>
        <w:tabs>
          <w:tab w:val="clear" w:pos="360"/>
          <w:tab w:val="num" w:pos="426"/>
          <w:tab w:val="num" w:pos="993"/>
        </w:tabs>
        <w:ind w:left="426" w:hanging="426"/>
        <w:jc w:val="both"/>
      </w:pPr>
      <w:r>
        <w:t>La MSC envía un mensaje de remover estación interbase a la apropiada estación base(en este caso la estación base objetiva).</w:t>
      </w:r>
    </w:p>
    <w:p w:rsidR="00634DFE" w:rsidRDefault="00634DFE" w:rsidP="00634DFE">
      <w:pPr>
        <w:numPr>
          <w:ilvl w:val="0"/>
          <w:numId w:val="254"/>
        </w:numPr>
        <w:tabs>
          <w:tab w:val="clear" w:pos="360"/>
          <w:tab w:val="num" w:pos="426"/>
          <w:tab w:val="num" w:pos="993"/>
        </w:tabs>
        <w:ind w:left="426" w:hanging="426"/>
        <w:jc w:val="both"/>
      </w:pPr>
      <w:r>
        <w:t>La estación base sirviente luego envía un mensaje de información de handoff al MSC.</w:t>
      </w:r>
    </w:p>
    <w:p w:rsidR="00634DFE" w:rsidRDefault="00634DFE" w:rsidP="00634DFE">
      <w:pPr>
        <w:numPr>
          <w:ilvl w:val="0"/>
          <w:numId w:val="254"/>
        </w:numPr>
        <w:tabs>
          <w:tab w:val="clear" w:pos="360"/>
          <w:tab w:val="num" w:pos="426"/>
          <w:tab w:val="num" w:pos="993"/>
        </w:tabs>
        <w:ind w:left="426" w:hanging="426"/>
        <w:jc w:val="both"/>
      </w:pPr>
      <w:r>
        <w:t>El MSC envía un mensaje de reconocimiento de información de handoff a la estación base sirviente.</w:t>
      </w:r>
    </w:p>
    <w:p w:rsidR="00634DFE" w:rsidRDefault="00634DFE" w:rsidP="00634DFE">
      <w:pPr>
        <w:numPr>
          <w:ilvl w:val="0"/>
          <w:numId w:val="254"/>
        </w:numPr>
        <w:tabs>
          <w:tab w:val="clear" w:pos="360"/>
          <w:tab w:val="num" w:pos="426"/>
          <w:tab w:val="num" w:pos="993"/>
        </w:tabs>
        <w:ind w:left="426" w:hanging="426"/>
        <w:jc w:val="both"/>
      </w:pPr>
      <w:r>
        <w:lastRenderedPageBreak/>
        <w:t>La estación base objetiva envía un mensaje de requerimiento de remover al MSC.</w:t>
      </w:r>
    </w:p>
    <w:p w:rsidR="00634DFE" w:rsidRDefault="00634DFE" w:rsidP="00634DFE">
      <w:pPr>
        <w:numPr>
          <w:ilvl w:val="0"/>
          <w:numId w:val="254"/>
        </w:numPr>
        <w:tabs>
          <w:tab w:val="clear" w:pos="360"/>
          <w:tab w:val="num" w:pos="426"/>
          <w:tab w:val="num" w:pos="993"/>
        </w:tabs>
        <w:ind w:left="426" w:hanging="426"/>
        <w:jc w:val="both"/>
      </w:pPr>
      <w:r>
        <w:t>El MSC envía un mensaje de reconocimiento de remover a la estación base objetiva.</w:t>
      </w:r>
    </w:p>
    <w:p w:rsidR="00634DFE" w:rsidRDefault="00634DFE" w:rsidP="00634DFE">
      <w:pPr>
        <w:numPr>
          <w:ilvl w:val="0"/>
          <w:numId w:val="254"/>
        </w:numPr>
        <w:tabs>
          <w:tab w:val="clear" w:pos="360"/>
          <w:tab w:val="num" w:pos="426"/>
          <w:tab w:val="num" w:pos="993"/>
        </w:tabs>
        <w:ind w:left="426" w:hanging="426"/>
        <w:jc w:val="both"/>
      </w:pPr>
      <w:r>
        <w:t>Después la estación base objetiva remueve  los recursos de llamada, esta envía un mensaje de reconocimiento de remover una estación interbase al MSC.</w:t>
      </w:r>
    </w:p>
    <w:p w:rsidR="00634DFE" w:rsidRDefault="00634DFE" w:rsidP="00634DFE">
      <w:pPr>
        <w:numPr>
          <w:ilvl w:val="0"/>
          <w:numId w:val="254"/>
        </w:numPr>
        <w:tabs>
          <w:tab w:val="clear" w:pos="360"/>
          <w:tab w:val="num" w:pos="426"/>
          <w:tab w:val="num" w:pos="993"/>
        </w:tabs>
        <w:ind w:left="426" w:hanging="426"/>
        <w:jc w:val="both"/>
      </w:pPr>
      <w:r>
        <w:t>La MSC envía un mensaje de reconocimiento de remover a la estación base sirviente.</w:t>
      </w:r>
    </w:p>
    <w:p w:rsidR="00634DFE" w:rsidRDefault="00634DFE" w:rsidP="00634DFE">
      <w:pPr>
        <w:numPr>
          <w:ilvl w:val="0"/>
          <w:numId w:val="254"/>
        </w:numPr>
        <w:tabs>
          <w:tab w:val="clear" w:pos="360"/>
          <w:tab w:val="num" w:pos="426"/>
          <w:tab w:val="num" w:pos="993"/>
        </w:tabs>
        <w:ind w:left="426" w:hanging="426"/>
        <w:jc w:val="both"/>
      </w:pPr>
      <w:r>
        <w:t>La estación base sirviente envía una orden de requerimiento de evaluación piloto a la estación móvil.</w:t>
      </w:r>
    </w:p>
    <w:p w:rsidR="00634DFE" w:rsidRDefault="00634DFE" w:rsidP="00634DFE">
      <w:pPr>
        <w:numPr>
          <w:ilvl w:val="0"/>
          <w:numId w:val="254"/>
        </w:numPr>
        <w:tabs>
          <w:tab w:val="clear" w:pos="360"/>
          <w:tab w:val="num" w:pos="426"/>
          <w:tab w:val="num" w:pos="993"/>
        </w:tabs>
        <w:ind w:left="426" w:hanging="426"/>
        <w:jc w:val="both"/>
      </w:pPr>
      <w:r>
        <w:t>La estación móvil envía  un mensaje de evaluación de intensidad piloto a la estación base sirviente.</w:t>
      </w:r>
    </w:p>
    <w:p w:rsidR="00634DFE" w:rsidRDefault="00634DFE">
      <w:pPr>
        <w:ind w:left="567"/>
      </w:pPr>
      <w:r>
        <w:t>Ahora la estación móvil es comunicada solamente con la estación base sirviente.</w:t>
      </w:r>
    </w:p>
    <w:p w:rsidR="00634DFE" w:rsidRDefault="00634DFE" w:rsidP="00634DFE">
      <w:pPr>
        <w:pStyle w:val="TITULO1"/>
        <w:numPr>
          <w:ilvl w:val="0"/>
          <w:numId w:val="62"/>
        </w:numPr>
        <w:tabs>
          <w:tab w:val="clear" w:pos="720"/>
          <w:tab w:val="clear" w:pos="1134"/>
          <w:tab w:val="num" w:leader="none" w:pos="567"/>
        </w:tabs>
        <w:rPr>
          <w:lang w:val="es-MX"/>
        </w:rPr>
      </w:pPr>
      <w:r>
        <w:rPr>
          <w:lang w:val="es-MX"/>
        </w:rPr>
        <w:t>Ventajas y Desventajas del sistema PCS.</w:t>
      </w:r>
    </w:p>
    <w:p w:rsidR="00634DFE" w:rsidRDefault="00634DFE">
      <w:pPr>
        <w:ind w:left="567"/>
        <w:rPr>
          <w:snapToGrid w:val="0"/>
          <w:lang w:val="es-MX" w:eastAsia="es-ES"/>
        </w:rPr>
      </w:pPr>
      <w:r>
        <w:rPr>
          <w:snapToGrid w:val="0"/>
          <w:lang w:val="es-MX" w:eastAsia="es-ES"/>
        </w:rPr>
        <w:t>Ya que los primeros sistemas PCS son sólo sistemas celulares tipo "yo también", el éxito del PCS depende de si este sistema cubrirá de mejor manera las necesidades de los abonados potenciales.  Por lo tanto, la elección del PCS se hará con base en:</w:t>
      </w:r>
    </w:p>
    <w:p w:rsidR="00634DFE" w:rsidRDefault="00634DFE" w:rsidP="00634DFE">
      <w:pPr>
        <w:numPr>
          <w:ilvl w:val="0"/>
          <w:numId w:val="64"/>
        </w:numPr>
        <w:tabs>
          <w:tab w:val="clear" w:pos="1494"/>
          <w:tab w:val="left" w:pos="1134"/>
        </w:tabs>
        <w:ind w:left="567" w:firstLine="0"/>
        <w:rPr>
          <w:snapToGrid w:val="0"/>
          <w:lang w:val="es-MX" w:eastAsia="es-ES"/>
        </w:rPr>
      </w:pPr>
      <w:r>
        <w:rPr>
          <w:snapToGrid w:val="0"/>
          <w:lang w:val="es-MX" w:eastAsia="es-ES"/>
        </w:rPr>
        <w:lastRenderedPageBreak/>
        <w:t>Precio;</w:t>
      </w:r>
    </w:p>
    <w:p w:rsidR="00634DFE" w:rsidRDefault="00634DFE" w:rsidP="00634DFE">
      <w:pPr>
        <w:numPr>
          <w:ilvl w:val="0"/>
          <w:numId w:val="64"/>
        </w:numPr>
        <w:tabs>
          <w:tab w:val="clear" w:pos="1494"/>
          <w:tab w:val="left" w:pos="1134"/>
        </w:tabs>
        <w:ind w:left="567" w:firstLine="0"/>
        <w:rPr>
          <w:snapToGrid w:val="0"/>
          <w:lang w:val="es-MX" w:eastAsia="es-ES"/>
        </w:rPr>
      </w:pPr>
      <w:r>
        <w:rPr>
          <w:snapToGrid w:val="0"/>
          <w:lang w:val="es-MX" w:eastAsia="es-ES"/>
        </w:rPr>
        <w:t>Innovación en el mercado;</w:t>
      </w:r>
    </w:p>
    <w:p w:rsidR="00634DFE" w:rsidRDefault="00634DFE" w:rsidP="00634DFE">
      <w:pPr>
        <w:numPr>
          <w:ilvl w:val="0"/>
          <w:numId w:val="64"/>
        </w:numPr>
        <w:tabs>
          <w:tab w:val="clear" w:pos="1494"/>
          <w:tab w:val="left" w:pos="1134"/>
        </w:tabs>
        <w:ind w:left="567" w:firstLine="0"/>
        <w:rPr>
          <w:snapToGrid w:val="0"/>
          <w:lang w:val="es-MX" w:eastAsia="es-ES"/>
        </w:rPr>
      </w:pPr>
      <w:r>
        <w:rPr>
          <w:snapToGrid w:val="0"/>
          <w:lang w:val="es-MX" w:eastAsia="es-ES"/>
        </w:rPr>
        <w:t>Nuevas funciones y</w:t>
      </w:r>
    </w:p>
    <w:p w:rsidR="00634DFE" w:rsidRDefault="00634DFE" w:rsidP="00634DFE">
      <w:pPr>
        <w:numPr>
          <w:ilvl w:val="0"/>
          <w:numId w:val="64"/>
        </w:numPr>
        <w:tabs>
          <w:tab w:val="clear" w:pos="1494"/>
          <w:tab w:val="left" w:pos="1134"/>
        </w:tabs>
        <w:ind w:left="567" w:firstLine="0"/>
        <w:rPr>
          <w:snapToGrid w:val="0"/>
          <w:lang w:val="es-MX" w:eastAsia="es-ES"/>
        </w:rPr>
      </w:pPr>
      <w:r>
        <w:rPr>
          <w:snapToGrid w:val="0"/>
          <w:lang w:val="es-MX" w:eastAsia="es-ES"/>
        </w:rPr>
        <w:t>Calidad del servicio.</w:t>
      </w:r>
    </w:p>
    <w:p w:rsidR="00634DFE" w:rsidRDefault="00634DFE">
      <w:pPr>
        <w:ind w:left="567"/>
        <w:rPr>
          <w:snapToGrid w:val="0"/>
          <w:lang w:val="es-MX" w:eastAsia="es-ES"/>
        </w:rPr>
      </w:pPr>
      <w:r>
        <w:rPr>
          <w:snapToGrid w:val="0"/>
          <w:lang w:val="es-MX" w:eastAsia="es-ES"/>
        </w:rPr>
        <w:t>Aun así, las portadoras celulares han tenido que cortar sus tarifas para competir con los planes de tarifas de PCS anunciados.  Quizás lo más importante para los abonados sean las políticas de suscripción innovadoras al PCS: disminución de los numerosos contratos, verificaciones de crédito más fáciles y activación de "enciende y habla".</w:t>
      </w:r>
    </w:p>
    <w:p w:rsidR="00634DFE" w:rsidRDefault="00634DFE">
      <w:pPr>
        <w:ind w:left="567"/>
        <w:rPr>
          <w:snapToGrid w:val="0"/>
          <w:lang w:val="es-MX" w:eastAsia="es-ES"/>
        </w:rPr>
      </w:pPr>
      <w:r>
        <w:rPr>
          <w:snapToGrid w:val="0"/>
          <w:lang w:val="es-MX" w:eastAsia="es-ES"/>
        </w:rPr>
        <w:t>Las nuevas funciones distribuidas inicialmente incluyen "primer minuto entrante gratis" e ID de la parte llamante, aunque estas funciones también se tienen disponibles en los sistemas celulares existentes y no "diferencian" del servicio por mucho.</w:t>
      </w:r>
    </w:p>
    <w:p w:rsidR="00634DFE" w:rsidRDefault="00634DFE">
      <w:pPr>
        <w:ind w:left="567"/>
        <w:rPr>
          <w:snapToGrid w:val="0"/>
          <w:lang w:val="es-MX" w:eastAsia="es-ES"/>
        </w:rPr>
      </w:pPr>
      <w:r>
        <w:rPr>
          <w:snapToGrid w:val="0"/>
          <w:lang w:val="es-MX" w:eastAsia="es-ES"/>
        </w:rPr>
        <w:t>La optimización del rendimiento es una disciplina con la que las portadoras celulares tienen bastante experiencia y está destinado a ser la habilidad más importante necesaria para sobrevivir en el mercado.</w:t>
      </w:r>
    </w:p>
    <w:p w:rsidR="00634DFE" w:rsidRDefault="00634DFE">
      <w:pPr>
        <w:ind w:left="567"/>
        <w:rPr>
          <w:snapToGrid w:val="0"/>
          <w:lang w:val="es-MX" w:eastAsia="es-ES"/>
        </w:rPr>
      </w:pPr>
      <w:r>
        <w:rPr>
          <w:snapToGrid w:val="0"/>
          <w:lang w:val="es-MX" w:eastAsia="es-ES"/>
        </w:rPr>
        <w:t xml:space="preserve">PCS también conocidos como “Up banded” o D AMPS 1900 representa una serie de servicios de comunicación inalámbrica personalizados para el individuo. Los números telefónicos usados en Estaciones móviles PCS se vinculan específicamente a un individuo y las características de servicio que cada suscriptor desea son configurados individualmente. </w:t>
      </w:r>
      <w:r>
        <w:rPr>
          <w:snapToGrid w:val="0"/>
          <w:lang w:val="es-MX" w:eastAsia="es-ES"/>
        </w:rPr>
        <w:lastRenderedPageBreak/>
        <w:t>La asignación de un único número telefónico PCS a un cliente facilita el inicio y liberación de llamada a través de fronteras regionales, nacionales e internacionales. La red, que opera en la banda de 1900 Mhz, realiza todo el trabajo de localizar al cliente e implementar una llamada a través del operador del servicio y la célula más cercana</w:t>
      </w:r>
    </w:p>
    <w:p w:rsidR="00634DFE" w:rsidRDefault="00634DFE">
      <w:pPr>
        <w:ind w:left="567"/>
        <w:rPr>
          <w:snapToGrid w:val="0"/>
          <w:lang w:val="es-MX" w:eastAsia="es-ES"/>
        </w:rPr>
      </w:pPr>
      <w:r>
        <w:rPr>
          <w:snapToGrid w:val="0"/>
          <w:lang w:val="es-MX" w:eastAsia="es-ES"/>
        </w:rPr>
        <w:t>PCS proporciona:</w:t>
      </w:r>
    </w:p>
    <w:p w:rsidR="00634DFE" w:rsidRDefault="00634DFE">
      <w:pPr>
        <w:ind w:left="567"/>
        <w:rPr>
          <w:snapToGrid w:val="0"/>
          <w:lang w:val="es-MX" w:eastAsia="es-ES"/>
        </w:rPr>
      </w:pPr>
      <w:r>
        <w:rPr>
          <w:snapToGrid w:val="0"/>
          <w:lang w:val="es-MX" w:eastAsia="es-ES"/>
        </w:rPr>
        <w:t>Utilización de tecnología digital más reciente para proporcionar una comunicación de datos limpia.</w:t>
      </w:r>
    </w:p>
    <w:p w:rsidR="00634DFE" w:rsidRDefault="00634DFE">
      <w:pPr>
        <w:ind w:left="567"/>
        <w:rPr>
          <w:snapToGrid w:val="0"/>
          <w:lang w:val="es-MX" w:eastAsia="es-ES"/>
        </w:rPr>
      </w:pPr>
      <w:r>
        <w:rPr>
          <w:snapToGrid w:val="0"/>
          <w:lang w:val="es-MX" w:eastAsia="es-ES"/>
        </w:rPr>
        <w:t>Utilización de equipos mejorados tales como antenas más pequeñas y tecnología más avanzada en telecomunicaciones.</w:t>
      </w:r>
    </w:p>
    <w:p w:rsidR="00634DFE" w:rsidRDefault="00634DFE">
      <w:pPr>
        <w:ind w:left="567"/>
        <w:rPr>
          <w:snapToGrid w:val="0"/>
          <w:lang w:val="es-MX" w:eastAsia="es-ES"/>
        </w:rPr>
      </w:pPr>
      <w:r>
        <w:rPr>
          <w:snapToGrid w:val="0"/>
          <w:lang w:val="es-MX" w:eastAsia="es-ES"/>
        </w:rPr>
        <w:t>Esta estructura de red luce como un sistema celular con una gran diferencia: el PCS tiene una estructura microcelular del cual resulta un</w:t>
      </w:r>
      <w:r>
        <w:rPr>
          <w:b/>
          <w:snapToGrid w:val="0"/>
          <w:lang w:val="es-MX" w:eastAsia="es-ES"/>
        </w:rPr>
        <w:t xml:space="preserve"> </w:t>
      </w:r>
      <w:r>
        <w:rPr>
          <w:snapToGrid w:val="0"/>
          <w:lang w:val="es-MX" w:eastAsia="es-ES"/>
        </w:rPr>
        <w:t>menor tamaño de celdas y un gran número</w:t>
      </w:r>
      <w:r>
        <w:rPr>
          <w:b/>
          <w:snapToGrid w:val="0"/>
          <w:lang w:val="es-MX" w:eastAsia="es-ES"/>
        </w:rPr>
        <w:t xml:space="preserve"> </w:t>
      </w:r>
      <w:r>
        <w:rPr>
          <w:snapToGrid w:val="0"/>
          <w:lang w:val="es-MX" w:eastAsia="es-ES"/>
        </w:rPr>
        <w:t>de estaciones base en comparación con aquellos sistemas celulares.  Este tipo de sistema incluye numerosos handoffs entre celdas debido al movimiento de los usuarios.</w:t>
      </w:r>
    </w:p>
    <w:p w:rsidR="00634DFE" w:rsidRDefault="00634DFE">
      <w:pPr>
        <w:ind w:left="567"/>
        <w:rPr>
          <w:snapToGrid w:val="0"/>
          <w:lang w:val="es-MX" w:eastAsia="es-ES"/>
        </w:rPr>
      </w:pPr>
      <w:r>
        <w:rPr>
          <w:snapToGrid w:val="0"/>
          <w:lang w:val="es-MX" w:eastAsia="es-ES"/>
        </w:rPr>
        <w:t>El PCS tiene muchas</w:t>
      </w:r>
      <w:r>
        <w:rPr>
          <w:b/>
          <w:snapToGrid w:val="0"/>
          <w:lang w:val="es-MX" w:eastAsia="es-ES"/>
        </w:rPr>
        <w:t xml:space="preserve"> </w:t>
      </w:r>
      <w:r>
        <w:rPr>
          <w:snapToGrid w:val="0"/>
          <w:lang w:val="es-MX" w:eastAsia="es-ES"/>
        </w:rPr>
        <w:t>ventajas sobre los sistemas celulares tradicionales.  Una de las ventajas del sistema PCS es la creación de nuevos equipos que</w:t>
      </w:r>
      <w:r>
        <w:rPr>
          <w:b/>
          <w:snapToGrid w:val="0"/>
          <w:lang w:val="es-MX" w:eastAsia="es-ES"/>
        </w:rPr>
        <w:t xml:space="preserve"> </w:t>
      </w:r>
      <w:r>
        <w:rPr>
          <w:snapToGrid w:val="0"/>
          <w:lang w:val="es-MX" w:eastAsia="es-ES"/>
        </w:rPr>
        <w:t xml:space="preserve">permitirán la comunicación tanto de sistemas satelitales como terrestre, utilizando para ello sistemas satelitales de baja órbita y permitiendo de esta manera la comunicación en todo el </w:t>
      </w:r>
      <w:r>
        <w:rPr>
          <w:snapToGrid w:val="0"/>
          <w:lang w:val="es-MX" w:eastAsia="es-ES"/>
        </w:rPr>
        <w:lastRenderedPageBreak/>
        <w:t>mundo.</w:t>
      </w:r>
      <w:r>
        <w:rPr>
          <w:b/>
          <w:snapToGrid w:val="0"/>
          <w:lang w:val="es-MX" w:eastAsia="es-ES"/>
        </w:rPr>
        <w:t xml:space="preserve">  </w:t>
      </w:r>
      <w:r>
        <w:rPr>
          <w:snapToGrid w:val="0"/>
          <w:lang w:val="es-MX" w:eastAsia="es-ES"/>
        </w:rPr>
        <w:t>El PCS puede reducir drásticamente problemas relacionados con:</w:t>
      </w:r>
    </w:p>
    <w:p w:rsidR="00634DFE" w:rsidRDefault="00634DFE" w:rsidP="00634DFE">
      <w:pPr>
        <w:numPr>
          <w:ilvl w:val="0"/>
          <w:numId w:val="19"/>
        </w:numPr>
        <w:tabs>
          <w:tab w:val="clear" w:pos="360"/>
          <w:tab w:val="left" w:pos="1134"/>
        </w:tabs>
        <w:ind w:left="567" w:firstLine="0"/>
        <w:rPr>
          <w:snapToGrid w:val="0"/>
          <w:lang w:val="es-MX" w:eastAsia="es-ES"/>
        </w:rPr>
      </w:pPr>
      <w:r>
        <w:rPr>
          <w:snapToGrid w:val="0"/>
          <w:lang w:val="es-MX" w:eastAsia="es-ES"/>
        </w:rPr>
        <w:t>Congestionamiento e interferencia</w:t>
      </w:r>
    </w:p>
    <w:p w:rsidR="00634DFE" w:rsidRDefault="00634DFE" w:rsidP="00634DFE">
      <w:pPr>
        <w:numPr>
          <w:ilvl w:val="0"/>
          <w:numId w:val="20"/>
        </w:numPr>
        <w:tabs>
          <w:tab w:val="clear" w:pos="360"/>
          <w:tab w:val="left" w:pos="1134"/>
        </w:tabs>
        <w:ind w:left="567" w:firstLine="0"/>
        <w:rPr>
          <w:snapToGrid w:val="0"/>
          <w:lang w:val="es-MX" w:eastAsia="es-ES"/>
        </w:rPr>
      </w:pPr>
      <w:r>
        <w:rPr>
          <w:snapToGrid w:val="0"/>
          <w:lang w:val="es-MX" w:eastAsia="es-ES"/>
        </w:rPr>
        <w:t>Llamadas perdidas.</w:t>
      </w:r>
    </w:p>
    <w:p w:rsidR="00634DFE" w:rsidRDefault="00634DFE" w:rsidP="00634DFE">
      <w:pPr>
        <w:numPr>
          <w:ilvl w:val="0"/>
          <w:numId w:val="21"/>
        </w:numPr>
        <w:tabs>
          <w:tab w:val="clear" w:pos="360"/>
          <w:tab w:val="left" w:pos="1134"/>
        </w:tabs>
        <w:ind w:left="567" w:firstLine="0"/>
        <w:rPr>
          <w:snapToGrid w:val="0"/>
          <w:lang w:val="es-MX" w:eastAsia="es-ES"/>
        </w:rPr>
      </w:pPr>
      <w:r>
        <w:rPr>
          <w:snapToGrid w:val="0"/>
          <w:lang w:val="es-MX" w:eastAsia="es-ES"/>
        </w:rPr>
        <w:t>Dificultad para accesar al sistema</w:t>
      </w:r>
    </w:p>
    <w:p w:rsidR="00634DFE" w:rsidRDefault="00634DFE" w:rsidP="00634DFE">
      <w:pPr>
        <w:numPr>
          <w:ilvl w:val="0"/>
          <w:numId w:val="22"/>
        </w:numPr>
        <w:tabs>
          <w:tab w:val="clear" w:pos="360"/>
          <w:tab w:val="left" w:pos="1134"/>
        </w:tabs>
        <w:ind w:left="567" w:firstLine="0"/>
        <w:rPr>
          <w:snapToGrid w:val="0"/>
          <w:lang w:val="es-MX" w:eastAsia="es-ES"/>
        </w:rPr>
      </w:pPr>
      <w:r>
        <w:rPr>
          <w:snapToGrid w:val="0"/>
          <w:lang w:val="es-MX" w:eastAsia="es-ES"/>
        </w:rPr>
        <w:t>Seguridad.</w:t>
      </w:r>
    </w:p>
    <w:p w:rsidR="00634DFE" w:rsidRDefault="00634DFE">
      <w:pPr>
        <w:ind w:left="567"/>
        <w:rPr>
          <w:snapToGrid w:val="0"/>
          <w:lang w:val="es-MX" w:eastAsia="es-ES"/>
        </w:rPr>
      </w:pPr>
      <w:r>
        <w:rPr>
          <w:snapToGrid w:val="0"/>
          <w:lang w:val="es-MX" w:eastAsia="es-ES"/>
        </w:rPr>
        <w:t>Sin embargo, la desventaja del PCS es la gran inversión inicial que es necesaria para construir la infraestructura.  La arquitectura microcelular necesita una gran inversión, aunque cada estación base microcelular  puede costar menos que una estación base celular debido a la baja potencia que</w:t>
      </w:r>
      <w:r>
        <w:rPr>
          <w:b/>
          <w:snapToGrid w:val="0"/>
          <w:lang w:val="es-MX" w:eastAsia="es-ES"/>
        </w:rPr>
        <w:t xml:space="preserve"> </w:t>
      </w:r>
      <w:r>
        <w:rPr>
          <w:snapToGrid w:val="0"/>
          <w:lang w:val="es-MX" w:eastAsia="es-ES"/>
        </w:rPr>
        <w:t>necesita para la transmisión, el costo de un</w:t>
      </w:r>
      <w:r>
        <w:rPr>
          <w:b/>
          <w:snapToGrid w:val="0"/>
          <w:lang w:val="es-MX" w:eastAsia="es-ES"/>
        </w:rPr>
        <w:t xml:space="preserve"> </w:t>
      </w:r>
      <w:r>
        <w:rPr>
          <w:snapToGrid w:val="0"/>
          <w:lang w:val="es-MX" w:eastAsia="es-ES"/>
        </w:rPr>
        <w:t>sistema completo es mayor debido al gran numero de estaciones base requeridas.</w:t>
      </w:r>
    </w:p>
    <w:p w:rsidR="00634DFE" w:rsidRDefault="00634DFE">
      <w:pPr>
        <w:numPr>
          <w:ilvl w:val="0"/>
          <w:numId w:val="255"/>
        </w:numPr>
        <w:tabs>
          <w:tab w:val="num" w:pos="1080"/>
        </w:tabs>
        <w:spacing w:before="120"/>
        <w:rPr>
          <w:b/>
        </w:rPr>
      </w:pPr>
      <w:r>
        <w:rPr>
          <w:b/>
        </w:rPr>
        <w:t>Beneficios a los usuarios CDMA</w:t>
      </w:r>
    </w:p>
    <w:p w:rsidR="00634DFE" w:rsidRDefault="00634DFE" w:rsidP="00634DFE">
      <w:pPr>
        <w:numPr>
          <w:ilvl w:val="0"/>
          <w:numId w:val="205"/>
        </w:numPr>
        <w:tabs>
          <w:tab w:val="clear" w:pos="360"/>
          <w:tab w:val="num" w:pos="851"/>
        </w:tabs>
        <w:ind w:left="567" w:hanging="357"/>
        <w:jc w:val="both"/>
        <w:rPr>
          <w:snapToGrid w:val="0"/>
          <w:color w:val="000000"/>
          <w:lang w:val="es-MX" w:eastAsia="es-ES"/>
        </w:rPr>
      </w:pPr>
      <w:r>
        <w:rPr>
          <w:snapToGrid w:val="0"/>
          <w:color w:val="000000"/>
          <w:lang w:val="es-MX" w:eastAsia="es-ES"/>
        </w:rPr>
        <w:t>Calidad excepcional de voz y comunicación. CDMA provee calidad superior de voz, considerada virtualmente tan buena como la de línea alámbrica.  También filtra los ruidos de fondo, cruces de llamadas, e interferencia, mejorando grandemente la privacidad y calidad de la  llamada.</w:t>
      </w:r>
    </w:p>
    <w:p w:rsidR="00634DFE" w:rsidRDefault="00634DFE" w:rsidP="00634DFE">
      <w:pPr>
        <w:numPr>
          <w:ilvl w:val="0"/>
          <w:numId w:val="204"/>
        </w:numPr>
        <w:tabs>
          <w:tab w:val="clear" w:pos="360"/>
          <w:tab w:val="num" w:pos="851"/>
        </w:tabs>
        <w:ind w:left="567" w:hanging="357"/>
        <w:jc w:val="both"/>
        <w:rPr>
          <w:snapToGrid w:val="0"/>
          <w:color w:val="000000"/>
          <w:lang w:val="es-MX" w:eastAsia="es-ES"/>
        </w:rPr>
      </w:pPr>
      <w:r>
        <w:rPr>
          <w:snapToGrid w:val="0"/>
          <w:color w:val="000000"/>
          <w:lang w:val="es-MX" w:eastAsia="es-ES"/>
        </w:rPr>
        <w:lastRenderedPageBreak/>
        <w:t>Menor consumo de energía.  Los teléfonos de CDMA típicamente transmiten con fuentes de energía substancialmente menores que los teléfonos que utilizan otras tecnologías, resultando en una vida más larga para las pilas, lo que redunda en una mayor disponibilidad de  tiempo para llamadas y tiempo de espera.  Porque se utilizan pilas más pequeñas, los fabricantes pueden también fabricar teléfonos más pequeños y ligeros.</w:t>
      </w:r>
    </w:p>
    <w:p w:rsidR="00634DFE" w:rsidRDefault="00634DFE" w:rsidP="00634DFE">
      <w:pPr>
        <w:numPr>
          <w:ilvl w:val="0"/>
          <w:numId w:val="203"/>
        </w:numPr>
        <w:tabs>
          <w:tab w:val="clear" w:pos="360"/>
          <w:tab w:val="num" w:pos="851"/>
        </w:tabs>
        <w:ind w:left="567" w:hanging="357"/>
        <w:jc w:val="both"/>
        <w:rPr>
          <w:snapToGrid w:val="0"/>
          <w:color w:val="000000"/>
          <w:lang w:val="es-MX" w:eastAsia="es-ES"/>
        </w:rPr>
      </w:pPr>
      <w:r>
        <w:rPr>
          <w:snapToGrid w:val="0"/>
          <w:color w:val="000000"/>
          <w:lang w:val="es-MX" w:eastAsia="es-ES"/>
        </w:rPr>
        <w:t>Menos llamadas interrumpidas.  CDMA aumenta la capacidad del sistema, eliminando virtualmente señales de ocupado, cruces de llamadas, y llamadas interrumpidas que resultan de la congestión del sistema.  Utilizando un sistema patentado de pasar llamadas entre celdas conocido como traslado de llamadas "soft handoff," CDMA también reduce significativamente la posibilidad de llamadas alteradas o interrumpidas durante el traslado de llamadas.</w:t>
      </w:r>
    </w:p>
    <w:p w:rsidR="00634DFE" w:rsidRDefault="00634DFE" w:rsidP="00634DFE">
      <w:pPr>
        <w:numPr>
          <w:ilvl w:val="0"/>
          <w:numId w:val="202"/>
        </w:numPr>
        <w:tabs>
          <w:tab w:val="clear" w:pos="360"/>
          <w:tab w:val="num" w:pos="851"/>
        </w:tabs>
        <w:ind w:left="567" w:hanging="357"/>
        <w:jc w:val="both"/>
        <w:rPr>
          <w:snapToGrid w:val="0"/>
          <w:color w:val="000000"/>
          <w:lang w:val="es-MX" w:eastAsia="es-ES"/>
        </w:rPr>
      </w:pPr>
      <w:r>
        <w:rPr>
          <w:snapToGrid w:val="0"/>
          <w:color w:val="000000"/>
          <w:lang w:val="es-MX" w:eastAsia="es-ES"/>
        </w:rPr>
        <w:t>Más extensa cobertura.  La señal de espectro amplio de CDMA provee mayor cobertura que otras tecnologías inalámbricas, tanto dentro de  locales como al aire libre.  CDMA también interacciona con otras formas de sistemas de telecomunicación, permitiendo amplias y fluidas coberturas y conexiones.</w:t>
      </w:r>
    </w:p>
    <w:p w:rsidR="00634DFE" w:rsidRDefault="00634DFE" w:rsidP="00634DFE">
      <w:pPr>
        <w:numPr>
          <w:ilvl w:val="0"/>
          <w:numId w:val="201"/>
        </w:numPr>
        <w:tabs>
          <w:tab w:val="clear" w:pos="360"/>
          <w:tab w:val="num" w:pos="851"/>
        </w:tabs>
        <w:ind w:left="567" w:hanging="357"/>
        <w:jc w:val="both"/>
        <w:rPr>
          <w:snapToGrid w:val="0"/>
          <w:color w:val="000000"/>
          <w:lang w:val="es-MX" w:eastAsia="es-ES"/>
        </w:rPr>
      </w:pPr>
      <w:r>
        <w:rPr>
          <w:snapToGrid w:val="0"/>
          <w:color w:val="000000"/>
          <w:lang w:val="es-MX" w:eastAsia="es-ES"/>
        </w:rPr>
        <w:t xml:space="preserve">Seguridad y privacidad.  Además de filtrar el cruce de llamadas y ruidos de fondo, las transmisiones de espectro amplio y codificadas digitalmente de CDMA son intrinsecamente resistentes a la intrusión.  </w:t>
      </w:r>
      <w:r>
        <w:rPr>
          <w:snapToGrid w:val="0"/>
          <w:color w:val="000000"/>
          <w:lang w:val="es-MX" w:eastAsia="es-ES"/>
        </w:rPr>
        <w:lastRenderedPageBreak/>
        <w:t>La codificación de voz de CDMA también evita "cloning" y otros tipos de fraude.</w:t>
      </w:r>
    </w:p>
    <w:p w:rsidR="00634DFE" w:rsidRDefault="00634DFE" w:rsidP="00634DFE">
      <w:pPr>
        <w:numPr>
          <w:ilvl w:val="0"/>
          <w:numId w:val="200"/>
        </w:numPr>
        <w:tabs>
          <w:tab w:val="clear" w:pos="360"/>
          <w:tab w:val="num" w:pos="851"/>
        </w:tabs>
        <w:ind w:left="567" w:hanging="357"/>
        <w:jc w:val="both"/>
        <w:rPr>
          <w:color w:val="000000"/>
        </w:rPr>
      </w:pPr>
      <w:r>
        <w:rPr>
          <w:snapToGrid w:val="0"/>
          <w:color w:val="000000"/>
        </w:rPr>
        <w:t>Mejoras en los servicios.  El canal de control digital de CDMA permite a los usuarios el acceso a una amplia gama de servicios que incluyen identificación del que llama, mensajes cortos y transmisión de datos.  CDMA también permite la transmisión simultánea de voz y datos.</w:t>
      </w:r>
    </w:p>
    <w:p w:rsidR="00634DFE" w:rsidRDefault="00634DFE">
      <w:pPr>
        <w:numPr>
          <w:ilvl w:val="0"/>
          <w:numId w:val="256"/>
        </w:numPr>
        <w:spacing w:before="240"/>
        <w:rPr>
          <w:b/>
          <w:color w:val="000000"/>
        </w:rPr>
      </w:pPr>
      <w:r>
        <w:rPr>
          <w:b/>
          <w:snapToGrid w:val="0"/>
          <w:color w:val="000000"/>
        </w:rPr>
        <w:t>Beneficios a los Proveedores de Servicio CDMA</w:t>
      </w:r>
      <w:r>
        <w:rPr>
          <w:b/>
          <w:color w:val="000000"/>
        </w:rPr>
        <w:t>.</w:t>
      </w:r>
    </w:p>
    <w:p w:rsidR="00634DFE" w:rsidRDefault="00634DFE" w:rsidP="00634DFE">
      <w:pPr>
        <w:numPr>
          <w:ilvl w:val="0"/>
          <w:numId w:val="206"/>
        </w:numPr>
        <w:tabs>
          <w:tab w:val="clear" w:pos="360"/>
          <w:tab w:val="num" w:pos="851"/>
        </w:tabs>
        <w:ind w:left="567" w:hanging="357"/>
        <w:jc w:val="both"/>
        <w:rPr>
          <w:b/>
          <w:color w:val="000000"/>
        </w:rPr>
      </w:pPr>
      <w:r>
        <w:rPr>
          <w:snapToGrid w:val="0"/>
          <w:color w:val="000000"/>
        </w:rPr>
        <w:t xml:space="preserve">Mayor capacidad.  CDMA provee de 10 a 20 veces la capacidad de las </w:t>
      </w:r>
      <w:r>
        <w:rPr>
          <w:color w:val="000000"/>
        </w:rPr>
        <w:t>tecnologías</w:t>
      </w:r>
      <w:r>
        <w:rPr>
          <w:snapToGrid w:val="0"/>
          <w:color w:val="000000"/>
        </w:rPr>
        <w:t xml:space="preserve"> análogas</w:t>
      </w:r>
      <w:r>
        <w:rPr>
          <w:color w:val="000000"/>
        </w:rPr>
        <w:t xml:space="preserve"> inalámbricas</w:t>
      </w:r>
      <w:r>
        <w:rPr>
          <w:snapToGrid w:val="0"/>
          <w:color w:val="000000"/>
        </w:rPr>
        <w:t xml:space="preserve">, y más de tres veces la capacidad de otras </w:t>
      </w:r>
      <w:r>
        <w:rPr>
          <w:color w:val="000000"/>
        </w:rPr>
        <w:t>tecnologías</w:t>
      </w:r>
      <w:r>
        <w:rPr>
          <w:snapToGrid w:val="0"/>
          <w:color w:val="000000"/>
        </w:rPr>
        <w:t xml:space="preserve"> digitales; lo que permite a los</w:t>
      </w:r>
      <w:r>
        <w:rPr>
          <w:color w:val="000000"/>
        </w:rPr>
        <w:t xml:space="preserve"> p</w:t>
      </w:r>
      <w:r>
        <w:rPr>
          <w:snapToGrid w:val="0"/>
          <w:color w:val="000000"/>
        </w:rPr>
        <w:t>roveedores de servicios apoyar m</w:t>
      </w:r>
      <w:r>
        <w:rPr>
          <w:color w:val="000000"/>
        </w:rPr>
        <w:t>á</w:t>
      </w:r>
      <w:r>
        <w:rPr>
          <w:snapToGrid w:val="0"/>
          <w:color w:val="000000"/>
        </w:rPr>
        <w:t xml:space="preserve">s subscriptores y en mayores </w:t>
      </w:r>
      <w:r>
        <w:rPr>
          <w:color w:val="000000"/>
        </w:rPr>
        <w:t>volúmenes</w:t>
      </w:r>
      <w:r>
        <w:rPr>
          <w:snapToGrid w:val="0"/>
          <w:color w:val="000000"/>
        </w:rPr>
        <w:t xml:space="preserve"> de tráfico </w:t>
      </w:r>
      <w:r>
        <w:rPr>
          <w:color w:val="000000"/>
        </w:rPr>
        <w:t>inalámbrico</w:t>
      </w:r>
      <w:r>
        <w:rPr>
          <w:snapToGrid w:val="0"/>
          <w:color w:val="000000"/>
        </w:rPr>
        <w:t xml:space="preserve"> en una</w:t>
      </w:r>
      <w:r>
        <w:rPr>
          <w:color w:val="000000"/>
        </w:rPr>
        <w:t xml:space="preserve"> </w:t>
      </w:r>
      <w:r>
        <w:rPr>
          <w:snapToGrid w:val="0"/>
          <w:color w:val="000000"/>
        </w:rPr>
        <w:t>porci</w:t>
      </w:r>
      <w:r>
        <w:rPr>
          <w:color w:val="000000"/>
        </w:rPr>
        <w:t>ó</w:t>
      </w:r>
      <w:r>
        <w:rPr>
          <w:snapToGrid w:val="0"/>
          <w:color w:val="000000"/>
        </w:rPr>
        <w:t>n lim</w:t>
      </w:r>
      <w:r>
        <w:rPr>
          <w:color w:val="000000"/>
        </w:rPr>
        <w:t>i</w:t>
      </w:r>
      <w:r>
        <w:rPr>
          <w:snapToGrid w:val="0"/>
          <w:color w:val="000000"/>
        </w:rPr>
        <w:t xml:space="preserve">tada del espectro de frecuencias de radio.  Debido al </w:t>
      </w:r>
      <w:r>
        <w:rPr>
          <w:color w:val="000000"/>
        </w:rPr>
        <w:t>rápido</w:t>
      </w:r>
      <w:r>
        <w:rPr>
          <w:snapToGrid w:val="0"/>
          <w:color w:val="000000"/>
        </w:rPr>
        <w:t xml:space="preserve"> crecimiento del número </w:t>
      </w:r>
      <w:r>
        <w:rPr>
          <w:color w:val="000000"/>
        </w:rPr>
        <w:t>d</w:t>
      </w:r>
      <w:r>
        <w:rPr>
          <w:snapToGrid w:val="0"/>
          <w:color w:val="000000"/>
        </w:rPr>
        <w:t>e</w:t>
      </w:r>
      <w:r>
        <w:rPr>
          <w:color w:val="000000"/>
        </w:rPr>
        <w:t xml:space="preserve"> </w:t>
      </w:r>
      <w:r>
        <w:rPr>
          <w:snapToGrid w:val="0"/>
          <w:color w:val="000000"/>
        </w:rPr>
        <w:t xml:space="preserve">subscriptores del servicio </w:t>
      </w:r>
      <w:r>
        <w:rPr>
          <w:color w:val="000000"/>
        </w:rPr>
        <w:t>inalámbrico</w:t>
      </w:r>
      <w:r>
        <w:rPr>
          <w:snapToGrid w:val="0"/>
          <w:color w:val="000000"/>
        </w:rPr>
        <w:t xml:space="preserve"> y los minutos de uso, la capacidad es un problema cr</w:t>
      </w:r>
      <w:r>
        <w:rPr>
          <w:color w:val="000000"/>
        </w:rPr>
        <w:t>i</w:t>
      </w:r>
      <w:r>
        <w:rPr>
          <w:snapToGrid w:val="0"/>
          <w:color w:val="000000"/>
        </w:rPr>
        <w:t>tico.</w:t>
      </w:r>
    </w:p>
    <w:p w:rsidR="00634DFE" w:rsidRDefault="00634DFE" w:rsidP="00634DFE">
      <w:pPr>
        <w:numPr>
          <w:ilvl w:val="0"/>
          <w:numId w:val="206"/>
        </w:numPr>
        <w:tabs>
          <w:tab w:val="clear" w:pos="360"/>
          <w:tab w:val="num" w:pos="851"/>
        </w:tabs>
        <w:ind w:left="567" w:hanging="357"/>
        <w:jc w:val="both"/>
        <w:rPr>
          <w:b/>
        </w:rPr>
      </w:pPr>
      <w:r>
        <w:rPr>
          <w:snapToGrid w:val="0"/>
        </w:rPr>
        <w:t>Cobertura m</w:t>
      </w:r>
      <w:r>
        <w:t>á</w:t>
      </w:r>
      <w:r>
        <w:rPr>
          <w:snapToGrid w:val="0"/>
        </w:rPr>
        <w:t xml:space="preserve">s amplia.  Con su alcance superior y </w:t>
      </w:r>
      <w:r>
        <w:t>l</w:t>
      </w:r>
      <w:r>
        <w:rPr>
          <w:snapToGrid w:val="0"/>
        </w:rPr>
        <w:t xml:space="preserve">as </w:t>
      </w:r>
      <w:r>
        <w:t>características</w:t>
      </w:r>
      <w:r>
        <w:rPr>
          <w:snapToGrid w:val="0"/>
        </w:rPr>
        <w:t xml:space="preserve"> de funcionamiento de su serial,</w:t>
      </w:r>
      <w:r>
        <w:t xml:space="preserve"> </w:t>
      </w:r>
      <w:r>
        <w:rPr>
          <w:snapToGrid w:val="0"/>
        </w:rPr>
        <w:t>CDMA mejora la cobertura al aire libre y bajo techo.  Las redes CDMA requieren solamente una fracci</w:t>
      </w:r>
      <w:r>
        <w:t>ó</w:t>
      </w:r>
      <w:r>
        <w:rPr>
          <w:snapToGrid w:val="0"/>
        </w:rPr>
        <w:t>n</w:t>
      </w:r>
      <w:r>
        <w:t xml:space="preserve"> </w:t>
      </w:r>
      <w:r>
        <w:rPr>
          <w:snapToGrid w:val="0"/>
        </w:rPr>
        <w:t>de los asentamientos de ce</w:t>
      </w:r>
      <w:r>
        <w:t>l</w:t>
      </w:r>
      <w:r>
        <w:rPr>
          <w:snapToGrid w:val="0"/>
        </w:rPr>
        <w:t>das que necesitan otras tecnologías inal</w:t>
      </w:r>
      <w:r>
        <w:t>á</w:t>
      </w:r>
      <w:r>
        <w:rPr>
          <w:snapToGrid w:val="0"/>
        </w:rPr>
        <w:t xml:space="preserve">mbricas para cubrir un </w:t>
      </w:r>
      <w:r>
        <w:t>á</w:t>
      </w:r>
      <w:r>
        <w:rPr>
          <w:snapToGrid w:val="0"/>
        </w:rPr>
        <w:t>rea dada,</w:t>
      </w:r>
      <w:r>
        <w:t xml:space="preserve"> </w:t>
      </w:r>
      <w:r>
        <w:rPr>
          <w:snapToGrid w:val="0"/>
        </w:rPr>
        <w:t>Con menos asentamientos de ce</w:t>
      </w:r>
      <w:r>
        <w:t>l</w:t>
      </w:r>
      <w:r>
        <w:rPr>
          <w:snapToGrid w:val="0"/>
        </w:rPr>
        <w:t xml:space="preserve">das, los </w:t>
      </w:r>
      <w:r>
        <w:rPr>
          <w:snapToGrid w:val="0"/>
        </w:rPr>
        <w:lastRenderedPageBreak/>
        <w:t>proveedores de servicio pueden reducir su inversi</w:t>
      </w:r>
      <w:r>
        <w:t>ó</w:t>
      </w:r>
      <w:r>
        <w:rPr>
          <w:snapToGrid w:val="0"/>
        </w:rPr>
        <w:t>n inicial de</w:t>
      </w:r>
      <w:r>
        <w:t xml:space="preserve"> </w:t>
      </w:r>
      <w:r>
        <w:rPr>
          <w:snapToGrid w:val="0"/>
        </w:rPr>
        <w:t xml:space="preserve">capital </w:t>
      </w:r>
      <w:r>
        <w:t>así</w:t>
      </w:r>
      <w:r>
        <w:rPr>
          <w:snapToGrid w:val="0"/>
        </w:rPr>
        <w:t xml:space="preserve"> </w:t>
      </w:r>
      <w:r>
        <w:t>c</w:t>
      </w:r>
      <w:r>
        <w:rPr>
          <w:snapToGrid w:val="0"/>
        </w:rPr>
        <w:t>omo tambi</w:t>
      </w:r>
      <w:r>
        <w:t>é</w:t>
      </w:r>
      <w:r>
        <w:rPr>
          <w:snapToGrid w:val="0"/>
        </w:rPr>
        <w:t>n sus costos Corrientes de operaci</w:t>
      </w:r>
      <w:r>
        <w:t>ó</w:t>
      </w:r>
      <w:r>
        <w:rPr>
          <w:snapToGrid w:val="0"/>
        </w:rPr>
        <w:t>n y</w:t>
      </w:r>
      <w:r>
        <w:t xml:space="preserve"> </w:t>
      </w:r>
      <w:r>
        <w:rPr>
          <w:snapToGrid w:val="0"/>
        </w:rPr>
        <w:t>mantenimiento.</w:t>
      </w:r>
    </w:p>
    <w:p w:rsidR="00634DFE" w:rsidRDefault="00634DFE" w:rsidP="00634DFE">
      <w:pPr>
        <w:numPr>
          <w:ilvl w:val="0"/>
          <w:numId w:val="206"/>
        </w:numPr>
        <w:tabs>
          <w:tab w:val="clear" w:pos="360"/>
          <w:tab w:val="num" w:pos="851"/>
        </w:tabs>
        <w:ind w:left="567" w:hanging="357"/>
        <w:jc w:val="both"/>
        <w:rPr>
          <w:b/>
          <w:color w:val="000000"/>
        </w:rPr>
      </w:pPr>
      <w:r>
        <w:t>Flexibilidad. CDMA es la única tecnología inalámbrica que apoya con efectividad tanto los servicios fijos como móviles desde la misma plataforma, dando apoyo a dos fuentes de ingreso y a la vez permite a los proveedores de servicio el ofrecer a sus clientes un servicio fluido de "un solo teléfono." Las redes de CDMA también cuestan menos en diseño e ingeniería que otros tipos de sistemas inalámbricos, haciéndolos más fáciles de reconfigurar y expandir.</w:t>
      </w:r>
    </w:p>
    <w:p w:rsidR="00634DFE" w:rsidRDefault="00634DFE" w:rsidP="00634DFE">
      <w:pPr>
        <w:numPr>
          <w:ilvl w:val="0"/>
          <w:numId w:val="206"/>
        </w:numPr>
        <w:tabs>
          <w:tab w:val="clear" w:pos="360"/>
          <w:tab w:val="num" w:pos="851"/>
        </w:tabs>
        <w:ind w:left="567" w:hanging="357"/>
        <w:jc w:val="both"/>
        <w:rPr>
          <w:b/>
        </w:rPr>
      </w:pPr>
      <w:r>
        <w:t>Implementación rápida.  Los sistemas CDMA pueden ser implementados y expandidos más rápidamente y con mayor costo-efectividad que la mayoría de las redes de líneas alámbricas.  Y porque requiere menos celdas y espacio de celdas, las redes CDMA pueden instalarse más rápidamente que cualquier otro tipo de red inalámbrica.</w:t>
      </w:r>
    </w:p>
    <w:p w:rsidR="00634DFE" w:rsidRDefault="00634DFE" w:rsidP="00634DFE">
      <w:pPr>
        <w:numPr>
          <w:ilvl w:val="0"/>
          <w:numId w:val="206"/>
        </w:numPr>
        <w:tabs>
          <w:tab w:val="clear" w:pos="360"/>
          <w:tab w:val="num" w:pos="851"/>
        </w:tabs>
        <w:ind w:left="567" w:hanging="357"/>
        <w:jc w:val="both"/>
      </w:pPr>
      <w:r>
        <w:t>lnteracción en las operaciones.  CDMA interacciona con AMPS (el Sistema Avanzado de Teléfono Móvil, la base de la mayoría de las redes de teléfonos celulares análogos), con redes de teléfono IS-41 y pronto con redes GSM/MAP, que permiten amplia cobertura y conexión, además de permitir a los operadores apoyarse en su equipo.</w:t>
      </w:r>
    </w:p>
    <w:p w:rsidR="00634DFE" w:rsidRDefault="00634DFE" w:rsidP="00634DFE">
      <w:pPr>
        <w:numPr>
          <w:ilvl w:val="0"/>
          <w:numId w:val="279"/>
        </w:numPr>
        <w:tabs>
          <w:tab w:val="clear" w:pos="360"/>
          <w:tab w:val="num" w:pos="851"/>
        </w:tabs>
        <w:ind w:left="567"/>
        <w:jc w:val="both"/>
      </w:pPr>
      <w:r>
        <w:t xml:space="preserve">Calidad de servicio.  La superior calidad de la voz en CDMA y mayores servicios que incluyen datos inalámbricos, dan a los </w:t>
      </w:r>
      <w:r>
        <w:lastRenderedPageBreak/>
        <w:t xml:space="preserve">proveedores de servicio una clara ventaja sobre la competencia para ganar y conservar clientes </w:t>
      </w:r>
    </w:p>
    <w:p w:rsidR="00634DFE" w:rsidRDefault="00634DFE" w:rsidP="00634DFE">
      <w:pPr>
        <w:numPr>
          <w:ilvl w:val="0"/>
          <w:numId w:val="279"/>
        </w:numPr>
        <w:tabs>
          <w:tab w:val="clear" w:pos="360"/>
          <w:tab w:val="num" w:pos="851"/>
        </w:tabs>
        <w:ind w:left="567"/>
        <w:jc w:val="both"/>
      </w:pPr>
      <w:r>
        <w:t>Selección.  Con una amplia base de apoyo de fabricantes lideres en telecomunicaciones en el mundo entero y con un aumento de los ahorros de volumen, los proveedores de servicios pueden elegir entre una amplia gama de productos de CDMA avanzados y de costo competitivo.</w:t>
      </w:r>
    </w:p>
    <w:p w:rsidR="00634DFE" w:rsidRDefault="00634DFE" w:rsidP="00634DFE">
      <w:pPr>
        <w:numPr>
          <w:ilvl w:val="0"/>
          <w:numId w:val="279"/>
        </w:numPr>
        <w:tabs>
          <w:tab w:val="clear" w:pos="360"/>
          <w:tab w:val="num" w:pos="851"/>
        </w:tabs>
        <w:ind w:left="567"/>
        <w:jc w:val="both"/>
      </w:pPr>
      <w:r>
        <w:t>Mejoras continuas.  Reconocida ya como la tecnología inalámbrica digital más avanzada, IS 95 CDMA (cdmaone) está siendo mejorada más aún para apoyar nuevas características y servicios tales como la alta velocidad de datos.  Al implementar cdmaone, los proveedores de servicios pueden estar seguros de un camino de transición sin problemas con apoyo en sus inversiones en IS-95.</w:t>
      </w:r>
    </w:p>
    <w:p w:rsidR="00634DFE" w:rsidRDefault="00634DFE"/>
    <w:p w:rsidR="00634DFE" w:rsidRDefault="00634DFE">
      <w:pPr>
        <w:sectPr w:rsidR="00634DFE">
          <w:headerReference w:type="even" r:id="rId76"/>
          <w:headerReference w:type="default" r:id="rId77"/>
          <w:footerReference w:type="default" r:id="rId78"/>
          <w:pgSz w:w="11907" w:h="16840" w:code="9"/>
          <w:pgMar w:top="2268" w:right="1361" w:bottom="2268" w:left="2268" w:header="0" w:footer="0" w:gutter="0"/>
          <w:cols w:space="720"/>
        </w:sectPr>
      </w:pPr>
    </w:p>
    <w:p w:rsidR="00634DFE" w:rsidRDefault="00634DFE">
      <w:pPr>
        <w:pStyle w:val="Capitulonumero0"/>
      </w:pPr>
      <w:r>
        <w:lastRenderedPageBreak/>
        <w:t>CAPITULO 2</w:t>
      </w:r>
    </w:p>
    <w:p w:rsidR="00634DFE" w:rsidRDefault="00634DFE">
      <w:pPr>
        <w:pStyle w:val="TITULOCAPITULO"/>
        <w:numPr>
          <w:ilvl w:val="0"/>
          <w:numId w:val="2"/>
        </w:numPr>
        <w:rPr>
          <w:b/>
        </w:rPr>
      </w:pPr>
      <w:r>
        <w:rPr>
          <w:b/>
        </w:rPr>
        <w:t>ANALISIS DE PROTOCOLOS Y CAPACIDADES DEL PCS</w:t>
      </w:r>
    </w:p>
    <w:p w:rsidR="00634DFE" w:rsidRDefault="00634DFE">
      <w:pPr>
        <w:pStyle w:val="TITULO1"/>
        <w:numPr>
          <w:ilvl w:val="0"/>
          <w:numId w:val="63"/>
        </w:numPr>
        <w:tabs>
          <w:tab w:val="clear" w:pos="1134"/>
          <w:tab w:val="num" w:pos="1080"/>
        </w:tabs>
        <w:spacing w:before="480"/>
        <w:rPr>
          <w:lang w:val="es-MX"/>
        </w:rPr>
      </w:pPr>
      <w:r>
        <w:rPr>
          <w:lang w:val="es-MX"/>
        </w:rPr>
        <w:t>Modelo ISO (Interconexión de los Sistemas Abiertos)</w:t>
      </w:r>
    </w:p>
    <w:p w:rsidR="00634DFE" w:rsidRDefault="00634DFE">
      <w:pPr>
        <w:ind w:left="567"/>
        <w:jc w:val="both"/>
        <w:rPr>
          <w:snapToGrid w:val="0"/>
          <w:lang w:val="es-MX" w:eastAsia="es-ES"/>
        </w:rPr>
      </w:pPr>
      <w:r>
        <w:t>Los ingenieros de comunicaciones de datos pueden o no estar familiarizados con el modelo "OSI" de la Organización Internacional de Normas. Este dispositivo teórico define "niveles" en un sistema de comunicaciones que enlazan al usuario y al medio de transmisión(vea figura 2.1).  Los diversos niveles se definen en un nivel cada vez mayor para las funciones que proporcionan  enlace al usuario con el medio de transmisión.  Por ejemplo, el nivel físico define los detalles técnicos implicados con la colocación de información en el medio, como la modulación o los voltajes; el nivel de enlace se refiere al formateo de datos para ajustarse al</w:t>
      </w:r>
      <w:r>
        <w:rPr>
          <w:snapToGrid w:val="0"/>
          <w:lang w:val="es-MX" w:eastAsia="es-ES"/>
        </w:rPr>
        <w:t xml:space="preserve"> medio, antes de su colocación en él; los siguientes niveles se refieren a la mensajería para dar soporte a los servicios disponibles en el nivel de aplicación, etc.</w:t>
      </w:r>
    </w:p>
    <w:p w:rsidR="00634DFE" w:rsidRDefault="00634DFE">
      <w:pPr>
        <w:ind w:left="567"/>
        <w:jc w:val="both"/>
        <w:rPr>
          <w:snapToGrid w:val="0"/>
          <w:lang w:val="es-MX" w:eastAsia="es-ES"/>
        </w:rPr>
      </w:pPr>
      <w:r>
        <w:rPr>
          <w:snapToGrid w:val="0"/>
          <w:lang w:val="es-MX" w:eastAsia="es-ES"/>
        </w:rPr>
        <w:t xml:space="preserve">La ventaja de que el sistema siga el modelo OSI es que las                 comunicaciones en todo el sistema se realizan entre niveles a través de </w:t>
      </w:r>
      <w:r>
        <w:rPr>
          <w:snapToGrid w:val="0"/>
          <w:lang w:val="es-MX" w:eastAsia="es-ES"/>
        </w:rPr>
        <w:lastRenderedPageBreak/>
        <w:t xml:space="preserve">protocolos de gemelo a gemelo. Es como si cada nivel en un extremo del sistema se comunicara con el mismo nivel en el otro extremo.  Este es un concepto "virtual": no hay enlaces individuales de  comunicaciones entre los niveles y, de hecho, el flujo de las comunicaciones avanza en el medio, a través del nivel físico y después </w:t>
      </w:r>
      <w:r w:rsidR="00DE6F07">
        <w:rPr>
          <w:noProof/>
          <w:lang w:eastAsia="es-ES"/>
        </w:rPr>
        <w:drawing>
          <wp:anchor distT="0" distB="0" distL="114300" distR="114300" simplePos="0" relativeHeight="251619328" behindDoc="0" locked="0" layoutInCell="0" allowOverlap="1">
            <wp:simplePos x="0" y="0"/>
            <wp:positionH relativeFrom="column">
              <wp:posOffset>1150620</wp:posOffset>
            </wp:positionH>
            <wp:positionV relativeFrom="paragraph">
              <wp:posOffset>2230120</wp:posOffset>
            </wp:positionV>
            <wp:extent cx="2886075" cy="3086100"/>
            <wp:effectExtent l="19050" t="0" r="9525" b="0"/>
            <wp:wrapTopAndBottom/>
            <wp:docPr id="671" name="Imagen 671" descr="D:\AATopico\dibujos\M_OS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AATopico\dibujos\M_OSI.gif"/>
                    <pic:cNvPicPr>
                      <a:picLocks noChangeAspect="1" noChangeArrowheads="1"/>
                    </pic:cNvPicPr>
                  </pic:nvPicPr>
                  <pic:blipFill>
                    <a:blip r:embed="rId79" r:link="rId80"/>
                    <a:srcRect/>
                    <a:stretch>
                      <a:fillRect/>
                    </a:stretch>
                  </pic:blipFill>
                  <pic:spPr bwMode="auto">
                    <a:xfrm>
                      <a:off x="0" y="0"/>
                      <a:ext cx="2886075" cy="3086100"/>
                    </a:xfrm>
                    <a:prstGeom prst="rect">
                      <a:avLst/>
                    </a:prstGeom>
                    <a:noFill/>
                    <a:ln w="9525">
                      <a:noFill/>
                      <a:miter lim="800000"/>
                      <a:headEnd/>
                      <a:tailEnd/>
                    </a:ln>
                  </pic:spPr>
                </pic:pic>
              </a:graphicData>
            </a:graphic>
          </wp:anchor>
        </w:drawing>
      </w:r>
      <w:r>
        <w:rPr>
          <w:snapToGrid w:val="0"/>
          <w:lang w:val="es-MX" w:eastAsia="es-ES"/>
        </w:rPr>
        <w:t>a la pila del nivel adecuado.</w:t>
      </w:r>
    </w:p>
    <w:p w:rsidR="00634DFE" w:rsidRDefault="00634DFE">
      <w:pPr>
        <w:ind w:left="567"/>
        <w:jc w:val="both"/>
        <w:rPr>
          <w:snapToGrid w:val="0"/>
          <w:lang w:val="es-MX" w:eastAsia="es-ES"/>
        </w:rPr>
      </w:pPr>
      <w:r>
        <w:rPr>
          <w:snapToGrid w:val="0"/>
          <w:lang w:val="es-MX" w:eastAsia="es-ES"/>
        </w:rPr>
        <w:pict>
          <v:shape id="_x0000_s1665" type="#_x0000_t202" style="position:absolute;left:0;text-align:left;margin-left:39.6pt;margin-top:250pt;width:321.75pt;height:36pt;z-index:251588608;mso-wrap-distance-top:2.85pt;mso-wrap-distance-bottom:14.2pt" o:allowincell="f" stroked="f">
            <v:textbox style="mso-next-textbox:#_x0000_s1665">
              <w:txbxContent>
                <w:p w:rsidR="00634DFE" w:rsidRDefault="00634DFE">
                  <w:pPr>
                    <w:pStyle w:val="Epgrafe"/>
                    <w:ind w:left="0"/>
                    <w:rPr>
                      <w:b w:val="0"/>
                    </w:rPr>
                  </w:pPr>
                  <w:r>
                    <w:t xml:space="preserve">FIGURA 2. 1 </w:t>
                  </w:r>
                  <w:r>
                    <w:rPr>
                      <w:b w:val="0"/>
                    </w:rPr>
                    <w:t xml:space="preserve">Comparación OSI - AMPS </w:t>
                  </w:r>
                </w:p>
              </w:txbxContent>
            </v:textbox>
            <w10:wrap type="topAndBottom"/>
          </v:shape>
        </w:pict>
      </w:r>
      <w:r>
        <w:rPr>
          <w:snapToGrid w:val="0"/>
          <w:lang w:val="es-MX" w:eastAsia="es-ES"/>
        </w:rPr>
        <w:t>La ventaja de dicho sistema es que se crea una medida de independencia entre niveles, de tal forma que es posible hacer cambios y adiciones al nivel sin tener que cambiar el protocolo completo del sistema de comunicaciones.</w:t>
      </w:r>
    </w:p>
    <w:p w:rsidR="00634DFE" w:rsidRDefault="00634DFE">
      <w:pPr>
        <w:ind w:left="567"/>
        <w:jc w:val="both"/>
        <w:rPr>
          <w:snapToGrid w:val="0"/>
          <w:lang w:val="es-MX" w:eastAsia="es-ES"/>
        </w:rPr>
      </w:pPr>
      <w:r>
        <w:rPr>
          <w:snapToGrid w:val="0"/>
          <w:lang w:val="es-MX" w:eastAsia="es-ES"/>
        </w:rPr>
        <w:lastRenderedPageBreak/>
        <w:t>Esto parecería ser justo la recomendación exacta para un sistema de comunicaciones celulares inalámbricos, debido a que el problema con la mejora del AMPS fue que la adición de funciones harían que la base entera de teléfonos fuera obsoleta e inútil.</w:t>
      </w:r>
    </w:p>
    <w:p w:rsidR="00634DFE" w:rsidRDefault="00634DFE">
      <w:pPr>
        <w:ind w:left="567"/>
        <w:jc w:val="both"/>
        <w:rPr>
          <w:snapToGrid w:val="0"/>
          <w:lang w:val="es-MX" w:eastAsia="es-ES"/>
        </w:rPr>
      </w:pPr>
      <w:r>
        <w:rPr>
          <w:snapToGrid w:val="0"/>
          <w:lang w:val="es-MX" w:eastAsia="es-ES"/>
        </w:rPr>
        <w:t>El AMPS tiene un nivel físico bien definido; definiciones de modulación, desviación, uso de FM, etc., pero carecen de segmentación  formal entre los niveles que contienen las funciones de red, mensajería, formateo o control de errores.  Dichas funciones que fueron definidas estaban contenidas en "el resto" de la pila, y dependían en mucho de otras funciones.  De esta forma, al agregar funciones como el corre de voz, corrección de errores, transmisión de datos o fax se requería "trabajar" con el nivel físico, debido a que no estaba diseñado para manejar cambios de funciones avanzadas y cualquier cambio al nivel físico provocaría que los teléfonos de AMPS dejaran de ser útiles(Ver figura 2.1).</w:t>
      </w:r>
    </w:p>
    <w:p w:rsidR="00634DFE" w:rsidRDefault="00634DFE">
      <w:pPr>
        <w:ind w:left="567"/>
        <w:jc w:val="both"/>
        <w:rPr>
          <w:color w:val="000000"/>
        </w:rPr>
      </w:pPr>
      <w:r>
        <w:rPr>
          <w:color w:val="000000"/>
        </w:rPr>
        <w:t>Las siete capas del modelo son:</w:t>
      </w:r>
    </w:p>
    <w:p w:rsidR="00634DFE" w:rsidRDefault="00634DFE" w:rsidP="00634DFE">
      <w:pPr>
        <w:numPr>
          <w:ilvl w:val="0"/>
          <w:numId w:val="257"/>
        </w:numPr>
        <w:ind w:hanging="357"/>
        <w:jc w:val="both"/>
      </w:pPr>
      <w:r>
        <w:t>Capa 1 Capa Física. Esta capa describe el voltaje o la forma de onda para un bit (1 ó 0), la duración de tiempo de un bit, el pin de conexión y el tipo de conector para el sistema de ancho de banda o la frecuencia usada para el sistema de radio, el protocolo de señalización para empezar y detener una conexión, y si la conexión es hecha en un sentido o en dos sentidos.</w:t>
      </w:r>
    </w:p>
    <w:p w:rsidR="00634DFE" w:rsidRDefault="00634DFE" w:rsidP="00634DFE">
      <w:pPr>
        <w:numPr>
          <w:ilvl w:val="0"/>
          <w:numId w:val="258"/>
        </w:numPr>
        <w:ind w:hanging="357"/>
        <w:jc w:val="both"/>
      </w:pPr>
      <w:r>
        <w:rPr>
          <w:noProof/>
        </w:rPr>
        <w:lastRenderedPageBreak/>
        <w:pict>
          <v:shape id="_x0000_s1733" type="#_x0000_t202" style="position:absolute;left:0;text-align:left;margin-left:22.6pt;margin-top:245.25pt;width:367.75pt;height:36pt;z-index:251658240;mso-wrap-distance-top:2.85pt;mso-wrap-distance-bottom:14.2pt" o:allowincell="f" stroked="f">
            <v:textbox style="mso-next-textbox:#_x0000_s1733">
              <w:txbxContent>
                <w:p w:rsidR="00634DFE" w:rsidRDefault="00634DFE">
                  <w:pPr>
                    <w:pStyle w:val="Epgrafe"/>
                    <w:ind w:left="0"/>
                    <w:rPr>
                      <w:b w:val="0"/>
                    </w:rPr>
                  </w:pPr>
                  <w:r>
                    <w:t xml:space="preserve">FIGURA 2. 2 </w:t>
                  </w:r>
                  <w:r>
                    <w:rPr>
                      <w:b w:val="0"/>
                    </w:rPr>
                    <w:t>Mapeo del Sistema CDMA en el Modelo OSI</w:t>
                  </w:r>
                </w:p>
              </w:txbxContent>
            </v:textbox>
            <w10:wrap type="topAndBottom"/>
          </v:shape>
        </w:pict>
      </w:r>
      <w:r w:rsidR="00DE6F07">
        <w:rPr>
          <w:noProof/>
          <w:lang w:eastAsia="es-ES"/>
        </w:rPr>
        <w:drawing>
          <wp:anchor distT="0" distB="0" distL="114300" distR="114300" simplePos="0" relativeHeight="251657216" behindDoc="0" locked="0" layoutInCell="0" allowOverlap="1">
            <wp:simplePos x="0" y="0"/>
            <wp:positionH relativeFrom="column">
              <wp:posOffset>718820</wp:posOffset>
            </wp:positionH>
            <wp:positionV relativeFrom="paragraph">
              <wp:posOffset>0</wp:posOffset>
            </wp:positionV>
            <wp:extent cx="3810000" cy="3114675"/>
            <wp:effectExtent l="19050" t="0" r="0" b="0"/>
            <wp:wrapTopAndBottom/>
            <wp:docPr id="708" name="Imagen 708" descr="D:\AATopico\dibujos\CDMA_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D:\AATopico\dibujos\CDMA_5.2.gif"/>
                    <pic:cNvPicPr>
                      <a:picLocks noChangeAspect="1" noChangeArrowheads="1"/>
                    </pic:cNvPicPr>
                  </pic:nvPicPr>
                  <pic:blipFill>
                    <a:blip r:embed="rId81" r:link="rId82"/>
                    <a:srcRect/>
                    <a:stretch>
                      <a:fillRect/>
                    </a:stretch>
                  </pic:blipFill>
                  <pic:spPr bwMode="auto">
                    <a:xfrm>
                      <a:off x="0" y="0"/>
                      <a:ext cx="3810000" cy="3114675"/>
                    </a:xfrm>
                    <a:prstGeom prst="rect">
                      <a:avLst/>
                    </a:prstGeom>
                    <a:noFill/>
                    <a:ln w="9525">
                      <a:noFill/>
                      <a:miter lim="800000"/>
                      <a:headEnd/>
                      <a:tailEnd/>
                    </a:ln>
                  </pic:spPr>
                </pic:pic>
              </a:graphicData>
            </a:graphic>
          </wp:anchor>
        </w:drawing>
      </w:r>
      <w:r>
        <w:t>Capa 2 Capa de enlace(Enlace de Datos). Esta capa convierte bits en tramas de datos. Muchos métodos serán determinados para obtener el bit de sincronización y trama de sincronización de las tramas, prevención de datos que causan falsas transmisiones de sincronización de trama, y retransmisión de datos cuando ocurre errores o cuando las tramas están perdidas o duplicadas. Muchos Buffers serán designados a enfrentarse con transmisores y receptores rápidos y lentos.</w:t>
      </w:r>
    </w:p>
    <w:p w:rsidR="00634DFE" w:rsidRDefault="00634DFE" w:rsidP="00634DFE">
      <w:pPr>
        <w:numPr>
          <w:ilvl w:val="0"/>
          <w:numId w:val="258"/>
        </w:numPr>
        <w:ind w:hanging="357"/>
        <w:jc w:val="both"/>
      </w:pPr>
      <w:r>
        <w:t xml:space="preserve">Capa 3. Capa de Red. Esta capa pasa paquetes de información entre dos diferentes puntos. Esta capa a menudo es diseñada  a permitir a la capa 4 ver un canal sin errores. Desafortunadamente, esto no es usualmente verdad. Además, la capa 4 también tiene que enfrentarse con errores. En </w:t>
      </w:r>
      <w:r>
        <w:lastRenderedPageBreak/>
        <w:t>esta capa, la facturación y el ruteo de información por paquetes deben ser hechos. Almacenamiento intermedio puede ser hecho en esta capa para prevenir también  paquetes de congestión a la red.</w:t>
      </w:r>
    </w:p>
    <w:p w:rsidR="00634DFE" w:rsidRDefault="00634DFE" w:rsidP="00634DFE">
      <w:pPr>
        <w:numPr>
          <w:ilvl w:val="0"/>
          <w:numId w:val="258"/>
        </w:numPr>
        <w:ind w:hanging="357"/>
        <w:jc w:val="both"/>
      </w:pPr>
      <w:r>
        <w:t>Capa 4. Capa de Transporte. La capa de transporte es la última capa para la corrección de errores. Todas las capas superiores asumen que las capas inferiores proporcionan una perfecta conexión. Además el objetivo de esta capa es proporcionar un canal libre de errores para las capas superiores. Si la capa 3 esta libre de errores, este trabajo es fácil. Si la capa 3 tiene errores el protocolo de transporte deberá permitir la retransmisión de datos, detención de errores, y corrección. Esta capa  definirá y permitirá llamar a otros host(información direccionada es necesaria). Este también multiplexa datos desde múltiple procesos en el host. Igual otras capas, esto también permite buffer de dato.</w:t>
      </w:r>
    </w:p>
    <w:p w:rsidR="00634DFE" w:rsidRDefault="00634DFE" w:rsidP="00634DFE">
      <w:pPr>
        <w:numPr>
          <w:ilvl w:val="0"/>
          <w:numId w:val="258"/>
        </w:numPr>
        <w:ind w:hanging="357"/>
        <w:jc w:val="both"/>
      </w:pPr>
      <w:r>
        <w:t>Capa 5. Capa de Sesión. Esta capa permite al usuario o a la capa de presentación proceder a comunicar. Sucesos que ocurren durante la capa son registrados: mensajes,  ID y passwords. En esta capa pueden ocurrir cambios en los parámetros de comunicación(como la velocidad de baudio y full/half duplex), agrupación de mensajes y requerimientos automáticos para una nueva conexión.</w:t>
      </w:r>
    </w:p>
    <w:p w:rsidR="00634DFE" w:rsidRDefault="00634DFE" w:rsidP="00634DFE">
      <w:pPr>
        <w:numPr>
          <w:ilvl w:val="0"/>
          <w:numId w:val="258"/>
        </w:numPr>
        <w:ind w:hanging="357"/>
        <w:jc w:val="both"/>
      </w:pPr>
      <w:r>
        <w:t xml:space="preserve">Capa 6. Capa de Presentación. Esta capa compite con eventos semejantes como: protocolos de conversión, tipo de terminal, encriptación, definición de primitivos, compresión de mensajes y </w:t>
      </w:r>
      <w:r>
        <w:lastRenderedPageBreak/>
        <w:t>conversión de formatos de archivos. El software de la capa 6 es algunas veces combinado con el software de la capa 7, y algunas veces el trabajo realizado por la capa de aplicación es mínimo y una capa de aplicación nula es implementada.</w:t>
      </w:r>
    </w:p>
    <w:p w:rsidR="00634DFE" w:rsidRDefault="00634DFE" w:rsidP="00634DFE">
      <w:pPr>
        <w:numPr>
          <w:ilvl w:val="0"/>
          <w:numId w:val="258"/>
        </w:numPr>
        <w:ind w:hanging="357"/>
        <w:jc w:val="both"/>
      </w:pPr>
      <w:r>
        <w:t>Capa 7 Capa de Aplicación. Aquí la definición de que es lo que contiene hasta el usuario final. Ejemplos son formas de entrar, bloqueo de grabado, múltiples hosts, y diseño de base de datos.</w:t>
      </w:r>
    </w:p>
    <w:p w:rsidR="00634DFE" w:rsidRDefault="00634DFE" w:rsidP="00634DFE">
      <w:pPr>
        <w:numPr>
          <w:ilvl w:val="0"/>
          <w:numId w:val="258"/>
        </w:numPr>
        <w:ind w:hanging="357"/>
        <w:jc w:val="both"/>
      </w:pPr>
      <w:r>
        <w:t>Aplicación. Aunque éste no es normalmente presentado en el flujo de protocolo del modelo OSI, la aplicación del software es sobre la capa 7. Para teléfonos inalámbricos, la aplicación puede ser voz o transmisión de datos para el usuario del teléfono. Las otras aplicaciones principales son funciones telefónicas(como función de administración de movilidad para un teléfono inalámbrico).</w:t>
      </w:r>
    </w:p>
    <w:p w:rsidR="00634DFE" w:rsidRDefault="00634DFE" w:rsidP="00634DFE">
      <w:pPr>
        <w:numPr>
          <w:ilvl w:val="0"/>
          <w:numId w:val="258"/>
        </w:numPr>
        <w:ind w:hanging="357"/>
        <w:jc w:val="both"/>
        <w:rPr>
          <w:color w:val="000000"/>
        </w:rPr>
      </w:pPr>
      <w:r>
        <w:rPr>
          <w:color w:val="000000"/>
        </w:rPr>
        <w:t xml:space="preserve">En telefonía, la aplicación del sistema de señalización se comunica directamente con la capa 3 y la capa 4 a 7 están vacías. Similarmente, la </w:t>
      </w:r>
      <w:r>
        <w:t>aplicación de tráfico(como comunicación de voz o datos) se comunica directamente con la capa 1 y la capa 2 a 7 están vacías. La figura 2.2 presenta el protocolo del sistema CDMA, el mapeado de la pila en el</w:t>
      </w:r>
      <w:r>
        <w:rPr>
          <w:color w:val="000000"/>
        </w:rPr>
        <w:t xml:space="preserve"> modelo de referencia OSI.</w:t>
      </w:r>
    </w:p>
    <w:p w:rsidR="00634DFE" w:rsidRDefault="00634DFE">
      <w:pPr>
        <w:pStyle w:val="TITULO1"/>
        <w:numPr>
          <w:ilvl w:val="0"/>
          <w:numId w:val="78"/>
        </w:numPr>
        <w:tabs>
          <w:tab w:val="clear" w:pos="1134"/>
        </w:tabs>
      </w:pPr>
      <w:r>
        <w:lastRenderedPageBreak/>
        <w:t>IS 95</w:t>
      </w:r>
    </w:p>
    <w:p w:rsidR="00634DFE" w:rsidRDefault="00634DFE">
      <w:pPr>
        <w:ind w:left="567"/>
        <w:jc w:val="both"/>
      </w:pPr>
      <w:r>
        <w:t>La compañía que propuso el CDMA, Qualcomm, Inc., abogó por la estandarización de su tecnología para un sistema celular inalámbrico basado en división por códigos. Este trabajo dio como resultado la publicación en Junio de 1993, del IS-95. Controlado por el subcomité TR 45.5 de la TIA, el IS-95 describe los radios CDMA de modo dual utilizando receptores RAKE que manejan el desvanecimiento de señalización múltiple y las proporciones de señal a ruido mejoradas.</w:t>
      </w:r>
    </w:p>
    <w:p w:rsidR="00634DFE" w:rsidRDefault="00634DFE">
      <w:pPr>
        <w:ind w:left="567"/>
        <w:jc w:val="both"/>
        <w:rPr>
          <w:lang w:val="es-MX"/>
        </w:rPr>
      </w:pPr>
      <w:r>
        <w:rPr>
          <w:b/>
          <w:lang w:val="es-MX"/>
        </w:rPr>
        <w:t xml:space="preserve">Is-95 </w:t>
      </w:r>
      <w:r>
        <w:rPr>
          <w:lang w:val="es-MX"/>
        </w:rPr>
        <w:t>Interface aérea usado para CDMA. Estandarización del sistema celular inalámbrico basado en CDMA Define la implementación de modo dual(CDMA/AMPS) y los requerimientos de RF para estaciones móviles y estaciones base y el uso de un canal de banda ancha de 1,25 Mhz en la banda de los 800 Mhz (aproximadamente 42 canales de 30 Khz) (ver figura 2.3)</w:t>
      </w:r>
    </w:p>
    <w:p w:rsidR="00634DFE" w:rsidRDefault="00634DFE">
      <w:pPr>
        <w:ind w:left="567"/>
        <w:jc w:val="both"/>
        <w:rPr>
          <w:lang w:val="es-MX"/>
        </w:rPr>
      </w:pPr>
      <w:r>
        <w:rPr>
          <w:b/>
          <w:lang w:val="es-MX"/>
        </w:rPr>
        <w:t xml:space="preserve">Is-95-A </w:t>
      </w:r>
      <w:r>
        <w:rPr>
          <w:lang w:val="es-MX"/>
        </w:rPr>
        <w:t>Controla las especificaciones para control de acceso del abonado describe las funciones a nivel de la red para rechazar a usuarios o dirigirlos hacia redes AMPS alternativas. Nuevos factores y capacidades no están definidos en el IS-95-A. Un nuevo codificador/decodificador de voz y extensión de mensajes están definidos en el TSB-74(ver figura 2.3).</w:t>
      </w:r>
    </w:p>
    <w:p w:rsidR="00634DFE" w:rsidRDefault="00634DFE">
      <w:pPr>
        <w:ind w:left="567"/>
        <w:jc w:val="both"/>
        <w:rPr>
          <w:lang w:val="es-MX"/>
        </w:rPr>
      </w:pPr>
    </w:p>
    <w:p w:rsidR="00634DFE" w:rsidRDefault="00634DFE">
      <w:pPr>
        <w:ind w:left="567"/>
        <w:jc w:val="both"/>
      </w:pPr>
      <w:r>
        <w:rPr>
          <w:b/>
          <w:noProof/>
        </w:rPr>
        <w:lastRenderedPageBreak/>
        <w:pict>
          <v:shape id="_x0000_s1807" type="#_x0000_t202" style="position:absolute;left:0;text-align:left;margin-left:56.6pt;margin-top:274.9pt;width:321.75pt;height:36pt;z-index:251734016;mso-wrap-distance-top:2.85pt;mso-wrap-distance-bottom:14.2pt" o:allowincell="f" stroked="f">
            <v:textbox style="mso-next-textbox:#_x0000_s1807">
              <w:txbxContent>
                <w:p w:rsidR="00634DFE" w:rsidRDefault="00634DFE">
                  <w:pPr>
                    <w:pStyle w:val="Epgrafe"/>
                    <w:ind w:left="0"/>
                    <w:rPr>
                      <w:b w:val="0"/>
                    </w:rPr>
                  </w:pPr>
                  <w:r>
                    <w:t xml:space="preserve">FIGURA 2.3  </w:t>
                  </w:r>
                  <w:r>
                    <w:rPr>
                      <w:b w:val="0"/>
                    </w:rPr>
                    <w:t xml:space="preserve">Evolución del  IS-95 </w:t>
                  </w:r>
                </w:p>
              </w:txbxContent>
            </v:textbox>
            <w10:wrap type="topAndBottom"/>
          </v:shape>
        </w:pict>
      </w:r>
      <w:r w:rsidR="00DE6F07">
        <w:rPr>
          <w:b/>
          <w:noProof/>
          <w:lang w:eastAsia="es-ES"/>
        </w:rPr>
        <w:drawing>
          <wp:anchor distT="0" distB="0" distL="114300" distR="114300" simplePos="0" relativeHeight="251732992" behindDoc="0" locked="0" layoutInCell="0" allowOverlap="1">
            <wp:simplePos x="0" y="0"/>
            <wp:positionH relativeFrom="column">
              <wp:posOffset>287020</wp:posOffset>
            </wp:positionH>
            <wp:positionV relativeFrom="paragraph">
              <wp:posOffset>71120</wp:posOffset>
            </wp:positionV>
            <wp:extent cx="4744720" cy="3420110"/>
            <wp:effectExtent l="19050" t="0" r="0" b="0"/>
            <wp:wrapTopAndBottom/>
            <wp:docPr id="782" name="Imagen 782" descr="D:\AATopico\dibujos\Ericsson_pg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D:\AATopico\dibujos\Ericsson_pg150.gif"/>
                    <pic:cNvPicPr>
                      <a:picLocks noChangeAspect="1" noChangeArrowheads="1"/>
                    </pic:cNvPicPr>
                  </pic:nvPicPr>
                  <pic:blipFill>
                    <a:blip r:embed="rId83" r:link="rId84"/>
                    <a:srcRect/>
                    <a:stretch>
                      <a:fillRect/>
                    </a:stretch>
                  </pic:blipFill>
                  <pic:spPr bwMode="auto">
                    <a:xfrm>
                      <a:off x="0" y="0"/>
                      <a:ext cx="4744720" cy="3420110"/>
                    </a:xfrm>
                    <a:prstGeom prst="rect">
                      <a:avLst/>
                    </a:prstGeom>
                    <a:noFill/>
                    <a:ln w="9525">
                      <a:noFill/>
                      <a:miter lim="800000"/>
                      <a:headEnd/>
                      <a:tailEnd/>
                    </a:ln>
                  </pic:spPr>
                </pic:pic>
              </a:graphicData>
            </a:graphic>
          </wp:anchor>
        </w:drawing>
      </w:r>
      <w:r>
        <w:rPr>
          <w:b/>
        </w:rPr>
        <w:t>ANSI JSTD-008</w:t>
      </w:r>
      <w:r>
        <w:t xml:space="preserve"> Es una versión del IS-95-A y TSB-74 pero sin los requerimientos de compatibilidad analógicos, cubre el PCS de 1,8 a 2,0 Ghz difiere en el plan de frecuencias y en el procesamiento de llamadas relacionado en la identificación de la estación del suscriptor tales como búsqueda y originación de llamada.</w:t>
      </w:r>
    </w:p>
    <w:p w:rsidR="00634DFE" w:rsidRDefault="00634DFE">
      <w:pPr>
        <w:ind w:left="567"/>
        <w:jc w:val="both"/>
      </w:pPr>
      <w:r>
        <w:rPr>
          <w:b/>
        </w:rPr>
        <w:t xml:space="preserve">TIA/EIA-95 </w:t>
      </w:r>
      <w:r>
        <w:t xml:space="preserve"> Es la incorporación del IS-95-A, TSB-74 y el ANSI JSTD-008. Incorpora el esquema de modulación para seis códigos de canales, control de potencia, procesamiento de llamada, handoff y técnicas de registro.</w:t>
      </w:r>
    </w:p>
    <w:p w:rsidR="00634DFE" w:rsidRDefault="00634DFE">
      <w:pPr>
        <w:ind w:left="567"/>
        <w:jc w:val="both"/>
      </w:pPr>
      <w:r>
        <w:rPr>
          <w:b/>
        </w:rPr>
        <w:lastRenderedPageBreak/>
        <w:t xml:space="preserve">IS-95-B </w:t>
      </w:r>
      <w:r>
        <w:t xml:space="preserve">Incluye varias mejoras para algoritmos de handoff duros en multiportadora en el medio y en parámetros que afectan el control de handoff suave. Ninguno de los cambios primarios en el estándar fueron hechos con altas velocidades de datos de paquetes y conmutación de circuito de datos CDMA; velocidad de datos de hasta 115 kbits/seg pueden ser soportados por el servicio incluido de hasta ocho 14.4 o 9.6 Kbits/seg canales de datos(14.4 Kbits/seg </w:t>
      </w:r>
      <w:r>
        <w:sym w:font="Symbol" w:char="F0B7"/>
      </w:r>
      <w:r>
        <w:t xml:space="preserve"> 8 = 115.2 Kbits/seg).</w:t>
      </w:r>
    </w:p>
    <w:p w:rsidR="00634DFE" w:rsidRDefault="00634DFE">
      <w:pPr>
        <w:ind w:left="567"/>
        <w:jc w:val="both"/>
        <w:rPr>
          <w:lang w:val="es-MX"/>
        </w:rPr>
      </w:pPr>
      <w:r>
        <w:rPr>
          <w:b/>
          <w:lang w:val="es-MX"/>
        </w:rPr>
        <w:t xml:space="preserve">CDMA One </w:t>
      </w:r>
      <w:r>
        <w:rPr>
          <w:lang w:val="es-MX"/>
        </w:rPr>
        <w:t xml:space="preserve"> También llamado CDMA/IS-95 o CDMA/IS-95-A y luego a CDMA/IS-95-C o CDMA 1x RTT (tecnología de transmisión de radio, uno a la vez). CDMA 1x RTT es frecuentemente abreviado a CDMA 2000 1x.</w:t>
      </w:r>
    </w:p>
    <w:p w:rsidR="00634DFE" w:rsidRDefault="00634DFE">
      <w:pPr>
        <w:ind w:left="567"/>
        <w:jc w:val="both"/>
        <w:rPr>
          <w:lang w:val="es-MX"/>
        </w:rPr>
      </w:pPr>
      <w:r>
        <w:rPr>
          <w:lang w:val="es-MX"/>
        </w:rPr>
        <w:t>En resumen, combinado en un estándar, hay varias nuevas mejoras y correcciones. Los nuevos factores son mejorados al proceso de acceso, proceso de handoff de canal de tráfico, soporte para un servicio de velocidad de datos medio, posición de localización, y direccionamiento del suscriptor.</w:t>
      </w:r>
    </w:p>
    <w:p w:rsidR="00634DFE" w:rsidRDefault="00634DFE">
      <w:pPr>
        <w:ind w:left="567"/>
        <w:jc w:val="both"/>
        <w:rPr>
          <w:lang w:val="es-MX"/>
        </w:rPr>
      </w:pPr>
      <w:r>
        <w:rPr>
          <w:b/>
          <w:lang w:val="es-MX"/>
        </w:rPr>
        <w:t xml:space="preserve">CDMA 2000 1x </w:t>
      </w:r>
      <w:r>
        <w:rPr>
          <w:lang w:val="es-MX"/>
        </w:rPr>
        <w:t xml:space="preserve">Fue originalmente llamado fase I de la 3G(tercera generación) migración para CDMA One. Este soporta conmutación de circuito de voz y conmutación de paquete de datos, en el mismo canal RF. Teóricamente CDMA 2000 1x desprende a permitir velocidades de datos de hasta 307 Kbps o superiores dependiendo del ambiente RF. La forma es un despliegue de 10 incrementos sobre los 14.4 kbps </w:t>
      </w:r>
      <w:r>
        <w:rPr>
          <w:lang w:val="es-MX"/>
        </w:rPr>
        <w:lastRenderedPageBreak/>
        <w:t>provistos por CDMA One y consentir con la aceptada ejecución de estándar para 3G(ver figura 2.3).</w:t>
      </w:r>
    </w:p>
    <w:p w:rsidR="00634DFE" w:rsidRDefault="00634DFE">
      <w:pPr>
        <w:ind w:left="567"/>
        <w:jc w:val="both"/>
        <w:rPr>
          <w:lang w:val="es-MX"/>
        </w:rPr>
      </w:pPr>
      <w:r>
        <w:rPr>
          <w:b/>
          <w:lang w:val="es-MX"/>
        </w:rPr>
        <w:t xml:space="preserve">CDMA 2000 1x EV-DO </w:t>
      </w:r>
      <w:r>
        <w:rPr>
          <w:lang w:val="es-MX"/>
        </w:rPr>
        <w:t>Soporta conmutación de paquete de voz y conmutación de paquetes de alta velocidad de datos en separados canales RF. El canal de voz facilita el bajo estado latente necesario para transmitir conversación en dos sentidos. El canal de datos permite el flexible trazado y el bajo costo del beneficio de transmisión de un paquete de red. CDMA 2000 1x EV-DO proporciona velocidad de datos teóricos de hasta 2,4 Mbps. En resumen, usando separados canales para voz y datos requiere más ancho de banda que usando un canal combinado. En la practica la desventaja  de espectro disminuye como se incrementa el tráfico de datos. Esto será especialmente para las operadoras con espectro amplio asignado, rendimiento efectivo total de datos largos.</w:t>
      </w:r>
    </w:p>
    <w:p w:rsidR="00634DFE" w:rsidRDefault="00634DFE">
      <w:pPr>
        <w:ind w:left="567"/>
        <w:jc w:val="both"/>
        <w:rPr>
          <w:lang w:val="es-MX"/>
        </w:rPr>
      </w:pPr>
      <w:r>
        <w:rPr>
          <w:b/>
          <w:lang w:val="es-MX"/>
        </w:rPr>
        <w:t xml:space="preserve">ANSI-41 </w:t>
      </w:r>
      <w:r>
        <w:rPr>
          <w:lang w:val="es-MX"/>
        </w:rPr>
        <w:t xml:space="preserve"> Es el Protocolo de Red y comprende:</w:t>
      </w:r>
    </w:p>
    <w:p w:rsidR="00634DFE" w:rsidRDefault="00634DFE">
      <w:pPr>
        <w:ind w:left="567"/>
        <w:jc w:val="both"/>
        <w:rPr>
          <w:lang w:val="es-MX"/>
        </w:rPr>
      </w:pPr>
      <w:r>
        <w:rPr>
          <w:lang w:val="es-MX"/>
        </w:rPr>
        <w:t>IS-41,1,C Operaciones de intersistemas de radio Comunicación celular: comprende la Revisión funcional.</w:t>
      </w:r>
    </w:p>
    <w:p w:rsidR="00634DFE" w:rsidRDefault="00634DFE">
      <w:pPr>
        <w:ind w:left="567"/>
        <w:jc w:val="both"/>
        <w:rPr>
          <w:lang w:val="es-MX"/>
        </w:rPr>
      </w:pPr>
      <w:r>
        <w:rPr>
          <w:lang w:val="es-MX"/>
        </w:rPr>
        <w:t>IS-41,2,C Operaciones de intersistemas de radio Comunicación celular: comprende Intersistemas Handoff.</w:t>
      </w:r>
    </w:p>
    <w:p w:rsidR="00634DFE" w:rsidRDefault="00634DFE">
      <w:pPr>
        <w:ind w:left="567"/>
        <w:jc w:val="both"/>
        <w:rPr>
          <w:lang w:val="es-MX"/>
        </w:rPr>
      </w:pPr>
      <w:r>
        <w:rPr>
          <w:lang w:val="es-MX"/>
        </w:rPr>
        <w:t>IS-41,3,C Operaciones de intersistemas de radio Comunicación celular: comprende Roaming automático.</w:t>
      </w:r>
    </w:p>
    <w:p w:rsidR="00634DFE" w:rsidRDefault="00634DFE">
      <w:pPr>
        <w:ind w:left="567"/>
        <w:jc w:val="both"/>
        <w:rPr>
          <w:lang w:val="es-MX"/>
        </w:rPr>
      </w:pPr>
      <w:r>
        <w:rPr>
          <w:lang w:val="es-MX"/>
        </w:rPr>
        <w:lastRenderedPageBreak/>
        <w:t>IS-41,4,C Operaciones de intersistemas de radio Comunicación celular: comprende Administración de Operaciones y mantenimiento.</w:t>
      </w:r>
    </w:p>
    <w:p w:rsidR="00634DFE" w:rsidRDefault="00634DFE">
      <w:pPr>
        <w:ind w:left="567"/>
        <w:jc w:val="both"/>
        <w:rPr>
          <w:lang w:val="es-MX"/>
        </w:rPr>
      </w:pPr>
      <w:r>
        <w:rPr>
          <w:lang w:val="es-MX"/>
        </w:rPr>
        <w:t>IS-41,5,C Operaciones de intersistemas de radio Comunicación celular: comprende Comunicación de Datos.</w:t>
      </w:r>
    </w:p>
    <w:p w:rsidR="00634DFE" w:rsidRDefault="00634DFE">
      <w:pPr>
        <w:ind w:left="567"/>
        <w:jc w:val="both"/>
        <w:rPr>
          <w:lang w:val="es-MX"/>
        </w:rPr>
      </w:pPr>
      <w:r>
        <w:rPr>
          <w:lang w:val="es-MX"/>
        </w:rPr>
        <w:t>IS-41,6,C Operaciones de intersistemas de radio Comunicación celular: comprende seis volúmenes que describen los mensajes construidos en SS7, SCCP y MTP para el soporte de liberación de llamadas y handoff de llamadas de celulares.</w:t>
      </w:r>
    </w:p>
    <w:p w:rsidR="00634DFE" w:rsidRDefault="00634DFE">
      <w:pPr>
        <w:ind w:left="567"/>
        <w:jc w:val="both"/>
        <w:rPr>
          <w:lang w:val="es-MX"/>
        </w:rPr>
      </w:pPr>
      <w:r>
        <w:rPr>
          <w:b/>
          <w:lang w:val="es-MX"/>
        </w:rPr>
        <w:t xml:space="preserve">DS-41 </w:t>
      </w:r>
      <w:r>
        <w:rPr>
          <w:lang w:val="es-MX"/>
        </w:rPr>
        <w:t>Otra meta de migración para operadoras CDMA one esta en el desarrollo para CDMA 2000 1x a DS-41 o la introducción DS-41 en el nuevo espectro IMT-2000 como una parte de acuerdo de armonización de operadoras (OHA) para los sistemas de tercera generación, sistemas CDMA 2000 que son basados en la interface aérea de secuencia directa (DS) (3,84 Mhz) serán compatibles con ANSI 41/IP móvil y GSM-MAP Servicio de radio de paquete general (GPRS) protocolo de redes.</w:t>
      </w:r>
    </w:p>
    <w:p w:rsidR="00634DFE" w:rsidRDefault="00634DFE">
      <w:pPr>
        <w:ind w:left="567"/>
        <w:jc w:val="both"/>
        <w:rPr>
          <w:lang w:val="es-MX"/>
        </w:rPr>
      </w:pPr>
      <w:r>
        <w:rPr>
          <w:lang w:val="es-MX"/>
        </w:rPr>
        <w:t xml:space="preserve">En conformidad operadoras CDMA One puede implementar una solución que usa interface aérea de secuencia directa en un protocolo de red ANSI-41 (DS-41) más operadoras CDMA One planean implementar CDMA 2000 1x para incrementos de capacidad de voz y velocidad de datos rápidos. Pero en lugar de migrar al CDMA 2000 3x </w:t>
      </w:r>
      <w:r>
        <w:rPr>
          <w:lang w:val="es-MX"/>
        </w:rPr>
        <w:lastRenderedPageBreak/>
        <w:t>muchos están observando otras tecnologías tales como 1x con enlace de datos, DS-41 o igual sistema de distribución multipuerto local (LMDS) para acceso de datos a elevadas velocidades.</w:t>
      </w:r>
    </w:p>
    <w:p w:rsidR="00634DFE" w:rsidRDefault="00634DFE" w:rsidP="00634DFE">
      <w:pPr>
        <w:pStyle w:val="Ttulo1"/>
        <w:numPr>
          <w:ilvl w:val="0"/>
          <w:numId w:val="268"/>
        </w:numPr>
        <w:ind w:left="0" w:firstLine="0"/>
        <w:rPr>
          <w:sz w:val="24"/>
          <w:lang w:val="es-EC"/>
        </w:rPr>
      </w:pPr>
      <w:r>
        <w:rPr>
          <w:sz w:val="24"/>
          <w:lang w:val="es-EC"/>
        </w:rPr>
        <w:t>Estandarización de la Interface MSC-BS.</w:t>
      </w:r>
    </w:p>
    <w:p w:rsidR="00634DFE" w:rsidRDefault="00634DFE">
      <w:pPr>
        <w:ind w:left="567"/>
        <w:jc w:val="both"/>
      </w:pPr>
      <w:r>
        <w:t>Los estándares norteamericanos, no dirigen actualmente la estandarización de la interface BS-MSC. De cualquier modo, los proveedores de servicios inalámbricos, están experimentando un explosivo crecimiento en Norteamérica y en consecuencia tienen la necesidad de comprar equipos de múltiples fabricantes.  El comité TIA TR-45, desarrolla estándares para la interface A. El TIA IS-634 (MSC-BS interface para 800 Mhz) tiene los siguiente objetivos:</w:t>
      </w:r>
    </w:p>
    <w:p w:rsidR="00634DFE" w:rsidRDefault="00634DFE" w:rsidP="00634DFE">
      <w:pPr>
        <w:numPr>
          <w:ilvl w:val="0"/>
          <w:numId w:val="275"/>
        </w:numPr>
        <w:ind w:left="567" w:hanging="357"/>
        <w:jc w:val="both"/>
        <w:rPr>
          <w:lang w:val="es-EC"/>
        </w:rPr>
      </w:pPr>
      <w:r>
        <w:rPr>
          <w:lang w:val="es-EC"/>
        </w:rPr>
        <w:t>Desarrollar la interface MSC-BS basado en la red de modelo de referencia TIA TR-45.</w:t>
      </w:r>
    </w:p>
    <w:p w:rsidR="00634DFE" w:rsidRDefault="00634DFE" w:rsidP="00634DFE">
      <w:pPr>
        <w:numPr>
          <w:ilvl w:val="0"/>
          <w:numId w:val="275"/>
        </w:numPr>
        <w:ind w:left="567" w:hanging="357"/>
        <w:jc w:val="both"/>
        <w:rPr>
          <w:lang w:val="es-EC"/>
        </w:rPr>
      </w:pPr>
      <w:r>
        <w:rPr>
          <w:lang w:val="es-EC"/>
        </w:rPr>
        <w:t>Divide la responsabilidad de las funciones provistas entre la estación base y el centro de switcheo móvil sin dictar implementaciones específicas.</w:t>
      </w:r>
    </w:p>
    <w:p w:rsidR="00634DFE" w:rsidRDefault="00634DFE" w:rsidP="00634DFE">
      <w:pPr>
        <w:numPr>
          <w:ilvl w:val="0"/>
          <w:numId w:val="275"/>
        </w:numPr>
        <w:ind w:left="567" w:hanging="357"/>
        <w:jc w:val="both"/>
        <w:rPr>
          <w:lang w:val="es-EC"/>
        </w:rPr>
      </w:pPr>
      <w:r>
        <w:rPr>
          <w:lang w:val="es-EC"/>
        </w:rPr>
        <w:t>Soporta protocolos de señalización de interface aérea incluyendo EIA/TIA IS-95A.</w:t>
      </w:r>
    </w:p>
    <w:p w:rsidR="00634DFE" w:rsidRDefault="00634DFE" w:rsidP="00634DFE">
      <w:pPr>
        <w:numPr>
          <w:ilvl w:val="0"/>
          <w:numId w:val="275"/>
        </w:numPr>
        <w:ind w:left="567" w:hanging="357"/>
        <w:jc w:val="both"/>
        <w:rPr>
          <w:lang w:val="es-EC"/>
        </w:rPr>
      </w:pPr>
      <w:r>
        <w:rPr>
          <w:lang w:val="es-EC"/>
        </w:rPr>
        <w:t>Soporta todos los servicios ofrecidos a los suscriptores móviles operando bajo estándares norteamericanos.</w:t>
      </w:r>
    </w:p>
    <w:p w:rsidR="00634DFE" w:rsidRDefault="00634DFE">
      <w:pPr>
        <w:ind w:left="567" w:hanging="357"/>
        <w:jc w:val="both"/>
        <w:rPr>
          <w:lang w:val="es-EC"/>
        </w:rPr>
      </w:pPr>
      <w:r>
        <w:rPr>
          <w:lang w:val="es-EC"/>
        </w:rPr>
        <w:lastRenderedPageBreak/>
        <w:t>TIA IS-634 está dividido en 6 secciones</w:t>
      </w:r>
    </w:p>
    <w:p w:rsidR="00634DFE" w:rsidRDefault="00634DFE" w:rsidP="00634DFE">
      <w:pPr>
        <w:numPr>
          <w:ilvl w:val="0"/>
          <w:numId w:val="275"/>
        </w:numPr>
        <w:ind w:left="567" w:hanging="357"/>
        <w:jc w:val="both"/>
        <w:rPr>
          <w:lang w:val="es-EC"/>
        </w:rPr>
      </w:pPr>
      <w:r>
        <w:rPr>
          <w:lang w:val="es-EC"/>
        </w:rPr>
        <w:t>Funcional Overwiew (IS-634.1)</w:t>
      </w:r>
    </w:p>
    <w:p w:rsidR="00634DFE" w:rsidRDefault="00634DFE" w:rsidP="00634DFE">
      <w:pPr>
        <w:numPr>
          <w:ilvl w:val="0"/>
          <w:numId w:val="275"/>
        </w:numPr>
        <w:ind w:left="567" w:hanging="357"/>
        <w:jc w:val="both"/>
        <w:rPr>
          <w:lang w:val="es-EC"/>
        </w:rPr>
      </w:pPr>
      <w:r>
        <w:rPr>
          <w:lang w:val="es-EC"/>
        </w:rPr>
        <w:t>Procesamiento de llamada y Servicios Suplementarios (IS-634.2)</w:t>
      </w:r>
    </w:p>
    <w:p w:rsidR="00634DFE" w:rsidRDefault="00634DFE" w:rsidP="00634DFE">
      <w:pPr>
        <w:numPr>
          <w:ilvl w:val="0"/>
          <w:numId w:val="275"/>
        </w:numPr>
        <w:ind w:left="567" w:hanging="357"/>
        <w:jc w:val="both"/>
        <w:rPr>
          <w:lang w:val="es-EC"/>
        </w:rPr>
      </w:pPr>
      <w:r>
        <w:rPr>
          <w:lang w:val="es-EC"/>
        </w:rPr>
        <w:t>Administración de recursos de radio</w:t>
      </w:r>
    </w:p>
    <w:p w:rsidR="00634DFE" w:rsidRDefault="00634DFE" w:rsidP="00634DFE">
      <w:pPr>
        <w:numPr>
          <w:ilvl w:val="0"/>
          <w:numId w:val="275"/>
        </w:numPr>
        <w:ind w:left="567" w:hanging="357"/>
        <w:jc w:val="both"/>
        <w:rPr>
          <w:lang w:val="es-EC"/>
        </w:rPr>
      </w:pPr>
      <w:r>
        <w:rPr>
          <w:lang w:val="es-EC"/>
        </w:rPr>
        <w:t>Administración de movilidad, autentificación y privacidad (IS- 634.4).</w:t>
      </w:r>
    </w:p>
    <w:p w:rsidR="00634DFE" w:rsidRDefault="00DE6F07" w:rsidP="00634DFE">
      <w:pPr>
        <w:numPr>
          <w:ilvl w:val="0"/>
          <w:numId w:val="275"/>
        </w:numPr>
        <w:ind w:left="567" w:hanging="357"/>
        <w:jc w:val="both"/>
        <w:rPr>
          <w:lang w:val="es-EC"/>
        </w:rPr>
      </w:pPr>
      <w:r>
        <w:rPr>
          <w:noProof/>
          <w:color w:val="000080"/>
          <w:lang w:eastAsia="es-ES"/>
        </w:rPr>
        <w:drawing>
          <wp:anchor distT="0" distB="0" distL="114300" distR="114300" simplePos="0" relativeHeight="251659264" behindDoc="0" locked="0" layoutInCell="0" allowOverlap="1">
            <wp:simplePos x="0" y="0"/>
            <wp:positionH relativeFrom="column">
              <wp:posOffset>934720</wp:posOffset>
            </wp:positionH>
            <wp:positionV relativeFrom="paragraph">
              <wp:posOffset>957580</wp:posOffset>
            </wp:positionV>
            <wp:extent cx="3343275" cy="3571875"/>
            <wp:effectExtent l="19050" t="0" r="9525" b="0"/>
            <wp:wrapTopAndBottom/>
            <wp:docPr id="710" name="Imagen 710" descr="D:\AATopico\dibujos\CDMA_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D:\AATopico\dibujos\CDMA_4.2.gif"/>
                    <pic:cNvPicPr>
                      <a:picLocks noChangeAspect="1" noChangeArrowheads="1"/>
                    </pic:cNvPicPr>
                  </pic:nvPicPr>
                  <pic:blipFill>
                    <a:blip r:embed="rId85" r:link="rId86"/>
                    <a:srcRect/>
                    <a:stretch>
                      <a:fillRect/>
                    </a:stretch>
                  </pic:blipFill>
                  <pic:spPr bwMode="auto">
                    <a:xfrm>
                      <a:off x="0" y="0"/>
                      <a:ext cx="3343275" cy="3571875"/>
                    </a:xfrm>
                    <a:prstGeom prst="rect">
                      <a:avLst/>
                    </a:prstGeom>
                    <a:noFill/>
                    <a:ln w="9525">
                      <a:noFill/>
                      <a:miter lim="800000"/>
                      <a:headEnd/>
                      <a:tailEnd/>
                    </a:ln>
                  </pic:spPr>
                </pic:pic>
              </a:graphicData>
            </a:graphic>
          </wp:anchor>
        </w:drawing>
      </w:r>
      <w:r w:rsidR="00634DFE">
        <w:rPr>
          <w:lang w:val="es-EC"/>
        </w:rPr>
        <w:t>Capa 1 &amp; 2 y Manejo de facilidades terrestres. (IS-634.5)</w:t>
      </w:r>
    </w:p>
    <w:p w:rsidR="00634DFE" w:rsidRDefault="00634DFE" w:rsidP="00634DFE">
      <w:pPr>
        <w:numPr>
          <w:ilvl w:val="0"/>
          <w:numId w:val="275"/>
        </w:numPr>
        <w:ind w:left="567" w:hanging="357"/>
        <w:jc w:val="both"/>
        <w:rPr>
          <w:lang w:val="es-EC"/>
        </w:rPr>
      </w:pPr>
      <w:r>
        <w:rPr>
          <w:lang w:val="es-EC"/>
        </w:rPr>
        <w:pict>
          <v:shape id="_x0000_s1735" type="#_x0000_t202" style="position:absolute;left:0;text-align:left;margin-left:39.6pt;margin-top:312.95pt;width:321.75pt;height:36pt;z-index:251660288;mso-wrap-distance-top:2.85pt;mso-wrap-distance-bottom:14.2pt" o:allowincell="f" stroked="f">
            <v:textbox style="mso-next-textbox:#_x0000_s1735">
              <w:txbxContent>
                <w:p w:rsidR="00634DFE" w:rsidRDefault="00634DFE">
                  <w:pPr>
                    <w:pStyle w:val="Epgrafe"/>
                    <w:ind w:left="0"/>
                    <w:rPr>
                      <w:b w:val="0"/>
                    </w:rPr>
                  </w:pPr>
                  <w:r>
                    <w:t xml:space="preserve">FIGURA 2. 4  </w:t>
                  </w:r>
                  <w:r>
                    <w:rPr>
                      <w:b w:val="0"/>
                    </w:rPr>
                    <w:t xml:space="preserve">Funciones de TIA IS-634 </w:t>
                  </w:r>
                </w:p>
              </w:txbxContent>
            </v:textbox>
            <w10:wrap type="topAndBottom"/>
          </v:shape>
        </w:pict>
      </w:r>
      <w:r>
        <w:rPr>
          <w:lang w:val="es-EC"/>
        </w:rPr>
        <w:t>Mensajes, Parámetros y Definiciones de tiempo (IS-634.6)</w:t>
      </w:r>
    </w:p>
    <w:p w:rsidR="00634DFE" w:rsidRDefault="00634DFE">
      <w:pPr>
        <w:ind w:left="567"/>
        <w:jc w:val="both"/>
        <w:rPr>
          <w:lang w:val="es-EC"/>
        </w:rPr>
      </w:pPr>
      <w:r>
        <w:rPr>
          <w:lang w:val="es-EC"/>
        </w:rPr>
        <w:lastRenderedPageBreak/>
        <w:t>TIA IS-634 define mensajes MSC-BS, secuencias de mensaje y periodos de tiempo en  la estación base y el MSC. La discusión de este estándar estará limitado por el impacto arquitectónico  de la interface MSC-BS.  En TIA IS-634, la estación base es realmente la estación base controladora, así, múltiples BTS pueden estar conectadas a la estación base.  También, TIA IS-6342 se refiere a la BTS como la celda, desde luego, la BTS y la BSC pueden estar juntas o ser la misma.</w:t>
      </w:r>
    </w:p>
    <w:p w:rsidR="00634DFE" w:rsidRDefault="00634DFE">
      <w:pPr>
        <w:ind w:left="567"/>
        <w:jc w:val="both"/>
        <w:rPr>
          <w:color w:val="FF0000"/>
          <w:lang w:val="es-EC"/>
        </w:rPr>
      </w:pPr>
      <w:r>
        <w:rPr>
          <w:lang w:val="es-EC"/>
        </w:rPr>
        <w:t>La llamada procesada, Administración de recursos de radio, Administración de movilidad y las facilidades de administración de transmisión son distintas funciones que están  mantenidas por la capa de aplicación(ver fig. 2.4).</w:t>
      </w:r>
      <w:r>
        <w:rPr>
          <w:color w:val="FF0000"/>
          <w:lang w:val="es-EC"/>
        </w:rPr>
        <w:t xml:space="preserve">  </w:t>
      </w:r>
    </w:p>
    <w:p w:rsidR="00634DFE" w:rsidRDefault="00634DFE">
      <w:pPr>
        <w:ind w:left="567"/>
        <w:jc w:val="both"/>
        <w:rPr>
          <w:lang w:val="es-EC"/>
        </w:rPr>
      </w:pPr>
      <w:r>
        <w:rPr>
          <w:lang w:val="es-EC"/>
        </w:rPr>
        <w:t xml:space="preserve">El mecanismo fundamental de transporte de la capa de aplicación es ISDN con la capa física especificada  por ANSI T1P1 y la parte de señalización de control de conexión especificada por ANSI T1.112.  La interface física soporta fácilmente transmisión digital a 1,544Mbps a condiciones de 24 canales de 56kbps o 63kbps.  Cada canal puede ser usado para tráfico o para señalización.  El MTP y el SCCP soporta sólo mensajes de señalización, mientras que la capa física soporta ambos mensajes de señalización y de tráfico. Los mensajes de tráfico contienen transmisiones de voz.  TIA IS-634 permite al transcoder (vocoder) residir en cualquiera de los dos en la estación base o cercano a el centro de switcheo móvil. En el primer caso, una conexión DS0 </w:t>
      </w:r>
      <w:r w:rsidR="00DE6F07">
        <w:rPr>
          <w:noProof/>
          <w:lang w:eastAsia="es-ES"/>
        </w:rPr>
        <w:lastRenderedPageBreak/>
        <w:drawing>
          <wp:anchor distT="0" distB="0" distL="114300" distR="114300" simplePos="0" relativeHeight="251661312" behindDoc="0" locked="0" layoutInCell="0" allowOverlap="1">
            <wp:simplePos x="0" y="0"/>
            <wp:positionH relativeFrom="column">
              <wp:posOffset>934720</wp:posOffset>
            </wp:positionH>
            <wp:positionV relativeFrom="paragraph">
              <wp:posOffset>934720</wp:posOffset>
            </wp:positionV>
            <wp:extent cx="3190875" cy="3095625"/>
            <wp:effectExtent l="19050" t="0" r="9525" b="0"/>
            <wp:wrapTopAndBottom/>
            <wp:docPr id="712" name="Imagen 712" descr="D:\AATopico\dibujos\CDMA_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D:\AATopico\dibujos\CDMA_4.3.gif"/>
                    <pic:cNvPicPr>
                      <a:picLocks noChangeAspect="1" noChangeArrowheads="1"/>
                    </pic:cNvPicPr>
                  </pic:nvPicPr>
                  <pic:blipFill>
                    <a:blip r:embed="rId87" r:link="rId88"/>
                    <a:srcRect/>
                    <a:stretch>
                      <a:fillRect/>
                    </a:stretch>
                  </pic:blipFill>
                  <pic:spPr bwMode="auto">
                    <a:xfrm>
                      <a:off x="0" y="0"/>
                      <a:ext cx="3190875" cy="3095625"/>
                    </a:xfrm>
                    <a:prstGeom prst="rect">
                      <a:avLst/>
                    </a:prstGeom>
                    <a:noFill/>
                    <a:ln w="9525">
                      <a:noFill/>
                      <a:miter lim="800000"/>
                      <a:headEnd/>
                      <a:tailEnd/>
                    </a:ln>
                  </pic:spPr>
                </pic:pic>
              </a:graphicData>
            </a:graphic>
          </wp:anchor>
        </w:drawing>
      </w:r>
      <w:r>
        <w:rPr>
          <w:lang w:val="es-EC"/>
        </w:rPr>
        <w:t>(64kbps) es requerida para cada llamada, mientras que en el segundo caso no es necesaria una conexión DS0.</w:t>
      </w:r>
    </w:p>
    <w:p w:rsidR="00634DFE" w:rsidRDefault="00634DFE">
      <w:pPr>
        <w:ind w:left="567"/>
        <w:jc w:val="both"/>
        <w:rPr>
          <w:lang w:val="es-EC"/>
        </w:rPr>
      </w:pPr>
      <w:r>
        <w:rPr>
          <w:noProof/>
        </w:rPr>
        <w:pict>
          <v:shape id="_x0000_s1737" type="#_x0000_t202" style="position:absolute;left:0;text-align:left;margin-left:73.6pt;margin-top:259.15pt;width:265pt;height:36pt;z-index:251662336;mso-wrap-distance-top:2.85pt;mso-wrap-distance-bottom:2.85pt" o:allowincell="f" stroked="f">
            <v:textbox style="mso-next-textbox:#_x0000_s1737">
              <w:txbxContent>
                <w:p w:rsidR="00634DFE" w:rsidRDefault="00634DFE">
                  <w:pPr>
                    <w:pStyle w:val="Epgrafe"/>
                    <w:ind w:left="0"/>
                    <w:rPr>
                      <w:b w:val="0"/>
                    </w:rPr>
                  </w:pPr>
                  <w:r>
                    <w:t xml:space="preserve">FIGURA 2. 5  </w:t>
                  </w:r>
                  <w:r>
                    <w:rPr>
                      <w:b w:val="0"/>
                    </w:rPr>
                    <w:t xml:space="preserve">Capa 3 Campo de Datos </w:t>
                  </w:r>
                </w:p>
              </w:txbxContent>
            </v:textbox>
            <w10:wrap type="topAndBottom"/>
          </v:shape>
        </w:pict>
      </w:r>
      <w:r>
        <w:rPr>
          <w:lang w:val="es-EC"/>
        </w:rPr>
        <w:t xml:space="preserve">En la capa de aplicación, el procesador de llamada y la función de Administración de movilidad son conectados entre la  estación móvil y el centro de switcheo móvil, mientras que la administración de recursos de radio y las funciones de administración de facilidades de transmisión están conectadas entre la estación base y el MSC.  Por lo tanto, la parte de aplicación de la estación base (BSAP), el cual es la capa de aplicaciones del protocolo de señalización, está dividida entre 2 subaplicaciones.  La primera es llamada la parte de administración de aplicación de la estación base (BSMAP).  Los mensajes BSMAP son </w:t>
      </w:r>
      <w:r>
        <w:rPr>
          <w:lang w:val="es-EC"/>
        </w:rPr>
        <w:lastRenderedPageBreak/>
        <w:t xml:space="preserve">enviados entre la estación base y el MSC.  El segundo es la  parte de aplicación de transferencia dirigida (DTAP) en el cual los mensajes son enviados entre la estación móvil y el MSC.   La estación base actúa como un canal transparente para mensajes DTAP.  La estación base simplemente traza la ruta del mensaje al MSC en el protocolo de señalización de interface aérea apropiado(ej. TIA/EIA IS-95A). Esto simplifica el rol de la estación base para el procesamiento de llamadas y el mantenimiento móvil. </w:t>
      </w:r>
    </w:p>
    <w:p w:rsidR="00634DFE" w:rsidRDefault="00634DFE">
      <w:pPr>
        <w:ind w:left="567"/>
        <w:jc w:val="both"/>
        <w:rPr>
          <w:lang w:val="es-EC"/>
        </w:rPr>
      </w:pPr>
      <w:r>
        <w:rPr>
          <w:lang w:val="es-EC"/>
        </w:rPr>
        <w:t>La estación base asocia el mensaje DTAP con una estación móvil particular y usando en la llamada una identificación de transacción.  Los mensajes BSAP son transferidos sobre una conexión SCCP. La capa 3 de mensajes DTAP y BSMAP entre la estación base y el MSC están contenidas en la base de datos del usuario de SCCP.  La base de datos es soportada en la respuesta de conexión (CR), confirmación de conexión (CC), liberación (RLSD), y las tramas de datos (DT) SCCP para estaciones móviles habiendo una o más transacciones activas. La capa 3  (ver Fig. 2.5) base de datos  del usuario es dividida en 3 componentes:</w:t>
      </w:r>
    </w:p>
    <w:p w:rsidR="00634DFE" w:rsidRDefault="00634DFE" w:rsidP="00634DFE">
      <w:pPr>
        <w:numPr>
          <w:ilvl w:val="0"/>
          <w:numId w:val="259"/>
        </w:numPr>
        <w:ind w:left="567" w:hanging="357"/>
        <w:jc w:val="both"/>
        <w:rPr>
          <w:lang w:val="es-EC"/>
        </w:rPr>
      </w:pPr>
      <w:r>
        <w:rPr>
          <w:lang w:val="es-EC"/>
        </w:rPr>
        <w:t xml:space="preserve"> BSAP encabezador de mensajes</w:t>
      </w:r>
    </w:p>
    <w:p w:rsidR="00634DFE" w:rsidRDefault="00634DFE" w:rsidP="00634DFE">
      <w:pPr>
        <w:numPr>
          <w:ilvl w:val="0"/>
          <w:numId w:val="275"/>
        </w:numPr>
        <w:ind w:left="567" w:hanging="357"/>
        <w:jc w:val="both"/>
        <w:rPr>
          <w:lang w:val="es-EC"/>
        </w:rPr>
      </w:pPr>
      <w:r>
        <w:rPr>
          <w:lang w:val="es-EC"/>
        </w:rPr>
        <w:t>Unidad de distribución de datos, el cual incluye el indicador de longitud y el identificador de conexión de datos vinculados (DLCI) - solo mensajes DTAP</w:t>
      </w:r>
    </w:p>
    <w:p w:rsidR="00634DFE" w:rsidRDefault="00634DFE" w:rsidP="00634DFE">
      <w:pPr>
        <w:numPr>
          <w:ilvl w:val="0"/>
          <w:numId w:val="275"/>
        </w:numPr>
        <w:ind w:left="567" w:hanging="357"/>
        <w:jc w:val="both"/>
        <w:rPr>
          <w:lang w:val="es-EC"/>
        </w:rPr>
      </w:pPr>
      <w:r>
        <w:rPr>
          <w:lang w:val="es-EC"/>
        </w:rPr>
        <w:lastRenderedPageBreak/>
        <w:t>Capa 3 de mensaje.</w:t>
      </w:r>
    </w:p>
    <w:p w:rsidR="00634DFE" w:rsidRDefault="00634DFE">
      <w:pPr>
        <w:ind w:left="567"/>
        <w:jc w:val="both"/>
        <w:rPr>
          <w:lang w:val="es-EC"/>
        </w:rPr>
      </w:pPr>
      <w:r>
        <w:rPr>
          <w:lang w:val="es-EC"/>
        </w:rPr>
        <w:t xml:space="preserve">El encabezador de mensaje consiste de la discriminación de mensaje y el identificador de conexión de datos vinculados, el cual es aplicado solo para mensajes DTAP. Los octetos de bits D (bit 0) de la discriminación de mensajes es 1 para un mensaje DTAP y es 0 para un mensaje BSMAP. La unidad de distribución de datos consiste del indicador de octetos, los cuales dan el número de octetos siguiendo el indicador. </w:t>
      </w:r>
    </w:p>
    <w:p w:rsidR="00634DFE" w:rsidRDefault="00634DFE">
      <w:pPr>
        <w:ind w:left="567"/>
        <w:jc w:val="both"/>
        <w:rPr>
          <w:lang w:val="es-EC"/>
        </w:rPr>
      </w:pPr>
      <w:r>
        <w:rPr>
          <w:lang w:val="es-EC"/>
        </w:rPr>
        <w:t>Los mensajes DTAP se emplean sólo  a la administración de movilidad y las funciones de proceso de llamada, mientras que los mensajes BSMAP son asociados con  la administración de recursos de radio y el proceso de llamada. Cada mensaje DTAP contiene el protocolo discriminador de octeto, el cual identifica el procedimiento asociado. Todos los mensajes DTAP y BSMAP son identificados por el mensaje tipo octeto.</w:t>
      </w:r>
    </w:p>
    <w:p w:rsidR="00634DFE" w:rsidRDefault="00634DFE" w:rsidP="00634DFE">
      <w:pPr>
        <w:pStyle w:val="Ttulo1"/>
        <w:numPr>
          <w:ilvl w:val="0"/>
          <w:numId w:val="269"/>
        </w:numPr>
        <w:ind w:left="0" w:firstLine="0"/>
        <w:rPr>
          <w:sz w:val="24"/>
          <w:lang w:val="es-EC"/>
        </w:rPr>
      </w:pPr>
      <w:r>
        <w:rPr>
          <w:sz w:val="24"/>
          <w:lang w:val="es-EC"/>
        </w:rPr>
        <w:t>Configuración del Soporte Arquitectónico.</w:t>
      </w:r>
    </w:p>
    <w:p w:rsidR="00634DFE" w:rsidRDefault="00634DFE">
      <w:pPr>
        <w:ind w:left="567"/>
        <w:jc w:val="both"/>
        <w:rPr>
          <w:lang w:val="es-EC"/>
        </w:rPr>
      </w:pPr>
      <w:r>
        <w:rPr>
          <w:lang w:val="es-EC"/>
        </w:rPr>
        <w:t>TIA IS-634 realiza un número de suposiciones considerando la arquitectura CDMA. La   arquitectura básica se muestra en la figura 2.6.</w:t>
      </w:r>
    </w:p>
    <w:p w:rsidR="00634DFE" w:rsidRDefault="00634DFE">
      <w:pPr>
        <w:ind w:left="567"/>
        <w:jc w:val="both"/>
        <w:rPr>
          <w:lang w:val="es-EC"/>
        </w:rPr>
      </w:pPr>
      <w:r>
        <w:rPr>
          <w:lang w:val="es-EC"/>
        </w:rPr>
        <w:t>Las entidades principales son el MSC, el transcoder (XC), estación base BS, el sistema BTS, y la estación móvil. La estación móvil se comunica con el BTS por la interface aérea.</w:t>
      </w:r>
    </w:p>
    <w:p w:rsidR="00634DFE" w:rsidRDefault="00DE6F07">
      <w:pPr>
        <w:ind w:left="567"/>
        <w:jc w:val="both"/>
        <w:rPr>
          <w:lang w:val="es-EC"/>
        </w:rPr>
      </w:pPr>
      <w:r>
        <w:rPr>
          <w:noProof/>
          <w:lang w:eastAsia="es-ES"/>
        </w:rPr>
        <w:lastRenderedPageBreak/>
        <w:drawing>
          <wp:anchor distT="0" distB="0" distL="114300" distR="114300" simplePos="0" relativeHeight="251663360" behindDoc="0" locked="0" layoutInCell="0" allowOverlap="1">
            <wp:simplePos x="0" y="0"/>
            <wp:positionH relativeFrom="column">
              <wp:posOffset>1366520</wp:posOffset>
            </wp:positionH>
            <wp:positionV relativeFrom="paragraph">
              <wp:posOffset>934720</wp:posOffset>
            </wp:positionV>
            <wp:extent cx="2775585" cy="3128010"/>
            <wp:effectExtent l="19050" t="0" r="5715" b="0"/>
            <wp:wrapTopAndBottom/>
            <wp:docPr id="714" name="Imagen 714" descr="D:\AATopico\dibujos\CDMA_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D:\AATopico\dibujos\CDMA_4.4.gif"/>
                    <pic:cNvPicPr>
                      <a:picLocks noChangeAspect="1" noChangeArrowheads="1"/>
                    </pic:cNvPicPr>
                  </pic:nvPicPr>
                  <pic:blipFill>
                    <a:blip r:embed="rId89" r:link="rId90"/>
                    <a:srcRect/>
                    <a:stretch>
                      <a:fillRect/>
                    </a:stretch>
                  </pic:blipFill>
                  <pic:spPr bwMode="auto">
                    <a:xfrm>
                      <a:off x="0" y="0"/>
                      <a:ext cx="2775585" cy="3128010"/>
                    </a:xfrm>
                    <a:prstGeom prst="rect">
                      <a:avLst/>
                    </a:prstGeom>
                    <a:noFill/>
                    <a:ln w="9525">
                      <a:noFill/>
                      <a:miter lim="800000"/>
                      <a:headEnd/>
                      <a:tailEnd/>
                    </a:ln>
                  </pic:spPr>
                </pic:pic>
              </a:graphicData>
            </a:graphic>
          </wp:anchor>
        </w:drawing>
      </w:r>
      <w:r w:rsidR="00634DFE">
        <w:rPr>
          <w:lang w:val="es-EC"/>
        </w:rPr>
        <w:t>TIA IS-634 asume que la estación base es en realidad el BSC. Uno o más BTS son conectados al BSC.</w:t>
      </w:r>
    </w:p>
    <w:p w:rsidR="00634DFE" w:rsidRDefault="00634DFE">
      <w:pPr>
        <w:ind w:left="567"/>
        <w:jc w:val="both"/>
        <w:rPr>
          <w:lang w:val="es-EC"/>
        </w:rPr>
      </w:pPr>
      <w:r>
        <w:rPr>
          <w:noProof/>
        </w:rPr>
        <w:pict>
          <v:shape id="_x0000_s1739" type="#_x0000_t202" style="position:absolute;left:0;text-align:left;margin-left:56.6pt;margin-top:261.7pt;width:321.75pt;height:36pt;z-index:251664384;mso-wrap-distance-top:2.85pt;mso-wrap-distance-bottom:14.2pt" o:allowincell="f" stroked="f">
            <v:textbox style="mso-next-textbox:#_x0000_s1739">
              <w:txbxContent>
                <w:p w:rsidR="00634DFE" w:rsidRDefault="00634DFE">
                  <w:pPr>
                    <w:pStyle w:val="Epgrafe"/>
                    <w:ind w:left="0"/>
                    <w:rPr>
                      <w:b w:val="0"/>
                    </w:rPr>
                  </w:pPr>
                  <w:r>
                    <w:t xml:space="preserve">FIGURA 2. 6 </w:t>
                  </w:r>
                  <w:r>
                    <w:rPr>
                      <w:b w:val="0"/>
                    </w:rPr>
                    <w:t xml:space="preserve">Arquitectura Básica CDMA </w:t>
                  </w:r>
                </w:p>
              </w:txbxContent>
            </v:textbox>
            <w10:wrap type="topAndBottom"/>
          </v:shape>
        </w:pict>
      </w:r>
      <w:r>
        <w:rPr>
          <w:lang w:val="es-EC"/>
        </w:rPr>
        <w:t>El transcoder soporta la codificación de voz y diversidad de recepciones. La diversidad de recepción permite al transcoder escoger la mejor trama cuando múltiples conexiones son establecidas durante un handdoff.  La diversidad de recepción distingue la tecnología  CDMA para la actual tecnología digital. El transcoder es responsable de:</w:t>
      </w:r>
    </w:p>
    <w:p w:rsidR="00634DFE" w:rsidRDefault="00634DFE" w:rsidP="00634DFE">
      <w:pPr>
        <w:numPr>
          <w:ilvl w:val="0"/>
          <w:numId w:val="275"/>
        </w:numPr>
        <w:ind w:left="567" w:hanging="357"/>
        <w:jc w:val="both"/>
        <w:rPr>
          <w:lang w:val="es-EC"/>
        </w:rPr>
      </w:pPr>
      <w:r>
        <w:rPr>
          <w:lang w:val="es-EC"/>
        </w:rPr>
        <w:t>La distribución de voz y datos sobre el canal delantero de tráfico de todos los BTS  asociados con una llamada.</w:t>
      </w:r>
    </w:p>
    <w:p w:rsidR="00634DFE" w:rsidRDefault="00634DFE" w:rsidP="00634DFE">
      <w:pPr>
        <w:numPr>
          <w:ilvl w:val="0"/>
          <w:numId w:val="275"/>
        </w:numPr>
        <w:ind w:left="567" w:hanging="357"/>
        <w:jc w:val="both"/>
        <w:rPr>
          <w:lang w:val="es-EC"/>
        </w:rPr>
      </w:pPr>
      <w:r>
        <w:rPr>
          <w:lang w:val="es-EC"/>
        </w:rPr>
        <w:lastRenderedPageBreak/>
        <w:t>Decodificar el formato QCELP al formato PCM para tramas de voz enviados sobre el último canal de tráfico.</w:t>
      </w:r>
    </w:p>
    <w:p w:rsidR="00634DFE" w:rsidRDefault="00634DFE" w:rsidP="00634DFE">
      <w:pPr>
        <w:numPr>
          <w:ilvl w:val="0"/>
          <w:numId w:val="275"/>
        </w:numPr>
        <w:ind w:left="567" w:hanging="357"/>
        <w:jc w:val="both"/>
        <w:rPr>
          <w:lang w:val="es-EC"/>
        </w:rPr>
      </w:pPr>
      <w:r>
        <w:rPr>
          <w:lang w:val="es-EC"/>
        </w:rPr>
        <w:t>Adaptar velocidad a la trama de voz para usar completamente la transmisión de banda ancha de los circuitos terrestres.</w:t>
      </w:r>
    </w:p>
    <w:p w:rsidR="00634DFE" w:rsidRDefault="00634DFE" w:rsidP="00634DFE">
      <w:pPr>
        <w:numPr>
          <w:ilvl w:val="0"/>
          <w:numId w:val="275"/>
        </w:numPr>
        <w:ind w:left="567" w:hanging="357"/>
        <w:jc w:val="both"/>
        <w:rPr>
          <w:lang w:val="es-EC"/>
        </w:rPr>
      </w:pPr>
      <w:r>
        <w:rPr>
          <w:lang w:val="es-EC"/>
        </w:rPr>
        <w:t>Adaptar velocidad al formato de voz comprimida PCM en un circuito switcheado de baja velocidad de canal  sobre un DS0.</w:t>
      </w:r>
    </w:p>
    <w:p w:rsidR="00634DFE" w:rsidRDefault="00634DFE">
      <w:pPr>
        <w:ind w:left="567"/>
        <w:jc w:val="both"/>
      </w:pPr>
      <w:r>
        <w:t>El transcoder es considerado como la parte lógica del BS. El transcoder se puede ubicar en el BS o en el MSC. La facilidad de conexión terrestre del transcoder al MSC puede ser a altas velocidades (56kbps o 64kbps), a bajas velocidades, al PSTN, bypass, o al PSTN/bypass.  Si solo la estación base es asociada con una llamada, el transcoder es conectado al PSTN.  Si una llamada es configurada para un handdoff entre dos estaciones base otra conexión es requerida entre el transcoder de la estación base destino con el transcoder de estación base fuente.</w:t>
      </w:r>
    </w:p>
    <w:p w:rsidR="00634DFE" w:rsidRDefault="00634DFE">
      <w:pPr>
        <w:ind w:left="567"/>
        <w:jc w:val="both"/>
      </w:pPr>
      <w:r>
        <w:t xml:space="preserve">El transcoder y la BS pueden estar físicamente colocados en el mismo lugar o externamente conectado a altas velocidades o a bajas velocidades si el transcoder está próximo o en el MSC. El BSC puede soportar múltiples BTS. Si una llamada está en handoff usando solo un BTS conectado a un BSC, no es necesario un mensaje entre el MSC y el BS. </w:t>
      </w:r>
    </w:p>
    <w:p w:rsidR="00634DFE" w:rsidRDefault="00634DFE">
      <w:pPr>
        <w:ind w:left="567"/>
        <w:jc w:val="both"/>
      </w:pPr>
      <w:r>
        <w:lastRenderedPageBreak/>
        <w:t>Los  BTS son identificados únicamente por la identificación  global de celdas (CGI).</w:t>
      </w:r>
    </w:p>
    <w:p w:rsidR="00634DFE" w:rsidRDefault="00634DFE">
      <w:pPr>
        <w:ind w:left="567"/>
        <w:jc w:val="both"/>
      </w:pPr>
      <w:r>
        <w:t>El CGI está compuesto de cuatro componentes:</w:t>
      </w:r>
    </w:p>
    <w:p w:rsidR="00634DFE" w:rsidRDefault="00634DFE" w:rsidP="00634DFE">
      <w:pPr>
        <w:numPr>
          <w:ilvl w:val="0"/>
          <w:numId w:val="275"/>
        </w:numPr>
        <w:ind w:left="567" w:hanging="357"/>
        <w:jc w:val="both"/>
        <w:rPr>
          <w:lang w:val="es-EC"/>
        </w:rPr>
      </w:pPr>
      <w:r>
        <w:rPr>
          <w:lang w:val="es-EC"/>
        </w:rPr>
        <w:t>Código del país del móvil (MCC)</w:t>
      </w:r>
    </w:p>
    <w:p w:rsidR="00634DFE" w:rsidRDefault="00634DFE" w:rsidP="00634DFE">
      <w:pPr>
        <w:numPr>
          <w:ilvl w:val="0"/>
          <w:numId w:val="275"/>
        </w:numPr>
        <w:ind w:left="567" w:hanging="357"/>
        <w:jc w:val="both"/>
        <w:rPr>
          <w:lang w:val="es-EC"/>
        </w:rPr>
      </w:pPr>
      <w:r>
        <w:rPr>
          <w:lang w:val="es-EC"/>
        </w:rPr>
        <w:t>Código de la red móvil (MNC)</w:t>
      </w:r>
    </w:p>
    <w:p w:rsidR="00634DFE" w:rsidRDefault="00634DFE" w:rsidP="00634DFE">
      <w:pPr>
        <w:numPr>
          <w:ilvl w:val="0"/>
          <w:numId w:val="275"/>
        </w:numPr>
        <w:ind w:left="567" w:hanging="357"/>
        <w:jc w:val="both"/>
        <w:rPr>
          <w:lang w:val="es-EC"/>
        </w:rPr>
      </w:pPr>
      <w:r>
        <w:rPr>
          <w:lang w:val="es-EC"/>
        </w:rPr>
        <w:t>Código del área de localización (LAC)</w:t>
      </w:r>
    </w:p>
    <w:p w:rsidR="00634DFE" w:rsidRDefault="00634DFE" w:rsidP="00634DFE">
      <w:pPr>
        <w:numPr>
          <w:ilvl w:val="0"/>
          <w:numId w:val="275"/>
        </w:numPr>
        <w:ind w:left="567" w:hanging="357"/>
        <w:jc w:val="both"/>
        <w:rPr>
          <w:lang w:val="es-EC"/>
        </w:rPr>
      </w:pPr>
      <w:r>
        <w:rPr>
          <w:lang w:val="es-EC"/>
        </w:rPr>
        <w:t>Identificador de la celda (CI)</w:t>
      </w:r>
    </w:p>
    <w:p w:rsidR="00634DFE" w:rsidRDefault="00634DFE">
      <w:pPr>
        <w:ind w:left="567"/>
        <w:jc w:val="both"/>
        <w:rPr>
          <w:lang w:val="es-EC"/>
        </w:rPr>
      </w:pPr>
      <w:r>
        <w:rPr>
          <w:lang w:val="es-EC"/>
        </w:rPr>
        <w:t>TIA IS-634 soporta modos de direccionamiento para identificar una BTS por el CGI, o por el CI o por una combinación del LAC, MCC y MNC o por la estación base asociada.</w:t>
      </w:r>
    </w:p>
    <w:p w:rsidR="00634DFE" w:rsidRDefault="00634DFE" w:rsidP="00634DFE">
      <w:pPr>
        <w:pStyle w:val="Ttulo1"/>
        <w:numPr>
          <w:ilvl w:val="0"/>
          <w:numId w:val="269"/>
        </w:numPr>
        <w:ind w:left="0" w:firstLine="0"/>
        <w:rPr>
          <w:sz w:val="24"/>
          <w:lang w:val="es-EC"/>
        </w:rPr>
      </w:pPr>
      <w:r>
        <w:rPr>
          <w:sz w:val="24"/>
          <w:lang w:val="es-EC"/>
        </w:rPr>
        <w:t>Proceso de llamada y Servicios Suplementarios.</w:t>
      </w:r>
    </w:p>
    <w:p w:rsidR="00634DFE" w:rsidRDefault="00634DFE">
      <w:pPr>
        <w:ind w:left="567"/>
        <w:jc w:val="both"/>
      </w:pPr>
      <w:r>
        <w:t>TIA IS-634 soporta un sistema de llamada  como fuente o como servicio suplementario  o liberación de llamada.  El soporte de handoff durante una llamada es considerado como parte de la función de administración de recursos de radio.</w:t>
      </w:r>
    </w:p>
    <w:p w:rsidR="00634DFE" w:rsidRDefault="00634DFE">
      <w:pPr>
        <w:ind w:left="567"/>
        <w:jc w:val="both"/>
      </w:pPr>
      <w:r>
        <w:t>La mayoría de los mensajes asociados con el proceso de llamada y servicios suplementarios son mensajes DTAP. Para estos mensajes, el rol de la estación base es minimizado desde la estación base que pasa el mensaje a la estación móvil</w:t>
      </w:r>
    </w:p>
    <w:p w:rsidR="00634DFE" w:rsidRDefault="00634DFE">
      <w:pPr>
        <w:ind w:left="567"/>
        <w:jc w:val="both"/>
      </w:pPr>
      <w:r>
        <w:lastRenderedPageBreak/>
        <w:t>El mensaje inicial BS-MSC en el proceso de sistema de llamada incluye la identidad del móvil.  La identidad del móvil puede ser el número de identificación del móvil MIN, el número de serie electrónica de la estación base ESN o el identificador internacional del subscriptor móvil IMSI. El tipo de identificación  es seleccionada por la estación móvil o por la red inalámbrica.</w:t>
      </w:r>
    </w:p>
    <w:p w:rsidR="00634DFE" w:rsidRDefault="00634DFE">
      <w:pPr>
        <w:ind w:left="567"/>
        <w:jc w:val="both"/>
      </w:pPr>
      <w:r>
        <w:t>Para una originación móvil, el mensaje inicial BS-MSC es de petición de conexión de servicio y para una terminación móvil, el mensaje inicial BS-MSC es la llamada de respuesta. El mensaje inicial de la estación base al centro de switcheo móvil en el sistema de llamada es un mensaje encapsulado DTAP dentro de un mensaje BSMAP. El centro de switcheo móvil envía un mensaje de asignación, que contiene el canal terrestre.  Así, el MSC puede seleccionar el canal de radio  o proporcionar un canal de parámetros y permitir que la estación base seleccione el canal de radio en la BTS apropiada.</w:t>
      </w:r>
    </w:p>
    <w:p w:rsidR="00634DFE" w:rsidRDefault="00634DFE" w:rsidP="00634DFE">
      <w:pPr>
        <w:pStyle w:val="Ttulo1"/>
        <w:numPr>
          <w:ilvl w:val="0"/>
          <w:numId w:val="269"/>
        </w:numPr>
        <w:ind w:left="0" w:firstLine="0"/>
        <w:rPr>
          <w:sz w:val="24"/>
          <w:lang w:val="es-EC"/>
        </w:rPr>
      </w:pPr>
      <w:r>
        <w:rPr>
          <w:sz w:val="24"/>
          <w:lang w:val="es-EC"/>
        </w:rPr>
        <w:t>Administración de Recursos de Radio.</w:t>
      </w:r>
    </w:p>
    <w:p w:rsidR="00634DFE" w:rsidRDefault="00634DFE">
      <w:pPr>
        <w:ind w:left="567"/>
        <w:jc w:val="both"/>
        <w:rPr>
          <w:lang w:val="es-EC"/>
        </w:rPr>
      </w:pPr>
      <w:r>
        <w:rPr>
          <w:lang w:val="es-EC"/>
        </w:rPr>
        <w:t>Cuando una llamada se ha establecido, la estación base es responsable de mantener una segura conexión de radio entre la estación móvil y la estación base.  Esta responsabilidad requiere que la estación base realice las siguientes tareas:</w:t>
      </w:r>
    </w:p>
    <w:p w:rsidR="00634DFE" w:rsidRDefault="00634DFE" w:rsidP="00634DFE">
      <w:pPr>
        <w:numPr>
          <w:ilvl w:val="0"/>
          <w:numId w:val="275"/>
        </w:numPr>
        <w:ind w:left="567" w:hanging="357"/>
        <w:jc w:val="both"/>
        <w:rPr>
          <w:lang w:val="es-EC"/>
        </w:rPr>
      </w:pPr>
      <w:r>
        <w:rPr>
          <w:lang w:val="es-EC"/>
        </w:rPr>
        <w:t>Supervisión del canal de radio</w:t>
      </w:r>
    </w:p>
    <w:p w:rsidR="00634DFE" w:rsidRDefault="00634DFE" w:rsidP="00634DFE">
      <w:pPr>
        <w:numPr>
          <w:ilvl w:val="0"/>
          <w:numId w:val="275"/>
        </w:numPr>
        <w:ind w:left="567" w:hanging="357"/>
        <w:jc w:val="both"/>
        <w:rPr>
          <w:lang w:val="es-EC"/>
        </w:rPr>
      </w:pPr>
      <w:r>
        <w:rPr>
          <w:lang w:val="es-EC"/>
        </w:rPr>
        <w:lastRenderedPageBreak/>
        <w:t>Administración del canal de radio</w:t>
      </w:r>
    </w:p>
    <w:p w:rsidR="00634DFE" w:rsidRDefault="00634DFE" w:rsidP="00634DFE">
      <w:pPr>
        <w:numPr>
          <w:ilvl w:val="0"/>
          <w:numId w:val="275"/>
        </w:numPr>
        <w:ind w:left="567" w:hanging="357"/>
        <w:jc w:val="both"/>
        <w:rPr>
          <w:lang w:val="es-EC"/>
        </w:rPr>
      </w:pPr>
      <w:r>
        <w:rPr>
          <w:lang w:val="es-EC"/>
        </w:rPr>
        <w:t>Iniciación y ejecución de handoffs.</w:t>
      </w:r>
    </w:p>
    <w:p w:rsidR="00634DFE" w:rsidRDefault="00634DFE">
      <w:pPr>
        <w:ind w:left="567"/>
        <w:rPr>
          <w:lang w:val="es-EC"/>
        </w:rPr>
      </w:pPr>
      <w:r>
        <w:rPr>
          <w:lang w:val="es-EC"/>
        </w:rPr>
        <w:t>El objetivo de cada una de estas tareas es común para todas las tecnologías de radio, aunque la implementación actual depende de la tecnología asociada.</w:t>
      </w:r>
    </w:p>
    <w:p w:rsidR="00634DFE" w:rsidRPr="00634DFE" w:rsidRDefault="00634DFE">
      <w:pPr>
        <w:ind w:left="567"/>
        <w:rPr>
          <w:lang w:val="en-US"/>
        </w:rPr>
      </w:pPr>
      <w:r>
        <w:rPr>
          <w:lang w:val="es-EC"/>
        </w:rPr>
        <w:t xml:space="preserve">El soporte de handdoff es una capacidad que distingue al CDMA de otras tecnologías de acceso. Así, TIA IS-634 soporta el procedimiento asociado con el handdoff.  </w:t>
      </w:r>
      <w:r w:rsidRPr="00634DFE">
        <w:rPr>
          <w:lang w:val="en-US"/>
        </w:rPr>
        <w:t>Estos procedimientos son:</w:t>
      </w:r>
    </w:p>
    <w:p w:rsidR="00634DFE" w:rsidRPr="00634DFE" w:rsidRDefault="00634DFE">
      <w:pPr>
        <w:ind w:left="567"/>
        <w:rPr>
          <w:lang w:val="en-US"/>
        </w:rPr>
      </w:pPr>
      <w:r w:rsidRPr="00634DFE">
        <w:rPr>
          <w:lang w:val="en-US"/>
        </w:rPr>
        <w:t>IS-95 Add Target Procedure</w:t>
      </w:r>
    </w:p>
    <w:p w:rsidR="00634DFE" w:rsidRPr="00634DFE" w:rsidRDefault="00634DFE">
      <w:pPr>
        <w:ind w:left="567"/>
        <w:rPr>
          <w:lang w:val="en-US"/>
        </w:rPr>
      </w:pPr>
      <w:r w:rsidRPr="00634DFE">
        <w:rPr>
          <w:lang w:val="en-US"/>
        </w:rPr>
        <w:t>IS-95 Drop Target Procedure</w:t>
      </w:r>
    </w:p>
    <w:p w:rsidR="00634DFE" w:rsidRDefault="00634DFE">
      <w:pPr>
        <w:ind w:left="567"/>
        <w:rPr>
          <w:lang w:val="es-EC"/>
        </w:rPr>
      </w:pPr>
      <w:r>
        <w:rPr>
          <w:lang w:val="es-EC"/>
        </w:rPr>
        <w:t>IS-95 Drop Source Procedure</w:t>
      </w:r>
    </w:p>
    <w:p w:rsidR="00634DFE" w:rsidRDefault="00634DFE">
      <w:pPr>
        <w:ind w:left="567"/>
        <w:jc w:val="both"/>
      </w:pPr>
      <w:r>
        <w:t xml:space="preserve">La fuente de la BS es el BSC, el cual controla el transcoder.  Si un handdoff está siendo configurado con una BTS destino, este es conectado a otra BSC, entonces un mensaje de requerimiento de handdoff es enviado al MSC. El MSC entonces envía una respuesta handdoff a la BS destino. Al mismo tiempo, solo una BS destino puede ser direccionada. </w:t>
      </w:r>
    </w:p>
    <w:p w:rsidR="00634DFE" w:rsidRDefault="00634DFE">
      <w:pPr>
        <w:ind w:left="567"/>
        <w:jc w:val="both"/>
        <w:rPr>
          <w:lang w:val="es-EC"/>
        </w:rPr>
      </w:pPr>
      <w:r>
        <w:rPr>
          <w:lang w:val="es-EC"/>
        </w:rPr>
        <w:t>La Tabla III minimiza el mensaje asociado con la administración de recursos de radio.</w:t>
      </w:r>
    </w:p>
    <w:p w:rsidR="00634DFE" w:rsidRDefault="00634DFE">
      <w:pPr>
        <w:pStyle w:val="Epgrafe"/>
        <w:keepNext/>
        <w:spacing w:before="240" w:after="240" w:line="360" w:lineRule="auto"/>
        <w:jc w:val="center"/>
      </w:pPr>
      <w:r>
        <w:lastRenderedPageBreak/>
        <w:t xml:space="preserve">Tabla </w:t>
      </w:r>
      <w:fldSimple w:instr=" SEQ Tabla \* ROMAN ">
        <w:r>
          <w:rPr>
            <w:noProof/>
          </w:rPr>
          <w:t>III</w:t>
        </w:r>
      </w:fldSimple>
      <w:r>
        <w:t xml:space="preserve">  </w:t>
      </w:r>
      <w:r>
        <w:rPr>
          <w:b w:val="0"/>
        </w:rPr>
        <w:t>Mensajes de Handoff</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11"/>
        <w:gridCol w:w="1701"/>
        <w:gridCol w:w="2096"/>
      </w:tblGrid>
      <w:tr w:rsidR="00634DFE">
        <w:tblPrEx>
          <w:tblCellMar>
            <w:top w:w="0" w:type="dxa"/>
            <w:bottom w:w="0" w:type="dxa"/>
          </w:tblCellMar>
        </w:tblPrEx>
        <w:trPr>
          <w:trHeight w:val="340"/>
        </w:trPr>
        <w:tc>
          <w:tcPr>
            <w:tcW w:w="4111" w:type="dxa"/>
            <w:tcBorders>
              <w:bottom w:val="nil"/>
            </w:tcBorders>
            <w:vAlign w:val="center"/>
          </w:tcPr>
          <w:p w:rsidR="00634DFE" w:rsidRDefault="00634DFE">
            <w:pPr>
              <w:pStyle w:val="Ttulo9"/>
              <w:jc w:val="center"/>
            </w:pPr>
            <w:r>
              <w:t>Nombre de Mensaje</w:t>
            </w:r>
          </w:p>
        </w:tc>
        <w:tc>
          <w:tcPr>
            <w:tcW w:w="1701" w:type="dxa"/>
            <w:tcBorders>
              <w:bottom w:val="nil"/>
            </w:tcBorders>
            <w:vAlign w:val="center"/>
          </w:tcPr>
          <w:p w:rsidR="00634DFE" w:rsidRDefault="00634DFE">
            <w:pPr>
              <w:pStyle w:val="Ttulo9"/>
              <w:jc w:val="center"/>
            </w:pPr>
            <w:r>
              <w:t>Dirección</w:t>
            </w:r>
          </w:p>
        </w:tc>
        <w:tc>
          <w:tcPr>
            <w:tcW w:w="2096" w:type="dxa"/>
            <w:tcBorders>
              <w:bottom w:val="nil"/>
            </w:tcBorders>
            <w:vAlign w:val="center"/>
          </w:tcPr>
          <w:p w:rsidR="00634DFE" w:rsidRDefault="00634DFE">
            <w:pPr>
              <w:pStyle w:val="Textonotapie"/>
              <w:jc w:val="center"/>
              <w:rPr>
                <w:b/>
                <w:lang w:val="es-EC"/>
              </w:rPr>
            </w:pPr>
            <w:r>
              <w:rPr>
                <w:b/>
                <w:lang w:val="es-EC"/>
              </w:rPr>
              <w:t>Tipo de Mensaje</w:t>
            </w:r>
          </w:p>
        </w:tc>
      </w:tr>
      <w:tr w:rsidR="00634DFE">
        <w:tblPrEx>
          <w:tblCellMar>
            <w:top w:w="0" w:type="dxa"/>
            <w:bottom w:w="0" w:type="dxa"/>
          </w:tblCellMar>
        </w:tblPrEx>
        <w:trPr>
          <w:trHeight w:val="320"/>
        </w:trPr>
        <w:tc>
          <w:tcPr>
            <w:tcW w:w="4111" w:type="dxa"/>
            <w:tcBorders>
              <w:bottom w:val="nil"/>
              <w:right w:val="nil"/>
            </w:tcBorders>
          </w:tcPr>
          <w:p w:rsidR="00634DFE" w:rsidRDefault="00634DFE">
            <w:pPr>
              <w:spacing w:line="240" w:lineRule="auto"/>
              <w:jc w:val="both"/>
              <w:rPr>
                <w:sz w:val="22"/>
                <w:lang w:val="es-EC"/>
              </w:rPr>
            </w:pPr>
            <w:r>
              <w:rPr>
                <w:sz w:val="22"/>
                <w:lang w:val="es-EC"/>
              </w:rPr>
              <w:t>Requerimiento de medida de Potencia</w:t>
            </w:r>
          </w:p>
        </w:tc>
        <w:tc>
          <w:tcPr>
            <w:tcW w:w="1701" w:type="dxa"/>
            <w:tcBorders>
              <w:left w:val="nil"/>
              <w:bottom w:val="nil"/>
              <w:right w:val="nil"/>
            </w:tcBorders>
          </w:tcPr>
          <w:p w:rsidR="00634DFE" w:rsidRDefault="00634DFE">
            <w:pPr>
              <w:pStyle w:val="Textonotapie"/>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096" w:type="dxa"/>
            <w:tcBorders>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34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Respuesta de medida de Potencia</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30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Reporte de Medida de Potencia</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38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Handoff  Requerido</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30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Requerimiento de Handoff</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26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Reconocimiento de Requerimiento de Handoff</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42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Falla de Handoff</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180"/>
        </w:trPr>
        <w:tc>
          <w:tcPr>
            <w:tcW w:w="4111" w:type="dxa"/>
            <w:tcBorders>
              <w:top w:val="nil"/>
              <w:bottom w:val="nil"/>
              <w:right w:val="nil"/>
            </w:tcBorders>
          </w:tcPr>
          <w:p w:rsidR="00634DFE" w:rsidRDefault="00634DFE">
            <w:pPr>
              <w:pStyle w:val="Textonotapie"/>
              <w:rPr>
                <w:sz w:val="22"/>
                <w:lang w:val="es-EC"/>
              </w:rPr>
            </w:pPr>
            <w:r>
              <w:rPr>
                <w:sz w:val="22"/>
                <w:lang w:val="es-EC"/>
              </w:rPr>
              <w:t>Comando Handoff</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48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Rechazo de Requerimiento de Handoff</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30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Comienzo de Handoff</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36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Handoff Completado</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24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Handoff ejecutado</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180"/>
        </w:trPr>
        <w:tc>
          <w:tcPr>
            <w:tcW w:w="4111" w:type="dxa"/>
            <w:tcBorders>
              <w:top w:val="nil"/>
              <w:bottom w:val="nil"/>
              <w:right w:val="nil"/>
            </w:tcBorders>
          </w:tcPr>
          <w:p w:rsidR="00634DFE" w:rsidRDefault="00634DFE">
            <w:pPr>
              <w:spacing w:line="240" w:lineRule="auto"/>
              <w:jc w:val="both"/>
              <w:rPr>
                <w:sz w:val="22"/>
                <w:lang w:val="es-EC"/>
              </w:rPr>
            </w:pPr>
            <w:r>
              <w:rPr>
                <w:sz w:val="22"/>
                <w:lang w:val="es-EC"/>
              </w:rPr>
              <w:t>Caída de Handoff suave objetivo</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BS</w:t>
            </w:r>
          </w:p>
        </w:tc>
        <w:tc>
          <w:tcPr>
            <w:tcW w:w="2096" w:type="dxa"/>
            <w:tcBorders>
              <w:top w:val="nil"/>
              <w:left w:val="nil"/>
              <w:bottom w:val="nil"/>
            </w:tcBorders>
          </w:tcPr>
          <w:p w:rsidR="00634DFE" w:rsidRDefault="00634DFE">
            <w:pPr>
              <w:spacing w:line="240" w:lineRule="auto"/>
              <w:jc w:val="center"/>
              <w:rPr>
                <w:sz w:val="22"/>
                <w:lang w:val="es-EC"/>
              </w:rPr>
            </w:pPr>
            <w:r>
              <w:rPr>
                <w:sz w:val="22"/>
                <w:lang w:val="es-EC"/>
              </w:rPr>
              <w:t>BSMAP</w:t>
            </w:r>
          </w:p>
        </w:tc>
      </w:tr>
      <w:tr w:rsidR="00634DFE">
        <w:tblPrEx>
          <w:tblCellMar>
            <w:top w:w="0" w:type="dxa"/>
            <w:bottom w:w="0" w:type="dxa"/>
          </w:tblCellMar>
        </w:tblPrEx>
        <w:trPr>
          <w:trHeight w:val="160"/>
        </w:trPr>
        <w:tc>
          <w:tcPr>
            <w:tcW w:w="4111" w:type="dxa"/>
            <w:tcBorders>
              <w:top w:val="nil"/>
              <w:right w:val="nil"/>
            </w:tcBorders>
          </w:tcPr>
          <w:p w:rsidR="00634DFE" w:rsidRDefault="00634DFE">
            <w:pPr>
              <w:spacing w:line="240" w:lineRule="auto"/>
              <w:jc w:val="both"/>
              <w:rPr>
                <w:sz w:val="22"/>
                <w:lang w:val="es-EC"/>
              </w:rPr>
            </w:pPr>
            <w:r>
              <w:rPr>
                <w:sz w:val="22"/>
                <w:lang w:val="es-EC"/>
              </w:rPr>
              <w:t>Caída de Handoff suave Fuente</w:t>
            </w:r>
          </w:p>
        </w:tc>
        <w:tc>
          <w:tcPr>
            <w:tcW w:w="1701" w:type="dxa"/>
            <w:tcBorders>
              <w:top w:val="nil"/>
              <w:left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BS</w:t>
            </w:r>
          </w:p>
        </w:tc>
        <w:tc>
          <w:tcPr>
            <w:tcW w:w="2096" w:type="dxa"/>
            <w:tcBorders>
              <w:top w:val="nil"/>
              <w:left w:val="nil"/>
            </w:tcBorders>
          </w:tcPr>
          <w:p w:rsidR="00634DFE" w:rsidRDefault="00634DFE">
            <w:pPr>
              <w:spacing w:line="240" w:lineRule="auto"/>
              <w:jc w:val="center"/>
              <w:rPr>
                <w:sz w:val="22"/>
                <w:lang w:val="es-EC"/>
              </w:rPr>
            </w:pPr>
            <w:r>
              <w:rPr>
                <w:sz w:val="22"/>
                <w:lang w:val="es-EC"/>
              </w:rPr>
              <w:t>BSMAP</w:t>
            </w:r>
          </w:p>
        </w:tc>
      </w:tr>
    </w:tbl>
    <w:p w:rsidR="00634DFE" w:rsidRDefault="00634DFE">
      <w:pPr>
        <w:pStyle w:val="Sangra2detindependiente"/>
        <w:rPr>
          <w:lang w:val="es-EC"/>
        </w:rPr>
      </w:pPr>
    </w:p>
    <w:p w:rsidR="00634DFE" w:rsidRDefault="00634DFE" w:rsidP="00634DFE">
      <w:pPr>
        <w:pStyle w:val="Ttulo1"/>
        <w:numPr>
          <w:ilvl w:val="0"/>
          <w:numId w:val="269"/>
        </w:numPr>
        <w:ind w:left="0" w:firstLine="0"/>
        <w:rPr>
          <w:sz w:val="24"/>
          <w:lang w:val="es-EC"/>
        </w:rPr>
      </w:pPr>
      <w:r>
        <w:rPr>
          <w:sz w:val="24"/>
          <w:lang w:val="es-EC"/>
        </w:rPr>
        <w:t>Administración de Movilidad</w:t>
      </w:r>
    </w:p>
    <w:p w:rsidR="00634DFE" w:rsidRDefault="00634DFE">
      <w:pPr>
        <w:ind w:left="567"/>
        <w:jc w:val="both"/>
        <w:rPr>
          <w:lang w:val="es-EC"/>
        </w:rPr>
      </w:pPr>
      <w:r>
        <w:rPr>
          <w:lang w:val="es-EC"/>
        </w:rPr>
        <w:t>La Administración de movilidad es implementada usando mensajes DTAP. El propósito de la función  administradora de la movilidad es soportar registros y desregistros de un móvil. Adicionalmente, esta función abarca autenticidad y privacidad de voz, la autenticidad incluye SSD.</w:t>
      </w:r>
    </w:p>
    <w:p w:rsidR="00634DFE" w:rsidRDefault="00634DFE">
      <w:pPr>
        <w:spacing w:before="240"/>
        <w:ind w:left="567"/>
        <w:jc w:val="both"/>
        <w:rPr>
          <w:lang w:val="es-EC"/>
        </w:rPr>
      </w:pPr>
      <w:r>
        <w:rPr>
          <w:lang w:val="es-EC"/>
        </w:rPr>
        <w:t>Los mensajes asociados con la administración de movilidad están en la</w:t>
      </w:r>
      <w:r>
        <w:rPr>
          <w:color w:val="000080"/>
          <w:lang w:val="es-EC"/>
        </w:rPr>
        <w:t xml:space="preserve"> </w:t>
      </w:r>
      <w:r>
        <w:rPr>
          <w:lang w:val="es-EC"/>
        </w:rPr>
        <w:t>Tabla IV.</w:t>
      </w:r>
    </w:p>
    <w:p w:rsidR="00634DFE" w:rsidRDefault="00634DFE">
      <w:pPr>
        <w:pStyle w:val="Epgrafe"/>
        <w:keepNext/>
        <w:spacing w:before="240" w:line="360" w:lineRule="auto"/>
      </w:pPr>
      <w:r>
        <w:lastRenderedPageBreak/>
        <w:t xml:space="preserve">Tabla </w:t>
      </w:r>
      <w:fldSimple w:instr=" SEQ Tabla \* ROMAN ">
        <w:r>
          <w:rPr>
            <w:noProof/>
          </w:rPr>
          <w:t>IV</w:t>
        </w:r>
      </w:fldSimple>
      <w:r>
        <w:t xml:space="preserve">  </w:t>
      </w:r>
      <w:r>
        <w:rPr>
          <w:b w:val="0"/>
        </w:rPr>
        <w:t>Administración de Mensajes de Movilidad</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761"/>
        <w:gridCol w:w="1701"/>
        <w:gridCol w:w="2126"/>
      </w:tblGrid>
      <w:tr w:rsidR="00634DFE">
        <w:tblPrEx>
          <w:tblCellMar>
            <w:top w:w="0" w:type="dxa"/>
            <w:bottom w:w="0" w:type="dxa"/>
          </w:tblCellMar>
        </w:tblPrEx>
        <w:trPr>
          <w:trHeight w:val="140"/>
        </w:trPr>
        <w:tc>
          <w:tcPr>
            <w:tcW w:w="3761" w:type="dxa"/>
            <w:tcBorders>
              <w:bottom w:val="nil"/>
            </w:tcBorders>
          </w:tcPr>
          <w:p w:rsidR="00634DFE" w:rsidRDefault="00634DFE">
            <w:pPr>
              <w:spacing w:line="240" w:lineRule="auto"/>
              <w:jc w:val="center"/>
              <w:rPr>
                <w:b/>
                <w:lang w:val="es-EC"/>
              </w:rPr>
            </w:pPr>
            <w:r>
              <w:rPr>
                <w:b/>
                <w:lang w:val="es-EC"/>
              </w:rPr>
              <w:t>Nombre de Mensaje</w:t>
            </w:r>
          </w:p>
        </w:tc>
        <w:tc>
          <w:tcPr>
            <w:tcW w:w="1701" w:type="dxa"/>
            <w:tcBorders>
              <w:bottom w:val="nil"/>
            </w:tcBorders>
          </w:tcPr>
          <w:p w:rsidR="00634DFE" w:rsidRDefault="00634DFE">
            <w:pPr>
              <w:spacing w:line="240" w:lineRule="auto"/>
              <w:jc w:val="center"/>
              <w:rPr>
                <w:b/>
                <w:lang w:val="es-EC"/>
              </w:rPr>
            </w:pPr>
            <w:r>
              <w:rPr>
                <w:b/>
                <w:lang w:val="es-EC"/>
              </w:rPr>
              <w:t>Dirección</w:t>
            </w:r>
          </w:p>
        </w:tc>
        <w:tc>
          <w:tcPr>
            <w:tcW w:w="2126" w:type="dxa"/>
            <w:tcBorders>
              <w:bottom w:val="nil"/>
            </w:tcBorders>
          </w:tcPr>
          <w:p w:rsidR="00634DFE" w:rsidRDefault="00634DFE">
            <w:pPr>
              <w:spacing w:line="240" w:lineRule="auto"/>
              <w:jc w:val="center"/>
              <w:rPr>
                <w:b/>
                <w:lang w:val="es-EC"/>
              </w:rPr>
            </w:pPr>
            <w:r>
              <w:rPr>
                <w:b/>
                <w:lang w:val="es-EC"/>
              </w:rPr>
              <w:t>Tipo de Mensaje</w:t>
            </w:r>
          </w:p>
        </w:tc>
      </w:tr>
      <w:tr w:rsidR="00634DFE">
        <w:tblPrEx>
          <w:tblCellMar>
            <w:top w:w="0" w:type="dxa"/>
            <w:bottom w:w="0" w:type="dxa"/>
          </w:tblCellMar>
        </w:tblPrEx>
        <w:trPr>
          <w:trHeight w:val="240"/>
        </w:trPr>
        <w:tc>
          <w:tcPr>
            <w:tcW w:w="3761" w:type="dxa"/>
            <w:tcBorders>
              <w:bottom w:val="nil"/>
              <w:right w:val="nil"/>
            </w:tcBorders>
          </w:tcPr>
          <w:p w:rsidR="00634DFE" w:rsidRDefault="00634DFE">
            <w:pPr>
              <w:spacing w:line="240" w:lineRule="auto"/>
              <w:rPr>
                <w:sz w:val="22"/>
                <w:lang w:val="es-EC"/>
              </w:rPr>
            </w:pPr>
            <w:r>
              <w:rPr>
                <w:sz w:val="22"/>
                <w:lang w:val="es-EC"/>
              </w:rPr>
              <w:t>Requerimiento de Autenticación</w:t>
            </w:r>
          </w:p>
        </w:tc>
        <w:tc>
          <w:tcPr>
            <w:tcW w:w="1701" w:type="dxa"/>
            <w:tcBorders>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280"/>
        </w:trPr>
        <w:tc>
          <w:tcPr>
            <w:tcW w:w="3761" w:type="dxa"/>
            <w:tcBorders>
              <w:top w:val="nil"/>
              <w:bottom w:val="nil"/>
              <w:right w:val="nil"/>
            </w:tcBorders>
          </w:tcPr>
          <w:p w:rsidR="00634DFE" w:rsidRDefault="00634DFE">
            <w:pPr>
              <w:spacing w:line="240" w:lineRule="auto"/>
              <w:rPr>
                <w:sz w:val="22"/>
                <w:lang w:val="es-EC"/>
              </w:rPr>
            </w:pPr>
            <w:r>
              <w:rPr>
                <w:sz w:val="22"/>
                <w:lang w:val="es-EC"/>
              </w:rPr>
              <w:t>Rechazo de Autenticación</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180"/>
        </w:trPr>
        <w:tc>
          <w:tcPr>
            <w:tcW w:w="3761" w:type="dxa"/>
            <w:tcBorders>
              <w:top w:val="nil"/>
              <w:bottom w:val="nil"/>
              <w:right w:val="nil"/>
            </w:tcBorders>
          </w:tcPr>
          <w:p w:rsidR="00634DFE" w:rsidRDefault="00634DFE">
            <w:pPr>
              <w:spacing w:line="240" w:lineRule="auto"/>
              <w:rPr>
                <w:sz w:val="22"/>
                <w:lang w:val="es-EC"/>
              </w:rPr>
            </w:pPr>
            <w:r>
              <w:rPr>
                <w:sz w:val="22"/>
                <w:lang w:val="es-EC"/>
              </w:rPr>
              <w:t>Requerimiento de Actualizar SSD</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200"/>
        </w:trPr>
        <w:tc>
          <w:tcPr>
            <w:tcW w:w="3761" w:type="dxa"/>
            <w:tcBorders>
              <w:top w:val="nil"/>
              <w:bottom w:val="nil"/>
              <w:right w:val="nil"/>
            </w:tcBorders>
          </w:tcPr>
          <w:p w:rsidR="00634DFE" w:rsidRDefault="00634DFE">
            <w:pPr>
              <w:spacing w:line="240" w:lineRule="auto"/>
              <w:rPr>
                <w:sz w:val="22"/>
                <w:lang w:val="es-EC"/>
              </w:rPr>
            </w:pPr>
            <w:r>
              <w:rPr>
                <w:sz w:val="22"/>
                <w:lang w:val="es-EC"/>
              </w:rPr>
              <w:t>Cambio de Estación Base</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140"/>
        </w:trPr>
        <w:tc>
          <w:tcPr>
            <w:tcW w:w="3761" w:type="dxa"/>
            <w:tcBorders>
              <w:top w:val="nil"/>
              <w:bottom w:val="nil"/>
              <w:right w:val="nil"/>
            </w:tcBorders>
          </w:tcPr>
          <w:p w:rsidR="00634DFE" w:rsidRDefault="00634DFE">
            <w:pPr>
              <w:spacing w:line="240" w:lineRule="auto"/>
              <w:rPr>
                <w:sz w:val="22"/>
                <w:lang w:val="es-EC"/>
              </w:rPr>
            </w:pPr>
            <w:r>
              <w:rPr>
                <w:sz w:val="22"/>
                <w:lang w:val="es-EC"/>
              </w:rPr>
              <w:t>Requerimiento de Cambio de Estación Base</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220"/>
        </w:trPr>
        <w:tc>
          <w:tcPr>
            <w:tcW w:w="3761" w:type="dxa"/>
            <w:tcBorders>
              <w:top w:val="nil"/>
              <w:bottom w:val="nil"/>
              <w:right w:val="nil"/>
            </w:tcBorders>
          </w:tcPr>
          <w:p w:rsidR="00634DFE" w:rsidRDefault="00634DFE">
            <w:pPr>
              <w:spacing w:line="240" w:lineRule="auto"/>
              <w:rPr>
                <w:sz w:val="22"/>
                <w:lang w:val="es-EC"/>
              </w:rPr>
            </w:pPr>
            <w:r>
              <w:rPr>
                <w:sz w:val="22"/>
                <w:lang w:val="es-EC"/>
              </w:rPr>
              <w:t>Respuesta de actualizar SSD</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220"/>
        </w:trPr>
        <w:tc>
          <w:tcPr>
            <w:tcW w:w="3761" w:type="dxa"/>
            <w:tcBorders>
              <w:top w:val="nil"/>
              <w:bottom w:val="nil"/>
              <w:right w:val="nil"/>
            </w:tcBorders>
          </w:tcPr>
          <w:p w:rsidR="00634DFE" w:rsidRDefault="00634DFE">
            <w:pPr>
              <w:spacing w:line="240" w:lineRule="auto"/>
              <w:rPr>
                <w:sz w:val="22"/>
                <w:lang w:val="es-EC"/>
              </w:rPr>
            </w:pPr>
            <w:r>
              <w:rPr>
                <w:sz w:val="22"/>
                <w:lang w:val="es-EC"/>
              </w:rPr>
              <w:t>Requerimiento de Actualización de localización</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160"/>
        </w:trPr>
        <w:tc>
          <w:tcPr>
            <w:tcW w:w="3761" w:type="dxa"/>
            <w:tcBorders>
              <w:top w:val="nil"/>
              <w:bottom w:val="nil"/>
              <w:right w:val="nil"/>
            </w:tcBorders>
          </w:tcPr>
          <w:p w:rsidR="00634DFE" w:rsidRDefault="00634DFE">
            <w:pPr>
              <w:spacing w:line="240" w:lineRule="auto"/>
              <w:rPr>
                <w:sz w:val="22"/>
                <w:lang w:val="es-EC"/>
              </w:rPr>
            </w:pPr>
            <w:r>
              <w:rPr>
                <w:sz w:val="22"/>
                <w:lang w:val="es-EC"/>
              </w:rPr>
              <w:t>Aceptación de Actualización de Localización</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180"/>
        </w:trPr>
        <w:tc>
          <w:tcPr>
            <w:tcW w:w="3761" w:type="dxa"/>
            <w:tcBorders>
              <w:top w:val="nil"/>
              <w:bottom w:val="nil"/>
              <w:right w:val="nil"/>
            </w:tcBorders>
          </w:tcPr>
          <w:p w:rsidR="00634DFE" w:rsidRDefault="00634DFE">
            <w:pPr>
              <w:spacing w:line="240" w:lineRule="auto"/>
              <w:rPr>
                <w:sz w:val="22"/>
                <w:lang w:val="es-EC"/>
              </w:rPr>
            </w:pPr>
            <w:r>
              <w:rPr>
                <w:sz w:val="22"/>
                <w:lang w:val="es-EC"/>
              </w:rPr>
              <w:t>Rechazo de Actualización de Localización</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200"/>
        </w:trPr>
        <w:tc>
          <w:tcPr>
            <w:tcW w:w="3761" w:type="dxa"/>
            <w:tcBorders>
              <w:top w:val="nil"/>
              <w:bottom w:val="nil"/>
              <w:right w:val="nil"/>
            </w:tcBorders>
          </w:tcPr>
          <w:p w:rsidR="00634DFE" w:rsidRDefault="00634DFE">
            <w:pPr>
              <w:spacing w:line="240" w:lineRule="auto"/>
              <w:rPr>
                <w:sz w:val="22"/>
                <w:lang w:val="es-EC"/>
              </w:rPr>
            </w:pPr>
            <w:r>
              <w:rPr>
                <w:sz w:val="22"/>
                <w:lang w:val="es-EC"/>
              </w:rPr>
              <w:t>Requerimiento de actualizar Parámetros</w:t>
            </w:r>
          </w:p>
        </w:tc>
        <w:tc>
          <w:tcPr>
            <w:tcW w:w="1701" w:type="dxa"/>
            <w:tcBorders>
              <w:top w:val="nil"/>
              <w:left w:val="nil"/>
              <w:bottom w:val="nil"/>
              <w:right w:val="nil"/>
            </w:tcBorders>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26" w:type="dxa"/>
            <w:tcBorders>
              <w:top w:val="nil"/>
              <w:left w:val="nil"/>
              <w:bottom w:val="nil"/>
            </w:tcBorders>
          </w:tcPr>
          <w:p w:rsidR="00634DFE" w:rsidRDefault="00634DFE">
            <w:pPr>
              <w:spacing w:line="240" w:lineRule="auto"/>
              <w:jc w:val="center"/>
              <w:rPr>
                <w:sz w:val="22"/>
                <w:lang w:val="es-EC"/>
              </w:rPr>
            </w:pPr>
            <w:r>
              <w:rPr>
                <w:sz w:val="22"/>
                <w:lang w:val="es-EC"/>
              </w:rPr>
              <w:t>DTAP</w:t>
            </w:r>
          </w:p>
        </w:tc>
      </w:tr>
      <w:tr w:rsidR="00634DFE">
        <w:tblPrEx>
          <w:tblCellMar>
            <w:top w:w="0" w:type="dxa"/>
            <w:bottom w:w="0" w:type="dxa"/>
          </w:tblCellMar>
        </w:tblPrEx>
        <w:trPr>
          <w:trHeight w:val="200"/>
        </w:trPr>
        <w:tc>
          <w:tcPr>
            <w:tcW w:w="3761" w:type="dxa"/>
            <w:tcBorders>
              <w:top w:val="nil"/>
              <w:right w:val="nil"/>
            </w:tcBorders>
          </w:tcPr>
          <w:p w:rsidR="00634DFE" w:rsidRDefault="00634DFE">
            <w:pPr>
              <w:spacing w:line="240" w:lineRule="auto"/>
              <w:rPr>
                <w:sz w:val="22"/>
                <w:lang w:val="es-EC"/>
              </w:rPr>
            </w:pPr>
            <w:r>
              <w:rPr>
                <w:sz w:val="22"/>
                <w:lang w:val="es-EC"/>
              </w:rPr>
              <w:t>Confirmación de actualizar Parámetros</w:t>
            </w:r>
          </w:p>
        </w:tc>
        <w:tc>
          <w:tcPr>
            <w:tcW w:w="1701" w:type="dxa"/>
            <w:tcBorders>
              <w:top w:val="nil"/>
              <w:left w:val="nil"/>
              <w:right w:val="nil"/>
            </w:tcBorders>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126" w:type="dxa"/>
            <w:tcBorders>
              <w:top w:val="nil"/>
              <w:left w:val="nil"/>
            </w:tcBorders>
          </w:tcPr>
          <w:p w:rsidR="00634DFE" w:rsidRDefault="00634DFE">
            <w:pPr>
              <w:spacing w:line="240" w:lineRule="auto"/>
              <w:jc w:val="center"/>
              <w:rPr>
                <w:sz w:val="22"/>
                <w:lang w:val="es-EC"/>
              </w:rPr>
            </w:pPr>
            <w:r>
              <w:rPr>
                <w:sz w:val="22"/>
                <w:lang w:val="es-EC"/>
              </w:rPr>
              <w:t>DTAP</w:t>
            </w:r>
          </w:p>
        </w:tc>
      </w:tr>
    </w:tbl>
    <w:p w:rsidR="00634DFE" w:rsidRDefault="00634DFE" w:rsidP="00634DFE">
      <w:pPr>
        <w:pStyle w:val="Ttulo1"/>
        <w:numPr>
          <w:ilvl w:val="0"/>
          <w:numId w:val="269"/>
        </w:numPr>
        <w:ind w:left="0" w:firstLine="0"/>
        <w:rPr>
          <w:sz w:val="24"/>
          <w:lang w:val="es-EC"/>
        </w:rPr>
      </w:pPr>
      <w:r>
        <w:rPr>
          <w:sz w:val="24"/>
          <w:lang w:val="es-EC"/>
        </w:rPr>
        <w:t>Administración de las habilidades de Transmisión</w:t>
      </w:r>
    </w:p>
    <w:p w:rsidR="00634DFE" w:rsidRDefault="00634DFE">
      <w:pPr>
        <w:ind w:left="567"/>
        <w:jc w:val="both"/>
        <w:rPr>
          <w:lang w:val="es-EC"/>
        </w:rPr>
      </w:pPr>
      <w:r>
        <w:rPr>
          <w:lang w:val="es-EC"/>
        </w:rPr>
        <w:t>La función de administración de las habilidades de transmisión son responsables de la administración de circuitos terrestres. Los circuitos terrestres son transmisiones de ayuda, éstos llevan el tráfico de voz o datos e información de señalización entre la MSC y el BS. Además, diferentes facilidades pueden llevar la información de tráfico para ayuda de la información de señalización. Actualmente, TIA IS-634 no direcciona las facilidades entre el BS y el transcoder y entre el BSC y</w:t>
      </w:r>
      <w:r>
        <w:rPr>
          <w:b/>
          <w:lang w:val="es-EC"/>
        </w:rPr>
        <w:t xml:space="preserve"> </w:t>
      </w:r>
      <w:r>
        <w:rPr>
          <w:lang w:val="es-EC"/>
        </w:rPr>
        <w:t xml:space="preserve">los BTSs. Cada ayuda puede ser bloqueada /desbloqueada y asignada/desasignada por las funciones de administración de las </w:t>
      </w:r>
      <w:r>
        <w:rPr>
          <w:lang w:val="es-EC"/>
        </w:rPr>
        <w:lastRenderedPageBreak/>
        <w:t>habilidades de transmisión. Para las tecnologías digitales (ej. CDMA) esta función puede imposibilitar a los transcoders en terminar la originación y en concluir la terminación para las llamadas de móvil a móvil. Esta acción elimina la secuencia de codificación de voz, lo cual degrada la calidad de voz de una llamada. TIA IS-634 no direcciona explícitamente esta capacidad para las llamadas expandidas en los BS.</w:t>
      </w:r>
    </w:p>
    <w:p w:rsidR="00634DFE" w:rsidRDefault="00634DFE">
      <w:pPr>
        <w:ind w:left="567"/>
        <w:jc w:val="both"/>
        <w:rPr>
          <w:lang w:val="es-EC"/>
        </w:rPr>
      </w:pPr>
      <w:r>
        <w:rPr>
          <w:lang w:val="es-EC"/>
        </w:rPr>
        <w:t>La Tabla V resume los tipos de mensajes asociados con la administración de la transmisión.</w:t>
      </w:r>
    </w:p>
    <w:p w:rsidR="00634DFE" w:rsidRDefault="00634DFE">
      <w:pPr>
        <w:pStyle w:val="Epgrafe"/>
        <w:keepNext/>
        <w:spacing w:after="80" w:line="360" w:lineRule="auto"/>
      </w:pPr>
      <w:r>
        <w:t xml:space="preserve">Tabla </w:t>
      </w:r>
      <w:fldSimple w:instr=" SEQ Tabla \* ROMAN ">
        <w:r>
          <w:rPr>
            <w:noProof/>
          </w:rPr>
          <w:t>V</w:t>
        </w:r>
      </w:fldSimple>
      <w:r>
        <w:t xml:space="preserve">   </w:t>
      </w:r>
      <w:r>
        <w:rPr>
          <w:b w:val="0"/>
        </w:rPr>
        <w:t>Administración de Mensajes de Transmisión</w:t>
      </w: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20"/>
        <w:gridCol w:w="1662"/>
        <w:gridCol w:w="2118"/>
      </w:tblGrid>
      <w:tr w:rsidR="00634DFE">
        <w:tblPrEx>
          <w:tblCellMar>
            <w:top w:w="0" w:type="dxa"/>
            <w:bottom w:w="0" w:type="dxa"/>
          </w:tblCellMar>
        </w:tblPrEx>
        <w:trPr>
          <w:trHeight w:val="480"/>
        </w:trPr>
        <w:tc>
          <w:tcPr>
            <w:tcW w:w="4120" w:type="dxa"/>
          </w:tcPr>
          <w:p w:rsidR="00634DFE" w:rsidRDefault="00634DFE">
            <w:pPr>
              <w:pStyle w:val="Ttulo6"/>
              <w:spacing w:line="240" w:lineRule="auto"/>
              <w:rPr>
                <w:sz w:val="24"/>
              </w:rPr>
            </w:pPr>
            <w:r>
              <w:rPr>
                <w:sz w:val="24"/>
              </w:rPr>
              <w:t>Nombre del Mensaje</w:t>
            </w:r>
          </w:p>
        </w:tc>
        <w:tc>
          <w:tcPr>
            <w:tcW w:w="1662" w:type="dxa"/>
          </w:tcPr>
          <w:p w:rsidR="00634DFE" w:rsidRDefault="00634DFE">
            <w:pPr>
              <w:pStyle w:val="Ttulo6"/>
              <w:spacing w:line="240" w:lineRule="auto"/>
              <w:rPr>
                <w:sz w:val="24"/>
              </w:rPr>
            </w:pPr>
            <w:r>
              <w:rPr>
                <w:sz w:val="24"/>
              </w:rPr>
              <w:t>Dirección</w:t>
            </w:r>
          </w:p>
        </w:tc>
        <w:tc>
          <w:tcPr>
            <w:tcW w:w="2118" w:type="dxa"/>
          </w:tcPr>
          <w:p w:rsidR="00634DFE" w:rsidRDefault="00634DFE">
            <w:pPr>
              <w:pStyle w:val="Ttulo6"/>
              <w:spacing w:line="240" w:lineRule="auto"/>
              <w:rPr>
                <w:sz w:val="24"/>
              </w:rPr>
            </w:pPr>
            <w:r>
              <w:rPr>
                <w:sz w:val="24"/>
              </w:rPr>
              <w:t>Tipo de Mensaje</w:t>
            </w:r>
          </w:p>
        </w:tc>
      </w:tr>
      <w:tr w:rsidR="00634DFE">
        <w:tblPrEx>
          <w:tblCellMar>
            <w:top w:w="0" w:type="dxa"/>
            <w:bottom w:w="0" w:type="dxa"/>
          </w:tblCellMar>
        </w:tblPrEx>
        <w:trPr>
          <w:trHeight w:val="240"/>
        </w:trPr>
        <w:tc>
          <w:tcPr>
            <w:tcW w:w="4120" w:type="dxa"/>
          </w:tcPr>
          <w:p w:rsidR="00634DFE" w:rsidRDefault="00634DFE">
            <w:pPr>
              <w:spacing w:line="240" w:lineRule="auto"/>
              <w:rPr>
                <w:sz w:val="22"/>
              </w:rPr>
            </w:pPr>
            <w:r>
              <w:rPr>
                <w:sz w:val="22"/>
              </w:rPr>
              <w:t>Sobrecarga(Overload)</w:t>
            </w:r>
          </w:p>
        </w:tc>
        <w:tc>
          <w:tcPr>
            <w:tcW w:w="1662" w:type="dxa"/>
            <w:vAlign w:val="center"/>
          </w:tcPr>
          <w:p w:rsidR="00634DFE" w:rsidRDefault="00634DFE">
            <w:pPr>
              <w:spacing w:line="240" w:lineRule="auto"/>
              <w:jc w:val="center"/>
              <w:rPr>
                <w:sz w:val="22"/>
              </w:rPr>
            </w:pPr>
            <w:r>
              <w:rPr>
                <w:sz w:val="22"/>
              </w:rPr>
              <w:t xml:space="preserve">MSC </w:t>
            </w:r>
            <w:r>
              <w:rPr>
                <w:sz w:val="22"/>
              </w:rPr>
              <w:sym w:font="Symbol" w:char="F0AB"/>
            </w:r>
            <w:r>
              <w:rPr>
                <w:sz w:val="22"/>
              </w:rPr>
              <w:t xml:space="preserve"> BS</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220"/>
        </w:trPr>
        <w:tc>
          <w:tcPr>
            <w:tcW w:w="4120" w:type="dxa"/>
          </w:tcPr>
          <w:p w:rsidR="00634DFE" w:rsidRDefault="00634DFE">
            <w:pPr>
              <w:spacing w:line="240" w:lineRule="auto"/>
              <w:rPr>
                <w:sz w:val="22"/>
              </w:rPr>
            </w:pPr>
            <w:r>
              <w:rPr>
                <w:sz w:val="22"/>
              </w:rPr>
              <w:t>Bloque(Block)</w:t>
            </w:r>
          </w:p>
        </w:tc>
        <w:tc>
          <w:tcPr>
            <w:tcW w:w="1662" w:type="dxa"/>
            <w:vAlign w:val="center"/>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180"/>
        </w:trPr>
        <w:tc>
          <w:tcPr>
            <w:tcW w:w="4120" w:type="dxa"/>
          </w:tcPr>
          <w:p w:rsidR="00634DFE" w:rsidRDefault="00634DFE">
            <w:pPr>
              <w:spacing w:line="240" w:lineRule="auto"/>
              <w:rPr>
                <w:sz w:val="22"/>
              </w:rPr>
            </w:pPr>
            <w:r>
              <w:rPr>
                <w:sz w:val="22"/>
              </w:rPr>
              <w:t>Reconocimiento de Bloque</w:t>
            </w:r>
          </w:p>
        </w:tc>
        <w:tc>
          <w:tcPr>
            <w:tcW w:w="1662" w:type="dxa"/>
            <w:vAlign w:val="center"/>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240"/>
        </w:trPr>
        <w:tc>
          <w:tcPr>
            <w:tcW w:w="4120" w:type="dxa"/>
          </w:tcPr>
          <w:p w:rsidR="00634DFE" w:rsidRDefault="00634DFE">
            <w:pPr>
              <w:spacing w:line="240" w:lineRule="auto"/>
              <w:rPr>
                <w:sz w:val="22"/>
              </w:rPr>
            </w:pPr>
            <w:r>
              <w:rPr>
                <w:sz w:val="22"/>
              </w:rPr>
              <w:t>Desbloqueo(unblock)</w:t>
            </w:r>
          </w:p>
        </w:tc>
        <w:tc>
          <w:tcPr>
            <w:tcW w:w="1662" w:type="dxa"/>
            <w:vAlign w:val="center"/>
          </w:tcPr>
          <w:p w:rsidR="00634DFE" w:rsidRDefault="00634DFE">
            <w:pPr>
              <w:spacing w:line="240" w:lineRule="auto"/>
              <w:jc w:val="center"/>
              <w:rPr>
                <w:sz w:val="22"/>
                <w:lang w:val="es-EC"/>
              </w:rPr>
            </w:pPr>
            <w:r>
              <w:rPr>
                <w:sz w:val="22"/>
                <w:lang w:val="es-EC"/>
              </w:rPr>
              <w:t xml:space="preserve">BS </w:t>
            </w:r>
            <w:r>
              <w:rPr>
                <w:sz w:val="22"/>
                <w:lang w:val="es-EC"/>
              </w:rPr>
              <w:sym w:font="Symbol" w:char="F0AE"/>
            </w:r>
            <w:r>
              <w:rPr>
                <w:sz w:val="22"/>
                <w:lang w:val="es-EC"/>
              </w:rPr>
              <w:t xml:space="preserve"> MSC</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160"/>
        </w:trPr>
        <w:tc>
          <w:tcPr>
            <w:tcW w:w="4120" w:type="dxa"/>
          </w:tcPr>
          <w:p w:rsidR="00634DFE" w:rsidRDefault="00634DFE">
            <w:pPr>
              <w:spacing w:line="240" w:lineRule="auto"/>
              <w:rPr>
                <w:sz w:val="22"/>
              </w:rPr>
            </w:pPr>
            <w:r>
              <w:rPr>
                <w:sz w:val="22"/>
              </w:rPr>
              <w:t>Reconocimiento de Desbloqueo</w:t>
            </w:r>
          </w:p>
        </w:tc>
        <w:tc>
          <w:tcPr>
            <w:tcW w:w="1662" w:type="dxa"/>
            <w:vAlign w:val="center"/>
          </w:tcPr>
          <w:p w:rsidR="00634DFE" w:rsidRDefault="00634DFE">
            <w:pPr>
              <w:spacing w:line="240" w:lineRule="auto"/>
              <w:jc w:val="center"/>
              <w:rPr>
                <w:sz w:val="22"/>
                <w:lang w:val="es-EC"/>
              </w:rPr>
            </w:pPr>
            <w:r>
              <w:rPr>
                <w:sz w:val="22"/>
                <w:lang w:val="es-EC"/>
              </w:rPr>
              <w:t xml:space="preserve">MSC </w:t>
            </w:r>
            <w:r>
              <w:rPr>
                <w:sz w:val="22"/>
                <w:lang w:val="es-EC"/>
              </w:rPr>
              <w:sym w:font="Symbol" w:char="F0AE"/>
            </w:r>
            <w:r>
              <w:rPr>
                <w:sz w:val="22"/>
                <w:lang w:val="es-EC"/>
              </w:rPr>
              <w:t xml:space="preserve"> BS</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220"/>
        </w:trPr>
        <w:tc>
          <w:tcPr>
            <w:tcW w:w="4120" w:type="dxa"/>
          </w:tcPr>
          <w:p w:rsidR="00634DFE" w:rsidRDefault="00634DFE">
            <w:pPr>
              <w:spacing w:line="240" w:lineRule="auto"/>
              <w:rPr>
                <w:sz w:val="22"/>
              </w:rPr>
            </w:pPr>
            <w:r>
              <w:rPr>
                <w:sz w:val="22"/>
              </w:rPr>
              <w:t>Reset</w:t>
            </w:r>
          </w:p>
        </w:tc>
        <w:tc>
          <w:tcPr>
            <w:tcW w:w="1662" w:type="dxa"/>
            <w:vAlign w:val="center"/>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180"/>
        </w:trPr>
        <w:tc>
          <w:tcPr>
            <w:tcW w:w="4120" w:type="dxa"/>
          </w:tcPr>
          <w:p w:rsidR="00634DFE" w:rsidRDefault="00634DFE">
            <w:pPr>
              <w:spacing w:line="240" w:lineRule="auto"/>
              <w:rPr>
                <w:sz w:val="22"/>
              </w:rPr>
            </w:pPr>
            <w:r>
              <w:rPr>
                <w:sz w:val="22"/>
              </w:rPr>
              <w:t>Reconocimiento de Reset</w:t>
            </w:r>
          </w:p>
        </w:tc>
        <w:tc>
          <w:tcPr>
            <w:tcW w:w="1662" w:type="dxa"/>
            <w:vAlign w:val="center"/>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180"/>
        </w:trPr>
        <w:tc>
          <w:tcPr>
            <w:tcW w:w="4120" w:type="dxa"/>
          </w:tcPr>
          <w:p w:rsidR="00634DFE" w:rsidRDefault="00634DFE">
            <w:pPr>
              <w:spacing w:line="240" w:lineRule="auto"/>
              <w:rPr>
                <w:sz w:val="22"/>
              </w:rPr>
            </w:pPr>
            <w:r>
              <w:rPr>
                <w:sz w:val="22"/>
              </w:rPr>
              <w:t>Circuito Reset</w:t>
            </w:r>
          </w:p>
        </w:tc>
        <w:tc>
          <w:tcPr>
            <w:tcW w:w="1662" w:type="dxa"/>
            <w:vAlign w:val="center"/>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200"/>
        </w:trPr>
        <w:tc>
          <w:tcPr>
            <w:tcW w:w="4120" w:type="dxa"/>
          </w:tcPr>
          <w:p w:rsidR="00634DFE" w:rsidRDefault="00634DFE">
            <w:pPr>
              <w:spacing w:line="240" w:lineRule="auto"/>
              <w:rPr>
                <w:sz w:val="22"/>
              </w:rPr>
            </w:pPr>
            <w:r>
              <w:rPr>
                <w:sz w:val="22"/>
              </w:rPr>
              <w:t>Reconocimiento de circuito Reset</w:t>
            </w:r>
          </w:p>
        </w:tc>
        <w:tc>
          <w:tcPr>
            <w:tcW w:w="1662" w:type="dxa"/>
            <w:vAlign w:val="center"/>
          </w:tcPr>
          <w:p w:rsidR="00634DFE" w:rsidRDefault="00634DFE">
            <w:pPr>
              <w:spacing w:line="240" w:lineRule="auto"/>
              <w:jc w:val="center"/>
              <w:rPr>
                <w:sz w:val="22"/>
                <w:lang w:val="es-EC"/>
              </w:rPr>
            </w:pPr>
            <w:r>
              <w:rPr>
                <w:sz w:val="22"/>
                <w:lang w:val="es-EC"/>
              </w:rPr>
              <w:t xml:space="preserve">BS </w:t>
            </w:r>
            <w:r>
              <w:rPr>
                <w:sz w:val="22"/>
                <w:lang w:val="es-EC"/>
              </w:rPr>
              <w:sym w:font="Symbol" w:char="F0AB"/>
            </w:r>
            <w:r>
              <w:rPr>
                <w:sz w:val="22"/>
                <w:lang w:val="es-EC"/>
              </w:rPr>
              <w:t xml:space="preserve"> MSC</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160"/>
        </w:trPr>
        <w:tc>
          <w:tcPr>
            <w:tcW w:w="4120" w:type="dxa"/>
          </w:tcPr>
          <w:p w:rsidR="00634DFE" w:rsidRDefault="00634DFE">
            <w:pPr>
              <w:spacing w:line="240" w:lineRule="auto"/>
              <w:rPr>
                <w:sz w:val="22"/>
              </w:rPr>
            </w:pPr>
            <w:r>
              <w:rPr>
                <w:sz w:val="22"/>
              </w:rPr>
              <w:t>Requerimiento de Control de Transcoder</w:t>
            </w:r>
          </w:p>
        </w:tc>
        <w:tc>
          <w:tcPr>
            <w:tcW w:w="1662" w:type="dxa"/>
            <w:vAlign w:val="center"/>
          </w:tcPr>
          <w:p w:rsidR="00634DFE" w:rsidRDefault="00634DFE">
            <w:pPr>
              <w:spacing w:line="240" w:lineRule="auto"/>
              <w:jc w:val="center"/>
              <w:rPr>
                <w:sz w:val="22"/>
              </w:rPr>
            </w:pPr>
            <w:r>
              <w:rPr>
                <w:sz w:val="22"/>
              </w:rPr>
              <w:t xml:space="preserve">MSC </w:t>
            </w:r>
            <w:r>
              <w:rPr>
                <w:sz w:val="22"/>
              </w:rPr>
              <w:sym w:font="Symbol" w:char="F0AB"/>
            </w:r>
            <w:r>
              <w:rPr>
                <w:sz w:val="22"/>
              </w:rPr>
              <w:t xml:space="preserve"> BS</w:t>
            </w:r>
          </w:p>
        </w:tc>
        <w:tc>
          <w:tcPr>
            <w:tcW w:w="2118" w:type="dxa"/>
            <w:vAlign w:val="center"/>
          </w:tcPr>
          <w:p w:rsidR="00634DFE" w:rsidRDefault="00634DFE">
            <w:pPr>
              <w:spacing w:line="240" w:lineRule="auto"/>
              <w:jc w:val="center"/>
              <w:rPr>
                <w:sz w:val="22"/>
              </w:rPr>
            </w:pPr>
            <w:r>
              <w:rPr>
                <w:sz w:val="22"/>
              </w:rPr>
              <w:t>BSMAP</w:t>
            </w:r>
          </w:p>
        </w:tc>
      </w:tr>
      <w:tr w:rsidR="00634DFE">
        <w:tblPrEx>
          <w:tblCellMar>
            <w:top w:w="0" w:type="dxa"/>
            <w:bottom w:w="0" w:type="dxa"/>
          </w:tblCellMar>
        </w:tblPrEx>
        <w:trPr>
          <w:trHeight w:val="220"/>
        </w:trPr>
        <w:tc>
          <w:tcPr>
            <w:tcW w:w="4120" w:type="dxa"/>
          </w:tcPr>
          <w:p w:rsidR="00634DFE" w:rsidRDefault="00634DFE">
            <w:pPr>
              <w:spacing w:line="240" w:lineRule="auto"/>
              <w:rPr>
                <w:sz w:val="22"/>
              </w:rPr>
            </w:pPr>
            <w:r>
              <w:rPr>
                <w:sz w:val="22"/>
              </w:rPr>
              <w:t>Reconocimiento de Control de Transcoder</w:t>
            </w:r>
          </w:p>
        </w:tc>
        <w:tc>
          <w:tcPr>
            <w:tcW w:w="1662" w:type="dxa"/>
            <w:vAlign w:val="center"/>
          </w:tcPr>
          <w:p w:rsidR="00634DFE" w:rsidRDefault="00634DFE">
            <w:pPr>
              <w:spacing w:line="240" w:lineRule="auto"/>
              <w:jc w:val="center"/>
              <w:rPr>
                <w:sz w:val="22"/>
              </w:rPr>
            </w:pPr>
            <w:r>
              <w:rPr>
                <w:sz w:val="22"/>
              </w:rPr>
              <w:t xml:space="preserve">MSC </w:t>
            </w:r>
            <w:r>
              <w:rPr>
                <w:sz w:val="22"/>
              </w:rPr>
              <w:sym w:font="Symbol" w:char="F0AB"/>
            </w:r>
            <w:r>
              <w:rPr>
                <w:sz w:val="22"/>
              </w:rPr>
              <w:t xml:space="preserve"> BS</w:t>
            </w:r>
          </w:p>
        </w:tc>
        <w:tc>
          <w:tcPr>
            <w:tcW w:w="2118" w:type="dxa"/>
            <w:vAlign w:val="center"/>
          </w:tcPr>
          <w:p w:rsidR="00634DFE" w:rsidRDefault="00634DFE">
            <w:pPr>
              <w:spacing w:line="240" w:lineRule="auto"/>
              <w:jc w:val="center"/>
              <w:rPr>
                <w:sz w:val="22"/>
              </w:rPr>
            </w:pPr>
            <w:r>
              <w:rPr>
                <w:sz w:val="22"/>
              </w:rPr>
              <w:t>BSMAP</w:t>
            </w:r>
          </w:p>
        </w:tc>
      </w:tr>
    </w:tbl>
    <w:p w:rsidR="00634DFE" w:rsidRDefault="00634DFE" w:rsidP="00634DFE">
      <w:pPr>
        <w:pStyle w:val="Ttulo1"/>
        <w:numPr>
          <w:ilvl w:val="0"/>
          <w:numId w:val="270"/>
        </w:numPr>
        <w:tabs>
          <w:tab w:val="clear" w:pos="360"/>
          <w:tab w:val="num" w:pos="567"/>
        </w:tabs>
        <w:ind w:left="0" w:firstLine="0"/>
        <w:rPr>
          <w:sz w:val="24"/>
        </w:rPr>
      </w:pPr>
      <w:r>
        <w:rPr>
          <w:sz w:val="24"/>
        </w:rPr>
        <w:lastRenderedPageBreak/>
        <w:t>Arquitectura de Sistemas para Comunicaciones Inalámbricas</w:t>
      </w:r>
    </w:p>
    <w:p w:rsidR="00634DFE" w:rsidRDefault="00634DFE" w:rsidP="00634DFE">
      <w:pPr>
        <w:pStyle w:val="Ttulo1"/>
        <w:numPr>
          <w:ilvl w:val="0"/>
          <w:numId w:val="271"/>
        </w:numPr>
        <w:ind w:left="0" w:firstLine="0"/>
        <w:rPr>
          <w:sz w:val="24"/>
        </w:rPr>
      </w:pPr>
      <w:r>
        <w:rPr>
          <w:sz w:val="24"/>
        </w:rPr>
        <w:t>Modelo de Referencia TR-45/TR-46</w:t>
      </w:r>
    </w:p>
    <w:p w:rsidR="00634DFE" w:rsidRDefault="00634DFE">
      <w:pPr>
        <w:ind w:left="567"/>
        <w:jc w:val="both"/>
      </w:pPr>
      <w:r>
        <w:t>La clave de los Sistemas Norteamericanos es el uso de un modelo de referencia común por el grupo de estándares celulares TR-45. Cuando trabaja sobre el PCS, el grupo estándar TR-46 adopta el modelo de referencia TR-45 para PCS, pero con menores cambios en los nombres</w:t>
      </w:r>
      <w:r>
        <w:rPr>
          <w:b/>
        </w:rPr>
        <w:t xml:space="preserve"> </w:t>
      </w:r>
      <w:r>
        <w:t>de los elementos . Un segundo modelo de referencia ha sido propuesto por la T1P1, pero es similar al modelo TR-45/TR-46.  Los nombres de cada elemento de la red son similares y algunas de las funcionalidades están divididas diferentemente entre los modelos.  La principal diferencia entre los 2 modelos de referencia es cómo la movilidad es manejada. Movilidad es la capacidad por usuario de establecer y recibir llamadas en otros sistemas desde su sistema local.  En el modelo de referencia T1P1, el dato de usuario y el dato del terminal están  separados, de este modo, los usuarios  pueden comunicarse con la red por diferentes estaciones móviles.  En el modelo de referencia TR-45/ TR-46 solo el terminal móvil es soportado.  Un usuario puede establecer o recibir llamada en un solo terminal.  La función del T1P1 es migratorio</w:t>
      </w:r>
      <w:r>
        <w:rPr>
          <w:b/>
        </w:rPr>
        <w:t xml:space="preserve"> </w:t>
      </w:r>
      <w:r>
        <w:t>hacia un terminal independiente y el usuario móvil, pero todas las fases de este no son comúnmente soportadas.</w:t>
      </w:r>
    </w:p>
    <w:p w:rsidR="00634DFE" w:rsidRDefault="00634DFE">
      <w:pPr>
        <w:pStyle w:val="TITULO1"/>
        <w:numPr>
          <w:ilvl w:val="0"/>
          <w:numId w:val="65"/>
        </w:numPr>
        <w:tabs>
          <w:tab w:val="clear" w:pos="1134"/>
        </w:tabs>
        <w:rPr>
          <w:snapToGrid w:val="0"/>
          <w:lang w:val="es-MX" w:eastAsia="es-ES"/>
        </w:rPr>
      </w:pPr>
      <w:r>
        <w:rPr>
          <w:noProof/>
        </w:rPr>
        <w:lastRenderedPageBreak/>
        <w:pict>
          <v:shape id="_x0000_s1741" type="#_x0000_t202" style="position:absolute;left:0;text-align:left;margin-left:56.6pt;margin-top:209.05pt;width:321.75pt;height:34pt;z-index:251666432;mso-wrap-distance-top:2.85pt;mso-wrap-distance-bottom:2.85pt" o:allowincell="f" stroked="f">
            <v:textbox style="mso-next-textbox:#_x0000_s1741">
              <w:txbxContent>
                <w:p w:rsidR="00634DFE" w:rsidRDefault="00634DFE">
                  <w:pPr>
                    <w:pStyle w:val="Epgrafe"/>
                    <w:spacing w:before="240"/>
                    <w:ind w:left="0"/>
                    <w:rPr>
                      <w:b w:val="0"/>
                    </w:rPr>
                  </w:pPr>
                  <w:r>
                    <w:t xml:space="preserve">FIGURA 2. 7 </w:t>
                  </w:r>
                  <w:r>
                    <w:rPr>
                      <w:b w:val="0"/>
                    </w:rPr>
                    <w:t xml:space="preserve">Modelo de Referencia TR 45/46 </w:t>
                  </w:r>
                </w:p>
              </w:txbxContent>
            </v:textbox>
            <w10:wrap type="topAndBottom"/>
          </v:shape>
        </w:pict>
      </w:r>
      <w:r>
        <w:t>Elementos del Modelo de Referencia</w:t>
      </w:r>
      <w:r>
        <w:rPr>
          <w:snapToGrid w:val="0"/>
          <w:lang w:val="es-MX" w:eastAsia="es-ES"/>
        </w:rPr>
        <w:t>.</w:t>
      </w:r>
    </w:p>
    <w:p w:rsidR="00634DFE" w:rsidRDefault="00DE6F07">
      <w:pPr>
        <w:ind w:left="567"/>
        <w:rPr>
          <w:snapToGrid w:val="0"/>
        </w:rPr>
      </w:pPr>
      <w:r>
        <w:rPr>
          <w:noProof/>
          <w:lang w:eastAsia="es-ES"/>
        </w:rPr>
        <w:drawing>
          <wp:anchor distT="36195" distB="107950" distL="114300" distR="114300" simplePos="0" relativeHeight="251665408" behindDoc="0" locked="0" layoutInCell="0" allowOverlap="1">
            <wp:simplePos x="0" y="0"/>
            <wp:positionH relativeFrom="column">
              <wp:posOffset>71120</wp:posOffset>
            </wp:positionH>
            <wp:positionV relativeFrom="paragraph">
              <wp:posOffset>-317500</wp:posOffset>
            </wp:positionV>
            <wp:extent cx="4885055" cy="2606675"/>
            <wp:effectExtent l="19050" t="0" r="0" b="0"/>
            <wp:wrapTopAndBottom/>
            <wp:docPr id="716" name="Imagen 716" descr="D:\AATopico\dibujos\TR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D:\AATopico\dibujos\TR_46.gif"/>
                    <pic:cNvPicPr>
                      <a:picLocks noChangeAspect="1" noChangeArrowheads="1"/>
                    </pic:cNvPicPr>
                  </pic:nvPicPr>
                  <pic:blipFill>
                    <a:blip r:embed="rId91" r:link="rId92"/>
                    <a:srcRect/>
                    <a:stretch>
                      <a:fillRect/>
                    </a:stretch>
                  </pic:blipFill>
                  <pic:spPr bwMode="auto">
                    <a:xfrm>
                      <a:off x="0" y="0"/>
                      <a:ext cx="4885055" cy="2606675"/>
                    </a:xfrm>
                    <a:prstGeom prst="rect">
                      <a:avLst/>
                    </a:prstGeom>
                    <a:noFill/>
                    <a:ln w="9525">
                      <a:noFill/>
                      <a:miter lim="800000"/>
                      <a:headEnd/>
                      <a:tailEnd/>
                    </a:ln>
                  </pic:spPr>
                </pic:pic>
              </a:graphicData>
            </a:graphic>
          </wp:anchor>
        </w:drawing>
      </w:r>
      <w:r w:rsidR="00634DFE">
        <w:rPr>
          <w:snapToGrid w:val="0"/>
        </w:rPr>
        <w:t>Los principales elementos del TR-46 son:</w:t>
      </w:r>
    </w:p>
    <w:p w:rsidR="00634DFE" w:rsidRDefault="00634DFE">
      <w:pPr>
        <w:pStyle w:val="TITULO1"/>
        <w:numPr>
          <w:ilvl w:val="0"/>
          <w:numId w:val="66"/>
        </w:numPr>
        <w:tabs>
          <w:tab w:val="clear" w:pos="1134"/>
          <w:tab w:val="left" w:pos="567"/>
        </w:tabs>
        <w:rPr>
          <w:lang w:val="es-EC"/>
        </w:rPr>
      </w:pPr>
      <w:r>
        <w:rPr>
          <w:lang w:val="es-EC"/>
        </w:rPr>
        <w:t xml:space="preserve">Estación Personal (PS): </w:t>
      </w:r>
    </w:p>
    <w:p w:rsidR="00634DFE" w:rsidRDefault="00634DFE">
      <w:pPr>
        <w:ind w:left="567"/>
        <w:rPr>
          <w:lang w:val="es-EC"/>
        </w:rPr>
      </w:pPr>
      <w:r>
        <w:rPr>
          <w:lang w:val="es-EC"/>
        </w:rPr>
        <w:t>Rutas de terminales de radio sobre el lugar del usuario y habilitan a los usuarios a obtener acceso a los servicios de la red. El PCS puede ser solo un dispositivo de posición o puede tener otros dispositivos (como, computadora personal, maquina de fax) conectados a ellos.</w:t>
      </w:r>
    </w:p>
    <w:p w:rsidR="00634DFE" w:rsidRDefault="00634DFE">
      <w:pPr>
        <w:pStyle w:val="TITULO1"/>
        <w:numPr>
          <w:ilvl w:val="0"/>
          <w:numId w:val="67"/>
        </w:numPr>
        <w:tabs>
          <w:tab w:val="clear" w:pos="1134"/>
          <w:tab w:val="left" w:pos="567"/>
        </w:tabs>
        <w:rPr>
          <w:lang w:val="es-EC"/>
        </w:rPr>
      </w:pPr>
      <w:r>
        <w:rPr>
          <w:lang w:val="es-EC"/>
        </w:rPr>
        <w:t xml:space="preserve">El sistema de Radio (RS): </w:t>
      </w:r>
    </w:p>
    <w:p w:rsidR="00634DFE" w:rsidRDefault="00634DFE">
      <w:pPr>
        <w:ind w:left="567"/>
        <w:rPr>
          <w:lang w:val="es-EC"/>
        </w:rPr>
      </w:pPr>
      <w:r>
        <w:rPr>
          <w:lang w:val="es-EC"/>
        </w:rPr>
        <w:t>A veces llamado la estación base, terminales de ruta de radio que esta conectados a la central de switcheo de la comunicación personal. El RS es aveces dividido en el sistema transreceptor, y la estación base controladora.</w:t>
      </w:r>
    </w:p>
    <w:p w:rsidR="00634DFE" w:rsidRDefault="00634DFE">
      <w:pPr>
        <w:pStyle w:val="TITULO1"/>
        <w:numPr>
          <w:ilvl w:val="0"/>
          <w:numId w:val="68"/>
        </w:numPr>
        <w:tabs>
          <w:tab w:val="clear" w:pos="1134"/>
          <w:tab w:val="left" w:pos="567"/>
        </w:tabs>
        <w:rPr>
          <w:lang w:val="es-EC"/>
        </w:rPr>
      </w:pPr>
      <w:r>
        <w:rPr>
          <w:lang w:val="es-EC"/>
        </w:rPr>
        <w:lastRenderedPageBreak/>
        <w:t>El Sistema transreceptor base (BTS).</w:t>
      </w:r>
    </w:p>
    <w:p w:rsidR="00634DFE" w:rsidRDefault="00634DFE">
      <w:pPr>
        <w:ind w:left="567"/>
      </w:pPr>
      <w:r>
        <w:t>Consiste de uno o más transreceptor colocados en una localización única y terminales de una ruta de radio en el lado de la red. El BTS puede ser colocado con una estación base controladora o puede ser independientemente establecido.</w:t>
      </w:r>
    </w:p>
    <w:p w:rsidR="00634DFE" w:rsidRDefault="00634DFE">
      <w:pPr>
        <w:pStyle w:val="TITULO1"/>
        <w:numPr>
          <w:ilvl w:val="0"/>
          <w:numId w:val="69"/>
        </w:numPr>
        <w:tabs>
          <w:tab w:val="clear" w:pos="1134"/>
          <w:tab w:val="left" w:pos="567"/>
        </w:tabs>
      </w:pPr>
      <w:r>
        <w:t>El controlador de la estación base (BSC).</w:t>
      </w:r>
    </w:p>
    <w:p w:rsidR="00634DFE" w:rsidRDefault="00634DFE">
      <w:pPr>
        <w:ind w:left="567"/>
      </w:pPr>
      <w:r>
        <w:t>Controla y supervisa el sistema de uno o más BTS</w:t>
      </w:r>
    </w:p>
    <w:p w:rsidR="00634DFE" w:rsidRDefault="00634DFE">
      <w:pPr>
        <w:ind w:left="567"/>
      </w:pPr>
      <w:r>
        <w:t>El BSC cambia mensajes con ambos el BTS y la central de switcheo de la comunicación personal. Algunos mensajes señalizados pueden pasar a través del BSC transparentemente.</w:t>
      </w:r>
    </w:p>
    <w:p w:rsidR="00634DFE" w:rsidRDefault="00634DFE">
      <w:pPr>
        <w:pStyle w:val="TITULO1"/>
        <w:numPr>
          <w:ilvl w:val="0"/>
          <w:numId w:val="70"/>
        </w:numPr>
        <w:tabs>
          <w:tab w:val="clear" w:pos="1134"/>
        </w:tabs>
      </w:pPr>
      <w:r>
        <w:t>El centro de switcheo de comunicación personal PCSC.</w:t>
      </w:r>
    </w:p>
    <w:p w:rsidR="00634DFE" w:rsidRDefault="00634DFE">
      <w:pPr>
        <w:ind w:left="567"/>
      </w:pPr>
      <w:r>
        <w:t>Es un sistema automático en interface con el tráfico del usuario desde la red inalámbrica a la red cableada o a otras redes inalámbricas.</w:t>
      </w:r>
    </w:p>
    <w:p w:rsidR="00634DFE" w:rsidRDefault="00634DFE">
      <w:pPr>
        <w:pStyle w:val="TITULO1"/>
        <w:numPr>
          <w:ilvl w:val="0"/>
          <w:numId w:val="71"/>
        </w:numPr>
        <w:tabs>
          <w:tab w:val="clear" w:pos="1134"/>
        </w:tabs>
      </w:pPr>
      <w:r>
        <w:t>Registro de Localización del residente  HLR.</w:t>
      </w:r>
    </w:p>
    <w:p w:rsidR="00634DFE" w:rsidRDefault="00634DFE">
      <w:pPr>
        <w:ind w:left="567"/>
      </w:pPr>
      <w:r>
        <w:t xml:space="preserve">La unidad funcional usada para la supervisión de los subscriptores móviles para mantener la información de todos los subscriptores(como, el numero de serie electrónico (ESN), número de directorio (DN), identificación de subscriptor móvil internacional (IMSI), perfil del usuario, localización común). El HLR puede ser localizado con un PCSC, o como una parte integral de PCSC o independiente del PCSC. Un HLR puede </w:t>
      </w:r>
      <w:r>
        <w:lastRenderedPageBreak/>
        <w:t>servir a múltiples PCSC o un HLR puede ser distribuido sobre múltiples localizaciones.</w:t>
      </w:r>
    </w:p>
    <w:p w:rsidR="00634DFE" w:rsidRDefault="00634DFE">
      <w:pPr>
        <w:pStyle w:val="TITULO1"/>
        <w:numPr>
          <w:ilvl w:val="0"/>
          <w:numId w:val="72"/>
        </w:numPr>
        <w:tabs>
          <w:tab w:val="clear" w:pos="1134"/>
        </w:tabs>
      </w:pPr>
      <w:r>
        <w:t xml:space="preserve">Manipulador de datos de mensajes (DMH). </w:t>
      </w:r>
    </w:p>
    <w:p w:rsidR="00634DFE" w:rsidRDefault="00634DFE">
      <w:pPr>
        <w:ind w:left="567"/>
      </w:pPr>
      <w:r>
        <w:t xml:space="preserve">Es usado para facturar </w:t>
      </w:r>
    </w:p>
    <w:p w:rsidR="00634DFE" w:rsidRDefault="00634DFE">
      <w:pPr>
        <w:pStyle w:val="TITULO1"/>
        <w:numPr>
          <w:ilvl w:val="0"/>
          <w:numId w:val="73"/>
        </w:numPr>
        <w:tabs>
          <w:tab w:val="clear" w:pos="1134"/>
        </w:tabs>
      </w:pPr>
      <w:r>
        <w:t>El registro de localización del Visitante (VLR).</w:t>
      </w:r>
    </w:p>
    <w:p w:rsidR="00634DFE" w:rsidRDefault="00634DFE">
      <w:pPr>
        <w:ind w:left="567"/>
      </w:pPr>
      <w:r>
        <w:t>Es anunciado a uno o más PCS.</w:t>
      </w:r>
    </w:p>
    <w:p w:rsidR="00634DFE" w:rsidRDefault="00634DFE">
      <w:pPr>
        <w:ind w:left="567"/>
      </w:pPr>
      <w:r>
        <w:t xml:space="preserve">Es la unidad funcional que dinámicamente almacena la información de los subscriptores (como, ESN, DN, información del perfil del usuario) obtenido de los usuarios HLR, cuando los subscriptores son localizados en el área de cobertura por el VLR. </w:t>
      </w:r>
    </w:p>
    <w:p w:rsidR="00634DFE" w:rsidRDefault="00634DFE">
      <w:pPr>
        <w:ind w:left="567"/>
      </w:pPr>
      <w:r>
        <w:t>Cuando un roaming de una estación móvil entra en una nueva área de servicio son cubiertas por un PCSC, el PCSC informa al VLR asociado sobre el PS preguntado  al HLR, después el PS va a través de un procedimiento registrado.</w:t>
      </w:r>
    </w:p>
    <w:p w:rsidR="00634DFE" w:rsidRDefault="00634DFE">
      <w:pPr>
        <w:pStyle w:val="TITULO1"/>
        <w:numPr>
          <w:ilvl w:val="0"/>
          <w:numId w:val="74"/>
        </w:numPr>
        <w:tabs>
          <w:tab w:val="clear" w:pos="1134"/>
        </w:tabs>
      </w:pPr>
      <w:r>
        <w:t>Centro de autenticación (AC).</w:t>
      </w:r>
    </w:p>
    <w:p w:rsidR="00634DFE" w:rsidRDefault="00634DFE">
      <w:pPr>
        <w:ind w:left="567"/>
      </w:pPr>
      <w:r>
        <w:t>Maneja la autenticidad o encriptación de la información asociada con un suscriptor individual. Según  esta escrito, el detalle de la operación del AC no ha sido definido. El AC puede ser localizado con un HLR o PCSC o puede ser localizado independientemente de ambos.</w:t>
      </w:r>
    </w:p>
    <w:p w:rsidR="00634DFE" w:rsidRDefault="00634DFE">
      <w:pPr>
        <w:pStyle w:val="TITULO1"/>
        <w:numPr>
          <w:ilvl w:val="0"/>
          <w:numId w:val="75"/>
        </w:numPr>
        <w:tabs>
          <w:tab w:val="clear" w:pos="1134"/>
        </w:tabs>
        <w:spacing w:before="480"/>
      </w:pPr>
      <w:r>
        <w:lastRenderedPageBreak/>
        <w:t>Registro de identificación del Equipo (EIR).</w:t>
      </w:r>
    </w:p>
    <w:p w:rsidR="00634DFE" w:rsidRDefault="00634DFE">
      <w:pPr>
        <w:ind w:left="567"/>
      </w:pPr>
      <w:r>
        <w:t>Provee información acerca del PS para propósitos de registro. Según de lo escrito los detalles de la operación del EIR no han sido definidos. El EIR puede ser localizado con un PCSC o pueden ser localizados independientemente de él.</w:t>
      </w:r>
    </w:p>
    <w:p w:rsidR="00634DFE" w:rsidRDefault="00634DFE">
      <w:pPr>
        <w:pStyle w:val="TITULO1"/>
        <w:numPr>
          <w:ilvl w:val="0"/>
          <w:numId w:val="76"/>
        </w:numPr>
        <w:tabs>
          <w:tab w:val="clear" w:pos="1134"/>
        </w:tabs>
      </w:pPr>
      <w:r>
        <w:t>Sistema Operativo (OS).</w:t>
      </w:r>
    </w:p>
    <w:p w:rsidR="00634DFE" w:rsidRDefault="00634DFE">
      <w:pPr>
        <w:ind w:left="567"/>
        <w:jc w:val="both"/>
      </w:pPr>
      <w:r>
        <w:t xml:space="preserve">Es responsable de la administración global de la red inalámbrica. </w:t>
      </w:r>
    </w:p>
    <w:p w:rsidR="00634DFE" w:rsidRDefault="00634DFE">
      <w:pPr>
        <w:pStyle w:val="TITULO1"/>
        <w:numPr>
          <w:ilvl w:val="0"/>
          <w:numId w:val="77"/>
        </w:numPr>
        <w:tabs>
          <w:tab w:val="clear" w:pos="1134"/>
        </w:tabs>
      </w:pPr>
      <w:r>
        <w:t>Función de Interacción entre Redes (IWF).</w:t>
      </w:r>
    </w:p>
    <w:p w:rsidR="00634DFE" w:rsidRDefault="00634DFE">
      <w:pPr>
        <w:ind w:left="567"/>
      </w:pPr>
      <w:r>
        <w:t xml:space="preserve">Permite al PCSC comunicarse con otras redes. </w:t>
      </w:r>
    </w:p>
    <w:p w:rsidR="00634DFE" w:rsidRDefault="00634DFE" w:rsidP="00634DFE">
      <w:pPr>
        <w:pStyle w:val="Ttulo1"/>
        <w:numPr>
          <w:ilvl w:val="0"/>
          <w:numId w:val="272"/>
        </w:numPr>
        <w:ind w:left="0" w:firstLine="0"/>
        <w:rPr>
          <w:sz w:val="24"/>
        </w:rPr>
      </w:pPr>
      <w:r>
        <w:rPr>
          <w:sz w:val="24"/>
        </w:rPr>
        <w:t xml:space="preserve">Las Redes Externas </w:t>
      </w:r>
    </w:p>
    <w:p w:rsidR="00634DFE" w:rsidRDefault="00634DFE">
      <w:pPr>
        <w:ind w:left="567"/>
      </w:pPr>
      <w:r>
        <w:t>Son otras redes de comunicación; la red telefónica de switcheo publica (PSTN), red digital de servicios integrados (ISDN), red móvil de condado publica (PLMN), y la red de paquetes de datos de switcheo pública (PSPDN).</w:t>
      </w:r>
    </w:p>
    <w:p w:rsidR="00634DFE" w:rsidRDefault="00634DFE">
      <w:pPr>
        <w:pStyle w:val="Sangradetextonormal"/>
        <w:ind w:left="567"/>
      </w:pPr>
      <w:r>
        <w:t>Las siguientes interfaces son definidas entre los varios elementos del sistema:</w:t>
      </w:r>
    </w:p>
    <w:p w:rsidR="00634DFE" w:rsidRPr="00634DFE" w:rsidRDefault="00634DFE" w:rsidP="00634DFE">
      <w:pPr>
        <w:numPr>
          <w:ilvl w:val="0"/>
          <w:numId w:val="177"/>
        </w:numPr>
        <w:ind w:left="924" w:hanging="357"/>
        <w:rPr>
          <w:lang w:val="en-US"/>
        </w:rPr>
      </w:pPr>
      <w:r w:rsidRPr="00634DFE">
        <w:rPr>
          <w:lang w:val="en-US"/>
        </w:rPr>
        <w:t xml:space="preserve">RS a PCSC (interface A): </w:t>
      </w:r>
    </w:p>
    <w:p w:rsidR="00634DFE" w:rsidRDefault="00634DFE">
      <w:pPr>
        <w:pStyle w:val="Sangradetextonormal"/>
        <w:ind w:left="567"/>
      </w:pPr>
      <w:r>
        <w:lastRenderedPageBreak/>
        <w:t>La interface entre  el RS y el PCSC soporta señalización y trafico (ambos voz y datos). La interface A fue definida usando SS7, ISND BRI/PRI, y frame relay.</w:t>
      </w:r>
    </w:p>
    <w:p w:rsidR="00634DFE" w:rsidRDefault="00634DFE" w:rsidP="00634DFE">
      <w:pPr>
        <w:numPr>
          <w:ilvl w:val="0"/>
          <w:numId w:val="178"/>
        </w:numPr>
        <w:ind w:left="924" w:hanging="357"/>
        <w:rPr>
          <w:b/>
        </w:rPr>
      </w:pPr>
      <w:r>
        <w:rPr>
          <w:b/>
        </w:rPr>
        <w:t xml:space="preserve">La interface BTS a BSC (A-bis): </w:t>
      </w:r>
    </w:p>
    <w:p w:rsidR="00634DFE" w:rsidRDefault="00634DFE">
      <w:pPr>
        <w:ind w:left="567"/>
        <w:jc w:val="both"/>
        <w:rPr>
          <w:b/>
        </w:rPr>
      </w:pPr>
      <w:r>
        <w:t>Si el RS es segmentado dentro de un BTS y BSC, esta interface interna es definida.</w:t>
      </w:r>
    </w:p>
    <w:p w:rsidR="00634DFE" w:rsidRDefault="00634DFE" w:rsidP="00634DFE">
      <w:pPr>
        <w:numPr>
          <w:ilvl w:val="0"/>
          <w:numId w:val="179"/>
        </w:numPr>
        <w:ind w:left="924" w:hanging="357"/>
        <w:rPr>
          <w:b/>
        </w:rPr>
      </w:pPr>
      <w:r>
        <w:rPr>
          <w:b/>
        </w:rPr>
        <w:t xml:space="preserve">La interface PCSC a PSTN (Ai): </w:t>
      </w:r>
    </w:p>
    <w:p w:rsidR="00634DFE" w:rsidRDefault="00634DFE">
      <w:pPr>
        <w:ind w:left="567"/>
        <w:jc w:val="both"/>
        <w:rPr>
          <w:b/>
        </w:rPr>
      </w:pPr>
      <w:r>
        <w:t>Esta interface es definida como una interface análoga usando la señalización multifrecuencia de tono dual (DTMF) y señalización multifrecuencia.</w:t>
      </w:r>
    </w:p>
    <w:p w:rsidR="00634DFE" w:rsidRPr="00634DFE" w:rsidRDefault="00634DFE" w:rsidP="00634DFE">
      <w:pPr>
        <w:numPr>
          <w:ilvl w:val="0"/>
          <w:numId w:val="180"/>
        </w:numPr>
        <w:ind w:left="924" w:hanging="357"/>
        <w:rPr>
          <w:b/>
          <w:lang w:val="en-US"/>
        </w:rPr>
      </w:pPr>
      <w:r w:rsidRPr="00634DFE">
        <w:rPr>
          <w:b/>
          <w:lang w:val="en-US"/>
        </w:rPr>
        <w:t xml:space="preserve">PCSC a VLR (interface B): </w:t>
      </w:r>
    </w:p>
    <w:p w:rsidR="00634DFE" w:rsidRDefault="00634DFE">
      <w:pPr>
        <w:ind w:left="567"/>
        <w:rPr>
          <w:b/>
        </w:rPr>
      </w:pPr>
      <w:r>
        <w:t>Esta interface es definida en la TIA IS-41 especificación de protocolo.</w:t>
      </w:r>
    </w:p>
    <w:p w:rsidR="00634DFE" w:rsidRPr="00634DFE" w:rsidRDefault="00634DFE" w:rsidP="00634DFE">
      <w:pPr>
        <w:numPr>
          <w:ilvl w:val="0"/>
          <w:numId w:val="181"/>
        </w:numPr>
        <w:ind w:left="924" w:hanging="357"/>
        <w:rPr>
          <w:b/>
          <w:lang w:val="en-US"/>
        </w:rPr>
      </w:pPr>
      <w:r w:rsidRPr="00634DFE">
        <w:rPr>
          <w:b/>
          <w:lang w:val="en-US"/>
        </w:rPr>
        <w:t xml:space="preserve">PCSC a HLR (interface C): </w:t>
      </w:r>
    </w:p>
    <w:p w:rsidR="00634DFE" w:rsidRDefault="00634DFE">
      <w:pPr>
        <w:pStyle w:val="Sangradetextonormal"/>
        <w:ind w:left="567"/>
        <w:rPr>
          <w:b/>
        </w:rPr>
      </w:pPr>
      <w:r>
        <w:t>Esta interface es definida en la TIA IS-41 especificación de protocolo.</w:t>
      </w:r>
    </w:p>
    <w:p w:rsidR="00634DFE" w:rsidRPr="00634DFE" w:rsidRDefault="00634DFE" w:rsidP="00634DFE">
      <w:pPr>
        <w:numPr>
          <w:ilvl w:val="0"/>
          <w:numId w:val="182"/>
        </w:numPr>
        <w:ind w:left="924" w:hanging="357"/>
        <w:rPr>
          <w:b/>
          <w:lang w:val="en-US"/>
        </w:rPr>
      </w:pPr>
      <w:r w:rsidRPr="00634DFE">
        <w:rPr>
          <w:b/>
          <w:lang w:val="en-US"/>
        </w:rPr>
        <w:t xml:space="preserve">HLR a VLR (interface D): </w:t>
      </w:r>
    </w:p>
    <w:p w:rsidR="00634DFE" w:rsidRDefault="00634DFE">
      <w:pPr>
        <w:pStyle w:val="Sangradetextonormal"/>
        <w:ind w:left="567"/>
        <w:rPr>
          <w:b/>
        </w:rPr>
      </w:pPr>
      <w:r>
        <w:t>Esta interface es la interface de señalización entre el HLR y un VLR y es basado en SS7. Este es comúnmente definido en la TIA IS-41 especificación de protocolo.</w:t>
      </w:r>
    </w:p>
    <w:p w:rsidR="00634DFE" w:rsidRPr="00634DFE" w:rsidRDefault="00634DFE" w:rsidP="00634DFE">
      <w:pPr>
        <w:numPr>
          <w:ilvl w:val="0"/>
          <w:numId w:val="183"/>
        </w:numPr>
        <w:ind w:left="924" w:hanging="357"/>
        <w:rPr>
          <w:b/>
          <w:lang w:val="en-US"/>
        </w:rPr>
      </w:pPr>
      <w:r w:rsidRPr="00634DFE">
        <w:rPr>
          <w:b/>
          <w:lang w:val="en-US"/>
        </w:rPr>
        <w:t xml:space="preserve">PCSC a ISDN (interface Di): </w:t>
      </w:r>
    </w:p>
    <w:p w:rsidR="00634DFE" w:rsidRDefault="00634DFE">
      <w:pPr>
        <w:pStyle w:val="Sangradetextonormal"/>
        <w:ind w:left="567"/>
        <w:rPr>
          <w:b/>
        </w:rPr>
      </w:pPr>
      <w:r>
        <w:lastRenderedPageBreak/>
        <w:t>Esta es la interface digital a la red de telefonía publica y es una interface T1 (24 canales a 64kbs) y usa señalización Q.931.</w:t>
      </w:r>
    </w:p>
    <w:p w:rsidR="00634DFE" w:rsidRDefault="00634DFE" w:rsidP="00634DFE">
      <w:pPr>
        <w:numPr>
          <w:ilvl w:val="0"/>
          <w:numId w:val="184"/>
        </w:numPr>
        <w:ind w:left="924" w:hanging="357"/>
        <w:rPr>
          <w:b/>
        </w:rPr>
      </w:pPr>
      <w:r>
        <w:rPr>
          <w:b/>
        </w:rPr>
        <w:t xml:space="preserve">PCSC a PCSC (interface E): </w:t>
      </w:r>
    </w:p>
    <w:p w:rsidR="00634DFE" w:rsidRDefault="00634DFE">
      <w:pPr>
        <w:pStyle w:val="Sangradetextonormal"/>
        <w:ind w:left="567"/>
        <w:rPr>
          <w:b/>
        </w:rPr>
      </w:pPr>
      <w:r>
        <w:t>Esta interface es una interface de señalización entre redes inalámbricas. Esto es comúnmente definido en la TIA IS-41 protocolo de especificación.</w:t>
      </w:r>
    </w:p>
    <w:p w:rsidR="00634DFE" w:rsidRPr="00634DFE" w:rsidRDefault="00634DFE" w:rsidP="00634DFE">
      <w:pPr>
        <w:numPr>
          <w:ilvl w:val="0"/>
          <w:numId w:val="185"/>
        </w:numPr>
        <w:ind w:left="924" w:hanging="357"/>
        <w:rPr>
          <w:b/>
          <w:lang w:val="en-US"/>
        </w:rPr>
      </w:pPr>
      <w:r w:rsidRPr="00634DFE">
        <w:rPr>
          <w:b/>
          <w:lang w:val="en-US"/>
        </w:rPr>
        <w:t xml:space="preserve">PCSC a EIR (interface F): </w:t>
      </w:r>
    </w:p>
    <w:p w:rsidR="00634DFE" w:rsidRDefault="00634DFE">
      <w:pPr>
        <w:pStyle w:val="Sangradetextonormal"/>
        <w:ind w:left="567"/>
        <w:rPr>
          <w:b/>
        </w:rPr>
      </w:pPr>
      <w:r>
        <w:t>Todavía el EIR no ha sido definido. El protocolo para esta interface no esta definido.</w:t>
      </w:r>
    </w:p>
    <w:p w:rsidR="00634DFE" w:rsidRPr="00634DFE" w:rsidRDefault="00634DFE" w:rsidP="00634DFE">
      <w:pPr>
        <w:numPr>
          <w:ilvl w:val="0"/>
          <w:numId w:val="187"/>
        </w:numPr>
        <w:ind w:left="924" w:hanging="357"/>
        <w:rPr>
          <w:b/>
          <w:lang w:val="en-US"/>
        </w:rPr>
      </w:pPr>
      <w:r w:rsidRPr="00634DFE">
        <w:rPr>
          <w:b/>
          <w:lang w:val="en-US"/>
        </w:rPr>
        <w:t>VLR a VLR (interface G):</w:t>
      </w:r>
    </w:p>
    <w:p w:rsidR="00634DFE" w:rsidRDefault="00634DFE">
      <w:pPr>
        <w:pStyle w:val="Sangradetextonormal"/>
        <w:ind w:left="567"/>
        <w:rPr>
          <w:b/>
        </w:rPr>
      </w:pPr>
      <w:r>
        <w:t>Cuando la comunicación es necesario entre VLR, esta interface es usada. Esta interface esta definida por TIA IS-41.</w:t>
      </w:r>
    </w:p>
    <w:p w:rsidR="00634DFE" w:rsidRPr="00634DFE" w:rsidRDefault="00634DFE" w:rsidP="00634DFE">
      <w:pPr>
        <w:numPr>
          <w:ilvl w:val="0"/>
          <w:numId w:val="186"/>
        </w:numPr>
        <w:ind w:left="924" w:hanging="357"/>
        <w:rPr>
          <w:b/>
          <w:lang w:val="en-US"/>
        </w:rPr>
      </w:pPr>
      <w:r w:rsidRPr="00634DFE">
        <w:rPr>
          <w:b/>
          <w:lang w:val="en-US"/>
        </w:rPr>
        <w:t xml:space="preserve">HLR a AC (interface H): </w:t>
      </w:r>
    </w:p>
    <w:p w:rsidR="00634DFE" w:rsidRDefault="00634DFE">
      <w:pPr>
        <w:pStyle w:val="Sangradetextonormal"/>
        <w:ind w:left="567"/>
      </w:pPr>
      <w:r>
        <w:t>Este protocolo para esta interface no esta definido.</w:t>
      </w:r>
    </w:p>
    <w:p w:rsidR="00634DFE" w:rsidRPr="00634DFE" w:rsidRDefault="00634DFE" w:rsidP="00634DFE">
      <w:pPr>
        <w:numPr>
          <w:ilvl w:val="0"/>
          <w:numId w:val="188"/>
        </w:numPr>
        <w:ind w:left="924" w:hanging="357"/>
        <w:rPr>
          <w:b/>
          <w:lang w:val="en-US"/>
        </w:rPr>
      </w:pPr>
      <w:r w:rsidRPr="00634DFE">
        <w:rPr>
          <w:b/>
          <w:lang w:val="en-US"/>
        </w:rPr>
        <w:t xml:space="preserve">DMH a PCSC (interface I): </w:t>
      </w:r>
    </w:p>
    <w:p w:rsidR="00634DFE" w:rsidRDefault="00634DFE">
      <w:pPr>
        <w:pStyle w:val="Sangradetextonormal"/>
        <w:ind w:left="567"/>
      </w:pPr>
      <w:r>
        <w:t>Maneja mensaje de Datos a la Central PCS.</w:t>
      </w:r>
    </w:p>
    <w:p w:rsidR="00634DFE" w:rsidRDefault="00634DFE" w:rsidP="00634DFE">
      <w:pPr>
        <w:numPr>
          <w:ilvl w:val="0"/>
          <w:numId w:val="191"/>
        </w:numPr>
        <w:ind w:left="924" w:hanging="357"/>
        <w:rPr>
          <w:b/>
        </w:rPr>
      </w:pPr>
      <w:r>
        <w:rPr>
          <w:b/>
        </w:rPr>
        <w:t xml:space="preserve">PCSC a la IWF (interface L): </w:t>
      </w:r>
    </w:p>
    <w:p w:rsidR="00634DFE" w:rsidRDefault="00634DFE">
      <w:pPr>
        <w:pStyle w:val="Sangradetextonormal"/>
        <w:ind w:left="567"/>
      </w:pPr>
      <w:r>
        <w:t>Esta interface es definida por el IWF.</w:t>
      </w:r>
    </w:p>
    <w:p w:rsidR="00634DFE" w:rsidRDefault="00634DFE" w:rsidP="00634DFE">
      <w:pPr>
        <w:numPr>
          <w:ilvl w:val="0"/>
          <w:numId w:val="190"/>
        </w:numPr>
        <w:ind w:left="924" w:hanging="357"/>
        <w:rPr>
          <w:b/>
        </w:rPr>
      </w:pPr>
      <w:r>
        <w:rPr>
          <w:b/>
        </w:rPr>
        <w:lastRenderedPageBreak/>
        <w:t xml:space="preserve">PCSC a PLMN (interface Mi): </w:t>
      </w:r>
    </w:p>
    <w:p w:rsidR="00634DFE" w:rsidRDefault="00634DFE">
      <w:pPr>
        <w:pStyle w:val="Sangradetextonormal"/>
        <w:ind w:left="567"/>
      </w:pPr>
      <w:r>
        <w:t>Esta interface es a otra red inalámbrica.</w:t>
      </w:r>
    </w:p>
    <w:p w:rsidR="00634DFE" w:rsidRDefault="00634DFE" w:rsidP="00634DFE">
      <w:pPr>
        <w:numPr>
          <w:ilvl w:val="0"/>
          <w:numId w:val="189"/>
        </w:numPr>
        <w:ind w:left="924" w:hanging="357"/>
        <w:rPr>
          <w:b/>
        </w:rPr>
      </w:pPr>
      <w:r>
        <w:rPr>
          <w:b/>
        </w:rPr>
        <w:t xml:space="preserve">PCSC a OS (interface O): </w:t>
      </w:r>
    </w:p>
    <w:p w:rsidR="00634DFE" w:rsidRDefault="00634DFE">
      <w:pPr>
        <w:pStyle w:val="Sangradetextonormal"/>
        <w:ind w:left="567"/>
      </w:pPr>
      <w:r>
        <w:t>Esta es la interface al OS. Esta es comúnmente ser definida en el estándar ATSI cuerpo T1M1.</w:t>
      </w:r>
    </w:p>
    <w:p w:rsidR="00634DFE" w:rsidRPr="00634DFE" w:rsidRDefault="00634DFE" w:rsidP="00634DFE">
      <w:pPr>
        <w:numPr>
          <w:ilvl w:val="0"/>
          <w:numId w:val="192"/>
        </w:numPr>
        <w:ind w:left="924" w:hanging="357"/>
        <w:rPr>
          <w:b/>
          <w:lang w:val="en-US"/>
        </w:rPr>
      </w:pPr>
      <w:r w:rsidRPr="00634DFE">
        <w:rPr>
          <w:b/>
          <w:lang w:val="en-US"/>
        </w:rPr>
        <w:t>PCSC a PSPDN (interface Pi):</w:t>
      </w:r>
    </w:p>
    <w:p w:rsidR="00634DFE" w:rsidRDefault="00634DFE">
      <w:pPr>
        <w:ind w:left="567"/>
      </w:pPr>
      <w:r>
        <w:t>Esta interface es definida por la red de paquetes que es conectada al PCSC.</w:t>
      </w:r>
    </w:p>
    <w:p w:rsidR="00634DFE" w:rsidRDefault="00634DFE" w:rsidP="00634DFE">
      <w:pPr>
        <w:numPr>
          <w:ilvl w:val="0"/>
          <w:numId w:val="193"/>
        </w:numPr>
        <w:ind w:left="924" w:hanging="357"/>
        <w:rPr>
          <w:b/>
        </w:rPr>
      </w:pPr>
      <w:r>
        <w:rPr>
          <w:b/>
        </w:rPr>
        <w:t xml:space="preserve">Adaptador Terminal(TA) a Equipo terminal(TE) (interface R): </w:t>
      </w:r>
    </w:p>
    <w:p w:rsidR="00634DFE" w:rsidRDefault="00634DFE">
      <w:pPr>
        <w:ind w:left="567"/>
        <w:jc w:val="both"/>
      </w:pPr>
      <w:r>
        <w:t>Estas interfaces serán especificadas para cada tipo de terminal que se conecte al PS.</w:t>
      </w:r>
    </w:p>
    <w:p w:rsidR="00634DFE" w:rsidRPr="00634DFE" w:rsidRDefault="00634DFE" w:rsidP="00634DFE">
      <w:pPr>
        <w:numPr>
          <w:ilvl w:val="0"/>
          <w:numId w:val="194"/>
        </w:numPr>
        <w:ind w:left="924" w:hanging="357"/>
        <w:rPr>
          <w:b/>
          <w:lang w:val="en-US"/>
        </w:rPr>
      </w:pPr>
      <w:r w:rsidRPr="00634DFE">
        <w:rPr>
          <w:b/>
          <w:lang w:val="en-US"/>
        </w:rPr>
        <w:t xml:space="preserve">ISDN a TE (interface S): </w:t>
      </w:r>
    </w:p>
    <w:p w:rsidR="00634DFE" w:rsidRDefault="00634DFE">
      <w:pPr>
        <w:ind w:left="567"/>
      </w:pPr>
      <w:r>
        <w:t>Esta interface esta fuera del alcance de PCS y es definida con el sistema ISDN.</w:t>
      </w:r>
    </w:p>
    <w:p w:rsidR="00634DFE" w:rsidRDefault="00634DFE" w:rsidP="00634DFE">
      <w:pPr>
        <w:numPr>
          <w:ilvl w:val="0"/>
          <w:numId w:val="195"/>
        </w:numPr>
        <w:ind w:left="924" w:hanging="357"/>
        <w:rPr>
          <w:b/>
        </w:rPr>
      </w:pPr>
      <w:r>
        <w:rPr>
          <w:b/>
        </w:rPr>
        <w:t xml:space="preserve">RS a PS (interface Um): </w:t>
      </w:r>
    </w:p>
    <w:p w:rsidR="00634DFE" w:rsidRDefault="00634DFE">
      <w:pPr>
        <w:ind w:left="567"/>
        <w:jc w:val="both"/>
      </w:pPr>
      <w:r>
        <w:t>Esta es la interface aérea.</w:t>
      </w:r>
    </w:p>
    <w:p w:rsidR="00634DFE" w:rsidRDefault="00634DFE" w:rsidP="00634DFE">
      <w:pPr>
        <w:numPr>
          <w:ilvl w:val="0"/>
          <w:numId w:val="196"/>
        </w:numPr>
        <w:ind w:left="924" w:hanging="357"/>
        <w:rPr>
          <w:b/>
        </w:rPr>
      </w:pPr>
      <w:r>
        <w:rPr>
          <w:b/>
        </w:rPr>
        <w:t xml:space="preserve">PSTN a Equipo de comunicación de datos(DCE) (interface W): </w:t>
      </w:r>
    </w:p>
    <w:p w:rsidR="00634DFE" w:rsidRDefault="00634DFE">
      <w:pPr>
        <w:ind w:left="567"/>
      </w:pPr>
      <w:r>
        <w:t>Esta interface está fuera del alcance del PCS y está definida con el sistema PSTN.</w:t>
      </w:r>
    </w:p>
    <w:p w:rsidR="00634DFE" w:rsidRPr="00634DFE" w:rsidRDefault="00634DFE" w:rsidP="00634DFE">
      <w:pPr>
        <w:numPr>
          <w:ilvl w:val="0"/>
          <w:numId w:val="197"/>
        </w:numPr>
        <w:ind w:left="924" w:hanging="357"/>
        <w:rPr>
          <w:b/>
          <w:lang w:val="fr-FR"/>
        </w:rPr>
      </w:pPr>
      <w:r w:rsidRPr="00634DFE">
        <w:rPr>
          <w:b/>
          <w:lang w:val="fr-FR"/>
        </w:rPr>
        <w:lastRenderedPageBreak/>
        <w:t xml:space="preserve">PCSC a Auxiliar (AUX), (interface X): </w:t>
      </w:r>
    </w:p>
    <w:p w:rsidR="00634DFE" w:rsidRDefault="00634DFE">
      <w:pPr>
        <w:ind w:left="567"/>
        <w:jc w:val="both"/>
      </w:pPr>
      <w:r>
        <w:t>Esta interface depende del equipo auxiliar conectado al PSCS.</w:t>
      </w:r>
    </w:p>
    <w:p w:rsidR="00634DFE" w:rsidRDefault="00634DFE">
      <w:pPr>
        <w:ind w:left="567"/>
        <w:jc w:val="both"/>
        <w:rPr>
          <w:color w:val="000080"/>
        </w:rPr>
        <w:sectPr w:rsidR="00634DFE">
          <w:pgSz w:w="11907" w:h="16840" w:code="9"/>
          <w:pgMar w:top="2268" w:right="1361" w:bottom="2268" w:left="2268" w:header="0" w:footer="0" w:gutter="0"/>
          <w:cols w:space="720"/>
        </w:sectPr>
      </w:pPr>
    </w:p>
    <w:p w:rsidR="00634DFE" w:rsidRDefault="00634DFE">
      <w:pPr>
        <w:pStyle w:val="Capitulonumero0"/>
      </w:pPr>
      <w:r>
        <w:lastRenderedPageBreak/>
        <w:t>CAPITULO 3</w:t>
      </w:r>
    </w:p>
    <w:p w:rsidR="00634DFE" w:rsidRDefault="00634DFE">
      <w:pPr>
        <w:pStyle w:val="TITULOCAPITULO"/>
        <w:numPr>
          <w:ilvl w:val="0"/>
          <w:numId w:val="82"/>
        </w:numPr>
        <w:jc w:val="left"/>
        <w:rPr>
          <w:b/>
        </w:rPr>
      </w:pPr>
      <w:r>
        <w:rPr>
          <w:b/>
        </w:rPr>
        <w:t>INTERCONEXIÓN Y ADMINISTRACION DEL SISTEMA PCS.</w:t>
      </w:r>
    </w:p>
    <w:p w:rsidR="00634DFE" w:rsidRDefault="00634DFE">
      <w:pPr>
        <w:pStyle w:val="TITULO1"/>
        <w:numPr>
          <w:ilvl w:val="0"/>
          <w:numId w:val="94"/>
        </w:numPr>
        <w:tabs>
          <w:tab w:val="clear" w:pos="1134"/>
        </w:tabs>
        <w:spacing w:before="480"/>
      </w:pPr>
      <w:r>
        <w:t>Interconexión del Sistema PCS</w:t>
      </w:r>
    </w:p>
    <w:p w:rsidR="00634DFE" w:rsidRDefault="00634DFE">
      <w:pPr>
        <w:ind w:left="567"/>
        <w:jc w:val="both"/>
        <w:rPr>
          <w:sz w:val="20"/>
        </w:rPr>
      </w:pPr>
      <w:r>
        <w:t>En un sistema inalámbrico para tener total acceso a la red cableada y otros Sistemas inalámbricos, debe interactuar en las siguientes áreas:</w:t>
      </w:r>
      <w:r>
        <w:rPr>
          <w:sz w:val="20"/>
        </w:rPr>
        <w:t xml:space="preserve">  </w:t>
      </w:r>
    </w:p>
    <w:p w:rsidR="00634DFE" w:rsidRDefault="00634DFE" w:rsidP="00634DFE">
      <w:pPr>
        <w:pStyle w:val="Textonotapie"/>
        <w:numPr>
          <w:ilvl w:val="0"/>
          <w:numId w:val="96"/>
        </w:numPr>
        <w:tabs>
          <w:tab w:val="clear" w:pos="360"/>
        </w:tabs>
        <w:spacing w:line="480" w:lineRule="auto"/>
        <w:ind w:left="567" w:hanging="357"/>
      </w:pPr>
      <w:r>
        <w:t xml:space="preserve">Palabra codificada  </w:t>
      </w:r>
    </w:p>
    <w:p w:rsidR="00634DFE" w:rsidRDefault="00634DFE" w:rsidP="00634DFE">
      <w:pPr>
        <w:pStyle w:val="Textonotapie"/>
        <w:numPr>
          <w:ilvl w:val="0"/>
          <w:numId w:val="97"/>
        </w:numPr>
        <w:tabs>
          <w:tab w:val="clear" w:pos="360"/>
        </w:tabs>
        <w:spacing w:line="480" w:lineRule="auto"/>
        <w:ind w:left="567" w:hanging="357"/>
      </w:pPr>
      <w:r>
        <w:t xml:space="preserve">Transmisión de Datos  </w:t>
      </w:r>
    </w:p>
    <w:p w:rsidR="00634DFE" w:rsidRDefault="00634DFE" w:rsidP="00634DFE">
      <w:pPr>
        <w:numPr>
          <w:ilvl w:val="0"/>
          <w:numId w:val="98"/>
        </w:numPr>
        <w:tabs>
          <w:tab w:val="clear" w:pos="360"/>
        </w:tabs>
        <w:ind w:left="567" w:hanging="357"/>
      </w:pPr>
      <w:r>
        <w:t xml:space="preserve">Señalización, numerando y Enrutar,  </w:t>
      </w:r>
    </w:p>
    <w:p w:rsidR="00634DFE" w:rsidRDefault="00634DFE" w:rsidP="00634DFE">
      <w:pPr>
        <w:numPr>
          <w:ilvl w:val="0"/>
          <w:numId w:val="99"/>
        </w:numPr>
        <w:tabs>
          <w:tab w:val="clear" w:pos="360"/>
        </w:tabs>
        <w:ind w:left="567" w:hanging="357"/>
      </w:pPr>
      <w:r>
        <w:t xml:space="preserve">Autenticación y seguridad  </w:t>
      </w:r>
    </w:p>
    <w:p w:rsidR="00634DFE" w:rsidRDefault="00634DFE" w:rsidP="00634DFE">
      <w:pPr>
        <w:numPr>
          <w:ilvl w:val="0"/>
          <w:numId w:val="100"/>
        </w:numPr>
        <w:tabs>
          <w:tab w:val="clear" w:pos="360"/>
        </w:tabs>
        <w:ind w:left="567" w:hanging="357"/>
      </w:pPr>
      <w:r>
        <w:t xml:space="preserve">Servicios básicos  </w:t>
      </w:r>
    </w:p>
    <w:p w:rsidR="00634DFE" w:rsidRDefault="00634DFE" w:rsidP="00634DFE">
      <w:pPr>
        <w:numPr>
          <w:ilvl w:val="0"/>
          <w:numId w:val="101"/>
        </w:numPr>
        <w:tabs>
          <w:tab w:val="clear" w:pos="360"/>
        </w:tabs>
        <w:ind w:left="567" w:hanging="357"/>
      </w:pPr>
      <w:r>
        <w:t xml:space="preserve">Servicios suplementarios  </w:t>
      </w:r>
    </w:p>
    <w:p w:rsidR="00634DFE" w:rsidRDefault="00634DFE" w:rsidP="00634DFE">
      <w:pPr>
        <w:numPr>
          <w:ilvl w:val="0"/>
          <w:numId w:val="102"/>
        </w:numPr>
        <w:tabs>
          <w:tab w:val="clear" w:pos="360"/>
        </w:tabs>
        <w:ind w:left="567" w:hanging="357"/>
      </w:pPr>
      <w:r>
        <w:t xml:space="preserve">Roamming entre los sistemas similares  </w:t>
      </w:r>
    </w:p>
    <w:p w:rsidR="00634DFE" w:rsidRDefault="00634DFE" w:rsidP="00634DFE">
      <w:pPr>
        <w:numPr>
          <w:ilvl w:val="0"/>
          <w:numId w:val="103"/>
        </w:numPr>
        <w:tabs>
          <w:tab w:val="clear" w:pos="360"/>
        </w:tabs>
        <w:ind w:left="567" w:hanging="357"/>
      </w:pPr>
      <w:r>
        <w:t xml:space="preserve">Roamming entre los sistemas diferentes  </w:t>
      </w:r>
    </w:p>
    <w:p w:rsidR="00634DFE" w:rsidRDefault="00634DFE" w:rsidP="00634DFE">
      <w:pPr>
        <w:numPr>
          <w:ilvl w:val="0"/>
          <w:numId w:val="104"/>
        </w:numPr>
        <w:tabs>
          <w:tab w:val="clear" w:pos="360"/>
        </w:tabs>
        <w:ind w:left="567" w:hanging="357"/>
      </w:pPr>
      <w:r>
        <w:t xml:space="preserve">Llamada de emergencia  </w:t>
      </w:r>
    </w:p>
    <w:p w:rsidR="00634DFE" w:rsidRDefault="00634DFE" w:rsidP="00634DFE">
      <w:pPr>
        <w:numPr>
          <w:ilvl w:val="0"/>
          <w:numId w:val="105"/>
        </w:numPr>
        <w:tabs>
          <w:tab w:val="clear" w:pos="360"/>
        </w:tabs>
        <w:ind w:left="567" w:hanging="357"/>
        <w:rPr>
          <w:sz w:val="20"/>
        </w:rPr>
      </w:pPr>
      <w:r>
        <w:t>Facturación</w:t>
      </w:r>
      <w:r>
        <w:rPr>
          <w:sz w:val="20"/>
        </w:rPr>
        <w:t xml:space="preserve">  </w:t>
      </w:r>
    </w:p>
    <w:p w:rsidR="00634DFE" w:rsidRDefault="00634DFE">
      <w:pPr>
        <w:pStyle w:val="TITULO1"/>
        <w:numPr>
          <w:ilvl w:val="0"/>
          <w:numId w:val="95"/>
        </w:numPr>
        <w:tabs>
          <w:tab w:val="clear" w:pos="1134"/>
          <w:tab w:val="left" w:pos="567"/>
        </w:tabs>
        <w:spacing w:before="480"/>
      </w:pPr>
      <w:r>
        <w:lastRenderedPageBreak/>
        <w:t>Señalización, Numeración y Enrutamineto de Interconexión</w:t>
      </w:r>
    </w:p>
    <w:p w:rsidR="00634DFE" w:rsidRDefault="00634DFE">
      <w:pPr>
        <w:ind w:left="567"/>
        <w:jc w:val="both"/>
      </w:pPr>
      <w:r>
        <w:t>Siempre que la llamada deba salir de los switchs PCS, debe haber un camino de la señalización al switch destino para que una ruta de tráfico (voz o datos) pueda establecerse entre los dos switchs. El establecer la ruta de tráfico correcta es una función de enrutamiento, y las comunicaciones necesarias entre varios switchs al establecer la ruta de trafico es una función de la señalización.  Para la señalización, el switch originando debe soportar interfaces de la señalización normales.</w:t>
      </w:r>
    </w:p>
    <w:p w:rsidR="00634DFE" w:rsidRDefault="00634DFE">
      <w:pPr>
        <w:ind w:left="567"/>
        <w:jc w:val="both"/>
      </w:pPr>
      <w:r>
        <w:t>La señalización entre los switchs puede usar una variedad de medios:</w:t>
      </w:r>
    </w:p>
    <w:p w:rsidR="00634DFE" w:rsidRDefault="00634DFE" w:rsidP="00634DFE">
      <w:pPr>
        <w:numPr>
          <w:ilvl w:val="0"/>
          <w:numId w:val="83"/>
        </w:numPr>
        <w:tabs>
          <w:tab w:val="clear" w:pos="360"/>
        </w:tabs>
        <w:ind w:left="567" w:hanging="357"/>
        <w:jc w:val="both"/>
      </w:pPr>
      <w:r>
        <w:t>Multifrecuencia de tono dual (DTMF) apropiado para la red nacional</w:t>
      </w:r>
    </w:p>
    <w:p w:rsidR="00634DFE" w:rsidRDefault="00634DFE" w:rsidP="00634DFE">
      <w:pPr>
        <w:numPr>
          <w:ilvl w:val="0"/>
          <w:numId w:val="84"/>
        </w:numPr>
        <w:tabs>
          <w:tab w:val="clear" w:pos="360"/>
        </w:tabs>
        <w:ind w:left="567" w:hanging="357"/>
        <w:jc w:val="both"/>
      </w:pPr>
      <w:r>
        <w:t>Tonos de Multifrecuencia (MF) apropiado para la red nacional</w:t>
      </w:r>
    </w:p>
    <w:p w:rsidR="00634DFE" w:rsidRDefault="00634DFE" w:rsidP="00634DFE">
      <w:pPr>
        <w:numPr>
          <w:ilvl w:val="0"/>
          <w:numId w:val="85"/>
        </w:numPr>
        <w:tabs>
          <w:tab w:val="clear" w:pos="360"/>
        </w:tabs>
        <w:ind w:left="567" w:hanging="357"/>
        <w:jc w:val="both"/>
        <w:rPr>
          <w:sz w:val="20"/>
        </w:rPr>
      </w:pPr>
      <w:r>
        <w:t>Sistema de Señalización 7 (SS7)</w:t>
      </w:r>
    </w:p>
    <w:p w:rsidR="00634DFE" w:rsidRDefault="00634DFE">
      <w:pPr>
        <w:ind w:left="567"/>
        <w:jc w:val="both"/>
      </w:pPr>
      <w:r>
        <w:t>Aunque algunos sistemas celulares soportan ambas normas de señalización DTMF o Multifrecuencia, la norma actual para comunicaciones de intersistemas es SS7.  Dos dialectos de SS7 se usan en el mundo: CCITT SS7 y ANSI SS7. El  ANSI SS7 se usa en Norte y América del Sur, Japón, y algunos otros lugares; CCITT SS7 se usa en Europa.</w:t>
      </w:r>
    </w:p>
    <w:p w:rsidR="00634DFE" w:rsidRDefault="00634DFE">
      <w:pPr>
        <w:ind w:left="567"/>
        <w:jc w:val="both"/>
        <w:rPr>
          <w:sz w:val="20"/>
        </w:rPr>
      </w:pPr>
      <w:r>
        <w:t xml:space="preserve">El switch de PCS debe soportar  el dialecto de SS7 para el área del mundo donde el sistema es desarrollado.  Si la llamada de un switch tiene destino de localización donde un dialecto incompatible de SS7 </w:t>
      </w:r>
      <w:r>
        <w:lastRenderedPageBreak/>
        <w:t>existe, el switch de la telefónica internacional da la entrada a un país donde ANSI SS7 se usa y realizará la conversión de protocolo necesaria.</w:t>
      </w:r>
    </w:p>
    <w:p w:rsidR="00634DFE" w:rsidRDefault="00634DFE">
      <w:pPr>
        <w:ind w:left="567"/>
        <w:jc w:val="both"/>
      </w:pPr>
      <w:r>
        <w:t>Cuando una llamada es originada por un PS, entonces el switch originando debe realizar un análisis de los dígitos marcados para determinar las funciones de la Interconexión correctas para dirigir la llamada y establecer un camino para la llamada del que llama o un camino de los datos para los datos que llaman.</w:t>
      </w:r>
    </w:p>
    <w:p w:rsidR="00634DFE" w:rsidRDefault="00634DFE">
      <w:pPr>
        <w:ind w:left="567"/>
        <w:jc w:val="both"/>
      </w:pPr>
      <w:r>
        <w:t>En América del Norte, el plan de marcado se define por el Plan Numérico Norteamericano(NANP) y usa 10 dígitos en la siguiente forma:</w:t>
      </w:r>
    </w:p>
    <w:p w:rsidR="00634DFE" w:rsidRDefault="00634DFE">
      <w:pPr>
        <w:ind w:left="567"/>
        <w:jc w:val="both"/>
      </w:pPr>
      <w:r>
        <w:t>Código del área(3 dígitos):  El código del área también es conocido como Plan Numérico de área (NPA). La Mayoría del NPA es geográfico e identifica el área de América del Norte donde el teléfono existe y es independiente del portador que enruta la llamada.</w:t>
      </w:r>
    </w:p>
    <w:p w:rsidR="00634DFE" w:rsidRDefault="00634DFE">
      <w:pPr>
        <w:ind w:left="567"/>
        <w:jc w:val="both"/>
      </w:pPr>
      <w:r>
        <w:t xml:space="preserve"> Se han introducido Cambios para soportar a los usuarios inalámbricos y usuarios que desean números no-geográficos. El 700 NPA es un NPA no-geográfico, pero depende de la portadora.  Así, al enrutar la llamadas con números que empiezan con 700, la portadora que posee el número debe identificarse subsecuentemente con múltiples portadoras con el mismo número 700.  Así, 700-555-1212 podrá  buscar </w:t>
      </w:r>
      <w:r>
        <w:lastRenderedPageBreak/>
        <w:t>diferente destinos dependiendo de la portadora.  Otro números no-geográficos que serán usados son los números 200 y 500.</w:t>
      </w:r>
    </w:p>
    <w:p w:rsidR="00634DFE" w:rsidRDefault="00634DFE" w:rsidP="00634DFE">
      <w:pPr>
        <w:numPr>
          <w:ilvl w:val="0"/>
          <w:numId w:val="86"/>
        </w:numPr>
        <w:tabs>
          <w:tab w:val="clear" w:pos="360"/>
        </w:tabs>
        <w:ind w:left="567" w:hanging="357"/>
      </w:pPr>
      <w:r>
        <w:t>El Código de la Oficina central (CO)(3 dígitos):  El código de CO tiene la forma NXX.</w:t>
      </w:r>
    </w:p>
    <w:p w:rsidR="00634DFE" w:rsidRDefault="00634DFE" w:rsidP="00634DFE">
      <w:pPr>
        <w:numPr>
          <w:ilvl w:val="0"/>
          <w:numId w:val="87"/>
        </w:numPr>
        <w:tabs>
          <w:tab w:val="clear" w:pos="360"/>
        </w:tabs>
        <w:ind w:left="567" w:hanging="357"/>
      </w:pPr>
      <w:r>
        <w:t>Número de la línea: 4 dígitos.  El número de la línea tiene la forma de XXXX.</w:t>
      </w:r>
    </w:p>
    <w:p w:rsidR="00634DFE" w:rsidRDefault="00634DFE">
      <w:pPr>
        <w:ind w:left="567"/>
        <w:jc w:val="both"/>
      </w:pPr>
      <w:r>
        <w:t>El marcando del número telefónico consiste en marcar un número de 7 dígitos donde se asume que el NPA está igual que el del teléfono que llama o, si el NPA es diferente del teléfono del que llama, marcando 1+NPA+NXX+ XXXX.</w:t>
      </w:r>
    </w:p>
    <w:p w:rsidR="00634DFE" w:rsidRDefault="00634DFE">
      <w:pPr>
        <w:ind w:left="567"/>
        <w:jc w:val="both"/>
      </w:pPr>
      <w:r>
        <w:t>El dígito 1, para las llamadas fuera del código del área actual, informa al switch para hacer análisis de 10 dígitos en lugar de 7 dígitos el análisis determina la ruta.  La ausencia de 1, para las llamadas dentro del área, informa al switch para empezar análisis después de 7 dígitos en lugar del esperando por el interdígito fuera de tiempo; así sé enruta las llamadas más rápidamente</w:t>
      </w:r>
    </w:p>
    <w:p w:rsidR="00634DFE" w:rsidRDefault="00634DFE">
      <w:pPr>
        <w:ind w:left="567"/>
        <w:jc w:val="both"/>
      </w:pPr>
      <w:r>
        <w:t>En otras partes del mundo, el número del teléfono es de longitud inconstante de 6 a 15 dígitos y consiste de:</w:t>
      </w:r>
    </w:p>
    <w:p w:rsidR="00634DFE" w:rsidRDefault="00634DFE" w:rsidP="00634DFE">
      <w:pPr>
        <w:numPr>
          <w:ilvl w:val="0"/>
          <w:numId w:val="88"/>
        </w:numPr>
        <w:tabs>
          <w:tab w:val="clear" w:pos="360"/>
        </w:tabs>
        <w:ind w:left="567" w:hanging="357"/>
        <w:jc w:val="both"/>
      </w:pPr>
      <w:r>
        <w:t>Código de área del país: 2 o 3 dígitos.  El código del área del país está formado de NX o NXX dependiendo del país.</w:t>
      </w:r>
    </w:p>
    <w:p w:rsidR="00634DFE" w:rsidRDefault="00634DFE" w:rsidP="00634DFE">
      <w:pPr>
        <w:numPr>
          <w:ilvl w:val="0"/>
          <w:numId w:val="89"/>
        </w:numPr>
        <w:tabs>
          <w:tab w:val="clear" w:pos="360"/>
        </w:tabs>
        <w:ind w:left="567" w:hanging="357"/>
        <w:jc w:val="both"/>
      </w:pPr>
      <w:r>
        <w:lastRenderedPageBreak/>
        <w:t>Código de la ciudad: 0, 1, o 2 dígitos de la forma X o XX.  Los códigos de la ciudad no son únicos pero dependen del país.</w:t>
      </w:r>
    </w:p>
    <w:p w:rsidR="00634DFE" w:rsidRDefault="00634DFE" w:rsidP="00634DFE">
      <w:pPr>
        <w:numPr>
          <w:ilvl w:val="0"/>
          <w:numId w:val="89"/>
        </w:numPr>
        <w:tabs>
          <w:tab w:val="clear" w:pos="360"/>
        </w:tabs>
        <w:ind w:left="567" w:hanging="357"/>
        <w:jc w:val="both"/>
      </w:pPr>
      <w:r>
        <w:t xml:space="preserve"> Número del teléfono local: 4 a 7 dígitos de la forma XXXX a las llamadas, a las regiones diferentes del mundo se identifican por un prefijo de fuera de región.</w:t>
      </w:r>
    </w:p>
    <w:p w:rsidR="00634DFE" w:rsidRDefault="00634DFE">
      <w:pPr>
        <w:ind w:left="567"/>
        <w:jc w:val="both"/>
      </w:pPr>
      <w:r>
        <w:t>Así, el análisis del dígito para enrutar las llamadas es una tarea compleja y requiere entradas extensas de un banco de datos de la ruta asignada.  Cada switch tiene una tabla de datos de asignación de rutas.  Una pregunta de la base de datos se hace con el número más pequeño de dígitos necesario a determinar una ruta al switch correcto.  Cuando se agregan nuevos switchs a una red, la asignación de ruta es manejada por entradas adicionales a la base de datos. Ningún nuevo software del switch necesita ser desarrollado para cambiar tablas de enrutamiento.</w:t>
      </w:r>
    </w:p>
    <w:p w:rsidR="00634DFE" w:rsidRDefault="00634DFE">
      <w:pPr>
        <w:ind w:left="567"/>
        <w:jc w:val="both"/>
      </w:pPr>
      <w:r>
        <w:t>La base de datos o puede asociarse con el switch o puede ser remoto del switch e instalar en un Punto de Control de Switcheo (SCP). Los Switchs comunican con la red SCP vía SS7.  A menudo, un switch puede hacer asignación de ruta sólo parcial y deba pasar la información de la asignación de ruta a otro switch o SCP llevar más allá enrutado.  Esto puede ocurrir dos o tres veces hasta que la ruta apropiada se encuentra.</w:t>
      </w:r>
    </w:p>
    <w:p w:rsidR="00634DFE" w:rsidRDefault="00634DFE">
      <w:pPr>
        <w:ind w:left="567"/>
        <w:jc w:val="both"/>
      </w:pPr>
      <w:r>
        <w:lastRenderedPageBreak/>
        <w:t>Cuando una llamada debe enrutarse, el primer paso es determinar si el número es un numero geográfico o no-geográfico o si la determinación no puede hacerse.</w:t>
      </w:r>
    </w:p>
    <w:p w:rsidR="00634DFE" w:rsidRDefault="00634DFE">
      <w:pPr>
        <w:ind w:left="567"/>
        <w:jc w:val="both"/>
      </w:pPr>
      <w:r>
        <w:t>Entonces las condiciones de la asignación de ruta siguientes pueden ocurrir:</w:t>
      </w:r>
    </w:p>
    <w:p w:rsidR="00634DFE" w:rsidRDefault="00634DFE" w:rsidP="00634DFE">
      <w:pPr>
        <w:numPr>
          <w:ilvl w:val="0"/>
          <w:numId w:val="260"/>
        </w:numPr>
        <w:ind w:left="567" w:hanging="357"/>
      </w:pPr>
      <w:r>
        <w:t>El número geográfico: Este es el caso de una llamada a un usuario de telefonía común o un usuario  inalámbrico donde no enruta (moviliza) información, que puede ser determinado desde  el número.</w:t>
      </w:r>
    </w:p>
    <w:p w:rsidR="00634DFE" w:rsidRDefault="00634DFE" w:rsidP="00634DFE">
      <w:pPr>
        <w:numPr>
          <w:ilvl w:val="0"/>
          <w:numId w:val="90"/>
        </w:numPr>
        <w:tabs>
          <w:tab w:val="clear" w:pos="360"/>
        </w:tabs>
        <w:ind w:left="851" w:hanging="283"/>
        <w:jc w:val="both"/>
      </w:pPr>
      <w:r>
        <w:t>El destino es un destino de telefonía común en el área de servicio local, y una conexión a una portadora de intercambio local debe establecerse.</w:t>
      </w:r>
    </w:p>
    <w:p w:rsidR="00634DFE" w:rsidRDefault="00634DFE" w:rsidP="00634DFE">
      <w:pPr>
        <w:numPr>
          <w:ilvl w:val="0"/>
          <w:numId w:val="90"/>
        </w:numPr>
        <w:tabs>
          <w:tab w:val="clear" w:pos="360"/>
        </w:tabs>
        <w:ind w:left="851" w:hanging="283"/>
        <w:jc w:val="both"/>
      </w:pPr>
      <w:r>
        <w:t>El destino es a un destino telefonía común fuera del área de servicio local, y una conexión a una portadora del intercambio debe ser establecido.</w:t>
      </w:r>
    </w:p>
    <w:p w:rsidR="00634DFE" w:rsidRDefault="00634DFE" w:rsidP="00634DFE">
      <w:pPr>
        <w:numPr>
          <w:ilvl w:val="0"/>
          <w:numId w:val="260"/>
        </w:numPr>
        <w:ind w:left="567" w:hanging="357"/>
      </w:pPr>
      <w:r>
        <w:t>El número No-geográfico: Estos números pueden ser los números 700 o 800 donde la llamada debe enrutarse al portador correcto o números 500 de usuarios inalámbrico  o usuarios de telefonía común que informan su localización y necesita enrutarlas hacia ellos como se muevan alrededor del mundo (o un país). Existen las siguientes condiciones de enrutamiento:</w:t>
      </w:r>
    </w:p>
    <w:p w:rsidR="00634DFE" w:rsidRDefault="00634DFE" w:rsidP="00634DFE">
      <w:pPr>
        <w:numPr>
          <w:ilvl w:val="0"/>
          <w:numId w:val="91"/>
        </w:numPr>
        <w:tabs>
          <w:tab w:val="clear" w:pos="360"/>
        </w:tabs>
        <w:ind w:left="851" w:hanging="283"/>
        <w:jc w:val="both"/>
      </w:pPr>
      <w:r>
        <w:lastRenderedPageBreak/>
        <w:t>Una pregunta de la base de datos a la base de datos local determina que la llamada es a un usuario inalámbrico (ambos residente o vagante) que es comúnmente reportado al servidor local por el mismo switch y así ninguna Interconexión es necesaria.</w:t>
      </w:r>
    </w:p>
    <w:p w:rsidR="00634DFE" w:rsidRDefault="00634DFE" w:rsidP="00634DFE">
      <w:pPr>
        <w:numPr>
          <w:ilvl w:val="0"/>
          <w:numId w:val="92"/>
        </w:numPr>
        <w:tabs>
          <w:tab w:val="clear" w:pos="360"/>
        </w:tabs>
        <w:ind w:left="851" w:hanging="283"/>
        <w:jc w:val="both"/>
      </w:pPr>
      <w:r>
        <w:t>Una pregunta de la base de datos se hace al HLR del usuario inalámbrico y el HLR retorna  información enrutada para dirigir la llamada al correcto switch PCS. Donde el usuario está actualmente informando su ubicación.</w:t>
      </w:r>
    </w:p>
    <w:p w:rsidR="00634DFE" w:rsidRDefault="00634DFE" w:rsidP="00634DFE">
      <w:pPr>
        <w:numPr>
          <w:ilvl w:val="0"/>
          <w:numId w:val="92"/>
        </w:numPr>
        <w:tabs>
          <w:tab w:val="clear" w:pos="360"/>
        </w:tabs>
        <w:ind w:left="851" w:hanging="284"/>
        <w:jc w:val="both"/>
      </w:pPr>
      <w:r>
        <w:t xml:space="preserve"> Una pregunta de la base de datos se hace al HLR del usuario de telefonía común, y el HLR retorna información enrutada para dirigir la llamada al correcto switch telefónico  o inalámbrico donde el usuario está informando actualmente su localización. Un número del directorio donde el usuario puede encontrarse debe ser retornado.</w:t>
      </w:r>
    </w:p>
    <w:p w:rsidR="00634DFE" w:rsidRDefault="00634DFE" w:rsidP="00634DFE">
      <w:pPr>
        <w:numPr>
          <w:ilvl w:val="0"/>
          <w:numId w:val="93"/>
        </w:numPr>
        <w:tabs>
          <w:tab w:val="clear" w:pos="360"/>
        </w:tabs>
        <w:ind w:left="851" w:hanging="284"/>
        <w:jc w:val="both"/>
      </w:pPr>
      <w:r>
        <w:t>El número sólo puede ser retornado por otra portadora (ej. , Números  700 o 800), y la llamada debe ser retornada a la portadora como el primer paso en un proceso de multipasos enrutado.</w:t>
      </w:r>
    </w:p>
    <w:p w:rsidR="00634DFE" w:rsidRDefault="00634DFE" w:rsidP="00634DFE">
      <w:pPr>
        <w:numPr>
          <w:ilvl w:val="0"/>
          <w:numId w:val="93"/>
        </w:numPr>
        <w:tabs>
          <w:tab w:val="clear" w:pos="360"/>
        </w:tabs>
        <w:ind w:left="851" w:hanging="284"/>
        <w:jc w:val="both"/>
      </w:pPr>
      <w:r>
        <w:t>Información de la asignación de ruta desconocida: El switch no puede determinar si el destino es un usuario inalámbrico o un usuario de telefonía común y debe dirigir por consiguiente la llamada a una portadora local o portadora de intercambio según los métodos en el paso 1.</w:t>
      </w:r>
    </w:p>
    <w:p w:rsidR="00634DFE" w:rsidRDefault="00634DFE">
      <w:pPr>
        <w:pStyle w:val="TITULO1"/>
        <w:numPr>
          <w:ilvl w:val="0"/>
          <w:numId w:val="106"/>
        </w:numPr>
        <w:tabs>
          <w:tab w:val="clear" w:pos="1134"/>
          <w:tab w:val="left" w:pos="567"/>
        </w:tabs>
      </w:pPr>
      <w:r>
        <w:lastRenderedPageBreak/>
        <w:t>Administración del Sistema PCS.</w:t>
      </w:r>
    </w:p>
    <w:p w:rsidR="00634DFE" w:rsidRDefault="00634DFE">
      <w:pPr>
        <w:ind w:left="567"/>
        <w:jc w:val="both"/>
      </w:pPr>
      <w:r>
        <w:t>En capítulos anteriores, hemos discutidos sobre los elementos inherentes a un sistema Celular y sobre todo de un sistema PCS. En esta unidad discutiremos de los elementos del sistema que deben mantener en funcionamiento día a día la red. Dentro del ámbito de las Telecomunicaciones, esos elementos(realmente sistemas), están referidos a la Operación, Administración, Mantenimiento y Provicionamiento del sistema de red.   Con estos sistemas las operadoras celulares y PCS pueden monitorear la salud de todos los elementos de la red, además, de remover equipo, probar tanto Software como Hardware, diagnosticar problemas, y sobre todo facturar los servicios a los clientes usuarios.</w:t>
      </w:r>
    </w:p>
    <w:p w:rsidR="00634DFE" w:rsidRDefault="00634DFE">
      <w:pPr>
        <w:ind w:left="567"/>
        <w:jc w:val="both"/>
      </w:pPr>
      <w:r>
        <w:t>Esta primera parte la desarrollaremos analizando el modelo de Administración de la Contabilidad.</w:t>
      </w:r>
    </w:p>
    <w:p w:rsidR="00634DFE" w:rsidRDefault="00634DFE">
      <w:pPr>
        <w:pStyle w:val="TITULO1"/>
        <w:numPr>
          <w:ilvl w:val="0"/>
          <w:numId w:val="107"/>
        </w:numPr>
        <w:tabs>
          <w:tab w:val="clear" w:pos="1134"/>
        </w:tabs>
      </w:pPr>
      <w:r>
        <w:t>Administración de la Contabilidad</w:t>
      </w:r>
    </w:p>
    <w:p w:rsidR="00634DFE" w:rsidRDefault="00634DFE">
      <w:pPr>
        <w:ind w:left="567"/>
        <w:jc w:val="both"/>
      </w:pPr>
      <w:r>
        <w:t>La administración de la contabilidad(facturación) dentro de un ambiente PCS debe realizarse en tiempo real, es decir que a medida que el usuario use el servicio, se debe ir creando una base de datos referentes a su consumo, así cada usuario va creando su factura en tiempo real, de tal manera que él pueda tener un control total de sus gastos.</w:t>
      </w:r>
    </w:p>
    <w:p w:rsidR="00634DFE" w:rsidRDefault="00634DFE">
      <w:pPr>
        <w:ind w:left="567"/>
        <w:jc w:val="both"/>
      </w:pPr>
      <w:r>
        <w:rPr>
          <w:noProof/>
        </w:rPr>
        <w:lastRenderedPageBreak/>
        <w:pict>
          <v:shape id="_x0000_s1685" type="#_x0000_t202" style="position:absolute;left:0;text-align:left;margin-left:39.6pt;margin-top:306.4pt;width:340pt;height:56.2pt;z-index:251609088" o:allowincell="f" stroked="f">
            <v:textbox style="mso-next-textbox:#_x0000_s1685">
              <w:txbxContent>
                <w:p w:rsidR="00634DFE" w:rsidRDefault="00634DFE">
                  <w:pPr>
                    <w:pStyle w:val="Epgrafe"/>
                    <w:ind w:left="142"/>
                    <w:jc w:val="center"/>
                  </w:pPr>
                  <w:r>
                    <w:t xml:space="preserve">FIGURA 3. </w:t>
                  </w:r>
                  <w:fldSimple w:instr=" SEQ FIGURA_3. \* ARABIC ">
                    <w:r>
                      <w:rPr>
                        <w:noProof/>
                      </w:rPr>
                      <w:t>1</w:t>
                    </w:r>
                  </w:fldSimple>
                  <w:r>
                    <w:t xml:space="preserve">  </w:t>
                  </w:r>
                  <w:r>
                    <w:rPr>
                      <w:b w:val="0"/>
                    </w:rPr>
                    <w:t>Utilización de los Recursos de Administración de Facturación PCS</w:t>
                  </w:r>
                </w:p>
              </w:txbxContent>
            </v:textbox>
            <w10:wrap type="topAndBottom"/>
          </v:shape>
        </w:pict>
      </w:r>
      <w:r w:rsidR="00DE6F07">
        <w:rPr>
          <w:noProof/>
          <w:lang w:eastAsia="es-ES"/>
        </w:rPr>
        <w:drawing>
          <wp:anchor distT="144145" distB="144145" distL="114300" distR="114300" simplePos="0" relativeHeight="251608064" behindDoc="0" locked="0" layoutInCell="0" allowOverlap="1">
            <wp:simplePos x="0" y="0"/>
            <wp:positionH relativeFrom="column">
              <wp:posOffset>934720</wp:posOffset>
            </wp:positionH>
            <wp:positionV relativeFrom="paragraph">
              <wp:posOffset>71120</wp:posOffset>
            </wp:positionV>
            <wp:extent cx="2825750" cy="3820160"/>
            <wp:effectExtent l="19050" t="0" r="0" b="0"/>
            <wp:wrapTopAndBottom/>
            <wp:docPr id="660" name="Imagen 660" descr="D:\AATopico\dibujos\capitulo_1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AATopico\dibujos\capitulo_11_1.gif"/>
                    <pic:cNvPicPr>
                      <a:picLocks noChangeAspect="1" noChangeArrowheads="1"/>
                    </pic:cNvPicPr>
                  </pic:nvPicPr>
                  <pic:blipFill>
                    <a:blip r:embed="rId93" r:link="rId94"/>
                    <a:srcRect/>
                    <a:stretch>
                      <a:fillRect/>
                    </a:stretch>
                  </pic:blipFill>
                  <pic:spPr bwMode="auto">
                    <a:xfrm>
                      <a:off x="0" y="0"/>
                      <a:ext cx="2825750" cy="3820160"/>
                    </a:xfrm>
                    <a:prstGeom prst="rect">
                      <a:avLst/>
                    </a:prstGeom>
                    <a:noFill/>
                    <a:ln w="9525">
                      <a:noFill/>
                      <a:miter lim="800000"/>
                      <a:headEnd/>
                      <a:tailEnd/>
                    </a:ln>
                  </pic:spPr>
                </pic:pic>
              </a:graphicData>
            </a:graphic>
          </wp:anchor>
        </w:drawing>
      </w:r>
      <w:r>
        <w:t xml:space="preserve">Para satisfacer tales requerimientos de facturación el ambiente PCS debe incluir: una arquitectura de administración por Trama, con elementos muy bien definidos, y que estén asociados lógicamente con los elementos que los producen, además de estar cada uno de ellos especificados con su correspondiente valor económico, todo esto debe estar asociado con las respectivas funciones de los servicios que posee la red PCS.   EL sistema de facturación debe ser capaz de poder discriminar entre un subscriptor y un usuario, ambos términos no son necesariamente el mismo. Un usuario podría ser un empleado de una </w:t>
      </w:r>
      <w:r>
        <w:lastRenderedPageBreak/>
        <w:t>Compañía que está subscrita al servicio, en tal caso el sistema deberá generar dos tipos de cuentas, una para cada uno.</w:t>
      </w:r>
    </w:p>
    <w:p w:rsidR="00634DFE" w:rsidRDefault="00634DFE">
      <w:pPr>
        <w:ind w:left="567"/>
        <w:jc w:val="both"/>
      </w:pPr>
      <w:r>
        <w:t>El Proceso de Facturación lo podemos subdividir en tres procesos:</w:t>
      </w:r>
    </w:p>
    <w:p w:rsidR="00634DFE" w:rsidRDefault="00634DFE" w:rsidP="00634DFE">
      <w:pPr>
        <w:numPr>
          <w:ilvl w:val="0"/>
          <w:numId w:val="112"/>
        </w:numPr>
        <w:tabs>
          <w:tab w:val="num" w:pos="927"/>
        </w:tabs>
        <w:ind w:left="927"/>
      </w:pPr>
      <w:r>
        <w:t>El proceso de Detalles de Llamadas(call</w:t>
      </w:r>
      <w:r>
        <w:rPr>
          <w:b/>
        </w:rPr>
        <w:t xml:space="preserve"> </w:t>
      </w:r>
      <w:r>
        <w:t>detail recording): este proceso es el responsable de la creación de la grabación (record) de cada uno de los eventos de la red.</w:t>
      </w:r>
    </w:p>
    <w:p w:rsidR="00634DFE" w:rsidRDefault="00634DFE" w:rsidP="00634DFE">
      <w:pPr>
        <w:numPr>
          <w:ilvl w:val="0"/>
          <w:numId w:val="112"/>
        </w:numPr>
        <w:tabs>
          <w:tab w:val="num" w:pos="927"/>
        </w:tabs>
        <w:ind w:left="927"/>
      </w:pPr>
      <w:r>
        <w:t>El proceso de Tasación (rating process): es el responsable de la recolección de los detalles que pertenecen a una transacción particular, así como la combinación de transacciones, y la tasación del servicio a facturar.</w:t>
      </w:r>
    </w:p>
    <w:p w:rsidR="00634DFE" w:rsidRDefault="00634DFE" w:rsidP="00634DFE">
      <w:pPr>
        <w:numPr>
          <w:ilvl w:val="0"/>
          <w:numId w:val="112"/>
        </w:numPr>
        <w:tabs>
          <w:tab w:val="num" w:pos="927"/>
        </w:tabs>
        <w:ind w:left="927"/>
      </w:pPr>
      <w:r>
        <w:t>El proceso de Facturación: es el responsable de la recolección de los grabados(record) de las transacciones, y de sus respectivas tasaciones que determinaran la respectiva factura(Figura 3.1).</w:t>
      </w:r>
    </w:p>
    <w:p w:rsidR="00634DFE" w:rsidRDefault="00634DFE">
      <w:pPr>
        <w:pStyle w:val="TITULO1"/>
        <w:numPr>
          <w:ilvl w:val="0"/>
          <w:numId w:val="108"/>
        </w:numPr>
        <w:tabs>
          <w:tab w:val="clear" w:pos="1134"/>
        </w:tabs>
      </w:pPr>
      <w:r>
        <w:t>Metas de la Administración del Sistema PCS</w:t>
      </w:r>
    </w:p>
    <w:p w:rsidR="00634DFE" w:rsidRDefault="00634DFE">
      <w:pPr>
        <w:ind w:left="567"/>
      </w:pPr>
      <w:r>
        <w:t xml:space="preserve">Originalmente los sistemas Celulares fueron vendidos a los operadores totalmente equipados con sus respectivos software y hardware, todo de un mismo proveedor. Mas con el paso del tiempo y la globalización de las telecomunicaciones, ha provocado la aparición de muchos proveedores tanto de hardware, como de software, creando así sistemas de tecnologías mixtas, tanto de tecnologías, como de sistemas Celular - PCS, etc. Una misma empresa de telecomunicaciones puede </w:t>
      </w:r>
      <w:r>
        <w:lastRenderedPageBreak/>
        <w:t>tener varias empresas proveedoras de software y hardware, sin que esto cree conflictos con el sistema.</w:t>
      </w:r>
    </w:p>
    <w:p w:rsidR="00634DFE" w:rsidRDefault="00634DFE">
      <w:pPr>
        <w:ind w:left="567"/>
      </w:pPr>
      <w:r>
        <w:t>En éste nuevo medio ambiente mixto, se deben plantearse la siguientes metas para la administración tanto del Software, como del Hardware asociado al PCS:</w:t>
      </w:r>
    </w:p>
    <w:p w:rsidR="00634DFE" w:rsidRDefault="00634DFE" w:rsidP="00634DFE">
      <w:pPr>
        <w:numPr>
          <w:ilvl w:val="0"/>
          <w:numId w:val="113"/>
        </w:numPr>
        <w:tabs>
          <w:tab w:val="num" w:pos="927"/>
        </w:tabs>
        <w:ind w:left="927"/>
      </w:pPr>
      <w:r>
        <w:t>Capacidad de operar en medio ambientes mixtos.  La red debe seguir funcionando aun usando equipos provenientes de diferentes proveedores.</w:t>
      </w:r>
    </w:p>
    <w:p w:rsidR="00634DFE" w:rsidRDefault="00634DFE" w:rsidP="00634DFE">
      <w:pPr>
        <w:numPr>
          <w:ilvl w:val="0"/>
          <w:numId w:val="113"/>
        </w:numPr>
        <w:tabs>
          <w:tab w:val="clear" w:pos="360"/>
          <w:tab w:val="num" w:pos="927"/>
        </w:tabs>
        <w:ind w:left="927"/>
        <w:jc w:val="both"/>
      </w:pPr>
      <w:r>
        <w:t>Múltiples Soluciones.  Los equipos y programas adquiridos para la administración de la red en lo posible deben ser multipropósitos, es decir capaces de realizar más de una tarea, esto con la finalidad de reducir costos.</w:t>
      </w:r>
    </w:p>
    <w:p w:rsidR="00634DFE" w:rsidRDefault="00634DFE" w:rsidP="00634DFE">
      <w:pPr>
        <w:numPr>
          <w:ilvl w:val="0"/>
          <w:numId w:val="113"/>
        </w:numPr>
        <w:tabs>
          <w:tab w:val="num" w:pos="927"/>
        </w:tabs>
        <w:ind w:left="927"/>
      </w:pPr>
      <w:r>
        <w:t>Soporte mixto de interfaces aéreas.  Esto es orientado sobremanera a redes inalámbricas que utilizan diferentes tecnologías, lo cual no debe ser un obstáculo para la interconectividad de las mismas.</w:t>
      </w:r>
    </w:p>
    <w:p w:rsidR="00634DFE" w:rsidRDefault="00634DFE" w:rsidP="00634DFE">
      <w:pPr>
        <w:numPr>
          <w:ilvl w:val="0"/>
          <w:numId w:val="113"/>
        </w:numPr>
        <w:tabs>
          <w:tab w:val="num" w:pos="927"/>
        </w:tabs>
        <w:ind w:left="927"/>
      </w:pPr>
      <w:r>
        <w:t>Uso de recursos existentes.  El uso de los recursos existentes de tecnologías por parte de las operadoras celular o PCS, no debe ser un obstáculo, para poder migrar a una tecnología más avanzada mediante una inversión mínima de recursos.</w:t>
      </w:r>
    </w:p>
    <w:p w:rsidR="00634DFE" w:rsidRDefault="00634DFE" w:rsidP="00634DFE">
      <w:pPr>
        <w:numPr>
          <w:ilvl w:val="0"/>
          <w:numId w:val="113"/>
        </w:numPr>
        <w:tabs>
          <w:tab w:val="num" w:pos="927"/>
        </w:tabs>
        <w:ind w:left="927"/>
      </w:pPr>
      <w:r>
        <w:lastRenderedPageBreak/>
        <w:t>Soporte múltiple de interconectividad  de sistemas.</w:t>
      </w:r>
      <w:r>
        <w:rPr>
          <w:b/>
        </w:rPr>
        <w:t xml:space="preserve"> </w:t>
      </w:r>
      <w:r>
        <w:t xml:space="preserve"> Todas las redes sin importar la tecnología que utilicen deben ser capaces de conectarse entre sí.</w:t>
      </w:r>
    </w:p>
    <w:p w:rsidR="00634DFE" w:rsidRDefault="00634DFE" w:rsidP="00634DFE">
      <w:pPr>
        <w:numPr>
          <w:ilvl w:val="0"/>
          <w:numId w:val="113"/>
        </w:numPr>
        <w:tabs>
          <w:tab w:val="num" w:pos="927"/>
        </w:tabs>
        <w:ind w:left="927"/>
      </w:pPr>
      <w:r>
        <w:t>El sistema debe ser interactivo.  El sistema debe ser capaz de poder interactuar con todas las partes del sistema(facturación, seguimiento (roaming), traspaso, etc.)</w:t>
      </w:r>
    </w:p>
    <w:p w:rsidR="00634DFE" w:rsidRDefault="00634DFE">
      <w:pPr>
        <w:pStyle w:val="TITULO1"/>
        <w:numPr>
          <w:ilvl w:val="0"/>
          <w:numId w:val="109"/>
        </w:numPr>
        <w:tabs>
          <w:tab w:val="clear" w:pos="1134"/>
        </w:tabs>
      </w:pPr>
      <w:r>
        <w:t>Requerimientos para la Administración PCS.</w:t>
      </w:r>
    </w:p>
    <w:p w:rsidR="00634DFE" w:rsidRDefault="00634DFE">
      <w:pPr>
        <w:ind w:left="567"/>
        <w:jc w:val="both"/>
      </w:pPr>
      <w:r>
        <w:t>La tecnología PCS tiene ciertos requerimientos específicos los cuales vamos a detallar.</w:t>
      </w:r>
    </w:p>
    <w:p w:rsidR="00634DFE" w:rsidRDefault="00634DFE" w:rsidP="00634DFE">
      <w:pPr>
        <w:numPr>
          <w:ilvl w:val="0"/>
          <w:numId w:val="114"/>
        </w:numPr>
        <w:tabs>
          <w:tab w:val="num" w:pos="927"/>
        </w:tabs>
        <w:ind w:left="927"/>
      </w:pPr>
      <w:r>
        <w:t>Administración de  recurso de radio. PCS permite a sus terminales conectarse a las redes utilizando canales de radio, esos canales deberán administrase independientemente de los propietarios de los accesos a las redes y las conmutaciones entre redes.  El operador del medio ambiente múltiple deberá tener la capacidad de poder administra todas las interfaces que conectan las redes.</w:t>
      </w:r>
    </w:p>
    <w:p w:rsidR="00634DFE" w:rsidRDefault="00634DFE" w:rsidP="00634DFE">
      <w:pPr>
        <w:numPr>
          <w:ilvl w:val="0"/>
          <w:numId w:val="114"/>
        </w:numPr>
        <w:tabs>
          <w:tab w:val="num" w:pos="927"/>
        </w:tabs>
        <w:ind w:left="927"/>
      </w:pPr>
      <w:r>
        <w:t>Administración de la Movilidad Personal.  Otro aspecto importante</w:t>
      </w:r>
      <w:r>
        <w:rPr>
          <w:b/>
        </w:rPr>
        <w:t xml:space="preserve"> </w:t>
      </w:r>
      <w:r>
        <w:t>sobre el PCS, es su movilidad, o mejor dicho la movilidad que el sistema PCS brinda al usuario, ya que no importa cuanto el usuario se aleje de su locación, ello no implica que el deje de estar con servicio.</w:t>
      </w:r>
    </w:p>
    <w:p w:rsidR="00634DFE" w:rsidRDefault="00634DFE">
      <w:pPr>
        <w:pStyle w:val="TITULO1"/>
        <w:numPr>
          <w:ilvl w:val="0"/>
          <w:numId w:val="110"/>
        </w:numPr>
        <w:tabs>
          <w:tab w:val="clear" w:pos="1134"/>
        </w:tabs>
      </w:pPr>
      <w:r>
        <w:lastRenderedPageBreak/>
        <w:t>Cobertura Global</w:t>
      </w:r>
    </w:p>
    <w:p w:rsidR="00634DFE" w:rsidRDefault="00634DFE">
      <w:pPr>
        <w:ind w:left="567"/>
        <w:jc w:val="both"/>
      </w:pPr>
      <w:r>
        <w:t>Las normas (estándares) PCS, fueron desarrolladas de tal forma que permiten la interconexión con otras redes a escala global, es decir sin importar las distancias que separen ambas redes o las tecnologías que estén usando.</w:t>
      </w:r>
    </w:p>
    <w:p w:rsidR="00634DFE" w:rsidRDefault="00634DFE">
      <w:pPr>
        <w:ind w:left="567"/>
      </w:pPr>
      <w:r>
        <w:rPr>
          <w:noProof/>
        </w:rPr>
        <w:pict>
          <v:shape id="_x0000_s1687" type="#_x0000_t202" style="position:absolute;left:0;text-align:left;margin-left:22.6pt;margin-top:341.9pt;width:309.5pt;height:61.75pt;z-index:251611136;mso-wrap-distance-top:2.85pt;mso-wrap-distance-bottom:2.85pt" o:allowincell="f" stroked="f">
            <v:textbox style="mso-next-textbox:#_x0000_s1687">
              <w:txbxContent>
                <w:p w:rsidR="00634DFE" w:rsidRDefault="00634DFE">
                  <w:pPr>
                    <w:pStyle w:val="Epgrafe"/>
                    <w:ind w:left="142"/>
                    <w:jc w:val="center"/>
                    <w:rPr>
                      <w:b w:val="0"/>
                    </w:rPr>
                  </w:pPr>
                  <w:r>
                    <w:t xml:space="preserve">FIGURA 3. </w:t>
                  </w:r>
                  <w:fldSimple w:instr=" SEQ FIGURA_3. \* ARABIC ">
                    <w:r>
                      <w:rPr>
                        <w:noProof/>
                      </w:rPr>
                      <w:t>2</w:t>
                    </w:r>
                  </w:fldSimple>
                  <w:r>
                    <w:t xml:space="preserve">   </w:t>
                  </w:r>
                  <w:r>
                    <w:rPr>
                      <w:b w:val="0"/>
                    </w:rPr>
                    <w:t>Modelo de Referencia de redes para el manejo de mensaje de datos</w:t>
                  </w:r>
                </w:p>
              </w:txbxContent>
            </v:textbox>
            <w10:wrap type="topAndBottom"/>
          </v:shape>
        </w:pict>
      </w:r>
      <w:r w:rsidR="00DE6F07">
        <w:rPr>
          <w:noProof/>
          <w:lang w:eastAsia="es-ES"/>
        </w:rPr>
        <w:drawing>
          <wp:anchor distT="0" distB="0" distL="114300" distR="114300" simplePos="0" relativeHeight="251610112" behindDoc="0" locked="0" layoutInCell="0" allowOverlap="1">
            <wp:simplePos x="0" y="0"/>
            <wp:positionH relativeFrom="column">
              <wp:posOffset>502920</wp:posOffset>
            </wp:positionH>
            <wp:positionV relativeFrom="paragraph">
              <wp:posOffset>1658620</wp:posOffset>
            </wp:positionV>
            <wp:extent cx="3282950" cy="2683510"/>
            <wp:effectExtent l="19050" t="0" r="0" b="0"/>
            <wp:wrapTopAndBottom/>
            <wp:docPr id="662" name="Imagen 662" descr="D:\AATopico\dibujos\capitulo_1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D:\AATopico\dibujos\capitulo_11_2.gif"/>
                    <pic:cNvPicPr>
                      <a:picLocks noChangeAspect="1" noChangeArrowheads="1"/>
                    </pic:cNvPicPr>
                  </pic:nvPicPr>
                  <pic:blipFill>
                    <a:blip r:embed="rId95" r:link="rId96"/>
                    <a:srcRect/>
                    <a:stretch>
                      <a:fillRect/>
                    </a:stretch>
                  </pic:blipFill>
                  <pic:spPr bwMode="auto">
                    <a:xfrm>
                      <a:off x="0" y="0"/>
                      <a:ext cx="3282950" cy="2683510"/>
                    </a:xfrm>
                    <a:prstGeom prst="rect">
                      <a:avLst/>
                    </a:prstGeom>
                    <a:noFill/>
                    <a:ln w="9525">
                      <a:noFill/>
                      <a:miter lim="800000"/>
                      <a:headEnd/>
                      <a:tailEnd/>
                    </a:ln>
                  </pic:spPr>
                </pic:pic>
              </a:graphicData>
            </a:graphic>
          </wp:anchor>
        </w:drawing>
      </w:r>
      <w:r>
        <w:t>La siguiente figura nos muestra eL modelo DMH (Data Message Handler) que esta definido por la TIA/EIA IS-124. Este modelo nos permite ver como desarrolla el intercambio de información de los usuarios de una red a otra. Figura 3.2.</w:t>
      </w:r>
    </w:p>
    <w:p w:rsidR="00634DFE" w:rsidRDefault="00634DFE">
      <w:pPr>
        <w:ind w:left="567"/>
        <w:jc w:val="both"/>
      </w:pPr>
      <w:r>
        <w:t>El modelo muestra que  existen cuatro funciones básicas entre entidades, las cuales son:</w:t>
      </w:r>
    </w:p>
    <w:p w:rsidR="00634DFE" w:rsidRDefault="00634DFE" w:rsidP="00634DFE">
      <w:pPr>
        <w:numPr>
          <w:ilvl w:val="0"/>
          <w:numId w:val="115"/>
        </w:numPr>
        <w:tabs>
          <w:tab w:val="num" w:pos="927"/>
        </w:tabs>
        <w:ind w:left="927"/>
      </w:pPr>
      <w:r>
        <w:rPr>
          <w:noProof/>
        </w:rPr>
        <w:lastRenderedPageBreak/>
        <w:pict>
          <v:shape id="_x0000_s1689" type="#_x0000_t202" style="position:absolute;left:0;text-align:left;margin-left:39.6pt;margin-top:328.6pt;width:326.8pt;height:54.35pt;z-index:251613184;mso-wrap-distance-top:11.35pt;mso-wrap-distance-bottom:11.35pt" o:allowincell="f" stroked="f">
            <v:textbox style="mso-next-textbox:#_x0000_s1689">
              <w:txbxContent>
                <w:p w:rsidR="00634DFE" w:rsidRDefault="00634DFE">
                  <w:pPr>
                    <w:pStyle w:val="Epgrafe"/>
                    <w:ind w:left="284"/>
                    <w:jc w:val="center"/>
                    <w:rPr>
                      <w:b w:val="0"/>
                    </w:rPr>
                  </w:pPr>
                  <w:r>
                    <w:t xml:space="preserve">FIGURA 3. </w:t>
                  </w:r>
                  <w:fldSimple w:instr=" SEQ FIGURA_3. \* ARABIC ">
                    <w:r>
                      <w:rPr>
                        <w:noProof/>
                      </w:rPr>
                      <w:t>3</w:t>
                    </w:r>
                  </w:fldSimple>
                  <w:r>
                    <w:t xml:space="preserve">  </w:t>
                  </w:r>
                  <w:r>
                    <w:rPr>
                      <w:b w:val="0"/>
                    </w:rPr>
                    <w:t>Fragmento del modelo de Información PCS</w:t>
                  </w:r>
                </w:p>
              </w:txbxContent>
            </v:textbox>
            <w10:wrap type="topAndBottom"/>
          </v:shape>
        </w:pict>
      </w:r>
      <w:r w:rsidR="00DE6F07">
        <w:rPr>
          <w:noProof/>
          <w:lang w:eastAsia="es-ES"/>
        </w:rPr>
        <w:drawing>
          <wp:anchor distT="144145" distB="144145" distL="114300" distR="114300" simplePos="0" relativeHeight="251612160" behindDoc="0" locked="0" layoutInCell="0" allowOverlap="1">
            <wp:simplePos x="0" y="0"/>
            <wp:positionH relativeFrom="column">
              <wp:posOffset>718820</wp:posOffset>
            </wp:positionH>
            <wp:positionV relativeFrom="paragraph">
              <wp:posOffset>71120</wp:posOffset>
            </wp:positionV>
            <wp:extent cx="3718560" cy="4059555"/>
            <wp:effectExtent l="19050" t="0" r="0" b="0"/>
            <wp:wrapTopAndBottom/>
            <wp:docPr id="664" name="Imagen 664" descr="D:\AATopico\dibujos\Ccapitulo_11_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AATopico\dibujos\Ccapitulo_11_8.gif"/>
                    <pic:cNvPicPr>
                      <a:picLocks noChangeAspect="1" noChangeArrowheads="1"/>
                    </pic:cNvPicPr>
                  </pic:nvPicPr>
                  <pic:blipFill>
                    <a:blip r:embed="rId97" r:link="rId98"/>
                    <a:srcRect/>
                    <a:stretch>
                      <a:fillRect/>
                    </a:stretch>
                  </pic:blipFill>
                  <pic:spPr bwMode="auto">
                    <a:xfrm>
                      <a:off x="0" y="0"/>
                      <a:ext cx="3718560" cy="4059555"/>
                    </a:xfrm>
                    <a:prstGeom prst="rect">
                      <a:avLst/>
                    </a:prstGeom>
                    <a:noFill/>
                    <a:ln w="9525">
                      <a:noFill/>
                      <a:miter lim="800000"/>
                      <a:headEnd/>
                      <a:tailEnd/>
                    </a:ln>
                  </pic:spPr>
                </pic:pic>
              </a:graphicData>
            </a:graphic>
          </wp:anchor>
        </w:drawing>
      </w:r>
      <w:r>
        <w:t>Llamada de detalle de Información de fuente(Call Detail Information Source - CDIS).</w:t>
      </w:r>
    </w:p>
    <w:p w:rsidR="00634DFE" w:rsidRDefault="00634DFE">
      <w:pPr>
        <w:ind w:left="904"/>
        <w:rPr>
          <w:b/>
        </w:rPr>
      </w:pPr>
      <w:r>
        <w:t>Aquí se detalla la procedencia</w:t>
      </w:r>
      <w:r>
        <w:rPr>
          <w:b/>
        </w:rPr>
        <w:t xml:space="preserve"> </w:t>
      </w:r>
      <w:r>
        <w:t>y características del abonado, que abandona una red e ingresa a otra.</w:t>
      </w:r>
    </w:p>
    <w:p w:rsidR="00634DFE" w:rsidRDefault="00634DFE" w:rsidP="00634DFE">
      <w:pPr>
        <w:numPr>
          <w:ilvl w:val="0"/>
          <w:numId w:val="115"/>
        </w:numPr>
        <w:tabs>
          <w:tab w:val="num" w:pos="927"/>
        </w:tabs>
        <w:ind w:left="927"/>
      </w:pPr>
      <w:r>
        <w:t>Llamada de Generación del  Punto(Call Detail Generation Point - CDGP).</w:t>
      </w:r>
    </w:p>
    <w:p w:rsidR="00634DFE" w:rsidRDefault="00634DFE">
      <w:pPr>
        <w:ind w:left="851"/>
        <w:jc w:val="both"/>
        <w:rPr>
          <w:b/>
        </w:rPr>
      </w:pPr>
      <w:r>
        <w:lastRenderedPageBreak/>
        <w:t>Indica a la red que el cliente esta haciendo uso de los servicios de la red.</w:t>
      </w:r>
      <w:r>
        <w:rPr>
          <w:b/>
        </w:rPr>
        <w:t xml:space="preserve">    </w:t>
      </w:r>
    </w:p>
    <w:p w:rsidR="00634DFE" w:rsidRDefault="00634DFE" w:rsidP="00634DFE">
      <w:pPr>
        <w:numPr>
          <w:ilvl w:val="0"/>
          <w:numId w:val="115"/>
        </w:numPr>
        <w:tabs>
          <w:tab w:val="clear" w:pos="360"/>
          <w:tab w:val="num" w:pos="927"/>
        </w:tabs>
        <w:ind w:left="927"/>
        <w:jc w:val="both"/>
      </w:pPr>
      <w:r>
        <w:t>Llamada de Tasación del Punto(Call Detail Rating Point - CDRP).</w:t>
      </w:r>
    </w:p>
    <w:p w:rsidR="00634DFE" w:rsidRDefault="00634DFE">
      <w:pPr>
        <w:ind w:left="851"/>
        <w:jc w:val="both"/>
        <w:rPr>
          <w:b/>
        </w:rPr>
      </w:pPr>
      <w:r>
        <w:t>Indica que está realizando la tasación de los servicios prestados.</w:t>
      </w:r>
    </w:p>
    <w:p w:rsidR="00634DFE" w:rsidRDefault="00634DFE" w:rsidP="00634DFE">
      <w:pPr>
        <w:numPr>
          <w:ilvl w:val="0"/>
          <w:numId w:val="115"/>
        </w:numPr>
        <w:tabs>
          <w:tab w:val="clear" w:pos="360"/>
          <w:tab w:val="num" w:pos="927"/>
        </w:tabs>
        <w:ind w:left="927"/>
        <w:jc w:val="both"/>
      </w:pPr>
      <w:r>
        <w:t>Llamada de Colección de los Detalles del Punto(Call Detail Collection Point - CDCP).</w:t>
      </w:r>
    </w:p>
    <w:p w:rsidR="00634DFE" w:rsidRDefault="00634DFE">
      <w:pPr>
        <w:ind w:left="851"/>
        <w:jc w:val="both"/>
      </w:pPr>
      <w:r>
        <w:rPr>
          <w:noProof/>
        </w:rPr>
        <w:pict>
          <v:shape id="_x0000_s1690" type="#_x0000_t202" style="position:absolute;left:0;text-align:left;margin-left:39.6pt;margin-top:397pt;width:306pt;height:36pt;z-index:251614208;mso-wrap-distance-top:2.85pt;mso-wrap-distance-bottom:2.85pt" o:allowincell="f" stroked="f">
            <v:textbox style="mso-next-textbox:#_x0000_s1690">
              <w:txbxContent>
                <w:p w:rsidR="00634DFE" w:rsidRDefault="00634DFE">
                  <w:pPr>
                    <w:pStyle w:val="Epgrafe"/>
                    <w:ind w:left="284"/>
                  </w:pPr>
                  <w:r>
                    <w:t xml:space="preserve">FIGURA 3. </w:t>
                  </w:r>
                  <w:fldSimple w:instr=" SEQ FIGURA_3. \* ARABIC ">
                    <w:r>
                      <w:rPr>
                        <w:noProof/>
                      </w:rPr>
                      <w:t>4</w:t>
                    </w:r>
                  </w:fldSimple>
                  <w:r>
                    <w:t xml:space="preserve">  </w:t>
                  </w:r>
                  <w:r>
                    <w:rPr>
                      <w:b w:val="0"/>
                    </w:rPr>
                    <w:t>Diagrama ER fragmento RASC</w:t>
                  </w:r>
                </w:p>
              </w:txbxContent>
            </v:textbox>
            <w10:wrap type="topAndBottom"/>
          </v:shape>
        </w:pict>
      </w:r>
      <w:r w:rsidR="00DE6F07">
        <w:rPr>
          <w:noProof/>
          <w:lang w:eastAsia="es-ES"/>
        </w:rPr>
        <w:drawing>
          <wp:anchor distT="36195" distB="36195" distL="114300" distR="114300" simplePos="0" relativeHeight="251627520" behindDoc="0" locked="0" layoutInCell="0" allowOverlap="1">
            <wp:simplePos x="0" y="0"/>
            <wp:positionH relativeFrom="column">
              <wp:posOffset>502920</wp:posOffset>
            </wp:positionH>
            <wp:positionV relativeFrom="paragraph">
              <wp:posOffset>939800</wp:posOffset>
            </wp:positionV>
            <wp:extent cx="3488690" cy="4010025"/>
            <wp:effectExtent l="19050" t="0" r="0" b="0"/>
            <wp:wrapTopAndBottom/>
            <wp:docPr id="679" name="Imagen 679" descr="D:\AATopico\dibujos\Ccapitulo_11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D:\AATopico\dibujos\Ccapitulo_11_9.gif"/>
                    <pic:cNvPicPr>
                      <a:picLocks noChangeAspect="1" noChangeArrowheads="1"/>
                    </pic:cNvPicPr>
                  </pic:nvPicPr>
                  <pic:blipFill>
                    <a:blip r:embed="rId99" r:link="rId100"/>
                    <a:srcRect/>
                    <a:stretch>
                      <a:fillRect/>
                    </a:stretch>
                  </pic:blipFill>
                  <pic:spPr bwMode="auto">
                    <a:xfrm>
                      <a:off x="0" y="0"/>
                      <a:ext cx="3488690" cy="4010025"/>
                    </a:xfrm>
                    <a:prstGeom prst="rect">
                      <a:avLst/>
                    </a:prstGeom>
                    <a:noFill/>
                    <a:ln w="9525">
                      <a:noFill/>
                      <a:miter lim="800000"/>
                      <a:headEnd/>
                      <a:tailEnd/>
                    </a:ln>
                  </pic:spPr>
                </pic:pic>
              </a:graphicData>
            </a:graphic>
          </wp:anchor>
        </w:drawing>
      </w:r>
      <w:r>
        <w:t>Lleva los detalles de la tasación de servicios de una red a otra para que se pueda efectuar la facturación.</w:t>
      </w:r>
    </w:p>
    <w:p w:rsidR="00634DFE" w:rsidRDefault="00634DFE">
      <w:pPr>
        <w:pStyle w:val="TITULO1"/>
        <w:numPr>
          <w:ilvl w:val="0"/>
          <w:numId w:val="111"/>
        </w:numPr>
        <w:tabs>
          <w:tab w:val="clear" w:pos="1134"/>
        </w:tabs>
      </w:pPr>
      <w:r>
        <w:lastRenderedPageBreak/>
        <w:t>Modelo de Información PCS</w:t>
      </w:r>
    </w:p>
    <w:p w:rsidR="00634DFE" w:rsidRDefault="00634DFE">
      <w:pPr>
        <w:ind w:left="567"/>
      </w:pPr>
      <w:r>
        <w:t>El siguiente diagrama muestra los elementos con los que debe contar el sistema de administración de una red PCS, para su normal desenvolvimiento(figura 3.3).</w:t>
      </w:r>
    </w:p>
    <w:p w:rsidR="00634DFE" w:rsidRDefault="00634DFE">
      <w:pPr>
        <w:ind w:left="567"/>
      </w:pPr>
      <w:r>
        <w:t>Diagrama del Sistema de  Control de Radio Acceso (Radio Access System Control - RASC )  figura 3.4</w:t>
      </w:r>
    </w:p>
    <w:p w:rsidR="00634DFE" w:rsidRDefault="00634DFE">
      <w:pPr>
        <w:pStyle w:val="Sangra2detindependiente"/>
      </w:pPr>
    </w:p>
    <w:p w:rsidR="00634DFE" w:rsidRDefault="00634DFE">
      <w:pPr>
        <w:pStyle w:val="Sangra2detindependiente"/>
        <w:sectPr w:rsidR="00634DFE">
          <w:pgSz w:w="11907" w:h="16840" w:code="9"/>
          <w:pgMar w:top="2268" w:right="1361" w:bottom="2268" w:left="2268" w:header="0" w:footer="0" w:gutter="0"/>
          <w:cols w:space="720"/>
        </w:sectPr>
      </w:pPr>
    </w:p>
    <w:p w:rsidR="00634DFE" w:rsidRDefault="00634DFE">
      <w:pPr>
        <w:pStyle w:val="Capitulonumero0"/>
      </w:pPr>
      <w:r>
        <w:lastRenderedPageBreak/>
        <w:t>CAPITULO 4</w:t>
      </w:r>
    </w:p>
    <w:p w:rsidR="00634DFE" w:rsidRDefault="00634DFE">
      <w:pPr>
        <w:pStyle w:val="TITULOCAPITULO"/>
        <w:numPr>
          <w:ilvl w:val="0"/>
          <w:numId w:val="116"/>
        </w:numPr>
        <w:spacing w:after="480"/>
        <w:rPr>
          <w:b/>
        </w:rPr>
      </w:pPr>
      <w:r>
        <w:rPr>
          <w:b/>
        </w:rPr>
        <w:t>ANALISIS Y SUSTENTACIÓN DEL PROYECTO.</w:t>
      </w:r>
    </w:p>
    <w:p w:rsidR="00634DFE" w:rsidRDefault="00634DFE">
      <w:pPr>
        <w:pStyle w:val="Ttulo1"/>
        <w:numPr>
          <w:ilvl w:val="0"/>
          <w:numId w:val="280"/>
        </w:numPr>
      </w:pPr>
      <w:r>
        <w:t>Definición de objetivos iniciales</w:t>
      </w:r>
    </w:p>
    <w:p w:rsidR="00634DFE" w:rsidRDefault="00634DFE">
      <w:pPr>
        <w:pStyle w:val="TITULO1"/>
        <w:numPr>
          <w:ilvl w:val="0"/>
          <w:numId w:val="281"/>
        </w:numPr>
        <w:tabs>
          <w:tab w:val="clear" w:pos="1134"/>
          <w:tab w:val="left" w:pos="851"/>
        </w:tabs>
        <w:rPr>
          <w:snapToGrid w:val="0"/>
          <w:lang w:val="es-MX" w:eastAsia="es-ES"/>
        </w:rPr>
      </w:pPr>
      <w:r>
        <w:rPr>
          <w:snapToGrid w:val="0"/>
          <w:lang w:val="es-MX" w:eastAsia="es-ES"/>
        </w:rPr>
        <w:t>Cobertura</w:t>
      </w:r>
    </w:p>
    <w:p w:rsidR="00634DFE" w:rsidRDefault="00634DFE">
      <w:pPr>
        <w:ind w:left="567"/>
        <w:jc w:val="both"/>
        <w:rPr>
          <w:snapToGrid w:val="0"/>
          <w:lang w:val="es-MX" w:eastAsia="es-ES"/>
        </w:rPr>
      </w:pPr>
      <w:r>
        <w:rPr>
          <w:snapToGrid w:val="0"/>
          <w:lang w:val="es-MX" w:eastAsia="es-ES"/>
        </w:rPr>
        <w:t>El área a cubrir para este proyecto es la ciudad de Guayaquil, la cual cuenta aproximadamente con un área de 105 Km</w:t>
      </w:r>
      <w:r>
        <w:rPr>
          <w:snapToGrid w:val="0"/>
          <w:vertAlign w:val="superscript"/>
          <w:lang w:val="es-MX" w:eastAsia="es-ES"/>
        </w:rPr>
        <w:t>2</w:t>
      </w:r>
      <w:r>
        <w:rPr>
          <w:snapToGrid w:val="0"/>
          <w:lang w:val="es-MX" w:eastAsia="es-ES"/>
        </w:rPr>
        <w:t xml:space="preserve"> y con más de 2'100.000 habitantes.</w:t>
      </w:r>
    </w:p>
    <w:p w:rsidR="00634DFE" w:rsidRDefault="00634DFE">
      <w:pPr>
        <w:ind w:left="567"/>
        <w:jc w:val="both"/>
        <w:rPr>
          <w:snapToGrid w:val="0"/>
          <w:lang w:eastAsia="es-ES"/>
        </w:rPr>
      </w:pPr>
      <w:r>
        <w:rPr>
          <w:snapToGrid w:val="0"/>
          <w:lang w:eastAsia="es-ES"/>
        </w:rPr>
        <w:t>Para determinar el porcentaje de penetración que nuestro servicio tendría en la ciudad, debemos de contar con los servicios de un departamento de mercadotecnia y ventas, los cuales harían una investigación del mercado para conocer el número de prospectos para nuestro servicio.</w:t>
      </w:r>
    </w:p>
    <w:p w:rsidR="00634DFE" w:rsidRDefault="00634DFE">
      <w:pPr>
        <w:ind w:left="567"/>
        <w:jc w:val="both"/>
        <w:rPr>
          <w:snapToGrid w:val="0"/>
          <w:lang w:eastAsia="es-ES"/>
        </w:rPr>
      </w:pPr>
      <w:r>
        <w:rPr>
          <w:snapToGrid w:val="0"/>
          <w:lang w:eastAsia="es-ES"/>
        </w:rPr>
        <w:t xml:space="preserve">En este proyecto nos hemos basado en el número de abonados que actualmente tiene las empresas de sistema celular existentes, los cuales cuentan con una penetración de 7,9% en este valor están incluidos los clientes con tarjetas prepago </w:t>
      </w:r>
    </w:p>
    <w:p w:rsidR="00634DFE" w:rsidRDefault="00634DFE" w:rsidP="00634DFE">
      <w:pPr>
        <w:pStyle w:val="TITULO1"/>
        <w:numPr>
          <w:ilvl w:val="0"/>
          <w:numId w:val="281"/>
        </w:numPr>
        <w:tabs>
          <w:tab w:val="clear" w:pos="1134"/>
          <w:tab w:val="num" w:leader="none" w:pos="720"/>
        </w:tabs>
        <w:spacing w:before="120"/>
        <w:ind w:left="357" w:hanging="357"/>
      </w:pPr>
      <w:r>
        <w:lastRenderedPageBreak/>
        <w:t>Tráfico</w:t>
      </w:r>
    </w:p>
    <w:p w:rsidR="00634DFE" w:rsidRDefault="00634DFE">
      <w:pPr>
        <w:ind w:left="567"/>
        <w:jc w:val="both"/>
        <w:rPr>
          <w:snapToGrid w:val="0"/>
          <w:lang w:eastAsia="es-ES"/>
        </w:rPr>
      </w:pPr>
      <w:r>
        <w:rPr>
          <w:snapToGrid w:val="0"/>
          <w:lang w:eastAsia="es-ES"/>
        </w:rPr>
        <w:t>Para realizar la predicción de trafico se debe de analizar el perfil de abonado celular, lo cual nos ayudara a determinar el número de handoff, los recursos de registro que se necesitan y las cantidades de hardware iniciales que se requieren en el sistema.</w:t>
      </w:r>
    </w:p>
    <w:p w:rsidR="00634DFE" w:rsidRDefault="00634DFE">
      <w:pPr>
        <w:ind w:left="567"/>
        <w:jc w:val="both"/>
        <w:rPr>
          <w:snapToGrid w:val="0"/>
          <w:lang w:eastAsia="es-ES"/>
        </w:rPr>
      </w:pPr>
      <w:r>
        <w:rPr>
          <w:snapToGrid w:val="0"/>
          <w:lang w:eastAsia="es-ES"/>
        </w:rPr>
        <w:t>El promedio de duración de una llamada en este sistema es aproximadamente 150 segundos, los lugares donde se originan el mayor número de llamadas, son en el centro y el norte de la ciudad.</w:t>
      </w:r>
    </w:p>
    <w:p w:rsidR="00634DFE" w:rsidRDefault="00634DFE">
      <w:pPr>
        <w:pStyle w:val="TITULO1"/>
        <w:numPr>
          <w:ilvl w:val="0"/>
          <w:numId w:val="281"/>
        </w:numPr>
        <w:tabs>
          <w:tab w:val="clear" w:pos="1134"/>
        </w:tabs>
        <w:spacing w:before="120"/>
        <w:rPr>
          <w:snapToGrid w:val="0"/>
          <w:lang w:val="es-MX" w:eastAsia="es-ES"/>
        </w:rPr>
      </w:pPr>
      <w:r>
        <w:rPr>
          <w:snapToGrid w:val="0"/>
          <w:lang w:val="es-MX" w:eastAsia="es-ES"/>
        </w:rPr>
        <w:t>Configuración de las celdas.</w:t>
      </w:r>
    </w:p>
    <w:p w:rsidR="00634DFE" w:rsidRDefault="00634DFE">
      <w:pPr>
        <w:ind w:left="567"/>
        <w:jc w:val="both"/>
        <w:rPr>
          <w:snapToGrid w:val="0"/>
          <w:lang w:eastAsia="es-ES"/>
        </w:rPr>
      </w:pPr>
      <w:r>
        <w:rPr>
          <w:snapToGrid w:val="0"/>
          <w:lang w:eastAsia="es-ES"/>
        </w:rPr>
        <w:t>El tipo de celda a implementa en nuestro proyecto es, la celda omnidireccional.</w:t>
      </w:r>
    </w:p>
    <w:p w:rsidR="00634DFE" w:rsidRDefault="00634DFE">
      <w:pPr>
        <w:ind w:left="567"/>
        <w:jc w:val="both"/>
        <w:rPr>
          <w:snapToGrid w:val="0"/>
          <w:lang w:eastAsia="es-ES"/>
        </w:rPr>
      </w:pPr>
      <w:r>
        <w:rPr>
          <w:snapToGrid w:val="0"/>
          <w:lang w:eastAsia="es-ES"/>
        </w:rPr>
        <w:t>Utilizaremos celdas de 0,4 y 1 Km de radio para cubrir el área de la ciudad y contaremos con 2 microceldas, una en el aeropuerto y otra en el puerto marítimo.</w:t>
      </w:r>
    </w:p>
    <w:p w:rsidR="00634DFE" w:rsidRDefault="00634DFE">
      <w:pPr>
        <w:pStyle w:val="TITULO1"/>
        <w:numPr>
          <w:ilvl w:val="0"/>
          <w:numId w:val="281"/>
        </w:numPr>
        <w:tabs>
          <w:tab w:val="clear" w:pos="1134"/>
        </w:tabs>
        <w:spacing w:before="120"/>
      </w:pPr>
      <w:r>
        <w:t>Probabilidad de Bloqueo o Grado de Servicio.</w:t>
      </w:r>
    </w:p>
    <w:p w:rsidR="00634DFE" w:rsidRDefault="00634DFE">
      <w:pPr>
        <w:ind w:left="567"/>
        <w:jc w:val="both"/>
        <w:rPr>
          <w:snapToGrid w:val="0"/>
          <w:lang w:val="es-MX" w:eastAsia="es-ES"/>
        </w:rPr>
      </w:pPr>
      <w:r>
        <w:rPr>
          <w:snapToGrid w:val="0"/>
          <w:lang w:val="es-MX" w:eastAsia="es-ES"/>
        </w:rPr>
        <w:t>El bloqueo es la incapacidad de obtener un circuito cuando se necesita.</w:t>
      </w:r>
    </w:p>
    <w:p w:rsidR="00634DFE" w:rsidRDefault="00634DFE">
      <w:pPr>
        <w:ind w:left="567"/>
        <w:jc w:val="both"/>
        <w:rPr>
          <w:snapToGrid w:val="0"/>
          <w:lang w:val="es-MX" w:eastAsia="es-ES"/>
        </w:rPr>
      </w:pPr>
      <w:r>
        <w:rPr>
          <w:snapToGrid w:val="0"/>
          <w:lang w:val="es-MX" w:eastAsia="es-ES"/>
        </w:rPr>
        <w:t xml:space="preserve">La probabilidad de bloqueo es la probabilidad de que suceda un bloqueo. </w:t>
      </w:r>
    </w:p>
    <w:p w:rsidR="00634DFE" w:rsidRDefault="00634DFE">
      <w:pPr>
        <w:ind w:left="567"/>
        <w:jc w:val="both"/>
        <w:rPr>
          <w:snapToGrid w:val="0"/>
          <w:lang w:val="es-MX" w:eastAsia="es-ES"/>
        </w:rPr>
      </w:pPr>
      <w:r>
        <w:rPr>
          <w:snapToGrid w:val="0"/>
          <w:lang w:val="es-MX" w:eastAsia="es-ES"/>
        </w:rPr>
        <w:t>Puede ocurrir un bloqueo en cualquier parte del sistema.</w:t>
      </w:r>
    </w:p>
    <w:p w:rsidR="00634DFE" w:rsidRDefault="00634DFE" w:rsidP="00634DFE">
      <w:pPr>
        <w:numPr>
          <w:ilvl w:val="0"/>
          <w:numId w:val="207"/>
        </w:numPr>
        <w:ind w:left="567" w:hanging="357"/>
        <w:rPr>
          <w:snapToGrid w:val="0"/>
          <w:lang w:val="es-MX" w:eastAsia="es-ES"/>
        </w:rPr>
      </w:pPr>
      <w:r>
        <w:rPr>
          <w:snapToGrid w:val="0"/>
          <w:lang w:val="es-MX" w:eastAsia="es-ES"/>
        </w:rPr>
        <w:t>Si no hay radios suficientes.</w:t>
      </w:r>
    </w:p>
    <w:p w:rsidR="00634DFE" w:rsidRDefault="00634DFE" w:rsidP="00634DFE">
      <w:pPr>
        <w:numPr>
          <w:ilvl w:val="0"/>
          <w:numId w:val="207"/>
        </w:numPr>
        <w:ind w:left="567" w:hanging="357"/>
        <w:rPr>
          <w:snapToGrid w:val="0"/>
          <w:lang w:val="es-MX" w:eastAsia="es-ES"/>
        </w:rPr>
      </w:pPr>
      <w:r>
        <w:rPr>
          <w:snapToGrid w:val="0"/>
          <w:lang w:val="es-MX" w:eastAsia="es-ES"/>
        </w:rPr>
        <w:lastRenderedPageBreak/>
        <w:t>No hay señalización suficiente entre la estación base y la central.</w:t>
      </w:r>
    </w:p>
    <w:p w:rsidR="00634DFE" w:rsidRDefault="00634DFE" w:rsidP="00634DFE">
      <w:pPr>
        <w:numPr>
          <w:ilvl w:val="0"/>
          <w:numId w:val="207"/>
        </w:numPr>
        <w:ind w:left="567" w:hanging="357"/>
        <w:rPr>
          <w:snapToGrid w:val="0"/>
          <w:lang w:val="es-MX" w:eastAsia="es-ES"/>
        </w:rPr>
      </w:pPr>
      <w:r>
        <w:rPr>
          <w:snapToGrid w:val="0"/>
          <w:lang w:val="es-MX" w:eastAsia="es-ES"/>
        </w:rPr>
        <w:t>No hay señalización suficiente en el complejo de comunicación.</w:t>
      </w:r>
    </w:p>
    <w:p w:rsidR="00634DFE" w:rsidRDefault="00634DFE" w:rsidP="00634DFE">
      <w:pPr>
        <w:numPr>
          <w:ilvl w:val="0"/>
          <w:numId w:val="207"/>
        </w:numPr>
        <w:ind w:left="567" w:hanging="357"/>
        <w:rPr>
          <w:snapToGrid w:val="0"/>
          <w:lang w:val="es-MX" w:eastAsia="es-ES"/>
        </w:rPr>
      </w:pPr>
      <w:r>
        <w:rPr>
          <w:snapToGrid w:val="0"/>
          <w:lang w:val="es-MX" w:eastAsia="es-ES"/>
        </w:rPr>
        <w:t>No hay troncales suficientes de la central al PSTN.</w:t>
      </w:r>
    </w:p>
    <w:p w:rsidR="00634DFE" w:rsidRDefault="00634DFE">
      <w:pPr>
        <w:ind w:left="567"/>
        <w:jc w:val="both"/>
        <w:rPr>
          <w:snapToGrid w:val="0"/>
          <w:lang w:val="es-MX" w:eastAsia="es-ES"/>
        </w:rPr>
      </w:pPr>
      <w:r>
        <w:rPr>
          <w:snapToGrid w:val="0"/>
          <w:lang w:val="es-MX" w:eastAsia="es-ES"/>
        </w:rPr>
        <w:t>La probabilidad de bloqueo se expresa normalmente como un porcentaje utilizando una anotación abreviada.</w:t>
      </w:r>
    </w:p>
    <w:p w:rsidR="00634DFE" w:rsidRDefault="00634DFE">
      <w:pPr>
        <w:ind w:left="567"/>
        <w:jc w:val="both"/>
        <w:rPr>
          <w:snapToGrid w:val="0"/>
          <w:lang w:val="es-MX" w:eastAsia="es-ES"/>
        </w:rPr>
      </w:pPr>
      <w:r>
        <w:rPr>
          <w:snapToGrid w:val="0"/>
          <w:lang w:val="es-MX" w:eastAsia="es-ES"/>
        </w:rPr>
        <w:t>P.02 es 2% de probabilidad, etc.</w:t>
      </w:r>
    </w:p>
    <w:p w:rsidR="00634DFE" w:rsidRDefault="00634DFE">
      <w:pPr>
        <w:ind w:left="567"/>
        <w:rPr>
          <w:snapToGrid w:val="0"/>
          <w:lang w:val="es-MX" w:eastAsia="es-ES"/>
        </w:rPr>
      </w:pPr>
      <w:r>
        <w:rPr>
          <w:snapToGrid w:val="0"/>
          <w:lang w:val="es-MX" w:eastAsia="es-ES"/>
        </w:rPr>
        <w:t>El grado de servicio que hemos considerado para nuestro proyecto es de P.02 es decir que existirá un 2% de probabilidad que ocurra un bloqueo en el sistema.</w:t>
      </w:r>
    </w:p>
    <w:p w:rsidR="00634DFE" w:rsidRDefault="00634DFE" w:rsidP="00634DFE">
      <w:pPr>
        <w:pStyle w:val="TITULO1"/>
        <w:numPr>
          <w:ilvl w:val="0"/>
          <w:numId w:val="282"/>
        </w:numPr>
        <w:tabs>
          <w:tab w:val="clear" w:pos="720"/>
          <w:tab w:val="clear" w:pos="1134"/>
          <w:tab w:val="num" w:leader="none" w:pos="851"/>
        </w:tabs>
        <w:spacing w:before="120"/>
        <w:ind w:left="357" w:hanging="357"/>
      </w:pPr>
      <w:r>
        <w:t>Tecnología</w:t>
      </w:r>
    </w:p>
    <w:p w:rsidR="00634DFE" w:rsidRDefault="00634DFE">
      <w:pPr>
        <w:ind w:left="567"/>
        <w:jc w:val="both"/>
        <w:rPr>
          <w:snapToGrid w:val="0"/>
          <w:lang w:eastAsia="es-ES"/>
        </w:rPr>
      </w:pPr>
      <w:r>
        <w:rPr>
          <w:snapToGrid w:val="0"/>
          <w:lang w:eastAsia="es-ES"/>
        </w:rPr>
        <w:t>La tecnología que usaremos en nuestro proyecto es el Acceso Múltiple por División de Códigos (CDMA).</w:t>
      </w:r>
    </w:p>
    <w:p w:rsidR="00634DFE" w:rsidRDefault="00634DFE" w:rsidP="00634DFE">
      <w:pPr>
        <w:pStyle w:val="TITULO1"/>
        <w:numPr>
          <w:ilvl w:val="0"/>
          <w:numId w:val="283"/>
        </w:numPr>
        <w:tabs>
          <w:tab w:val="clear" w:pos="720"/>
          <w:tab w:val="clear" w:pos="1134"/>
          <w:tab w:val="left" w:pos="851"/>
        </w:tabs>
        <w:spacing w:before="120"/>
        <w:ind w:left="357" w:hanging="357"/>
      </w:pPr>
      <w:r>
        <w:t>Reuso de Frecuencia</w:t>
      </w:r>
    </w:p>
    <w:p w:rsidR="00634DFE" w:rsidRDefault="00634DFE">
      <w:pPr>
        <w:ind w:left="567"/>
        <w:jc w:val="both"/>
        <w:rPr>
          <w:snapToGrid w:val="0"/>
          <w:lang w:val="es-MX" w:eastAsia="es-ES"/>
        </w:rPr>
      </w:pPr>
      <w:r>
        <w:rPr>
          <w:snapToGrid w:val="0"/>
          <w:lang w:val="es-MX" w:eastAsia="es-ES"/>
        </w:rPr>
        <w:t>Debido a que los usuarios están aislados por códigos, pueden compartir la misma frecuencia de portadora eliminando el problema de rehusó de frecuencia que se enfrenta en el AMPS.</w:t>
      </w:r>
    </w:p>
    <w:p w:rsidR="00634DFE" w:rsidRDefault="00634DFE">
      <w:pPr>
        <w:spacing w:after="240"/>
        <w:ind w:left="567"/>
        <w:jc w:val="both"/>
        <w:rPr>
          <w:snapToGrid w:val="0"/>
          <w:lang w:val="es-MX" w:eastAsia="es-ES"/>
        </w:rPr>
      </w:pPr>
      <w:r>
        <w:rPr>
          <w:snapToGrid w:val="0"/>
          <w:lang w:val="es-MX" w:eastAsia="es-ES"/>
        </w:rPr>
        <w:t>Cada estación base de CDMA puede utilizar la misma banda de 1,25 Mhz con un factor de rehuso de N= 1. Cada sector es distinguido de un desplazamiento de códigos conocido como el desplazamiento de PN.</w:t>
      </w:r>
    </w:p>
    <w:p w:rsidR="00634DFE" w:rsidRDefault="00634DFE">
      <w:pPr>
        <w:spacing w:before="240" w:after="120"/>
        <w:rPr>
          <w:b/>
        </w:rPr>
      </w:pPr>
      <w:r>
        <w:rPr>
          <w:b/>
          <w:noProof/>
        </w:rPr>
        <w:lastRenderedPageBreak/>
        <w:pict>
          <v:shape id="_x0000_s1743" type="#_x0000_t202" style="position:absolute;margin-left:22.6pt;margin-top:565.55pt;width:343.85pt;height:52.05pt;z-index:251668480;mso-wrap-distance-top:2.85pt;mso-wrap-distance-bottom:2.85pt" o:allowincell="f" filled="f" stroked="f">
            <v:textbox style="mso-next-textbox:#_x0000_s1743">
              <w:txbxContent>
                <w:p w:rsidR="00634DFE" w:rsidRDefault="00634DFE">
                  <w:pPr>
                    <w:pStyle w:val="Epgrafe"/>
                    <w:spacing w:after="240"/>
                    <w:rPr>
                      <w:b w:val="0"/>
                    </w:rPr>
                  </w:pPr>
                  <w:r>
                    <w:t xml:space="preserve">MAPA </w:t>
                  </w:r>
                  <w:fldSimple w:instr=" SEQ MAPA \* ARABIC ">
                    <w:r>
                      <w:rPr>
                        <w:noProof/>
                      </w:rPr>
                      <w:t>1</w:t>
                    </w:r>
                  </w:fldSimple>
                  <w:r>
                    <w:rPr>
                      <w:noProof/>
                    </w:rPr>
                    <w:t xml:space="preserve">   </w:t>
                  </w:r>
                  <w:r>
                    <w:rPr>
                      <w:b w:val="0"/>
                      <w:noProof/>
                    </w:rPr>
                    <w:t>Area de Cobertura del Sistema PCS</w:t>
                  </w:r>
                </w:p>
              </w:txbxContent>
            </v:textbox>
            <w10:wrap type="topAndBottom"/>
          </v:shape>
        </w:pict>
      </w:r>
      <w:r w:rsidR="00DE6F07">
        <w:rPr>
          <w:b/>
          <w:noProof/>
          <w:lang w:eastAsia="es-ES"/>
        </w:rPr>
        <w:drawing>
          <wp:anchor distT="0" distB="0" distL="114300" distR="114300" simplePos="0" relativeHeight="251667456" behindDoc="0" locked="0" layoutInCell="0" allowOverlap="1">
            <wp:simplePos x="0" y="0"/>
            <wp:positionH relativeFrom="column">
              <wp:posOffset>287020</wp:posOffset>
            </wp:positionH>
            <wp:positionV relativeFrom="paragraph">
              <wp:posOffset>-144780</wp:posOffset>
            </wp:positionV>
            <wp:extent cx="4366895" cy="7327265"/>
            <wp:effectExtent l="19050" t="0" r="0" b="0"/>
            <wp:wrapTopAndBottom/>
            <wp:docPr id="718" name="Imagen 718" descr="D:\AATopico\dibujos\guay_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D:\AATopico\dibujos\guay_q.bmp"/>
                    <pic:cNvPicPr preferRelativeResize="0">
                      <a:picLocks noChangeAspect="1" noChangeArrowheads="1"/>
                    </pic:cNvPicPr>
                  </pic:nvPicPr>
                  <pic:blipFill>
                    <a:blip r:embed="rId101" r:link="rId102"/>
                    <a:srcRect/>
                    <a:stretch>
                      <a:fillRect/>
                    </a:stretch>
                  </pic:blipFill>
                  <pic:spPr bwMode="auto">
                    <a:xfrm>
                      <a:off x="0" y="0"/>
                      <a:ext cx="4366895" cy="7327265"/>
                    </a:xfrm>
                    <a:prstGeom prst="rect">
                      <a:avLst/>
                    </a:prstGeom>
                    <a:noFill/>
                    <a:ln w="9525">
                      <a:noFill/>
                      <a:miter lim="800000"/>
                      <a:headEnd/>
                      <a:tailEnd/>
                    </a:ln>
                  </pic:spPr>
                </pic:pic>
              </a:graphicData>
            </a:graphic>
          </wp:anchor>
        </w:drawing>
      </w:r>
    </w:p>
    <w:p w:rsidR="00634DFE" w:rsidRDefault="00634DFE">
      <w:pPr>
        <w:pStyle w:val="TITULO1"/>
        <w:numPr>
          <w:ilvl w:val="0"/>
          <w:numId w:val="335"/>
        </w:numPr>
        <w:tabs>
          <w:tab w:val="clear" w:pos="1134"/>
        </w:tabs>
        <w:spacing w:before="120"/>
      </w:pPr>
      <w:r>
        <w:lastRenderedPageBreak/>
        <w:t>Tamaño de la Red</w:t>
      </w:r>
    </w:p>
    <w:p w:rsidR="00634DFE" w:rsidRDefault="00634DFE">
      <w:pPr>
        <w:ind w:left="567"/>
        <w:jc w:val="both"/>
        <w:rPr>
          <w:snapToGrid w:val="0"/>
          <w:lang w:eastAsia="es-ES"/>
        </w:rPr>
      </w:pPr>
      <w:r>
        <w:rPr>
          <w:snapToGrid w:val="0"/>
          <w:lang w:eastAsia="es-ES"/>
        </w:rPr>
        <w:t>Al sistema lo hemos dividido en "zonas" (zona urbana densamente poblada, zona urbana de población media, zona suburbana densamente poblada y zona suburbana de población media).</w:t>
      </w:r>
    </w:p>
    <w:p w:rsidR="00634DFE" w:rsidRDefault="00634DFE">
      <w:pPr>
        <w:ind w:left="567"/>
        <w:jc w:val="both"/>
        <w:rPr>
          <w:snapToGrid w:val="0"/>
          <w:lang w:eastAsia="es-ES"/>
        </w:rPr>
      </w:pPr>
      <w:r>
        <w:rPr>
          <w:snapToGrid w:val="0"/>
          <w:lang w:eastAsia="es-ES"/>
        </w:rPr>
        <w:t>Cada una de las zonas tiene características de propagación especificas, densidad de tráfico estimadas también especificas, así como diversos objetivos del operador en lo que respecta a la penetración y cobertura.</w:t>
      </w:r>
    </w:p>
    <w:p w:rsidR="00634DFE" w:rsidRDefault="00634DFE">
      <w:pPr>
        <w:pStyle w:val="TITULO1"/>
        <w:numPr>
          <w:ilvl w:val="0"/>
          <w:numId w:val="335"/>
        </w:numPr>
        <w:tabs>
          <w:tab w:val="clear" w:pos="1134"/>
        </w:tabs>
        <w:spacing w:before="120"/>
        <w:rPr>
          <w:snapToGrid w:val="0"/>
          <w:lang w:val="es-MX" w:eastAsia="es-ES"/>
        </w:rPr>
      </w:pPr>
      <w:r>
        <w:rPr>
          <w:snapToGrid w:val="0"/>
          <w:lang w:val="es-MX" w:eastAsia="es-ES"/>
        </w:rPr>
        <w:t>Ingeniería de Trafico.</w:t>
      </w:r>
    </w:p>
    <w:p w:rsidR="00634DFE" w:rsidRDefault="00634DFE">
      <w:pPr>
        <w:ind w:left="567"/>
        <w:jc w:val="both"/>
        <w:rPr>
          <w:snapToGrid w:val="0"/>
          <w:lang w:val="es-MX" w:eastAsia="es-ES"/>
        </w:rPr>
      </w:pPr>
      <w:r>
        <w:rPr>
          <w:snapToGrid w:val="0"/>
          <w:lang w:val="es-MX" w:eastAsia="es-ES"/>
        </w:rPr>
        <w:t>La ingeniería de tráfico es una disciplina que intenta mantener la armonía entre los clientes del sistema y los contadores.</w:t>
      </w:r>
    </w:p>
    <w:p w:rsidR="00634DFE" w:rsidRDefault="00634DFE">
      <w:pPr>
        <w:ind w:left="567"/>
        <w:jc w:val="both"/>
        <w:rPr>
          <w:snapToGrid w:val="0"/>
          <w:lang w:val="es-MX" w:eastAsia="es-ES"/>
        </w:rPr>
      </w:pPr>
      <w:r>
        <w:rPr>
          <w:snapToGrid w:val="0"/>
          <w:lang w:val="es-MX" w:eastAsia="es-ES"/>
        </w:rPr>
        <w:t>La ingeniería de tráfico encuentra respuestas a las preguntas en cada nivel de desarrollo de un sistema celular.</w:t>
      </w:r>
    </w:p>
    <w:p w:rsidR="00634DFE" w:rsidRDefault="00634DFE">
      <w:pPr>
        <w:ind w:left="567"/>
        <w:jc w:val="both"/>
        <w:rPr>
          <w:snapToGrid w:val="0"/>
          <w:lang w:val="es-MX" w:eastAsia="es-ES"/>
        </w:rPr>
      </w:pPr>
      <w:r>
        <w:rPr>
          <w:snapToGrid w:val="0"/>
          <w:lang w:val="es-MX" w:eastAsia="es-ES"/>
        </w:rPr>
        <w:t>En el diseño inicial.</w:t>
      </w:r>
    </w:p>
    <w:p w:rsidR="00634DFE" w:rsidRDefault="00634DFE" w:rsidP="00634DFE">
      <w:pPr>
        <w:numPr>
          <w:ilvl w:val="0"/>
          <w:numId w:val="209"/>
        </w:numPr>
        <w:ind w:left="567" w:hanging="357"/>
        <w:jc w:val="both"/>
        <w:rPr>
          <w:snapToGrid w:val="0"/>
          <w:lang w:val="es-MX" w:eastAsia="es-ES"/>
        </w:rPr>
      </w:pPr>
      <w:r>
        <w:rPr>
          <w:snapToGrid w:val="0"/>
          <w:lang w:val="es-MX" w:eastAsia="es-ES"/>
        </w:rPr>
        <w:t>¿Cuantas células se necesitan?</w:t>
      </w:r>
    </w:p>
    <w:p w:rsidR="00634DFE" w:rsidRDefault="00634DFE" w:rsidP="00634DFE">
      <w:pPr>
        <w:numPr>
          <w:ilvl w:val="0"/>
          <w:numId w:val="209"/>
        </w:numPr>
        <w:ind w:left="567" w:hanging="357"/>
        <w:jc w:val="both"/>
        <w:rPr>
          <w:snapToGrid w:val="0"/>
          <w:lang w:val="es-MX" w:eastAsia="es-ES"/>
        </w:rPr>
      </w:pPr>
      <w:r>
        <w:rPr>
          <w:snapToGrid w:val="0"/>
          <w:lang w:val="es-MX" w:eastAsia="es-ES"/>
        </w:rPr>
        <w:t>¿Que tamaño de central se requiere?</w:t>
      </w:r>
    </w:p>
    <w:p w:rsidR="00634DFE" w:rsidRDefault="00634DFE" w:rsidP="00634DFE">
      <w:pPr>
        <w:numPr>
          <w:ilvl w:val="0"/>
          <w:numId w:val="209"/>
        </w:numPr>
        <w:ind w:left="567" w:hanging="357"/>
        <w:jc w:val="both"/>
        <w:rPr>
          <w:snapToGrid w:val="0"/>
          <w:lang w:val="es-MX" w:eastAsia="es-ES"/>
        </w:rPr>
      </w:pPr>
      <w:r>
        <w:rPr>
          <w:snapToGrid w:val="0"/>
          <w:lang w:val="es-MX" w:eastAsia="es-ES"/>
        </w:rPr>
        <w:t>¿Cuantas troncales de estación base celular y cuantas microondas instalaremos?</w:t>
      </w:r>
    </w:p>
    <w:p w:rsidR="00634DFE" w:rsidRDefault="00634DFE">
      <w:pPr>
        <w:ind w:left="567"/>
        <w:rPr>
          <w:snapToGrid w:val="0"/>
          <w:lang w:val="es-MX" w:eastAsia="es-ES"/>
        </w:rPr>
      </w:pPr>
      <w:r>
        <w:rPr>
          <w:snapToGrid w:val="0"/>
          <w:lang w:val="es-MX" w:eastAsia="es-ES"/>
        </w:rPr>
        <w:t>Seguimiento durante la operación:</w:t>
      </w:r>
    </w:p>
    <w:p w:rsidR="00634DFE" w:rsidRDefault="00634DFE" w:rsidP="00634DFE">
      <w:pPr>
        <w:numPr>
          <w:ilvl w:val="0"/>
          <w:numId w:val="208"/>
        </w:numPr>
        <w:ind w:left="567" w:hanging="357"/>
        <w:rPr>
          <w:snapToGrid w:val="0"/>
          <w:lang w:val="es-MX" w:eastAsia="es-ES"/>
        </w:rPr>
      </w:pPr>
      <w:r>
        <w:rPr>
          <w:snapToGrid w:val="0"/>
          <w:lang w:val="es-MX" w:eastAsia="es-ES"/>
        </w:rPr>
        <w:t>¿Cuantos radios para cada celda o sector se requieren para cumplir con lo proyectado?</w:t>
      </w:r>
    </w:p>
    <w:p w:rsidR="00634DFE" w:rsidRDefault="00634DFE" w:rsidP="00634DFE">
      <w:pPr>
        <w:numPr>
          <w:ilvl w:val="0"/>
          <w:numId w:val="208"/>
        </w:numPr>
        <w:ind w:left="567" w:hanging="357"/>
        <w:rPr>
          <w:snapToGrid w:val="0"/>
          <w:lang w:val="es-MX" w:eastAsia="es-ES"/>
        </w:rPr>
      </w:pPr>
      <w:r>
        <w:rPr>
          <w:snapToGrid w:val="0"/>
          <w:lang w:val="es-MX" w:eastAsia="es-ES"/>
        </w:rPr>
        <w:lastRenderedPageBreak/>
        <w:t>¿Cuando se  necesitan nuevas celdas para fines de capacidad?</w:t>
      </w:r>
    </w:p>
    <w:p w:rsidR="00634DFE" w:rsidRDefault="00634DFE">
      <w:pPr>
        <w:ind w:left="567"/>
        <w:jc w:val="both"/>
        <w:rPr>
          <w:snapToGrid w:val="0"/>
          <w:lang w:eastAsia="es-ES"/>
        </w:rPr>
      </w:pPr>
      <w:r>
        <w:rPr>
          <w:snapToGrid w:val="0"/>
          <w:lang w:eastAsia="es-ES"/>
        </w:rPr>
        <w:t>En un sistema celular, el ingeniero de tráfico es de vital importancia.  Al igual que en cualquier otro trabajo que se realice en el departamento de la red, el ingeniero de tráfico determina que tan buena es la calidad del sonido del sistema para los usuarios. Esto se lleva a cabo a través del aprovisionamiento puntual de los recursos con base en las técnicas de predicción de la infraestructura necesaria.</w:t>
      </w:r>
    </w:p>
    <w:p w:rsidR="00634DFE" w:rsidRDefault="00634DFE">
      <w:pPr>
        <w:ind w:left="567"/>
        <w:jc w:val="both"/>
        <w:rPr>
          <w:snapToGrid w:val="0"/>
          <w:lang w:val="es-MX" w:eastAsia="es-ES"/>
        </w:rPr>
      </w:pPr>
      <w:r>
        <w:rPr>
          <w:snapToGrid w:val="0"/>
          <w:lang w:val="es-MX" w:eastAsia="es-ES"/>
        </w:rPr>
        <w:t>El ingeniero de tráfico debe tratar de no provocar ninguno de los siguientes dos problemas:</w:t>
      </w:r>
    </w:p>
    <w:p w:rsidR="00634DFE" w:rsidRDefault="00634DFE">
      <w:pPr>
        <w:ind w:left="567"/>
        <w:jc w:val="both"/>
        <w:rPr>
          <w:snapToGrid w:val="0"/>
          <w:lang w:val="es-MX" w:eastAsia="es-ES"/>
        </w:rPr>
      </w:pPr>
      <w:r>
        <w:rPr>
          <w:snapToGrid w:val="0"/>
          <w:lang w:val="es-MX" w:eastAsia="es-ES"/>
        </w:rPr>
        <w:t>Sobre dimensionamiento:</w:t>
      </w:r>
    </w:p>
    <w:p w:rsidR="00634DFE" w:rsidRDefault="00634DFE" w:rsidP="00634DFE">
      <w:pPr>
        <w:numPr>
          <w:ilvl w:val="0"/>
          <w:numId w:val="210"/>
        </w:numPr>
        <w:ind w:left="567" w:hanging="357"/>
        <w:rPr>
          <w:snapToGrid w:val="0"/>
          <w:lang w:val="es-MX" w:eastAsia="es-ES"/>
        </w:rPr>
      </w:pPr>
      <w:r>
        <w:rPr>
          <w:snapToGrid w:val="0"/>
          <w:lang w:val="es-MX" w:eastAsia="es-ES"/>
        </w:rPr>
        <w:t>Demasiado costo.</w:t>
      </w:r>
    </w:p>
    <w:p w:rsidR="00634DFE" w:rsidRDefault="00634DFE" w:rsidP="00634DFE">
      <w:pPr>
        <w:numPr>
          <w:ilvl w:val="0"/>
          <w:numId w:val="210"/>
        </w:numPr>
        <w:ind w:left="567" w:hanging="357"/>
        <w:jc w:val="both"/>
        <w:rPr>
          <w:snapToGrid w:val="0"/>
          <w:lang w:val="es-MX" w:eastAsia="es-ES"/>
        </w:rPr>
      </w:pPr>
      <w:r>
        <w:rPr>
          <w:snapToGrid w:val="0"/>
          <w:lang w:val="es-MX" w:eastAsia="es-ES"/>
        </w:rPr>
        <w:t>Recursos insuficientes para la construcción</w:t>
      </w:r>
    </w:p>
    <w:p w:rsidR="00634DFE" w:rsidRDefault="00634DFE" w:rsidP="00634DFE">
      <w:pPr>
        <w:numPr>
          <w:ilvl w:val="0"/>
          <w:numId w:val="210"/>
        </w:numPr>
        <w:ind w:left="567" w:hanging="357"/>
        <w:jc w:val="both"/>
        <w:rPr>
          <w:snapToGrid w:val="0"/>
          <w:lang w:val="es-MX" w:eastAsia="es-ES"/>
        </w:rPr>
      </w:pPr>
      <w:r>
        <w:rPr>
          <w:snapToGrid w:val="0"/>
          <w:lang w:val="es-MX" w:eastAsia="es-ES"/>
        </w:rPr>
        <w:t>El ingreso de tráfico demasiado bajo para soportar los costos</w:t>
      </w:r>
    </w:p>
    <w:p w:rsidR="00634DFE" w:rsidRDefault="00634DFE" w:rsidP="00634DFE">
      <w:pPr>
        <w:numPr>
          <w:ilvl w:val="0"/>
          <w:numId w:val="211"/>
        </w:numPr>
        <w:ind w:left="567" w:hanging="357"/>
        <w:jc w:val="both"/>
        <w:rPr>
          <w:snapToGrid w:val="0"/>
          <w:lang w:val="es-MX" w:eastAsia="es-ES"/>
        </w:rPr>
      </w:pPr>
      <w:r>
        <w:rPr>
          <w:snapToGrid w:val="0"/>
          <w:lang w:val="es-MX" w:eastAsia="es-ES"/>
        </w:rPr>
        <w:t>El operador del sistema puede fallar o se puede contratar a un nuevo ingeniero de tráfico.</w:t>
      </w:r>
    </w:p>
    <w:p w:rsidR="00634DFE" w:rsidRDefault="00634DFE">
      <w:pPr>
        <w:ind w:left="567"/>
        <w:jc w:val="both"/>
        <w:rPr>
          <w:snapToGrid w:val="0"/>
          <w:lang w:val="es-MX" w:eastAsia="es-ES"/>
        </w:rPr>
      </w:pPr>
      <w:r>
        <w:rPr>
          <w:snapToGrid w:val="0"/>
          <w:lang w:val="es-MX" w:eastAsia="es-ES"/>
        </w:rPr>
        <w:t>Bajo dimensionamiento:</w:t>
      </w:r>
    </w:p>
    <w:p w:rsidR="00634DFE" w:rsidRDefault="00634DFE" w:rsidP="00634DFE">
      <w:pPr>
        <w:numPr>
          <w:ilvl w:val="0"/>
          <w:numId w:val="212"/>
        </w:numPr>
        <w:ind w:left="567" w:hanging="357"/>
        <w:jc w:val="both"/>
        <w:rPr>
          <w:snapToGrid w:val="0"/>
          <w:lang w:val="es-MX" w:eastAsia="es-ES"/>
        </w:rPr>
      </w:pPr>
      <w:r>
        <w:rPr>
          <w:snapToGrid w:val="0"/>
          <w:lang w:val="es-MX" w:eastAsia="es-ES"/>
        </w:rPr>
        <w:t>Bloqueo</w:t>
      </w:r>
    </w:p>
    <w:p w:rsidR="00634DFE" w:rsidRDefault="00634DFE" w:rsidP="00634DFE">
      <w:pPr>
        <w:numPr>
          <w:ilvl w:val="0"/>
          <w:numId w:val="212"/>
        </w:numPr>
        <w:ind w:left="567" w:hanging="357"/>
        <w:jc w:val="both"/>
        <w:rPr>
          <w:snapToGrid w:val="0"/>
          <w:lang w:val="es-MX" w:eastAsia="es-ES"/>
        </w:rPr>
      </w:pPr>
      <w:r>
        <w:rPr>
          <w:snapToGrid w:val="0"/>
          <w:lang w:val="es-MX" w:eastAsia="es-ES"/>
        </w:rPr>
        <w:t>Bajo rendimiento técnico (interferencia)</w:t>
      </w:r>
    </w:p>
    <w:p w:rsidR="00634DFE" w:rsidRDefault="00634DFE" w:rsidP="00634DFE">
      <w:pPr>
        <w:numPr>
          <w:ilvl w:val="0"/>
          <w:numId w:val="212"/>
        </w:numPr>
        <w:ind w:left="567" w:hanging="357"/>
        <w:jc w:val="both"/>
        <w:rPr>
          <w:snapToGrid w:val="0"/>
          <w:lang w:val="es-MX" w:eastAsia="es-ES"/>
        </w:rPr>
      </w:pPr>
      <w:r>
        <w:rPr>
          <w:snapToGrid w:val="0"/>
          <w:lang w:val="es-MX" w:eastAsia="es-ES"/>
        </w:rPr>
        <w:t>La capacidad para el ingreso facturable es baja</w:t>
      </w:r>
    </w:p>
    <w:p w:rsidR="00634DFE" w:rsidRDefault="00634DFE" w:rsidP="00634DFE">
      <w:pPr>
        <w:numPr>
          <w:ilvl w:val="0"/>
          <w:numId w:val="212"/>
        </w:numPr>
        <w:ind w:left="567" w:hanging="357"/>
        <w:jc w:val="both"/>
        <w:rPr>
          <w:snapToGrid w:val="0"/>
          <w:lang w:val="es-MX" w:eastAsia="es-ES"/>
        </w:rPr>
      </w:pPr>
      <w:r>
        <w:rPr>
          <w:snapToGrid w:val="0"/>
          <w:lang w:val="es-MX" w:eastAsia="es-ES"/>
        </w:rPr>
        <w:lastRenderedPageBreak/>
        <w:t>El ingreso es bajo debido a una calidad deficiente</w:t>
      </w:r>
    </w:p>
    <w:p w:rsidR="00634DFE" w:rsidRDefault="00634DFE" w:rsidP="00634DFE">
      <w:pPr>
        <w:numPr>
          <w:ilvl w:val="0"/>
          <w:numId w:val="212"/>
        </w:numPr>
        <w:ind w:left="567" w:hanging="357"/>
        <w:jc w:val="both"/>
        <w:rPr>
          <w:snapToGrid w:val="0"/>
          <w:lang w:val="es-MX" w:eastAsia="es-ES"/>
        </w:rPr>
      </w:pPr>
      <w:r>
        <w:rPr>
          <w:snapToGrid w:val="0"/>
          <w:lang w:val="es-MX" w:eastAsia="es-ES"/>
        </w:rPr>
        <w:t>Usuarios descontentos, servicio cancelado</w:t>
      </w:r>
    </w:p>
    <w:p w:rsidR="00634DFE" w:rsidRDefault="00634DFE" w:rsidP="00634DFE">
      <w:pPr>
        <w:numPr>
          <w:ilvl w:val="0"/>
          <w:numId w:val="212"/>
        </w:numPr>
        <w:ind w:left="567" w:hanging="357"/>
        <w:jc w:val="both"/>
        <w:rPr>
          <w:snapToGrid w:val="0"/>
          <w:lang w:val="es-MX" w:eastAsia="es-ES"/>
        </w:rPr>
      </w:pPr>
      <w:r>
        <w:rPr>
          <w:snapToGrid w:val="0"/>
          <w:lang w:val="es-MX" w:eastAsia="es-ES"/>
        </w:rPr>
        <w:t xml:space="preserve">El operador del sistema puede fallar o contratar a un nuevo ingeniero de trafico </w:t>
      </w:r>
    </w:p>
    <w:p w:rsidR="00634DFE" w:rsidRDefault="00634DFE">
      <w:pPr>
        <w:ind w:left="567"/>
        <w:jc w:val="both"/>
        <w:rPr>
          <w:snapToGrid w:val="0"/>
          <w:lang w:val="es-MX" w:eastAsia="es-ES"/>
        </w:rPr>
      </w:pPr>
      <w:r>
        <w:rPr>
          <w:snapToGrid w:val="0"/>
          <w:lang w:val="es-MX" w:eastAsia="es-ES"/>
        </w:rPr>
        <w:t>Al ingeniero de tráfico se le solicita alcanzar el grado de servicio (GOS) determinado para el sistema. Esto quiere decir que debe hacer que se distribuya el equipo suficiente a fin de que el bloqueo no sea mayor al que permite el GOS de la compañía, pero tampoco debe sobre aprovisionar, para que el sistema no tenga recursos sin utilizar en el lugar.</w:t>
      </w:r>
    </w:p>
    <w:p w:rsidR="00634DFE" w:rsidRDefault="00634DFE">
      <w:pPr>
        <w:pStyle w:val="TITULO1"/>
        <w:numPr>
          <w:ilvl w:val="0"/>
          <w:numId w:val="284"/>
        </w:numPr>
        <w:tabs>
          <w:tab w:val="clear" w:pos="1134"/>
        </w:tabs>
      </w:pPr>
      <w:r>
        <w:t>Unidades de Medición de Tráfico</w:t>
      </w:r>
    </w:p>
    <w:p w:rsidR="00634DFE" w:rsidRDefault="00634DFE">
      <w:pPr>
        <w:ind w:left="567"/>
        <w:jc w:val="both"/>
      </w:pPr>
      <w:r>
        <w:t xml:space="preserve">Un </w:t>
      </w:r>
      <w:r>
        <w:rPr>
          <w:b/>
        </w:rPr>
        <w:t>Erlang</w:t>
      </w:r>
      <w:r>
        <w:t xml:space="preserve"> de tráfico es generado por un circuito que se utiliza de forma continua durante un período de observación de una hora.</w:t>
      </w:r>
    </w:p>
    <w:p w:rsidR="00634DFE" w:rsidRDefault="00634DFE">
      <w:pPr>
        <w:ind w:left="567"/>
        <w:jc w:val="both"/>
      </w:pPr>
      <w:r>
        <w:t>Otras unidades también se han popularizado entre varios usuarios:</w:t>
      </w:r>
    </w:p>
    <w:p w:rsidR="00634DFE" w:rsidRDefault="00634DFE">
      <w:pPr>
        <w:ind w:left="567"/>
        <w:jc w:val="both"/>
      </w:pPr>
      <w:r>
        <w:rPr>
          <w:b/>
        </w:rPr>
        <w:t>CCS</w:t>
      </w:r>
      <w:r>
        <w:t xml:space="preserve"> (tiempo de llamadas por 100 segundos)</w:t>
      </w:r>
    </w:p>
    <w:p w:rsidR="00634DFE" w:rsidRDefault="00634DFE">
      <w:pPr>
        <w:ind w:left="567"/>
        <w:jc w:val="both"/>
      </w:pPr>
      <w:r>
        <w:rPr>
          <w:b/>
        </w:rPr>
        <w:t>MOU</w:t>
      </w:r>
      <w:r>
        <w:t xml:space="preserve"> (minutos de uso)</w:t>
      </w:r>
    </w:p>
    <w:p w:rsidR="00634DFE" w:rsidRDefault="00634DFE">
      <w:pPr>
        <w:ind w:left="567"/>
        <w:jc w:val="both"/>
      </w:pPr>
      <w:r>
        <w:t>Es fácil hacer conversiones de unidades de tráfico si surge la necesidad:</w:t>
      </w:r>
    </w:p>
    <w:p w:rsidR="00634DFE" w:rsidRDefault="00634DFE">
      <w:pPr>
        <w:ind w:left="1644" w:firstLine="510"/>
        <w:jc w:val="both"/>
      </w:pPr>
      <w:r>
        <w:t>1 ERLANG = 60 MOU = 36 CCS</w:t>
      </w:r>
    </w:p>
    <w:p w:rsidR="00634DFE" w:rsidRDefault="00634DFE">
      <w:pPr>
        <w:pStyle w:val="TITULO1"/>
        <w:numPr>
          <w:ilvl w:val="0"/>
          <w:numId w:val="285"/>
        </w:numPr>
        <w:spacing w:before="120"/>
      </w:pPr>
      <w:r>
        <w:lastRenderedPageBreak/>
        <w:t>Tipos de Tráfico</w:t>
      </w:r>
    </w:p>
    <w:p w:rsidR="00634DFE" w:rsidRDefault="00634DFE">
      <w:pPr>
        <w:pStyle w:val="TITULO1"/>
        <w:numPr>
          <w:ilvl w:val="0"/>
          <w:numId w:val="286"/>
        </w:numPr>
        <w:spacing w:before="120"/>
      </w:pPr>
      <w:r>
        <w:t>Tráfico ofrecido</w:t>
      </w:r>
    </w:p>
    <w:p w:rsidR="00634DFE" w:rsidRDefault="00634DFE">
      <w:pPr>
        <w:ind w:left="567"/>
        <w:jc w:val="both"/>
      </w:pPr>
      <w:r>
        <w:t xml:space="preserve">Es lo que los usuarios intentan originar. </w:t>
      </w:r>
    </w:p>
    <w:p w:rsidR="00634DFE" w:rsidRDefault="00634DFE">
      <w:pPr>
        <w:ind w:left="567"/>
        <w:jc w:val="both"/>
      </w:pPr>
      <w:r>
        <w:t>El tráfico ofrecido es el tráfico que los usuarios pretenden que transporte el sistema.  Lo ofrecen en forma de intentos de llamada.  Si se conoce la longitud promedio de la llamada y el número de intentos de llamada bloqueados que no pudieron ser transmitidos debido a que no había ningún circuito disponible, se podrá calcular el tráfico que no pudo transportarse debido al bloqueo.</w:t>
      </w:r>
    </w:p>
    <w:p w:rsidR="00634DFE" w:rsidRDefault="00634DFE">
      <w:pPr>
        <w:ind w:left="567"/>
      </w:pPr>
      <w:r>
        <w:t>Tráfico transportado + tráfico bloqueado = Tráfico ofrecido.</w:t>
      </w:r>
    </w:p>
    <w:p w:rsidR="00634DFE" w:rsidRDefault="00634DFE" w:rsidP="00634DFE">
      <w:pPr>
        <w:pStyle w:val="TITULO1"/>
        <w:numPr>
          <w:ilvl w:val="0"/>
          <w:numId w:val="287"/>
        </w:numPr>
        <w:tabs>
          <w:tab w:val="clear" w:pos="1134"/>
        </w:tabs>
        <w:spacing w:before="120"/>
        <w:ind w:left="357" w:hanging="357"/>
      </w:pPr>
      <w:r>
        <w:t>Tráfico Transportado</w:t>
      </w:r>
    </w:p>
    <w:p w:rsidR="00634DFE" w:rsidRDefault="00634DFE">
      <w:pPr>
        <w:ind w:left="567"/>
        <w:jc w:val="both"/>
      </w:pPr>
      <w:r>
        <w:t xml:space="preserve">Es el tráfico manejado por el sistema que realmente ha sido exitoso. </w:t>
      </w:r>
    </w:p>
    <w:p w:rsidR="00634DFE" w:rsidRDefault="00634DFE">
      <w:pPr>
        <w:ind w:left="567"/>
        <w:jc w:val="both"/>
      </w:pPr>
      <w:r>
        <w:t>El tráfico transportado es el total de tiempo real que el tráfico ocupa en el sistema durante un período de estudio. Esto puede determinarse a partir de medidas operacionales (OM) y estadísticas de troncal.</w:t>
      </w:r>
    </w:p>
    <w:p w:rsidR="00634DFE" w:rsidRDefault="00634DFE" w:rsidP="00634DFE">
      <w:pPr>
        <w:pStyle w:val="TITULO1"/>
        <w:numPr>
          <w:ilvl w:val="0"/>
          <w:numId w:val="288"/>
        </w:numPr>
        <w:spacing w:before="120"/>
        <w:ind w:left="357" w:hanging="357"/>
      </w:pPr>
      <w:r>
        <w:t>Tráfico bloqueado</w:t>
      </w:r>
    </w:p>
    <w:p w:rsidR="00634DFE" w:rsidRDefault="00634DFE">
      <w:pPr>
        <w:ind w:left="567"/>
        <w:jc w:val="both"/>
      </w:pPr>
      <w:r>
        <w:t xml:space="preserve">Es el tráfico que no pudo manejarse debido a que los intentos bloqueados de llamadas nunca generan un tráfico que se pueda medir, el tráfico bloqueado sólo puede calcularse con base en el número de intentos bloqueados y la duración promedio de las llamadas exitosas. </w:t>
      </w:r>
      <w:r>
        <w:br/>
      </w:r>
      <w:r>
        <w:lastRenderedPageBreak/>
        <w:t>El tráfico bloqueado representa un costo de oportunidad para el operador celular  minutos de ingresos que pudo haber tenido,  sí la llamada pasa.  Como se mencionó anteriormente, un intento de llamada bloqueado, que se registra y se reporta fácilmente en las estadísticas de rendimiento del sistema no genera tráfico, por lo que la cantidad total de minutos bloqueados debe ser una aproximación basada en la duración de la retención de las llamadas exitosas típicas.</w:t>
      </w:r>
    </w:p>
    <w:p w:rsidR="00634DFE" w:rsidRDefault="00634DFE">
      <w:pPr>
        <w:pStyle w:val="TITULO1"/>
        <w:numPr>
          <w:ilvl w:val="0"/>
          <w:numId w:val="289"/>
        </w:numPr>
        <w:tabs>
          <w:tab w:val="clear" w:pos="1134"/>
          <w:tab w:val="left" w:pos="851"/>
        </w:tabs>
        <w:spacing w:before="120"/>
      </w:pPr>
      <w:r>
        <w:t>Análisis de Tráfico</w:t>
      </w:r>
    </w:p>
    <w:p w:rsidR="00634DFE" w:rsidRDefault="00634DFE">
      <w:pPr>
        <w:ind w:left="567"/>
        <w:jc w:val="both"/>
      </w:pPr>
      <w:r>
        <w:t>Se puede realizar el análisis de tráfico en dos categorías de sistemas: los sistemas de pérdida, y los sistemas de retardo.</w:t>
      </w:r>
    </w:p>
    <w:p w:rsidR="00634DFE" w:rsidRDefault="00634DFE">
      <w:pPr>
        <w:ind w:left="567"/>
        <w:jc w:val="both"/>
      </w:pPr>
      <w:r>
        <w:t xml:space="preserve">En un sistema de pérdida, el  tráfico de sobrecarga se elimina del sistema. </w:t>
      </w:r>
    </w:p>
    <w:p w:rsidR="00634DFE" w:rsidRDefault="00634DFE">
      <w:pPr>
        <w:ind w:left="567"/>
        <w:jc w:val="both"/>
      </w:pPr>
      <w:r>
        <w:t>En un sistema de retardo, el tráfico de sobrecarga se pone en cola o en línea de espera hasta que se cuente con instalaciones libres suficientes para poder darle servicio.</w:t>
      </w:r>
    </w:p>
    <w:p w:rsidR="00634DFE" w:rsidRDefault="00634DFE" w:rsidP="00634DFE">
      <w:pPr>
        <w:numPr>
          <w:ilvl w:val="0"/>
          <w:numId w:val="117"/>
        </w:numPr>
        <w:tabs>
          <w:tab w:val="clear" w:pos="360"/>
        </w:tabs>
        <w:ind w:left="567" w:hanging="357"/>
        <w:jc w:val="both"/>
      </w:pPr>
      <w:r>
        <w:t xml:space="preserve">Los sistemas PCS contienen propiedades similares a los sistemas de pérdida. Decimos que las llamadas bloqueadas son eliminadas. </w:t>
      </w:r>
    </w:p>
    <w:p w:rsidR="00634DFE" w:rsidRDefault="00634DFE" w:rsidP="00634DFE">
      <w:pPr>
        <w:numPr>
          <w:ilvl w:val="0"/>
          <w:numId w:val="118"/>
        </w:numPr>
        <w:tabs>
          <w:tab w:val="clear" w:pos="360"/>
        </w:tabs>
        <w:ind w:left="567" w:hanging="357"/>
        <w:jc w:val="both"/>
      </w:pPr>
      <w:r>
        <w:t xml:space="preserve">Los sistemas de conmutación en paquete son ejemplos de sistemas en retardo. </w:t>
      </w:r>
    </w:p>
    <w:p w:rsidR="00634DFE" w:rsidRDefault="00634DFE">
      <w:pPr>
        <w:ind w:left="567"/>
        <w:jc w:val="both"/>
      </w:pPr>
      <w:r>
        <w:t xml:space="preserve">En nuestro sistema de tráfico PCS nos interesa servir prácticamente todas las solicitudes de los abonados y queremos garantizar que una </w:t>
      </w:r>
      <w:r>
        <w:lastRenderedPageBreak/>
        <w:t>solicitud de servicio recibirá los recursos del sistema hasta cierto grado de servicio.</w:t>
      </w:r>
    </w:p>
    <w:p w:rsidR="00634DFE" w:rsidRDefault="00634DFE">
      <w:pPr>
        <w:ind w:left="567"/>
        <w:jc w:val="both"/>
      </w:pPr>
      <w:r>
        <w:t>Consideramos que nuestro sistema PCS se comporta como sistema de pérdida.  Los sistemas de pérdida  bloquean y eliminan el sobreflujo de llamadas. El usuario bloqueado debe presionar el botón de enviar de nueva cuenta para intentar una segunda originación si la primera ha sido bloqueada.</w:t>
      </w:r>
    </w:p>
    <w:p w:rsidR="00634DFE" w:rsidRDefault="00634DFE" w:rsidP="00634DFE">
      <w:pPr>
        <w:pStyle w:val="TITULO1"/>
        <w:numPr>
          <w:ilvl w:val="0"/>
          <w:numId w:val="121"/>
        </w:numPr>
        <w:tabs>
          <w:tab w:val="clear" w:pos="1134"/>
        </w:tabs>
        <w:ind w:left="0" w:firstLine="0"/>
      </w:pPr>
      <w:r>
        <w:t>Trafico transportado</w:t>
      </w:r>
    </w:p>
    <w:p w:rsidR="00634DFE" w:rsidRDefault="00634DFE">
      <w:pPr>
        <w:ind w:left="567"/>
        <w:jc w:val="both"/>
      </w:pPr>
      <w:r>
        <w:t>Al analizar nuestro sistema de pérdida nos damos cuenta de que la llegada de llamadas es completamente impredecible con respecto a las llamadas entre sí.  Puede ilustrarse que la probabilidad de una cantidad j de circuitos ocupados  en un momento determinado, dada una intensidad A, se representa por la fórmula Pj(A).</w:t>
      </w:r>
    </w:p>
    <w:p w:rsidR="00634DFE" w:rsidRDefault="00634DFE">
      <w:pPr>
        <w:ind w:left="2552"/>
      </w:pPr>
      <w:r>
        <w:rPr>
          <w:position w:val="-32"/>
        </w:rPr>
        <w:object w:dxaOrig="18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8pt" o:ole="" fillcolor="window">
            <v:imagedata r:id="rId103" o:title=""/>
          </v:shape>
          <o:OLEObject Type="Embed" ProgID="Equation.3" ShapeID="_x0000_i1025" DrawAspect="Content" ObjectID="_1309170215" r:id="rId104"/>
        </w:object>
      </w:r>
    </w:p>
    <w:p w:rsidR="00634DFE" w:rsidRDefault="00634DFE">
      <w:pPr>
        <w:ind w:left="567"/>
        <w:jc w:val="both"/>
      </w:pPr>
      <w:r>
        <w:t>Los tiempos de retención se distribuyen en forma exponencial.  La probabilidad de una liberación es independiente al tiempo que lleva la llamada.</w:t>
      </w:r>
    </w:p>
    <w:p w:rsidR="00634DFE" w:rsidRDefault="00634DFE">
      <w:pPr>
        <w:ind w:left="567"/>
        <w:jc w:val="both"/>
      </w:pPr>
      <w:r>
        <w:t xml:space="preserve">El tráfico transportado de un sistema de pérdida siempre es menor al tráfico ofrecido.  Esto se debe a que el sistema de pérdida experimenta </w:t>
      </w:r>
      <w:r>
        <w:lastRenderedPageBreak/>
        <w:t>una probabilidad de bloqueo infinita cuando la intensidad de tráfico A es igual al número de servidores.</w:t>
      </w:r>
    </w:p>
    <w:p w:rsidR="00634DFE" w:rsidRDefault="00DE6F07">
      <w:pPr>
        <w:ind w:left="567"/>
        <w:jc w:val="both"/>
      </w:pPr>
      <w:r>
        <w:rPr>
          <w:noProof/>
          <w:lang w:eastAsia="es-ES"/>
        </w:rPr>
        <w:drawing>
          <wp:anchor distT="0" distB="0" distL="114300" distR="114300" simplePos="0" relativeHeight="251718656" behindDoc="0" locked="0" layoutInCell="0" allowOverlap="1">
            <wp:simplePos x="0" y="0"/>
            <wp:positionH relativeFrom="column">
              <wp:posOffset>1366520</wp:posOffset>
            </wp:positionH>
            <wp:positionV relativeFrom="margin">
              <wp:posOffset>1582420</wp:posOffset>
            </wp:positionV>
            <wp:extent cx="2562225" cy="2828925"/>
            <wp:effectExtent l="19050" t="0" r="9525" b="0"/>
            <wp:wrapTopAndBottom/>
            <wp:docPr id="768" name="Imagen 768" descr="D:\AATopico\dibujos\Erlang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D:\AATopico\dibujos\Erlangs.gif"/>
                    <pic:cNvPicPr>
                      <a:picLocks noChangeAspect="1" noChangeArrowheads="1"/>
                    </pic:cNvPicPr>
                  </pic:nvPicPr>
                  <pic:blipFill>
                    <a:blip r:embed="rId105" r:link="rId106"/>
                    <a:srcRect/>
                    <a:stretch>
                      <a:fillRect/>
                    </a:stretch>
                  </pic:blipFill>
                  <pic:spPr bwMode="auto">
                    <a:xfrm>
                      <a:off x="0" y="0"/>
                      <a:ext cx="2562225" cy="2828925"/>
                    </a:xfrm>
                    <a:prstGeom prst="rect">
                      <a:avLst/>
                    </a:prstGeom>
                    <a:noFill/>
                    <a:ln w="9525">
                      <a:noFill/>
                      <a:miter lim="800000"/>
                      <a:headEnd/>
                      <a:tailEnd/>
                    </a:ln>
                  </pic:spPr>
                </pic:pic>
              </a:graphicData>
            </a:graphic>
          </wp:anchor>
        </w:drawing>
      </w:r>
      <w:r w:rsidR="00634DFE">
        <w:t>Nos interesa saber cuántos servidores producirán un grado de servicio dado (probabilidad de bloqueo).</w:t>
      </w:r>
    </w:p>
    <w:p w:rsidR="00634DFE" w:rsidRDefault="00634DFE">
      <w:pPr>
        <w:pStyle w:val="TITULO1"/>
        <w:numPr>
          <w:ilvl w:val="0"/>
          <w:numId w:val="290"/>
        </w:numPr>
        <w:tabs>
          <w:tab w:val="clear" w:pos="1134"/>
        </w:tabs>
      </w:pPr>
      <w:r>
        <w:rPr>
          <w:noProof/>
        </w:rPr>
        <w:pict>
          <v:shape id="_x0000_s1791" type="#_x0000_t202" style="position:absolute;left:0;text-align:left;margin-left:22.6pt;margin-top:227.95pt;width:374pt;height:43.8pt;z-index:251717632;mso-wrap-distance-top:2.85pt;mso-wrap-distance-bottom:5.65pt" o:allowincell="f" stroked="f">
            <v:textbox style="mso-next-textbox:#_x0000_s1791">
              <w:txbxContent>
                <w:p w:rsidR="00634DFE" w:rsidRDefault="00634DFE">
                  <w:pPr>
                    <w:pStyle w:val="Epgrafe"/>
                    <w:spacing w:line="240" w:lineRule="auto"/>
                    <w:ind w:left="284"/>
                    <w:jc w:val="center"/>
                    <w:rPr>
                      <w:b w:val="0"/>
                    </w:rPr>
                  </w:pPr>
                  <w:r>
                    <w:t xml:space="preserve">FIGURA  4. </w:t>
                  </w:r>
                  <w:fldSimple w:instr=" SEQ FIGURA__4. \* ARABIC ">
                    <w:r>
                      <w:rPr>
                        <w:noProof/>
                      </w:rPr>
                      <w:t>1</w:t>
                    </w:r>
                  </w:fldSimple>
                  <w:r>
                    <w:t xml:space="preserve"> </w:t>
                  </w:r>
                  <w:r>
                    <w:rPr>
                      <w:b w:val="0"/>
                    </w:rPr>
                    <w:t>Capacidad y Utilización de Troncales para grado de servicio P (0.2) Erlang-B</w:t>
                  </w:r>
                </w:p>
              </w:txbxContent>
            </v:textbox>
            <w10:wrap type="topAndBottom"/>
          </v:shape>
        </w:pict>
      </w:r>
      <w:r>
        <w:t>Número de troncales, capacidad y eficiencia de utilización.</w:t>
      </w:r>
    </w:p>
    <w:p w:rsidR="00634DFE" w:rsidRDefault="00634DFE">
      <w:pPr>
        <w:ind w:left="567"/>
        <w:jc w:val="both"/>
      </w:pPr>
      <w:r>
        <w:t>La figura 4.1 muestra la capacidad en Erlangs de un número determinado de troncales, así como la eficiencia de utilización.</w:t>
      </w:r>
    </w:p>
    <w:p w:rsidR="00634DFE" w:rsidRDefault="00634DFE">
      <w:pPr>
        <w:ind w:left="567"/>
        <w:jc w:val="both"/>
      </w:pPr>
      <w:r>
        <w:t xml:space="preserve">Esta gráfica muestra un incremento rápido en la eficiencia y un aumento estable en la capacidad(figura 4.1).  La eficiencia comienza a elevarse a medida que el número de troncales va en aumento y se puede observar </w:t>
      </w:r>
      <w:r>
        <w:lastRenderedPageBreak/>
        <w:t>que se aproxima a uno para grandes cantidades de troncales en un grupo de troncales.</w:t>
      </w:r>
    </w:p>
    <w:p w:rsidR="00634DFE" w:rsidRDefault="00634DFE">
      <w:pPr>
        <w:pStyle w:val="TITULO1"/>
        <w:numPr>
          <w:ilvl w:val="0"/>
          <w:numId w:val="291"/>
        </w:numPr>
        <w:tabs>
          <w:tab w:val="clear" w:pos="1134"/>
        </w:tabs>
        <w:spacing w:after="120"/>
      </w:pPr>
      <w:r>
        <w:t>Tablas de tráfico</w:t>
      </w:r>
    </w:p>
    <w:p w:rsidR="00634DFE" w:rsidRDefault="00634DFE">
      <w:pPr>
        <w:ind w:left="567"/>
        <w:jc w:val="both"/>
      </w:pPr>
      <w:r>
        <w:t>Se encuentran disponibles varios tipos diferentes de tablas de tráfico:</w:t>
      </w:r>
    </w:p>
    <w:p w:rsidR="00634DFE" w:rsidRDefault="00634DFE" w:rsidP="00634DFE">
      <w:pPr>
        <w:numPr>
          <w:ilvl w:val="0"/>
          <w:numId w:val="119"/>
        </w:numPr>
        <w:ind w:left="927"/>
      </w:pPr>
      <w:r>
        <w:t>Erlang –B</w:t>
      </w:r>
    </w:p>
    <w:p w:rsidR="00634DFE" w:rsidRDefault="00634DFE" w:rsidP="00634DFE">
      <w:pPr>
        <w:numPr>
          <w:ilvl w:val="0"/>
          <w:numId w:val="119"/>
        </w:numPr>
        <w:ind w:left="927"/>
      </w:pPr>
      <w:r>
        <w:t>Erlang –C</w:t>
      </w:r>
    </w:p>
    <w:p w:rsidR="00634DFE" w:rsidRDefault="00634DFE" w:rsidP="00634DFE">
      <w:pPr>
        <w:numPr>
          <w:ilvl w:val="0"/>
          <w:numId w:val="119"/>
        </w:numPr>
        <w:ind w:left="927"/>
      </w:pPr>
      <w:r>
        <w:t>Poisson, otras</w:t>
      </w:r>
    </w:p>
    <w:p w:rsidR="00634DFE" w:rsidRDefault="00634DFE">
      <w:pPr>
        <w:ind w:left="567"/>
        <w:jc w:val="both"/>
      </w:pPr>
      <w:r>
        <w:t>Estas tablas se basan en suposiciones ligeramente diferentes sobre cómo se comporta el tráfico; en particular, como se tratan los intentos de bloqueo.</w:t>
      </w:r>
    </w:p>
    <w:p w:rsidR="00634DFE" w:rsidRDefault="00634DFE">
      <w:pPr>
        <w:ind w:left="567"/>
        <w:jc w:val="both"/>
      </w:pPr>
      <w:r>
        <w:t xml:space="preserve">Las diferencias entre estas tablas sólo  son un pequeño porcentaje </w:t>
      </w:r>
    </w:p>
    <w:p w:rsidR="00634DFE" w:rsidRDefault="00634DFE">
      <w:pPr>
        <w:pStyle w:val="TITULO1"/>
        <w:numPr>
          <w:ilvl w:val="0"/>
          <w:numId w:val="292"/>
        </w:numPr>
        <w:tabs>
          <w:tab w:val="clear" w:pos="1134"/>
        </w:tabs>
      </w:pPr>
      <w:r>
        <w:t xml:space="preserve">Erlang –B </w:t>
      </w:r>
    </w:p>
    <w:p w:rsidR="00634DFE" w:rsidRDefault="00634DFE">
      <w:pPr>
        <w:ind w:left="567"/>
        <w:jc w:val="both"/>
      </w:pPr>
      <w:r>
        <w:t>Es la tabla más comúnmente utilizada para telefonía. Considera a las llamadas bloqueadas como liberadas, la parte de origen hace un nuevo intento posteriormente.  Esta es la más adecuada para uso en la mayoría de los sistemas celulares.</w:t>
      </w:r>
    </w:p>
    <w:p w:rsidR="00634DFE" w:rsidRDefault="00634DFE" w:rsidP="00634DFE">
      <w:pPr>
        <w:pStyle w:val="TITULO1"/>
        <w:numPr>
          <w:ilvl w:val="0"/>
          <w:numId w:val="292"/>
        </w:numPr>
        <w:tabs>
          <w:tab w:val="clear" w:pos="1134"/>
        </w:tabs>
        <w:spacing w:after="120"/>
        <w:ind w:left="357" w:hanging="357"/>
      </w:pPr>
      <w:r>
        <w:t xml:space="preserve">Erlang –C </w:t>
      </w:r>
    </w:p>
    <w:p w:rsidR="00634DFE" w:rsidRDefault="00634DFE">
      <w:pPr>
        <w:ind w:left="567"/>
        <w:jc w:val="both"/>
      </w:pPr>
      <w:r>
        <w:t>Con la tabla Poisson considera a las llamadas bloqueadas y hace reintentos agresivos hasta que las llamadas pasan.</w:t>
      </w:r>
    </w:p>
    <w:p w:rsidR="00634DFE" w:rsidRDefault="00634DFE">
      <w:pPr>
        <w:ind w:left="567"/>
        <w:jc w:val="both"/>
      </w:pPr>
      <w:r>
        <w:lastRenderedPageBreak/>
        <w:t>Esta tabla es de gran utilidad para situaciones en donde se especifica un bloqueo de P.02.</w:t>
      </w:r>
    </w:p>
    <w:p w:rsidR="00634DFE" w:rsidRDefault="00634DFE">
      <w:pPr>
        <w:pStyle w:val="TITULO1"/>
        <w:numPr>
          <w:ilvl w:val="0"/>
          <w:numId w:val="292"/>
        </w:numPr>
        <w:tabs>
          <w:tab w:val="clear" w:pos="1134"/>
        </w:tabs>
      </w:pPr>
      <w:r>
        <w:t>Hora pico</w:t>
      </w:r>
    </w:p>
    <w:p w:rsidR="00634DFE" w:rsidRDefault="00634DFE">
      <w:pPr>
        <w:ind w:left="567"/>
        <w:jc w:val="both"/>
      </w:pPr>
      <w:r>
        <w:t>Es una costumbre en telefonía recopilar y analizar el tráfico en bloques por hora.  Al tomar decisiones sobre el número de troncales que se requieren, planeamos las troncales necesarias para dar soporte durante la hora más ocupada de un día normal.</w:t>
      </w:r>
    </w:p>
    <w:p w:rsidR="00634DFE" w:rsidRDefault="00634DFE">
      <w:pPr>
        <w:ind w:left="567"/>
        <w:jc w:val="both"/>
      </w:pPr>
      <w:r>
        <w:t>Los eventos especiales no son considerados en el análisis.</w:t>
      </w:r>
    </w:p>
    <w:p w:rsidR="00634DFE" w:rsidRDefault="00634DFE">
      <w:pPr>
        <w:ind w:left="567"/>
        <w:jc w:val="both"/>
      </w:pPr>
      <w:r>
        <w:t>¿Cuál hora debe utilizarse como la hora pico?</w:t>
      </w:r>
    </w:p>
    <w:p w:rsidR="00634DFE" w:rsidRDefault="00634DFE">
      <w:pPr>
        <w:ind w:left="567"/>
        <w:jc w:val="both"/>
      </w:pPr>
      <w:r>
        <w:t>Algunos programadores eligen una hora específica y la utilizan todos los días.</w:t>
      </w:r>
    </w:p>
    <w:p w:rsidR="00634DFE" w:rsidRDefault="00634DFE">
      <w:pPr>
        <w:ind w:left="567"/>
        <w:jc w:val="both"/>
      </w:pPr>
      <w:r>
        <w:t>Algunos programadores eligen la hora más ocupada de cada día (hora flotante)</w:t>
      </w:r>
    </w:p>
    <w:p w:rsidR="00634DFE" w:rsidRDefault="00634DFE">
      <w:pPr>
        <w:ind w:left="567"/>
        <w:jc w:val="both"/>
      </w:pPr>
      <w:r>
        <w:t>La preferencia más común es utilizar la hora pico flotante (equilibrada) determinada de forma individual para todo el sistema y para cada célula, excluyendo eventos especiales y desastres.</w:t>
      </w:r>
    </w:p>
    <w:p w:rsidR="00634DFE" w:rsidRDefault="00634DFE">
      <w:pPr>
        <w:ind w:left="567"/>
        <w:jc w:val="both"/>
      </w:pPr>
    </w:p>
    <w:p w:rsidR="00634DFE" w:rsidRDefault="00634DFE">
      <w:pPr>
        <w:ind w:left="567"/>
        <w:jc w:val="both"/>
      </w:pPr>
    </w:p>
    <w:p w:rsidR="00634DFE" w:rsidRDefault="00634DFE">
      <w:pPr>
        <w:ind w:left="567"/>
        <w:jc w:val="both"/>
      </w:pPr>
    </w:p>
    <w:p w:rsidR="00634DFE" w:rsidRDefault="00634DFE">
      <w:pPr>
        <w:pStyle w:val="Epgrafe"/>
        <w:keepNext/>
        <w:rPr>
          <w:b w:val="0"/>
        </w:rPr>
      </w:pPr>
      <w:r>
        <w:lastRenderedPageBreak/>
        <w:t xml:space="preserve">Tabla </w:t>
      </w:r>
      <w:fldSimple w:instr=" SEQ Tabla \* ROMAN ">
        <w:r>
          <w:rPr>
            <w:noProof/>
          </w:rPr>
          <w:t>VI</w:t>
        </w:r>
      </w:fldSimple>
      <w:r>
        <w:rPr>
          <w:noProof/>
        </w:rPr>
        <w:t xml:space="preserve">   </w:t>
      </w:r>
      <w:r>
        <w:rPr>
          <w:b w:val="0"/>
          <w:noProof/>
        </w:rPr>
        <w:t>Trafico de Erlang-B con P(0.2)</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22"/>
        <w:gridCol w:w="993"/>
        <w:gridCol w:w="1134"/>
        <w:gridCol w:w="850"/>
        <w:gridCol w:w="1134"/>
        <w:gridCol w:w="851"/>
        <w:gridCol w:w="1134"/>
        <w:gridCol w:w="850"/>
      </w:tblGrid>
      <w:tr w:rsidR="00634DFE">
        <w:tblPrEx>
          <w:tblCellMar>
            <w:top w:w="0" w:type="dxa"/>
            <w:bottom w:w="0" w:type="dxa"/>
          </w:tblCellMar>
        </w:tblPrEx>
        <w:trPr>
          <w:trHeight w:val="105"/>
        </w:trPr>
        <w:tc>
          <w:tcPr>
            <w:tcW w:w="1122" w:type="dxa"/>
            <w:vAlign w:val="center"/>
          </w:tcPr>
          <w:p w:rsidR="00634DFE" w:rsidRDefault="00634DFE">
            <w:pPr>
              <w:spacing w:before="0" w:after="0" w:line="240" w:lineRule="auto"/>
              <w:rPr>
                <w:sz w:val="20"/>
              </w:rPr>
            </w:pPr>
            <w:r>
              <w:rPr>
                <w:sz w:val="20"/>
              </w:rPr>
              <w:t># Troncales</w:t>
            </w:r>
          </w:p>
        </w:tc>
        <w:tc>
          <w:tcPr>
            <w:tcW w:w="993" w:type="dxa"/>
            <w:vAlign w:val="center"/>
          </w:tcPr>
          <w:p w:rsidR="00634DFE" w:rsidRDefault="00634DFE">
            <w:pPr>
              <w:spacing w:before="0" w:after="0" w:line="240" w:lineRule="auto"/>
              <w:rPr>
                <w:sz w:val="20"/>
              </w:rPr>
            </w:pPr>
            <w:r>
              <w:rPr>
                <w:sz w:val="20"/>
              </w:rPr>
              <w:t>Erlangs</w:t>
            </w:r>
          </w:p>
        </w:tc>
        <w:tc>
          <w:tcPr>
            <w:tcW w:w="1134" w:type="dxa"/>
          </w:tcPr>
          <w:p w:rsidR="00634DFE" w:rsidRDefault="00634DFE">
            <w:pPr>
              <w:spacing w:before="0" w:after="0" w:line="240" w:lineRule="auto"/>
              <w:rPr>
                <w:sz w:val="20"/>
              </w:rPr>
            </w:pPr>
            <w:r>
              <w:rPr>
                <w:sz w:val="20"/>
              </w:rPr>
              <w:t># Troncales</w:t>
            </w:r>
          </w:p>
        </w:tc>
        <w:tc>
          <w:tcPr>
            <w:tcW w:w="850" w:type="dxa"/>
          </w:tcPr>
          <w:p w:rsidR="00634DFE" w:rsidRDefault="00634DFE">
            <w:pPr>
              <w:spacing w:before="0" w:after="0" w:line="240" w:lineRule="auto"/>
              <w:rPr>
                <w:sz w:val="20"/>
              </w:rPr>
            </w:pPr>
            <w:r>
              <w:rPr>
                <w:sz w:val="20"/>
              </w:rPr>
              <w:t>Erlangs</w:t>
            </w:r>
          </w:p>
        </w:tc>
        <w:tc>
          <w:tcPr>
            <w:tcW w:w="1134" w:type="dxa"/>
          </w:tcPr>
          <w:p w:rsidR="00634DFE" w:rsidRDefault="00634DFE">
            <w:pPr>
              <w:spacing w:before="0" w:after="0" w:line="240" w:lineRule="auto"/>
              <w:rPr>
                <w:sz w:val="20"/>
              </w:rPr>
            </w:pPr>
            <w:r>
              <w:rPr>
                <w:sz w:val="20"/>
              </w:rPr>
              <w:t># Troncales</w:t>
            </w:r>
          </w:p>
        </w:tc>
        <w:tc>
          <w:tcPr>
            <w:tcW w:w="851" w:type="dxa"/>
          </w:tcPr>
          <w:p w:rsidR="00634DFE" w:rsidRDefault="00634DFE">
            <w:pPr>
              <w:spacing w:before="0" w:after="0" w:line="240" w:lineRule="auto"/>
              <w:rPr>
                <w:sz w:val="20"/>
              </w:rPr>
            </w:pPr>
            <w:r>
              <w:rPr>
                <w:sz w:val="20"/>
              </w:rPr>
              <w:t>Erlangs</w:t>
            </w:r>
          </w:p>
        </w:tc>
        <w:tc>
          <w:tcPr>
            <w:tcW w:w="1134" w:type="dxa"/>
          </w:tcPr>
          <w:p w:rsidR="00634DFE" w:rsidRDefault="00634DFE">
            <w:pPr>
              <w:spacing w:before="0" w:after="0" w:line="240" w:lineRule="auto"/>
              <w:rPr>
                <w:sz w:val="20"/>
              </w:rPr>
            </w:pPr>
            <w:r>
              <w:rPr>
                <w:sz w:val="20"/>
              </w:rPr>
              <w:t># Troncales</w:t>
            </w:r>
          </w:p>
        </w:tc>
        <w:tc>
          <w:tcPr>
            <w:tcW w:w="850" w:type="dxa"/>
          </w:tcPr>
          <w:p w:rsidR="00634DFE" w:rsidRDefault="00634DFE">
            <w:pPr>
              <w:spacing w:before="0" w:after="0" w:line="240" w:lineRule="auto"/>
              <w:rPr>
                <w:sz w:val="20"/>
              </w:rPr>
            </w:pPr>
            <w:r>
              <w:rPr>
                <w:sz w:val="20"/>
              </w:rPr>
              <w:t>Erlangs</w:t>
            </w:r>
          </w:p>
        </w:tc>
      </w:tr>
      <w:tr w:rsidR="00634DFE">
        <w:tblPrEx>
          <w:tblCellMar>
            <w:top w:w="0" w:type="dxa"/>
            <w:bottom w:w="0" w:type="dxa"/>
          </w:tblCellMar>
        </w:tblPrEx>
        <w:trPr>
          <w:trHeight w:val="150"/>
        </w:trPr>
        <w:tc>
          <w:tcPr>
            <w:tcW w:w="1122" w:type="dxa"/>
          </w:tcPr>
          <w:p w:rsidR="00634DFE" w:rsidRDefault="00634DFE">
            <w:pPr>
              <w:spacing w:before="0" w:after="0" w:line="240" w:lineRule="auto"/>
              <w:jc w:val="center"/>
            </w:pPr>
            <w:r>
              <w:t>1</w:t>
            </w:r>
          </w:p>
        </w:tc>
        <w:tc>
          <w:tcPr>
            <w:tcW w:w="993" w:type="dxa"/>
          </w:tcPr>
          <w:p w:rsidR="00634DFE" w:rsidRDefault="00634DFE">
            <w:pPr>
              <w:spacing w:before="0" w:after="0" w:line="240" w:lineRule="auto"/>
            </w:pPr>
            <w:r>
              <w:t>0.0204</w:t>
            </w:r>
          </w:p>
        </w:tc>
        <w:tc>
          <w:tcPr>
            <w:tcW w:w="1134" w:type="dxa"/>
          </w:tcPr>
          <w:p w:rsidR="00634DFE" w:rsidRDefault="00634DFE">
            <w:pPr>
              <w:spacing w:before="0" w:after="0" w:line="240" w:lineRule="auto"/>
              <w:jc w:val="center"/>
            </w:pPr>
            <w:r>
              <w:t>36</w:t>
            </w:r>
          </w:p>
        </w:tc>
        <w:tc>
          <w:tcPr>
            <w:tcW w:w="850" w:type="dxa"/>
          </w:tcPr>
          <w:p w:rsidR="00634DFE" w:rsidRDefault="00634DFE">
            <w:pPr>
              <w:spacing w:before="0" w:after="0" w:line="240" w:lineRule="auto"/>
            </w:pPr>
            <w:r>
              <w:t>27.3</w:t>
            </w:r>
          </w:p>
        </w:tc>
        <w:tc>
          <w:tcPr>
            <w:tcW w:w="1134" w:type="dxa"/>
          </w:tcPr>
          <w:p w:rsidR="00634DFE" w:rsidRDefault="00634DFE">
            <w:pPr>
              <w:spacing w:before="0" w:after="0" w:line="240" w:lineRule="auto"/>
              <w:jc w:val="center"/>
            </w:pPr>
            <w:r>
              <w:t>71</w:t>
            </w:r>
          </w:p>
        </w:tc>
        <w:tc>
          <w:tcPr>
            <w:tcW w:w="851" w:type="dxa"/>
          </w:tcPr>
          <w:p w:rsidR="00634DFE" w:rsidRDefault="00634DFE">
            <w:pPr>
              <w:spacing w:before="0" w:after="0" w:line="240" w:lineRule="auto"/>
            </w:pPr>
            <w:r>
              <w:t>60.1</w:t>
            </w:r>
          </w:p>
        </w:tc>
        <w:tc>
          <w:tcPr>
            <w:tcW w:w="1134" w:type="dxa"/>
          </w:tcPr>
          <w:p w:rsidR="00634DFE" w:rsidRDefault="00634DFE">
            <w:pPr>
              <w:spacing w:before="0" w:after="0" w:line="240" w:lineRule="auto"/>
              <w:jc w:val="center"/>
            </w:pPr>
            <w:r>
              <w:t>112</w:t>
            </w:r>
          </w:p>
        </w:tc>
        <w:tc>
          <w:tcPr>
            <w:tcW w:w="850" w:type="dxa"/>
          </w:tcPr>
          <w:p w:rsidR="00634DFE" w:rsidRDefault="00634DFE">
            <w:pPr>
              <w:spacing w:before="0" w:after="0" w:line="240" w:lineRule="auto"/>
            </w:pPr>
            <w:r>
              <w:t>99.6</w:t>
            </w:r>
          </w:p>
        </w:tc>
      </w:tr>
      <w:tr w:rsidR="00634DFE">
        <w:tblPrEx>
          <w:tblCellMar>
            <w:top w:w="0" w:type="dxa"/>
            <w:bottom w:w="0" w:type="dxa"/>
          </w:tblCellMar>
        </w:tblPrEx>
        <w:trPr>
          <w:trHeight w:val="210"/>
        </w:trPr>
        <w:tc>
          <w:tcPr>
            <w:tcW w:w="1122" w:type="dxa"/>
          </w:tcPr>
          <w:p w:rsidR="00634DFE" w:rsidRDefault="00634DFE">
            <w:pPr>
              <w:spacing w:before="0" w:after="0" w:line="240" w:lineRule="auto"/>
              <w:jc w:val="center"/>
            </w:pPr>
            <w:r>
              <w:t>2</w:t>
            </w:r>
          </w:p>
        </w:tc>
        <w:tc>
          <w:tcPr>
            <w:tcW w:w="993" w:type="dxa"/>
          </w:tcPr>
          <w:p w:rsidR="00634DFE" w:rsidRDefault="00634DFE">
            <w:pPr>
              <w:spacing w:before="0" w:after="0" w:line="240" w:lineRule="auto"/>
            </w:pPr>
            <w:r>
              <w:t>0.223</w:t>
            </w:r>
          </w:p>
        </w:tc>
        <w:tc>
          <w:tcPr>
            <w:tcW w:w="1134" w:type="dxa"/>
          </w:tcPr>
          <w:p w:rsidR="00634DFE" w:rsidRDefault="00634DFE">
            <w:pPr>
              <w:spacing w:before="0" w:after="0" w:line="240" w:lineRule="auto"/>
              <w:jc w:val="center"/>
            </w:pPr>
            <w:r>
              <w:t>37</w:t>
            </w:r>
          </w:p>
        </w:tc>
        <w:tc>
          <w:tcPr>
            <w:tcW w:w="850" w:type="dxa"/>
          </w:tcPr>
          <w:p w:rsidR="00634DFE" w:rsidRDefault="00634DFE">
            <w:pPr>
              <w:spacing w:before="0" w:after="0" w:line="240" w:lineRule="auto"/>
            </w:pPr>
            <w:r>
              <w:t>28.3</w:t>
            </w:r>
          </w:p>
        </w:tc>
        <w:tc>
          <w:tcPr>
            <w:tcW w:w="1134" w:type="dxa"/>
          </w:tcPr>
          <w:p w:rsidR="00634DFE" w:rsidRDefault="00634DFE">
            <w:pPr>
              <w:spacing w:before="0" w:after="0" w:line="240" w:lineRule="auto"/>
              <w:jc w:val="center"/>
            </w:pPr>
            <w:r>
              <w:t>72</w:t>
            </w:r>
          </w:p>
        </w:tc>
        <w:tc>
          <w:tcPr>
            <w:tcW w:w="851" w:type="dxa"/>
          </w:tcPr>
          <w:p w:rsidR="00634DFE" w:rsidRDefault="00634DFE">
            <w:pPr>
              <w:spacing w:before="0" w:after="0" w:line="240" w:lineRule="auto"/>
            </w:pPr>
            <w:r>
              <w:t>61</w:t>
            </w:r>
          </w:p>
        </w:tc>
        <w:tc>
          <w:tcPr>
            <w:tcW w:w="1134" w:type="dxa"/>
          </w:tcPr>
          <w:p w:rsidR="00634DFE" w:rsidRDefault="00634DFE">
            <w:pPr>
              <w:spacing w:before="0" w:after="0" w:line="240" w:lineRule="auto"/>
              <w:jc w:val="center"/>
            </w:pPr>
            <w:r>
              <w:t>114</w:t>
            </w:r>
          </w:p>
        </w:tc>
        <w:tc>
          <w:tcPr>
            <w:tcW w:w="850" w:type="dxa"/>
          </w:tcPr>
          <w:p w:rsidR="00634DFE" w:rsidRDefault="00634DFE">
            <w:pPr>
              <w:spacing w:before="0" w:after="0" w:line="240" w:lineRule="auto"/>
            </w:pPr>
            <w:r>
              <w:t>101.6</w:t>
            </w:r>
          </w:p>
        </w:tc>
      </w:tr>
      <w:tr w:rsidR="00634DFE">
        <w:tblPrEx>
          <w:tblCellMar>
            <w:top w:w="0" w:type="dxa"/>
            <w:bottom w:w="0" w:type="dxa"/>
          </w:tblCellMar>
        </w:tblPrEx>
        <w:trPr>
          <w:trHeight w:val="315"/>
        </w:trPr>
        <w:tc>
          <w:tcPr>
            <w:tcW w:w="1122" w:type="dxa"/>
          </w:tcPr>
          <w:p w:rsidR="00634DFE" w:rsidRDefault="00634DFE">
            <w:pPr>
              <w:spacing w:before="0" w:after="0" w:line="240" w:lineRule="auto"/>
              <w:jc w:val="center"/>
            </w:pPr>
            <w:r>
              <w:t>3</w:t>
            </w:r>
          </w:p>
        </w:tc>
        <w:tc>
          <w:tcPr>
            <w:tcW w:w="993" w:type="dxa"/>
          </w:tcPr>
          <w:p w:rsidR="00634DFE" w:rsidRDefault="00634DFE">
            <w:pPr>
              <w:spacing w:before="0" w:after="0" w:line="240" w:lineRule="auto"/>
            </w:pPr>
            <w:r>
              <w:t>0.602</w:t>
            </w:r>
          </w:p>
        </w:tc>
        <w:tc>
          <w:tcPr>
            <w:tcW w:w="1134" w:type="dxa"/>
          </w:tcPr>
          <w:p w:rsidR="00634DFE" w:rsidRDefault="00634DFE">
            <w:pPr>
              <w:spacing w:before="0" w:after="0" w:line="240" w:lineRule="auto"/>
              <w:jc w:val="center"/>
            </w:pPr>
            <w:r>
              <w:t>38</w:t>
            </w:r>
          </w:p>
        </w:tc>
        <w:tc>
          <w:tcPr>
            <w:tcW w:w="850" w:type="dxa"/>
          </w:tcPr>
          <w:p w:rsidR="00634DFE" w:rsidRDefault="00634DFE">
            <w:pPr>
              <w:spacing w:before="0" w:after="0" w:line="240" w:lineRule="auto"/>
            </w:pPr>
            <w:r>
              <w:t>29.2</w:t>
            </w:r>
          </w:p>
        </w:tc>
        <w:tc>
          <w:tcPr>
            <w:tcW w:w="1134" w:type="dxa"/>
          </w:tcPr>
          <w:p w:rsidR="00634DFE" w:rsidRDefault="00634DFE">
            <w:pPr>
              <w:spacing w:before="0" w:after="0" w:line="240" w:lineRule="auto"/>
              <w:jc w:val="center"/>
            </w:pPr>
            <w:r>
              <w:t>73</w:t>
            </w:r>
          </w:p>
        </w:tc>
        <w:tc>
          <w:tcPr>
            <w:tcW w:w="851" w:type="dxa"/>
          </w:tcPr>
          <w:p w:rsidR="00634DFE" w:rsidRDefault="00634DFE">
            <w:pPr>
              <w:spacing w:before="0" w:after="0" w:line="240" w:lineRule="auto"/>
            </w:pPr>
            <w:r>
              <w:t>62</w:t>
            </w:r>
          </w:p>
        </w:tc>
        <w:tc>
          <w:tcPr>
            <w:tcW w:w="1134" w:type="dxa"/>
          </w:tcPr>
          <w:p w:rsidR="00634DFE" w:rsidRDefault="00634DFE">
            <w:pPr>
              <w:spacing w:before="0" w:after="0" w:line="240" w:lineRule="auto"/>
              <w:jc w:val="center"/>
            </w:pPr>
            <w:r>
              <w:t>116</w:t>
            </w:r>
          </w:p>
        </w:tc>
        <w:tc>
          <w:tcPr>
            <w:tcW w:w="850" w:type="dxa"/>
          </w:tcPr>
          <w:p w:rsidR="00634DFE" w:rsidRDefault="00634DFE">
            <w:pPr>
              <w:spacing w:before="0" w:after="0" w:line="240" w:lineRule="auto"/>
            </w:pPr>
            <w:r>
              <w:t>103.5</w:t>
            </w:r>
          </w:p>
        </w:tc>
      </w:tr>
      <w:tr w:rsidR="00634DFE">
        <w:tblPrEx>
          <w:tblCellMar>
            <w:top w:w="0" w:type="dxa"/>
            <w:bottom w:w="0" w:type="dxa"/>
          </w:tblCellMar>
        </w:tblPrEx>
        <w:trPr>
          <w:trHeight w:val="315"/>
        </w:trPr>
        <w:tc>
          <w:tcPr>
            <w:tcW w:w="1122" w:type="dxa"/>
          </w:tcPr>
          <w:p w:rsidR="00634DFE" w:rsidRDefault="00634DFE">
            <w:pPr>
              <w:spacing w:before="0" w:after="0" w:line="240" w:lineRule="auto"/>
              <w:jc w:val="center"/>
            </w:pPr>
            <w:r>
              <w:t>4</w:t>
            </w:r>
          </w:p>
        </w:tc>
        <w:tc>
          <w:tcPr>
            <w:tcW w:w="993" w:type="dxa"/>
          </w:tcPr>
          <w:p w:rsidR="00634DFE" w:rsidRDefault="00634DFE">
            <w:pPr>
              <w:spacing w:before="0" w:after="0" w:line="240" w:lineRule="auto"/>
            </w:pPr>
            <w:r>
              <w:t>1.09</w:t>
            </w:r>
          </w:p>
        </w:tc>
        <w:tc>
          <w:tcPr>
            <w:tcW w:w="1134" w:type="dxa"/>
          </w:tcPr>
          <w:p w:rsidR="00634DFE" w:rsidRDefault="00634DFE">
            <w:pPr>
              <w:spacing w:before="0" w:after="0" w:line="240" w:lineRule="auto"/>
              <w:jc w:val="center"/>
            </w:pPr>
            <w:r>
              <w:t>39</w:t>
            </w:r>
          </w:p>
        </w:tc>
        <w:tc>
          <w:tcPr>
            <w:tcW w:w="850" w:type="dxa"/>
          </w:tcPr>
          <w:p w:rsidR="00634DFE" w:rsidRDefault="00634DFE">
            <w:pPr>
              <w:spacing w:before="0" w:after="0" w:line="240" w:lineRule="auto"/>
            </w:pPr>
            <w:r>
              <w:t>30.1</w:t>
            </w:r>
          </w:p>
        </w:tc>
        <w:tc>
          <w:tcPr>
            <w:tcW w:w="1134" w:type="dxa"/>
          </w:tcPr>
          <w:p w:rsidR="00634DFE" w:rsidRDefault="00634DFE">
            <w:pPr>
              <w:spacing w:before="0" w:after="0" w:line="240" w:lineRule="auto"/>
              <w:jc w:val="center"/>
            </w:pPr>
            <w:r>
              <w:t>74</w:t>
            </w:r>
          </w:p>
        </w:tc>
        <w:tc>
          <w:tcPr>
            <w:tcW w:w="851" w:type="dxa"/>
          </w:tcPr>
          <w:p w:rsidR="00634DFE" w:rsidRDefault="00634DFE">
            <w:pPr>
              <w:spacing w:before="0" w:after="0" w:line="240" w:lineRule="auto"/>
            </w:pPr>
            <w:r>
              <w:t>62.9</w:t>
            </w:r>
          </w:p>
        </w:tc>
        <w:tc>
          <w:tcPr>
            <w:tcW w:w="1134" w:type="dxa"/>
          </w:tcPr>
          <w:p w:rsidR="00634DFE" w:rsidRDefault="00634DFE">
            <w:pPr>
              <w:spacing w:before="0" w:after="0" w:line="240" w:lineRule="auto"/>
              <w:jc w:val="center"/>
            </w:pPr>
            <w:r>
              <w:t>118</w:t>
            </w:r>
          </w:p>
        </w:tc>
        <w:tc>
          <w:tcPr>
            <w:tcW w:w="850" w:type="dxa"/>
          </w:tcPr>
          <w:p w:rsidR="00634DFE" w:rsidRDefault="00634DFE">
            <w:pPr>
              <w:spacing w:before="0" w:after="0" w:line="240" w:lineRule="auto"/>
            </w:pPr>
            <w:r>
              <w:t>105.5</w:t>
            </w:r>
          </w:p>
        </w:tc>
      </w:tr>
      <w:tr w:rsidR="00634DFE">
        <w:tblPrEx>
          <w:tblCellMar>
            <w:top w:w="0" w:type="dxa"/>
            <w:bottom w:w="0" w:type="dxa"/>
          </w:tblCellMar>
        </w:tblPrEx>
        <w:trPr>
          <w:trHeight w:val="225"/>
        </w:trPr>
        <w:tc>
          <w:tcPr>
            <w:tcW w:w="1122" w:type="dxa"/>
          </w:tcPr>
          <w:p w:rsidR="00634DFE" w:rsidRDefault="00634DFE">
            <w:pPr>
              <w:spacing w:before="0" w:after="0" w:line="240" w:lineRule="auto"/>
              <w:jc w:val="center"/>
            </w:pPr>
            <w:r>
              <w:t>5</w:t>
            </w:r>
          </w:p>
        </w:tc>
        <w:tc>
          <w:tcPr>
            <w:tcW w:w="993" w:type="dxa"/>
          </w:tcPr>
          <w:p w:rsidR="00634DFE" w:rsidRDefault="00634DFE">
            <w:pPr>
              <w:spacing w:before="0" w:after="0" w:line="240" w:lineRule="auto"/>
            </w:pPr>
            <w:r>
              <w:t>1.66</w:t>
            </w:r>
          </w:p>
        </w:tc>
        <w:tc>
          <w:tcPr>
            <w:tcW w:w="1134" w:type="dxa"/>
          </w:tcPr>
          <w:p w:rsidR="00634DFE" w:rsidRDefault="00634DFE">
            <w:pPr>
              <w:spacing w:before="0" w:after="0" w:line="240" w:lineRule="auto"/>
              <w:jc w:val="center"/>
            </w:pPr>
            <w:r>
              <w:t>40</w:t>
            </w:r>
          </w:p>
        </w:tc>
        <w:tc>
          <w:tcPr>
            <w:tcW w:w="850" w:type="dxa"/>
          </w:tcPr>
          <w:p w:rsidR="00634DFE" w:rsidRDefault="00634DFE">
            <w:pPr>
              <w:spacing w:before="0" w:after="0" w:line="240" w:lineRule="auto"/>
            </w:pPr>
            <w:r>
              <w:t>31</w:t>
            </w:r>
          </w:p>
        </w:tc>
        <w:tc>
          <w:tcPr>
            <w:tcW w:w="1134" w:type="dxa"/>
          </w:tcPr>
          <w:p w:rsidR="00634DFE" w:rsidRDefault="00634DFE">
            <w:pPr>
              <w:spacing w:before="0" w:after="0" w:line="240" w:lineRule="auto"/>
              <w:jc w:val="center"/>
            </w:pPr>
            <w:r>
              <w:t>75</w:t>
            </w:r>
          </w:p>
        </w:tc>
        <w:tc>
          <w:tcPr>
            <w:tcW w:w="851" w:type="dxa"/>
          </w:tcPr>
          <w:p w:rsidR="00634DFE" w:rsidRDefault="00634DFE">
            <w:pPr>
              <w:spacing w:before="0" w:after="0" w:line="240" w:lineRule="auto"/>
            </w:pPr>
            <w:r>
              <w:t>63.9</w:t>
            </w:r>
          </w:p>
        </w:tc>
        <w:tc>
          <w:tcPr>
            <w:tcW w:w="1134" w:type="dxa"/>
          </w:tcPr>
          <w:p w:rsidR="00634DFE" w:rsidRDefault="00634DFE">
            <w:pPr>
              <w:spacing w:before="0" w:after="0" w:line="240" w:lineRule="auto"/>
              <w:jc w:val="center"/>
            </w:pPr>
            <w:r>
              <w:t>120</w:t>
            </w:r>
          </w:p>
        </w:tc>
        <w:tc>
          <w:tcPr>
            <w:tcW w:w="850" w:type="dxa"/>
          </w:tcPr>
          <w:p w:rsidR="00634DFE" w:rsidRDefault="00634DFE">
            <w:pPr>
              <w:spacing w:before="0" w:after="0" w:line="240" w:lineRule="auto"/>
            </w:pPr>
            <w:r>
              <w:t>107.4</w:t>
            </w:r>
          </w:p>
        </w:tc>
      </w:tr>
      <w:tr w:rsidR="00634DFE">
        <w:tblPrEx>
          <w:tblCellMar>
            <w:top w:w="0" w:type="dxa"/>
            <w:bottom w:w="0" w:type="dxa"/>
          </w:tblCellMar>
        </w:tblPrEx>
        <w:trPr>
          <w:trHeight w:val="225"/>
        </w:trPr>
        <w:tc>
          <w:tcPr>
            <w:tcW w:w="1122" w:type="dxa"/>
          </w:tcPr>
          <w:p w:rsidR="00634DFE" w:rsidRDefault="00634DFE">
            <w:pPr>
              <w:spacing w:before="0" w:after="0" w:line="240" w:lineRule="auto"/>
              <w:jc w:val="center"/>
            </w:pPr>
            <w:r>
              <w:t>6</w:t>
            </w:r>
          </w:p>
        </w:tc>
        <w:tc>
          <w:tcPr>
            <w:tcW w:w="993" w:type="dxa"/>
          </w:tcPr>
          <w:p w:rsidR="00634DFE" w:rsidRDefault="00634DFE">
            <w:pPr>
              <w:spacing w:before="0" w:after="0" w:line="240" w:lineRule="auto"/>
            </w:pPr>
            <w:r>
              <w:t>2.28</w:t>
            </w:r>
          </w:p>
        </w:tc>
        <w:tc>
          <w:tcPr>
            <w:tcW w:w="1134" w:type="dxa"/>
          </w:tcPr>
          <w:p w:rsidR="00634DFE" w:rsidRDefault="00634DFE">
            <w:pPr>
              <w:spacing w:before="0" w:after="0" w:line="240" w:lineRule="auto"/>
              <w:jc w:val="center"/>
            </w:pPr>
            <w:r>
              <w:t>41</w:t>
            </w:r>
          </w:p>
        </w:tc>
        <w:tc>
          <w:tcPr>
            <w:tcW w:w="850" w:type="dxa"/>
          </w:tcPr>
          <w:p w:rsidR="00634DFE" w:rsidRDefault="00634DFE">
            <w:pPr>
              <w:spacing w:before="0" w:after="0" w:line="240" w:lineRule="auto"/>
            </w:pPr>
            <w:r>
              <w:t>31.9</w:t>
            </w:r>
          </w:p>
        </w:tc>
        <w:tc>
          <w:tcPr>
            <w:tcW w:w="1134" w:type="dxa"/>
          </w:tcPr>
          <w:p w:rsidR="00634DFE" w:rsidRDefault="00634DFE">
            <w:pPr>
              <w:spacing w:before="0" w:after="0" w:line="240" w:lineRule="auto"/>
              <w:jc w:val="center"/>
            </w:pPr>
            <w:r>
              <w:t>76</w:t>
            </w:r>
          </w:p>
        </w:tc>
        <w:tc>
          <w:tcPr>
            <w:tcW w:w="851" w:type="dxa"/>
          </w:tcPr>
          <w:p w:rsidR="00634DFE" w:rsidRDefault="00634DFE">
            <w:pPr>
              <w:spacing w:before="0" w:after="0" w:line="240" w:lineRule="auto"/>
            </w:pPr>
            <w:r>
              <w:t>64.9</w:t>
            </w:r>
          </w:p>
        </w:tc>
        <w:tc>
          <w:tcPr>
            <w:tcW w:w="1134" w:type="dxa"/>
          </w:tcPr>
          <w:p w:rsidR="00634DFE" w:rsidRDefault="00634DFE">
            <w:pPr>
              <w:spacing w:before="0" w:after="0" w:line="240" w:lineRule="auto"/>
              <w:jc w:val="center"/>
            </w:pPr>
            <w:r>
              <w:t>122</w:t>
            </w:r>
          </w:p>
        </w:tc>
        <w:tc>
          <w:tcPr>
            <w:tcW w:w="850" w:type="dxa"/>
          </w:tcPr>
          <w:p w:rsidR="00634DFE" w:rsidRDefault="00634DFE">
            <w:pPr>
              <w:spacing w:before="0" w:after="0" w:line="240" w:lineRule="auto"/>
            </w:pPr>
            <w:r>
              <w:t>109.4</w:t>
            </w:r>
          </w:p>
        </w:tc>
      </w:tr>
      <w:tr w:rsidR="00634DFE">
        <w:tblPrEx>
          <w:tblCellMar>
            <w:top w:w="0" w:type="dxa"/>
            <w:bottom w:w="0" w:type="dxa"/>
          </w:tblCellMar>
        </w:tblPrEx>
        <w:trPr>
          <w:trHeight w:val="312"/>
        </w:trPr>
        <w:tc>
          <w:tcPr>
            <w:tcW w:w="1122" w:type="dxa"/>
          </w:tcPr>
          <w:p w:rsidR="00634DFE" w:rsidRDefault="00634DFE">
            <w:pPr>
              <w:spacing w:before="0" w:after="0" w:line="240" w:lineRule="auto"/>
              <w:jc w:val="center"/>
            </w:pPr>
            <w:r>
              <w:t>7</w:t>
            </w:r>
          </w:p>
        </w:tc>
        <w:tc>
          <w:tcPr>
            <w:tcW w:w="993" w:type="dxa"/>
          </w:tcPr>
          <w:p w:rsidR="00634DFE" w:rsidRDefault="00634DFE">
            <w:pPr>
              <w:spacing w:before="0" w:after="0" w:line="240" w:lineRule="auto"/>
            </w:pPr>
            <w:r>
              <w:t>2.94</w:t>
            </w:r>
          </w:p>
        </w:tc>
        <w:tc>
          <w:tcPr>
            <w:tcW w:w="1134" w:type="dxa"/>
          </w:tcPr>
          <w:p w:rsidR="00634DFE" w:rsidRDefault="00634DFE">
            <w:pPr>
              <w:spacing w:before="0" w:after="0" w:line="240" w:lineRule="auto"/>
              <w:jc w:val="center"/>
            </w:pPr>
            <w:r>
              <w:t>42</w:t>
            </w:r>
          </w:p>
        </w:tc>
        <w:tc>
          <w:tcPr>
            <w:tcW w:w="850" w:type="dxa"/>
          </w:tcPr>
          <w:p w:rsidR="00634DFE" w:rsidRDefault="00634DFE">
            <w:pPr>
              <w:spacing w:before="0" w:after="0" w:line="240" w:lineRule="auto"/>
            </w:pPr>
            <w:r>
              <w:t>32.8</w:t>
            </w:r>
          </w:p>
        </w:tc>
        <w:tc>
          <w:tcPr>
            <w:tcW w:w="1134" w:type="dxa"/>
          </w:tcPr>
          <w:p w:rsidR="00634DFE" w:rsidRDefault="00634DFE">
            <w:pPr>
              <w:spacing w:before="0" w:after="0" w:line="240" w:lineRule="auto"/>
              <w:jc w:val="center"/>
            </w:pPr>
            <w:r>
              <w:t>77</w:t>
            </w:r>
          </w:p>
        </w:tc>
        <w:tc>
          <w:tcPr>
            <w:tcW w:w="851" w:type="dxa"/>
          </w:tcPr>
          <w:p w:rsidR="00634DFE" w:rsidRDefault="00634DFE">
            <w:pPr>
              <w:spacing w:before="0" w:after="0" w:line="240" w:lineRule="auto"/>
            </w:pPr>
            <w:r>
              <w:t>65.8</w:t>
            </w:r>
          </w:p>
        </w:tc>
        <w:tc>
          <w:tcPr>
            <w:tcW w:w="1134" w:type="dxa"/>
          </w:tcPr>
          <w:p w:rsidR="00634DFE" w:rsidRDefault="00634DFE">
            <w:pPr>
              <w:spacing w:before="0" w:after="0" w:line="240" w:lineRule="auto"/>
              <w:jc w:val="center"/>
            </w:pPr>
            <w:r>
              <w:t>124</w:t>
            </w:r>
          </w:p>
        </w:tc>
        <w:tc>
          <w:tcPr>
            <w:tcW w:w="850" w:type="dxa"/>
          </w:tcPr>
          <w:p w:rsidR="00634DFE" w:rsidRDefault="00634DFE">
            <w:pPr>
              <w:spacing w:before="0" w:after="0" w:line="240" w:lineRule="auto"/>
            </w:pPr>
            <w:r>
              <w:t>111.3</w:t>
            </w:r>
          </w:p>
        </w:tc>
      </w:tr>
      <w:tr w:rsidR="00634DFE">
        <w:tblPrEx>
          <w:tblCellMar>
            <w:top w:w="0" w:type="dxa"/>
            <w:bottom w:w="0" w:type="dxa"/>
          </w:tblCellMar>
        </w:tblPrEx>
        <w:trPr>
          <w:trHeight w:val="210"/>
        </w:trPr>
        <w:tc>
          <w:tcPr>
            <w:tcW w:w="1122" w:type="dxa"/>
          </w:tcPr>
          <w:p w:rsidR="00634DFE" w:rsidRDefault="00634DFE">
            <w:pPr>
              <w:spacing w:before="0" w:after="0" w:line="240" w:lineRule="auto"/>
              <w:jc w:val="center"/>
            </w:pPr>
            <w:r>
              <w:t>8</w:t>
            </w:r>
          </w:p>
        </w:tc>
        <w:tc>
          <w:tcPr>
            <w:tcW w:w="993" w:type="dxa"/>
          </w:tcPr>
          <w:p w:rsidR="00634DFE" w:rsidRDefault="00634DFE">
            <w:pPr>
              <w:spacing w:before="0" w:after="0" w:line="240" w:lineRule="auto"/>
            </w:pPr>
            <w:r>
              <w:t>3.63</w:t>
            </w:r>
          </w:p>
        </w:tc>
        <w:tc>
          <w:tcPr>
            <w:tcW w:w="1134" w:type="dxa"/>
          </w:tcPr>
          <w:p w:rsidR="00634DFE" w:rsidRDefault="00634DFE">
            <w:pPr>
              <w:spacing w:before="0" w:after="0" w:line="240" w:lineRule="auto"/>
              <w:jc w:val="center"/>
            </w:pPr>
            <w:r>
              <w:t>43</w:t>
            </w:r>
          </w:p>
        </w:tc>
        <w:tc>
          <w:tcPr>
            <w:tcW w:w="850" w:type="dxa"/>
          </w:tcPr>
          <w:p w:rsidR="00634DFE" w:rsidRDefault="00634DFE">
            <w:pPr>
              <w:spacing w:before="0" w:after="0" w:line="240" w:lineRule="auto"/>
            </w:pPr>
            <w:r>
              <w:t>33.8</w:t>
            </w:r>
          </w:p>
        </w:tc>
        <w:tc>
          <w:tcPr>
            <w:tcW w:w="1134" w:type="dxa"/>
          </w:tcPr>
          <w:p w:rsidR="00634DFE" w:rsidRDefault="00634DFE">
            <w:pPr>
              <w:spacing w:before="0" w:after="0" w:line="240" w:lineRule="auto"/>
              <w:jc w:val="center"/>
            </w:pPr>
            <w:r>
              <w:t>78</w:t>
            </w:r>
          </w:p>
        </w:tc>
        <w:tc>
          <w:tcPr>
            <w:tcW w:w="851" w:type="dxa"/>
          </w:tcPr>
          <w:p w:rsidR="00634DFE" w:rsidRDefault="00634DFE">
            <w:pPr>
              <w:spacing w:before="0" w:after="0" w:line="240" w:lineRule="auto"/>
            </w:pPr>
            <w:r>
              <w:t>66.8</w:t>
            </w:r>
          </w:p>
        </w:tc>
        <w:tc>
          <w:tcPr>
            <w:tcW w:w="1134" w:type="dxa"/>
          </w:tcPr>
          <w:p w:rsidR="00634DFE" w:rsidRDefault="00634DFE">
            <w:pPr>
              <w:spacing w:before="0" w:after="0" w:line="240" w:lineRule="auto"/>
              <w:jc w:val="center"/>
            </w:pPr>
            <w:r>
              <w:t>126</w:t>
            </w:r>
          </w:p>
        </w:tc>
        <w:tc>
          <w:tcPr>
            <w:tcW w:w="850" w:type="dxa"/>
          </w:tcPr>
          <w:p w:rsidR="00634DFE" w:rsidRDefault="00634DFE">
            <w:pPr>
              <w:spacing w:before="0" w:after="0" w:line="240" w:lineRule="auto"/>
            </w:pPr>
            <w:r>
              <w:t>113.3</w:t>
            </w:r>
          </w:p>
        </w:tc>
      </w:tr>
      <w:tr w:rsidR="00634DFE">
        <w:tblPrEx>
          <w:tblCellMar>
            <w:top w:w="0" w:type="dxa"/>
            <w:bottom w:w="0" w:type="dxa"/>
          </w:tblCellMar>
        </w:tblPrEx>
        <w:trPr>
          <w:trHeight w:val="210"/>
        </w:trPr>
        <w:tc>
          <w:tcPr>
            <w:tcW w:w="1122" w:type="dxa"/>
          </w:tcPr>
          <w:p w:rsidR="00634DFE" w:rsidRDefault="00634DFE">
            <w:pPr>
              <w:spacing w:before="0" w:after="0" w:line="240" w:lineRule="auto"/>
              <w:jc w:val="center"/>
            </w:pPr>
            <w:r>
              <w:t>9</w:t>
            </w:r>
          </w:p>
        </w:tc>
        <w:tc>
          <w:tcPr>
            <w:tcW w:w="993" w:type="dxa"/>
          </w:tcPr>
          <w:p w:rsidR="00634DFE" w:rsidRDefault="00634DFE">
            <w:pPr>
              <w:spacing w:before="0" w:after="0" w:line="240" w:lineRule="auto"/>
            </w:pPr>
            <w:r>
              <w:t>4.34</w:t>
            </w:r>
          </w:p>
        </w:tc>
        <w:tc>
          <w:tcPr>
            <w:tcW w:w="1134" w:type="dxa"/>
          </w:tcPr>
          <w:p w:rsidR="00634DFE" w:rsidRDefault="00634DFE">
            <w:pPr>
              <w:spacing w:before="0" w:after="0" w:line="240" w:lineRule="auto"/>
              <w:jc w:val="center"/>
            </w:pPr>
            <w:r>
              <w:t>44</w:t>
            </w:r>
          </w:p>
        </w:tc>
        <w:tc>
          <w:tcPr>
            <w:tcW w:w="850" w:type="dxa"/>
          </w:tcPr>
          <w:p w:rsidR="00634DFE" w:rsidRDefault="00634DFE">
            <w:pPr>
              <w:spacing w:before="0" w:after="0" w:line="240" w:lineRule="auto"/>
            </w:pPr>
            <w:r>
              <w:t>34.7</w:t>
            </w:r>
          </w:p>
        </w:tc>
        <w:tc>
          <w:tcPr>
            <w:tcW w:w="1134" w:type="dxa"/>
          </w:tcPr>
          <w:p w:rsidR="00634DFE" w:rsidRDefault="00634DFE">
            <w:pPr>
              <w:spacing w:before="0" w:after="0" w:line="240" w:lineRule="auto"/>
              <w:jc w:val="center"/>
            </w:pPr>
            <w:r>
              <w:t>79</w:t>
            </w:r>
          </w:p>
        </w:tc>
        <w:tc>
          <w:tcPr>
            <w:tcW w:w="851" w:type="dxa"/>
          </w:tcPr>
          <w:p w:rsidR="00634DFE" w:rsidRDefault="00634DFE">
            <w:pPr>
              <w:spacing w:before="0" w:after="0" w:line="240" w:lineRule="auto"/>
            </w:pPr>
            <w:r>
              <w:t>67.7</w:t>
            </w:r>
          </w:p>
        </w:tc>
        <w:tc>
          <w:tcPr>
            <w:tcW w:w="1134" w:type="dxa"/>
          </w:tcPr>
          <w:p w:rsidR="00634DFE" w:rsidRDefault="00634DFE">
            <w:pPr>
              <w:spacing w:before="0" w:after="0" w:line="240" w:lineRule="auto"/>
              <w:jc w:val="center"/>
            </w:pPr>
            <w:r>
              <w:t>128</w:t>
            </w:r>
          </w:p>
        </w:tc>
        <w:tc>
          <w:tcPr>
            <w:tcW w:w="850" w:type="dxa"/>
          </w:tcPr>
          <w:p w:rsidR="00634DFE" w:rsidRDefault="00634DFE">
            <w:pPr>
              <w:spacing w:before="0" w:after="0" w:line="240" w:lineRule="auto"/>
            </w:pPr>
            <w:r>
              <w:t>115.2</w:t>
            </w:r>
          </w:p>
        </w:tc>
      </w:tr>
      <w:tr w:rsidR="00634DFE">
        <w:tblPrEx>
          <w:tblCellMar>
            <w:top w:w="0" w:type="dxa"/>
            <w:bottom w:w="0" w:type="dxa"/>
          </w:tblCellMar>
        </w:tblPrEx>
        <w:trPr>
          <w:trHeight w:val="135"/>
        </w:trPr>
        <w:tc>
          <w:tcPr>
            <w:tcW w:w="1122" w:type="dxa"/>
          </w:tcPr>
          <w:p w:rsidR="00634DFE" w:rsidRDefault="00634DFE">
            <w:pPr>
              <w:spacing w:before="0" w:after="0" w:line="240" w:lineRule="auto"/>
              <w:jc w:val="center"/>
            </w:pPr>
            <w:r>
              <w:t>10</w:t>
            </w:r>
          </w:p>
        </w:tc>
        <w:tc>
          <w:tcPr>
            <w:tcW w:w="993" w:type="dxa"/>
          </w:tcPr>
          <w:p w:rsidR="00634DFE" w:rsidRDefault="00634DFE">
            <w:pPr>
              <w:spacing w:before="0" w:after="0" w:line="240" w:lineRule="auto"/>
            </w:pPr>
            <w:r>
              <w:t>5.06</w:t>
            </w:r>
          </w:p>
        </w:tc>
        <w:tc>
          <w:tcPr>
            <w:tcW w:w="1134" w:type="dxa"/>
          </w:tcPr>
          <w:p w:rsidR="00634DFE" w:rsidRDefault="00634DFE">
            <w:pPr>
              <w:spacing w:before="0" w:after="0" w:line="240" w:lineRule="auto"/>
              <w:jc w:val="center"/>
            </w:pPr>
            <w:r>
              <w:t>45</w:t>
            </w:r>
          </w:p>
        </w:tc>
        <w:tc>
          <w:tcPr>
            <w:tcW w:w="850" w:type="dxa"/>
          </w:tcPr>
          <w:p w:rsidR="00634DFE" w:rsidRDefault="00634DFE">
            <w:pPr>
              <w:spacing w:before="0" w:after="0" w:line="240" w:lineRule="auto"/>
            </w:pPr>
            <w:r>
              <w:t>35.6</w:t>
            </w:r>
          </w:p>
        </w:tc>
        <w:tc>
          <w:tcPr>
            <w:tcW w:w="1134" w:type="dxa"/>
          </w:tcPr>
          <w:p w:rsidR="00634DFE" w:rsidRDefault="00634DFE">
            <w:pPr>
              <w:spacing w:before="0" w:after="0" w:line="240" w:lineRule="auto"/>
              <w:jc w:val="center"/>
            </w:pPr>
            <w:r>
              <w:t>80</w:t>
            </w:r>
          </w:p>
        </w:tc>
        <w:tc>
          <w:tcPr>
            <w:tcW w:w="851" w:type="dxa"/>
          </w:tcPr>
          <w:p w:rsidR="00634DFE" w:rsidRDefault="00634DFE">
            <w:pPr>
              <w:spacing w:before="0" w:after="0" w:line="240" w:lineRule="auto"/>
            </w:pPr>
            <w:r>
              <w:t>68.7</w:t>
            </w:r>
          </w:p>
        </w:tc>
        <w:tc>
          <w:tcPr>
            <w:tcW w:w="1134" w:type="dxa"/>
          </w:tcPr>
          <w:p w:rsidR="00634DFE" w:rsidRDefault="00634DFE">
            <w:pPr>
              <w:spacing w:before="0" w:after="0" w:line="240" w:lineRule="auto"/>
              <w:jc w:val="center"/>
            </w:pPr>
            <w:r>
              <w:t>130</w:t>
            </w:r>
          </w:p>
        </w:tc>
        <w:tc>
          <w:tcPr>
            <w:tcW w:w="850" w:type="dxa"/>
          </w:tcPr>
          <w:p w:rsidR="00634DFE" w:rsidRDefault="00634DFE">
            <w:pPr>
              <w:spacing w:before="0" w:after="0" w:line="240" w:lineRule="auto"/>
            </w:pPr>
            <w:r>
              <w:t>117.2</w:t>
            </w:r>
          </w:p>
        </w:tc>
      </w:tr>
      <w:tr w:rsidR="00634DFE">
        <w:tblPrEx>
          <w:tblCellMar>
            <w:top w:w="0" w:type="dxa"/>
            <w:bottom w:w="0" w:type="dxa"/>
          </w:tblCellMar>
        </w:tblPrEx>
        <w:trPr>
          <w:trHeight w:val="120"/>
        </w:trPr>
        <w:tc>
          <w:tcPr>
            <w:tcW w:w="1122" w:type="dxa"/>
          </w:tcPr>
          <w:p w:rsidR="00634DFE" w:rsidRDefault="00634DFE">
            <w:pPr>
              <w:spacing w:before="0" w:after="0" w:line="240" w:lineRule="auto"/>
              <w:jc w:val="center"/>
            </w:pPr>
            <w:r>
              <w:t>11</w:t>
            </w:r>
          </w:p>
        </w:tc>
        <w:tc>
          <w:tcPr>
            <w:tcW w:w="993" w:type="dxa"/>
          </w:tcPr>
          <w:p w:rsidR="00634DFE" w:rsidRDefault="00634DFE">
            <w:pPr>
              <w:spacing w:before="0" w:after="0" w:line="240" w:lineRule="auto"/>
            </w:pPr>
            <w:r>
              <w:t>5.84</w:t>
            </w:r>
          </w:p>
        </w:tc>
        <w:tc>
          <w:tcPr>
            <w:tcW w:w="1134" w:type="dxa"/>
          </w:tcPr>
          <w:p w:rsidR="00634DFE" w:rsidRDefault="00634DFE">
            <w:pPr>
              <w:spacing w:before="0" w:after="0" w:line="240" w:lineRule="auto"/>
              <w:jc w:val="center"/>
            </w:pPr>
            <w:r>
              <w:t>46</w:t>
            </w:r>
          </w:p>
        </w:tc>
        <w:tc>
          <w:tcPr>
            <w:tcW w:w="850" w:type="dxa"/>
          </w:tcPr>
          <w:p w:rsidR="00634DFE" w:rsidRDefault="00634DFE">
            <w:pPr>
              <w:spacing w:before="0" w:after="0" w:line="240" w:lineRule="auto"/>
            </w:pPr>
            <w:r>
              <w:t>36.5</w:t>
            </w:r>
          </w:p>
        </w:tc>
        <w:tc>
          <w:tcPr>
            <w:tcW w:w="1134" w:type="dxa"/>
          </w:tcPr>
          <w:p w:rsidR="00634DFE" w:rsidRDefault="00634DFE">
            <w:pPr>
              <w:spacing w:before="0" w:after="0" w:line="240" w:lineRule="auto"/>
              <w:jc w:val="center"/>
            </w:pPr>
            <w:r>
              <w:t>81</w:t>
            </w:r>
          </w:p>
        </w:tc>
        <w:tc>
          <w:tcPr>
            <w:tcW w:w="851" w:type="dxa"/>
          </w:tcPr>
          <w:p w:rsidR="00634DFE" w:rsidRDefault="00634DFE">
            <w:pPr>
              <w:spacing w:before="0" w:after="0" w:line="240" w:lineRule="auto"/>
            </w:pPr>
            <w:r>
              <w:t>69.6</w:t>
            </w:r>
          </w:p>
        </w:tc>
        <w:tc>
          <w:tcPr>
            <w:tcW w:w="1134" w:type="dxa"/>
          </w:tcPr>
          <w:p w:rsidR="00634DFE" w:rsidRDefault="00634DFE">
            <w:pPr>
              <w:spacing w:before="0" w:after="0" w:line="240" w:lineRule="auto"/>
              <w:jc w:val="center"/>
            </w:pPr>
            <w:r>
              <w:t>132</w:t>
            </w:r>
          </w:p>
        </w:tc>
        <w:tc>
          <w:tcPr>
            <w:tcW w:w="850" w:type="dxa"/>
          </w:tcPr>
          <w:p w:rsidR="00634DFE" w:rsidRDefault="00634DFE">
            <w:pPr>
              <w:spacing w:before="0" w:after="0" w:line="240" w:lineRule="auto"/>
            </w:pPr>
            <w:r>
              <w:t>119.1</w:t>
            </w:r>
          </w:p>
        </w:tc>
      </w:tr>
      <w:tr w:rsidR="00634DFE">
        <w:tblPrEx>
          <w:tblCellMar>
            <w:top w:w="0" w:type="dxa"/>
            <w:bottom w:w="0" w:type="dxa"/>
          </w:tblCellMar>
        </w:tblPrEx>
        <w:trPr>
          <w:trHeight w:val="105"/>
        </w:trPr>
        <w:tc>
          <w:tcPr>
            <w:tcW w:w="1122" w:type="dxa"/>
          </w:tcPr>
          <w:p w:rsidR="00634DFE" w:rsidRDefault="00634DFE">
            <w:pPr>
              <w:spacing w:before="0" w:after="0" w:line="240" w:lineRule="auto"/>
              <w:jc w:val="center"/>
            </w:pPr>
            <w:r>
              <w:t>12</w:t>
            </w:r>
          </w:p>
        </w:tc>
        <w:tc>
          <w:tcPr>
            <w:tcW w:w="993" w:type="dxa"/>
          </w:tcPr>
          <w:p w:rsidR="00634DFE" w:rsidRDefault="00634DFE">
            <w:pPr>
              <w:spacing w:before="0" w:after="0" w:line="240" w:lineRule="auto"/>
            </w:pPr>
            <w:r>
              <w:t>6.61</w:t>
            </w:r>
          </w:p>
        </w:tc>
        <w:tc>
          <w:tcPr>
            <w:tcW w:w="1134" w:type="dxa"/>
          </w:tcPr>
          <w:p w:rsidR="00634DFE" w:rsidRDefault="00634DFE">
            <w:pPr>
              <w:spacing w:before="0" w:after="0" w:line="240" w:lineRule="auto"/>
              <w:jc w:val="center"/>
            </w:pPr>
            <w:r>
              <w:t>47</w:t>
            </w:r>
          </w:p>
        </w:tc>
        <w:tc>
          <w:tcPr>
            <w:tcW w:w="850" w:type="dxa"/>
          </w:tcPr>
          <w:p w:rsidR="00634DFE" w:rsidRDefault="00634DFE">
            <w:pPr>
              <w:spacing w:before="0" w:after="0" w:line="240" w:lineRule="auto"/>
            </w:pPr>
            <w:r>
              <w:t>37.5</w:t>
            </w:r>
          </w:p>
        </w:tc>
        <w:tc>
          <w:tcPr>
            <w:tcW w:w="1134" w:type="dxa"/>
          </w:tcPr>
          <w:p w:rsidR="00634DFE" w:rsidRDefault="00634DFE">
            <w:pPr>
              <w:spacing w:before="0" w:after="0" w:line="240" w:lineRule="auto"/>
              <w:jc w:val="center"/>
            </w:pPr>
            <w:r>
              <w:t>82</w:t>
            </w:r>
          </w:p>
        </w:tc>
        <w:tc>
          <w:tcPr>
            <w:tcW w:w="851" w:type="dxa"/>
          </w:tcPr>
          <w:p w:rsidR="00634DFE" w:rsidRDefault="00634DFE">
            <w:pPr>
              <w:spacing w:before="0" w:after="0" w:line="240" w:lineRule="auto"/>
            </w:pPr>
            <w:r>
              <w:t>70.6</w:t>
            </w:r>
          </w:p>
        </w:tc>
        <w:tc>
          <w:tcPr>
            <w:tcW w:w="1134" w:type="dxa"/>
          </w:tcPr>
          <w:p w:rsidR="00634DFE" w:rsidRDefault="00634DFE">
            <w:pPr>
              <w:spacing w:before="0" w:after="0" w:line="240" w:lineRule="auto"/>
              <w:jc w:val="center"/>
            </w:pPr>
            <w:r>
              <w:t>134</w:t>
            </w:r>
          </w:p>
        </w:tc>
        <w:tc>
          <w:tcPr>
            <w:tcW w:w="850" w:type="dxa"/>
          </w:tcPr>
          <w:p w:rsidR="00634DFE" w:rsidRDefault="00634DFE">
            <w:pPr>
              <w:spacing w:before="0" w:after="0" w:line="240" w:lineRule="auto"/>
            </w:pPr>
            <w:r>
              <w:t>121.1</w:t>
            </w:r>
          </w:p>
        </w:tc>
      </w:tr>
      <w:tr w:rsidR="00634DFE">
        <w:tblPrEx>
          <w:tblCellMar>
            <w:top w:w="0" w:type="dxa"/>
            <w:bottom w:w="0" w:type="dxa"/>
          </w:tblCellMar>
        </w:tblPrEx>
        <w:trPr>
          <w:trHeight w:val="180"/>
        </w:trPr>
        <w:tc>
          <w:tcPr>
            <w:tcW w:w="1122" w:type="dxa"/>
          </w:tcPr>
          <w:p w:rsidR="00634DFE" w:rsidRDefault="00634DFE">
            <w:pPr>
              <w:spacing w:before="0" w:after="0" w:line="240" w:lineRule="auto"/>
              <w:jc w:val="center"/>
            </w:pPr>
            <w:r>
              <w:t>13</w:t>
            </w:r>
          </w:p>
        </w:tc>
        <w:tc>
          <w:tcPr>
            <w:tcW w:w="993" w:type="dxa"/>
          </w:tcPr>
          <w:p w:rsidR="00634DFE" w:rsidRDefault="00634DFE">
            <w:pPr>
              <w:spacing w:before="0" w:after="0" w:line="240" w:lineRule="auto"/>
            </w:pPr>
            <w:r>
              <w:t>7.4</w:t>
            </w:r>
          </w:p>
        </w:tc>
        <w:tc>
          <w:tcPr>
            <w:tcW w:w="1134" w:type="dxa"/>
          </w:tcPr>
          <w:p w:rsidR="00634DFE" w:rsidRDefault="00634DFE">
            <w:pPr>
              <w:spacing w:before="0" w:after="0" w:line="240" w:lineRule="auto"/>
              <w:jc w:val="center"/>
            </w:pPr>
            <w:r>
              <w:t>48</w:t>
            </w:r>
          </w:p>
        </w:tc>
        <w:tc>
          <w:tcPr>
            <w:tcW w:w="850" w:type="dxa"/>
          </w:tcPr>
          <w:p w:rsidR="00634DFE" w:rsidRDefault="00634DFE">
            <w:pPr>
              <w:spacing w:before="0" w:after="0" w:line="240" w:lineRule="auto"/>
            </w:pPr>
            <w:r>
              <w:t>38.4</w:t>
            </w:r>
          </w:p>
        </w:tc>
        <w:tc>
          <w:tcPr>
            <w:tcW w:w="1134" w:type="dxa"/>
          </w:tcPr>
          <w:p w:rsidR="00634DFE" w:rsidRDefault="00634DFE">
            <w:pPr>
              <w:spacing w:before="0" w:after="0" w:line="240" w:lineRule="auto"/>
              <w:jc w:val="center"/>
            </w:pPr>
            <w:r>
              <w:t>83</w:t>
            </w:r>
          </w:p>
        </w:tc>
        <w:tc>
          <w:tcPr>
            <w:tcW w:w="851" w:type="dxa"/>
          </w:tcPr>
          <w:p w:rsidR="00634DFE" w:rsidRDefault="00634DFE">
            <w:pPr>
              <w:spacing w:before="0" w:after="0" w:line="240" w:lineRule="auto"/>
            </w:pPr>
            <w:r>
              <w:t>71.6</w:t>
            </w:r>
          </w:p>
        </w:tc>
        <w:tc>
          <w:tcPr>
            <w:tcW w:w="1134" w:type="dxa"/>
          </w:tcPr>
          <w:p w:rsidR="00634DFE" w:rsidRDefault="00634DFE">
            <w:pPr>
              <w:spacing w:before="0" w:after="0" w:line="240" w:lineRule="auto"/>
              <w:jc w:val="center"/>
            </w:pPr>
            <w:r>
              <w:t>136</w:t>
            </w:r>
          </w:p>
        </w:tc>
        <w:tc>
          <w:tcPr>
            <w:tcW w:w="850" w:type="dxa"/>
          </w:tcPr>
          <w:p w:rsidR="00634DFE" w:rsidRDefault="00634DFE">
            <w:pPr>
              <w:spacing w:before="0" w:after="0" w:line="240" w:lineRule="auto"/>
            </w:pPr>
            <w:r>
              <w:t>123.1</w:t>
            </w:r>
          </w:p>
        </w:tc>
      </w:tr>
      <w:tr w:rsidR="00634DFE">
        <w:tblPrEx>
          <w:tblCellMar>
            <w:top w:w="0" w:type="dxa"/>
            <w:bottom w:w="0" w:type="dxa"/>
          </w:tblCellMar>
        </w:tblPrEx>
        <w:trPr>
          <w:trHeight w:val="165"/>
        </w:trPr>
        <w:tc>
          <w:tcPr>
            <w:tcW w:w="1122" w:type="dxa"/>
          </w:tcPr>
          <w:p w:rsidR="00634DFE" w:rsidRDefault="00634DFE">
            <w:pPr>
              <w:spacing w:before="0" w:after="0" w:line="240" w:lineRule="auto"/>
              <w:jc w:val="center"/>
            </w:pPr>
            <w:r>
              <w:t>14</w:t>
            </w:r>
          </w:p>
        </w:tc>
        <w:tc>
          <w:tcPr>
            <w:tcW w:w="993" w:type="dxa"/>
          </w:tcPr>
          <w:p w:rsidR="00634DFE" w:rsidRDefault="00634DFE">
            <w:pPr>
              <w:spacing w:before="0" w:after="0" w:line="240" w:lineRule="auto"/>
            </w:pPr>
            <w:r>
              <w:t>6.2</w:t>
            </w:r>
          </w:p>
        </w:tc>
        <w:tc>
          <w:tcPr>
            <w:tcW w:w="1134" w:type="dxa"/>
          </w:tcPr>
          <w:p w:rsidR="00634DFE" w:rsidRDefault="00634DFE">
            <w:pPr>
              <w:spacing w:before="0" w:after="0" w:line="240" w:lineRule="auto"/>
              <w:jc w:val="center"/>
            </w:pPr>
            <w:r>
              <w:t>49</w:t>
            </w:r>
          </w:p>
        </w:tc>
        <w:tc>
          <w:tcPr>
            <w:tcW w:w="850" w:type="dxa"/>
          </w:tcPr>
          <w:p w:rsidR="00634DFE" w:rsidRDefault="00634DFE">
            <w:pPr>
              <w:spacing w:before="0" w:after="0" w:line="240" w:lineRule="auto"/>
            </w:pPr>
            <w:r>
              <w:t>39.3</w:t>
            </w:r>
          </w:p>
        </w:tc>
        <w:tc>
          <w:tcPr>
            <w:tcW w:w="1134" w:type="dxa"/>
          </w:tcPr>
          <w:p w:rsidR="00634DFE" w:rsidRDefault="00634DFE">
            <w:pPr>
              <w:spacing w:before="0" w:after="0" w:line="240" w:lineRule="auto"/>
              <w:jc w:val="center"/>
            </w:pPr>
            <w:r>
              <w:t>84</w:t>
            </w:r>
          </w:p>
        </w:tc>
        <w:tc>
          <w:tcPr>
            <w:tcW w:w="851" w:type="dxa"/>
          </w:tcPr>
          <w:p w:rsidR="00634DFE" w:rsidRDefault="00634DFE">
            <w:pPr>
              <w:spacing w:before="0" w:after="0" w:line="240" w:lineRule="auto"/>
            </w:pPr>
            <w:r>
              <w:t>72.5</w:t>
            </w:r>
          </w:p>
        </w:tc>
        <w:tc>
          <w:tcPr>
            <w:tcW w:w="1134" w:type="dxa"/>
          </w:tcPr>
          <w:p w:rsidR="00634DFE" w:rsidRDefault="00634DFE">
            <w:pPr>
              <w:spacing w:before="0" w:after="0" w:line="240" w:lineRule="auto"/>
              <w:jc w:val="center"/>
            </w:pPr>
            <w:r>
              <w:t>138</w:t>
            </w:r>
          </w:p>
        </w:tc>
        <w:tc>
          <w:tcPr>
            <w:tcW w:w="850" w:type="dxa"/>
          </w:tcPr>
          <w:p w:rsidR="00634DFE" w:rsidRDefault="00634DFE">
            <w:pPr>
              <w:spacing w:before="0" w:after="0" w:line="240" w:lineRule="auto"/>
            </w:pPr>
            <w:r>
              <w:t>125</w:t>
            </w:r>
          </w:p>
        </w:tc>
      </w:tr>
      <w:tr w:rsidR="00634DFE">
        <w:tblPrEx>
          <w:tblCellMar>
            <w:top w:w="0" w:type="dxa"/>
            <w:bottom w:w="0" w:type="dxa"/>
          </w:tblCellMar>
        </w:tblPrEx>
        <w:trPr>
          <w:trHeight w:val="195"/>
        </w:trPr>
        <w:tc>
          <w:tcPr>
            <w:tcW w:w="1122" w:type="dxa"/>
          </w:tcPr>
          <w:p w:rsidR="00634DFE" w:rsidRDefault="00634DFE">
            <w:pPr>
              <w:spacing w:before="0" w:after="0" w:line="240" w:lineRule="auto"/>
              <w:jc w:val="center"/>
            </w:pPr>
            <w:r>
              <w:t>15</w:t>
            </w:r>
          </w:p>
        </w:tc>
        <w:tc>
          <w:tcPr>
            <w:tcW w:w="993" w:type="dxa"/>
          </w:tcPr>
          <w:p w:rsidR="00634DFE" w:rsidRDefault="00634DFE">
            <w:pPr>
              <w:spacing w:before="0" w:after="0" w:line="240" w:lineRule="auto"/>
            </w:pPr>
            <w:r>
              <w:t>9.01</w:t>
            </w:r>
          </w:p>
        </w:tc>
        <w:tc>
          <w:tcPr>
            <w:tcW w:w="1134" w:type="dxa"/>
          </w:tcPr>
          <w:p w:rsidR="00634DFE" w:rsidRDefault="00634DFE">
            <w:pPr>
              <w:spacing w:before="0" w:after="0" w:line="240" w:lineRule="auto"/>
              <w:jc w:val="center"/>
            </w:pPr>
            <w:r>
              <w:t>50</w:t>
            </w:r>
          </w:p>
        </w:tc>
        <w:tc>
          <w:tcPr>
            <w:tcW w:w="850" w:type="dxa"/>
          </w:tcPr>
          <w:p w:rsidR="00634DFE" w:rsidRDefault="00634DFE">
            <w:pPr>
              <w:spacing w:before="0" w:after="0" w:line="240" w:lineRule="auto"/>
            </w:pPr>
            <w:r>
              <w:t>40.3</w:t>
            </w:r>
          </w:p>
        </w:tc>
        <w:tc>
          <w:tcPr>
            <w:tcW w:w="1134" w:type="dxa"/>
          </w:tcPr>
          <w:p w:rsidR="00634DFE" w:rsidRDefault="00634DFE">
            <w:pPr>
              <w:spacing w:before="0" w:after="0" w:line="240" w:lineRule="auto"/>
              <w:jc w:val="center"/>
            </w:pPr>
            <w:r>
              <w:t>85</w:t>
            </w:r>
          </w:p>
        </w:tc>
        <w:tc>
          <w:tcPr>
            <w:tcW w:w="851" w:type="dxa"/>
          </w:tcPr>
          <w:p w:rsidR="00634DFE" w:rsidRDefault="00634DFE">
            <w:pPr>
              <w:spacing w:before="0" w:after="0" w:line="240" w:lineRule="auto"/>
            </w:pPr>
            <w:r>
              <w:t>73.5</w:t>
            </w:r>
          </w:p>
        </w:tc>
        <w:tc>
          <w:tcPr>
            <w:tcW w:w="1134" w:type="dxa"/>
          </w:tcPr>
          <w:p w:rsidR="00634DFE" w:rsidRDefault="00634DFE">
            <w:pPr>
              <w:spacing w:before="0" w:after="0" w:line="240" w:lineRule="auto"/>
              <w:jc w:val="center"/>
            </w:pPr>
            <w:r>
              <w:t>140</w:t>
            </w:r>
          </w:p>
        </w:tc>
        <w:tc>
          <w:tcPr>
            <w:tcW w:w="850" w:type="dxa"/>
          </w:tcPr>
          <w:p w:rsidR="00634DFE" w:rsidRDefault="00634DFE">
            <w:pPr>
              <w:spacing w:before="0" w:after="0" w:line="240" w:lineRule="auto"/>
            </w:pPr>
            <w:r>
              <w:t>127</w:t>
            </w:r>
          </w:p>
        </w:tc>
      </w:tr>
      <w:tr w:rsidR="00634DFE">
        <w:tblPrEx>
          <w:tblCellMar>
            <w:top w:w="0" w:type="dxa"/>
            <w:bottom w:w="0" w:type="dxa"/>
          </w:tblCellMar>
        </w:tblPrEx>
        <w:trPr>
          <w:trHeight w:val="120"/>
        </w:trPr>
        <w:tc>
          <w:tcPr>
            <w:tcW w:w="1122" w:type="dxa"/>
          </w:tcPr>
          <w:p w:rsidR="00634DFE" w:rsidRDefault="00634DFE">
            <w:pPr>
              <w:spacing w:before="0" w:after="0" w:line="240" w:lineRule="auto"/>
              <w:jc w:val="center"/>
            </w:pPr>
            <w:r>
              <w:t>16</w:t>
            </w:r>
          </w:p>
        </w:tc>
        <w:tc>
          <w:tcPr>
            <w:tcW w:w="993" w:type="dxa"/>
          </w:tcPr>
          <w:p w:rsidR="00634DFE" w:rsidRDefault="00634DFE">
            <w:pPr>
              <w:spacing w:before="0" w:after="0" w:line="240" w:lineRule="auto"/>
            </w:pPr>
            <w:r>
              <w:t>9.83</w:t>
            </w:r>
          </w:p>
        </w:tc>
        <w:tc>
          <w:tcPr>
            <w:tcW w:w="1134" w:type="dxa"/>
          </w:tcPr>
          <w:p w:rsidR="00634DFE" w:rsidRDefault="00634DFE">
            <w:pPr>
              <w:spacing w:before="0" w:after="0" w:line="240" w:lineRule="auto"/>
              <w:jc w:val="center"/>
            </w:pPr>
            <w:r>
              <w:t>51</w:t>
            </w:r>
          </w:p>
        </w:tc>
        <w:tc>
          <w:tcPr>
            <w:tcW w:w="850" w:type="dxa"/>
          </w:tcPr>
          <w:p w:rsidR="00634DFE" w:rsidRDefault="00634DFE">
            <w:pPr>
              <w:spacing w:before="0" w:after="0" w:line="240" w:lineRule="auto"/>
            </w:pPr>
            <w:r>
              <w:t>41.2</w:t>
            </w:r>
          </w:p>
        </w:tc>
        <w:tc>
          <w:tcPr>
            <w:tcW w:w="1134" w:type="dxa"/>
          </w:tcPr>
          <w:p w:rsidR="00634DFE" w:rsidRDefault="00634DFE">
            <w:pPr>
              <w:spacing w:before="0" w:after="0" w:line="240" w:lineRule="auto"/>
              <w:jc w:val="center"/>
            </w:pPr>
            <w:r>
              <w:t>86</w:t>
            </w:r>
          </w:p>
        </w:tc>
        <w:tc>
          <w:tcPr>
            <w:tcW w:w="851" w:type="dxa"/>
          </w:tcPr>
          <w:p w:rsidR="00634DFE" w:rsidRDefault="00634DFE">
            <w:pPr>
              <w:spacing w:before="0" w:after="0" w:line="240" w:lineRule="auto"/>
            </w:pPr>
            <w:r>
              <w:t>74.5</w:t>
            </w:r>
          </w:p>
        </w:tc>
        <w:tc>
          <w:tcPr>
            <w:tcW w:w="1134" w:type="dxa"/>
          </w:tcPr>
          <w:p w:rsidR="00634DFE" w:rsidRDefault="00634DFE">
            <w:pPr>
              <w:spacing w:before="0" w:after="0" w:line="240" w:lineRule="auto"/>
              <w:jc w:val="center"/>
            </w:pPr>
            <w:r>
              <w:t>142</w:t>
            </w:r>
          </w:p>
        </w:tc>
        <w:tc>
          <w:tcPr>
            <w:tcW w:w="850" w:type="dxa"/>
          </w:tcPr>
          <w:p w:rsidR="00634DFE" w:rsidRDefault="00634DFE">
            <w:pPr>
              <w:spacing w:before="0" w:after="0" w:line="240" w:lineRule="auto"/>
            </w:pPr>
            <w:r>
              <w:t>128.9</w:t>
            </w:r>
          </w:p>
        </w:tc>
      </w:tr>
      <w:tr w:rsidR="00634DFE">
        <w:tblPrEx>
          <w:tblCellMar>
            <w:top w:w="0" w:type="dxa"/>
            <w:bottom w:w="0" w:type="dxa"/>
          </w:tblCellMar>
        </w:tblPrEx>
        <w:trPr>
          <w:trHeight w:val="105"/>
        </w:trPr>
        <w:tc>
          <w:tcPr>
            <w:tcW w:w="1122" w:type="dxa"/>
          </w:tcPr>
          <w:p w:rsidR="00634DFE" w:rsidRDefault="00634DFE">
            <w:pPr>
              <w:spacing w:before="0" w:after="0" w:line="240" w:lineRule="auto"/>
              <w:jc w:val="center"/>
            </w:pPr>
            <w:r>
              <w:t>17</w:t>
            </w:r>
          </w:p>
        </w:tc>
        <w:tc>
          <w:tcPr>
            <w:tcW w:w="993" w:type="dxa"/>
          </w:tcPr>
          <w:p w:rsidR="00634DFE" w:rsidRDefault="00634DFE">
            <w:pPr>
              <w:spacing w:before="0" w:after="0" w:line="240" w:lineRule="auto"/>
            </w:pPr>
            <w:r>
              <w:t>10.7</w:t>
            </w:r>
          </w:p>
        </w:tc>
        <w:tc>
          <w:tcPr>
            <w:tcW w:w="1134" w:type="dxa"/>
          </w:tcPr>
          <w:p w:rsidR="00634DFE" w:rsidRDefault="00634DFE">
            <w:pPr>
              <w:spacing w:before="0" w:after="0" w:line="240" w:lineRule="auto"/>
              <w:jc w:val="center"/>
            </w:pPr>
            <w:r>
              <w:t>52</w:t>
            </w:r>
          </w:p>
        </w:tc>
        <w:tc>
          <w:tcPr>
            <w:tcW w:w="850" w:type="dxa"/>
          </w:tcPr>
          <w:p w:rsidR="00634DFE" w:rsidRDefault="00634DFE">
            <w:pPr>
              <w:spacing w:before="0" w:after="0" w:line="240" w:lineRule="auto"/>
            </w:pPr>
            <w:r>
              <w:t>42.1</w:t>
            </w:r>
          </w:p>
        </w:tc>
        <w:tc>
          <w:tcPr>
            <w:tcW w:w="1134" w:type="dxa"/>
          </w:tcPr>
          <w:p w:rsidR="00634DFE" w:rsidRDefault="00634DFE">
            <w:pPr>
              <w:spacing w:before="0" w:after="0" w:line="240" w:lineRule="auto"/>
              <w:jc w:val="center"/>
            </w:pPr>
            <w:r>
              <w:t>87</w:t>
            </w:r>
          </w:p>
        </w:tc>
        <w:tc>
          <w:tcPr>
            <w:tcW w:w="851" w:type="dxa"/>
          </w:tcPr>
          <w:p w:rsidR="00634DFE" w:rsidRDefault="00634DFE">
            <w:pPr>
              <w:spacing w:before="0" w:after="0" w:line="240" w:lineRule="auto"/>
            </w:pPr>
            <w:r>
              <w:t>75.4</w:t>
            </w:r>
          </w:p>
        </w:tc>
        <w:tc>
          <w:tcPr>
            <w:tcW w:w="1134" w:type="dxa"/>
          </w:tcPr>
          <w:p w:rsidR="00634DFE" w:rsidRDefault="00634DFE">
            <w:pPr>
              <w:spacing w:before="0" w:after="0" w:line="240" w:lineRule="auto"/>
              <w:jc w:val="center"/>
            </w:pPr>
            <w:r>
              <w:t>144</w:t>
            </w:r>
          </w:p>
        </w:tc>
        <w:tc>
          <w:tcPr>
            <w:tcW w:w="850" w:type="dxa"/>
          </w:tcPr>
          <w:p w:rsidR="00634DFE" w:rsidRDefault="00634DFE">
            <w:pPr>
              <w:spacing w:before="0" w:after="0" w:line="240" w:lineRule="auto"/>
            </w:pPr>
            <w:r>
              <w:t>130.9</w:t>
            </w:r>
          </w:p>
        </w:tc>
      </w:tr>
      <w:tr w:rsidR="00634DFE">
        <w:tblPrEx>
          <w:tblCellMar>
            <w:top w:w="0" w:type="dxa"/>
            <w:bottom w:w="0" w:type="dxa"/>
          </w:tblCellMar>
        </w:tblPrEx>
        <w:trPr>
          <w:trHeight w:val="150"/>
        </w:trPr>
        <w:tc>
          <w:tcPr>
            <w:tcW w:w="1122" w:type="dxa"/>
          </w:tcPr>
          <w:p w:rsidR="00634DFE" w:rsidRDefault="00634DFE">
            <w:pPr>
              <w:spacing w:before="0" w:after="0" w:line="240" w:lineRule="auto"/>
              <w:jc w:val="center"/>
            </w:pPr>
            <w:r>
              <w:t>18</w:t>
            </w:r>
          </w:p>
        </w:tc>
        <w:tc>
          <w:tcPr>
            <w:tcW w:w="993" w:type="dxa"/>
          </w:tcPr>
          <w:p w:rsidR="00634DFE" w:rsidRDefault="00634DFE">
            <w:pPr>
              <w:spacing w:before="0" w:after="0" w:line="240" w:lineRule="auto"/>
            </w:pPr>
            <w:r>
              <w:t>11.5</w:t>
            </w:r>
          </w:p>
        </w:tc>
        <w:tc>
          <w:tcPr>
            <w:tcW w:w="1134" w:type="dxa"/>
          </w:tcPr>
          <w:p w:rsidR="00634DFE" w:rsidRDefault="00634DFE">
            <w:pPr>
              <w:spacing w:before="0" w:after="0" w:line="240" w:lineRule="auto"/>
              <w:jc w:val="center"/>
            </w:pPr>
            <w:r>
              <w:t>53</w:t>
            </w:r>
          </w:p>
        </w:tc>
        <w:tc>
          <w:tcPr>
            <w:tcW w:w="850" w:type="dxa"/>
          </w:tcPr>
          <w:p w:rsidR="00634DFE" w:rsidRDefault="00634DFE">
            <w:pPr>
              <w:spacing w:before="0" w:after="0" w:line="240" w:lineRule="auto"/>
            </w:pPr>
            <w:r>
              <w:t>43.1</w:t>
            </w:r>
          </w:p>
        </w:tc>
        <w:tc>
          <w:tcPr>
            <w:tcW w:w="1134" w:type="dxa"/>
          </w:tcPr>
          <w:p w:rsidR="00634DFE" w:rsidRDefault="00634DFE">
            <w:pPr>
              <w:spacing w:before="0" w:after="0" w:line="240" w:lineRule="auto"/>
              <w:jc w:val="center"/>
            </w:pPr>
            <w:r>
              <w:t>88</w:t>
            </w:r>
          </w:p>
        </w:tc>
        <w:tc>
          <w:tcPr>
            <w:tcW w:w="851" w:type="dxa"/>
          </w:tcPr>
          <w:p w:rsidR="00634DFE" w:rsidRDefault="00634DFE">
            <w:pPr>
              <w:spacing w:before="0" w:after="0" w:line="240" w:lineRule="auto"/>
            </w:pPr>
            <w:r>
              <w:t>76.4</w:t>
            </w:r>
          </w:p>
        </w:tc>
        <w:tc>
          <w:tcPr>
            <w:tcW w:w="1134" w:type="dxa"/>
          </w:tcPr>
          <w:p w:rsidR="00634DFE" w:rsidRDefault="00634DFE">
            <w:pPr>
              <w:spacing w:before="0" w:after="0" w:line="240" w:lineRule="auto"/>
              <w:jc w:val="center"/>
            </w:pPr>
            <w:r>
              <w:t>146</w:t>
            </w:r>
          </w:p>
        </w:tc>
        <w:tc>
          <w:tcPr>
            <w:tcW w:w="850" w:type="dxa"/>
          </w:tcPr>
          <w:p w:rsidR="00634DFE" w:rsidRDefault="00634DFE">
            <w:pPr>
              <w:spacing w:before="0" w:after="0" w:line="240" w:lineRule="auto"/>
            </w:pPr>
            <w:r>
              <w:t>132.9</w:t>
            </w:r>
          </w:p>
        </w:tc>
      </w:tr>
      <w:tr w:rsidR="00634DFE">
        <w:tblPrEx>
          <w:tblCellMar>
            <w:top w:w="0" w:type="dxa"/>
            <w:bottom w:w="0" w:type="dxa"/>
          </w:tblCellMar>
        </w:tblPrEx>
        <w:trPr>
          <w:trHeight w:val="105"/>
        </w:trPr>
        <w:tc>
          <w:tcPr>
            <w:tcW w:w="1122" w:type="dxa"/>
          </w:tcPr>
          <w:p w:rsidR="00634DFE" w:rsidRDefault="00634DFE">
            <w:pPr>
              <w:spacing w:before="0" w:after="0" w:line="240" w:lineRule="auto"/>
              <w:jc w:val="center"/>
            </w:pPr>
            <w:r>
              <w:t>19</w:t>
            </w:r>
          </w:p>
        </w:tc>
        <w:tc>
          <w:tcPr>
            <w:tcW w:w="993" w:type="dxa"/>
          </w:tcPr>
          <w:p w:rsidR="00634DFE" w:rsidRDefault="00634DFE">
            <w:pPr>
              <w:spacing w:before="0" w:after="0" w:line="240" w:lineRule="auto"/>
            </w:pPr>
            <w:r>
              <w:t>12.3</w:t>
            </w:r>
          </w:p>
        </w:tc>
        <w:tc>
          <w:tcPr>
            <w:tcW w:w="1134" w:type="dxa"/>
          </w:tcPr>
          <w:p w:rsidR="00634DFE" w:rsidRDefault="00634DFE">
            <w:pPr>
              <w:spacing w:before="0" w:after="0" w:line="240" w:lineRule="auto"/>
              <w:jc w:val="center"/>
            </w:pPr>
            <w:r>
              <w:t>54</w:t>
            </w:r>
          </w:p>
        </w:tc>
        <w:tc>
          <w:tcPr>
            <w:tcW w:w="850" w:type="dxa"/>
          </w:tcPr>
          <w:p w:rsidR="00634DFE" w:rsidRDefault="00634DFE">
            <w:pPr>
              <w:spacing w:before="0" w:after="0" w:line="240" w:lineRule="auto"/>
            </w:pPr>
            <w:r>
              <w:t>44</w:t>
            </w:r>
          </w:p>
        </w:tc>
        <w:tc>
          <w:tcPr>
            <w:tcW w:w="1134" w:type="dxa"/>
          </w:tcPr>
          <w:p w:rsidR="00634DFE" w:rsidRDefault="00634DFE">
            <w:pPr>
              <w:spacing w:before="0" w:after="0" w:line="240" w:lineRule="auto"/>
              <w:jc w:val="center"/>
            </w:pPr>
            <w:r>
              <w:t>89</w:t>
            </w:r>
          </w:p>
        </w:tc>
        <w:tc>
          <w:tcPr>
            <w:tcW w:w="851" w:type="dxa"/>
          </w:tcPr>
          <w:p w:rsidR="00634DFE" w:rsidRDefault="00634DFE">
            <w:pPr>
              <w:spacing w:before="0" w:after="0" w:line="240" w:lineRule="auto"/>
            </w:pPr>
            <w:r>
              <w:t>77.3</w:t>
            </w:r>
          </w:p>
        </w:tc>
        <w:tc>
          <w:tcPr>
            <w:tcW w:w="1134" w:type="dxa"/>
          </w:tcPr>
          <w:p w:rsidR="00634DFE" w:rsidRDefault="00634DFE">
            <w:pPr>
              <w:spacing w:before="0" w:after="0" w:line="240" w:lineRule="auto"/>
              <w:jc w:val="center"/>
            </w:pPr>
            <w:r>
              <w:t>148</w:t>
            </w:r>
          </w:p>
        </w:tc>
        <w:tc>
          <w:tcPr>
            <w:tcW w:w="850" w:type="dxa"/>
          </w:tcPr>
          <w:p w:rsidR="00634DFE" w:rsidRDefault="00634DFE">
            <w:pPr>
              <w:spacing w:before="0" w:after="0" w:line="240" w:lineRule="auto"/>
            </w:pPr>
            <w:r>
              <w:t>134.8</w:t>
            </w:r>
          </w:p>
        </w:tc>
      </w:tr>
      <w:tr w:rsidR="00634DFE">
        <w:tblPrEx>
          <w:tblCellMar>
            <w:top w:w="0" w:type="dxa"/>
            <w:bottom w:w="0" w:type="dxa"/>
          </w:tblCellMar>
        </w:tblPrEx>
        <w:trPr>
          <w:trHeight w:val="150"/>
        </w:trPr>
        <w:tc>
          <w:tcPr>
            <w:tcW w:w="1122" w:type="dxa"/>
          </w:tcPr>
          <w:p w:rsidR="00634DFE" w:rsidRDefault="00634DFE">
            <w:pPr>
              <w:spacing w:before="0" w:after="0" w:line="240" w:lineRule="auto"/>
              <w:jc w:val="center"/>
            </w:pPr>
            <w:r>
              <w:t>20</w:t>
            </w:r>
          </w:p>
        </w:tc>
        <w:tc>
          <w:tcPr>
            <w:tcW w:w="993" w:type="dxa"/>
          </w:tcPr>
          <w:p w:rsidR="00634DFE" w:rsidRDefault="00634DFE">
            <w:pPr>
              <w:spacing w:before="0" w:after="0" w:line="240" w:lineRule="auto"/>
            </w:pPr>
            <w:r>
              <w:t>13.2</w:t>
            </w:r>
          </w:p>
        </w:tc>
        <w:tc>
          <w:tcPr>
            <w:tcW w:w="1134" w:type="dxa"/>
          </w:tcPr>
          <w:p w:rsidR="00634DFE" w:rsidRDefault="00634DFE">
            <w:pPr>
              <w:spacing w:before="0" w:after="0" w:line="240" w:lineRule="auto"/>
              <w:jc w:val="center"/>
            </w:pPr>
            <w:r>
              <w:t>55</w:t>
            </w:r>
          </w:p>
        </w:tc>
        <w:tc>
          <w:tcPr>
            <w:tcW w:w="850" w:type="dxa"/>
          </w:tcPr>
          <w:p w:rsidR="00634DFE" w:rsidRDefault="00634DFE">
            <w:pPr>
              <w:spacing w:before="0" w:after="0" w:line="240" w:lineRule="auto"/>
            </w:pPr>
            <w:r>
              <w:t>44.9</w:t>
            </w:r>
          </w:p>
        </w:tc>
        <w:tc>
          <w:tcPr>
            <w:tcW w:w="1134" w:type="dxa"/>
          </w:tcPr>
          <w:p w:rsidR="00634DFE" w:rsidRDefault="00634DFE">
            <w:pPr>
              <w:spacing w:before="0" w:after="0" w:line="240" w:lineRule="auto"/>
              <w:jc w:val="center"/>
            </w:pPr>
            <w:r>
              <w:t>90</w:t>
            </w:r>
          </w:p>
        </w:tc>
        <w:tc>
          <w:tcPr>
            <w:tcW w:w="851" w:type="dxa"/>
          </w:tcPr>
          <w:p w:rsidR="00634DFE" w:rsidRDefault="00634DFE">
            <w:pPr>
              <w:spacing w:before="0" w:after="0" w:line="240" w:lineRule="auto"/>
            </w:pPr>
            <w:r>
              <w:t>78.3</w:t>
            </w:r>
          </w:p>
        </w:tc>
        <w:tc>
          <w:tcPr>
            <w:tcW w:w="1134" w:type="dxa"/>
          </w:tcPr>
          <w:p w:rsidR="00634DFE" w:rsidRDefault="00634DFE">
            <w:pPr>
              <w:spacing w:before="0" w:after="0" w:line="240" w:lineRule="auto"/>
              <w:jc w:val="center"/>
            </w:pPr>
            <w:r>
              <w:t>150</w:t>
            </w:r>
          </w:p>
        </w:tc>
        <w:tc>
          <w:tcPr>
            <w:tcW w:w="850" w:type="dxa"/>
          </w:tcPr>
          <w:p w:rsidR="00634DFE" w:rsidRDefault="00634DFE">
            <w:pPr>
              <w:spacing w:before="0" w:after="0" w:line="240" w:lineRule="auto"/>
            </w:pPr>
            <w:r>
              <w:t>136.8</w:t>
            </w:r>
          </w:p>
        </w:tc>
      </w:tr>
      <w:tr w:rsidR="00634DFE">
        <w:tblPrEx>
          <w:tblCellMar>
            <w:top w:w="0" w:type="dxa"/>
            <w:bottom w:w="0" w:type="dxa"/>
          </w:tblCellMar>
        </w:tblPrEx>
        <w:trPr>
          <w:trHeight w:val="135"/>
        </w:trPr>
        <w:tc>
          <w:tcPr>
            <w:tcW w:w="1122" w:type="dxa"/>
          </w:tcPr>
          <w:p w:rsidR="00634DFE" w:rsidRDefault="00634DFE">
            <w:pPr>
              <w:spacing w:before="0" w:after="0" w:line="240" w:lineRule="auto"/>
              <w:jc w:val="center"/>
            </w:pPr>
            <w:r>
              <w:t>21</w:t>
            </w:r>
          </w:p>
        </w:tc>
        <w:tc>
          <w:tcPr>
            <w:tcW w:w="993" w:type="dxa"/>
          </w:tcPr>
          <w:p w:rsidR="00634DFE" w:rsidRDefault="00634DFE">
            <w:pPr>
              <w:spacing w:before="0" w:after="0" w:line="240" w:lineRule="auto"/>
            </w:pPr>
            <w:r>
              <w:t>14</w:t>
            </w:r>
          </w:p>
        </w:tc>
        <w:tc>
          <w:tcPr>
            <w:tcW w:w="1134" w:type="dxa"/>
          </w:tcPr>
          <w:p w:rsidR="00634DFE" w:rsidRDefault="00634DFE">
            <w:pPr>
              <w:spacing w:before="0" w:after="0" w:line="240" w:lineRule="auto"/>
              <w:jc w:val="center"/>
            </w:pPr>
            <w:r>
              <w:t>56</w:t>
            </w:r>
          </w:p>
        </w:tc>
        <w:tc>
          <w:tcPr>
            <w:tcW w:w="850" w:type="dxa"/>
          </w:tcPr>
          <w:p w:rsidR="00634DFE" w:rsidRDefault="00634DFE">
            <w:pPr>
              <w:spacing w:before="0" w:after="0" w:line="240" w:lineRule="auto"/>
            </w:pPr>
            <w:r>
              <w:t>45.9</w:t>
            </w:r>
          </w:p>
        </w:tc>
        <w:tc>
          <w:tcPr>
            <w:tcW w:w="1134" w:type="dxa"/>
          </w:tcPr>
          <w:p w:rsidR="00634DFE" w:rsidRDefault="00634DFE">
            <w:pPr>
              <w:spacing w:before="0" w:after="0" w:line="240" w:lineRule="auto"/>
              <w:jc w:val="center"/>
            </w:pPr>
            <w:r>
              <w:t>91</w:t>
            </w:r>
          </w:p>
        </w:tc>
        <w:tc>
          <w:tcPr>
            <w:tcW w:w="851" w:type="dxa"/>
          </w:tcPr>
          <w:p w:rsidR="00634DFE" w:rsidRDefault="00634DFE">
            <w:pPr>
              <w:spacing w:before="0" w:after="0" w:line="240" w:lineRule="auto"/>
            </w:pPr>
            <w:r>
              <w:t>79.3</w:t>
            </w:r>
          </w:p>
        </w:tc>
        <w:tc>
          <w:tcPr>
            <w:tcW w:w="1134" w:type="dxa"/>
          </w:tcPr>
          <w:p w:rsidR="00634DFE" w:rsidRDefault="00634DFE">
            <w:pPr>
              <w:spacing w:before="0" w:after="0" w:line="240" w:lineRule="auto"/>
              <w:jc w:val="center"/>
            </w:pPr>
            <w:r>
              <w:t>152</w:t>
            </w:r>
          </w:p>
        </w:tc>
        <w:tc>
          <w:tcPr>
            <w:tcW w:w="850" w:type="dxa"/>
          </w:tcPr>
          <w:p w:rsidR="00634DFE" w:rsidRDefault="00634DFE">
            <w:pPr>
              <w:spacing w:before="0" w:after="0" w:line="240" w:lineRule="auto"/>
            </w:pPr>
            <w:r>
              <w:t>138.8</w:t>
            </w:r>
          </w:p>
        </w:tc>
      </w:tr>
      <w:tr w:rsidR="00634DFE">
        <w:tblPrEx>
          <w:tblCellMar>
            <w:top w:w="0" w:type="dxa"/>
            <w:bottom w:w="0" w:type="dxa"/>
          </w:tblCellMar>
        </w:tblPrEx>
        <w:trPr>
          <w:trHeight w:val="165"/>
        </w:trPr>
        <w:tc>
          <w:tcPr>
            <w:tcW w:w="1122" w:type="dxa"/>
          </w:tcPr>
          <w:p w:rsidR="00634DFE" w:rsidRDefault="00634DFE">
            <w:pPr>
              <w:spacing w:before="0" w:after="0" w:line="240" w:lineRule="auto"/>
              <w:jc w:val="center"/>
            </w:pPr>
            <w:r>
              <w:t>22</w:t>
            </w:r>
          </w:p>
        </w:tc>
        <w:tc>
          <w:tcPr>
            <w:tcW w:w="993" w:type="dxa"/>
          </w:tcPr>
          <w:p w:rsidR="00634DFE" w:rsidRDefault="00634DFE">
            <w:pPr>
              <w:spacing w:before="0" w:after="0" w:line="240" w:lineRule="auto"/>
            </w:pPr>
            <w:r>
              <w:t>14.9</w:t>
            </w:r>
          </w:p>
        </w:tc>
        <w:tc>
          <w:tcPr>
            <w:tcW w:w="1134" w:type="dxa"/>
          </w:tcPr>
          <w:p w:rsidR="00634DFE" w:rsidRDefault="00634DFE">
            <w:pPr>
              <w:spacing w:before="0" w:after="0" w:line="240" w:lineRule="auto"/>
              <w:jc w:val="center"/>
            </w:pPr>
            <w:r>
              <w:t>57</w:t>
            </w:r>
          </w:p>
        </w:tc>
        <w:tc>
          <w:tcPr>
            <w:tcW w:w="850" w:type="dxa"/>
          </w:tcPr>
          <w:p w:rsidR="00634DFE" w:rsidRDefault="00634DFE">
            <w:pPr>
              <w:spacing w:before="0" w:after="0" w:line="240" w:lineRule="auto"/>
            </w:pPr>
            <w:r>
              <w:t>46.6</w:t>
            </w:r>
          </w:p>
        </w:tc>
        <w:tc>
          <w:tcPr>
            <w:tcW w:w="1134" w:type="dxa"/>
          </w:tcPr>
          <w:p w:rsidR="00634DFE" w:rsidRDefault="00634DFE">
            <w:pPr>
              <w:spacing w:before="0" w:after="0" w:line="240" w:lineRule="auto"/>
              <w:jc w:val="center"/>
            </w:pPr>
            <w:r>
              <w:t>92</w:t>
            </w:r>
          </w:p>
        </w:tc>
        <w:tc>
          <w:tcPr>
            <w:tcW w:w="851" w:type="dxa"/>
          </w:tcPr>
          <w:p w:rsidR="00634DFE" w:rsidRDefault="00634DFE">
            <w:pPr>
              <w:spacing w:before="0" w:after="0" w:line="240" w:lineRule="auto"/>
            </w:pPr>
            <w:r>
              <w:t>80.2</w:t>
            </w:r>
          </w:p>
        </w:tc>
        <w:tc>
          <w:tcPr>
            <w:tcW w:w="1134" w:type="dxa"/>
          </w:tcPr>
          <w:p w:rsidR="00634DFE" w:rsidRDefault="00634DFE">
            <w:pPr>
              <w:spacing w:before="0" w:after="0" w:line="240" w:lineRule="auto"/>
              <w:jc w:val="center"/>
            </w:pPr>
            <w:r>
              <w:t>154</w:t>
            </w:r>
          </w:p>
        </w:tc>
        <w:tc>
          <w:tcPr>
            <w:tcW w:w="850" w:type="dxa"/>
          </w:tcPr>
          <w:p w:rsidR="00634DFE" w:rsidRDefault="00634DFE">
            <w:pPr>
              <w:spacing w:before="0" w:after="0" w:line="240" w:lineRule="auto"/>
            </w:pPr>
            <w:r>
              <w:t>140.7</w:t>
            </w:r>
          </w:p>
        </w:tc>
      </w:tr>
      <w:tr w:rsidR="00634DFE">
        <w:tblPrEx>
          <w:tblCellMar>
            <w:top w:w="0" w:type="dxa"/>
            <w:bottom w:w="0" w:type="dxa"/>
          </w:tblCellMar>
        </w:tblPrEx>
        <w:trPr>
          <w:trHeight w:val="150"/>
        </w:trPr>
        <w:tc>
          <w:tcPr>
            <w:tcW w:w="1122" w:type="dxa"/>
          </w:tcPr>
          <w:p w:rsidR="00634DFE" w:rsidRDefault="00634DFE">
            <w:pPr>
              <w:spacing w:before="0" w:after="0" w:line="240" w:lineRule="auto"/>
              <w:jc w:val="center"/>
            </w:pPr>
            <w:r>
              <w:t>23</w:t>
            </w:r>
          </w:p>
        </w:tc>
        <w:tc>
          <w:tcPr>
            <w:tcW w:w="993" w:type="dxa"/>
          </w:tcPr>
          <w:p w:rsidR="00634DFE" w:rsidRDefault="00634DFE">
            <w:pPr>
              <w:spacing w:before="0" w:after="0" w:line="240" w:lineRule="auto"/>
            </w:pPr>
            <w:r>
              <w:t>15.8</w:t>
            </w:r>
          </w:p>
        </w:tc>
        <w:tc>
          <w:tcPr>
            <w:tcW w:w="1134" w:type="dxa"/>
          </w:tcPr>
          <w:p w:rsidR="00634DFE" w:rsidRDefault="00634DFE">
            <w:pPr>
              <w:spacing w:before="0" w:after="0" w:line="240" w:lineRule="auto"/>
              <w:jc w:val="center"/>
            </w:pPr>
            <w:r>
              <w:t>58</w:t>
            </w:r>
          </w:p>
        </w:tc>
        <w:tc>
          <w:tcPr>
            <w:tcW w:w="850" w:type="dxa"/>
          </w:tcPr>
          <w:p w:rsidR="00634DFE" w:rsidRDefault="00634DFE">
            <w:pPr>
              <w:spacing w:before="0" w:after="0" w:line="240" w:lineRule="auto"/>
            </w:pPr>
            <w:r>
              <w:t>47.8</w:t>
            </w:r>
          </w:p>
        </w:tc>
        <w:tc>
          <w:tcPr>
            <w:tcW w:w="1134" w:type="dxa"/>
          </w:tcPr>
          <w:p w:rsidR="00634DFE" w:rsidRDefault="00634DFE">
            <w:pPr>
              <w:spacing w:before="0" w:after="0" w:line="240" w:lineRule="auto"/>
              <w:jc w:val="center"/>
            </w:pPr>
            <w:r>
              <w:t>93</w:t>
            </w:r>
          </w:p>
        </w:tc>
        <w:tc>
          <w:tcPr>
            <w:tcW w:w="851" w:type="dxa"/>
          </w:tcPr>
          <w:p w:rsidR="00634DFE" w:rsidRDefault="00634DFE">
            <w:pPr>
              <w:spacing w:before="0" w:after="0" w:line="240" w:lineRule="auto"/>
            </w:pPr>
            <w:r>
              <w:t>81.2</w:t>
            </w:r>
          </w:p>
        </w:tc>
        <w:tc>
          <w:tcPr>
            <w:tcW w:w="1134" w:type="dxa"/>
          </w:tcPr>
          <w:p w:rsidR="00634DFE" w:rsidRDefault="00634DFE">
            <w:pPr>
              <w:spacing w:before="0" w:after="0" w:line="240" w:lineRule="auto"/>
              <w:jc w:val="center"/>
            </w:pPr>
            <w:r>
              <w:t>156</w:t>
            </w:r>
          </w:p>
        </w:tc>
        <w:tc>
          <w:tcPr>
            <w:tcW w:w="850" w:type="dxa"/>
          </w:tcPr>
          <w:p w:rsidR="00634DFE" w:rsidRDefault="00634DFE">
            <w:pPr>
              <w:spacing w:before="0" w:after="0" w:line="240" w:lineRule="auto"/>
            </w:pPr>
            <w:r>
              <w:t>142.7</w:t>
            </w:r>
          </w:p>
        </w:tc>
      </w:tr>
      <w:tr w:rsidR="00634DFE">
        <w:tblPrEx>
          <w:tblCellMar>
            <w:top w:w="0" w:type="dxa"/>
            <w:bottom w:w="0" w:type="dxa"/>
          </w:tblCellMar>
        </w:tblPrEx>
        <w:trPr>
          <w:trHeight w:val="105"/>
        </w:trPr>
        <w:tc>
          <w:tcPr>
            <w:tcW w:w="1122" w:type="dxa"/>
          </w:tcPr>
          <w:p w:rsidR="00634DFE" w:rsidRDefault="00634DFE">
            <w:pPr>
              <w:spacing w:before="0" w:after="0" w:line="240" w:lineRule="auto"/>
              <w:jc w:val="center"/>
            </w:pPr>
            <w:r>
              <w:t>24</w:t>
            </w:r>
          </w:p>
        </w:tc>
        <w:tc>
          <w:tcPr>
            <w:tcW w:w="993" w:type="dxa"/>
          </w:tcPr>
          <w:p w:rsidR="00634DFE" w:rsidRDefault="00634DFE">
            <w:pPr>
              <w:spacing w:before="0" w:after="0" w:line="240" w:lineRule="auto"/>
            </w:pPr>
            <w:r>
              <w:t>16.6</w:t>
            </w:r>
          </w:p>
        </w:tc>
        <w:tc>
          <w:tcPr>
            <w:tcW w:w="1134" w:type="dxa"/>
          </w:tcPr>
          <w:p w:rsidR="00634DFE" w:rsidRDefault="00634DFE">
            <w:pPr>
              <w:spacing w:before="0" w:after="0" w:line="240" w:lineRule="auto"/>
              <w:jc w:val="center"/>
            </w:pPr>
            <w:r>
              <w:t>59</w:t>
            </w:r>
          </w:p>
        </w:tc>
        <w:tc>
          <w:tcPr>
            <w:tcW w:w="850" w:type="dxa"/>
          </w:tcPr>
          <w:p w:rsidR="00634DFE" w:rsidRDefault="00634DFE">
            <w:pPr>
              <w:spacing w:before="0" w:after="0" w:line="240" w:lineRule="auto"/>
            </w:pPr>
            <w:r>
              <w:t>48.7</w:t>
            </w:r>
          </w:p>
        </w:tc>
        <w:tc>
          <w:tcPr>
            <w:tcW w:w="1134" w:type="dxa"/>
          </w:tcPr>
          <w:p w:rsidR="00634DFE" w:rsidRDefault="00634DFE">
            <w:pPr>
              <w:spacing w:before="0" w:after="0" w:line="240" w:lineRule="auto"/>
              <w:jc w:val="center"/>
            </w:pPr>
            <w:r>
              <w:t>94</w:t>
            </w:r>
          </w:p>
        </w:tc>
        <w:tc>
          <w:tcPr>
            <w:tcW w:w="851" w:type="dxa"/>
          </w:tcPr>
          <w:p w:rsidR="00634DFE" w:rsidRDefault="00634DFE">
            <w:pPr>
              <w:spacing w:before="0" w:after="0" w:line="240" w:lineRule="auto"/>
            </w:pPr>
            <w:r>
              <w:t>82.2</w:t>
            </w:r>
          </w:p>
        </w:tc>
        <w:tc>
          <w:tcPr>
            <w:tcW w:w="1134" w:type="dxa"/>
          </w:tcPr>
          <w:p w:rsidR="00634DFE" w:rsidRDefault="00634DFE">
            <w:pPr>
              <w:spacing w:before="0" w:after="0" w:line="240" w:lineRule="auto"/>
              <w:jc w:val="center"/>
            </w:pPr>
            <w:r>
              <w:t>158</w:t>
            </w:r>
          </w:p>
        </w:tc>
        <w:tc>
          <w:tcPr>
            <w:tcW w:w="850" w:type="dxa"/>
          </w:tcPr>
          <w:p w:rsidR="00634DFE" w:rsidRDefault="00634DFE">
            <w:pPr>
              <w:spacing w:before="0" w:after="0" w:line="240" w:lineRule="auto"/>
            </w:pPr>
            <w:r>
              <w:t>144.7</w:t>
            </w:r>
          </w:p>
        </w:tc>
      </w:tr>
      <w:tr w:rsidR="00634DFE">
        <w:tblPrEx>
          <w:tblCellMar>
            <w:top w:w="0" w:type="dxa"/>
            <w:bottom w:w="0" w:type="dxa"/>
          </w:tblCellMar>
        </w:tblPrEx>
        <w:trPr>
          <w:trHeight w:val="108"/>
        </w:trPr>
        <w:tc>
          <w:tcPr>
            <w:tcW w:w="1122" w:type="dxa"/>
          </w:tcPr>
          <w:p w:rsidR="00634DFE" w:rsidRDefault="00634DFE">
            <w:pPr>
              <w:spacing w:before="0" w:after="0" w:line="240" w:lineRule="auto"/>
              <w:jc w:val="center"/>
            </w:pPr>
            <w:r>
              <w:t>25</w:t>
            </w:r>
          </w:p>
        </w:tc>
        <w:tc>
          <w:tcPr>
            <w:tcW w:w="993" w:type="dxa"/>
          </w:tcPr>
          <w:p w:rsidR="00634DFE" w:rsidRDefault="00634DFE">
            <w:pPr>
              <w:spacing w:before="0" w:after="0" w:line="240" w:lineRule="auto"/>
            </w:pPr>
            <w:r>
              <w:t>17.5</w:t>
            </w:r>
          </w:p>
        </w:tc>
        <w:tc>
          <w:tcPr>
            <w:tcW w:w="1134" w:type="dxa"/>
          </w:tcPr>
          <w:p w:rsidR="00634DFE" w:rsidRDefault="00634DFE">
            <w:pPr>
              <w:spacing w:before="0" w:after="0" w:line="240" w:lineRule="auto"/>
              <w:jc w:val="center"/>
            </w:pPr>
            <w:r>
              <w:t>60</w:t>
            </w:r>
          </w:p>
        </w:tc>
        <w:tc>
          <w:tcPr>
            <w:tcW w:w="850" w:type="dxa"/>
          </w:tcPr>
          <w:p w:rsidR="00634DFE" w:rsidRDefault="00634DFE">
            <w:pPr>
              <w:spacing w:before="0" w:after="0" w:line="240" w:lineRule="auto"/>
            </w:pPr>
            <w:r>
              <w:t>49.6</w:t>
            </w:r>
          </w:p>
        </w:tc>
        <w:tc>
          <w:tcPr>
            <w:tcW w:w="1134" w:type="dxa"/>
          </w:tcPr>
          <w:p w:rsidR="00634DFE" w:rsidRDefault="00634DFE">
            <w:pPr>
              <w:spacing w:before="0" w:after="0" w:line="240" w:lineRule="auto"/>
              <w:jc w:val="center"/>
            </w:pPr>
            <w:r>
              <w:t>95</w:t>
            </w:r>
          </w:p>
        </w:tc>
        <w:tc>
          <w:tcPr>
            <w:tcW w:w="851" w:type="dxa"/>
          </w:tcPr>
          <w:p w:rsidR="00634DFE" w:rsidRDefault="00634DFE">
            <w:pPr>
              <w:spacing w:before="0" w:after="0" w:line="240" w:lineRule="auto"/>
            </w:pPr>
            <w:r>
              <w:t>83.1</w:t>
            </w:r>
          </w:p>
        </w:tc>
        <w:tc>
          <w:tcPr>
            <w:tcW w:w="1134" w:type="dxa"/>
          </w:tcPr>
          <w:p w:rsidR="00634DFE" w:rsidRDefault="00634DFE">
            <w:pPr>
              <w:spacing w:before="0" w:after="0" w:line="240" w:lineRule="auto"/>
              <w:jc w:val="center"/>
            </w:pPr>
            <w:r>
              <w:t>160</w:t>
            </w:r>
          </w:p>
        </w:tc>
        <w:tc>
          <w:tcPr>
            <w:tcW w:w="850" w:type="dxa"/>
          </w:tcPr>
          <w:p w:rsidR="00634DFE" w:rsidRDefault="00634DFE">
            <w:pPr>
              <w:spacing w:before="0" w:after="0" w:line="240" w:lineRule="auto"/>
            </w:pPr>
            <w:r>
              <w:t>146.6</w:t>
            </w:r>
          </w:p>
        </w:tc>
      </w:tr>
      <w:tr w:rsidR="00634DFE">
        <w:tblPrEx>
          <w:tblCellMar>
            <w:top w:w="0" w:type="dxa"/>
            <w:bottom w:w="0" w:type="dxa"/>
          </w:tblCellMar>
        </w:tblPrEx>
        <w:trPr>
          <w:trHeight w:val="108"/>
        </w:trPr>
        <w:tc>
          <w:tcPr>
            <w:tcW w:w="1122" w:type="dxa"/>
            <w:tcBorders>
              <w:bottom w:val="single" w:sz="4" w:space="0" w:color="auto"/>
            </w:tcBorders>
          </w:tcPr>
          <w:p w:rsidR="00634DFE" w:rsidRDefault="00634DFE">
            <w:pPr>
              <w:spacing w:before="0" w:after="0" w:line="240" w:lineRule="auto"/>
              <w:jc w:val="center"/>
            </w:pPr>
            <w:r>
              <w:t>26</w:t>
            </w:r>
          </w:p>
        </w:tc>
        <w:tc>
          <w:tcPr>
            <w:tcW w:w="993" w:type="dxa"/>
            <w:tcBorders>
              <w:bottom w:val="single" w:sz="4" w:space="0" w:color="auto"/>
            </w:tcBorders>
          </w:tcPr>
          <w:p w:rsidR="00634DFE" w:rsidRDefault="00634DFE">
            <w:pPr>
              <w:spacing w:before="0" w:after="0" w:line="240" w:lineRule="auto"/>
            </w:pPr>
            <w:r>
              <w:t>18.4</w:t>
            </w:r>
          </w:p>
        </w:tc>
        <w:tc>
          <w:tcPr>
            <w:tcW w:w="1134" w:type="dxa"/>
            <w:tcBorders>
              <w:bottom w:val="single" w:sz="4" w:space="0" w:color="auto"/>
            </w:tcBorders>
          </w:tcPr>
          <w:p w:rsidR="00634DFE" w:rsidRDefault="00634DFE">
            <w:pPr>
              <w:spacing w:before="0" w:after="0" w:line="240" w:lineRule="auto"/>
              <w:jc w:val="center"/>
            </w:pPr>
            <w:r>
              <w:t>61</w:t>
            </w:r>
          </w:p>
        </w:tc>
        <w:tc>
          <w:tcPr>
            <w:tcW w:w="850" w:type="dxa"/>
          </w:tcPr>
          <w:p w:rsidR="00634DFE" w:rsidRDefault="00634DFE">
            <w:pPr>
              <w:spacing w:before="0" w:after="0" w:line="240" w:lineRule="auto"/>
            </w:pPr>
            <w:r>
              <w:t>50.6</w:t>
            </w:r>
          </w:p>
        </w:tc>
        <w:tc>
          <w:tcPr>
            <w:tcW w:w="1134" w:type="dxa"/>
          </w:tcPr>
          <w:p w:rsidR="00634DFE" w:rsidRDefault="00634DFE">
            <w:pPr>
              <w:spacing w:before="0" w:after="0" w:line="240" w:lineRule="auto"/>
              <w:jc w:val="center"/>
            </w:pPr>
            <w:r>
              <w:t>96</w:t>
            </w:r>
          </w:p>
        </w:tc>
        <w:tc>
          <w:tcPr>
            <w:tcW w:w="851" w:type="dxa"/>
          </w:tcPr>
          <w:p w:rsidR="00634DFE" w:rsidRDefault="00634DFE">
            <w:pPr>
              <w:spacing w:before="0" w:after="0" w:line="240" w:lineRule="auto"/>
            </w:pPr>
            <w:r>
              <w:t>84.1</w:t>
            </w:r>
          </w:p>
        </w:tc>
        <w:tc>
          <w:tcPr>
            <w:tcW w:w="1134" w:type="dxa"/>
          </w:tcPr>
          <w:p w:rsidR="00634DFE" w:rsidRDefault="00634DFE">
            <w:pPr>
              <w:spacing w:before="0" w:after="0" w:line="240" w:lineRule="auto"/>
              <w:jc w:val="center"/>
            </w:pPr>
            <w:r>
              <w:t>162</w:t>
            </w:r>
          </w:p>
        </w:tc>
        <w:tc>
          <w:tcPr>
            <w:tcW w:w="850" w:type="dxa"/>
          </w:tcPr>
          <w:p w:rsidR="00634DFE" w:rsidRDefault="00634DFE">
            <w:pPr>
              <w:spacing w:before="0" w:after="0" w:line="240" w:lineRule="auto"/>
            </w:pPr>
            <w:r>
              <w:t>148.6</w:t>
            </w:r>
          </w:p>
        </w:tc>
      </w:tr>
      <w:tr w:rsidR="00634DFE">
        <w:tblPrEx>
          <w:tblCellMar>
            <w:top w:w="0" w:type="dxa"/>
            <w:bottom w:w="0" w:type="dxa"/>
          </w:tblCellMar>
        </w:tblPrEx>
        <w:trPr>
          <w:trHeight w:val="108"/>
        </w:trPr>
        <w:tc>
          <w:tcPr>
            <w:tcW w:w="1122" w:type="dxa"/>
            <w:tcBorders>
              <w:bottom w:val="single" w:sz="4" w:space="0" w:color="auto"/>
            </w:tcBorders>
          </w:tcPr>
          <w:p w:rsidR="00634DFE" w:rsidRDefault="00634DFE">
            <w:pPr>
              <w:spacing w:before="0" w:after="0" w:line="240" w:lineRule="auto"/>
              <w:jc w:val="center"/>
            </w:pPr>
            <w:r>
              <w:t>27</w:t>
            </w:r>
          </w:p>
        </w:tc>
        <w:tc>
          <w:tcPr>
            <w:tcW w:w="993" w:type="dxa"/>
            <w:tcBorders>
              <w:bottom w:val="single" w:sz="4" w:space="0" w:color="auto"/>
            </w:tcBorders>
          </w:tcPr>
          <w:p w:rsidR="00634DFE" w:rsidRDefault="00634DFE">
            <w:pPr>
              <w:spacing w:before="0" w:after="0" w:line="240" w:lineRule="auto"/>
            </w:pPr>
            <w:r>
              <w:t>19.3</w:t>
            </w:r>
          </w:p>
        </w:tc>
        <w:tc>
          <w:tcPr>
            <w:tcW w:w="1134" w:type="dxa"/>
            <w:tcBorders>
              <w:bottom w:val="single" w:sz="4" w:space="0" w:color="auto"/>
            </w:tcBorders>
          </w:tcPr>
          <w:p w:rsidR="00634DFE" w:rsidRDefault="00634DFE">
            <w:pPr>
              <w:spacing w:before="0" w:after="0" w:line="240" w:lineRule="auto"/>
              <w:jc w:val="center"/>
            </w:pPr>
            <w:r>
              <w:t>62</w:t>
            </w:r>
          </w:p>
        </w:tc>
        <w:tc>
          <w:tcPr>
            <w:tcW w:w="850" w:type="dxa"/>
          </w:tcPr>
          <w:p w:rsidR="00634DFE" w:rsidRDefault="00634DFE">
            <w:pPr>
              <w:spacing w:before="0" w:after="0" w:line="240" w:lineRule="auto"/>
            </w:pPr>
            <w:r>
              <w:t>51.5</w:t>
            </w:r>
          </w:p>
        </w:tc>
        <w:tc>
          <w:tcPr>
            <w:tcW w:w="1134" w:type="dxa"/>
          </w:tcPr>
          <w:p w:rsidR="00634DFE" w:rsidRDefault="00634DFE">
            <w:pPr>
              <w:spacing w:before="0" w:after="0" w:line="240" w:lineRule="auto"/>
              <w:jc w:val="center"/>
            </w:pPr>
            <w:r>
              <w:t>97</w:t>
            </w:r>
          </w:p>
        </w:tc>
        <w:tc>
          <w:tcPr>
            <w:tcW w:w="851" w:type="dxa"/>
          </w:tcPr>
          <w:p w:rsidR="00634DFE" w:rsidRDefault="00634DFE">
            <w:pPr>
              <w:spacing w:before="0" w:after="0" w:line="240" w:lineRule="auto"/>
            </w:pPr>
            <w:r>
              <w:t>85.1</w:t>
            </w:r>
          </w:p>
        </w:tc>
        <w:tc>
          <w:tcPr>
            <w:tcW w:w="1134" w:type="dxa"/>
          </w:tcPr>
          <w:p w:rsidR="00634DFE" w:rsidRDefault="00634DFE">
            <w:pPr>
              <w:spacing w:before="0" w:after="0" w:line="240" w:lineRule="auto"/>
              <w:jc w:val="center"/>
            </w:pPr>
            <w:r>
              <w:t>164</w:t>
            </w:r>
          </w:p>
        </w:tc>
        <w:tc>
          <w:tcPr>
            <w:tcW w:w="850" w:type="dxa"/>
          </w:tcPr>
          <w:p w:rsidR="00634DFE" w:rsidRDefault="00634DFE">
            <w:pPr>
              <w:spacing w:before="0" w:after="0" w:line="240" w:lineRule="auto"/>
            </w:pPr>
            <w:r>
              <w:t>150.6</w:t>
            </w:r>
          </w:p>
        </w:tc>
      </w:tr>
      <w:tr w:rsidR="00634DFE">
        <w:tblPrEx>
          <w:tblCellMar>
            <w:top w:w="0" w:type="dxa"/>
            <w:bottom w:w="0" w:type="dxa"/>
          </w:tblCellMar>
        </w:tblPrEx>
        <w:trPr>
          <w:trHeight w:val="108"/>
        </w:trPr>
        <w:tc>
          <w:tcPr>
            <w:tcW w:w="1122" w:type="dxa"/>
            <w:tcBorders>
              <w:bottom w:val="single" w:sz="4" w:space="0" w:color="auto"/>
            </w:tcBorders>
          </w:tcPr>
          <w:p w:rsidR="00634DFE" w:rsidRDefault="00634DFE">
            <w:pPr>
              <w:spacing w:before="0" w:after="0" w:line="240" w:lineRule="auto"/>
              <w:jc w:val="center"/>
            </w:pPr>
            <w:r>
              <w:t>28</w:t>
            </w:r>
          </w:p>
        </w:tc>
        <w:tc>
          <w:tcPr>
            <w:tcW w:w="993" w:type="dxa"/>
            <w:tcBorders>
              <w:bottom w:val="single" w:sz="4" w:space="0" w:color="auto"/>
            </w:tcBorders>
          </w:tcPr>
          <w:p w:rsidR="00634DFE" w:rsidRDefault="00634DFE">
            <w:pPr>
              <w:spacing w:before="0" w:after="0" w:line="240" w:lineRule="auto"/>
            </w:pPr>
            <w:r>
              <w:t>20.2</w:t>
            </w:r>
          </w:p>
        </w:tc>
        <w:tc>
          <w:tcPr>
            <w:tcW w:w="1134" w:type="dxa"/>
            <w:tcBorders>
              <w:bottom w:val="single" w:sz="4" w:space="0" w:color="auto"/>
            </w:tcBorders>
          </w:tcPr>
          <w:p w:rsidR="00634DFE" w:rsidRDefault="00634DFE">
            <w:pPr>
              <w:spacing w:before="0" w:after="0" w:line="240" w:lineRule="auto"/>
              <w:jc w:val="center"/>
            </w:pPr>
            <w:r>
              <w:t>63</w:t>
            </w:r>
          </w:p>
        </w:tc>
        <w:tc>
          <w:tcPr>
            <w:tcW w:w="850" w:type="dxa"/>
          </w:tcPr>
          <w:p w:rsidR="00634DFE" w:rsidRDefault="00634DFE">
            <w:pPr>
              <w:spacing w:before="0" w:after="0" w:line="240" w:lineRule="auto"/>
            </w:pPr>
            <w:r>
              <w:t>52.5</w:t>
            </w:r>
          </w:p>
        </w:tc>
        <w:tc>
          <w:tcPr>
            <w:tcW w:w="1134" w:type="dxa"/>
          </w:tcPr>
          <w:p w:rsidR="00634DFE" w:rsidRDefault="00634DFE">
            <w:pPr>
              <w:spacing w:before="0" w:after="0" w:line="240" w:lineRule="auto"/>
              <w:jc w:val="center"/>
            </w:pPr>
            <w:r>
              <w:t>98</w:t>
            </w:r>
          </w:p>
        </w:tc>
        <w:tc>
          <w:tcPr>
            <w:tcW w:w="851" w:type="dxa"/>
          </w:tcPr>
          <w:p w:rsidR="00634DFE" w:rsidRDefault="00634DFE">
            <w:pPr>
              <w:spacing w:before="0" w:after="0" w:line="240" w:lineRule="auto"/>
            </w:pPr>
            <w:r>
              <w:t>86</w:t>
            </w:r>
          </w:p>
        </w:tc>
        <w:tc>
          <w:tcPr>
            <w:tcW w:w="1134" w:type="dxa"/>
          </w:tcPr>
          <w:p w:rsidR="00634DFE" w:rsidRDefault="00634DFE">
            <w:pPr>
              <w:spacing w:before="0" w:after="0" w:line="240" w:lineRule="auto"/>
              <w:jc w:val="center"/>
            </w:pPr>
            <w:r>
              <w:t>166</w:t>
            </w:r>
          </w:p>
        </w:tc>
        <w:tc>
          <w:tcPr>
            <w:tcW w:w="850" w:type="dxa"/>
          </w:tcPr>
          <w:p w:rsidR="00634DFE" w:rsidRDefault="00634DFE">
            <w:pPr>
              <w:spacing w:before="0" w:after="0" w:line="240" w:lineRule="auto"/>
            </w:pPr>
            <w:r>
              <w:t>152.6</w:t>
            </w:r>
          </w:p>
        </w:tc>
      </w:tr>
      <w:tr w:rsidR="00634DFE">
        <w:tblPrEx>
          <w:tblCellMar>
            <w:top w:w="0" w:type="dxa"/>
            <w:bottom w:w="0" w:type="dxa"/>
          </w:tblCellMar>
        </w:tblPrEx>
        <w:trPr>
          <w:trHeight w:val="108"/>
        </w:trPr>
        <w:tc>
          <w:tcPr>
            <w:tcW w:w="1122" w:type="dxa"/>
            <w:tcBorders>
              <w:bottom w:val="single" w:sz="4" w:space="0" w:color="auto"/>
            </w:tcBorders>
          </w:tcPr>
          <w:p w:rsidR="00634DFE" w:rsidRDefault="00634DFE">
            <w:pPr>
              <w:spacing w:before="0" w:after="0" w:line="240" w:lineRule="auto"/>
              <w:jc w:val="center"/>
            </w:pPr>
            <w:r>
              <w:t>29</w:t>
            </w:r>
          </w:p>
        </w:tc>
        <w:tc>
          <w:tcPr>
            <w:tcW w:w="993" w:type="dxa"/>
            <w:tcBorders>
              <w:bottom w:val="single" w:sz="4" w:space="0" w:color="auto"/>
            </w:tcBorders>
          </w:tcPr>
          <w:p w:rsidR="00634DFE" w:rsidRDefault="00634DFE">
            <w:pPr>
              <w:spacing w:before="0" w:after="0" w:line="240" w:lineRule="auto"/>
            </w:pPr>
            <w:r>
              <w:t>21</w:t>
            </w:r>
          </w:p>
        </w:tc>
        <w:tc>
          <w:tcPr>
            <w:tcW w:w="1134" w:type="dxa"/>
            <w:tcBorders>
              <w:bottom w:val="single" w:sz="4" w:space="0" w:color="auto"/>
            </w:tcBorders>
          </w:tcPr>
          <w:p w:rsidR="00634DFE" w:rsidRDefault="00634DFE">
            <w:pPr>
              <w:spacing w:before="0" w:after="0" w:line="240" w:lineRule="auto"/>
              <w:jc w:val="center"/>
            </w:pPr>
            <w:r>
              <w:t>64</w:t>
            </w:r>
          </w:p>
        </w:tc>
        <w:tc>
          <w:tcPr>
            <w:tcW w:w="850" w:type="dxa"/>
          </w:tcPr>
          <w:p w:rsidR="00634DFE" w:rsidRDefault="00634DFE">
            <w:pPr>
              <w:spacing w:before="0" w:after="0" w:line="240" w:lineRule="auto"/>
            </w:pPr>
            <w:r>
              <w:t>53.4</w:t>
            </w:r>
          </w:p>
        </w:tc>
        <w:tc>
          <w:tcPr>
            <w:tcW w:w="1134" w:type="dxa"/>
          </w:tcPr>
          <w:p w:rsidR="00634DFE" w:rsidRDefault="00634DFE">
            <w:pPr>
              <w:spacing w:before="0" w:after="0" w:line="240" w:lineRule="auto"/>
              <w:jc w:val="center"/>
            </w:pPr>
            <w:r>
              <w:t>99</w:t>
            </w:r>
          </w:p>
        </w:tc>
        <w:tc>
          <w:tcPr>
            <w:tcW w:w="851" w:type="dxa"/>
          </w:tcPr>
          <w:p w:rsidR="00634DFE" w:rsidRDefault="00634DFE">
            <w:pPr>
              <w:spacing w:before="0" w:after="0" w:line="240" w:lineRule="auto"/>
            </w:pPr>
            <w:r>
              <w:t>87</w:t>
            </w:r>
          </w:p>
        </w:tc>
        <w:tc>
          <w:tcPr>
            <w:tcW w:w="1134" w:type="dxa"/>
          </w:tcPr>
          <w:p w:rsidR="00634DFE" w:rsidRDefault="00634DFE">
            <w:pPr>
              <w:spacing w:before="0" w:after="0" w:line="240" w:lineRule="auto"/>
              <w:jc w:val="center"/>
            </w:pPr>
            <w:r>
              <w:t>168</w:t>
            </w:r>
          </w:p>
        </w:tc>
        <w:tc>
          <w:tcPr>
            <w:tcW w:w="850" w:type="dxa"/>
          </w:tcPr>
          <w:p w:rsidR="00634DFE" w:rsidRDefault="00634DFE">
            <w:pPr>
              <w:spacing w:before="0" w:after="0" w:line="240" w:lineRule="auto"/>
            </w:pPr>
            <w:r>
              <w:t>154.5</w:t>
            </w:r>
          </w:p>
        </w:tc>
      </w:tr>
      <w:tr w:rsidR="00634DFE">
        <w:tblPrEx>
          <w:tblCellMar>
            <w:top w:w="0" w:type="dxa"/>
            <w:bottom w:w="0" w:type="dxa"/>
          </w:tblCellMar>
        </w:tblPrEx>
        <w:trPr>
          <w:trHeight w:val="150"/>
        </w:trPr>
        <w:tc>
          <w:tcPr>
            <w:tcW w:w="1122" w:type="dxa"/>
            <w:tcBorders>
              <w:bottom w:val="single" w:sz="4" w:space="0" w:color="auto"/>
            </w:tcBorders>
          </w:tcPr>
          <w:p w:rsidR="00634DFE" w:rsidRDefault="00634DFE">
            <w:pPr>
              <w:spacing w:before="0" w:after="0" w:line="240" w:lineRule="auto"/>
              <w:jc w:val="center"/>
            </w:pPr>
            <w:r>
              <w:t>30</w:t>
            </w:r>
          </w:p>
        </w:tc>
        <w:tc>
          <w:tcPr>
            <w:tcW w:w="993" w:type="dxa"/>
            <w:tcBorders>
              <w:bottom w:val="single" w:sz="4" w:space="0" w:color="auto"/>
            </w:tcBorders>
          </w:tcPr>
          <w:p w:rsidR="00634DFE" w:rsidRDefault="00634DFE">
            <w:pPr>
              <w:spacing w:before="0" w:after="0" w:line="240" w:lineRule="auto"/>
            </w:pPr>
            <w:r>
              <w:t>21.9</w:t>
            </w:r>
          </w:p>
        </w:tc>
        <w:tc>
          <w:tcPr>
            <w:tcW w:w="1134" w:type="dxa"/>
            <w:tcBorders>
              <w:bottom w:val="single" w:sz="4" w:space="0" w:color="auto"/>
            </w:tcBorders>
          </w:tcPr>
          <w:p w:rsidR="00634DFE" w:rsidRDefault="00634DFE">
            <w:pPr>
              <w:spacing w:before="0" w:after="0" w:line="240" w:lineRule="auto"/>
              <w:jc w:val="center"/>
            </w:pPr>
            <w:r>
              <w:t>65</w:t>
            </w:r>
          </w:p>
        </w:tc>
        <w:tc>
          <w:tcPr>
            <w:tcW w:w="850" w:type="dxa"/>
          </w:tcPr>
          <w:p w:rsidR="00634DFE" w:rsidRDefault="00634DFE">
            <w:pPr>
              <w:spacing w:before="0" w:after="0" w:line="240" w:lineRule="auto"/>
            </w:pPr>
            <w:r>
              <w:t>54.4</w:t>
            </w:r>
          </w:p>
        </w:tc>
        <w:tc>
          <w:tcPr>
            <w:tcW w:w="1134" w:type="dxa"/>
          </w:tcPr>
          <w:p w:rsidR="00634DFE" w:rsidRDefault="00634DFE">
            <w:pPr>
              <w:spacing w:before="0" w:after="0" w:line="240" w:lineRule="auto"/>
              <w:jc w:val="center"/>
            </w:pPr>
            <w:r>
              <w:t>100</w:t>
            </w:r>
          </w:p>
        </w:tc>
        <w:tc>
          <w:tcPr>
            <w:tcW w:w="851" w:type="dxa"/>
          </w:tcPr>
          <w:p w:rsidR="00634DFE" w:rsidRDefault="00634DFE">
            <w:pPr>
              <w:spacing w:before="0" w:after="0" w:line="240" w:lineRule="auto"/>
            </w:pPr>
            <w:r>
              <w:t>88</w:t>
            </w:r>
          </w:p>
        </w:tc>
        <w:tc>
          <w:tcPr>
            <w:tcW w:w="1134" w:type="dxa"/>
          </w:tcPr>
          <w:p w:rsidR="00634DFE" w:rsidRDefault="00634DFE">
            <w:pPr>
              <w:spacing w:before="0" w:after="0" w:line="240" w:lineRule="auto"/>
              <w:jc w:val="center"/>
            </w:pPr>
            <w:r>
              <w:t>170</w:t>
            </w:r>
          </w:p>
        </w:tc>
        <w:tc>
          <w:tcPr>
            <w:tcW w:w="850" w:type="dxa"/>
          </w:tcPr>
          <w:p w:rsidR="00634DFE" w:rsidRDefault="00634DFE">
            <w:pPr>
              <w:spacing w:before="0" w:after="0" w:line="240" w:lineRule="auto"/>
            </w:pPr>
            <w:r>
              <w:t>156.5</w:t>
            </w:r>
          </w:p>
        </w:tc>
      </w:tr>
      <w:tr w:rsidR="00634DFE">
        <w:tblPrEx>
          <w:tblCellMar>
            <w:top w:w="0" w:type="dxa"/>
            <w:bottom w:w="0" w:type="dxa"/>
          </w:tblCellMar>
        </w:tblPrEx>
        <w:trPr>
          <w:trHeight w:val="108"/>
        </w:trPr>
        <w:tc>
          <w:tcPr>
            <w:tcW w:w="1122" w:type="dxa"/>
          </w:tcPr>
          <w:p w:rsidR="00634DFE" w:rsidRDefault="00634DFE">
            <w:pPr>
              <w:spacing w:before="0" w:after="0" w:line="240" w:lineRule="auto"/>
              <w:jc w:val="center"/>
            </w:pPr>
            <w:r>
              <w:t>31</w:t>
            </w:r>
          </w:p>
        </w:tc>
        <w:tc>
          <w:tcPr>
            <w:tcW w:w="993" w:type="dxa"/>
          </w:tcPr>
          <w:p w:rsidR="00634DFE" w:rsidRDefault="00634DFE">
            <w:pPr>
              <w:spacing w:before="0" w:after="0" w:line="240" w:lineRule="auto"/>
            </w:pPr>
            <w:r>
              <w:t>22.8</w:t>
            </w:r>
          </w:p>
        </w:tc>
        <w:tc>
          <w:tcPr>
            <w:tcW w:w="1134" w:type="dxa"/>
          </w:tcPr>
          <w:p w:rsidR="00634DFE" w:rsidRDefault="00634DFE">
            <w:pPr>
              <w:spacing w:before="0" w:after="0" w:line="240" w:lineRule="auto"/>
              <w:jc w:val="center"/>
            </w:pPr>
            <w:r>
              <w:t>66</w:t>
            </w:r>
          </w:p>
        </w:tc>
        <w:tc>
          <w:tcPr>
            <w:tcW w:w="850" w:type="dxa"/>
          </w:tcPr>
          <w:p w:rsidR="00634DFE" w:rsidRDefault="00634DFE">
            <w:pPr>
              <w:spacing w:before="0" w:after="0" w:line="240" w:lineRule="auto"/>
            </w:pPr>
            <w:r>
              <w:t>55.3</w:t>
            </w:r>
          </w:p>
        </w:tc>
        <w:tc>
          <w:tcPr>
            <w:tcW w:w="1134" w:type="dxa"/>
          </w:tcPr>
          <w:p w:rsidR="00634DFE" w:rsidRDefault="00634DFE">
            <w:pPr>
              <w:spacing w:before="0" w:after="0" w:line="240" w:lineRule="auto"/>
              <w:jc w:val="center"/>
            </w:pPr>
            <w:r>
              <w:t>102</w:t>
            </w:r>
          </w:p>
        </w:tc>
        <w:tc>
          <w:tcPr>
            <w:tcW w:w="851" w:type="dxa"/>
          </w:tcPr>
          <w:p w:rsidR="00634DFE" w:rsidRDefault="00634DFE">
            <w:pPr>
              <w:spacing w:before="0" w:after="0" w:line="240" w:lineRule="auto"/>
            </w:pPr>
            <w:r>
              <w:t>89.9</w:t>
            </w:r>
          </w:p>
        </w:tc>
        <w:tc>
          <w:tcPr>
            <w:tcW w:w="1134" w:type="dxa"/>
          </w:tcPr>
          <w:p w:rsidR="00634DFE" w:rsidRDefault="00634DFE">
            <w:pPr>
              <w:spacing w:before="0" w:after="0" w:line="240" w:lineRule="auto"/>
              <w:jc w:val="center"/>
            </w:pPr>
            <w:r>
              <w:t>172</w:t>
            </w:r>
          </w:p>
        </w:tc>
        <w:tc>
          <w:tcPr>
            <w:tcW w:w="850" w:type="dxa"/>
          </w:tcPr>
          <w:p w:rsidR="00634DFE" w:rsidRDefault="00634DFE">
            <w:pPr>
              <w:spacing w:before="0" w:after="0" w:line="240" w:lineRule="auto"/>
            </w:pPr>
            <w:r>
              <w:t>158.5</w:t>
            </w:r>
          </w:p>
        </w:tc>
      </w:tr>
      <w:tr w:rsidR="00634DFE">
        <w:tblPrEx>
          <w:tblCellMar>
            <w:top w:w="0" w:type="dxa"/>
            <w:bottom w:w="0" w:type="dxa"/>
          </w:tblCellMar>
        </w:tblPrEx>
        <w:trPr>
          <w:trHeight w:val="150"/>
        </w:trPr>
        <w:tc>
          <w:tcPr>
            <w:tcW w:w="1122" w:type="dxa"/>
          </w:tcPr>
          <w:p w:rsidR="00634DFE" w:rsidRDefault="00634DFE">
            <w:pPr>
              <w:spacing w:before="0" w:after="0" w:line="240" w:lineRule="auto"/>
              <w:jc w:val="center"/>
            </w:pPr>
            <w:r>
              <w:t>32</w:t>
            </w:r>
          </w:p>
        </w:tc>
        <w:tc>
          <w:tcPr>
            <w:tcW w:w="993" w:type="dxa"/>
          </w:tcPr>
          <w:p w:rsidR="00634DFE" w:rsidRDefault="00634DFE">
            <w:pPr>
              <w:spacing w:before="0" w:after="0" w:line="240" w:lineRule="auto"/>
            </w:pPr>
            <w:r>
              <w:t>23.7</w:t>
            </w:r>
          </w:p>
        </w:tc>
        <w:tc>
          <w:tcPr>
            <w:tcW w:w="1134" w:type="dxa"/>
          </w:tcPr>
          <w:p w:rsidR="00634DFE" w:rsidRDefault="00634DFE">
            <w:pPr>
              <w:spacing w:before="0" w:after="0" w:line="240" w:lineRule="auto"/>
              <w:jc w:val="center"/>
            </w:pPr>
            <w:r>
              <w:t>67</w:t>
            </w:r>
          </w:p>
        </w:tc>
        <w:tc>
          <w:tcPr>
            <w:tcW w:w="850" w:type="dxa"/>
          </w:tcPr>
          <w:p w:rsidR="00634DFE" w:rsidRDefault="00634DFE">
            <w:pPr>
              <w:spacing w:before="0" w:after="0" w:line="240" w:lineRule="auto"/>
            </w:pPr>
            <w:r>
              <w:t>56.3</w:t>
            </w:r>
          </w:p>
        </w:tc>
        <w:tc>
          <w:tcPr>
            <w:tcW w:w="1134" w:type="dxa"/>
          </w:tcPr>
          <w:p w:rsidR="00634DFE" w:rsidRDefault="00634DFE">
            <w:pPr>
              <w:spacing w:before="0" w:after="0" w:line="240" w:lineRule="auto"/>
              <w:jc w:val="center"/>
            </w:pPr>
            <w:r>
              <w:t>104</w:t>
            </w:r>
          </w:p>
        </w:tc>
        <w:tc>
          <w:tcPr>
            <w:tcW w:w="851" w:type="dxa"/>
          </w:tcPr>
          <w:p w:rsidR="00634DFE" w:rsidRDefault="00634DFE">
            <w:pPr>
              <w:spacing w:before="0" w:after="0" w:line="240" w:lineRule="auto"/>
            </w:pPr>
            <w:r>
              <w:t>91.9</w:t>
            </w:r>
          </w:p>
        </w:tc>
        <w:tc>
          <w:tcPr>
            <w:tcW w:w="1134" w:type="dxa"/>
          </w:tcPr>
          <w:p w:rsidR="00634DFE" w:rsidRDefault="00634DFE">
            <w:pPr>
              <w:spacing w:before="0" w:after="0" w:line="240" w:lineRule="auto"/>
              <w:jc w:val="center"/>
            </w:pPr>
            <w:r>
              <w:t>174</w:t>
            </w:r>
          </w:p>
        </w:tc>
        <w:tc>
          <w:tcPr>
            <w:tcW w:w="850" w:type="dxa"/>
          </w:tcPr>
          <w:p w:rsidR="00634DFE" w:rsidRDefault="00634DFE">
            <w:pPr>
              <w:spacing w:before="0" w:after="0" w:line="240" w:lineRule="auto"/>
            </w:pPr>
            <w:r>
              <w:t>160.4</w:t>
            </w:r>
          </w:p>
        </w:tc>
      </w:tr>
      <w:tr w:rsidR="00634DFE">
        <w:tblPrEx>
          <w:tblCellMar>
            <w:top w:w="0" w:type="dxa"/>
            <w:bottom w:w="0" w:type="dxa"/>
          </w:tblCellMar>
        </w:tblPrEx>
        <w:trPr>
          <w:trHeight w:val="108"/>
        </w:trPr>
        <w:tc>
          <w:tcPr>
            <w:tcW w:w="1122" w:type="dxa"/>
          </w:tcPr>
          <w:p w:rsidR="00634DFE" w:rsidRDefault="00634DFE">
            <w:pPr>
              <w:spacing w:before="0" w:after="0" w:line="240" w:lineRule="auto"/>
              <w:jc w:val="center"/>
            </w:pPr>
            <w:r>
              <w:t>33</w:t>
            </w:r>
          </w:p>
        </w:tc>
        <w:tc>
          <w:tcPr>
            <w:tcW w:w="993" w:type="dxa"/>
          </w:tcPr>
          <w:p w:rsidR="00634DFE" w:rsidRDefault="00634DFE">
            <w:pPr>
              <w:spacing w:before="0" w:after="0" w:line="240" w:lineRule="auto"/>
            </w:pPr>
            <w:r>
              <w:t>24.6</w:t>
            </w:r>
          </w:p>
        </w:tc>
        <w:tc>
          <w:tcPr>
            <w:tcW w:w="1134" w:type="dxa"/>
          </w:tcPr>
          <w:p w:rsidR="00634DFE" w:rsidRDefault="00634DFE">
            <w:pPr>
              <w:spacing w:before="0" w:after="0" w:line="240" w:lineRule="auto"/>
              <w:jc w:val="center"/>
            </w:pPr>
            <w:r>
              <w:t>68</w:t>
            </w:r>
          </w:p>
        </w:tc>
        <w:tc>
          <w:tcPr>
            <w:tcW w:w="850" w:type="dxa"/>
          </w:tcPr>
          <w:p w:rsidR="00634DFE" w:rsidRDefault="00634DFE">
            <w:pPr>
              <w:spacing w:before="0" w:after="0" w:line="240" w:lineRule="auto"/>
            </w:pPr>
            <w:r>
              <w:t>57.2</w:t>
            </w:r>
          </w:p>
        </w:tc>
        <w:tc>
          <w:tcPr>
            <w:tcW w:w="1134" w:type="dxa"/>
          </w:tcPr>
          <w:p w:rsidR="00634DFE" w:rsidRDefault="00634DFE">
            <w:pPr>
              <w:spacing w:before="0" w:after="0" w:line="240" w:lineRule="auto"/>
              <w:jc w:val="center"/>
            </w:pPr>
            <w:r>
              <w:t>106</w:t>
            </w:r>
          </w:p>
        </w:tc>
        <w:tc>
          <w:tcPr>
            <w:tcW w:w="851" w:type="dxa"/>
          </w:tcPr>
          <w:p w:rsidR="00634DFE" w:rsidRDefault="00634DFE">
            <w:pPr>
              <w:spacing w:before="0" w:after="0" w:line="240" w:lineRule="auto"/>
            </w:pPr>
            <w:r>
              <w:t>93.8</w:t>
            </w:r>
          </w:p>
        </w:tc>
        <w:tc>
          <w:tcPr>
            <w:tcW w:w="1134" w:type="dxa"/>
          </w:tcPr>
          <w:p w:rsidR="00634DFE" w:rsidRDefault="00634DFE">
            <w:pPr>
              <w:spacing w:before="0" w:after="0" w:line="240" w:lineRule="auto"/>
              <w:jc w:val="center"/>
            </w:pPr>
            <w:r>
              <w:t>176</w:t>
            </w:r>
          </w:p>
        </w:tc>
        <w:tc>
          <w:tcPr>
            <w:tcW w:w="850" w:type="dxa"/>
          </w:tcPr>
          <w:p w:rsidR="00634DFE" w:rsidRDefault="00634DFE">
            <w:pPr>
              <w:spacing w:before="0" w:after="0" w:line="240" w:lineRule="auto"/>
            </w:pPr>
            <w:r>
              <w:t>162.4</w:t>
            </w:r>
          </w:p>
        </w:tc>
      </w:tr>
      <w:tr w:rsidR="00634DFE">
        <w:tblPrEx>
          <w:tblCellMar>
            <w:top w:w="0" w:type="dxa"/>
            <w:bottom w:w="0" w:type="dxa"/>
          </w:tblCellMar>
        </w:tblPrEx>
        <w:trPr>
          <w:trHeight w:val="108"/>
        </w:trPr>
        <w:tc>
          <w:tcPr>
            <w:tcW w:w="1122" w:type="dxa"/>
          </w:tcPr>
          <w:p w:rsidR="00634DFE" w:rsidRDefault="00634DFE">
            <w:pPr>
              <w:spacing w:before="0" w:after="0" w:line="240" w:lineRule="auto"/>
              <w:jc w:val="center"/>
            </w:pPr>
            <w:r>
              <w:t>34</w:t>
            </w:r>
          </w:p>
        </w:tc>
        <w:tc>
          <w:tcPr>
            <w:tcW w:w="993" w:type="dxa"/>
          </w:tcPr>
          <w:p w:rsidR="00634DFE" w:rsidRDefault="00634DFE">
            <w:pPr>
              <w:spacing w:before="0" w:after="0" w:line="240" w:lineRule="auto"/>
            </w:pPr>
            <w:r>
              <w:t>25.5</w:t>
            </w:r>
          </w:p>
        </w:tc>
        <w:tc>
          <w:tcPr>
            <w:tcW w:w="1134" w:type="dxa"/>
          </w:tcPr>
          <w:p w:rsidR="00634DFE" w:rsidRDefault="00634DFE">
            <w:pPr>
              <w:spacing w:before="0" w:after="0" w:line="240" w:lineRule="auto"/>
              <w:jc w:val="center"/>
            </w:pPr>
            <w:r>
              <w:t>69</w:t>
            </w:r>
          </w:p>
        </w:tc>
        <w:tc>
          <w:tcPr>
            <w:tcW w:w="850" w:type="dxa"/>
          </w:tcPr>
          <w:p w:rsidR="00634DFE" w:rsidRDefault="00634DFE">
            <w:pPr>
              <w:spacing w:before="0" w:after="0" w:line="240" w:lineRule="auto"/>
            </w:pPr>
            <w:r>
              <w:t>58.2</w:t>
            </w:r>
          </w:p>
        </w:tc>
        <w:tc>
          <w:tcPr>
            <w:tcW w:w="1134" w:type="dxa"/>
          </w:tcPr>
          <w:p w:rsidR="00634DFE" w:rsidRDefault="00634DFE">
            <w:pPr>
              <w:spacing w:before="0" w:after="0" w:line="240" w:lineRule="auto"/>
              <w:jc w:val="center"/>
            </w:pPr>
            <w:r>
              <w:t>108</w:t>
            </w:r>
          </w:p>
        </w:tc>
        <w:tc>
          <w:tcPr>
            <w:tcW w:w="851" w:type="dxa"/>
          </w:tcPr>
          <w:p w:rsidR="00634DFE" w:rsidRDefault="00634DFE">
            <w:pPr>
              <w:spacing w:before="0" w:after="0" w:line="240" w:lineRule="auto"/>
            </w:pPr>
            <w:r>
              <w:t>95.7</w:t>
            </w:r>
          </w:p>
        </w:tc>
        <w:tc>
          <w:tcPr>
            <w:tcW w:w="1134" w:type="dxa"/>
          </w:tcPr>
          <w:p w:rsidR="00634DFE" w:rsidRDefault="00634DFE">
            <w:pPr>
              <w:spacing w:before="0" w:after="0" w:line="240" w:lineRule="auto"/>
              <w:jc w:val="center"/>
            </w:pPr>
            <w:r>
              <w:t>178</w:t>
            </w:r>
          </w:p>
        </w:tc>
        <w:tc>
          <w:tcPr>
            <w:tcW w:w="850" w:type="dxa"/>
          </w:tcPr>
          <w:p w:rsidR="00634DFE" w:rsidRDefault="00634DFE">
            <w:pPr>
              <w:spacing w:before="0" w:after="0" w:line="240" w:lineRule="auto"/>
            </w:pPr>
            <w:r>
              <w:t>164.4</w:t>
            </w:r>
          </w:p>
        </w:tc>
      </w:tr>
      <w:tr w:rsidR="00634DFE">
        <w:tblPrEx>
          <w:tblCellMar>
            <w:top w:w="0" w:type="dxa"/>
            <w:bottom w:w="0" w:type="dxa"/>
          </w:tblCellMar>
        </w:tblPrEx>
        <w:trPr>
          <w:trHeight w:val="150"/>
        </w:trPr>
        <w:tc>
          <w:tcPr>
            <w:tcW w:w="1122" w:type="dxa"/>
            <w:tcBorders>
              <w:bottom w:val="single" w:sz="4" w:space="0" w:color="auto"/>
            </w:tcBorders>
          </w:tcPr>
          <w:p w:rsidR="00634DFE" w:rsidRDefault="00634DFE">
            <w:pPr>
              <w:spacing w:before="0" w:after="0" w:line="240" w:lineRule="auto"/>
              <w:jc w:val="center"/>
            </w:pPr>
            <w:r>
              <w:t>35</w:t>
            </w:r>
          </w:p>
        </w:tc>
        <w:tc>
          <w:tcPr>
            <w:tcW w:w="993" w:type="dxa"/>
            <w:tcBorders>
              <w:bottom w:val="single" w:sz="4" w:space="0" w:color="auto"/>
            </w:tcBorders>
          </w:tcPr>
          <w:p w:rsidR="00634DFE" w:rsidRDefault="00634DFE">
            <w:pPr>
              <w:spacing w:before="0" w:after="0" w:line="240" w:lineRule="auto"/>
            </w:pPr>
            <w:r>
              <w:t>26.4</w:t>
            </w:r>
          </w:p>
        </w:tc>
        <w:tc>
          <w:tcPr>
            <w:tcW w:w="1134" w:type="dxa"/>
            <w:tcBorders>
              <w:bottom w:val="single" w:sz="4" w:space="0" w:color="auto"/>
            </w:tcBorders>
          </w:tcPr>
          <w:p w:rsidR="00634DFE" w:rsidRDefault="00634DFE">
            <w:pPr>
              <w:spacing w:before="0" w:after="0" w:line="240" w:lineRule="auto"/>
              <w:jc w:val="center"/>
            </w:pPr>
            <w:r>
              <w:t>70</w:t>
            </w:r>
          </w:p>
        </w:tc>
        <w:tc>
          <w:tcPr>
            <w:tcW w:w="850" w:type="dxa"/>
            <w:tcBorders>
              <w:bottom w:val="single" w:sz="4" w:space="0" w:color="auto"/>
            </w:tcBorders>
          </w:tcPr>
          <w:p w:rsidR="00634DFE" w:rsidRDefault="00634DFE">
            <w:pPr>
              <w:spacing w:before="0" w:after="0" w:line="240" w:lineRule="auto"/>
            </w:pPr>
            <w:r>
              <w:t>59.1</w:t>
            </w:r>
          </w:p>
        </w:tc>
        <w:tc>
          <w:tcPr>
            <w:tcW w:w="1134" w:type="dxa"/>
            <w:tcBorders>
              <w:bottom w:val="single" w:sz="4" w:space="0" w:color="auto"/>
            </w:tcBorders>
          </w:tcPr>
          <w:p w:rsidR="00634DFE" w:rsidRDefault="00634DFE">
            <w:pPr>
              <w:spacing w:before="0" w:after="0" w:line="240" w:lineRule="auto"/>
              <w:jc w:val="center"/>
            </w:pPr>
            <w:r>
              <w:t>110</w:t>
            </w:r>
          </w:p>
        </w:tc>
        <w:tc>
          <w:tcPr>
            <w:tcW w:w="851" w:type="dxa"/>
            <w:tcBorders>
              <w:bottom w:val="single" w:sz="4" w:space="0" w:color="auto"/>
            </w:tcBorders>
          </w:tcPr>
          <w:p w:rsidR="00634DFE" w:rsidRDefault="00634DFE">
            <w:pPr>
              <w:spacing w:before="0" w:after="0" w:line="240" w:lineRule="auto"/>
            </w:pPr>
            <w:r>
              <w:t>97.7</w:t>
            </w:r>
          </w:p>
        </w:tc>
        <w:tc>
          <w:tcPr>
            <w:tcW w:w="1134" w:type="dxa"/>
            <w:tcBorders>
              <w:bottom w:val="single" w:sz="4" w:space="0" w:color="auto"/>
            </w:tcBorders>
          </w:tcPr>
          <w:p w:rsidR="00634DFE" w:rsidRDefault="00634DFE">
            <w:pPr>
              <w:spacing w:before="0" w:after="0" w:line="240" w:lineRule="auto"/>
              <w:jc w:val="center"/>
            </w:pPr>
            <w:r>
              <w:t>180</w:t>
            </w:r>
          </w:p>
        </w:tc>
        <w:tc>
          <w:tcPr>
            <w:tcW w:w="850" w:type="dxa"/>
            <w:tcBorders>
              <w:bottom w:val="single" w:sz="4" w:space="0" w:color="auto"/>
            </w:tcBorders>
          </w:tcPr>
          <w:p w:rsidR="00634DFE" w:rsidRDefault="00634DFE">
            <w:pPr>
              <w:spacing w:before="0" w:after="0" w:line="240" w:lineRule="auto"/>
            </w:pPr>
            <w:r>
              <w:t>166.4</w:t>
            </w:r>
          </w:p>
        </w:tc>
      </w:tr>
    </w:tbl>
    <w:p w:rsidR="00634DFE" w:rsidRDefault="00634DFE">
      <w:pPr>
        <w:ind w:left="567"/>
      </w:pPr>
    </w:p>
    <w:p w:rsidR="00634DFE" w:rsidRDefault="00634DFE">
      <w:pPr>
        <w:ind w:left="567"/>
        <w:jc w:val="both"/>
      </w:pPr>
      <w:r>
        <w:lastRenderedPageBreak/>
        <w:t>El número de llamadas en una hora pico típico en un sistema celular para la ciudad de Guayaquil es de 15719.</w:t>
      </w:r>
    </w:p>
    <w:p w:rsidR="00634DFE" w:rsidRDefault="00634DFE">
      <w:pPr>
        <w:ind w:left="567"/>
        <w:jc w:val="both"/>
      </w:pPr>
      <w:r>
        <w:t>¿En dónde está el tráfico?</w:t>
      </w:r>
    </w:p>
    <w:p w:rsidR="00634DFE" w:rsidRDefault="00634DFE">
      <w:pPr>
        <w:ind w:left="567"/>
        <w:jc w:val="both"/>
      </w:pPr>
      <w:r>
        <w:t>Los sistemas celulares inalámbricos existentes tienen la ventaja de poder ver, rastrear y analizar las tendencias del nivel de tráfico en cada célula.</w:t>
      </w:r>
    </w:p>
    <w:p w:rsidR="00634DFE" w:rsidRDefault="00634DFE">
      <w:pPr>
        <w:ind w:left="567"/>
        <w:jc w:val="both"/>
      </w:pPr>
      <w:r>
        <w:t>Los sistemas que aún no han sido construidos tienen un enigma más difícil de resolver, tratar de anticipar la distribución de tráfico inicial.  Pero esta incertidumbre no se limita a sistemas nuevos.  La sectorización es un problema común en los sistema celulares, ya que aun cuando se sabe que existe una cantidad determinada de tráfico en una célula, no se tienen la certeza de qué parte del área de cobertura proviene.</w:t>
      </w:r>
    </w:p>
    <w:p w:rsidR="00634DFE" w:rsidRDefault="00634DFE" w:rsidP="00634DFE">
      <w:pPr>
        <w:pStyle w:val="TITULO1"/>
        <w:numPr>
          <w:ilvl w:val="0"/>
          <w:numId w:val="293"/>
        </w:numPr>
        <w:tabs>
          <w:tab w:val="clear" w:pos="360"/>
          <w:tab w:val="clear" w:pos="1134"/>
          <w:tab w:val="num" w:pos="709"/>
        </w:tabs>
      </w:pPr>
      <w:r>
        <w:t>Predicción de Tráfico</w:t>
      </w:r>
    </w:p>
    <w:p w:rsidR="00634DFE" w:rsidRDefault="00634DFE">
      <w:pPr>
        <w:ind w:left="567"/>
        <w:jc w:val="both"/>
        <w:rPr>
          <w:snapToGrid w:val="0"/>
          <w:lang w:val="es-MX" w:eastAsia="es-ES"/>
        </w:rPr>
      </w:pPr>
      <w:r>
        <w:rPr>
          <w:snapToGrid w:val="0"/>
          <w:lang w:val="es-MX" w:eastAsia="es-ES"/>
        </w:rPr>
        <w:t>Un sistema nuevo requiere un plan de negocios basado en consideraciones de Marketing y Tráfico.</w:t>
      </w:r>
    </w:p>
    <w:p w:rsidR="00634DFE" w:rsidRDefault="00634DFE">
      <w:pPr>
        <w:ind w:left="567"/>
        <w:jc w:val="both"/>
        <w:rPr>
          <w:snapToGrid w:val="0"/>
          <w:lang w:val="es-MX" w:eastAsia="es-ES"/>
        </w:rPr>
      </w:pPr>
      <w:r>
        <w:rPr>
          <w:snapToGrid w:val="0"/>
          <w:lang w:val="es-MX" w:eastAsia="es-ES"/>
        </w:rPr>
        <w:t>El plan se utiliza para preveer las necesidades de equipo y de capital, el número de celda es manejado tanto por necesidad de cobertura como por el requerimiento de transportar el tráfico anticipado sin bloqueo.</w:t>
      </w:r>
    </w:p>
    <w:p w:rsidR="00634DFE" w:rsidRDefault="00634DFE">
      <w:pPr>
        <w:ind w:left="567"/>
        <w:jc w:val="both"/>
        <w:rPr>
          <w:snapToGrid w:val="0"/>
          <w:lang w:val="es-MX" w:eastAsia="es-ES"/>
        </w:rPr>
      </w:pPr>
      <w:r>
        <w:rPr>
          <w:snapToGrid w:val="0"/>
          <w:lang w:val="es-MX" w:eastAsia="es-ES"/>
        </w:rPr>
        <w:lastRenderedPageBreak/>
        <w:t>Para la predicción del tráfico en un sistema nuevo, en primer lugar, se determina la población del área  que deseamos cubrir, la ciudad de Guayaquil cuenta con más de 2'100.000 de habitantes en un área de aproximadamente 105 Km</w:t>
      </w:r>
      <w:r>
        <w:rPr>
          <w:snapToGrid w:val="0"/>
          <w:vertAlign w:val="superscript"/>
          <w:lang w:val="es-MX" w:eastAsia="es-ES"/>
        </w:rPr>
        <w:t>2</w:t>
      </w:r>
      <w:r>
        <w:rPr>
          <w:snapToGrid w:val="0"/>
          <w:lang w:val="es-MX" w:eastAsia="es-ES"/>
        </w:rPr>
        <w:t>.</w:t>
      </w:r>
    </w:p>
    <w:p w:rsidR="00634DFE" w:rsidRDefault="00634DFE">
      <w:pPr>
        <w:ind w:left="567"/>
        <w:jc w:val="both"/>
        <w:rPr>
          <w:snapToGrid w:val="0"/>
          <w:lang w:val="es-MX" w:eastAsia="es-ES"/>
        </w:rPr>
      </w:pPr>
      <w:r>
        <w:rPr>
          <w:snapToGrid w:val="0"/>
          <w:lang w:val="es-MX" w:eastAsia="es-ES"/>
        </w:rPr>
        <w:t>Posteriormente los departamentos de mercadotecnia y ventas proporcionan cifras de penetración. Para realizar la predicción de tráfico, para nuestro proyecto lo hemos hecho basándonos en el número de abonados que tiene una empresa del sistema celular existente, cuya penetración en el mercado es de 7,9%, en este valor están incluidos los clientes con tarjetas de prepago.</w:t>
      </w:r>
    </w:p>
    <w:p w:rsidR="00634DFE" w:rsidRDefault="00634DFE">
      <w:pPr>
        <w:ind w:left="567"/>
        <w:jc w:val="both"/>
        <w:rPr>
          <w:snapToGrid w:val="0"/>
          <w:lang w:val="es-MX" w:eastAsia="es-ES"/>
        </w:rPr>
      </w:pPr>
      <w:r>
        <w:rPr>
          <w:snapToGrid w:val="0"/>
          <w:lang w:val="es-MX" w:eastAsia="es-ES"/>
        </w:rPr>
        <w:t>La penetración multiplicada por la población da como resultado el número de abonados, el cual es de 172.206.</w:t>
      </w:r>
    </w:p>
    <w:p w:rsidR="00634DFE" w:rsidRDefault="00634DFE">
      <w:pPr>
        <w:ind w:left="567"/>
        <w:jc w:val="both"/>
        <w:rPr>
          <w:snapToGrid w:val="0"/>
          <w:lang w:val="es-MX" w:eastAsia="es-ES"/>
        </w:rPr>
      </w:pPr>
      <w:r>
        <w:rPr>
          <w:snapToGrid w:val="0"/>
          <w:lang w:val="es-MX" w:eastAsia="es-ES"/>
        </w:rPr>
        <w:t>Se calcula el total de tráfico ofrecido en una hora pico, el cual es obtenido multiplicando el número de llamadas en la hora pico por la duración promedio de la llamada de la siguiente manera:</w:t>
      </w:r>
    </w:p>
    <w:p w:rsidR="00634DFE" w:rsidRDefault="00634DFE">
      <w:pPr>
        <w:ind w:left="567"/>
        <w:jc w:val="both"/>
        <w:rPr>
          <w:snapToGrid w:val="0"/>
          <w:lang w:val="es-MX" w:eastAsia="es-ES"/>
        </w:rPr>
      </w:pPr>
      <w:r>
        <w:rPr>
          <w:snapToGrid w:val="0"/>
          <w:lang w:val="es-MX" w:eastAsia="es-ES"/>
        </w:rPr>
        <w:t>Número de llamadas hora pico = 15719</w:t>
      </w:r>
    </w:p>
    <w:p w:rsidR="00634DFE" w:rsidRDefault="00634DFE">
      <w:pPr>
        <w:ind w:left="567"/>
        <w:jc w:val="both"/>
        <w:rPr>
          <w:snapToGrid w:val="0"/>
          <w:lang w:val="es-MX" w:eastAsia="es-ES"/>
        </w:rPr>
      </w:pPr>
      <w:r>
        <w:rPr>
          <w:snapToGrid w:val="0"/>
          <w:lang w:val="es-MX" w:eastAsia="es-ES"/>
        </w:rPr>
        <w:t>Tiempo de retención = 150 seg.</w:t>
      </w:r>
    </w:p>
    <w:p w:rsidR="00634DFE" w:rsidRDefault="00634DFE">
      <w:pPr>
        <w:ind w:left="567"/>
        <w:jc w:val="both"/>
        <w:rPr>
          <w:snapToGrid w:val="0"/>
          <w:lang w:val="es-MX" w:eastAsia="es-ES"/>
        </w:rPr>
      </w:pPr>
      <w:r>
        <w:rPr>
          <w:snapToGrid w:val="0"/>
          <w:lang w:val="es-MX" w:eastAsia="es-ES"/>
        </w:rPr>
        <w:t>Total de tráfico en hora pico   (15719 x 150)/3600 = 654,96 Erlangs.</w:t>
      </w:r>
    </w:p>
    <w:p w:rsidR="00634DFE" w:rsidRDefault="00634DFE">
      <w:pPr>
        <w:ind w:left="567"/>
        <w:jc w:val="both"/>
        <w:rPr>
          <w:snapToGrid w:val="0"/>
          <w:lang w:val="es-MX" w:eastAsia="es-ES"/>
        </w:rPr>
      </w:pPr>
      <w:r>
        <w:rPr>
          <w:snapToGrid w:val="0"/>
          <w:lang w:val="es-MX" w:eastAsia="es-ES"/>
        </w:rPr>
        <w:t>Para estos propósitos vamos a diseñar la infraestructura de nuestro sistema.</w:t>
      </w:r>
    </w:p>
    <w:p w:rsidR="00634DFE" w:rsidRDefault="00634DFE" w:rsidP="00634DFE">
      <w:pPr>
        <w:pStyle w:val="TITULO1"/>
        <w:numPr>
          <w:ilvl w:val="0"/>
          <w:numId w:val="293"/>
        </w:numPr>
        <w:tabs>
          <w:tab w:val="clear" w:pos="360"/>
          <w:tab w:val="clear" w:pos="1134"/>
          <w:tab w:val="num" w:pos="851"/>
        </w:tabs>
        <w:rPr>
          <w:snapToGrid w:val="0"/>
          <w:lang w:val="es-MX" w:eastAsia="es-ES"/>
        </w:rPr>
      </w:pPr>
      <w:r>
        <w:rPr>
          <w:snapToGrid w:val="0"/>
          <w:lang w:val="es-MX" w:eastAsia="es-ES"/>
        </w:rPr>
        <w:lastRenderedPageBreak/>
        <w:t>Determinación del número de estaciones base requeridas.</w:t>
      </w:r>
    </w:p>
    <w:p w:rsidR="00634DFE" w:rsidRDefault="00634DFE">
      <w:pPr>
        <w:ind w:left="567"/>
        <w:jc w:val="both"/>
        <w:rPr>
          <w:snapToGrid w:val="0"/>
          <w:lang w:eastAsia="es-ES"/>
        </w:rPr>
      </w:pPr>
      <w:r>
        <w:rPr>
          <w:snapToGrid w:val="0"/>
          <w:lang w:eastAsia="es-ES"/>
        </w:rPr>
        <w:t>Tenemos dos objetivos básicos que alcanzar para construir la celda:</w:t>
      </w:r>
    </w:p>
    <w:p w:rsidR="00634DFE" w:rsidRDefault="00634DFE" w:rsidP="00634DFE">
      <w:pPr>
        <w:numPr>
          <w:ilvl w:val="0"/>
          <w:numId w:val="213"/>
        </w:numPr>
        <w:ind w:left="567" w:hanging="357"/>
        <w:jc w:val="both"/>
        <w:rPr>
          <w:snapToGrid w:val="0"/>
          <w:lang w:val="es-MX" w:eastAsia="es-ES"/>
        </w:rPr>
      </w:pPr>
      <w:r>
        <w:rPr>
          <w:snapToGrid w:val="0"/>
          <w:lang w:val="es-MX" w:eastAsia="es-ES"/>
        </w:rPr>
        <w:t>Deseamos proporcionar una señal RF a toda el área de cobertura planeada.</w:t>
      </w:r>
    </w:p>
    <w:p w:rsidR="00634DFE" w:rsidRDefault="00634DFE" w:rsidP="00634DFE">
      <w:pPr>
        <w:numPr>
          <w:ilvl w:val="0"/>
          <w:numId w:val="213"/>
        </w:numPr>
        <w:ind w:left="567" w:hanging="357"/>
        <w:jc w:val="both"/>
        <w:rPr>
          <w:snapToGrid w:val="0"/>
          <w:lang w:val="es-MX" w:eastAsia="es-ES"/>
        </w:rPr>
      </w:pPr>
      <w:r>
        <w:rPr>
          <w:snapToGrid w:val="0"/>
          <w:lang w:val="es-MX" w:eastAsia="es-ES"/>
        </w:rPr>
        <w:t>Deseamos dar servicio a todo el tráfico que pudieran manejar los usuarios.</w:t>
      </w:r>
    </w:p>
    <w:p w:rsidR="00634DFE" w:rsidRDefault="00634DFE">
      <w:pPr>
        <w:ind w:left="567"/>
        <w:jc w:val="both"/>
        <w:rPr>
          <w:snapToGrid w:val="0"/>
          <w:lang w:eastAsia="es-ES"/>
        </w:rPr>
      </w:pPr>
      <w:r>
        <w:rPr>
          <w:snapToGrid w:val="0"/>
          <w:lang w:eastAsia="es-ES"/>
        </w:rPr>
        <w:t>El número total de estaciones base celulares requeridas para la cobertura no es más que el área total del mercado, dividida entre la cobertura que se puede lograr con una sola estación base.</w:t>
      </w:r>
    </w:p>
    <w:p w:rsidR="00634DFE" w:rsidRDefault="00634DFE">
      <w:pPr>
        <w:ind w:left="567"/>
        <w:jc w:val="both"/>
        <w:rPr>
          <w:snapToGrid w:val="0"/>
          <w:lang w:val="es-MX" w:eastAsia="es-ES"/>
        </w:rPr>
      </w:pPr>
      <w:r>
        <w:rPr>
          <w:snapToGrid w:val="0"/>
          <w:lang w:val="es-MX" w:eastAsia="es-ES"/>
        </w:rPr>
        <w:t>El tráfico es otro punto a considerar.  Se toma el tráfico estimado en una zona durante la hora pico en Erlangs y eso se divide entre los Erlangs que puede manejar una sola celda que ocurra un bloqueo excesivo.  Esto nos da el número de celdas requeridas para manejar el trafico.</w:t>
      </w:r>
    </w:p>
    <w:p w:rsidR="00634DFE" w:rsidRDefault="00634DFE">
      <w:pPr>
        <w:ind w:left="567"/>
        <w:jc w:val="both"/>
        <w:rPr>
          <w:snapToGrid w:val="0"/>
          <w:lang w:val="es-MX" w:eastAsia="es-ES"/>
        </w:rPr>
      </w:pPr>
      <w:r>
        <w:rPr>
          <w:snapToGrid w:val="0"/>
          <w:lang w:val="es-MX" w:eastAsia="es-ES"/>
        </w:rPr>
        <w:t>Las necesidades de tráfico o de cobertura con frecuencia obligan a colocar celdas en lugares donde no se integran con eficiencia con las celdas planeadas del sistema y se terminan instalando celdas adicionales.</w:t>
      </w:r>
    </w:p>
    <w:p w:rsidR="00634DFE" w:rsidRDefault="00634DFE">
      <w:pPr>
        <w:ind w:left="567"/>
        <w:jc w:val="both"/>
        <w:rPr>
          <w:snapToGrid w:val="0"/>
          <w:lang w:val="es-MX" w:eastAsia="es-ES"/>
        </w:rPr>
      </w:pPr>
      <w:r>
        <w:rPr>
          <w:snapToGrid w:val="0"/>
          <w:lang w:val="es-MX" w:eastAsia="es-ES"/>
        </w:rPr>
        <w:t xml:space="preserve">Al revisar el número de celdas en sistemas celulares ya existentes se ha descubierto en muchos sistemas que el número real de celdas requeridas para proporcionar una cobertura y capacidad suficiente es </w:t>
      </w:r>
      <w:r>
        <w:rPr>
          <w:snapToGrid w:val="0"/>
          <w:lang w:val="es-MX" w:eastAsia="es-ES"/>
        </w:rPr>
        <w:lastRenderedPageBreak/>
        <w:t>de  aproximadamente la raíz cuadrada de la suma de los cuadrados de las celdas de cobertura y tráfico.</w:t>
      </w:r>
    </w:p>
    <w:p w:rsidR="00634DFE" w:rsidRDefault="00634DFE">
      <w:pPr>
        <w:jc w:val="center"/>
        <w:rPr>
          <w:snapToGrid w:val="0"/>
          <w:lang w:val="es-MX" w:eastAsia="es-ES"/>
        </w:rPr>
      </w:pPr>
      <w:r>
        <w:rPr>
          <w:snapToGrid w:val="0"/>
          <w:lang w:val="es-MX" w:eastAsia="es-ES"/>
        </w:rPr>
        <w:t>((Cobertura)</w:t>
      </w:r>
      <w:r>
        <w:rPr>
          <w:snapToGrid w:val="0"/>
          <w:vertAlign w:val="superscript"/>
          <w:lang w:val="es-MX" w:eastAsia="es-ES"/>
        </w:rPr>
        <w:t>2</w:t>
      </w:r>
      <w:r>
        <w:rPr>
          <w:snapToGrid w:val="0"/>
          <w:lang w:val="es-MX" w:eastAsia="es-ES"/>
        </w:rPr>
        <w:t xml:space="preserve">  + (Tráfico)</w:t>
      </w:r>
      <w:r>
        <w:rPr>
          <w:snapToGrid w:val="0"/>
          <w:vertAlign w:val="superscript"/>
          <w:lang w:val="es-MX" w:eastAsia="es-ES"/>
        </w:rPr>
        <w:t>2</w:t>
      </w:r>
      <w:r>
        <w:rPr>
          <w:snapToGrid w:val="0"/>
          <w:lang w:val="es-MX" w:eastAsia="es-ES"/>
        </w:rPr>
        <w:t>)</w:t>
      </w:r>
      <w:r>
        <w:rPr>
          <w:snapToGrid w:val="0"/>
          <w:vertAlign w:val="superscript"/>
          <w:lang w:val="es-MX" w:eastAsia="es-ES"/>
        </w:rPr>
        <w:t>1/2</w:t>
      </w:r>
    </w:p>
    <w:p w:rsidR="00634DFE" w:rsidRDefault="00634DFE">
      <w:pPr>
        <w:ind w:left="567"/>
        <w:jc w:val="both"/>
        <w:rPr>
          <w:snapToGrid w:val="0"/>
          <w:lang w:eastAsia="es-ES"/>
        </w:rPr>
      </w:pPr>
      <w:r>
        <w:rPr>
          <w:snapToGrid w:val="0"/>
          <w:lang w:eastAsia="es-ES"/>
        </w:rPr>
        <w:t>Para nuestro proyecto el número de estaciones base requeridas son:</w:t>
      </w:r>
    </w:p>
    <w:p w:rsidR="00634DFE" w:rsidRDefault="00634DFE">
      <w:pPr>
        <w:pStyle w:val="TITULO1"/>
        <w:numPr>
          <w:ilvl w:val="0"/>
          <w:numId w:val="294"/>
        </w:numPr>
      </w:pPr>
      <w:r>
        <w:t>Cobertura</w:t>
      </w:r>
    </w:p>
    <w:p w:rsidR="00634DFE" w:rsidRDefault="00634DFE">
      <w:pPr>
        <w:ind w:left="567"/>
        <w:jc w:val="both"/>
      </w:pPr>
      <w:r>
        <w:t># de Estaciones Base Requeridas = Area (Km2) / Area max de Estación Base (Km2)</w:t>
      </w:r>
    </w:p>
    <w:p w:rsidR="00634DFE" w:rsidRDefault="00634DFE">
      <w:pPr>
        <w:tabs>
          <w:tab w:val="left" w:pos="4253"/>
        </w:tabs>
        <w:ind w:left="567"/>
      </w:pPr>
      <w:r>
        <w:tab/>
        <w:t>= 105 Km2 / 10,4 Km2</w:t>
      </w:r>
    </w:p>
    <w:p w:rsidR="00634DFE" w:rsidRDefault="00634DFE">
      <w:pPr>
        <w:tabs>
          <w:tab w:val="left" w:pos="4253"/>
        </w:tabs>
        <w:ind w:left="567"/>
      </w:pPr>
      <w:r>
        <w:tab/>
        <w:t>=  10,9</w:t>
      </w:r>
    </w:p>
    <w:p w:rsidR="00634DFE" w:rsidRDefault="00634DFE">
      <w:pPr>
        <w:pStyle w:val="TITULO1"/>
        <w:numPr>
          <w:ilvl w:val="0"/>
          <w:numId w:val="295"/>
        </w:numPr>
      </w:pPr>
      <w:r>
        <w:t>Capacidad de tráfico</w:t>
      </w:r>
    </w:p>
    <w:p w:rsidR="00634DFE" w:rsidRDefault="00634DFE">
      <w:pPr>
        <w:ind w:left="567"/>
      </w:pPr>
      <w:r>
        <w:t xml:space="preserve"># de celdas requeridas  = Erlangs Totales / Erlangs por célula </w:t>
      </w:r>
    </w:p>
    <w:p w:rsidR="00634DFE" w:rsidRDefault="00634DFE">
      <w:pPr>
        <w:tabs>
          <w:tab w:val="left" w:pos="3119"/>
        </w:tabs>
        <w:ind w:left="567"/>
      </w:pPr>
      <w:r>
        <w:tab/>
        <w:t>= 654,96 / 11,49</w:t>
      </w:r>
    </w:p>
    <w:p w:rsidR="00634DFE" w:rsidRDefault="00634DFE">
      <w:pPr>
        <w:tabs>
          <w:tab w:val="left" w:pos="3119"/>
        </w:tabs>
        <w:ind w:left="567"/>
      </w:pPr>
      <w:r>
        <w:tab/>
        <w:t>= 57</w:t>
      </w:r>
    </w:p>
    <w:p w:rsidR="00634DFE" w:rsidRDefault="00634DFE">
      <w:pPr>
        <w:pStyle w:val="TITULO1"/>
        <w:numPr>
          <w:ilvl w:val="0"/>
          <w:numId w:val="296"/>
        </w:numPr>
      </w:pPr>
      <w:r>
        <w:t>Número total de Estaciones Base</w:t>
      </w:r>
    </w:p>
    <w:p w:rsidR="00634DFE" w:rsidRDefault="00634DFE">
      <w:pPr>
        <w:ind w:left="567"/>
      </w:pPr>
      <w:r>
        <w:t xml:space="preserve">Numero total de Estaciones Base = </w:t>
      </w:r>
      <w:r>
        <w:rPr>
          <w:position w:val="-10"/>
        </w:rPr>
        <w:object w:dxaOrig="3240" w:dyaOrig="420">
          <v:shape id="_x0000_i1026" type="#_x0000_t75" style="width:162pt;height:21pt" o:ole="" fillcolor="window">
            <v:imagedata r:id="rId107" o:title=""/>
          </v:shape>
          <o:OLEObject Type="Embed" ProgID="Equation.3" ShapeID="_x0000_i1026" DrawAspect="Content" ObjectID="_1309170216" r:id="rId108"/>
        </w:object>
      </w:r>
    </w:p>
    <w:p w:rsidR="00634DFE" w:rsidRDefault="00634DFE">
      <w:pPr>
        <w:pStyle w:val="Textonotaalfinal"/>
        <w:tabs>
          <w:tab w:val="left" w:pos="4253"/>
        </w:tabs>
      </w:pPr>
      <w:r>
        <w:tab/>
        <w:t>= [ (10.9)</w:t>
      </w:r>
      <w:r>
        <w:rPr>
          <w:vertAlign w:val="superscript"/>
        </w:rPr>
        <w:t>2</w:t>
      </w:r>
      <w:r>
        <w:t xml:space="preserve">   +  (57)</w:t>
      </w:r>
      <w:r>
        <w:rPr>
          <w:vertAlign w:val="superscript"/>
        </w:rPr>
        <w:t>2</w:t>
      </w:r>
      <w:r>
        <w:t xml:space="preserve"> ]</w:t>
      </w:r>
      <w:r>
        <w:rPr>
          <w:vertAlign w:val="superscript"/>
        </w:rPr>
        <w:t>0.5</w:t>
      </w:r>
    </w:p>
    <w:p w:rsidR="00634DFE" w:rsidRDefault="00634DFE">
      <w:pPr>
        <w:pStyle w:val="Textonotaalfinal"/>
        <w:tabs>
          <w:tab w:val="left" w:pos="4253"/>
        </w:tabs>
      </w:pPr>
      <w:r>
        <w:tab/>
        <w:t>= 58</w:t>
      </w:r>
    </w:p>
    <w:p w:rsidR="00634DFE" w:rsidRDefault="00634DFE">
      <w:pPr>
        <w:ind w:left="567"/>
        <w:jc w:val="both"/>
        <w:rPr>
          <w:snapToGrid w:val="0"/>
          <w:lang w:val="es-MX" w:eastAsia="es-ES"/>
        </w:rPr>
      </w:pPr>
      <w:r>
        <w:rPr>
          <w:snapToGrid w:val="0"/>
          <w:lang w:val="es-MX" w:eastAsia="es-ES"/>
        </w:rPr>
        <w:lastRenderedPageBreak/>
        <w:t>Dividiendo la cantidad total de Tráfico para el número de celdas, obtenemos el promedio de Erlangs por celdas:</w:t>
      </w:r>
    </w:p>
    <w:p w:rsidR="00634DFE" w:rsidRDefault="00634DFE">
      <w:pPr>
        <w:ind w:left="567"/>
        <w:jc w:val="both"/>
        <w:rPr>
          <w:snapToGrid w:val="0"/>
          <w:lang w:val="es-MX" w:eastAsia="es-ES"/>
        </w:rPr>
      </w:pPr>
      <w:r>
        <w:rPr>
          <w:snapToGrid w:val="0"/>
          <w:lang w:val="es-MX" w:eastAsia="es-ES"/>
        </w:rPr>
        <w:t>Erlangs totales = 654,96</w:t>
      </w:r>
    </w:p>
    <w:p w:rsidR="00634DFE" w:rsidRDefault="00634DFE">
      <w:pPr>
        <w:ind w:left="567"/>
        <w:jc w:val="both"/>
        <w:rPr>
          <w:snapToGrid w:val="0"/>
          <w:lang w:val="es-MX" w:eastAsia="es-ES"/>
        </w:rPr>
      </w:pPr>
      <w:r>
        <w:rPr>
          <w:snapToGrid w:val="0"/>
          <w:lang w:val="es-MX" w:eastAsia="es-ES"/>
        </w:rPr>
        <w:t>Número de celdas = 58</w:t>
      </w:r>
    </w:p>
    <w:p w:rsidR="00634DFE" w:rsidRDefault="00634DFE">
      <w:pPr>
        <w:ind w:left="567"/>
        <w:jc w:val="both"/>
        <w:rPr>
          <w:snapToGrid w:val="0"/>
          <w:lang w:val="es-MX" w:eastAsia="es-ES"/>
        </w:rPr>
      </w:pPr>
      <w:r>
        <w:rPr>
          <w:snapToGrid w:val="0"/>
          <w:lang w:val="es-MX" w:eastAsia="es-ES"/>
        </w:rPr>
        <w:t>Erlangs/celdas = (654,96 / 58) = 11,49 Erlangs</w:t>
      </w:r>
    </w:p>
    <w:p w:rsidR="00634DFE" w:rsidRDefault="00634DFE">
      <w:pPr>
        <w:ind w:left="567"/>
        <w:jc w:val="both"/>
        <w:rPr>
          <w:snapToGrid w:val="0"/>
          <w:lang w:val="es-MX" w:eastAsia="es-ES"/>
        </w:rPr>
      </w:pPr>
      <w:r>
        <w:rPr>
          <w:snapToGrid w:val="0"/>
          <w:lang w:val="es-MX" w:eastAsia="es-ES"/>
        </w:rPr>
        <w:t>Con este valor podemos conocer el número de canales necesarios para cada celda obteniéndola de la Tabla VI de Erlangs para un grado de servicio P0.2 donde los canales para una celda con 11,49 Erlangs es 18.</w:t>
      </w:r>
    </w:p>
    <w:p w:rsidR="00634DFE" w:rsidRDefault="00634DFE">
      <w:pPr>
        <w:ind w:left="567"/>
        <w:jc w:val="both"/>
        <w:rPr>
          <w:snapToGrid w:val="0"/>
          <w:lang w:val="es-MX" w:eastAsia="es-ES"/>
        </w:rPr>
      </w:pPr>
      <w:r>
        <w:rPr>
          <w:snapToGrid w:val="0"/>
          <w:lang w:val="es-MX" w:eastAsia="es-ES"/>
        </w:rPr>
        <w:t>Cuando la capacidad de la celda llega al máximo se planeará desplegar una celda nueva.</w:t>
      </w:r>
    </w:p>
    <w:p w:rsidR="00634DFE" w:rsidRDefault="00634DFE">
      <w:pPr>
        <w:ind w:left="567"/>
        <w:jc w:val="both"/>
        <w:rPr>
          <w:snapToGrid w:val="0"/>
          <w:lang w:val="es-MX" w:eastAsia="es-ES"/>
        </w:rPr>
      </w:pPr>
      <w:r>
        <w:rPr>
          <w:snapToGrid w:val="0"/>
          <w:lang w:val="es-MX" w:eastAsia="es-ES"/>
        </w:rPr>
        <w:t>Utilizaremos un Centro de Swicheo  Móvil, el cual es más que suficiente para continuar el tráfico de la ciudad.</w:t>
      </w:r>
    </w:p>
    <w:p w:rsidR="00634DFE" w:rsidRDefault="00634DFE">
      <w:pPr>
        <w:ind w:left="567"/>
        <w:jc w:val="both"/>
        <w:rPr>
          <w:snapToGrid w:val="0"/>
          <w:lang w:val="es-MX" w:eastAsia="es-ES"/>
        </w:rPr>
      </w:pPr>
      <w:r>
        <w:rPr>
          <w:snapToGrid w:val="0"/>
          <w:lang w:val="es-MX" w:eastAsia="es-ES"/>
        </w:rPr>
        <w:t>Existen herramientas modernas de software tales como Planet que hacen posible los estudios automáticos de la distribución de trafico entre las celdas de un sistema nuevo, pero es aceptable perfectamente que el trabajo se realice con lápices, calculadora y mapas.</w:t>
      </w:r>
    </w:p>
    <w:p w:rsidR="00634DFE" w:rsidRDefault="00634DFE" w:rsidP="00634DFE">
      <w:pPr>
        <w:pStyle w:val="TITULO1"/>
        <w:numPr>
          <w:ilvl w:val="0"/>
          <w:numId w:val="297"/>
        </w:numPr>
        <w:tabs>
          <w:tab w:val="clear" w:pos="360"/>
          <w:tab w:val="clear" w:pos="1134"/>
          <w:tab w:val="left" w:pos="851"/>
        </w:tabs>
      </w:pPr>
      <w:r>
        <w:lastRenderedPageBreak/>
        <w:t>Diseño Inicial del Sistema y Planeación de las Estaciones Base</w:t>
      </w:r>
    </w:p>
    <w:p w:rsidR="00634DFE" w:rsidRDefault="00634DFE">
      <w:pPr>
        <w:ind w:left="567"/>
        <w:jc w:val="both"/>
        <w:rPr>
          <w:snapToGrid w:val="0"/>
          <w:lang w:val="es-MX" w:eastAsia="es-ES"/>
        </w:rPr>
      </w:pPr>
      <w:r>
        <w:rPr>
          <w:snapToGrid w:val="0"/>
          <w:lang w:val="es-MX" w:eastAsia="es-ES"/>
        </w:rPr>
        <w:t>Hemos realizado un diseño a nivel de celda del sistema para la ciudad de Guayaquil, el cual muestra la ubicación de todos, los sitios deseados para la construcción de estaciones base.</w:t>
      </w:r>
    </w:p>
    <w:p w:rsidR="00634DFE" w:rsidRDefault="00634DFE">
      <w:pPr>
        <w:pStyle w:val="TITULO1"/>
        <w:numPr>
          <w:ilvl w:val="0"/>
          <w:numId w:val="298"/>
        </w:numPr>
        <w:tabs>
          <w:tab w:val="clear" w:pos="1134"/>
          <w:tab w:val="left" w:pos="851"/>
        </w:tabs>
      </w:pPr>
      <w:r>
        <w:t>Motivadores y obstáculos principales que determinan el diseño del sistema RF.</w:t>
      </w:r>
    </w:p>
    <w:p w:rsidR="00634DFE" w:rsidRDefault="00634DFE">
      <w:pPr>
        <w:ind w:left="567"/>
        <w:jc w:val="both"/>
        <w:rPr>
          <w:snapToGrid w:val="0"/>
          <w:lang w:val="es-MX" w:eastAsia="es-ES"/>
        </w:rPr>
      </w:pPr>
      <w:r>
        <w:rPr>
          <w:snapToGrid w:val="0"/>
          <w:lang w:val="es-MX" w:eastAsia="es-ES"/>
        </w:rPr>
        <w:t>Algunas de las dificultades que interfieren en el logro del diseño de un sistema nuevo son:</w:t>
      </w:r>
    </w:p>
    <w:p w:rsidR="00634DFE" w:rsidRDefault="00634DFE" w:rsidP="00634DFE">
      <w:pPr>
        <w:numPr>
          <w:ilvl w:val="0"/>
          <w:numId w:val="214"/>
        </w:numPr>
        <w:ind w:left="567" w:hanging="357"/>
        <w:rPr>
          <w:snapToGrid w:val="0"/>
          <w:lang w:val="es-MX" w:eastAsia="es-ES"/>
        </w:rPr>
      </w:pPr>
      <w:r>
        <w:rPr>
          <w:snapToGrid w:val="0"/>
          <w:lang w:val="es-MX" w:eastAsia="es-ES"/>
        </w:rPr>
        <w:t>Disponibilidad del sitio</w:t>
      </w:r>
    </w:p>
    <w:p w:rsidR="00634DFE" w:rsidRDefault="00634DFE" w:rsidP="00634DFE">
      <w:pPr>
        <w:numPr>
          <w:ilvl w:val="0"/>
          <w:numId w:val="219"/>
        </w:numPr>
        <w:ind w:left="851" w:hanging="284"/>
        <w:rPr>
          <w:snapToGrid w:val="0"/>
          <w:lang w:val="es-MX" w:eastAsia="es-ES"/>
        </w:rPr>
      </w:pPr>
      <w:r>
        <w:rPr>
          <w:snapToGrid w:val="0"/>
          <w:lang w:val="es-MX" w:eastAsia="es-ES"/>
        </w:rPr>
        <w:t>Zonificación difícil en algunas áreas</w:t>
      </w:r>
    </w:p>
    <w:p w:rsidR="00634DFE" w:rsidRDefault="00634DFE" w:rsidP="00634DFE">
      <w:pPr>
        <w:numPr>
          <w:ilvl w:val="0"/>
          <w:numId w:val="220"/>
        </w:numPr>
        <w:ind w:left="851" w:hanging="284"/>
        <w:rPr>
          <w:snapToGrid w:val="0"/>
          <w:lang w:val="es-MX" w:eastAsia="es-ES"/>
        </w:rPr>
      </w:pPr>
      <w:r>
        <w:rPr>
          <w:snapToGrid w:val="0"/>
          <w:lang w:val="es-MX" w:eastAsia="es-ES"/>
        </w:rPr>
        <w:t>Utilización de estaciones existentes, en lo posible</w:t>
      </w:r>
    </w:p>
    <w:p w:rsidR="00634DFE" w:rsidRDefault="00634DFE" w:rsidP="00634DFE">
      <w:pPr>
        <w:numPr>
          <w:ilvl w:val="0"/>
          <w:numId w:val="215"/>
        </w:numPr>
        <w:ind w:left="567" w:hanging="357"/>
        <w:rPr>
          <w:snapToGrid w:val="0"/>
          <w:lang w:val="es-MX" w:eastAsia="es-ES"/>
        </w:rPr>
      </w:pPr>
      <w:r>
        <w:rPr>
          <w:snapToGrid w:val="0"/>
          <w:lang w:val="es-MX" w:eastAsia="es-ES"/>
        </w:rPr>
        <w:t>Cobertura posible en la práctica</w:t>
      </w:r>
    </w:p>
    <w:p w:rsidR="00634DFE" w:rsidRDefault="00634DFE" w:rsidP="00634DFE">
      <w:pPr>
        <w:numPr>
          <w:ilvl w:val="0"/>
          <w:numId w:val="221"/>
        </w:numPr>
        <w:ind w:left="851" w:hanging="284"/>
        <w:rPr>
          <w:snapToGrid w:val="0"/>
          <w:lang w:val="es-MX" w:eastAsia="es-ES"/>
        </w:rPr>
      </w:pPr>
      <w:r>
        <w:rPr>
          <w:snapToGrid w:val="0"/>
          <w:lang w:val="es-MX" w:eastAsia="es-ES"/>
        </w:rPr>
        <w:t>Vacios problematicos, puntos muertos, etc.</w:t>
      </w:r>
    </w:p>
    <w:p w:rsidR="00634DFE" w:rsidRDefault="00634DFE" w:rsidP="00634DFE">
      <w:pPr>
        <w:numPr>
          <w:ilvl w:val="0"/>
          <w:numId w:val="216"/>
        </w:numPr>
        <w:ind w:left="567" w:hanging="357"/>
        <w:rPr>
          <w:snapToGrid w:val="0"/>
          <w:lang w:val="es-MX" w:eastAsia="es-ES"/>
        </w:rPr>
      </w:pPr>
      <w:r>
        <w:rPr>
          <w:snapToGrid w:val="0"/>
          <w:lang w:val="es-MX" w:eastAsia="es-ES"/>
        </w:rPr>
        <w:t>Tráfico ofrecido</w:t>
      </w:r>
    </w:p>
    <w:p w:rsidR="00634DFE" w:rsidRDefault="00634DFE" w:rsidP="00634DFE">
      <w:pPr>
        <w:numPr>
          <w:ilvl w:val="0"/>
          <w:numId w:val="222"/>
        </w:numPr>
        <w:ind w:left="851" w:hanging="284"/>
        <w:rPr>
          <w:snapToGrid w:val="0"/>
          <w:lang w:val="es-MX" w:eastAsia="es-ES"/>
        </w:rPr>
      </w:pPr>
      <w:r>
        <w:rPr>
          <w:snapToGrid w:val="0"/>
          <w:lang w:val="es-MX" w:eastAsia="es-ES"/>
        </w:rPr>
        <w:t>Como satisfacer la demanda en forma rentable</w:t>
      </w:r>
    </w:p>
    <w:p w:rsidR="00634DFE" w:rsidRDefault="00634DFE" w:rsidP="00634DFE">
      <w:pPr>
        <w:numPr>
          <w:ilvl w:val="0"/>
          <w:numId w:val="217"/>
        </w:numPr>
        <w:ind w:left="567" w:hanging="357"/>
        <w:rPr>
          <w:snapToGrid w:val="0"/>
          <w:lang w:val="es-MX" w:eastAsia="es-ES"/>
        </w:rPr>
      </w:pPr>
      <w:r>
        <w:rPr>
          <w:snapToGrid w:val="0"/>
          <w:lang w:val="es-MX" w:eastAsia="es-ES"/>
        </w:rPr>
        <w:t>Calidad del servicio</w:t>
      </w:r>
    </w:p>
    <w:p w:rsidR="00634DFE" w:rsidRDefault="00634DFE" w:rsidP="00634DFE">
      <w:pPr>
        <w:numPr>
          <w:ilvl w:val="0"/>
          <w:numId w:val="223"/>
        </w:numPr>
        <w:ind w:left="851" w:hanging="284"/>
        <w:rPr>
          <w:snapToGrid w:val="0"/>
          <w:lang w:val="es-MX" w:eastAsia="es-ES"/>
        </w:rPr>
      </w:pPr>
      <w:r>
        <w:rPr>
          <w:snapToGrid w:val="0"/>
          <w:lang w:val="es-MX" w:eastAsia="es-ES"/>
        </w:rPr>
        <w:t>Bloqueo, llamadas no exitosas, competencia</w:t>
      </w:r>
    </w:p>
    <w:p w:rsidR="00634DFE" w:rsidRDefault="00634DFE" w:rsidP="00634DFE">
      <w:pPr>
        <w:numPr>
          <w:ilvl w:val="0"/>
          <w:numId w:val="218"/>
        </w:numPr>
        <w:ind w:left="567" w:hanging="357"/>
        <w:rPr>
          <w:snapToGrid w:val="0"/>
          <w:lang w:val="es-MX" w:eastAsia="es-ES"/>
        </w:rPr>
      </w:pPr>
      <w:r>
        <w:rPr>
          <w:snapToGrid w:val="0"/>
          <w:lang w:val="es-MX" w:eastAsia="es-ES"/>
        </w:rPr>
        <w:t>Costos generales</w:t>
      </w:r>
    </w:p>
    <w:p w:rsidR="00634DFE" w:rsidRDefault="00634DFE" w:rsidP="00634DFE">
      <w:pPr>
        <w:pStyle w:val="TITULO1"/>
        <w:numPr>
          <w:ilvl w:val="0"/>
          <w:numId w:val="299"/>
        </w:numPr>
        <w:tabs>
          <w:tab w:val="clear" w:pos="360"/>
          <w:tab w:val="clear" w:pos="1134"/>
          <w:tab w:val="left" w:pos="851"/>
        </w:tabs>
        <w:rPr>
          <w:snapToGrid w:val="0"/>
          <w:lang w:val="es-MX" w:eastAsia="es-ES"/>
        </w:rPr>
      </w:pPr>
      <w:r>
        <w:rPr>
          <w:snapToGrid w:val="0"/>
          <w:lang w:val="es-MX" w:eastAsia="es-ES"/>
        </w:rPr>
        <w:lastRenderedPageBreak/>
        <w:t>Revisión y Validación de los Objetivos del Diseño</w:t>
      </w:r>
    </w:p>
    <w:p w:rsidR="00634DFE" w:rsidRDefault="00634DFE">
      <w:pPr>
        <w:ind w:left="567"/>
        <w:jc w:val="both"/>
      </w:pPr>
      <w:r>
        <w:t>Objetivos generales de cobertura y plan de construcción:</w:t>
      </w:r>
    </w:p>
    <w:p w:rsidR="00634DFE" w:rsidRDefault="00634DFE">
      <w:pPr>
        <w:ind w:left="567"/>
        <w:jc w:val="both"/>
        <w:rPr>
          <w:snapToGrid w:val="0"/>
          <w:lang w:val="es-MX" w:eastAsia="es-ES"/>
        </w:rPr>
      </w:pPr>
      <w:r>
        <w:rPr>
          <w:snapToGrid w:val="0"/>
          <w:lang w:val="es-MX" w:eastAsia="es-ES"/>
        </w:rPr>
        <w:t>Deseamos dar servicio a toda la ciudad de Guayaquil, colocando celdas con radios de 0,4 Km para las áreas urbanas densamente pobladas y de población media, celdas con radio de 1 Km para las áreas suburbanas.</w:t>
      </w:r>
    </w:p>
    <w:p w:rsidR="00634DFE" w:rsidRDefault="00634DFE">
      <w:pPr>
        <w:ind w:left="567"/>
        <w:jc w:val="both"/>
        <w:rPr>
          <w:snapToGrid w:val="0"/>
          <w:lang w:val="es-MX" w:eastAsia="es-ES"/>
        </w:rPr>
      </w:pPr>
      <w:r>
        <w:rPr>
          <w:snapToGrid w:val="0"/>
          <w:lang w:val="es-MX" w:eastAsia="es-ES"/>
        </w:rPr>
        <w:t>Las antenas se colocaran en los edificios altos de cada celda.</w:t>
      </w:r>
    </w:p>
    <w:p w:rsidR="00634DFE" w:rsidRDefault="00634DFE">
      <w:pPr>
        <w:ind w:left="567"/>
        <w:jc w:val="both"/>
        <w:rPr>
          <w:snapToGrid w:val="0"/>
          <w:lang w:val="es-MX" w:eastAsia="es-ES"/>
        </w:rPr>
      </w:pPr>
      <w:r>
        <w:rPr>
          <w:snapToGrid w:val="0"/>
          <w:lang w:val="es-MX" w:eastAsia="es-ES"/>
        </w:rPr>
        <w:t>El Centro de Switcheo Móvil(MSC) estará ubicado en el cerro del Carmen.</w:t>
      </w:r>
    </w:p>
    <w:p w:rsidR="00634DFE" w:rsidRDefault="00634DFE">
      <w:pPr>
        <w:pStyle w:val="TITULO1"/>
        <w:numPr>
          <w:ilvl w:val="0"/>
          <w:numId w:val="300"/>
        </w:numPr>
        <w:tabs>
          <w:tab w:val="clear" w:pos="1134"/>
        </w:tabs>
      </w:pPr>
      <w:r>
        <w:t>Objetivos de penetración por zona</w:t>
      </w:r>
    </w:p>
    <w:p w:rsidR="00634DFE" w:rsidRDefault="00634DFE">
      <w:pPr>
        <w:ind w:left="567"/>
        <w:jc w:val="both"/>
      </w:pPr>
      <w:r>
        <w:t>La siguiente tabla presenta las diferentes penetraciones de la señal</w:t>
      </w:r>
    </w:p>
    <w:p w:rsidR="00634DFE" w:rsidRDefault="00634DFE">
      <w:pPr>
        <w:pStyle w:val="Epgrafe"/>
        <w:keepNext/>
        <w:spacing w:line="360" w:lineRule="auto"/>
        <w:ind w:left="1701"/>
      </w:pPr>
      <w:r>
        <w:t xml:space="preserve">Tabla </w:t>
      </w:r>
      <w:fldSimple w:instr=" SEQ Tabla \* ROMAN ">
        <w:r>
          <w:rPr>
            <w:noProof/>
          </w:rPr>
          <w:t>VII</w:t>
        </w:r>
      </w:fldSimple>
      <w:r>
        <w:t xml:space="preserve">  Penetración de la señal de RF</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9"/>
        <w:gridCol w:w="1276"/>
        <w:gridCol w:w="2268"/>
        <w:gridCol w:w="2268"/>
      </w:tblGrid>
      <w:tr w:rsidR="00634DFE">
        <w:tblPrEx>
          <w:tblCellMar>
            <w:top w:w="0" w:type="dxa"/>
            <w:bottom w:w="0" w:type="dxa"/>
          </w:tblCellMar>
        </w:tblPrEx>
        <w:trPr>
          <w:trHeight w:val="510"/>
        </w:trPr>
        <w:tc>
          <w:tcPr>
            <w:tcW w:w="1559" w:type="dxa"/>
          </w:tcPr>
          <w:p w:rsidR="00634DFE" w:rsidRDefault="00634DFE">
            <w:pPr>
              <w:spacing w:line="240" w:lineRule="auto"/>
              <w:jc w:val="center"/>
              <w:rPr>
                <w:snapToGrid w:val="0"/>
                <w:lang w:val="es-MX" w:eastAsia="es-ES"/>
              </w:rPr>
            </w:pPr>
            <w:r>
              <w:rPr>
                <w:snapToGrid w:val="0"/>
                <w:lang w:val="es-MX" w:eastAsia="es-ES"/>
              </w:rPr>
              <w:t>Zona</w:t>
            </w:r>
          </w:p>
        </w:tc>
        <w:tc>
          <w:tcPr>
            <w:tcW w:w="1276" w:type="dxa"/>
          </w:tcPr>
          <w:p w:rsidR="00634DFE" w:rsidRDefault="00634DFE">
            <w:pPr>
              <w:spacing w:line="240" w:lineRule="auto"/>
              <w:jc w:val="center"/>
              <w:rPr>
                <w:snapToGrid w:val="0"/>
                <w:lang w:val="es-MX" w:eastAsia="es-ES"/>
              </w:rPr>
            </w:pPr>
            <w:r>
              <w:rPr>
                <w:snapToGrid w:val="0"/>
                <w:lang w:val="es-MX" w:eastAsia="es-ES"/>
              </w:rPr>
              <w:t>Exteriores</w:t>
            </w:r>
          </w:p>
        </w:tc>
        <w:tc>
          <w:tcPr>
            <w:tcW w:w="2268" w:type="dxa"/>
          </w:tcPr>
          <w:p w:rsidR="00634DFE" w:rsidRDefault="00634DFE">
            <w:pPr>
              <w:spacing w:line="240" w:lineRule="auto"/>
              <w:jc w:val="center"/>
              <w:rPr>
                <w:snapToGrid w:val="0"/>
                <w:lang w:val="es-MX" w:eastAsia="es-ES"/>
              </w:rPr>
            </w:pPr>
            <w:r>
              <w:rPr>
                <w:snapToGrid w:val="0"/>
                <w:lang w:val="es-MX" w:eastAsia="es-ES"/>
              </w:rPr>
              <w:t>Dentro del Vehículo</w:t>
            </w:r>
          </w:p>
        </w:tc>
        <w:tc>
          <w:tcPr>
            <w:tcW w:w="2268" w:type="dxa"/>
          </w:tcPr>
          <w:p w:rsidR="00634DFE" w:rsidRDefault="00634DFE">
            <w:pPr>
              <w:spacing w:line="240" w:lineRule="auto"/>
              <w:jc w:val="center"/>
              <w:rPr>
                <w:snapToGrid w:val="0"/>
                <w:lang w:val="es-MX" w:eastAsia="es-ES"/>
              </w:rPr>
            </w:pPr>
            <w:r>
              <w:rPr>
                <w:snapToGrid w:val="0"/>
                <w:lang w:val="es-MX" w:eastAsia="es-ES"/>
              </w:rPr>
              <w:t>Dentro del Edificio</w:t>
            </w:r>
          </w:p>
        </w:tc>
      </w:tr>
      <w:tr w:rsidR="00634DFE">
        <w:tblPrEx>
          <w:tblCellMar>
            <w:top w:w="0" w:type="dxa"/>
            <w:bottom w:w="0" w:type="dxa"/>
          </w:tblCellMar>
        </w:tblPrEx>
        <w:trPr>
          <w:trHeight w:val="285"/>
        </w:trPr>
        <w:tc>
          <w:tcPr>
            <w:tcW w:w="1559" w:type="dxa"/>
          </w:tcPr>
          <w:p w:rsidR="00634DFE" w:rsidRDefault="00634DFE">
            <w:pPr>
              <w:spacing w:line="240" w:lineRule="auto"/>
              <w:jc w:val="center"/>
              <w:rPr>
                <w:snapToGrid w:val="0"/>
                <w:lang w:val="es-MX" w:eastAsia="es-ES"/>
              </w:rPr>
            </w:pPr>
            <w:r>
              <w:rPr>
                <w:snapToGrid w:val="0"/>
                <w:lang w:val="es-MX" w:eastAsia="es-ES"/>
              </w:rPr>
              <w:t>Urbana</w:t>
            </w:r>
          </w:p>
        </w:tc>
        <w:tc>
          <w:tcPr>
            <w:tcW w:w="1276" w:type="dxa"/>
          </w:tcPr>
          <w:p w:rsidR="00634DFE" w:rsidRDefault="00634DFE">
            <w:pPr>
              <w:spacing w:line="240" w:lineRule="auto"/>
              <w:jc w:val="center"/>
              <w:rPr>
                <w:snapToGrid w:val="0"/>
                <w:lang w:val="es-MX" w:eastAsia="es-ES"/>
              </w:rPr>
            </w:pPr>
            <w:r>
              <w:rPr>
                <w:snapToGrid w:val="0"/>
                <w:lang w:val="es-MX" w:eastAsia="es-ES"/>
              </w:rPr>
              <w:t>90%</w:t>
            </w:r>
          </w:p>
        </w:tc>
        <w:tc>
          <w:tcPr>
            <w:tcW w:w="2268" w:type="dxa"/>
          </w:tcPr>
          <w:p w:rsidR="00634DFE" w:rsidRDefault="00634DFE">
            <w:pPr>
              <w:spacing w:line="240" w:lineRule="auto"/>
              <w:jc w:val="center"/>
              <w:rPr>
                <w:snapToGrid w:val="0"/>
                <w:lang w:val="es-MX" w:eastAsia="es-ES"/>
              </w:rPr>
            </w:pPr>
            <w:r>
              <w:rPr>
                <w:snapToGrid w:val="0"/>
                <w:lang w:val="es-MX" w:eastAsia="es-ES"/>
              </w:rPr>
              <w:t>90%</w:t>
            </w:r>
          </w:p>
        </w:tc>
        <w:tc>
          <w:tcPr>
            <w:tcW w:w="2268" w:type="dxa"/>
          </w:tcPr>
          <w:p w:rsidR="00634DFE" w:rsidRDefault="00634DFE">
            <w:pPr>
              <w:spacing w:line="240" w:lineRule="auto"/>
              <w:jc w:val="center"/>
              <w:rPr>
                <w:snapToGrid w:val="0"/>
                <w:lang w:val="es-MX" w:eastAsia="es-ES"/>
              </w:rPr>
            </w:pPr>
            <w:r>
              <w:rPr>
                <w:snapToGrid w:val="0"/>
                <w:lang w:val="es-MX" w:eastAsia="es-ES"/>
              </w:rPr>
              <w:t>75%</w:t>
            </w:r>
          </w:p>
        </w:tc>
      </w:tr>
      <w:tr w:rsidR="00634DFE">
        <w:tblPrEx>
          <w:tblCellMar>
            <w:top w:w="0" w:type="dxa"/>
            <w:bottom w:w="0" w:type="dxa"/>
          </w:tblCellMar>
        </w:tblPrEx>
        <w:trPr>
          <w:trHeight w:val="375"/>
        </w:trPr>
        <w:tc>
          <w:tcPr>
            <w:tcW w:w="1559" w:type="dxa"/>
          </w:tcPr>
          <w:p w:rsidR="00634DFE" w:rsidRDefault="00634DFE">
            <w:pPr>
              <w:spacing w:line="240" w:lineRule="auto"/>
              <w:jc w:val="center"/>
              <w:rPr>
                <w:snapToGrid w:val="0"/>
                <w:lang w:val="es-MX" w:eastAsia="es-ES"/>
              </w:rPr>
            </w:pPr>
            <w:r>
              <w:rPr>
                <w:snapToGrid w:val="0"/>
                <w:lang w:val="es-MX" w:eastAsia="es-ES"/>
              </w:rPr>
              <w:t>Suburbana</w:t>
            </w:r>
          </w:p>
        </w:tc>
        <w:tc>
          <w:tcPr>
            <w:tcW w:w="1276" w:type="dxa"/>
          </w:tcPr>
          <w:p w:rsidR="00634DFE" w:rsidRDefault="00634DFE">
            <w:pPr>
              <w:spacing w:line="240" w:lineRule="auto"/>
              <w:jc w:val="center"/>
              <w:rPr>
                <w:snapToGrid w:val="0"/>
                <w:lang w:val="es-MX" w:eastAsia="es-ES"/>
              </w:rPr>
            </w:pPr>
            <w:r>
              <w:rPr>
                <w:snapToGrid w:val="0"/>
                <w:lang w:val="es-MX" w:eastAsia="es-ES"/>
              </w:rPr>
              <w:t>90%</w:t>
            </w:r>
          </w:p>
        </w:tc>
        <w:tc>
          <w:tcPr>
            <w:tcW w:w="2268" w:type="dxa"/>
          </w:tcPr>
          <w:p w:rsidR="00634DFE" w:rsidRDefault="00634DFE">
            <w:pPr>
              <w:spacing w:line="240" w:lineRule="auto"/>
              <w:jc w:val="center"/>
              <w:rPr>
                <w:snapToGrid w:val="0"/>
                <w:lang w:val="es-MX" w:eastAsia="es-ES"/>
              </w:rPr>
            </w:pPr>
            <w:r>
              <w:rPr>
                <w:snapToGrid w:val="0"/>
                <w:lang w:val="es-MX" w:eastAsia="es-ES"/>
              </w:rPr>
              <w:t>90%</w:t>
            </w:r>
          </w:p>
        </w:tc>
        <w:tc>
          <w:tcPr>
            <w:tcW w:w="2268" w:type="dxa"/>
          </w:tcPr>
          <w:p w:rsidR="00634DFE" w:rsidRDefault="00634DFE">
            <w:pPr>
              <w:spacing w:line="240" w:lineRule="auto"/>
              <w:jc w:val="center"/>
              <w:rPr>
                <w:snapToGrid w:val="0"/>
                <w:lang w:val="es-MX" w:eastAsia="es-ES"/>
              </w:rPr>
            </w:pPr>
            <w:r>
              <w:rPr>
                <w:snapToGrid w:val="0"/>
                <w:lang w:val="es-MX" w:eastAsia="es-ES"/>
              </w:rPr>
              <w:t>75%</w:t>
            </w:r>
          </w:p>
        </w:tc>
      </w:tr>
    </w:tbl>
    <w:p w:rsidR="00634DFE" w:rsidRDefault="00634DFE">
      <w:pPr>
        <w:rPr>
          <w:snapToGrid w:val="0"/>
          <w:lang w:val="es-MX" w:eastAsia="es-ES"/>
        </w:rPr>
      </w:pPr>
    </w:p>
    <w:p w:rsidR="00634DFE" w:rsidRDefault="00634DFE" w:rsidP="00634DFE">
      <w:pPr>
        <w:pStyle w:val="TITULO1"/>
        <w:numPr>
          <w:ilvl w:val="0"/>
          <w:numId w:val="301"/>
        </w:numPr>
        <w:tabs>
          <w:tab w:val="clear" w:pos="720"/>
          <w:tab w:val="clear" w:pos="1134"/>
          <w:tab w:val="left" w:pos="709"/>
        </w:tabs>
      </w:pPr>
      <w:r>
        <w:t>Vacíos de Cobertura que requieran un trato especial</w:t>
      </w:r>
    </w:p>
    <w:p w:rsidR="00634DFE" w:rsidRDefault="00634DFE">
      <w:pPr>
        <w:ind w:left="567"/>
        <w:jc w:val="both"/>
        <w:rPr>
          <w:snapToGrid w:val="0"/>
          <w:lang w:eastAsia="es-ES"/>
        </w:rPr>
      </w:pPr>
      <w:r>
        <w:rPr>
          <w:snapToGrid w:val="0"/>
          <w:lang w:eastAsia="es-ES"/>
        </w:rPr>
        <w:t>Comúnmente se aplican dos tipos de rerradiadores para resolver dos tipos de situaciones.</w:t>
      </w:r>
    </w:p>
    <w:p w:rsidR="00634DFE" w:rsidRDefault="00634DFE" w:rsidP="00634DFE">
      <w:pPr>
        <w:numPr>
          <w:ilvl w:val="0"/>
          <w:numId w:val="224"/>
        </w:numPr>
        <w:ind w:left="567" w:hanging="357"/>
        <w:rPr>
          <w:snapToGrid w:val="0"/>
          <w:lang w:val="es-MX" w:eastAsia="es-ES"/>
        </w:rPr>
      </w:pPr>
      <w:r>
        <w:rPr>
          <w:snapToGrid w:val="0"/>
          <w:lang w:val="es-MX" w:eastAsia="es-ES"/>
        </w:rPr>
        <w:lastRenderedPageBreak/>
        <w:t>Relleno de agujeros dentro de un área de cobertura de BTS, valles, ubicaciones con obstáculos, centro de convenciones, etc.</w:t>
      </w:r>
    </w:p>
    <w:p w:rsidR="00634DFE" w:rsidRDefault="00634DFE" w:rsidP="00634DFE">
      <w:pPr>
        <w:numPr>
          <w:ilvl w:val="0"/>
          <w:numId w:val="225"/>
        </w:numPr>
        <w:ind w:left="851" w:hanging="284"/>
        <w:rPr>
          <w:snapToGrid w:val="0"/>
          <w:lang w:val="es-MX" w:eastAsia="es-ES"/>
        </w:rPr>
      </w:pPr>
      <w:r>
        <w:rPr>
          <w:snapToGrid w:val="0"/>
          <w:lang w:val="es-MX" w:eastAsia="es-ES"/>
        </w:rPr>
        <w:t>Para este fin se utilizan rerradiadores de banda ancha de baja</w:t>
      </w:r>
      <w:r>
        <w:rPr>
          <w:snapToGrid w:val="0"/>
          <w:color w:val="000080"/>
          <w:lang w:val="es-MX" w:eastAsia="es-ES"/>
        </w:rPr>
        <w:t xml:space="preserve"> </w:t>
      </w:r>
      <w:r>
        <w:rPr>
          <w:snapToGrid w:val="0"/>
          <w:lang w:val="es-MX" w:eastAsia="es-ES"/>
        </w:rPr>
        <w:t>potencia.</w:t>
      </w:r>
    </w:p>
    <w:p w:rsidR="00634DFE" w:rsidRDefault="00634DFE" w:rsidP="00634DFE">
      <w:pPr>
        <w:numPr>
          <w:ilvl w:val="0"/>
          <w:numId w:val="226"/>
        </w:numPr>
        <w:ind w:left="567" w:hanging="357"/>
        <w:rPr>
          <w:snapToGrid w:val="0"/>
          <w:lang w:val="es-MX" w:eastAsia="es-ES"/>
        </w:rPr>
      </w:pPr>
      <w:r>
        <w:rPr>
          <w:snapToGrid w:val="0"/>
          <w:lang w:val="es-MX" w:eastAsia="es-ES"/>
        </w:rPr>
        <w:t>Expansión del área de servicio de una celda más allá de su área natural de cobertura</w:t>
      </w:r>
    </w:p>
    <w:p w:rsidR="00634DFE" w:rsidRDefault="00634DFE" w:rsidP="00634DFE">
      <w:pPr>
        <w:numPr>
          <w:ilvl w:val="0"/>
          <w:numId w:val="227"/>
        </w:numPr>
        <w:ind w:left="851" w:hanging="284"/>
        <w:rPr>
          <w:snapToGrid w:val="0"/>
          <w:lang w:val="es-MX" w:eastAsia="es-ES"/>
        </w:rPr>
      </w:pPr>
      <w:r>
        <w:rPr>
          <w:snapToGrid w:val="0"/>
          <w:lang w:val="es-MX" w:eastAsia="es-ES"/>
        </w:rPr>
        <w:t>Se utilizan rerradiadores canalizados de banda estrecha de potencia alta.</w:t>
      </w:r>
    </w:p>
    <w:p w:rsidR="00634DFE" w:rsidRDefault="00634DFE">
      <w:pPr>
        <w:ind w:left="567"/>
        <w:jc w:val="both"/>
        <w:rPr>
          <w:snapToGrid w:val="0"/>
          <w:lang w:eastAsia="es-ES"/>
        </w:rPr>
      </w:pPr>
      <w:r>
        <w:rPr>
          <w:snapToGrid w:val="0"/>
          <w:lang w:eastAsia="es-ES"/>
        </w:rPr>
        <w:t>El rerradiador de banda ancha se ubica mejor para el concepto "relleno de agujeros" debido a su potencia y costo reducido.</w:t>
      </w:r>
    </w:p>
    <w:p w:rsidR="00634DFE" w:rsidRDefault="00634DFE" w:rsidP="00634DFE">
      <w:pPr>
        <w:pStyle w:val="TITULO1"/>
        <w:numPr>
          <w:ilvl w:val="0"/>
          <w:numId w:val="302"/>
        </w:numPr>
        <w:tabs>
          <w:tab w:val="clear" w:pos="720"/>
          <w:tab w:val="clear" w:pos="1134"/>
          <w:tab w:val="left" w:pos="709"/>
        </w:tabs>
      </w:pPr>
      <w:r>
        <w:t>Modelos de Pérdida de Penetración en Edificios locales y vehículos.</w:t>
      </w:r>
    </w:p>
    <w:p w:rsidR="00634DFE" w:rsidRDefault="00634DFE">
      <w:pPr>
        <w:ind w:left="567"/>
        <w:jc w:val="both"/>
        <w:rPr>
          <w:snapToGrid w:val="0"/>
          <w:lang w:val="es-MX" w:eastAsia="es-ES"/>
        </w:rPr>
      </w:pPr>
      <w:r>
        <w:rPr>
          <w:snapToGrid w:val="0"/>
          <w:lang w:val="es-MX" w:eastAsia="es-ES"/>
        </w:rPr>
        <w:t>La pérdida de penetración es la diferencia promedio entre la potencia de la señal al nivel de la calle y la potencia de la señal observada dentro de un edificio.</w:t>
      </w:r>
    </w:p>
    <w:p w:rsidR="00634DFE" w:rsidRDefault="00634DFE">
      <w:pPr>
        <w:ind w:left="567"/>
        <w:jc w:val="both"/>
        <w:rPr>
          <w:snapToGrid w:val="0"/>
          <w:lang w:eastAsia="es-ES"/>
        </w:rPr>
      </w:pPr>
      <w:r>
        <w:rPr>
          <w:snapToGrid w:val="0"/>
          <w:lang w:eastAsia="es-ES"/>
        </w:rPr>
        <w:t>Los niveles de señal predecibles en edificios es complejo.  Un edificio es una recopilación detallada de obstrucciones y elementos absorbentes.  El mecanismo principal de propagación dentro y hacia adentro del edificio es la difracción.</w:t>
      </w:r>
    </w:p>
    <w:p w:rsidR="00634DFE" w:rsidRDefault="00634DFE">
      <w:pPr>
        <w:ind w:left="567"/>
        <w:jc w:val="both"/>
        <w:rPr>
          <w:snapToGrid w:val="0"/>
          <w:lang w:eastAsia="es-ES"/>
        </w:rPr>
      </w:pPr>
      <w:r>
        <w:rPr>
          <w:snapToGrid w:val="0"/>
          <w:lang w:eastAsia="es-ES"/>
        </w:rPr>
        <w:lastRenderedPageBreak/>
        <w:t>La propagación en un edificio sufre perdida adicional, llamada pérdida por penetración con respecto al nivel de la señal en el exterior.</w:t>
      </w:r>
    </w:p>
    <w:p w:rsidR="00634DFE" w:rsidRDefault="00634DFE">
      <w:pPr>
        <w:ind w:left="567"/>
        <w:jc w:val="both"/>
        <w:rPr>
          <w:snapToGrid w:val="0"/>
          <w:lang w:val="es-MX" w:eastAsia="es-ES"/>
        </w:rPr>
      </w:pPr>
      <w:r>
        <w:rPr>
          <w:snapToGrid w:val="0"/>
          <w:lang w:val="es-MX" w:eastAsia="es-ES"/>
        </w:rPr>
        <w:t>Los niveles de señal en el edificio son influenciados por muchas variables:</w:t>
      </w:r>
    </w:p>
    <w:p w:rsidR="00634DFE" w:rsidRDefault="00634DFE" w:rsidP="00634DFE">
      <w:pPr>
        <w:numPr>
          <w:ilvl w:val="0"/>
          <w:numId w:val="228"/>
        </w:numPr>
        <w:ind w:left="567" w:hanging="357"/>
        <w:jc w:val="both"/>
        <w:rPr>
          <w:snapToGrid w:val="0"/>
          <w:lang w:val="es-MX" w:eastAsia="es-ES"/>
        </w:rPr>
      </w:pPr>
      <w:r>
        <w:rPr>
          <w:snapToGrid w:val="0"/>
          <w:lang w:val="es-MX" w:eastAsia="es-ES"/>
        </w:rPr>
        <w:t>El ángulo de incidencia de la señal desde el BTS del exterior</w:t>
      </w:r>
    </w:p>
    <w:p w:rsidR="00634DFE" w:rsidRDefault="00634DFE" w:rsidP="00634DFE">
      <w:pPr>
        <w:numPr>
          <w:ilvl w:val="0"/>
          <w:numId w:val="228"/>
        </w:numPr>
        <w:ind w:left="567" w:hanging="357"/>
        <w:jc w:val="both"/>
        <w:rPr>
          <w:snapToGrid w:val="0"/>
          <w:lang w:val="es-MX" w:eastAsia="es-ES"/>
        </w:rPr>
      </w:pPr>
      <w:r>
        <w:rPr>
          <w:snapToGrid w:val="0"/>
          <w:lang w:val="es-MX" w:eastAsia="es-ES"/>
        </w:rPr>
        <w:t>La geometría de las ventanas y otras entradas para RF para acoplar la RF en el edificio.</w:t>
      </w:r>
    </w:p>
    <w:p w:rsidR="00634DFE" w:rsidRDefault="00634DFE" w:rsidP="00634DFE">
      <w:pPr>
        <w:numPr>
          <w:ilvl w:val="0"/>
          <w:numId w:val="228"/>
        </w:numPr>
        <w:ind w:left="567" w:hanging="357"/>
        <w:jc w:val="both"/>
        <w:rPr>
          <w:snapToGrid w:val="0"/>
          <w:lang w:val="es-MX" w:eastAsia="es-ES"/>
        </w:rPr>
      </w:pPr>
      <w:r>
        <w:rPr>
          <w:snapToGrid w:val="0"/>
          <w:lang w:val="es-MX" w:eastAsia="es-ES"/>
        </w:rPr>
        <w:t>Las características de absorbencia y reflexión de las paredes y superficies del edificio.</w:t>
      </w:r>
    </w:p>
    <w:p w:rsidR="00634DFE" w:rsidRDefault="00634DFE" w:rsidP="00634DFE">
      <w:pPr>
        <w:numPr>
          <w:ilvl w:val="0"/>
          <w:numId w:val="228"/>
        </w:numPr>
        <w:ind w:left="567" w:hanging="357"/>
        <w:jc w:val="both"/>
        <w:rPr>
          <w:snapToGrid w:val="0"/>
          <w:lang w:val="es-MX" w:eastAsia="es-ES"/>
        </w:rPr>
      </w:pPr>
      <w:r>
        <w:rPr>
          <w:snapToGrid w:val="0"/>
          <w:lang w:val="es-MX" w:eastAsia="es-ES"/>
        </w:rPr>
        <w:t>Las características y la disposición de los muebles en el interior.</w:t>
      </w:r>
    </w:p>
    <w:p w:rsidR="00634DFE" w:rsidRDefault="00634DFE" w:rsidP="00634DFE">
      <w:pPr>
        <w:numPr>
          <w:ilvl w:val="0"/>
          <w:numId w:val="228"/>
        </w:numPr>
        <w:ind w:left="567" w:hanging="357"/>
        <w:jc w:val="both"/>
        <w:rPr>
          <w:snapToGrid w:val="0"/>
          <w:lang w:val="es-MX" w:eastAsia="es-ES"/>
        </w:rPr>
      </w:pPr>
      <w:r>
        <w:rPr>
          <w:snapToGrid w:val="0"/>
          <w:lang w:val="es-MX" w:eastAsia="es-ES"/>
        </w:rPr>
        <w:t>La presencia de obstrucciones en bloques, como escaleras de metal, etc.</w:t>
      </w:r>
    </w:p>
    <w:p w:rsidR="00634DFE" w:rsidRDefault="00634DFE" w:rsidP="00634DFE">
      <w:pPr>
        <w:numPr>
          <w:ilvl w:val="0"/>
          <w:numId w:val="228"/>
        </w:numPr>
        <w:ind w:left="567" w:hanging="357"/>
        <w:jc w:val="both"/>
        <w:rPr>
          <w:snapToGrid w:val="0"/>
          <w:lang w:val="es-MX" w:eastAsia="es-ES"/>
        </w:rPr>
      </w:pPr>
      <w:r>
        <w:rPr>
          <w:snapToGrid w:val="0"/>
          <w:lang w:val="es-MX" w:eastAsia="es-ES"/>
        </w:rPr>
        <w:t>Las variaciones de piso a piso en el nivel iluminación por BTS.</w:t>
      </w:r>
    </w:p>
    <w:p w:rsidR="00634DFE" w:rsidRDefault="00634DFE" w:rsidP="00634DFE">
      <w:pPr>
        <w:numPr>
          <w:ilvl w:val="0"/>
          <w:numId w:val="228"/>
        </w:numPr>
        <w:ind w:left="567" w:hanging="357"/>
        <w:jc w:val="both"/>
        <w:rPr>
          <w:snapToGrid w:val="0"/>
          <w:lang w:val="es-MX" w:eastAsia="es-ES"/>
        </w:rPr>
      </w:pPr>
      <w:r>
        <w:rPr>
          <w:snapToGrid w:val="0"/>
          <w:lang w:val="es-MX" w:eastAsia="es-ES"/>
        </w:rPr>
        <w:t>Los cables de energía dentro de cámaras(pozos de elevador, etc.).</w:t>
      </w:r>
    </w:p>
    <w:p w:rsidR="00634DFE" w:rsidRDefault="00634DFE">
      <w:pPr>
        <w:ind w:left="567"/>
        <w:jc w:val="both"/>
        <w:rPr>
          <w:snapToGrid w:val="0"/>
          <w:lang w:val="es-MX" w:eastAsia="es-ES"/>
        </w:rPr>
      </w:pPr>
      <w:r>
        <w:rPr>
          <w:snapToGrid w:val="0"/>
          <w:lang w:val="es-MX" w:eastAsia="es-ES"/>
        </w:rPr>
        <w:t>Las técnicas estadísticas permanecen como las técnicas más efectivas a la fecha para modelar la cobertura dentro de edificios.</w:t>
      </w:r>
    </w:p>
    <w:p w:rsidR="00634DFE" w:rsidRDefault="00634DFE">
      <w:pPr>
        <w:ind w:left="567"/>
        <w:jc w:val="both"/>
        <w:rPr>
          <w:snapToGrid w:val="0"/>
          <w:lang w:eastAsia="es-ES"/>
        </w:rPr>
      </w:pPr>
      <w:r>
        <w:rPr>
          <w:snapToGrid w:val="0"/>
          <w:lang w:eastAsia="es-ES"/>
        </w:rPr>
        <w:t>La tabla VIII muestra las perdidas típicas de penetración comparadas a nivel de la calle.</w:t>
      </w:r>
    </w:p>
    <w:p w:rsidR="00634DFE" w:rsidRDefault="00634DFE">
      <w:pPr>
        <w:ind w:left="567"/>
        <w:jc w:val="both"/>
        <w:rPr>
          <w:snapToGrid w:val="0"/>
          <w:lang w:eastAsia="es-ES"/>
        </w:rPr>
      </w:pPr>
    </w:p>
    <w:p w:rsidR="00634DFE" w:rsidRDefault="00634DFE">
      <w:pPr>
        <w:pStyle w:val="Epgrafe"/>
        <w:keepNext/>
        <w:spacing w:before="60" w:after="0"/>
      </w:pPr>
      <w:r>
        <w:lastRenderedPageBreak/>
        <w:t xml:space="preserve">Tabla </w:t>
      </w:r>
      <w:fldSimple w:instr=" SEQ Tabla \* ROMAN ">
        <w:r>
          <w:rPr>
            <w:noProof/>
          </w:rPr>
          <w:t>VIII</w:t>
        </w:r>
      </w:fldSimple>
      <w:r>
        <w:t xml:space="preserve"> </w:t>
      </w:r>
      <w:r>
        <w:rPr>
          <w:b w:val="0"/>
        </w:rPr>
        <w:t>Perdidas típicas de Penetración</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27"/>
        <w:gridCol w:w="1417"/>
        <w:gridCol w:w="1985"/>
      </w:tblGrid>
      <w:tr w:rsidR="00634DFE">
        <w:tblPrEx>
          <w:tblCellMar>
            <w:top w:w="0" w:type="dxa"/>
            <w:bottom w:w="0" w:type="dxa"/>
          </w:tblCellMar>
        </w:tblPrEx>
        <w:trPr>
          <w:trHeight w:val="394"/>
        </w:trPr>
        <w:tc>
          <w:tcPr>
            <w:tcW w:w="3827" w:type="dxa"/>
            <w:vAlign w:val="center"/>
          </w:tcPr>
          <w:p w:rsidR="00634DFE" w:rsidRDefault="00634DFE">
            <w:pPr>
              <w:spacing w:line="240" w:lineRule="auto"/>
              <w:rPr>
                <w:b/>
                <w:snapToGrid w:val="0"/>
                <w:lang w:val="es-MX" w:eastAsia="es-ES"/>
              </w:rPr>
            </w:pPr>
            <w:r>
              <w:rPr>
                <w:b/>
                <w:snapToGrid w:val="0"/>
                <w:lang w:val="es-MX" w:eastAsia="es-ES"/>
              </w:rPr>
              <w:t>Tipo de ambiente(“morfología”)</w:t>
            </w:r>
          </w:p>
        </w:tc>
        <w:tc>
          <w:tcPr>
            <w:tcW w:w="1417" w:type="dxa"/>
            <w:vAlign w:val="center"/>
          </w:tcPr>
          <w:p w:rsidR="00634DFE" w:rsidRDefault="00634DFE">
            <w:pPr>
              <w:spacing w:line="240" w:lineRule="auto"/>
              <w:jc w:val="center"/>
              <w:rPr>
                <w:b/>
                <w:snapToGrid w:val="0"/>
                <w:lang w:val="es-MX" w:eastAsia="es-ES"/>
              </w:rPr>
            </w:pPr>
            <w:r>
              <w:rPr>
                <w:b/>
                <w:snapToGrid w:val="0"/>
                <w:lang w:val="es-MX" w:eastAsia="es-ES"/>
              </w:rPr>
              <w:t>Perdida media, dB</w:t>
            </w:r>
          </w:p>
        </w:tc>
        <w:tc>
          <w:tcPr>
            <w:tcW w:w="1985" w:type="dxa"/>
            <w:vAlign w:val="center"/>
          </w:tcPr>
          <w:p w:rsidR="00634DFE" w:rsidRDefault="00634DFE">
            <w:pPr>
              <w:spacing w:line="240" w:lineRule="auto"/>
              <w:jc w:val="center"/>
              <w:rPr>
                <w:b/>
                <w:snapToGrid w:val="0"/>
                <w:lang w:val="es-MX" w:eastAsia="es-ES"/>
              </w:rPr>
            </w:pPr>
            <w:r>
              <w:rPr>
                <w:b/>
                <w:snapToGrid w:val="0"/>
                <w:lang w:val="es-MX" w:eastAsia="es-ES"/>
              </w:rPr>
              <w:t xml:space="preserve">Desviación estándar </w:t>
            </w:r>
            <w:r>
              <w:rPr>
                <w:b/>
                <w:snapToGrid w:val="0"/>
                <w:lang w:val="es-MX" w:eastAsia="es-ES"/>
              </w:rPr>
              <w:sym w:font="Symbol" w:char="F073"/>
            </w:r>
            <w:r>
              <w:rPr>
                <w:b/>
                <w:snapToGrid w:val="0"/>
                <w:lang w:val="es-MX" w:eastAsia="es-ES"/>
              </w:rPr>
              <w:t>, dB</w:t>
            </w:r>
          </w:p>
        </w:tc>
      </w:tr>
      <w:tr w:rsidR="00634DFE">
        <w:tblPrEx>
          <w:tblCellMar>
            <w:top w:w="0" w:type="dxa"/>
            <w:bottom w:w="0" w:type="dxa"/>
          </w:tblCellMar>
        </w:tblPrEx>
        <w:trPr>
          <w:trHeight w:val="309"/>
        </w:trPr>
        <w:tc>
          <w:tcPr>
            <w:tcW w:w="3827" w:type="dxa"/>
          </w:tcPr>
          <w:p w:rsidR="00634DFE" w:rsidRDefault="00634DFE">
            <w:pPr>
              <w:spacing w:line="240" w:lineRule="auto"/>
              <w:rPr>
                <w:snapToGrid w:val="0"/>
                <w:lang w:val="es-MX" w:eastAsia="es-ES"/>
              </w:rPr>
            </w:pPr>
            <w:r>
              <w:rPr>
                <w:snapToGrid w:val="0"/>
                <w:lang w:val="es-MX" w:eastAsia="es-ES"/>
              </w:rPr>
              <w:t>Edificio área urbana muy poblada</w:t>
            </w:r>
          </w:p>
        </w:tc>
        <w:tc>
          <w:tcPr>
            <w:tcW w:w="1417" w:type="dxa"/>
          </w:tcPr>
          <w:p w:rsidR="00634DFE" w:rsidRDefault="00634DFE">
            <w:pPr>
              <w:spacing w:line="240" w:lineRule="auto"/>
              <w:jc w:val="center"/>
              <w:rPr>
                <w:snapToGrid w:val="0"/>
                <w:lang w:val="es-MX" w:eastAsia="es-ES"/>
              </w:rPr>
            </w:pPr>
            <w:r>
              <w:rPr>
                <w:snapToGrid w:val="0"/>
                <w:lang w:val="es-MX" w:eastAsia="es-ES"/>
              </w:rPr>
              <w:t>20</w:t>
            </w:r>
          </w:p>
        </w:tc>
        <w:tc>
          <w:tcPr>
            <w:tcW w:w="1985" w:type="dxa"/>
          </w:tcPr>
          <w:p w:rsidR="00634DFE" w:rsidRDefault="00634DFE">
            <w:pPr>
              <w:spacing w:line="240" w:lineRule="auto"/>
              <w:jc w:val="center"/>
              <w:rPr>
                <w:snapToGrid w:val="0"/>
                <w:lang w:val="es-MX" w:eastAsia="es-ES"/>
              </w:rPr>
            </w:pPr>
            <w:r>
              <w:rPr>
                <w:snapToGrid w:val="0"/>
                <w:lang w:val="es-MX" w:eastAsia="es-ES"/>
              </w:rPr>
              <w:t>8</w:t>
            </w:r>
          </w:p>
        </w:tc>
      </w:tr>
      <w:tr w:rsidR="00634DFE">
        <w:tblPrEx>
          <w:tblCellMar>
            <w:top w:w="0" w:type="dxa"/>
            <w:bottom w:w="0" w:type="dxa"/>
          </w:tblCellMar>
        </w:tblPrEx>
        <w:trPr>
          <w:trHeight w:val="343"/>
        </w:trPr>
        <w:tc>
          <w:tcPr>
            <w:tcW w:w="3827" w:type="dxa"/>
          </w:tcPr>
          <w:p w:rsidR="00634DFE" w:rsidRDefault="00634DFE">
            <w:pPr>
              <w:spacing w:line="240" w:lineRule="auto"/>
              <w:rPr>
                <w:snapToGrid w:val="0"/>
                <w:lang w:val="es-MX" w:eastAsia="es-ES"/>
              </w:rPr>
            </w:pPr>
            <w:r>
              <w:rPr>
                <w:snapToGrid w:val="0"/>
                <w:lang w:val="es-MX" w:eastAsia="es-ES"/>
              </w:rPr>
              <w:t>Edificio en área urbana</w:t>
            </w:r>
          </w:p>
        </w:tc>
        <w:tc>
          <w:tcPr>
            <w:tcW w:w="1417" w:type="dxa"/>
          </w:tcPr>
          <w:p w:rsidR="00634DFE" w:rsidRDefault="00634DFE">
            <w:pPr>
              <w:spacing w:line="240" w:lineRule="auto"/>
              <w:jc w:val="center"/>
              <w:rPr>
                <w:snapToGrid w:val="0"/>
                <w:lang w:val="es-MX" w:eastAsia="es-ES"/>
              </w:rPr>
            </w:pPr>
            <w:r>
              <w:rPr>
                <w:snapToGrid w:val="0"/>
                <w:lang w:val="es-MX" w:eastAsia="es-ES"/>
              </w:rPr>
              <w:t>15</w:t>
            </w:r>
          </w:p>
        </w:tc>
        <w:tc>
          <w:tcPr>
            <w:tcW w:w="1985" w:type="dxa"/>
          </w:tcPr>
          <w:p w:rsidR="00634DFE" w:rsidRDefault="00634DFE">
            <w:pPr>
              <w:spacing w:line="240" w:lineRule="auto"/>
              <w:jc w:val="center"/>
              <w:rPr>
                <w:snapToGrid w:val="0"/>
                <w:lang w:val="es-MX" w:eastAsia="es-ES"/>
              </w:rPr>
            </w:pPr>
            <w:r>
              <w:rPr>
                <w:snapToGrid w:val="0"/>
                <w:lang w:val="es-MX" w:eastAsia="es-ES"/>
              </w:rPr>
              <w:t>8</w:t>
            </w:r>
          </w:p>
        </w:tc>
      </w:tr>
      <w:tr w:rsidR="00634DFE">
        <w:tblPrEx>
          <w:tblCellMar>
            <w:top w:w="0" w:type="dxa"/>
            <w:bottom w:w="0" w:type="dxa"/>
          </w:tblCellMar>
        </w:tblPrEx>
        <w:trPr>
          <w:trHeight w:val="412"/>
        </w:trPr>
        <w:tc>
          <w:tcPr>
            <w:tcW w:w="3827" w:type="dxa"/>
          </w:tcPr>
          <w:p w:rsidR="00634DFE" w:rsidRDefault="00634DFE">
            <w:pPr>
              <w:spacing w:line="240" w:lineRule="auto"/>
              <w:rPr>
                <w:snapToGrid w:val="0"/>
                <w:lang w:val="es-MX" w:eastAsia="es-ES"/>
              </w:rPr>
            </w:pPr>
            <w:r>
              <w:rPr>
                <w:snapToGrid w:val="0"/>
                <w:lang w:val="es-MX" w:eastAsia="es-ES"/>
              </w:rPr>
              <w:t>Edificio en área suburbana</w:t>
            </w:r>
          </w:p>
        </w:tc>
        <w:tc>
          <w:tcPr>
            <w:tcW w:w="1417" w:type="dxa"/>
          </w:tcPr>
          <w:p w:rsidR="00634DFE" w:rsidRDefault="00634DFE">
            <w:pPr>
              <w:spacing w:line="240" w:lineRule="auto"/>
              <w:jc w:val="center"/>
              <w:rPr>
                <w:snapToGrid w:val="0"/>
                <w:lang w:val="es-MX" w:eastAsia="es-ES"/>
              </w:rPr>
            </w:pPr>
            <w:r>
              <w:rPr>
                <w:snapToGrid w:val="0"/>
                <w:lang w:val="es-MX" w:eastAsia="es-ES"/>
              </w:rPr>
              <w:t>10</w:t>
            </w:r>
          </w:p>
        </w:tc>
        <w:tc>
          <w:tcPr>
            <w:tcW w:w="1985" w:type="dxa"/>
          </w:tcPr>
          <w:p w:rsidR="00634DFE" w:rsidRDefault="00634DFE">
            <w:pPr>
              <w:spacing w:line="240" w:lineRule="auto"/>
              <w:jc w:val="center"/>
              <w:rPr>
                <w:snapToGrid w:val="0"/>
                <w:lang w:val="es-MX" w:eastAsia="es-ES"/>
              </w:rPr>
            </w:pPr>
            <w:r>
              <w:rPr>
                <w:snapToGrid w:val="0"/>
                <w:lang w:val="es-MX" w:eastAsia="es-ES"/>
              </w:rPr>
              <w:t>8</w:t>
            </w:r>
          </w:p>
        </w:tc>
      </w:tr>
      <w:tr w:rsidR="00634DFE">
        <w:tblPrEx>
          <w:tblCellMar>
            <w:top w:w="0" w:type="dxa"/>
            <w:bottom w:w="0" w:type="dxa"/>
          </w:tblCellMar>
        </w:tblPrEx>
        <w:trPr>
          <w:trHeight w:val="206"/>
        </w:trPr>
        <w:tc>
          <w:tcPr>
            <w:tcW w:w="3827" w:type="dxa"/>
          </w:tcPr>
          <w:p w:rsidR="00634DFE" w:rsidRDefault="00634DFE">
            <w:pPr>
              <w:spacing w:line="240" w:lineRule="auto"/>
              <w:rPr>
                <w:snapToGrid w:val="0"/>
                <w:lang w:val="es-MX" w:eastAsia="es-ES"/>
              </w:rPr>
            </w:pPr>
            <w:r>
              <w:rPr>
                <w:snapToGrid w:val="0"/>
                <w:lang w:val="es-MX" w:eastAsia="es-ES"/>
              </w:rPr>
              <w:t>Edificio en área rural</w:t>
            </w:r>
          </w:p>
        </w:tc>
        <w:tc>
          <w:tcPr>
            <w:tcW w:w="1417" w:type="dxa"/>
          </w:tcPr>
          <w:p w:rsidR="00634DFE" w:rsidRDefault="00634DFE">
            <w:pPr>
              <w:spacing w:line="240" w:lineRule="auto"/>
              <w:jc w:val="center"/>
              <w:rPr>
                <w:snapToGrid w:val="0"/>
                <w:lang w:val="es-MX" w:eastAsia="es-ES"/>
              </w:rPr>
            </w:pPr>
            <w:r>
              <w:rPr>
                <w:snapToGrid w:val="0"/>
                <w:lang w:val="es-MX" w:eastAsia="es-ES"/>
              </w:rPr>
              <w:t>10</w:t>
            </w:r>
          </w:p>
        </w:tc>
        <w:tc>
          <w:tcPr>
            <w:tcW w:w="1985" w:type="dxa"/>
          </w:tcPr>
          <w:p w:rsidR="00634DFE" w:rsidRDefault="00634DFE">
            <w:pPr>
              <w:spacing w:line="240" w:lineRule="auto"/>
              <w:jc w:val="center"/>
              <w:rPr>
                <w:snapToGrid w:val="0"/>
                <w:lang w:val="es-MX" w:eastAsia="es-ES"/>
              </w:rPr>
            </w:pPr>
            <w:r>
              <w:rPr>
                <w:snapToGrid w:val="0"/>
                <w:lang w:val="es-MX" w:eastAsia="es-ES"/>
              </w:rPr>
              <w:t>8</w:t>
            </w:r>
          </w:p>
        </w:tc>
      </w:tr>
      <w:tr w:rsidR="00634DFE">
        <w:tblPrEx>
          <w:tblCellMar>
            <w:top w:w="0" w:type="dxa"/>
            <w:bottom w:w="0" w:type="dxa"/>
          </w:tblCellMar>
        </w:tblPrEx>
        <w:trPr>
          <w:trHeight w:val="446"/>
        </w:trPr>
        <w:tc>
          <w:tcPr>
            <w:tcW w:w="3827" w:type="dxa"/>
          </w:tcPr>
          <w:p w:rsidR="00634DFE" w:rsidRDefault="00634DFE">
            <w:pPr>
              <w:spacing w:line="240" w:lineRule="auto"/>
              <w:rPr>
                <w:snapToGrid w:val="0"/>
                <w:lang w:val="es-MX" w:eastAsia="es-ES"/>
              </w:rPr>
            </w:pPr>
            <w:r>
              <w:rPr>
                <w:snapToGrid w:val="0"/>
                <w:lang w:val="es-MX" w:eastAsia="es-ES"/>
              </w:rPr>
              <w:t>Vehículo común</w:t>
            </w:r>
          </w:p>
        </w:tc>
        <w:tc>
          <w:tcPr>
            <w:tcW w:w="1417" w:type="dxa"/>
          </w:tcPr>
          <w:p w:rsidR="00634DFE" w:rsidRDefault="00634DFE">
            <w:pPr>
              <w:spacing w:line="240" w:lineRule="auto"/>
              <w:jc w:val="center"/>
              <w:rPr>
                <w:snapToGrid w:val="0"/>
                <w:lang w:val="es-MX" w:eastAsia="es-ES"/>
              </w:rPr>
            </w:pPr>
            <w:r>
              <w:rPr>
                <w:snapToGrid w:val="0"/>
                <w:lang w:val="es-MX" w:eastAsia="es-ES"/>
              </w:rPr>
              <w:t>8</w:t>
            </w:r>
          </w:p>
        </w:tc>
        <w:tc>
          <w:tcPr>
            <w:tcW w:w="1985" w:type="dxa"/>
          </w:tcPr>
          <w:p w:rsidR="00634DFE" w:rsidRDefault="00634DFE">
            <w:pPr>
              <w:spacing w:line="240" w:lineRule="auto"/>
              <w:jc w:val="center"/>
              <w:rPr>
                <w:snapToGrid w:val="0"/>
                <w:lang w:val="es-MX" w:eastAsia="es-ES"/>
              </w:rPr>
            </w:pPr>
            <w:r>
              <w:rPr>
                <w:snapToGrid w:val="0"/>
                <w:lang w:val="es-MX" w:eastAsia="es-ES"/>
              </w:rPr>
              <w:t>4</w:t>
            </w:r>
          </w:p>
        </w:tc>
      </w:tr>
    </w:tbl>
    <w:p w:rsidR="00634DFE" w:rsidRDefault="00634DFE" w:rsidP="00634DFE">
      <w:pPr>
        <w:pStyle w:val="TITULO1"/>
        <w:numPr>
          <w:ilvl w:val="0"/>
          <w:numId w:val="336"/>
        </w:numPr>
        <w:tabs>
          <w:tab w:val="clear" w:pos="360"/>
          <w:tab w:val="clear" w:pos="1134"/>
          <w:tab w:val="num" w:pos="851"/>
        </w:tabs>
      </w:pPr>
      <w:r>
        <w:t>Método para combatir el desvanecimiento de Rayleigh.</w:t>
      </w:r>
    </w:p>
    <w:p w:rsidR="00634DFE" w:rsidRDefault="00634DFE">
      <w:pPr>
        <w:pStyle w:val="TITULO1"/>
        <w:numPr>
          <w:ilvl w:val="0"/>
          <w:numId w:val="303"/>
        </w:numPr>
        <w:tabs>
          <w:tab w:val="clear" w:pos="1134"/>
        </w:tabs>
      </w:pPr>
      <w:r>
        <w:t>Diversidad de Polarización</w:t>
      </w:r>
    </w:p>
    <w:p w:rsidR="00634DFE" w:rsidRDefault="00634DFE">
      <w:pPr>
        <w:ind w:left="567"/>
        <w:rPr>
          <w:snapToGrid w:val="0"/>
          <w:lang w:val="es-MX" w:eastAsia="es-ES"/>
        </w:rPr>
      </w:pPr>
      <w:r>
        <w:rPr>
          <w:snapToGrid w:val="0"/>
          <w:lang w:val="es-MX" w:eastAsia="es-ES"/>
        </w:rPr>
        <w:t>Este método es el que utilizaremos en nuestro proyecto.</w:t>
      </w:r>
    </w:p>
    <w:p w:rsidR="00634DFE" w:rsidRDefault="00634DFE">
      <w:pPr>
        <w:ind w:left="567"/>
        <w:jc w:val="both"/>
        <w:rPr>
          <w:snapToGrid w:val="0"/>
          <w:lang w:val="es-MX" w:eastAsia="es-ES"/>
        </w:rPr>
      </w:pPr>
      <w:r>
        <w:rPr>
          <w:snapToGrid w:val="0"/>
          <w:lang w:val="es-MX" w:eastAsia="es-ES"/>
        </w:rPr>
        <w:t>La oposición o el aspecto estético de las antenas impide la instalación de pares de antenas receptoras convencionales separadas por el espacio de diversidad habitual de diversas longitudes de onda.</w:t>
      </w:r>
    </w:p>
    <w:p w:rsidR="00634DFE" w:rsidRDefault="00634DFE">
      <w:pPr>
        <w:ind w:left="567"/>
        <w:jc w:val="both"/>
        <w:rPr>
          <w:snapToGrid w:val="0"/>
          <w:lang w:eastAsia="es-ES"/>
        </w:rPr>
      </w:pPr>
      <w:r>
        <w:rPr>
          <w:snapToGrid w:val="0"/>
          <w:lang w:eastAsia="es-ES"/>
        </w:rPr>
        <w:t xml:space="preserve">En In diversidad de polarización se utiliza unidades de antenas duales, que tienen la apariencia de una sola antena, mejoran la diversidad explotando el esparcimiento prevaleciente en ambientes urbanos aglutinados.  La energía de RF es irradiada por el teléfono del abonado en modo lineal polarizado, pero cuando llega a las antenas BTS, ha sido esparcido y depolarizado dejando energía en cualquier polarización imaginable. Las dos antenas independientes recuperan energía utilizando sus propias polarizaciones y las  señales resultante se desvanecen casi de manera tan independiente como  en la diversidad </w:t>
      </w:r>
      <w:r>
        <w:rPr>
          <w:snapToGrid w:val="0"/>
          <w:lang w:eastAsia="es-ES"/>
        </w:rPr>
        <w:lastRenderedPageBreak/>
        <w:t>de espació convencional.  La mayoría de las Areas  suburbanas y urbanas experimentan suficiente esparcimiento para hacer esta técnica efectiva.</w:t>
      </w:r>
    </w:p>
    <w:p w:rsidR="00634DFE" w:rsidRDefault="00634DFE">
      <w:pPr>
        <w:ind w:left="567"/>
        <w:jc w:val="both"/>
        <w:rPr>
          <w:snapToGrid w:val="0"/>
          <w:lang w:eastAsia="es-ES"/>
        </w:rPr>
      </w:pPr>
      <w:r>
        <w:rPr>
          <w:snapToGrid w:val="0"/>
          <w:lang w:eastAsia="es-ES"/>
        </w:rPr>
        <w:t>Es habitual transmitir en forma vertical  polarizada,  de modo que si se utiliza  la Duplexación en unidades de antena doble interpolarizadas con antena  polarizadas HV, el elemento V debe estar siendo usado para transmisión.</w:t>
      </w:r>
    </w:p>
    <w:p w:rsidR="00634DFE" w:rsidRDefault="00634DFE">
      <w:pPr>
        <w:ind w:left="567"/>
        <w:jc w:val="both"/>
        <w:rPr>
          <w:snapToGrid w:val="0"/>
          <w:lang w:eastAsia="es-ES"/>
        </w:rPr>
      </w:pPr>
      <w:r>
        <w:rPr>
          <w:b/>
          <w:noProof/>
        </w:rPr>
        <w:pict>
          <v:shape id="_x0000_s1744" type="#_x0000_t202" style="position:absolute;left:0;text-align:left;margin-left:51.2pt;margin-top:374.1pt;width:321.75pt;height:36pt;z-index:251669504" o:allowincell="f" stroked="f">
            <v:textbox style="mso-next-textbox:#_x0000_s1744">
              <w:txbxContent>
                <w:p w:rsidR="00634DFE" w:rsidRDefault="00634DFE">
                  <w:pPr>
                    <w:pStyle w:val="Epgrafe"/>
                    <w:ind w:left="0"/>
                    <w:rPr>
                      <w:b w:val="0"/>
                    </w:rPr>
                  </w:pPr>
                  <w:r>
                    <w:t xml:space="preserve">FIGURA 4.2 </w:t>
                  </w:r>
                  <w:r>
                    <w:rPr>
                      <w:b w:val="0"/>
                    </w:rPr>
                    <w:t xml:space="preserve">Par de Antenas dentro de un Radomo </w:t>
                  </w:r>
                </w:p>
              </w:txbxContent>
            </v:textbox>
            <w10:wrap type="topAndBottom"/>
          </v:shape>
        </w:pict>
      </w:r>
      <w:r w:rsidR="00DE6F07">
        <w:rPr>
          <w:b/>
          <w:noProof/>
          <w:lang w:eastAsia="es-ES"/>
        </w:rPr>
        <w:drawing>
          <wp:anchor distT="0" distB="0" distL="114300" distR="114300" simplePos="0" relativeHeight="251620352" behindDoc="0" locked="0" layoutInCell="0" allowOverlap="1">
            <wp:simplePos x="0" y="0"/>
            <wp:positionH relativeFrom="column">
              <wp:posOffset>718820</wp:posOffset>
            </wp:positionH>
            <wp:positionV relativeFrom="paragraph">
              <wp:posOffset>1254760</wp:posOffset>
            </wp:positionV>
            <wp:extent cx="4017645" cy="3496310"/>
            <wp:effectExtent l="19050" t="0" r="1905" b="0"/>
            <wp:wrapTopAndBottom/>
            <wp:docPr id="672" name="Imagen 672" descr="D:\AATopico\dibujos\Grafico_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AATopico\dibujos\Grafico_3-29.gif"/>
                    <pic:cNvPicPr>
                      <a:picLocks noChangeAspect="1" noChangeArrowheads="1"/>
                    </pic:cNvPicPr>
                  </pic:nvPicPr>
                  <pic:blipFill>
                    <a:blip r:embed="rId109" r:link="rId110"/>
                    <a:srcRect/>
                    <a:stretch>
                      <a:fillRect/>
                    </a:stretch>
                  </pic:blipFill>
                  <pic:spPr bwMode="auto">
                    <a:xfrm>
                      <a:off x="0" y="0"/>
                      <a:ext cx="4017645" cy="3496310"/>
                    </a:xfrm>
                    <a:prstGeom prst="rect">
                      <a:avLst/>
                    </a:prstGeom>
                    <a:noFill/>
                    <a:ln w="9525">
                      <a:noFill/>
                      <a:miter lim="800000"/>
                      <a:headEnd/>
                      <a:tailEnd/>
                    </a:ln>
                  </pic:spPr>
                </pic:pic>
              </a:graphicData>
            </a:graphic>
          </wp:anchor>
        </w:drawing>
      </w:r>
      <w:r>
        <w:rPr>
          <w:snapToGrid w:val="0"/>
          <w:lang w:eastAsia="es-ES"/>
        </w:rPr>
        <w:t>Algunas de estas unidades tienen distribuciones interpolarizadas en forma diagonal y no importa que disposición se utilice para transmisión dúplex.</w:t>
      </w:r>
    </w:p>
    <w:p w:rsidR="00634DFE" w:rsidRDefault="00634DFE">
      <w:pPr>
        <w:pStyle w:val="TITULO1"/>
        <w:numPr>
          <w:ilvl w:val="0"/>
          <w:numId w:val="336"/>
        </w:numPr>
        <w:tabs>
          <w:tab w:val="clear" w:pos="1134"/>
          <w:tab w:val="left" w:pos="851"/>
        </w:tabs>
      </w:pPr>
      <w:r>
        <w:lastRenderedPageBreak/>
        <w:t>Modelos de Propagación</w:t>
      </w:r>
    </w:p>
    <w:p w:rsidR="00634DFE" w:rsidRDefault="00634DFE">
      <w:pPr>
        <w:ind w:left="567"/>
        <w:jc w:val="both"/>
        <w:rPr>
          <w:snapToGrid w:val="0"/>
          <w:lang w:val="es-MX" w:eastAsia="es-ES"/>
        </w:rPr>
      </w:pPr>
      <w:r>
        <w:rPr>
          <w:snapToGrid w:val="0"/>
          <w:lang w:val="es-MX" w:eastAsia="es-ES"/>
        </w:rPr>
        <w:t>Presentamos un resumen de diversos modelos de predicción de propagación que pueden ser utilizados en el diseño de celdas, y las zonas en donde es apropiado cada modelo.</w:t>
      </w:r>
    </w:p>
    <w:p w:rsidR="00634DFE" w:rsidRDefault="00634DFE">
      <w:pPr>
        <w:spacing w:after="120"/>
        <w:ind w:left="567"/>
        <w:jc w:val="both"/>
        <w:rPr>
          <w:snapToGrid w:val="0"/>
          <w:lang w:val="es-MX" w:eastAsia="es-ES"/>
        </w:rPr>
      </w:pPr>
      <w:r>
        <w:rPr>
          <w:snapToGrid w:val="0"/>
          <w:lang w:val="es-MX" w:eastAsia="es-ES"/>
        </w:rPr>
        <w:t>Las zonas con ambientes diferentes requieren modelos distintos.</w:t>
      </w:r>
    </w:p>
    <w:p w:rsidR="00634DFE" w:rsidRDefault="00634DFE">
      <w:pPr>
        <w:pStyle w:val="Epgrafe"/>
        <w:keepNext/>
        <w:spacing w:after="0" w:line="360" w:lineRule="auto"/>
        <w:ind w:left="1843"/>
      </w:pPr>
      <w:r>
        <w:t xml:space="preserve">Tabla </w:t>
      </w:r>
      <w:fldSimple w:instr=" SEQ Tabla \* ROMAN ">
        <w:r>
          <w:rPr>
            <w:noProof/>
          </w:rPr>
          <w:t>IX</w:t>
        </w:r>
      </w:fldSimple>
      <w:r>
        <w:t xml:space="preserve">  </w:t>
      </w:r>
      <w:r>
        <w:rPr>
          <w:b w:val="0"/>
        </w:rPr>
        <w:t>Modelos de Propagación</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2"/>
        <w:gridCol w:w="2552"/>
      </w:tblGrid>
      <w:tr w:rsidR="00634DFE">
        <w:tblPrEx>
          <w:tblCellMar>
            <w:top w:w="0" w:type="dxa"/>
            <w:bottom w:w="0" w:type="dxa"/>
          </w:tblCellMar>
        </w:tblPrEx>
        <w:trPr>
          <w:trHeight w:val="360"/>
        </w:trPr>
        <w:tc>
          <w:tcPr>
            <w:tcW w:w="5622" w:type="dxa"/>
            <w:vAlign w:val="center"/>
          </w:tcPr>
          <w:p w:rsidR="00634DFE" w:rsidRDefault="00634DFE">
            <w:pPr>
              <w:spacing w:line="240" w:lineRule="auto"/>
              <w:jc w:val="center"/>
              <w:rPr>
                <w:b/>
                <w:snapToGrid w:val="0"/>
                <w:lang w:val="es-MX" w:eastAsia="es-ES"/>
              </w:rPr>
            </w:pPr>
            <w:r>
              <w:rPr>
                <w:b/>
                <w:snapToGrid w:val="0"/>
                <w:lang w:val="es-MX" w:eastAsia="es-ES"/>
              </w:rPr>
              <w:t>Zona ambiental</w:t>
            </w:r>
          </w:p>
        </w:tc>
        <w:tc>
          <w:tcPr>
            <w:tcW w:w="2552" w:type="dxa"/>
            <w:vAlign w:val="center"/>
          </w:tcPr>
          <w:p w:rsidR="00634DFE" w:rsidRDefault="00634DFE">
            <w:pPr>
              <w:spacing w:line="240" w:lineRule="auto"/>
              <w:jc w:val="center"/>
              <w:rPr>
                <w:b/>
                <w:snapToGrid w:val="0"/>
                <w:lang w:val="es-MX" w:eastAsia="es-ES"/>
              </w:rPr>
            </w:pPr>
            <w:r>
              <w:rPr>
                <w:b/>
                <w:snapToGrid w:val="0"/>
                <w:lang w:val="es-MX" w:eastAsia="es-ES"/>
              </w:rPr>
              <w:t>Modelos comúnmente utilizados</w:t>
            </w:r>
          </w:p>
        </w:tc>
      </w:tr>
      <w:tr w:rsidR="00634DFE">
        <w:tblPrEx>
          <w:tblCellMar>
            <w:top w:w="0" w:type="dxa"/>
            <w:bottom w:w="0" w:type="dxa"/>
          </w:tblCellMar>
        </w:tblPrEx>
        <w:trPr>
          <w:trHeight w:val="155"/>
        </w:trPr>
        <w:tc>
          <w:tcPr>
            <w:tcW w:w="5622" w:type="dxa"/>
          </w:tcPr>
          <w:p w:rsidR="00634DFE" w:rsidRDefault="00634DFE">
            <w:pPr>
              <w:spacing w:line="240" w:lineRule="auto"/>
              <w:rPr>
                <w:snapToGrid w:val="0"/>
                <w:lang w:val="es-MX" w:eastAsia="es-ES"/>
              </w:rPr>
            </w:pPr>
            <w:r>
              <w:rPr>
                <w:snapToGrid w:val="0"/>
                <w:lang w:val="es-MX" w:eastAsia="es-ES"/>
              </w:rPr>
              <w:t>Zona urbana densamente poblada</w:t>
            </w:r>
            <w:r>
              <w:rPr>
                <w:snapToGrid w:val="0"/>
                <w:lang w:val="es-MX" w:eastAsia="es-ES"/>
              </w:rPr>
              <w:br/>
              <w:t>- Propagación del canal entre edificios</w:t>
            </w:r>
            <w:r>
              <w:rPr>
                <w:snapToGrid w:val="0"/>
                <w:lang w:val="es-MX" w:eastAsia="es-ES"/>
              </w:rPr>
              <w:br/>
              <w:t>- Las antenas sobre edificios(macrocelula) ocasionan difracciones múltiples sobre los edificios</w:t>
            </w:r>
            <w:r>
              <w:rPr>
                <w:snapToGrid w:val="0"/>
                <w:lang w:val="es-MX" w:eastAsia="es-ES"/>
              </w:rPr>
              <w:br/>
              <w:t>- Las antenas por debajo de los edificios (microcélulas) ocasionan difracciones alrededor y reflejos sobre los edificios.</w:t>
            </w:r>
          </w:p>
        </w:tc>
        <w:tc>
          <w:tcPr>
            <w:tcW w:w="2552" w:type="dxa"/>
            <w:vAlign w:val="center"/>
          </w:tcPr>
          <w:p w:rsidR="00634DFE" w:rsidRDefault="00634DFE">
            <w:pPr>
              <w:spacing w:line="240" w:lineRule="auto"/>
              <w:jc w:val="center"/>
              <w:rPr>
                <w:snapToGrid w:val="0"/>
                <w:lang w:val="es-MX" w:eastAsia="es-ES"/>
              </w:rPr>
            </w:pPr>
            <w:r>
              <w:rPr>
                <w:snapToGrid w:val="0"/>
                <w:lang w:val="es-MX" w:eastAsia="es-ES"/>
              </w:rPr>
              <w:t>Walfisch-Ikegami</w:t>
            </w:r>
            <w:r>
              <w:rPr>
                <w:snapToGrid w:val="0"/>
                <w:lang w:val="es-MX" w:eastAsia="es-ES"/>
              </w:rPr>
              <w:br/>
              <w:t>COST 231 Hata</w:t>
            </w:r>
            <w:r>
              <w:rPr>
                <w:snapToGrid w:val="0"/>
                <w:lang w:val="es-MX" w:eastAsia="es-ES"/>
              </w:rPr>
              <w:br/>
              <w:t>Okumura-Hata</w:t>
            </w:r>
          </w:p>
        </w:tc>
      </w:tr>
      <w:tr w:rsidR="00634DFE">
        <w:tblPrEx>
          <w:tblCellMar>
            <w:top w:w="0" w:type="dxa"/>
            <w:bottom w:w="0" w:type="dxa"/>
          </w:tblCellMar>
        </w:tblPrEx>
        <w:trPr>
          <w:trHeight w:val="497"/>
        </w:trPr>
        <w:tc>
          <w:tcPr>
            <w:tcW w:w="5622" w:type="dxa"/>
          </w:tcPr>
          <w:p w:rsidR="00634DFE" w:rsidRDefault="00634DFE">
            <w:pPr>
              <w:spacing w:line="240" w:lineRule="auto"/>
              <w:rPr>
                <w:snapToGrid w:val="0"/>
                <w:lang w:val="es-MX" w:eastAsia="es-ES"/>
              </w:rPr>
            </w:pPr>
            <w:r>
              <w:rPr>
                <w:snapToGrid w:val="0"/>
                <w:lang w:val="es-MX" w:eastAsia="es-ES"/>
              </w:rPr>
              <w:t>Zona urbana</w:t>
            </w:r>
            <w:r>
              <w:rPr>
                <w:snapToGrid w:val="0"/>
                <w:lang w:val="es-MX" w:eastAsia="es-ES"/>
              </w:rPr>
              <w:br/>
              <w:t>Mezcla de alturas de edificios distintas y de espacios abiertos</w:t>
            </w:r>
          </w:p>
        </w:tc>
        <w:tc>
          <w:tcPr>
            <w:tcW w:w="2552" w:type="dxa"/>
            <w:vAlign w:val="center"/>
          </w:tcPr>
          <w:p w:rsidR="00634DFE" w:rsidRDefault="00634DFE">
            <w:pPr>
              <w:spacing w:line="240" w:lineRule="auto"/>
              <w:jc w:val="center"/>
              <w:rPr>
                <w:snapToGrid w:val="0"/>
                <w:lang w:val="es-MX" w:eastAsia="es-ES"/>
              </w:rPr>
            </w:pPr>
            <w:r>
              <w:rPr>
                <w:snapToGrid w:val="0"/>
                <w:lang w:val="es-MX" w:eastAsia="es-ES"/>
              </w:rPr>
              <w:t>COST 231-Hata</w:t>
            </w:r>
            <w:r>
              <w:rPr>
                <w:snapToGrid w:val="0"/>
                <w:lang w:val="es-MX" w:eastAsia="es-ES"/>
              </w:rPr>
              <w:br/>
              <w:t>Okumura-Hata</w:t>
            </w:r>
          </w:p>
        </w:tc>
      </w:tr>
      <w:tr w:rsidR="00634DFE">
        <w:tblPrEx>
          <w:tblCellMar>
            <w:top w:w="0" w:type="dxa"/>
            <w:bottom w:w="0" w:type="dxa"/>
          </w:tblCellMar>
        </w:tblPrEx>
        <w:trPr>
          <w:trHeight w:val="275"/>
        </w:trPr>
        <w:tc>
          <w:tcPr>
            <w:tcW w:w="5622" w:type="dxa"/>
          </w:tcPr>
          <w:p w:rsidR="00634DFE" w:rsidRDefault="00634DFE">
            <w:pPr>
              <w:spacing w:line="240" w:lineRule="auto"/>
              <w:rPr>
                <w:snapToGrid w:val="0"/>
                <w:lang w:val="es-MX" w:eastAsia="es-ES"/>
              </w:rPr>
            </w:pPr>
            <w:r>
              <w:rPr>
                <w:snapToGrid w:val="0"/>
                <w:lang w:val="es-MX" w:eastAsia="es-ES"/>
              </w:rPr>
              <w:t>Zona suburbana</w:t>
            </w:r>
            <w:r>
              <w:rPr>
                <w:snapToGrid w:val="0"/>
                <w:lang w:val="es-MX" w:eastAsia="es-ES"/>
              </w:rPr>
              <w:br/>
              <w:t>Areas empresariales y residenciales, espacios abiertos, bosques</w:t>
            </w:r>
          </w:p>
        </w:tc>
        <w:tc>
          <w:tcPr>
            <w:tcW w:w="2552" w:type="dxa"/>
            <w:vAlign w:val="center"/>
          </w:tcPr>
          <w:p w:rsidR="00634DFE" w:rsidRDefault="00634DFE">
            <w:pPr>
              <w:spacing w:line="240" w:lineRule="auto"/>
              <w:jc w:val="center"/>
              <w:rPr>
                <w:snapToGrid w:val="0"/>
                <w:lang w:val="es-MX" w:eastAsia="es-ES"/>
              </w:rPr>
            </w:pPr>
            <w:r>
              <w:rPr>
                <w:snapToGrid w:val="0"/>
                <w:lang w:val="es-MX" w:eastAsia="es-ES"/>
              </w:rPr>
              <w:t>COST 231- Hata</w:t>
            </w:r>
            <w:r>
              <w:rPr>
                <w:snapToGrid w:val="0"/>
                <w:lang w:val="es-MX" w:eastAsia="es-ES"/>
              </w:rPr>
              <w:br/>
              <w:t>Okumura-Hata</w:t>
            </w:r>
          </w:p>
        </w:tc>
      </w:tr>
      <w:tr w:rsidR="00634DFE">
        <w:tblPrEx>
          <w:tblCellMar>
            <w:top w:w="0" w:type="dxa"/>
            <w:bottom w:w="0" w:type="dxa"/>
          </w:tblCellMar>
        </w:tblPrEx>
        <w:trPr>
          <w:trHeight w:val="377"/>
        </w:trPr>
        <w:tc>
          <w:tcPr>
            <w:tcW w:w="5622" w:type="dxa"/>
          </w:tcPr>
          <w:p w:rsidR="00634DFE" w:rsidRDefault="00634DFE">
            <w:pPr>
              <w:spacing w:line="240" w:lineRule="auto"/>
              <w:rPr>
                <w:snapToGrid w:val="0"/>
                <w:lang w:val="es-MX" w:eastAsia="es-ES"/>
              </w:rPr>
            </w:pPr>
            <w:r>
              <w:rPr>
                <w:snapToGrid w:val="0"/>
                <w:lang w:val="es-MX" w:eastAsia="es-ES"/>
              </w:rPr>
              <w:t>Zona Rural</w:t>
            </w:r>
            <w:r>
              <w:rPr>
                <w:snapToGrid w:val="0"/>
                <w:lang w:val="es-MX" w:eastAsia="es-ES"/>
              </w:rPr>
              <w:br/>
              <w:t>Grandes espacios abiertos</w:t>
            </w:r>
            <w:r>
              <w:rPr>
                <w:snapToGrid w:val="0"/>
                <w:lang w:val="es-MX" w:eastAsia="es-ES"/>
              </w:rPr>
              <w:br/>
              <w:t>Difracciones multiples sobre obstaculos</w:t>
            </w:r>
          </w:p>
        </w:tc>
        <w:tc>
          <w:tcPr>
            <w:tcW w:w="2552" w:type="dxa"/>
          </w:tcPr>
          <w:p w:rsidR="00634DFE" w:rsidRDefault="00634DFE">
            <w:pPr>
              <w:spacing w:line="240" w:lineRule="auto"/>
              <w:jc w:val="center"/>
              <w:rPr>
                <w:snapToGrid w:val="0"/>
                <w:lang w:val="es-MX" w:eastAsia="es-ES"/>
              </w:rPr>
            </w:pPr>
            <w:r>
              <w:rPr>
                <w:snapToGrid w:val="0"/>
                <w:lang w:val="es-MX" w:eastAsia="es-ES"/>
              </w:rPr>
              <w:t>COST 231- Hata</w:t>
            </w:r>
            <w:r>
              <w:rPr>
                <w:snapToGrid w:val="0"/>
                <w:lang w:val="es-MX" w:eastAsia="es-ES"/>
              </w:rPr>
              <w:br/>
              <w:t>Okumura-Hata</w:t>
            </w:r>
          </w:p>
        </w:tc>
      </w:tr>
    </w:tbl>
    <w:p w:rsidR="00634DFE" w:rsidRDefault="00634DFE">
      <w:pPr>
        <w:rPr>
          <w:snapToGrid w:val="0"/>
          <w:lang w:val="es-MX" w:eastAsia="es-ES"/>
        </w:rPr>
      </w:pPr>
    </w:p>
    <w:p w:rsidR="00634DFE" w:rsidRDefault="00634DFE">
      <w:pPr>
        <w:ind w:left="567"/>
        <w:jc w:val="both"/>
      </w:pPr>
      <w:r>
        <w:t>El modelo COST 231-HATA  es el que hemos utilizado para calcular las pérdidas de señalización de nuestro sistema.</w:t>
      </w:r>
    </w:p>
    <w:p w:rsidR="00634DFE" w:rsidRDefault="00634DFE">
      <w:pPr>
        <w:ind w:left="567"/>
        <w:jc w:val="both"/>
      </w:pPr>
      <w:r>
        <w:lastRenderedPageBreak/>
        <w:t>La ecuación de  pérdida de señalización en el modelo empírico de Hata ha sido obtenida adaptando las curvas a los diagramas establecidos de manera experimental por Okumura. Este modelo puede aplicarse en áreas casi uniformes con edificios para frecuencias en el rango de 150MHz a 1 GHz. También se propone que el factor de corrección extrapole las predicciones a la banda de 2GHz. Siendo el enfoque de Hata, los resultados experimentales obtenidos por Okumura en la banda de frecuencia superior han sido analizados en el COST 231 para producir un modelo llamado COST 231-Hata, el cual cubre el rango de frecuencia de 1.5 a 2 GHz.</w:t>
      </w:r>
    </w:p>
    <w:p w:rsidR="00634DFE" w:rsidRDefault="00634DFE">
      <w:pPr>
        <w:ind w:left="567"/>
      </w:pPr>
      <w:r>
        <w:t>Ecuación de perdida de señalización:</w:t>
      </w:r>
    </w:p>
    <w:p w:rsidR="00634DFE" w:rsidRDefault="00634DFE">
      <w:pPr>
        <w:ind w:left="142"/>
      </w:pPr>
      <w:r>
        <w:rPr>
          <w:position w:val="-10"/>
        </w:rPr>
        <w:object w:dxaOrig="8480" w:dyaOrig="340">
          <v:shape id="_x0000_i1027" type="#_x0000_t75" style="width:400pt;height:17pt" o:ole="" fillcolor="window">
            <v:imagedata r:id="rId111" o:title=""/>
          </v:shape>
          <o:OLEObject Type="Embed" ProgID="Equation.3" ShapeID="_x0000_i1027" DrawAspect="Content" ObjectID="_1309170217" r:id="rId112"/>
        </w:object>
      </w:r>
    </w:p>
    <w:p w:rsidR="00634DFE" w:rsidRDefault="00634DFE">
      <w:pPr>
        <w:ind w:left="567"/>
      </w:pPr>
      <w:r>
        <w:t>En donde:</w:t>
      </w:r>
    </w:p>
    <w:p w:rsidR="00634DFE" w:rsidRDefault="00634DFE">
      <w:pPr>
        <w:ind w:left="567"/>
      </w:pPr>
      <w:r>
        <w:t>A = Pérdida de señalización</w:t>
      </w:r>
    </w:p>
    <w:p w:rsidR="00634DFE" w:rsidRDefault="00634DFE">
      <w:pPr>
        <w:ind w:left="567"/>
      </w:pPr>
      <w:r>
        <w:t>F = Frecuencia en MHz (entre 1700 y 2000 MHz)</w:t>
      </w:r>
    </w:p>
    <w:p w:rsidR="00634DFE" w:rsidRDefault="00634DFE">
      <w:pPr>
        <w:ind w:left="567"/>
      </w:pPr>
      <w:r>
        <w:t>D = Distancia entre la estación base y la terminal en Km</w:t>
      </w:r>
    </w:p>
    <w:p w:rsidR="00634DFE" w:rsidRDefault="00634DFE">
      <w:pPr>
        <w:ind w:left="567"/>
      </w:pPr>
      <w:r>
        <w:t xml:space="preserve">H = Altura efectiva de la antena de la estación base en metros </w:t>
      </w:r>
    </w:p>
    <w:p w:rsidR="00634DFE" w:rsidRDefault="00634DFE">
      <w:pPr>
        <w:ind w:left="567"/>
      </w:pPr>
      <w:r>
        <w:t>C = Factor de corrección de ambiente.</w:t>
      </w:r>
    </w:p>
    <w:p w:rsidR="00634DFE" w:rsidRDefault="00634DFE" w:rsidP="00634DFE">
      <w:pPr>
        <w:numPr>
          <w:ilvl w:val="0"/>
          <w:numId w:val="120"/>
        </w:numPr>
        <w:tabs>
          <w:tab w:val="clear" w:pos="360"/>
        </w:tabs>
        <w:ind w:left="567" w:hanging="357"/>
      </w:pPr>
      <w:r>
        <w:t>-2db = ambientes urbanos densamente poblados: edificios altos, en calles medianas y amplias.</w:t>
      </w:r>
    </w:p>
    <w:p w:rsidR="00634DFE" w:rsidRDefault="00634DFE" w:rsidP="00634DFE">
      <w:pPr>
        <w:numPr>
          <w:ilvl w:val="0"/>
          <w:numId w:val="120"/>
        </w:numPr>
        <w:tabs>
          <w:tab w:val="clear" w:pos="360"/>
        </w:tabs>
        <w:ind w:left="567" w:hanging="357"/>
      </w:pPr>
      <w:r>
        <w:lastRenderedPageBreak/>
        <w:t>-5db = ambientes urbano con población media: ciudades modernas con parque pequeños.</w:t>
      </w:r>
    </w:p>
    <w:p w:rsidR="00634DFE" w:rsidRDefault="00634DFE" w:rsidP="00634DFE">
      <w:pPr>
        <w:numPr>
          <w:ilvl w:val="0"/>
          <w:numId w:val="120"/>
        </w:numPr>
        <w:tabs>
          <w:tab w:val="clear" w:pos="360"/>
        </w:tabs>
        <w:ind w:left="567" w:hanging="357"/>
      </w:pPr>
      <w:r>
        <w:t>-8db =  ambientes suburbanos densamente poblados, edificios residenciales altos, calles amplias</w:t>
      </w:r>
    </w:p>
    <w:p w:rsidR="00634DFE" w:rsidRDefault="00634DFE" w:rsidP="00634DFE">
      <w:pPr>
        <w:numPr>
          <w:ilvl w:val="0"/>
          <w:numId w:val="120"/>
        </w:numPr>
        <w:tabs>
          <w:tab w:val="clear" w:pos="360"/>
        </w:tabs>
        <w:ind w:left="567" w:hanging="357"/>
      </w:pPr>
      <w:r>
        <w:t>-10db = ambientes suburbanos con población media: áreas industriales y casas pequeñas.</w:t>
      </w:r>
    </w:p>
    <w:p w:rsidR="00634DFE" w:rsidRDefault="00634DFE" w:rsidP="00634DFE">
      <w:pPr>
        <w:numPr>
          <w:ilvl w:val="0"/>
          <w:numId w:val="120"/>
        </w:numPr>
        <w:tabs>
          <w:tab w:val="clear" w:pos="360"/>
        </w:tabs>
        <w:ind w:left="567" w:hanging="357"/>
      </w:pPr>
      <w:r>
        <w:t>-26db = áreas rurales con bosques densos y casi sin colinas.</w:t>
      </w:r>
    </w:p>
    <w:p w:rsidR="00634DFE" w:rsidRDefault="00634DFE">
      <w:pPr>
        <w:ind w:left="567"/>
      </w:pPr>
      <w:r>
        <w:t>Estos son los coeficientes numéricos reales para el modelo COST 231- Hata que se aplica comúnmente para los sistemas PCS a 1900 MHz.</w:t>
      </w:r>
    </w:p>
    <w:p w:rsidR="00634DFE" w:rsidRDefault="00634DFE">
      <w:pPr>
        <w:ind w:left="567"/>
        <w:jc w:val="both"/>
      </w:pPr>
      <w:r>
        <w:t>Aunque este modelo se deriva de manera empírica con base únicamente en observaciones medidas, resulta satisfactorio ver que la inclinación coincide por mucho con nuestras expectativas.</w:t>
      </w:r>
    </w:p>
    <w:p w:rsidR="00634DFE" w:rsidRDefault="00634DFE">
      <w:pPr>
        <w:pStyle w:val="TITULO1"/>
        <w:numPr>
          <w:ilvl w:val="0"/>
          <w:numId w:val="336"/>
        </w:numPr>
        <w:tabs>
          <w:tab w:val="clear" w:pos="1134"/>
          <w:tab w:val="left" w:pos="851"/>
        </w:tabs>
      </w:pPr>
      <w:r>
        <w:t>Disponibilidad de área y Probabilidad de servicio en el límite de la celda.</w:t>
      </w:r>
    </w:p>
    <w:p w:rsidR="00634DFE" w:rsidRDefault="00634DFE">
      <w:pPr>
        <w:ind w:left="567"/>
        <w:rPr>
          <w:snapToGrid w:val="0"/>
          <w:lang w:val="es-MX" w:eastAsia="es-ES"/>
        </w:rPr>
      </w:pPr>
      <w:r>
        <w:rPr>
          <w:snapToGrid w:val="0"/>
          <w:lang w:val="es-MX" w:eastAsia="es-ES"/>
        </w:rPr>
        <w:t>La probabilidad de servicio es mejor cerca de la BTS y disminuye al incrementar la distancia desde la misma.</w:t>
      </w:r>
    </w:p>
    <w:p w:rsidR="00634DFE" w:rsidRDefault="00634DFE">
      <w:pPr>
        <w:ind w:left="567"/>
        <w:rPr>
          <w:snapToGrid w:val="0"/>
          <w:lang w:val="es-MX" w:eastAsia="es-ES"/>
        </w:rPr>
      </w:pPr>
      <w:r>
        <w:rPr>
          <w:snapToGrid w:val="0"/>
          <w:lang w:val="es-MX" w:eastAsia="es-ES"/>
        </w:rPr>
        <w:t>El objetivo de cobertura de las celdas de nuestro sistema es de el 90% de probabilidad dentro del área de cobertura de la celda y el 75% de probabilidad en el limite de la celda.</w:t>
      </w:r>
    </w:p>
    <w:p w:rsidR="00634DFE" w:rsidRDefault="00634DFE">
      <w:pPr>
        <w:ind w:left="567"/>
        <w:rPr>
          <w:snapToGrid w:val="0"/>
          <w:lang w:val="es-MX" w:eastAsia="es-ES"/>
        </w:rPr>
      </w:pPr>
    </w:p>
    <w:p w:rsidR="00634DFE" w:rsidRDefault="00DE6F07" w:rsidP="00634DFE">
      <w:pPr>
        <w:pStyle w:val="TITULO1"/>
        <w:numPr>
          <w:ilvl w:val="0"/>
          <w:numId w:val="304"/>
        </w:numPr>
        <w:tabs>
          <w:tab w:val="clear" w:pos="720"/>
          <w:tab w:val="clear" w:pos="1134"/>
          <w:tab w:val="left" w:pos="851"/>
        </w:tabs>
      </w:pPr>
      <w:r>
        <w:rPr>
          <w:noProof/>
          <w:lang w:eastAsia="es-ES"/>
        </w:rPr>
        <w:lastRenderedPageBreak/>
        <w:drawing>
          <wp:anchor distT="0" distB="0" distL="114300" distR="114300" simplePos="0" relativeHeight="251728896" behindDoc="0" locked="0" layoutInCell="0" allowOverlap="1">
            <wp:simplePos x="0" y="0"/>
            <wp:positionH relativeFrom="column">
              <wp:posOffset>1366520</wp:posOffset>
            </wp:positionH>
            <wp:positionV relativeFrom="paragraph">
              <wp:posOffset>-144780</wp:posOffset>
            </wp:positionV>
            <wp:extent cx="2343150" cy="2638425"/>
            <wp:effectExtent l="19050" t="0" r="0" b="0"/>
            <wp:wrapTopAndBottom/>
            <wp:docPr id="778" name="Imagen 778" descr="D:\AATopico\dibujos\Nortel_Pag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D:\AATopico\dibujos\Nortel_Pag3.59.gif"/>
                    <pic:cNvPicPr>
                      <a:picLocks noChangeAspect="1" noChangeArrowheads="1"/>
                    </pic:cNvPicPr>
                  </pic:nvPicPr>
                  <pic:blipFill>
                    <a:blip r:embed="rId113" r:link="rId114"/>
                    <a:srcRect/>
                    <a:stretch>
                      <a:fillRect/>
                    </a:stretch>
                  </pic:blipFill>
                  <pic:spPr bwMode="auto">
                    <a:xfrm>
                      <a:off x="0" y="0"/>
                      <a:ext cx="2343150" cy="2638425"/>
                    </a:xfrm>
                    <a:prstGeom prst="rect">
                      <a:avLst/>
                    </a:prstGeom>
                    <a:noFill/>
                    <a:ln w="9525">
                      <a:noFill/>
                      <a:miter lim="800000"/>
                      <a:headEnd/>
                      <a:tailEnd/>
                    </a:ln>
                  </pic:spPr>
                </pic:pic>
              </a:graphicData>
            </a:graphic>
          </wp:anchor>
        </w:drawing>
      </w:r>
      <w:r w:rsidR="00634DFE">
        <w:rPr>
          <w:noProof/>
        </w:rPr>
        <w:pict>
          <v:shape id="_x0000_s1803" type="#_x0000_t202" style="position:absolute;left:0;text-align:left;margin-left:54.4pt;margin-top:196.35pt;width:294pt;height:36pt;z-index:251729920;mso-wrap-distance-top:2.85pt;mso-wrap-distance-bottom:14.2pt;mso-position-horizontal-relative:text;mso-position-vertical-relative:text" o:allowincell="f" stroked="f">
            <v:textbox style="mso-next-textbox:#_x0000_s1803">
              <w:txbxContent>
                <w:p w:rsidR="00634DFE" w:rsidRDefault="00634DFE">
                  <w:pPr>
                    <w:pStyle w:val="Epgrafe"/>
                    <w:ind w:left="0"/>
                    <w:rPr>
                      <w:b w:val="0"/>
                    </w:rPr>
                  </w:pPr>
                  <w:r>
                    <w:t xml:space="preserve">FIGURA 4.3 </w:t>
                  </w:r>
                  <w:r>
                    <w:rPr>
                      <w:b w:val="0"/>
                    </w:rPr>
                    <w:t xml:space="preserve"> Área de Probabilidad de Servicio </w:t>
                  </w:r>
                </w:p>
              </w:txbxContent>
            </v:textbox>
            <w10:wrap type="topAndBottom"/>
          </v:shape>
        </w:pict>
      </w:r>
      <w:r w:rsidR="00634DFE">
        <w:t>Modelo de área</w:t>
      </w:r>
    </w:p>
    <w:p w:rsidR="00634DFE" w:rsidRDefault="00634DFE">
      <w:pPr>
        <w:pStyle w:val="piedepagina"/>
      </w:pPr>
      <w:r>
        <w:t xml:space="preserve">El modelo de área predice la intensidad de la señal en comparación con la distancia en un área. Esta es la "media" o la intensidad de señal más probable en cada distancia de la celda. La intensidad real de la señal en cualquier ubicación real es determinada por la física y podrá ser mayor o menor, es posible determinar la intensidad de la señal media M y la desviación estándar </w:t>
      </w:r>
      <w:r>
        <w:sym w:font="Symbol" w:char="F073"/>
      </w:r>
      <w:r>
        <w:t xml:space="preserve">, es posible ampliar la M y la </w:t>
      </w:r>
      <w:r>
        <w:sym w:font="Symbol" w:char="F073"/>
      </w:r>
      <w:r>
        <w:t xml:space="preserve"> para encontrar la probabilidad de recibir un nivel de señal arbitrario a una distancia dada.</w:t>
      </w:r>
    </w:p>
    <w:p w:rsidR="00634DFE" w:rsidRDefault="00634DFE">
      <w:pPr>
        <w:ind w:left="567"/>
        <w:rPr>
          <w:snapToGrid w:val="0"/>
          <w:lang w:val="es-MX" w:eastAsia="es-ES"/>
        </w:rPr>
      </w:pPr>
      <w:r>
        <w:rPr>
          <w:snapToGrid w:val="0"/>
          <w:lang w:val="es-MX" w:eastAsia="es-ES"/>
        </w:rPr>
        <w:t>Con frecuencia, para predecir la media se utiliza a un modelo derivado por medios estadísticos, o más probablemente, la intensidad de la señal como función de la distancia.</w:t>
      </w:r>
    </w:p>
    <w:p w:rsidR="00634DFE" w:rsidRDefault="00DE6F07">
      <w:pPr>
        <w:ind w:left="567"/>
        <w:rPr>
          <w:snapToGrid w:val="0"/>
          <w:lang w:val="es-MX" w:eastAsia="es-ES"/>
        </w:rPr>
      </w:pPr>
      <w:r>
        <w:rPr>
          <w:b/>
          <w:noProof/>
          <w:lang w:eastAsia="es-ES"/>
        </w:rPr>
        <w:lastRenderedPageBreak/>
        <w:drawing>
          <wp:anchor distT="0" distB="0" distL="114300" distR="114300" simplePos="0" relativeHeight="251719680" behindDoc="0" locked="0" layoutInCell="0" allowOverlap="1">
            <wp:simplePos x="0" y="0"/>
            <wp:positionH relativeFrom="column">
              <wp:posOffset>843280</wp:posOffset>
            </wp:positionH>
            <wp:positionV relativeFrom="paragraph">
              <wp:posOffset>1798320</wp:posOffset>
            </wp:positionV>
            <wp:extent cx="3114040" cy="4018280"/>
            <wp:effectExtent l="19050" t="0" r="0" b="0"/>
            <wp:wrapTopAndBottom/>
            <wp:docPr id="769" name="Imagen 769" descr="D:\AATopico\dibujos\Nortel_pg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D:\AATopico\dibujos\Nortel_pg3.57.gif"/>
                    <pic:cNvPicPr>
                      <a:picLocks noChangeAspect="1" noChangeArrowheads="1"/>
                    </pic:cNvPicPr>
                  </pic:nvPicPr>
                  <pic:blipFill>
                    <a:blip r:embed="rId115" r:link="rId116"/>
                    <a:srcRect/>
                    <a:stretch>
                      <a:fillRect/>
                    </a:stretch>
                  </pic:blipFill>
                  <pic:spPr bwMode="auto">
                    <a:xfrm>
                      <a:off x="0" y="0"/>
                      <a:ext cx="3114040" cy="4018280"/>
                    </a:xfrm>
                    <a:prstGeom prst="rect">
                      <a:avLst/>
                    </a:prstGeom>
                    <a:noFill/>
                    <a:ln w="9525">
                      <a:noFill/>
                      <a:miter lim="800000"/>
                      <a:headEnd/>
                      <a:tailEnd/>
                    </a:ln>
                  </pic:spPr>
                </pic:pic>
              </a:graphicData>
            </a:graphic>
          </wp:anchor>
        </w:drawing>
      </w:r>
      <w:r w:rsidR="00634DFE">
        <w:rPr>
          <w:snapToGrid w:val="0"/>
          <w:lang w:val="es-MX" w:eastAsia="es-ES"/>
        </w:rPr>
        <w:t>Las intensidades de la señal medidas varían en un rango considerable sobre y por debajo de la intensidad de la señal predecida. Por lo tanto, se aplican estadísticas para ayudar a calcular la probabilidad de que las señales que reciban las ubicaciones serán más o menos intensas de lo que predice el modelo.</w:t>
      </w:r>
    </w:p>
    <w:p w:rsidR="00634DFE" w:rsidRDefault="00634DFE">
      <w:pPr>
        <w:pStyle w:val="TITULO1"/>
        <w:numPr>
          <w:ilvl w:val="0"/>
          <w:numId w:val="336"/>
        </w:numPr>
        <w:tabs>
          <w:tab w:val="clear" w:pos="1134"/>
          <w:tab w:val="left" w:pos="709"/>
        </w:tabs>
      </w:pPr>
      <w:r>
        <w:rPr>
          <w:noProof/>
        </w:rPr>
        <w:pict>
          <v:shape id="_x0000_s1794" type="#_x0000_t202" style="position:absolute;left:0;text-align:left;margin-left:73.6pt;margin-top:317pt;width:221pt;height:36pt;z-index:251720704" o:allowincell="f" stroked="f">
            <v:textbox style="mso-next-textbox:#_x0000_s1794">
              <w:txbxContent>
                <w:p w:rsidR="00634DFE" w:rsidRDefault="00634DFE">
                  <w:pPr>
                    <w:pStyle w:val="Epgrafe"/>
                    <w:ind w:left="0"/>
                    <w:rPr>
                      <w:b w:val="0"/>
                    </w:rPr>
                  </w:pPr>
                  <w:r>
                    <w:t xml:space="preserve">FIGURA 4.4 </w:t>
                  </w:r>
                  <w:r>
                    <w:rPr>
                      <w:b w:val="0"/>
                    </w:rPr>
                    <w:t xml:space="preserve"> Técnicas Estadísticas </w:t>
                  </w:r>
                </w:p>
              </w:txbxContent>
            </v:textbox>
            <w10:wrap type="topAndBottom"/>
          </v:shape>
        </w:pict>
      </w:r>
      <w:r>
        <w:t>Aplicación Estadística de distribución</w:t>
      </w:r>
    </w:p>
    <w:p w:rsidR="00634DFE" w:rsidRDefault="00634DFE">
      <w:pPr>
        <w:ind w:left="567"/>
        <w:jc w:val="both"/>
        <w:rPr>
          <w:snapToGrid w:val="0"/>
          <w:lang w:val="es-MX" w:eastAsia="es-ES"/>
        </w:rPr>
      </w:pPr>
      <w:r>
        <w:rPr>
          <w:snapToGrid w:val="0"/>
          <w:lang w:val="es-MX" w:eastAsia="es-ES"/>
        </w:rPr>
        <w:t>Diseñamos una celda que envíe al menos -95 dB hasta mínimo el 75% de las ubicaciones en el limite de la celda.  Esto será el 90% de todas las ubicaciones dentro de la celda.</w:t>
      </w:r>
    </w:p>
    <w:p w:rsidR="00634DFE" w:rsidRDefault="00634DFE">
      <w:pPr>
        <w:ind w:left="567"/>
        <w:jc w:val="both"/>
        <w:rPr>
          <w:snapToGrid w:val="0"/>
          <w:lang w:val="es-MX" w:eastAsia="es-ES"/>
        </w:rPr>
      </w:pPr>
      <w:r>
        <w:rPr>
          <w:snapToGrid w:val="0"/>
          <w:lang w:val="es-MX" w:eastAsia="es-ES"/>
        </w:rPr>
        <w:lastRenderedPageBreak/>
        <w:t>Si las variaciones de potencia de señal siguen la distribución estadística normal, puede utilizarse la curva de distribución normal acumulativa para encontrar el margen adicional de la intensidad de la señal necesaria para alcanzar el nivel de confianza deseada.</w:t>
      </w:r>
    </w:p>
    <w:p w:rsidR="00634DFE" w:rsidRDefault="00634DFE">
      <w:pPr>
        <w:pStyle w:val="piedepagina"/>
      </w:pPr>
      <w:r>
        <w:rPr>
          <w:noProof/>
        </w:rPr>
        <w:pict>
          <v:shape id="_x0000_s1796" type="#_x0000_t202" style="position:absolute;left:0;text-align:left;margin-left:73.6pt;margin-top:402.2pt;width:289pt;height:36pt;z-index:251722752" o:allowincell="f" stroked="f">
            <v:textbox style="mso-next-textbox:#_x0000_s1796">
              <w:txbxContent>
                <w:p w:rsidR="00634DFE" w:rsidRDefault="00634DFE">
                  <w:pPr>
                    <w:pStyle w:val="Epgrafe"/>
                    <w:ind w:left="0"/>
                    <w:rPr>
                      <w:b w:val="0"/>
                    </w:rPr>
                  </w:pPr>
                  <w:r>
                    <w:t xml:space="preserve">FIGURA 4.5 </w:t>
                  </w:r>
                  <w:r>
                    <w:rPr>
                      <w:b w:val="0"/>
                    </w:rPr>
                    <w:t xml:space="preserve"> Gráfica de distribución Normal </w:t>
                  </w:r>
                </w:p>
              </w:txbxContent>
            </v:textbox>
            <w10:wrap type="topAndBottom"/>
          </v:shape>
        </w:pict>
      </w:r>
      <w:r w:rsidR="00DE6F07">
        <w:rPr>
          <w:noProof/>
          <w:snapToGrid/>
        </w:rPr>
        <w:drawing>
          <wp:anchor distT="0" distB="0" distL="114300" distR="114300" simplePos="0" relativeHeight="251721728" behindDoc="0" locked="0" layoutInCell="0" allowOverlap="1">
            <wp:simplePos x="0" y="0"/>
            <wp:positionH relativeFrom="column">
              <wp:posOffset>718820</wp:posOffset>
            </wp:positionH>
            <wp:positionV relativeFrom="paragraph">
              <wp:posOffset>2014220</wp:posOffset>
            </wp:positionV>
            <wp:extent cx="4194175" cy="3003550"/>
            <wp:effectExtent l="19050" t="0" r="0" b="0"/>
            <wp:wrapTopAndBottom/>
            <wp:docPr id="771" name="Imagen 771" descr="D:\AATopico\dibujos\Nortel_Pg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D:\AATopico\dibujos\Nortel_Pg3.61.gif"/>
                    <pic:cNvPicPr>
                      <a:picLocks noChangeAspect="1" noChangeArrowheads="1"/>
                    </pic:cNvPicPr>
                  </pic:nvPicPr>
                  <pic:blipFill>
                    <a:blip r:embed="rId117" r:link="rId118"/>
                    <a:srcRect/>
                    <a:stretch>
                      <a:fillRect/>
                    </a:stretch>
                  </pic:blipFill>
                  <pic:spPr bwMode="auto">
                    <a:xfrm>
                      <a:off x="0" y="0"/>
                      <a:ext cx="4194175" cy="3003550"/>
                    </a:xfrm>
                    <a:prstGeom prst="rect">
                      <a:avLst/>
                    </a:prstGeom>
                    <a:noFill/>
                    <a:ln w="9525">
                      <a:noFill/>
                      <a:miter lim="800000"/>
                      <a:headEnd/>
                      <a:tailEnd/>
                    </a:ln>
                  </pic:spPr>
                </pic:pic>
              </a:graphicData>
            </a:graphic>
          </wp:anchor>
        </w:drawing>
      </w:r>
      <w:r>
        <w:t xml:space="preserve">Es decir, para dar servicio al 75% de las ubicaciones en el limite de la celda, debemos enviar una señal de intensidad media de 0,67 ó más potente que -95dbm según la tabla de distribución normal acumulativa.  La medición muestra una desviación estándar de 10 dB </w:t>
      </w:r>
      <w:r>
        <w:sym w:font="Symbol" w:char="F073"/>
      </w:r>
      <w:r>
        <w:t xml:space="preserve"> arriba o debajo de la intensidad media de señal.</w:t>
      </w:r>
    </w:p>
    <w:p w:rsidR="00634DFE" w:rsidRDefault="00634DFE" w:rsidP="00634DFE">
      <w:pPr>
        <w:pStyle w:val="TITULO1"/>
        <w:numPr>
          <w:ilvl w:val="0"/>
          <w:numId w:val="305"/>
        </w:numPr>
        <w:tabs>
          <w:tab w:val="clear" w:pos="720"/>
          <w:tab w:val="clear" w:pos="1134"/>
          <w:tab w:val="left" w:pos="709"/>
        </w:tabs>
      </w:pPr>
      <w:r>
        <w:lastRenderedPageBreak/>
        <w:t>Desviación Estándar Compuesta.</w:t>
      </w:r>
    </w:p>
    <w:p w:rsidR="00634DFE" w:rsidRDefault="00634DFE">
      <w:pPr>
        <w:ind w:left="567"/>
        <w:jc w:val="both"/>
        <w:rPr>
          <w:snapToGrid w:val="0"/>
          <w:lang w:val="es-MX" w:eastAsia="es-ES"/>
        </w:rPr>
      </w:pPr>
      <w:r>
        <w:rPr>
          <w:snapToGrid w:val="0"/>
          <w:lang w:val="es-MX" w:eastAsia="es-ES"/>
        </w:rPr>
        <w:t>Para un usuario dentro de un edificio, el nivel real de la señal incluye la señalización en el exterior más la perdida de penetración en el edificio.</w:t>
      </w:r>
    </w:p>
    <w:p w:rsidR="00634DFE" w:rsidRDefault="00634DFE">
      <w:pPr>
        <w:ind w:left="567"/>
        <w:jc w:val="both"/>
        <w:rPr>
          <w:snapToGrid w:val="0"/>
          <w:lang w:val="es-MX" w:eastAsia="es-ES"/>
        </w:rPr>
      </w:pPr>
      <w:r>
        <w:rPr>
          <w:snapToGrid w:val="0"/>
          <w:lang w:val="es-MX" w:eastAsia="es-ES"/>
        </w:rPr>
        <w:t>Tanto las perdidas en el exterior como la de penetración tienen sus propias variables con sus propias desviaciones estándar.</w:t>
      </w:r>
    </w:p>
    <w:p w:rsidR="00634DFE" w:rsidRDefault="00634DFE">
      <w:pPr>
        <w:ind w:left="567"/>
        <w:jc w:val="both"/>
        <w:rPr>
          <w:snapToGrid w:val="0"/>
          <w:lang w:val="es-MX" w:eastAsia="es-ES"/>
        </w:rPr>
      </w:pPr>
      <w:r>
        <w:rPr>
          <w:snapToGrid w:val="0"/>
          <w:lang w:val="es-MX" w:eastAsia="es-ES"/>
        </w:rPr>
        <w:t>La desviación estándar compuesta es la raíz cuadrada de la suma de los cuadrados de las desviaciones estándar de los mecanismos de pérdida individual.</w:t>
      </w:r>
    </w:p>
    <w:p w:rsidR="00634DFE" w:rsidRDefault="00634DFE">
      <w:pPr>
        <w:ind w:left="567"/>
        <w:rPr>
          <w:snapToGrid w:val="0"/>
          <w:lang w:val="es-MX" w:eastAsia="es-ES"/>
        </w:rPr>
      </w:pPr>
      <w:r>
        <w:rPr>
          <w:snapToGrid w:val="0"/>
          <w:lang w:val="es-MX" w:eastAsia="es-ES"/>
        </w:rPr>
        <w:sym w:font="Symbol" w:char="F073"/>
      </w:r>
      <w:r>
        <w:rPr>
          <w:snapToGrid w:val="0"/>
          <w:lang w:val="es-MX" w:eastAsia="es-ES"/>
        </w:rPr>
        <w:t xml:space="preserve"> </w:t>
      </w:r>
      <w:r>
        <w:rPr>
          <w:snapToGrid w:val="0"/>
          <w:vertAlign w:val="subscript"/>
          <w:lang w:val="es-MX" w:eastAsia="es-ES"/>
        </w:rPr>
        <w:t>compuesta</w:t>
      </w:r>
      <w:r>
        <w:rPr>
          <w:snapToGrid w:val="0"/>
          <w:lang w:val="es-MX" w:eastAsia="es-ES"/>
        </w:rPr>
        <w:t xml:space="preserve"> = ((</w:t>
      </w:r>
      <w:r>
        <w:rPr>
          <w:snapToGrid w:val="0"/>
          <w:lang w:val="es-MX" w:eastAsia="es-ES"/>
        </w:rPr>
        <w:sym w:font="Symbol" w:char="F073"/>
      </w:r>
      <w:r>
        <w:rPr>
          <w:snapToGrid w:val="0"/>
          <w:lang w:val="es-MX" w:eastAsia="es-ES"/>
        </w:rPr>
        <w:t xml:space="preserve"> </w:t>
      </w:r>
      <w:r>
        <w:rPr>
          <w:snapToGrid w:val="0"/>
          <w:vertAlign w:val="subscript"/>
          <w:lang w:val="es-MX" w:eastAsia="es-ES"/>
        </w:rPr>
        <w:t>exterior</w:t>
      </w:r>
      <w:r>
        <w:rPr>
          <w:snapToGrid w:val="0"/>
          <w:lang w:val="es-MX" w:eastAsia="es-ES"/>
        </w:rPr>
        <w:t>)</w:t>
      </w:r>
      <w:r>
        <w:rPr>
          <w:snapToGrid w:val="0"/>
          <w:vertAlign w:val="superscript"/>
          <w:lang w:val="es-MX" w:eastAsia="es-ES"/>
        </w:rPr>
        <w:t>2</w:t>
      </w:r>
      <w:r>
        <w:rPr>
          <w:snapToGrid w:val="0"/>
          <w:lang w:val="es-MX" w:eastAsia="es-ES"/>
        </w:rPr>
        <w:t xml:space="preserve"> + (</w:t>
      </w:r>
      <w:r>
        <w:rPr>
          <w:snapToGrid w:val="0"/>
          <w:lang w:val="es-MX" w:eastAsia="es-ES"/>
        </w:rPr>
        <w:sym w:font="Symbol" w:char="F073"/>
      </w:r>
      <w:r>
        <w:rPr>
          <w:snapToGrid w:val="0"/>
          <w:lang w:val="es-MX" w:eastAsia="es-ES"/>
        </w:rPr>
        <w:t xml:space="preserve"> </w:t>
      </w:r>
      <w:r>
        <w:rPr>
          <w:snapToGrid w:val="0"/>
          <w:vertAlign w:val="subscript"/>
          <w:lang w:val="es-MX" w:eastAsia="es-ES"/>
        </w:rPr>
        <w:t>penetración</w:t>
      </w:r>
      <w:r>
        <w:rPr>
          <w:snapToGrid w:val="0"/>
          <w:lang w:val="es-MX" w:eastAsia="es-ES"/>
        </w:rPr>
        <w:t>)</w:t>
      </w:r>
      <w:r>
        <w:rPr>
          <w:snapToGrid w:val="0"/>
          <w:vertAlign w:val="superscript"/>
          <w:lang w:val="es-MX" w:eastAsia="es-ES"/>
        </w:rPr>
        <w:t>2</w:t>
      </w:r>
      <w:r>
        <w:rPr>
          <w:snapToGrid w:val="0"/>
          <w:lang w:val="es-MX" w:eastAsia="es-ES"/>
        </w:rPr>
        <w:t>)</w:t>
      </w:r>
      <w:r>
        <w:rPr>
          <w:snapToGrid w:val="0"/>
          <w:vertAlign w:val="superscript"/>
          <w:lang w:val="es-MX" w:eastAsia="es-ES"/>
        </w:rPr>
        <w:t>1/2</w:t>
      </w:r>
    </w:p>
    <w:p w:rsidR="00634DFE" w:rsidRDefault="00634DFE">
      <w:pPr>
        <w:pStyle w:val="TITULO1"/>
        <w:numPr>
          <w:ilvl w:val="0"/>
          <w:numId w:val="336"/>
        </w:numPr>
        <w:tabs>
          <w:tab w:val="clear" w:pos="1134"/>
          <w:tab w:val="left" w:pos="851"/>
        </w:tabs>
      </w:pPr>
      <w:r>
        <w:t>Margen de Desvanecimiento</w:t>
      </w:r>
    </w:p>
    <w:p w:rsidR="00634DFE" w:rsidRDefault="00634DFE">
      <w:pPr>
        <w:pStyle w:val="piedepagina"/>
      </w:pPr>
      <w:r>
        <w:t>Es una provisión especial de señal excesiva que se utiliza en la planeación para cubrir pérdidas anticipadas. Permite al diseñador del sistema tomar en cuenta la confiabilidad de cobertura deseada en un área expresada como "disponibilidad de área”, es decir, el porcentaje de penetración.</w:t>
      </w:r>
    </w:p>
    <w:p w:rsidR="00634DFE" w:rsidRDefault="00634DFE">
      <w:pPr>
        <w:ind w:left="567"/>
        <w:rPr>
          <w:snapToGrid w:val="0"/>
          <w:lang w:val="es-MX" w:eastAsia="es-ES"/>
        </w:rPr>
      </w:pPr>
      <w:r>
        <w:rPr>
          <w:snapToGrid w:val="0"/>
          <w:lang w:val="es-MX" w:eastAsia="es-ES"/>
        </w:rPr>
        <w:t>Para alcanzar la probabilidad de servicio general debe proporcionarse un margen extra de nivel de señal.  El tamaño de este margen depende de:</w:t>
      </w:r>
    </w:p>
    <w:p w:rsidR="00634DFE" w:rsidRDefault="00634DFE" w:rsidP="00634DFE">
      <w:pPr>
        <w:numPr>
          <w:ilvl w:val="0"/>
          <w:numId w:val="229"/>
        </w:numPr>
        <w:ind w:left="851" w:hanging="284"/>
        <w:rPr>
          <w:snapToGrid w:val="0"/>
          <w:lang w:val="es-MX" w:eastAsia="es-ES"/>
        </w:rPr>
      </w:pPr>
      <w:r>
        <w:rPr>
          <w:snapToGrid w:val="0"/>
          <w:lang w:val="es-MX" w:eastAsia="es-ES"/>
        </w:rPr>
        <w:t>La desviación estándar compuesta.</w:t>
      </w:r>
    </w:p>
    <w:p w:rsidR="00634DFE" w:rsidRDefault="00634DFE" w:rsidP="00634DFE">
      <w:pPr>
        <w:numPr>
          <w:ilvl w:val="0"/>
          <w:numId w:val="229"/>
        </w:numPr>
        <w:ind w:left="851" w:hanging="284"/>
        <w:rPr>
          <w:snapToGrid w:val="0"/>
          <w:lang w:val="es-MX" w:eastAsia="es-ES"/>
        </w:rPr>
      </w:pPr>
      <w:r>
        <w:rPr>
          <w:snapToGrid w:val="0"/>
          <w:lang w:val="es-MX" w:eastAsia="es-ES"/>
        </w:rPr>
        <w:t>La probabilidad de servicio general deseado.</w:t>
      </w:r>
    </w:p>
    <w:p w:rsidR="00634DFE" w:rsidRDefault="00634DFE">
      <w:pPr>
        <w:ind w:left="567"/>
        <w:jc w:val="both"/>
        <w:rPr>
          <w:snapToGrid w:val="0"/>
          <w:lang w:val="es-MX" w:eastAsia="es-ES"/>
        </w:rPr>
      </w:pPr>
      <w:r>
        <w:rPr>
          <w:snapToGrid w:val="0"/>
          <w:lang w:val="es-MX" w:eastAsia="es-ES"/>
        </w:rPr>
        <w:lastRenderedPageBreak/>
        <w:t xml:space="preserve">El método de cálculo es el siguiente: </w:t>
      </w:r>
    </w:p>
    <w:p w:rsidR="00634DFE" w:rsidRDefault="00634DFE">
      <w:pPr>
        <w:ind w:left="567"/>
        <w:jc w:val="both"/>
        <w:rPr>
          <w:snapToGrid w:val="0"/>
          <w:lang w:val="es-MX" w:eastAsia="es-ES"/>
        </w:rPr>
      </w:pPr>
      <w:r>
        <w:rPr>
          <w:snapToGrid w:val="0"/>
          <w:lang w:val="es-MX" w:eastAsia="es-ES"/>
        </w:rPr>
        <w:t>Calculamos la desviación estándar compuesta, después hacemos referencia a la distribución  normal acumulativa para encontrar cuantas desviaciones estándar de colchón se necesitan para alcanzar la probabilidad de servicio general deseado.</w:t>
      </w:r>
    </w:p>
    <w:p w:rsidR="00634DFE" w:rsidRDefault="00634DFE">
      <w:pPr>
        <w:ind w:left="567"/>
        <w:jc w:val="both"/>
        <w:rPr>
          <w:snapToGrid w:val="0"/>
          <w:lang w:val="es-MX" w:eastAsia="es-ES"/>
        </w:rPr>
      </w:pPr>
      <w:r>
        <w:rPr>
          <w:snapToGrid w:val="0"/>
          <w:lang w:val="es-MX" w:eastAsia="es-ES"/>
        </w:rPr>
        <w:t>Finalmente, calculamos un resultado numérico en dB multiplicando estos dos números.</w:t>
      </w:r>
    </w:p>
    <w:p w:rsidR="00634DFE" w:rsidRDefault="00634DFE">
      <w:pPr>
        <w:ind w:left="567"/>
        <w:jc w:val="both"/>
        <w:rPr>
          <w:snapToGrid w:val="0"/>
          <w:lang w:val="es-MX" w:eastAsia="es-ES"/>
        </w:rPr>
      </w:pPr>
      <w:r>
        <w:rPr>
          <w:snapToGrid w:val="0"/>
          <w:lang w:val="es-MX" w:eastAsia="es-ES"/>
        </w:rPr>
        <w:t xml:space="preserve">Ej: La </w:t>
      </w:r>
      <w:r>
        <w:rPr>
          <w:snapToGrid w:val="0"/>
          <w:lang w:val="es-MX" w:eastAsia="es-ES"/>
        </w:rPr>
        <w:sym w:font="Symbol" w:char="F073"/>
      </w:r>
      <w:r>
        <w:rPr>
          <w:snapToGrid w:val="0"/>
          <w:lang w:val="es-MX" w:eastAsia="es-ES"/>
        </w:rPr>
        <w:t xml:space="preserve"> </w:t>
      </w:r>
      <w:r>
        <w:rPr>
          <w:snapToGrid w:val="0"/>
          <w:vertAlign w:val="subscript"/>
          <w:lang w:val="es-MX" w:eastAsia="es-ES"/>
        </w:rPr>
        <w:t>externa</w:t>
      </w:r>
      <w:r>
        <w:rPr>
          <w:snapToGrid w:val="0"/>
          <w:lang w:val="es-MX" w:eastAsia="es-ES"/>
        </w:rPr>
        <w:t xml:space="preserve"> es de 8dB y la </w:t>
      </w:r>
      <w:r>
        <w:rPr>
          <w:snapToGrid w:val="0"/>
          <w:lang w:val="es-MX" w:eastAsia="es-ES"/>
        </w:rPr>
        <w:sym w:font="Symbol" w:char="F073"/>
      </w:r>
      <w:r>
        <w:rPr>
          <w:snapToGrid w:val="0"/>
          <w:lang w:val="es-MX" w:eastAsia="es-ES"/>
        </w:rPr>
        <w:t xml:space="preserve"> de perdida de penetración es de 8dB.  La probabilidad de servicio deseada es de 75% en el limite de la celda.</w:t>
      </w:r>
    </w:p>
    <w:p w:rsidR="00634DFE" w:rsidRDefault="00634DFE">
      <w:pPr>
        <w:ind w:left="567"/>
        <w:jc w:val="both"/>
        <w:rPr>
          <w:snapToGrid w:val="0"/>
          <w:lang w:val="es-MX" w:eastAsia="es-ES"/>
        </w:rPr>
      </w:pPr>
      <w:r>
        <w:rPr>
          <w:snapToGrid w:val="0"/>
          <w:lang w:val="es-MX" w:eastAsia="es-ES"/>
        </w:rPr>
        <w:t xml:space="preserve">El </w:t>
      </w:r>
      <w:r>
        <w:rPr>
          <w:snapToGrid w:val="0"/>
          <w:lang w:val="es-MX" w:eastAsia="es-ES"/>
        </w:rPr>
        <w:sym w:font="Symbol" w:char="F073"/>
      </w:r>
      <w:r>
        <w:rPr>
          <w:snapToGrid w:val="0"/>
          <w:lang w:val="es-MX" w:eastAsia="es-ES"/>
        </w:rPr>
        <w:t xml:space="preserve"> </w:t>
      </w:r>
      <w:r>
        <w:rPr>
          <w:snapToGrid w:val="0"/>
          <w:vertAlign w:val="subscript"/>
          <w:lang w:val="es-MX" w:eastAsia="es-ES"/>
        </w:rPr>
        <w:t>compuesto</w:t>
      </w:r>
      <w:r>
        <w:rPr>
          <w:snapToGrid w:val="0"/>
          <w:lang w:val="es-MX" w:eastAsia="es-ES"/>
        </w:rPr>
        <w:t xml:space="preserve"> es ((8)</w:t>
      </w:r>
      <w:r>
        <w:rPr>
          <w:snapToGrid w:val="0"/>
          <w:vertAlign w:val="superscript"/>
          <w:lang w:val="es-MX" w:eastAsia="es-ES"/>
        </w:rPr>
        <w:t>2</w:t>
      </w:r>
      <w:r>
        <w:rPr>
          <w:snapToGrid w:val="0"/>
          <w:lang w:val="es-MX" w:eastAsia="es-ES"/>
        </w:rPr>
        <w:t xml:space="preserve"> +(8 )</w:t>
      </w:r>
      <w:r>
        <w:rPr>
          <w:snapToGrid w:val="0"/>
          <w:vertAlign w:val="superscript"/>
          <w:lang w:val="es-MX" w:eastAsia="es-ES"/>
        </w:rPr>
        <w:t>2</w:t>
      </w:r>
      <w:r>
        <w:rPr>
          <w:snapToGrid w:val="0"/>
          <w:lang w:val="es-MX" w:eastAsia="es-ES"/>
        </w:rPr>
        <w:t>)</w:t>
      </w:r>
      <w:r>
        <w:rPr>
          <w:snapToGrid w:val="0"/>
          <w:vertAlign w:val="superscript"/>
          <w:lang w:val="es-MX" w:eastAsia="es-ES"/>
        </w:rPr>
        <w:t>1/2</w:t>
      </w:r>
      <w:r>
        <w:rPr>
          <w:snapToGrid w:val="0"/>
          <w:lang w:val="es-MX" w:eastAsia="es-ES"/>
        </w:rPr>
        <w:t xml:space="preserve"> = (64 + 64)</w:t>
      </w:r>
      <w:r>
        <w:rPr>
          <w:snapToGrid w:val="0"/>
          <w:vertAlign w:val="superscript"/>
          <w:lang w:val="es-MX" w:eastAsia="es-ES"/>
        </w:rPr>
        <w:t>1/2</w:t>
      </w:r>
      <w:r>
        <w:rPr>
          <w:snapToGrid w:val="0"/>
          <w:lang w:val="es-MX" w:eastAsia="es-ES"/>
        </w:rPr>
        <w:t xml:space="preserve"> = (128)</w:t>
      </w:r>
      <w:r>
        <w:rPr>
          <w:snapToGrid w:val="0"/>
          <w:vertAlign w:val="superscript"/>
          <w:lang w:val="es-MX" w:eastAsia="es-ES"/>
        </w:rPr>
        <w:t>1/2</w:t>
      </w:r>
      <w:r>
        <w:rPr>
          <w:snapToGrid w:val="0"/>
          <w:lang w:val="es-MX" w:eastAsia="es-ES"/>
        </w:rPr>
        <w:t xml:space="preserve"> = 11,31dB</w:t>
      </w:r>
    </w:p>
    <w:p w:rsidR="00634DFE" w:rsidRDefault="00634DFE">
      <w:pPr>
        <w:ind w:left="567"/>
        <w:jc w:val="both"/>
        <w:rPr>
          <w:snapToGrid w:val="0"/>
          <w:lang w:val="es-MX" w:eastAsia="es-ES"/>
        </w:rPr>
      </w:pPr>
      <w:r>
        <w:rPr>
          <w:snapToGrid w:val="0"/>
          <w:lang w:val="es-MX" w:eastAsia="es-ES"/>
        </w:rPr>
        <w:t xml:space="preserve">En la curva de distribución normal acumulativa es 75 % de la probabilidad es de </w:t>
      </w:r>
      <w:r>
        <w:rPr>
          <w:snapToGrid w:val="0"/>
          <w:lang w:val="es-MX" w:eastAsia="es-ES"/>
        </w:rPr>
        <w:sym w:font="Symbol" w:char="F073"/>
      </w:r>
      <w:r>
        <w:rPr>
          <w:snapToGrid w:val="0"/>
          <w:lang w:val="es-MX" w:eastAsia="es-ES"/>
        </w:rPr>
        <w:t xml:space="preserve"> 0,675 sobre media.</w:t>
      </w:r>
    </w:p>
    <w:p w:rsidR="00634DFE" w:rsidRDefault="00634DFE">
      <w:pPr>
        <w:ind w:left="567"/>
        <w:jc w:val="both"/>
        <w:rPr>
          <w:snapToGrid w:val="0"/>
          <w:lang w:val="es-MX" w:eastAsia="es-ES"/>
        </w:rPr>
      </w:pPr>
      <w:r>
        <w:rPr>
          <w:snapToGrid w:val="0"/>
          <w:lang w:val="es-MX" w:eastAsia="es-ES"/>
        </w:rPr>
        <w:t>El margen de desvanecimiento requerido = (11,31) x (0,675) = 7,63 dB.</w:t>
      </w:r>
    </w:p>
    <w:p w:rsidR="00634DFE" w:rsidRDefault="00634DFE">
      <w:pPr>
        <w:pStyle w:val="piedepagina"/>
      </w:pPr>
      <w:r>
        <w:t>A continuación se detalla una tabla del cálculo del margen de desvanecimiento requerido para objetivos de disponibilidad de área del 90% / 75%.</w:t>
      </w:r>
    </w:p>
    <w:p w:rsidR="00634DFE" w:rsidRDefault="00634DFE">
      <w:pPr>
        <w:pStyle w:val="Epgrafe"/>
        <w:keepNext/>
        <w:rPr>
          <w:b w:val="0"/>
        </w:rPr>
      </w:pPr>
      <w:r>
        <w:lastRenderedPageBreak/>
        <w:t xml:space="preserve">Tabla </w:t>
      </w:r>
      <w:fldSimple w:instr=" SEQ Tabla \* ROMAN ">
        <w:r>
          <w:rPr>
            <w:noProof/>
          </w:rPr>
          <w:t>X</w:t>
        </w:r>
      </w:fldSimple>
      <w:r>
        <w:t xml:space="preserve"> </w:t>
      </w:r>
      <w:r>
        <w:rPr>
          <w:b w:val="0"/>
        </w:rPr>
        <w:t>Probabilidad Compuesta de Servicio</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68"/>
        <w:gridCol w:w="1134"/>
        <w:gridCol w:w="1276"/>
        <w:gridCol w:w="1134"/>
        <w:gridCol w:w="1276"/>
        <w:gridCol w:w="1022"/>
      </w:tblGrid>
      <w:tr w:rsidR="00634DFE">
        <w:tblPrEx>
          <w:tblCellMar>
            <w:top w:w="0" w:type="dxa"/>
            <w:bottom w:w="0" w:type="dxa"/>
          </w:tblCellMar>
        </w:tblPrEx>
        <w:trPr>
          <w:trHeight w:val="540"/>
        </w:trPr>
        <w:tc>
          <w:tcPr>
            <w:tcW w:w="8110" w:type="dxa"/>
            <w:gridSpan w:val="6"/>
          </w:tcPr>
          <w:p w:rsidR="00634DFE" w:rsidRDefault="00634DFE">
            <w:pPr>
              <w:pStyle w:val="Ttulo2"/>
              <w:spacing w:before="0" w:after="0" w:line="240" w:lineRule="auto"/>
              <w:rPr>
                <w:b/>
              </w:rPr>
            </w:pPr>
            <w:r>
              <w:rPr>
                <w:b/>
              </w:rPr>
              <w:t>Probabilidad Compuesta de servicio</w:t>
            </w:r>
          </w:p>
          <w:p w:rsidR="00634DFE" w:rsidRDefault="00634DFE">
            <w:pPr>
              <w:spacing w:before="0" w:after="0"/>
              <w:jc w:val="center"/>
              <w:rPr>
                <w:b/>
              </w:rPr>
            </w:pPr>
            <w:r>
              <w:rPr>
                <w:b/>
              </w:rPr>
              <w:t>Cálculo del margen de desvanecimiento requerido</w:t>
            </w:r>
          </w:p>
        </w:tc>
      </w:tr>
      <w:tr w:rsidR="00634DFE">
        <w:tblPrEx>
          <w:tblCellMar>
            <w:top w:w="0" w:type="dxa"/>
            <w:bottom w:w="0" w:type="dxa"/>
          </w:tblCellMar>
        </w:tblPrEx>
        <w:trPr>
          <w:cantSplit/>
          <w:trHeight w:val="180"/>
        </w:trPr>
        <w:tc>
          <w:tcPr>
            <w:tcW w:w="2268" w:type="dxa"/>
            <w:vMerge w:val="restart"/>
            <w:tcBorders>
              <w:right w:val="nil"/>
            </w:tcBorders>
            <w:vAlign w:val="center"/>
          </w:tcPr>
          <w:p w:rsidR="00634DFE" w:rsidRDefault="00634DFE">
            <w:pPr>
              <w:pStyle w:val="Ttulo2"/>
              <w:spacing w:line="240" w:lineRule="auto"/>
              <w:rPr>
                <w:b/>
                <w:sz w:val="22"/>
              </w:rPr>
            </w:pPr>
            <w:r>
              <w:rPr>
                <w:b/>
                <w:sz w:val="22"/>
              </w:rPr>
              <w:t>Tipo de ambiente (morfología)</w:t>
            </w:r>
          </w:p>
        </w:tc>
        <w:tc>
          <w:tcPr>
            <w:tcW w:w="2410" w:type="dxa"/>
            <w:gridSpan w:val="2"/>
            <w:tcBorders>
              <w:left w:val="single" w:sz="4" w:space="0" w:color="auto"/>
            </w:tcBorders>
            <w:vAlign w:val="center"/>
          </w:tcPr>
          <w:p w:rsidR="00634DFE" w:rsidRDefault="00634DFE">
            <w:pPr>
              <w:pStyle w:val="Ttulo2"/>
              <w:spacing w:line="240" w:lineRule="auto"/>
              <w:rPr>
                <w:b/>
                <w:sz w:val="22"/>
              </w:rPr>
            </w:pPr>
            <w:r>
              <w:rPr>
                <w:b/>
                <w:sz w:val="22"/>
              </w:rPr>
              <w:t>Penetración en edificios</w:t>
            </w:r>
          </w:p>
        </w:tc>
        <w:tc>
          <w:tcPr>
            <w:tcW w:w="1134" w:type="dxa"/>
            <w:vAlign w:val="center"/>
          </w:tcPr>
          <w:p w:rsidR="00634DFE" w:rsidRDefault="00634DFE">
            <w:pPr>
              <w:pStyle w:val="Ttulo2"/>
              <w:spacing w:line="240" w:lineRule="auto"/>
              <w:rPr>
                <w:b/>
                <w:sz w:val="22"/>
              </w:rPr>
            </w:pPr>
            <w:r>
              <w:rPr>
                <w:b/>
                <w:sz w:val="22"/>
              </w:rPr>
              <w:t>Exterior</w:t>
            </w:r>
          </w:p>
        </w:tc>
        <w:tc>
          <w:tcPr>
            <w:tcW w:w="2298" w:type="dxa"/>
            <w:gridSpan w:val="2"/>
            <w:vAlign w:val="center"/>
          </w:tcPr>
          <w:p w:rsidR="00634DFE" w:rsidRDefault="00634DFE">
            <w:pPr>
              <w:pStyle w:val="Ttulo2"/>
              <w:spacing w:line="240" w:lineRule="auto"/>
              <w:rPr>
                <w:b/>
                <w:sz w:val="22"/>
              </w:rPr>
            </w:pPr>
            <w:r>
              <w:rPr>
                <w:b/>
                <w:sz w:val="22"/>
              </w:rPr>
              <w:t>Compuesto Total</w:t>
            </w:r>
          </w:p>
        </w:tc>
      </w:tr>
      <w:tr w:rsidR="00634DFE">
        <w:tblPrEx>
          <w:tblCellMar>
            <w:top w:w="0" w:type="dxa"/>
            <w:bottom w:w="0" w:type="dxa"/>
          </w:tblCellMar>
        </w:tblPrEx>
        <w:trPr>
          <w:cantSplit/>
          <w:trHeight w:val="320"/>
        </w:trPr>
        <w:tc>
          <w:tcPr>
            <w:tcW w:w="2268" w:type="dxa"/>
            <w:vMerge/>
            <w:tcBorders>
              <w:right w:val="nil"/>
            </w:tcBorders>
          </w:tcPr>
          <w:p w:rsidR="00634DFE" w:rsidRDefault="00634DFE">
            <w:pPr>
              <w:pStyle w:val="Ttulo2"/>
              <w:spacing w:line="240" w:lineRule="auto"/>
              <w:rPr>
                <w:b/>
                <w:sz w:val="22"/>
              </w:rPr>
            </w:pPr>
          </w:p>
        </w:tc>
        <w:tc>
          <w:tcPr>
            <w:tcW w:w="1134" w:type="dxa"/>
            <w:tcBorders>
              <w:left w:val="single" w:sz="4" w:space="0" w:color="auto"/>
            </w:tcBorders>
            <w:vAlign w:val="center"/>
          </w:tcPr>
          <w:p w:rsidR="00634DFE" w:rsidRDefault="00634DFE">
            <w:pPr>
              <w:pStyle w:val="Ttulo2"/>
              <w:spacing w:before="0" w:after="0" w:line="240" w:lineRule="auto"/>
              <w:rPr>
                <w:b/>
                <w:sz w:val="22"/>
              </w:rPr>
            </w:pPr>
            <w:r>
              <w:rPr>
                <w:b/>
                <w:sz w:val="22"/>
              </w:rPr>
              <w:t>Pérdida media, dB</w:t>
            </w:r>
          </w:p>
        </w:tc>
        <w:tc>
          <w:tcPr>
            <w:tcW w:w="1276" w:type="dxa"/>
            <w:vAlign w:val="center"/>
          </w:tcPr>
          <w:p w:rsidR="00634DFE" w:rsidRDefault="00634DFE">
            <w:pPr>
              <w:pStyle w:val="Ttulo2"/>
              <w:spacing w:before="0" w:after="0" w:line="240" w:lineRule="auto"/>
              <w:rPr>
                <w:b/>
                <w:sz w:val="22"/>
              </w:rPr>
            </w:pPr>
            <w:r>
              <w:rPr>
                <w:b/>
                <w:sz w:val="22"/>
              </w:rPr>
              <w:t xml:space="preserve">Desv. Estándar </w:t>
            </w:r>
            <w:r>
              <w:rPr>
                <w:b/>
                <w:sz w:val="22"/>
              </w:rPr>
              <w:sym w:font="Symbol" w:char="F073"/>
            </w:r>
            <w:r>
              <w:rPr>
                <w:b/>
                <w:sz w:val="22"/>
              </w:rPr>
              <w:t>, dB</w:t>
            </w:r>
          </w:p>
        </w:tc>
        <w:tc>
          <w:tcPr>
            <w:tcW w:w="1134" w:type="dxa"/>
            <w:vAlign w:val="center"/>
          </w:tcPr>
          <w:p w:rsidR="00634DFE" w:rsidRDefault="00634DFE">
            <w:pPr>
              <w:pStyle w:val="Ttulo2"/>
              <w:spacing w:before="0" w:after="0" w:line="240" w:lineRule="auto"/>
              <w:rPr>
                <w:b/>
                <w:sz w:val="22"/>
              </w:rPr>
            </w:pPr>
            <w:r>
              <w:rPr>
                <w:b/>
                <w:sz w:val="22"/>
              </w:rPr>
              <w:t xml:space="preserve">Desv. Estándar </w:t>
            </w:r>
            <w:r>
              <w:rPr>
                <w:b/>
                <w:sz w:val="22"/>
              </w:rPr>
              <w:sym w:font="Symbol" w:char="F073"/>
            </w:r>
            <w:r>
              <w:rPr>
                <w:b/>
                <w:sz w:val="22"/>
              </w:rPr>
              <w:t>, dB</w:t>
            </w:r>
          </w:p>
        </w:tc>
        <w:tc>
          <w:tcPr>
            <w:tcW w:w="1276" w:type="dxa"/>
            <w:vAlign w:val="center"/>
          </w:tcPr>
          <w:p w:rsidR="00634DFE" w:rsidRDefault="00634DFE">
            <w:pPr>
              <w:pStyle w:val="Ttulo2"/>
              <w:spacing w:before="0" w:after="0" w:line="240" w:lineRule="auto"/>
              <w:rPr>
                <w:b/>
                <w:sz w:val="22"/>
              </w:rPr>
            </w:pPr>
            <w:r>
              <w:rPr>
                <w:b/>
                <w:sz w:val="22"/>
              </w:rPr>
              <w:t>Objetivo de disponibilidad de área, %</w:t>
            </w:r>
          </w:p>
        </w:tc>
        <w:tc>
          <w:tcPr>
            <w:tcW w:w="1022" w:type="dxa"/>
            <w:vAlign w:val="center"/>
          </w:tcPr>
          <w:p w:rsidR="00634DFE" w:rsidRDefault="00634DFE">
            <w:pPr>
              <w:pStyle w:val="Ttulo2"/>
              <w:spacing w:before="0" w:after="0" w:line="240" w:lineRule="auto"/>
              <w:rPr>
                <w:b/>
                <w:sz w:val="22"/>
              </w:rPr>
            </w:pPr>
            <w:r>
              <w:rPr>
                <w:b/>
                <w:sz w:val="22"/>
              </w:rPr>
              <w:t>Margen de Desvanecimiento, dB</w:t>
            </w:r>
          </w:p>
        </w:tc>
      </w:tr>
      <w:tr w:rsidR="00634DFE">
        <w:tblPrEx>
          <w:tblCellMar>
            <w:top w:w="0" w:type="dxa"/>
            <w:bottom w:w="0" w:type="dxa"/>
          </w:tblCellMar>
        </w:tblPrEx>
        <w:trPr>
          <w:cantSplit/>
          <w:trHeight w:val="160"/>
        </w:trPr>
        <w:tc>
          <w:tcPr>
            <w:tcW w:w="2268" w:type="dxa"/>
            <w:tcBorders>
              <w:right w:val="nil"/>
            </w:tcBorders>
            <w:vAlign w:val="center"/>
          </w:tcPr>
          <w:p w:rsidR="00634DFE" w:rsidRDefault="00634DFE">
            <w:pPr>
              <w:pStyle w:val="Ttulo2"/>
              <w:spacing w:before="0" w:after="0" w:line="240" w:lineRule="auto"/>
              <w:rPr>
                <w:sz w:val="22"/>
              </w:rPr>
            </w:pPr>
            <w:r>
              <w:rPr>
                <w:sz w:val="22"/>
              </w:rPr>
              <w:t>Edif. En área urb. Muy pobl.</w:t>
            </w:r>
          </w:p>
        </w:tc>
        <w:tc>
          <w:tcPr>
            <w:tcW w:w="1134" w:type="dxa"/>
            <w:tcBorders>
              <w:left w:val="single" w:sz="4" w:space="0" w:color="auto"/>
            </w:tcBorders>
            <w:vAlign w:val="center"/>
          </w:tcPr>
          <w:p w:rsidR="00634DFE" w:rsidRDefault="00634DFE">
            <w:pPr>
              <w:pStyle w:val="Ttulo2"/>
              <w:spacing w:before="0" w:after="0" w:line="240" w:lineRule="auto"/>
              <w:rPr>
                <w:sz w:val="22"/>
              </w:rPr>
            </w:pPr>
            <w:r>
              <w:rPr>
                <w:sz w:val="22"/>
              </w:rPr>
              <w:t>20</w:t>
            </w:r>
          </w:p>
        </w:tc>
        <w:tc>
          <w:tcPr>
            <w:tcW w:w="1276" w:type="dxa"/>
            <w:vAlign w:val="center"/>
          </w:tcPr>
          <w:p w:rsidR="00634DFE" w:rsidRDefault="00634DFE">
            <w:pPr>
              <w:pStyle w:val="Ttulo2"/>
              <w:spacing w:before="0" w:after="0" w:line="240" w:lineRule="auto"/>
              <w:rPr>
                <w:sz w:val="22"/>
              </w:rPr>
            </w:pPr>
            <w:r>
              <w:rPr>
                <w:sz w:val="22"/>
              </w:rPr>
              <w:t>8</w:t>
            </w:r>
          </w:p>
        </w:tc>
        <w:tc>
          <w:tcPr>
            <w:tcW w:w="1134" w:type="dxa"/>
            <w:vAlign w:val="center"/>
          </w:tcPr>
          <w:p w:rsidR="00634DFE" w:rsidRDefault="00634DFE">
            <w:pPr>
              <w:pStyle w:val="Ttulo2"/>
              <w:spacing w:before="0" w:after="0" w:line="240" w:lineRule="auto"/>
              <w:rPr>
                <w:sz w:val="22"/>
              </w:rPr>
            </w:pPr>
            <w:r>
              <w:rPr>
                <w:sz w:val="22"/>
              </w:rPr>
              <w:t>8</w:t>
            </w:r>
          </w:p>
        </w:tc>
        <w:tc>
          <w:tcPr>
            <w:tcW w:w="1276" w:type="dxa"/>
            <w:vAlign w:val="center"/>
          </w:tcPr>
          <w:p w:rsidR="00634DFE" w:rsidRDefault="00634DFE">
            <w:pPr>
              <w:pStyle w:val="Ttulo2"/>
              <w:spacing w:before="0" w:after="0" w:line="240" w:lineRule="auto"/>
              <w:rPr>
                <w:sz w:val="22"/>
              </w:rPr>
            </w:pPr>
            <w:r>
              <w:rPr>
                <w:sz w:val="22"/>
              </w:rPr>
              <w:t>90% / 75% @ limite</w:t>
            </w:r>
          </w:p>
        </w:tc>
        <w:tc>
          <w:tcPr>
            <w:tcW w:w="1022" w:type="dxa"/>
            <w:vAlign w:val="center"/>
          </w:tcPr>
          <w:p w:rsidR="00634DFE" w:rsidRDefault="00634DFE">
            <w:pPr>
              <w:pStyle w:val="Ttulo2"/>
              <w:spacing w:before="0" w:after="0" w:line="240" w:lineRule="auto"/>
              <w:rPr>
                <w:sz w:val="22"/>
              </w:rPr>
            </w:pPr>
            <w:r>
              <w:rPr>
                <w:sz w:val="22"/>
              </w:rPr>
              <w:t>7.6</w:t>
            </w:r>
          </w:p>
        </w:tc>
      </w:tr>
      <w:tr w:rsidR="00634DFE">
        <w:tblPrEx>
          <w:tblCellMar>
            <w:top w:w="0" w:type="dxa"/>
            <w:bottom w:w="0" w:type="dxa"/>
          </w:tblCellMar>
        </w:tblPrEx>
        <w:trPr>
          <w:cantSplit/>
          <w:trHeight w:val="60"/>
        </w:trPr>
        <w:tc>
          <w:tcPr>
            <w:tcW w:w="2268" w:type="dxa"/>
            <w:tcBorders>
              <w:right w:val="nil"/>
            </w:tcBorders>
            <w:vAlign w:val="center"/>
          </w:tcPr>
          <w:p w:rsidR="00634DFE" w:rsidRDefault="00634DFE">
            <w:pPr>
              <w:pStyle w:val="Ttulo2"/>
              <w:spacing w:before="0" w:after="0" w:line="240" w:lineRule="auto"/>
              <w:rPr>
                <w:sz w:val="22"/>
              </w:rPr>
            </w:pPr>
            <w:r>
              <w:rPr>
                <w:sz w:val="22"/>
              </w:rPr>
              <w:t>Edificio en área urbana</w:t>
            </w:r>
          </w:p>
        </w:tc>
        <w:tc>
          <w:tcPr>
            <w:tcW w:w="1134" w:type="dxa"/>
            <w:tcBorders>
              <w:left w:val="single" w:sz="4" w:space="0" w:color="auto"/>
            </w:tcBorders>
            <w:vAlign w:val="center"/>
          </w:tcPr>
          <w:p w:rsidR="00634DFE" w:rsidRDefault="00634DFE">
            <w:pPr>
              <w:pStyle w:val="Ttulo2"/>
              <w:spacing w:before="0" w:after="0" w:line="240" w:lineRule="auto"/>
              <w:rPr>
                <w:sz w:val="22"/>
              </w:rPr>
            </w:pPr>
            <w:r>
              <w:rPr>
                <w:sz w:val="22"/>
              </w:rPr>
              <w:t>15</w:t>
            </w:r>
          </w:p>
        </w:tc>
        <w:tc>
          <w:tcPr>
            <w:tcW w:w="1276" w:type="dxa"/>
            <w:vAlign w:val="center"/>
          </w:tcPr>
          <w:p w:rsidR="00634DFE" w:rsidRDefault="00634DFE">
            <w:pPr>
              <w:pStyle w:val="Ttulo2"/>
              <w:spacing w:before="0" w:after="0" w:line="240" w:lineRule="auto"/>
              <w:rPr>
                <w:sz w:val="22"/>
              </w:rPr>
            </w:pPr>
            <w:r>
              <w:rPr>
                <w:sz w:val="22"/>
              </w:rPr>
              <w:t>8</w:t>
            </w:r>
          </w:p>
        </w:tc>
        <w:tc>
          <w:tcPr>
            <w:tcW w:w="1134" w:type="dxa"/>
            <w:vAlign w:val="center"/>
          </w:tcPr>
          <w:p w:rsidR="00634DFE" w:rsidRDefault="00634DFE">
            <w:pPr>
              <w:pStyle w:val="Ttulo2"/>
              <w:spacing w:before="0" w:after="0" w:line="240" w:lineRule="auto"/>
              <w:rPr>
                <w:sz w:val="22"/>
              </w:rPr>
            </w:pPr>
            <w:r>
              <w:rPr>
                <w:sz w:val="22"/>
              </w:rPr>
              <w:t>8</w:t>
            </w:r>
          </w:p>
        </w:tc>
        <w:tc>
          <w:tcPr>
            <w:tcW w:w="1276" w:type="dxa"/>
            <w:vAlign w:val="center"/>
          </w:tcPr>
          <w:p w:rsidR="00634DFE" w:rsidRDefault="00634DFE">
            <w:pPr>
              <w:pStyle w:val="Ttulo2"/>
              <w:spacing w:before="0" w:after="0" w:line="240" w:lineRule="auto"/>
              <w:rPr>
                <w:sz w:val="22"/>
              </w:rPr>
            </w:pPr>
            <w:r>
              <w:rPr>
                <w:sz w:val="22"/>
              </w:rPr>
              <w:t>90% / 75% @ limite</w:t>
            </w:r>
          </w:p>
        </w:tc>
        <w:tc>
          <w:tcPr>
            <w:tcW w:w="1022" w:type="dxa"/>
            <w:vAlign w:val="center"/>
          </w:tcPr>
          <w:p w:rsidR="00634DFE" w:rsidRDefault="00634DFE">
            <w:pPr>
              <w:pStyle w:val="Ttulo2"/>
              <w:spacing w:before="0" w:after="0" w:line="240" w:lineRule="auto"/>
              <w:rPr>
                <w:sz w:val="22"/>
              </w:rPr>
            </w:pPr>
            <w:r>
              <w:rPr>
                <w:sz w:val="22"/>
              </w:rPr>
              <w:t>7.6</w:t>
            </w:r>
          </w:p>
        </w:tc>
      </w:tr>
      <w:tr w:rsidR="00634DFE">
        <w:tblPrEx>
          <w:tblCellMar>
            <w:top w:w="0" w:type="dxa"/>
            <w:bottom w:w="0" w:type="dxa"/>
          </w:tblCellMar>
        </w:tblPrEx>
        <w:trPr>
          <w:cantSplit/>
          <w:trHeight w:val="320"/>
        </w:trPr>
        <w:tc>
          <w:tcPr>
            <w:tcW w:w="2268" w:type="dxa"/>
            <w:tcBorders>
              <w:right w:val="nil"/>
            </w:tcBorders>
            <w:vAlign w:val="center"/>
          </w:tcPr>
          <w:p w:rsidR="00634DFE" w:rsidRDefault="00634DFE">
            <w:pPr>
              <w:pStyle w:val="Ttulo2"/>
              <w:spacing w:before="0" w:after="0" w:line="240" w:lineRule="auto"/>
              <w:rPr>
                <w:sz w:val="22"/>
              </w:rPr>
            </w:pPr>
            <w:r>
              <w:rPr>
                <w:sz w:val="22"/>
              </w:rPr>
              <w:t>Edificio en área suburbana</w:t>
            </w:r>
          </w:p>
        </w:tc>
        <w:tc>
          <w:tcPr>
            <w:tcW w:w="1134" w:type="dxa"/>
            <w:tcBorders>
              <w:left w:val="single" w:sz="4" w:space="0" w:color="auto"/>
            </w:tcBorders>
            <w:vAlign w:val="center"/>
          </w:tcPr>
          <w:p w:rsidR="00634DFE" w:rsidRDefault="00634DFE">
            <w:pPr>
              <w:pStyle w:val="Ttulo2"/>
              <w:spacing w:before="0" w:after="0" w:line="240" w:lineRule="auto"/>
              <w:rPr>
                <w:sz w:val="22"/>
              </w:rPr>
            </w:pPr>
            <w:r>
              <w:rPr>
                <w:sz w:val="22"/>
              </w:rPr>
              <w:t>10</w:t>
            </w:r>
          </w:p>
        </w:tc>
        <w:tc>
          <w:tcPr>
            <w:tcW w:w="1276" w:type="dxa"/>
            <w:vAlign w:val="center"/>
          </w:tcPr>
          <w:p w:rsidR="00634DFE" w:rsidRDefault="00634DFE">
            <w:pPr>
              <w:pStyle w:val="Ttulo2"/>
              <w:spacing w:before="0" w:after="0" w:line="240" w:lineRule="auto"/>
              <w:rPr>
                <w:sz w:val="22"/>
              </w:rPr>
            </w:pPr>
            <w:r>
              <w:rPr>
                <w:sz w:val="22"/>
              </w:rPr>
              <w:t>8</w:t>
            </w:r>
          </w:p>
        </w:tc>
        <w:tc>
          <w:tcPr>
            <w:tcW w:w="1134" w:type="dxa"/>
            <w:vAlign w:val="center"/>
          </w:tcPr>
          <w:p w:rsidR="00634DFE" w:rsidRDefault="00634DFE">
            <w:pPr>
              <w:pStyle w:val="Ttulo2"/>
              <w:spacing w:before="0" w:after="0" w:line="240" w:lineRule="auto"/>
              <w:rPr>
                <w:sz w:val="22"/>
              </w:rPr>
            </w:pPr>
            <w:r>
              <w:rPr>
                <w:sz w:val="22"/>
              </w:rPr>
              <w:t>8</w:t>
            </w:r>
          </w:p>
        </w:tc>
        <w:tc>
          <w:tcPr>
            <w:tcW w:w="1276" w:type="dxa"/>
            <w:vAlign w:val="center"/>
          </w:tcPr>
          <w:p w:rsidR="00634DFE" w:rsidRDefault="00634DFE">
            <w:pPr>
              <w:pStyle w:val="Ttulo2"/>
              <w:spacing w:before="0" w:after="0" w:line="240" w:lineRule="auto"/>
              <w:rPr>
                <w:sz w:val="22"/>
              </w:rPr>
            </w:pPr>
            <w:r>
              <w:rPr>
                <w:sz w:val="22"/>
              </w:rPr>
              <w:t>90% / 75% @ limite</w:t>
            </w:r>
          </w:p>
        </w:tc>
        <w:tc>
          <w:tcPr>
            <w:tcW w:w="1022" w:type="dxa"/>
            <w:vAlign w:val="center"/>
          </w:tcPr>
          <w:p w:rsidR="00634DFE" w:rsidRDefault="00634DFE">
            <w:pPr>
              <w:pStyle w:val="Ttulo2"/>
              <w:spacing w:before="0" w:after="0" w:line="240" w:lineRule="auto"/>
              <w:rPr>
                <w:sz w:val="22"/>
              </w:rPr>
            </w:pPr>
            <w:r>
              <w:rPr>
                <w:sz w:val="22"/>
              </w:rPr>
              <w:t>7.6</w:t>
            </w:r>
          </w:p>
        </w:tc>
      </w:tr>
      <w:tr w:rsidR="00634DFE">
        <w:tblPrEx>
          <w:tblCellMar>
            <w:top w:w="0" w:type="dxa"/>
            <w:bottom w:w="0" w:type="dxa"/>
          </w:tblCellMar>
        </w:tblPrEx>
        <w:trPr>
          <w:cantSplit/>
          <w:trHeight w:val="480"/>
        </w:trPr>
        <w:tc>
          <w:tcPr>
            <w:tcW w:w="2268" w:type="dxa"/>
            <w:tcBorders>
              <w:right w:val="nil"/>
            </w:tcBorders>
            <w:vAlign w:val="center"/>
          </w:tcPr>
          <w:p w:rsidR="00634DFE" w:rsidRDefault="00634DFE">
            <w:pPr>
              <w:pStyle w:val="Ttulo2"/>
              <w:spacing w:before="0" w:after="0" w:line="240" w:lineRule="auto"/>
              <w:rPr>
                <w:sz w:val="22"/>
              </w:rPr>
            </w:pPr>
            <w:r>
              <w:rPr>
                <w:sz w:val="22"/>
              </w:rPr>
              <w:t>Edificio en área rural</w:t>
            </w:r>
          </w:p>
        </w:tc>
        <w:tc>
          <w:tcPr>
            <w:tcW w:w="1134" w:type="dxa"/>
            <w:tcBorders>
              <w:left w:val="single" w:sz="4" w:space="0" w:color="auto"/>
            </w:tcBorders>
            <w:vAlign w:val="center"/>
          </w:tcPr>
          <w:p w:rsidR="00634DFE" w:rsidRDefault="00634DFE">
            <w:pPr>
              <w:pStyle w:val="Ttulo2"/>
              <w:spacing w:before="0" w:after="0" w:line="240" w:lineRule="auto"/>
              <w:rPr>
                <w:sz w:val="22"/>
              </w:rPr>
            </w:pPr>
            <w:r>
              <w:rPr>
                <w:sz w:val="22"/>
              </w:rPr>
              <w:t>10</w:t>
            </w:r>
          </w:p>
        </w:tc>
        <w:tc>
          <w:tcPr>
            <w:tcW w:w="1276" w:type="dxa"/>
            <w:vAlign w:val="center"/>
          </w:tcPr>
          <w:p w:rsidR="00634DFE" w:rsidRDefault="00634DFE">
            <w:pPr>
              <w:pStyle w:val="Ttulo2"/>
              <w:spacing w:before="0" w:after="0" w:line="240" w:lineRule="auto"/>
              <w:rPr>
                <w:sz w:val="22"/>
              </w:rPr>
            </w:pPr>
            <w:r>
              <w:rPr>
                <w:sz w:val="22"/>
              </w:rPr>
              <w:t>8</w:t>
            </w:r>
          </w:p>
        </w:tc>
        <w:tc>
          <w:tcPr>
            <w:tcW w:w="1134" w:type="dxa"/>
            <w:vAlign w:val="center"/>
          </w:tcPr>
          <w:p w:rsidR="00634DFE" w:rsidRDefault="00634DFE">
            <w:pPr>
              <w:pStyle w:val="Ttulo2"/>
              <w:spacing w:before="0" w:after="0" w:line="240" w:lineRule="auto"/>
              <w:rPr>
                <w:sz w:val="22"/>
              </w:rPr>
            </w:pPr>
            <w:r>
              <w:rPr>
                <w:sz w:val="22"/>
              </w:rPr>
              <w:t>8</w:t>
            </w:r>
          </w:p>
        </w:tc>
        <w:tc>
          <w:tcPr>
            <w:tcW w:w="1276" w:type="dxa"/>
            <w:vAlign w:val="center"/>
          </w:tcPr>
          <w:p w:rsidR="00634DFE" w:rsidRDefault="00634DFE">
            <w:pPr>
              <w:pStyle w:val="Ttulo2"/>
              <w:spacing w:before="0" w:after="0" w:line="240" w:lineRule="auto"/>
              <w:rPr>
                <w:sz w:val="22"/>
              </w:rPr>
            </w:pPr>
            <w:r>
              <w:rPr>
                <w:sz w:val="22"/>
              </w:rPr>
              <w:t>90% / 75% @ limite</w:t>
            </w:r>
          </w:p>
        </w:tc>
        <w:tc>
          <w:tcPr>
            <w:tcW w:w="1022" w:type="dxa"/>
            <w:vAlign w:val="center"/>
          </w:tcPr>
          <w:p w:rsidR="00634DFE" w:rsidRDefault="00634DFE">
            <w:pPr>
              <w:pStyle w:val="Ttulo2"/>
              <w:spacing w:before="0" w:after="0" w:line="240" w:lineRule="auto"/>
              <w:rPr>
                <w:sz w:val="22"/>
              </w:rPr>
            </w:pPr>
            <w:r>
              <w:rPr>
                <w:sz w:val="22"/>
              </w:rPr>
              <w:t>7.6</w:t>
            </w:r>
          </w:p>
        </w:tc>
      </w:tr>
      <w:tr w:rsidR="00634DFE">
        <w:tblPrEx>
          <w:tblCellMar>
            <w:top w:w="0" w:type="dxa"/>
            <w:bottom w:w="0" w:type="dxa"/>
          </w:tblCellMar>
        </w:tblPrEx>
        <w:trPr>
          <w:cantSplit/>
          <w:trHeight w:val="280"/>
        </w:trPr>
        <w:tc>
          <w:tcPr>
            <w:tcW w:w="2268" w:type="dxa"/>
            <w:tcBorders>
              <w:right w:val="nil"/>
            </w:tcBorders>
            <w:vAlign w:val="center"/>
          </w:tcPr>
          <w:p w:rsidR="00634DFE" w:rsidRDefault="00634DFE">
            <w:pPr>
              <w:pStyle w:val="Ttulo2"/>
              <w:spacing w:before="0" w:after="0" w:line="240" w:lineRule="auto"/>
              <w:rPr>
                <w:sz w:val="22"/>
              </w:rPr>
            </w:pPr>
            <w:r>
              <w:rPr>
                <w:sz w:val="22"/>
              </w:rPr>
              <w:t>Vehículo común</w:t>
            </w:r>
          </w:p>
        </w:tc>
        <w:tc>
          <w:tcPr>
            <w:tcW w:w="1134" w:type="dxa"/>
            <w:tcBorders>
              <w:left w:val="single" w:sz="4" w:space="0" w:color="auto"/>
            </w:tcBorders>
            <w:vAlign w:val="center"/>
          </w:tcPr>
          <w:p w:rsidR="00634DFE" w:rsidRDefault="00634DFE">
            <w:pPr>
              <w:pStyle w:val="Ttulo2"/>
              <w:spacing w:before="0" w:after="0" w:line="240" w:lineRule="auto"/>
              <w:rPr>
                <w:sz w:val="22"/>
              </w:rPr>
            </w:pPr>
            <w:r>
              <w:rPr>
                <w:sz w:val="22"/>
              </w:rPr>
              <w:t>8</w:t>
            </w:r>
          </w:p>
        </w:tc>
        <w:tc>
          <w:tcPr>
            <w:tcW w:w="1276" w:type="dxa"/>
            <w:vAlign w:val="center"/>
          </w:tcPr>
          <w:p w:rsidR="00634DFE" w:rsidRDefault="00634DFE">
            <w:pPr>
              <w:pStyle w:val="Ttulo2"/>
              <w:spacing w:before="0" w:after="0" w:line="240" w:lineRule="auto"/>
              <w:rPr>
                <w:sz w:val="22"/>
              </w:rPr>
            </w:pPr>
            <w:r>
              <w:rPr>
                <w:sz w:val="22"/>
              </w:rPr>
              <w:t>4</w:t>
            </w:r>
          </w:p>
        </w:tc>
        <w:tc>
          <w:tcPr>
            <w:tcW w:w="1134" w:type="dxa"/>
            <w:vAlign w:val="center"/>
          </w:tcPr>
          <w:p w:rsidR="00634DFE" w:rsidRDefault="00634DFE">
            <w:pPr>
              <w:pStyle w:val="Ttulo2"/>
              <w:spacing w:before="0" w:after="0" w:line="240" w:lineRule="auto"/>
              <w:rPr>
                <w:sz w:val="22"/>
              </w:rPr>
            </w:pPr>
            <w:r>
              <w:rPr>
                <w:sz w:val="22"/>
              </w:rPr>
              <w:t>8</w:t>
            </w:r>
          </w:p>
        </w:tc>
        <w:tc>
          <w:tcPr>
            <w:tcW w:w="1276" w:type="dxa"/>
            <w:vAlign w:val="center"/>
          </w:tcPr>
          <w:p w:rsidR="00634DFE" w:rsidRDefault="00634DFE">
            <w:pPr>
              <w:pStyle w:val="Ttulo2"/>
              <w:spacing w:before="0" w:after="0" w:line="240" w:lineRule="auto"/>
              <w:rPr>
                <w:sz w:val="22"/>
              </w:rPr>
            </w:pPr>
            <w:r>
              <w:rPr>
                <w:sz w:val="22"/>
              </w:rPr>
              <w:t>90% / 75% @ limite</w:t>
            </w:r>
          </w:p>
        </w:tc>
        <w:tc>
          <w:tcPr>
            <w:tcW w:w="1022" w:type="dxa"/>
            <w:vAlign w:val="center"/>
          </w:tcPr>
          <w:p w:rsidR="00634DFE" w:rsidRDefault="00634DFE">
            <w:pPr>
              <w:pStyle w:val="Ttulo2"/>
              <w:spacing w:before="0" w:after="0" w:line="240" w:lineRule="auto"/>
              <w:rPr>
                <w:sz w:val="22"/>
              </w:rPr>
            </w:pPr>
            <w:r>
              <w:rPr>
                <w:sz w:val="22"/>
              </w:rPr>
              <w:t>6.0</w:t>
            </w:r>
          </w:p>
        </w:tc>
      </w:tr>
    </w:tbl>
    <w:p w:rsidR="00634DFE" w:rsidRDefault="00634DFE">
      <w:pPr>
        <w:pStyle w:val="TITULO1"/>
        <w:numPr>
          <w:ilvl w:val="0"/>
          <w:numId w:val="336"/>
        </w:numPr>
        <w:tabs>
          <w:tab w:val="clear" w:pos="1134"/>
          <w:tab w:val="left" w:pos="851"/>
        </w:tabs>
      </w:pPr>
      <w:r>
        <w:t>Potencias</w:t>
      </w:r>
    </w:p>
    <w:p w:rsidR="00634DFE" w:rsidRDefault="00634DFE">
      <w:pPr>
        <w:pStyle w:val="piedepagina"/>
      </w:pPr>
      <w:r>
        <w:t>Para determinar la salida de potencia adecuada para una celda utilizamos la siguiente fórmula.</w:t>
      </w:r>
    </w:p>
    <w:p w:rsidR="00634DFE" w:rsidRDefault="00634DFE">
      <w:pPr>
        <w:ind w:left="567"/>
        <w:rPr>
          <w:snapToGrid w:val="0"/>
          <w:lang w:val="es-MX" w:eastAsia="es-ES"/>
        </w:rPr>
      </w:pPr>
      <w:r>
        <w:rPr>
          <w:snapToGrid w:val="0"/>
          <w:lang w:val="es-MX" w:eastAsia="es-ES"/>
        </w:rPr>
        <w:t xml:space="preserve">Potencia + Margen de interface del receptor + L </w:t>
      </w:r>
      <w:r>
        <w:rPr>
          <w:snapToGrid w:val="0"/>
          <w:vertAlign w:val="subscript"/>
          <w:lang w:val="es-MX" w:eastAsia="es-ES"/>
        </w:rPr>
        <w:t>conector varios</w:t>
      </w:r>
      <w:r>
        <w:rPr>
          <w:snapToGrid w:val="0"/>
          <w:lang w:val="es-MX" w:eastAsia="es-ES"/>
        </w:rPr>
        <w:t xml:space="preserve"> + L </w:t>
      </w:r>
      <w:r>
        <w:rPr>
          <w:snapToGrid w:val="0"/>
          <w:vertAlign w:val="subscript"/>
          <w:lang w:val="es-MX" w:eastAsia="es-ES"/>
        </w:rPr>
        <w:t>línea de transmisión</w:t>
      </w:r>
      <w:r>
        <w:rPr>
          <w:snapToGrid w:val="0"/>
          <w:lang w:val="es-MX" w:eastAsia="es-ES"/>
        </w:rPr>
        <w:t xml:space="preserve"> + G </w:t>
      </w:r>
      <w:r>
        <w:rPr>
          <w:snapToGrid w:val="0"/>
          <w:vertAlign w:val="subscript"/>
          <w:lang w:val="es-MX" w:eastAsia="es-ES"/>
        </w:rPr>
        <w:t>antena</w:t>
      </w:r>
      <w:r>
        <w:rPr>
          <w:snapToGrid w:val="0"/>
          <w:lang w:val="es-MX" w:eastAsia="es-ES"/>
        </w:rPr>
        <w:t xml:space="preserve"> + A </w:t>
      </w:r>
      <w:r>
        <w:rPr>
          <w:snapToGrid w:val="0"/>
          <w:vertAlign w:val="subscript"/>
          <w:lang w:val="es-MX" w:eastAsia="es-ES"/>
        </w:rPr>
        <w:t>dB</w:t>
      </w:r>
      <w:r>
        <w:rPr>
          <w:snapToGrid w:val="0"/>
          <w:lang w:val="es-MX" w:eastAsia="es-ES"/>
        </w:rPr>
        <w:t xml:space="preserve"> + Margen desvanecimiento + L </w:t>
      </w:r>
      <w:r>
        <w:rPr>
          <w:snapToGrid w:val="0"/>
          <w:vertAlign w:val="subscript"/>
          <w:lang w:val="es-MX" w:eastAsia="es-ES"/>
        </w:rPr>
        <w:t>penetración</w:t>
      </w:r>
      <w:r>
        <w:rPr>
          <w:snapToGrid w:val="0"/>
          <w:lang w:val="es-MX" w:eastAsia="es-ES"/>
        </w:rPr>
        <w:t xml:space="preserve"> = Sms</w:t>
      </w:r>
    </w:p>
    <w:p w:rsidR="00634DFE" w:rsidRDefault="00634DFE">
      <w:pPr>
        <w:ind w:left="567"/>
        <w:rPr>
          <w:snapToGrid w:val="0"/>
          <w:lang w:val="es-MX" w:eastAsia="es-ES"/>
        </w:rPr>
      </w:pPr>
      <w:r>
        <w:rPr>
          <w:snapToGrid w:val="0"/>
          <w:lang w:val="es-MX" w:eastAsia="es-ES"/>
        </w:rPr>
        <w:t>Donde:</w:t>
      </w:r>
    </w:p>
    <w:p w:rsidR="00634DFE" w:rsidRDefault="00634DFE">
      <w:pPr>
        <w:ind w:left="567"/>
        <w:rPr>
          <w:snapToGrid w:val="0"/>
          <w:lang w:val="es-MX" w:eastAsia="es-ES"/>
        </w:rPr>
      </w:pPr>
      <w:r>
        <w:rPr>
          <w:snapToGrid w:val="0"/>
          <w:lang w:val="es-MX" w:eastAsia="es-ES"/>
        </w:rPr>
        <w:t>L = Pérdida</w:t>
      </w:r>
    </w:p>
    <w:p w:rsidR="00634DFE" w:rsidRDefault="00634DFE">
      <w:pPr>
        <w:ind w:left="567"/>
        <w:rPr>
          <w:snapToGrid w:val="0"/>
          <w:lang w:val="es-MX" w:eastAsia="es-ES"/>
        </w:rPr>
      </w:pPr>
      <w:r>
        <w:rPr>
          <w:snapToGrid w:val="0"/>
          <w:lang w:val="es-MX" w:eastAsia="es-ES"/>
        </w:rPr>
        <w:t>G = Ganancia</w:t>
      </w:r>
    </w:p>
    <w:p w:rsidR="00634DFE" w:rsidRDefault="00634DFE">
      <w:pPr>
        <w:ind w:left="567"/>
        <w:rPr>
          <w:snapToGrid w:val="0"/>
          <w:lang w:val="es-MX" w:eastAsia="es-ES"/>
        </w:rPr>
      </w:pPr>
      <w:r>
        <w:rPr>
          <w:snapToGrid w:val="0"/>
          <w:lang w:val="es-MX" w:eastAsia="es-ES"/>
        </w:rPr>
        <w:t>S = Sensibilidad</w:t>
      </w:r>
    </w:p>
    <w:p w:rsidR="00634DFE" w:rsidRDefault="00634DFE">
      <w:pPr>
        <w:ind w:left="567"/>
        <w:rPr>
          <w:snapToGrid w:val="0"/>
          <w:lang w:val="es-MX" w:eastAsia="es-ES"/>
        </w:rPr>
      </w:pPr>
      <w:r>
        <w:rPr>
          <w:snapToGrid w:val="0"/>
          <w:lang w:val="es-MX" w:eastAsia="es-ES"/>
        </w:rPr>
        <w:lastRenderedPageBreak/>
        <w:t>A= Pérdida de Propagación</w:t>
      </w:r>
    </w:p>
    <w:p w:rsidR="00634DFE" w:rsidRDefault="00634DFE">
      <w:pPr>
        <w:ind w:left="567"/>
        <w:rPr>
          <w:snapToGrid w:val="0"/>
          <w:lang w:val="es-MX" w:eastAsia="es-ES"/>
        </w:rPr>
      </w:pPr>
      <w:r>
        <w:rPr>
          <w:snapToGrid w:val="0"/>
          <w:lang w:val="es-MX" w:eastAsia="es-ES"/>
        </w:rPr>
        <w:t>Margen de interface del receptor = -3dB</w:t>
      </w:r>
    </w:p>
    <w:p w:rsidR="00634DFE" w:rsidRDefault="00634DFE">
      <w:pPr>
        <w:ind w:left="567"/>
        <w:rPr>
          <w:snapToGrid w:val="0"/>
          <w:lang w:val="es-MX" w:eastAsia="es-ES"/>
        </w:rPr>
      </w:pPr>
      <w:r>
        <w:rPr>
          <w:snapToGrid w:val="0"/>
          <w:lang w:val="es-MX" w:eastAsia="es-ES"/>
        </w:rPr>
        <w:t xml:space="preserve">L </w:t>
      </w:r>
      <w:r>
        <w:rPr>
          <w:snapToGrid w:val="0"/>
          <w:vertAlign w:val="subscript"/>
          <w:lang w:val="es-MX" w:eastAsia="es-ES"/>
        </w:rPr>
        <w:t>conector varios</w:t>
      </w:r>
      <w:r>
        <w:rPr>
          <w:snapToGrid w:val="0"/>
          <w:lang w:val="es-MX" w:eastAsia="es-ES"/>
        </w:rPr>
        <w:t xml:space="preserve"> = -3dB</w:t>
      </w:r>
    </w:p>
    <w:p w:rsidR="00634DFE" w:rsidRDefault="00634DFE">
      <w:pPr>
        <w:ind w:left="567"/>
        <w:rPr>
          <w:snapToGrid w:val="0"/>
          <w:lang w:val="es-MX" w:eastAsia="es-ES"/>
        </w:rPr>
      </w:pPr>
      <w:r>
        <w:rPr>
          <w:snapToGrid w:val="0"/>
          <w:lang w:val="es-MX" w:eastAsia="es-ES"/>
        </w:rPr>
        <w:t xml:space="preserve">L </w:t>
      </w:r>
      <w:r>
        <w:rPr>
          <w:snapToGrid w:val="0"/>
          <w:vertAlign w:val="subscript"/>
          <w:lang w:val="es-MX" w:eastAsia="es-ES"/>
        </w:rPr>
        <w:t>línea de transmisión</w:t>
      </w:r>
      <w:r>
        <w:rPr>
          <w:snapToGrid w:val="0"/>
          <w:lang w:val="es-MX" w:eastAsia="es-ES"/>
        </w:rPr>
        <w:t xml:space="preserve"> = -3dB</w:t>
      </w:r>
    </w:p>
    <w:p w:rsidR="00634DFE" w:rsidRDefault="00634DFE">
      <w:pPr>
        <w:ind w:left="567"/>
        <w:rPr>
          <w:snapToGrid w:val="0"/>
          <w:lang w:val="es-MX" w:eastAsia="es-ES"/>
        </w:rPr>
      </w:pPr>
      <w:r>
        <w:rPr>
          <w:snapToGrid w:val="0"/>
          <w:lang w:val="es-MX" w:eastAsia="es-ES"/>
        </w:rPr>
        <w:t xml:space="preserve">G </w:t>
      </w:r>
      <w:r>
        <w:rPr>
          <w:snapToGrid w:val="0"/>
          <w:vertAlign w:val="subscript"/>
          <w:lang w:val="es-MX" w:eastAsia="es-ES"/>
        </w:rPr>
        <w:t>antena</w:t>
      </w:r>
      <w:r>
        <w:rPr>
          <w:snapToGrid w:val="0"/>
          <w:lang w:val="es-MX" w:eastAsia="es-ES"/>
        </w:rPr>
        <w:t xml:space="preserve"> =17dB</w:t>
      </w:r>
    </w:p>
    <w:p w:rsidR="00634DFE" w:rsidRDefault="00634DFE">
      <w:pPr>
        <w:ind w:left="567"/>
        <w:rPr>
          <w:snapToGrid w:val="0"/>
          <w:lang w:val="es-MX" w:eastAsia="es-ES"/>
        </w:rPr>
      </w:pPr>
      <w:r>
        <w:rPr>
          <w:snapToGrid w:val="0"/>
          <w:lang w:val="es-MX" w:eastAsia="es-ES"/>
        </w:rPr>
        <w:t>Margen desvanecimiento = -7,6dB</w:t>
      </w:r>
    </w:p>
    <w:p w:rsidR="00634DFE" w:rsidRDefault="00634DFE">
      <w:pPr>
        <w:ind w:left="567"/>
        <w:jc w:val="both"/>
        <w:rPr>
          <w:snapToGrid w:val="0"/>
          <w:lang w:val="es-MX" w:eastAsia="es-ES"/>
        </w:rPr>
      </w:pPr>
      <w:r>
        <w:rPr>
          <w:snapToGrid w:val="0"/>
          <w:lang w:val="es-MX" w:eastAsia="es-ES"/>
        </w:rPr>
        <w:t xml:space="preserve">L </w:t>
      </w:r>
      <w:r>
        <w:rPr>
          <w:snapToGrid w:val="0"/>
          <w:vertAlign w:val="subscript"/>
          <w:lang w:val="es-MX" w:eastAsia="es-ES"/>
        </w:rPr>
        <w:t>penetración</w:t>
      </w:r>
      <w:r>
        <w:rPr>
          <w:snapToGrid w:val="0"/>
          <w:lang w:val="es-MX" w:eastAsia="es-ES"/>
        </w:rPr>
        <w:t xml:space="preserve"> = -20dB</w:t>
      </w:r>
    </w:p>
    <w:p w:rsidR="00634DFE" w:rsidRDefault="00634DFE">
      <w:pPr>
        <w:ind w:left="567"/>
        <w:jc w:val="both"/>
        <w:rPr>
          <w:snapToGrid w:val="0"/>
          <w:lang w:val="es-MX" w:eastAsia="es-ES"/>
        </w:rPr>
      </w:pPr>
      <w:r>
        <w:rPr>
          <w:snapToGrid w:val="0"/>
          <w:lang w:val="es-MX" w:eastAsia="es-ES"/>
        </w:rPr>
        <w:t>Sms = -116,8 dBm</w:t>
      </w:r>
    </w:p>
    <w:p w:rsidR="00634DFE" w:rsidRDefault="00634DFE">
      <w:pPr>
        <w:ind w:left="567"/>
        <w:jc w:val="both"/>
        <w:rPr>
          <w:snapToGrid w:val="0"/>
          <w:lang w:val="es-MX" w:eastAsia="es-ES"/>
        </w:rPr>
      </w:pPr>
      <w:r>
        <w:rPr>
          <w:snapToGrid w:val="0"/>
          <w:lang w:val="es-MX" w:eastAsia="es-ES"/>
        </w:rPr>
        <w:t>Ejemplo del cálculo de Potencia para el área urbana densamente poblada.</w:t>
      </w:r>
    </w:p>
    <w:p w:rsidR="00634DFE" w:rsidRDefault="00634DFE">
      <w:pPr>
        <w:ind w:left="567"/>
        <w:jc w:val="both"/>
        <w:rPr>
          <w:snapToGrid w:val="0"/>
          <w:lang w:val="es-MX" w:eastAsia="es-ES"/>
        </w:rPr>
      </w:pPr>
      <w:r>
        <w:rPr>
          <w:snapToGrid w:val="0"/>
          <w:lang w:val="es-MX" w:eastAsia="es-ES"/>
        </w:rPr>
        <w:t>Potencia = 3dB + 3dB + 3dB - 17dB + 119,21dB + 7,6dB + 20dB - 116,8dB</w:t>
      </w:r>
    </w:p>
    <w:p w:rsidR="00634DFE" w:rsidRDefault="00634DFE">
      <w:pPr>
        <w:ind w:left="567"/>
        <w:jc w:val="both"/>
        <w:rPr>
          <w:snapToGrid w:val="0"/>
          <w:lang w:val="es-MX" w:eastAsia="es-ES"/>
        </w:rPr>
      </w:pPr>
      <w:r>
        <w:rPr>
          <w:snapToGrid w:val="0"/>
          <w:lang w:val="es-MX" w:eastAsia="es-ES"/>
        </w:rPr>
        <w:t>Potencia = 22,01 dBm.</w:t>
      </w:r>
    </w:p>
    <w:p w:rsidR="00634DFE" w:rsidRDefault="00634DFE" w:rsidP="00634DFE">
      <w:pPr>
        <w:pStyle w:val="TITULO1"/>
        <w:numPr>
          <w:ilvl w:val="0"/>
          <w:numId w:val="306"/>
        </w:numPr>
        <w:tabs>
          <w:tab w:val="clear" w:pos="720"/>
          <w:tab w:val="clear" w:pos="1134"/>
          <w:tab w:val="num" w:pos="851"/>
        </w:tabs>
      </w:pPr>
      <w:r>
        <w:t>Potencia Radiada Isotrópica Efectiva.</w:t>
      </w:r>
    </w:p>
    <w:p w:rsidR="00634DFE" w:rsidRDefault="00634DFE">
      <w:pPr>
        <w:ind w:left="567"/>
        <w:jc w:val="both"/>
        <w:rPr>
          <w:snapToGrid w:val="0"/>
          <w:lang w:val="es-MX" w:eastAsia="es-ES"/>
        </w:rPr>
      </w:pPr>
      <w:r>
        <w:rPr>
          <w:snapToGrid w:val="0"/>
          <w:lang w:val="es-MX" w:eastAsia="es-ES"/>
        </w:rPr>
        <w:t>La potencia radiada isotrópica efectiva (EIRP) se define como una potencia de transmisión equivalente, se expresa matemáticamente como:</w:t>
      </w:r>
    </w:p>
    <w:p w:rsidR="00634DFE" w:rsidRDefault="00634DFE">
      <w:pPr>
        <w:ind w:left="567"/>
        <w:jc w:val="both"/>
        <w:rPr>
          <w:snapToGrid w:val="0"/>
          <w:lang w:val="es-MX" w:eastAsia="es-ES"/>
        </w:rPr>
      </w:pPr>
      <w:r>
        <w:rPr>
          <w:snapToGrid w:val="0"/>
          <w:lang w:val="es-MX" w:eastAsia="es-ES"/>
        </w:rPr>
        <w:t xml:space="preserve">EIRP = P </w:t>
      </w:r>
      <w:r>
        <w:rPr>
          <w:snapToGrid w:val="0"/>
          <w:vertAlign w:val="subscript"/>
          <w:lang w:val="es-MX" w:eastAsia="es-ES"/>
        </w:rPr>
        <w:t>entrada</w:t>
      </w:r>
      <w:r>
        <w:rPr>
          <w:snapToGrid w:val="0"/>
          <w:lang w:val="es-MX" w:eastAsia="es-ES"/>
        </w:rPr>
        <w:t xml:space="preserve"> x G Watts o</w:t>
      </w:r>
    </w:p>
    <w:p w:rsidR="00634DFE" w:rsidRDefault="00634DFE">
      <w:pPr>
        <w:ind w:left="567"/>
        <w:jc w:val="both"/>
        <w:rPr>
          <w:snapToGrid w:val="0"/>
          <w:lang w:val="es-MX" w:eastAsia="es-ES"/>
        </w:rPr>
      </w:pPr>
      <w:r>
        <w:rPr>
          <w:snapToGrid w:val="0"/>
          <w:lang w:val="es-MX" w:eastAsia="es-ES"/>
        </w:rPr>
        <w:t>ElRP (dBm) = 10 Log(P/0.00 1) + 10 log A</w:t>
      </w:r>
    </w:p>
    <w:p w:rsidR="00634DFE" w:rsidRDefault="00634DFE">
      <w:pPr>
        <w:ind w:left="567"/>
        <w:jc w:val="both"/>
        <w:rPr>
          <w:snapToGrid w:val="0"/>
          <w:lang w:val="es-MX" w:eastAsia="es-ES"/>
        </w:rPr>
      </w:pPr>
      <w:r>
        <w:rPr>
          <w:snapToGrid w:val="0"/>
          <w:lang w:val="es-MX" w:eastAsia="es-ES"/>
        </w:rPr>
        <w:lastRenderedPageBreak/>
        <w:t>Donde:</w:t>
      </w:r>
    </w:p>
    <w:p w:rsidR="00634DFE" w:rsidRDefault="00634DFE">
      <w:pPr>
        <w:ind w:left="567"/>
        <w:jc w:val="both"/>
        <w:rPr>
          <w:snapToGrid w:val="0"/>
          <w:lang w:val="es-MX" w:eastAsia="es-ES"/>
        </w:rPr>
      </w:pPr>
      <w:r>
        <w:rPr>
          <w:snapToGrid w:val="0"/>
          <w:lang w:val="es-MX" w:eastAsia="es-ES"/>
        </w:rPr>
        <w:t>P   potencia de entrada (watts)</w:t>
      </w:r>
    </w:p>
    <w:p w:rsidR="00634DFE" w:rsidRDefault="00634DFE">
      <w:pPr>
        <w:ind w:left="567"/>
        <w:jc w:val="both"/>
        <w:rPr>
          <w:snapToGrid w:val="0"/>
          <w:lang w:val="es-MX" w:eastAsia="es-ES"/>
        </w:rPr>
      </w:pPr>
      <w:r>
        <w:rPr>
          <w:snapToGrid w:val="0"/>
          <w:lang w:val="es-MX" w:eastAsia="es-ES"/>
        </w:rPr>
        <w:t>G   ganancia de potencia de antena (sin unidades).</w:t>
      </w:r>
    </w:p>
    <w:p w:rsidR="00634DFE" w:rsidRDefault="00634DFE">
      <w:pPr>
        <w:ind w:left="567"/>
        <w:jc w:val="both"/>
        <w:rPr>
          <w:snapToGrid w:val="0"/>
          <w:lang w:val="es-MX" w:eastAsia="es-ES"/>
        </w:rPr>
      </w:pPr>
      <w:r>
        <w:rPr>
          <w:snapToGrid w:val="0"/>
          <w:lang w:val="es-MX" w:eastAsia="es-ES"/>
        </w:rPr>
        <w:t>Ejemplo de calculo de potencia radiada isotrópica efectiva (EIRP) para el área urbana densamente poblada.</w:t>
      </w:r>
    </w:p>
    <w:p w:rsidR="00634DFE" w:rsidRDefault="00634DFE">
      <w:pPr>
        <w:ind w:left="567"/>
        <w:jc w:val="both"/>
        <w:rPr>
          <w:snapToGrid w:val="0"/>
          <w:lang w:val="es-MX" w:eastAsia="es-ES"/>
        </w:rPr>
      </w:pPr>
      <w:r>
        <w:rPr>
          <w:snapToGrid w:val="0"/>
          <w:lang w:val="es-MX" w:eastAsia="es-ES"/>
        </w:rPr>
        <w:t>EIRP = 0.158 x 17 = 2,686 Watts</w:t>
      </w:r>
    </w:p>
    <w:p w:rsidR="00634DFE" w:rsidRDefault="00634DFE">
      <w:pPr>
        <w:ind w:left="567"/>
        <w:jc w:val="both"/>
        <w:rPr>
          <w:snapToGrid w:val="0"/>
          <w:lang w:val="es-MX" w:eastAsia="es-ES"/>
        </w:rPr>
      </w:pPr>
      <w:r>
        <w:rPr>
          <w:snapToGrid w:val="0"/>
          <w:lang w:val="es-MX" w:eastAsia="es-ES"/>
        </w:rPr>
        <w:t>EIRP (dBm) = 10 log (0.158/0.001) + 10 log 17 = 34,29 dBm</w:t>
      </w:r>
    </w:p>
    <w:p w:rsidR="00634DFE" w:rsidRDefault="00634DFE">
      <w:pPr>
        <w:pStyle w:val="Epgrafe"/>
        <w:keepNext/>
      </w:pPr>
      <w:r>
        <w:t xml:space="preserve">Tabla </w:t>
      </w:r>
      <w:fldSimple w:instr=" SEQ Tabla \* ROMAN ">
        <w:r>
          <w:rPr>
            <w:noProof/>
          </w:rPr>
          <w:t>XI</w:t>
        </w:r>
      </w:fldSimple>
      <w:r>
        <w:t xml:space="preserve"> </w:t>
      </w:r>
      <w:r>
        <w:rPr>
          <w:b w:val="0"/>
        </w:rPr>
        <w:t>Tabla de Resultados en las diferentes áreas</w:t>
      </w: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86"/>
        <w:gridCol w:w="3544"/>
        <w:gridCol w:w="2693"/>
      </w:tblGrid>
      <w:tr w:rsidR="00634DFE">
        <w:tblPrEx>
          <w:tblCellMar>
            <w:top w:w="0" w:type="dxa"/>
            <w:bottom w:w="0" w:type="dxa"/>
          </w:tblCellMar>
        </w:tblPrEx>
        <w:trPr>
          <w:trHeight w:val="377"/>
        </w:trPr>
        <w:tc>
          <w:tcPr>
            <w:tcW w:w="1886" w:type="dxa"/>
            <w:vAlign w:val="center"/>
          </w:tcPr>
          <w:p w:rsidR="00634DFE" w:rsidRDefault="00634DFE">
            <w:pPr>
              <w:spacing w:line="240" w:lineRule="auto"/>
              <w:rPr>
                <w:snapToGrid w:val="0"/>
                <w:lang w:val="es-MX" w:eastAsia="es-ES"/>
              </w:rPr>
            </w:pPr>
            <w:r>
              <w:rPr>
                <w:snapToGrid w:val="0"/>
                <w:lang w:val="es-MX" w:eastAsia="es-ES"/>
              </w:rPr>
              <w:t>Area urbana dp.dbm</w:t>
            </w:r>
          </w:p>
        </w:tc>
        <w:tc>
          <w:tcPr>
            <w:tcW w:w="3544" w:type="dxa"/>
            <w:vAlign w:val="center"/>
          </w:tcPr>
          <w:p w:rsidR="00634DFE" w:rsidRDefault="00634DFE">
            <w:pPr>
              <w:spacing w:line="240" w:lineRule="auto"/>
              <w:rPr>
                <w:snapToGrid w:val="0"/>
                <w:lang w:val="es-MX" w:eastAsia="es-ES"/>
              </w:rPr>
            </w:pPr>
            <w:r>
              <w:rPr>
                <w:snapToGrid w:val="0"/>
                <w:lang w:val="es-MX" w:eastAsia="es-ES"/>
              </w:rPr>
              <w:t>P = 22,01 dBm = 158 mW</w:t>
            </w:r>
          </w:p>
        </w:tc>
        <w:tc>
          <w:tcPr>
            <w:tcW w:w="2693" w:type="dxa"/>
            <w:vAlign w:val="center"/>
          </w:tcPr>
          <w:p w:rsidR="00634DFE" w:rsidRDefault="00634DFE">
            <w:pPr>
              <w:spacing w:line="240" w:lineRule="auto"/>
              <w:rPr>
                <w:snapToGrid w:val="0"/>
                <w:lang w:val="es-MX" w:eastAsia="es-ES"/>
              </w:rPr>
            </w:pPr>
            <w:r>
              <w:rPr>
                <w:snapToGrid w:val="0"/>
                <w:lang w:val="es-MX" w:eastAsia="es-ES"/>
              </w:rPr>
              <w:t>EIRP = 2,686  W = 4,29dBm</w:t>
            </w:r>
          </w:p>
        </w:tc>
      </w:tr>
      <w:tr w:rsidR="00634DFE">
        <w:tblPrEx>
          <w:tblCellMar>
            <w:top w:w="0" w:type="dxa"/>
            <w:bottom w:w="0" w:type="dxa"/>
          </w:tblCellMar>
        </w:tblPrEx>
        <w:trPr>
          <w:trHeight w:val="360"/>
        </w:trPr>
        <w:tc>
          <w:tcPr>
            <w:tcW w:w="1886" w:type="dxa"/>
            <w:vAlign w:val="center"/>
          </w:tcPr>
          <w:p w:rsidR="00634DFE" w:rsidRDefault="00634DFE">
            <w:pPr>
              <w:spacing w:line="240" w:lineRule="auto"/>
              <w:rPr>
                <w:snapToGrid w:val="0"/>
                <w:lang w:val="es-MX" w:eastAsia="es-ES"/>
              </w:rPr>
            </w:pPr>
            <w:r>
              <w:rPr>
                <w:snapToGrid w:val="0"/>
                <w:lang w:val="es-MX" w:eastAsia="es-ES"/>
              </w:rPr>
              <w:t>Area urbana dm.dbm</w:t>
            </w:r>
          </w:p>
        </w:tc>
        <w:tc>
          <w:tcPr>
            <w:tcW w:w="3544" w:type="dxa"/>
            <w:vAlign w:val="center"/>
          </w:tcPr>
          <w:p w:rsidR="00634DFE" w:rsidRDefault="00634DFE">
            <w:pPr>
              <w:spacing w:line="240" w:lineRule="auto"/>
              <w:rPr>
                <w:snapToGrid w:val="0"/>
                <w:lang w:val="es-MX" w:eastAsia="es-ES"/>
              </w:rPr>
            </w:pPr>
            <w:r>
              <w:rPr>
                <w:snapToGrid w:val="0"/>
                <w:lang w:val="es-MX" w:eastAsia="es-ES"/>
              </w:rPr>
              <w:t>P = 19,01 dBm = 79 mW</w:t>
            </w:r>
          </w:p>
        </w:tc>
        <w:tc>
          <w:tcPr>
            <w:tcW w:w="2693" w:type="dxa"/>
            <w:vAlign w:val="center"/>
          </w:tcPr>
          <w:p w:rsidR="00634DFE" w:rsidRDefault="00634DFE">
            <w:pPr>
              <w:spacing w:line="240" w:lineRule="auto"/>
              <w:rPr>
                <w:snapToGrid w:val="0"/>
                <w:lang w:val="es-MX" w:eastAsia="es-ES"/>
              </w:rPr>
            </w:pPr>
            <w:r>
              <w:rPr>
                <w:snapToGrid w:val="0"/>
                <w:lang w:val="es-MX" w:eastAsia="es-ES"/>
              </w:rPr>
              <w:t>EIRP = 1,34 W = 31,28dBm</w:t>
            </w:r>
          </w:p>
        </w:tc>
      </w:tr>
      <w:tr w:rsidR="00634DFE">
        <w:tblPrEx>
          <w:tblCellMar>
            <w:top w:w="0" w:type="dxa"/>
            <w:bottom w:w="0" w:type="dxa"/>
          </w:tblCellMar>
        </w:tblPrEx>
        <w:trPr>
          <w:trHeight w:val="292"/>
        </w:trPr>
        <w:tc>
          <w:tcPr>
            <w:tcW w:w="1886" w:type="dxa"/>
            <w:vAlign w:val="center"/>
          </w:tcPr>
          <w:p w:rsidR="00634DFE" w:rsidRDefault="00634DFE">
            <w:pPr>
              <w:spacing w:line="240" w:lineRule="auto"/>
              <w:rPr>
                <w:snapToGrid w:val="0"/>
                <w:lang w:val="es-MX" w:eastAsia="es-ES"/>
              </w:rPr>
            </w:pPr>
            <w:r>
              <w:rPr>
                <w:snapToGrid w:val="0"/>
                <w:lang w:val="es-MX" w:eastAsia="es-ES"/>
              </w:rPr>
              <w:t>Area suburbana dp.dbm</w:t>
            </w:r>
          </w:p>
        </w:tc>
        <w:tc>
          <w:tcPr>
            <w:tcW w:w="3544" w:type="dxa"/>
            <w:vAlign w:val="center"/>
          </w:tcPr>
          <w:p w:rsidR="00634DFE" w:rsidRDefault="00634DFE">
            <w:pPr>
              <w:spacing w:line="240" w:lineRule="auto"/>
              <w:rPr>
                <w:snapToGrid w:val="0"/>
                <w:lang w:val="es-MX" w:eastAsia="es-ES"/>
              </w:rPr>
            </w:pPr>
            <w:r>
              <w:rPr>
                <w:snapToGrid w:val="0"/>
                <w:lang w:val="es-MX" w:eastAsia="es-ES"/>
              </w:rPr>
              <w:t>P = 29,45 dbm = 881 mW</w:t>
            </w:r>
          </w:p>
        </w:tc>
        <w:tc>
          <w:tcPr>
            <w:tcW w:w="2693" w:type="dxa"/>
            <w:vAlign w:val="center"/>
          </w:tcPr>
          <w:p w:rsidR="00634DFE" w:rsidRDefault="00634DFE">
            <w:pPr>
              <w:spacing w:line="240" w:lineRule="auto"/>
              <w:rPr>
                <w:snapToGrid w:val="0"/>
                <w:lang w:val="es-MX" w:eastAsia="es-ES"/>
              </w:rPr>
            </w:pPr>
            <w:r>
              <w:rPr>
                <w:snapToGrid w:val="0"/>
                <w:lang w:val="es-MX" w:eastAsia="es-ES"/>
              </w:rPr>
              <w:t>EIRP = 13,6 W = 41,33dBm</w:t>
            </w:r>
          </w:p>
        </w:tc>
      </w:tr>
      <w:tr w:rsidR="00634DFE">
        <w:tblPrEx>
          <w:tblCellMar>
            <w:top w:w="0" w:type="dxa"/>
            <w:bottom w:w="0" w:type="dxa"/>
          </w:tblCellMar>
        </w:tblPrEx>
        <w:trPr>
          <w:trHeight w:val="309"/>
        </w:trPr>
        <w:tc>
          <w:tcPr>
            <w:tcW w:w="1886" w:type="dxa"/>
            <w:vAlign w:val="center"/>
          </w:tcPr>
          <w:p w:rsidR="00634DFE" w:rsidRDefault="00634DFE">
            <w:pPr>
              <w:spacing w:line="240" w:lineRule="auto"/>
              <w:rPr>
                <w:snapToGrid w:val="0"/>
                <w:lang w:val="es-MX" w:eastAsia="es-ES"/>
              </w:rPr>
            </w:pPr>
            <w:r>
              <w:rPr>
                <w:snapToGrid w:val="0"/>
                <w:lang w:val="es-MX" w:eastAsia="es-ES"/>
              </w:rPr>
              <w:t>Area suburbana pm.dbm</w:t>
            </w:r>
          </w:p>
        </w:tc>
        <w:tc>
          <w:tcPr>
            <w:tcW w:w="3544" w:type="dxa"/>
            <w:vAlign w:val="center"/>
          </w:tcPr>
          <w:p w:rsidR="00634DFE" w:rsidRDefault="00634DFE">
            <w:pPr>
              <w:spacing w:line="240" w:lineRule="auto"/>
              <w:rPr>
                <w:snapToGrid w:val="0"/>
                <w:lang w:val="es-MX" w:eastAsia="es-ES"/>
              </w:rPr>
            </w:pPr>
            <w:r>
              <w:rPr>
                <w:snapToGrid w:val="0"/>
                <w:lang w:val="es-MX" w:eastAsia="es-ES"/>
              </w:rPr>
              <w:t>P = 30,52 dbm = 1127 mW</w:t>
            </w:r>
          </w:p>
        </w:tc>
        <w:tc>
          <w:tcPr>
            <w:tcW w:w="2693" w:type="dxa"/>
            <w:vAlign w:val="center"/>
          </w:tcPr>
          <w:p w:rsidR="00634DFE" w:rsidRDefault="00634DFE">
            <w:pPr>
              <w:spacing w:line="240" w:lineRule="auto"/>
              <w:rPr>
                <w:snapToGrid w:val="0"/>
                <w:lang w:val="es-MX" w:eastAsia="es-ES"/>
              </w:rPr>
            </w:pPr>
            <w:r>
              <w:rPr>
                <w:snapToGrid w:val="0"/>
                <w:lang w:val="es-MX" w:eastAsia="es-ES"/>
              </w:rPr>
              <w:t>EIRP = 19,16 W = 42,82dBm</w:t>
            </w:r>
          </w:p>
        </w:tc>
      </w:tr>
    </w:tbl>
    <w:p w:rsidR="00634DFE" w:rsidRDefault="00634DFE">
      <w:pPr>
        <w:rPr>
          <w:snapToGrid w:val="0"/>
          <w:lang w:val="es-MX" w:eastAsia="es-ES"/>
        </w:rPr>
      </w:pPr>
    </w:p>
    <w:p w:rsidR="00634DFE" w:rsidRDefault="00634DFE">
      <w:pPr>
        <w:pStyle w:val="TITULO1"/>
        <w:numPr>
          <w:ilvl w:val="0"/>
          <w:numId w:val="336"/>
        </w:numPr>
        <w:tabs>
          <w:tab w:val="clear" w:pos="1134"/>
          <w:tab w:val="left" w:pos="993"/>
        </w:tabs>
      </w:pPr>
      <w:r>
        <w:t>Presupuesto de Enlace</w:t>
      </w:r>
    </w:p>
    <w:p w:rsidR="00634DFE" w:rsidRDefault="00634DFE">
      <w:pPr>
        <w:ind w:left="567"/>
        <w:jc w:val="both"/>
        <w:rPr>
          <w:snapToGrid w:val="0"/>
          <w:lang w:val="es-MX" w:eastAsia="es-ES"/>
        </w:rPr>
      </w:pPr>
      <w:r>
        <w:rPr>
          <w:snapToGrid w:val="0"/>
          <w:lang w:val="es-MX" w:eastAsia="es-ES"/>
        </w:rPr>
        <w:t>Los presupuestos de enlaces rastrean los "gastos” de potencia a lo largo de toda la señal desde el transmisor hasta el receptor.</w:t>
      </w:r>
    </w:p>
    <w:p w:rsidR="00634DFE" w:rsidRDefault="00634DFE">
      <w:pPr>
        <w:ind w:left="567"/>
        <w:jc w:val="both"/>
        <w:rPr>
          <w:snapToGrid w:val="0"/>
          <w:lang w:val="es-MX" w:eastAsia="es-ES"/>
        </w:rPr>
      </w:pPr>
      <w:r>
        <w:rPr>
          <w:snapToGrid w:val="0"/>
          <w:lang w:val="es-MX" w:eastAsia="es-ES"/>
        </w:rPr>
        <w:t>Se debe elaborar dos presupuestos una para la señalización directa (BTS a MS) y otra para la señalización inversa (MS a BTS).</w:t>
      </w:r>
    </w:p>
    <w:p w:rsidR="00634DFE" w:rsidRDefault="00634DFE">
      <w:pPr>
        <w:ind w:left="567"/>
        <w:jc w:val="both"/>
        <w:rPr>
          <w:snapToGrid w:val="0"/>
          <w:lang w:val="es-MX" w:eastAsia="es-ES"/>
        </w:rPr>
      </w:pPr>
      <w:r>
        <w:rPr>
          <w:snapToGrid w:val="0"/>
          <w:lang w:val="es-MX" w:eastAsia="es-ES"/>
        </w:rPr>
        <w:lastRenderedPageBreak/>
        <w:t>Un presupuesto de enlaces considera la salida de potencia máxima del transmisor; según lo especifica el fabricante, las ganancias y Perdidas de la antena y de línea de transmisión, etc. entran dentro del presupuesto.</w:t>
      </w:r>
    </w:p>
    <w:p w:rsidR="00634DFE" w:rsidRDefault="00634DFE">
      <w:pPr>
        <w:ind w:left="567"/>
        <w:jc w:val="both"/>
        <w:rPr>
          <w:snapToGrid w:val="0"/>
          <w:lang w:val="es-MX" w:eastAsia="es-ES"/>
        </w:rPr>
      </w:pPr>
      <w:r>
        <w:rPr>
          <w:snapToGrid w:val="0"/>
          <w:lang w:val="es-MX" w:eastAsia="es-ES"/>
        </w:rPr>
        <w:t>Después de que se han tomado en cuenta todas las ganancias y perdidas, el nivel de señal extra que aun queda en el receptor se denomina "presupuesto de enlace" y esta cantidad de atenuación adicional puede ser tolerada.</w:t>
      </w:r>
    </w:p>
    <w:p w:rsidR="00634DFE" w:rsidRDefault="00634DFE">
      <w:pPr>
        <w:ind w:left="567"/>
        <w:jc w:val="both"/>
        <w:rPr>
          <w:snapToGrid w:val="0"/>
          <w:lang w:eastAsia="es-ES"/>
        </w:rPr>
      </w:pPr>
      <w:r>
        <w:rPr>
          <w:snapToGrid w:val="0"/>
          <w:lang w:eastAsia="es-ES"/>
        </w:rPr>
        <w:t>No se tiene ninguna ventaja si el rango de enlace en una dirección excede al otro, se debe ajustar la potencia de la celda para equilibrar el uplink con el downlink.</w:t>
      </w:r>
    </w:p>
    <w:p w:rsidR="00634DFE" w:rsidRDefault="00634DFE">
      <w:pPr>
        <w:ind w:left="567"/>
        <w:jc w:val="both"/>
        <w:rPr>
          <w:snapToGrid w:val="0"/>
          <w:lang w:eastAsia="es-ES"/>
        </w:rPr>
      </w:pPr>
      <w:r>
        <w:rPr>
          <w:snapToGrid w:val="0"/>
          <w:lang w:eastAsia="es-ES"/>
        </w:rPr>
        <w:t>Este presupuesto de enlaces rastrea la señalización directa desde el BTS al teléfono.</w:t>
      </w:r>
    </w:p>
    <w:p w:rsidR="00634DFE" w:rsidRDefault="00634DFE">
      <w:pPr>
        <w:ind w:left="567"/>
        <w:jc w:val="both"/>
        <w:rPr>
          <w:snapToGrid w:val="0"/>
          <w:lang w:val="es-MX" w:eastAsia="es-ES"/>
        </w:rPr>
      </w:pPr>
      <w:r>
        <w:rPr>
          <w:snapToGrid w:val="0"/>
          <w:lang w:val="es-MX" w:eastAsia="es-ES"/>
        </w:rPr>
        <w:t>La potencia máxima de la estación base (BTS) es de el 74% de la potencia total  de la BTS los cuales se ha asignado a los canales de tráfico (el restante 26 % se utiliza para piloto, sincronización y búsqueda).</w:t>
      </w:r>
    </w:p>
    <w:p w:rsidR="00634DFE" w:rsidRDefault="00634DFE">
      <w:pPr>
        <w:ind w:left="567"/>
        <w:jc w:val="both"/>
        <w:rPr>
          <w:snapToGrid w:val="0"/>
          <w:lang w:val="es-MX" w:eastAsia="es-ES"/>
        </w:rPr>
      </w:pPr>
      <w:r>
        <w:rPr>
          <w:snapToGrid w:val="0"/>
          <w:lang w:val="es-MX" w:eastAsia="es-ES"/>
        </w:rPr>
        <w:t>La perdida de línea de transmisión entre el equipo de la BTS y la antena es de 3dB.</w:t>
      </w:r>
    </w:p>
    <w:p w:rsidR="00634DFE" w:rsidRDefault="00634DFE">
      <w:pPr>
        <w:ind w:left="567"/>
        <w:jc w:val="both"/>
        <w:rPr>
          <w:snapToGrid w:val="0"/>
          <w:lang w:val="es-MX" w:eastAsia="es-ES"/>
        </w:rPr>
      </w:pPr>
      <w:r>
        <w:rPr>
          <w:snapToGrid w:val="0"/>
          <w:lang w:val="es-MX" w:eastAsia="es-ES"/>
        </w:rPr>
        <w:t>La ganancia de la antena de la BTS es de 17dBi en comparación con un radiador Isotrópico.</w:t>
      </w:r>
    </w:p>
    <w:p w:rsidR="00634DFE" w:rsidRDefault="00634DFE">
      <w:pPr>
        <w:pStyle w:val="Epgrafe"/>
        <w:keepNext/>
        <w:ind w:left="567"/>
        <w:jc w:val="center"/>
        <w:rPr>
          <w:b w:val="0"/>
        </w:rPr>
      </w:pPr>
      <w:r>
        <w:lastRenderedPageBreak/>
        <w:t xml:space="preserve">Tabla </w:t>
      </w:r>
      <w:fldSimple w:instr=" SEQ Tabla \* ROMAN ">
        <w:r>
          <w:rPr>
            <w:noProof/>
          </w:rPr>
          <w:t>XII</w:t>
        </w:r>
      </w:fldSimple>
      <w:r>
        <w:t xml:space="preserve"> </w:t>
      </w:r>
      <w:r>
        <w:rPr>
          <w:b w:val="0"/>
        </w:rPr>
        <w:t>Ejemplo del modelo de presupuesto de un enlace de señalización Directa CDMA.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16"/>
        <w:gridCol w:w="1754"/>
        <w:gridCol w:w="1748"/>
        <w:gridCol w:w="1654"/>
      </w:tblGrid>
      <w:tr w:rsidR="00634DFE">
        <w:tblPrEx>
          <w:tblCellMar>
            <w:top w:w="0" w:type="dxa"/>
            <w:bottom w:w="0" w:type="dxa"/>
          </w:tblCellMar>
        </w:tblPrEx>
        <w:trPr>
          <w:trHeight w:val="463"/>
          <w:jc w:val="center"/>
        </w:trPr>
        <w:tc>
          <w:tcPr>
            <w:tcW w:w="2916" w:type="dxa"/>
            <w:vAlign w:val="center"/>
          </w:tcPr>
          <w:p w:rsidR="00634DFE" w:rsidRDefault="00634DFE">
            <w:pPr>
              <w:spacing w:line="240" w:lineRule="auto"/>
              <w:jc w:val="center"/>
              <w:rPr>
                <w:b/>
                <w:snapToGrid w:val="0"/>
                <w:sz w:val="22"/>
                <w:lang w:val="es-MX" w:eastAsia="es-ES"/>
              </w:rPr>
            </w:pPr>
            <w:r>
              <w:rPr>
                <w:b/>
                <w:snapToGrid w:val="0"/>
                <w:sz w:val="22"/>
                <w:lang w:val="es-MX" w:eastAsia="es-ES"/>
              </w:rPr>
              <w:t>Termino o Factor</w:t>
            </w:r>
          </w:p>
        </w:tc>
        <w:tc>
          <w:tcPr>
            <w:tcW w:w="1754" w:type="dxa"/>
            <w:vAlign w:val="center"/>
          </w:tcPr>
          <w:p w:rsidR="00634DFE" w:rsidRDefault="00634DFE">
            <w:pPr>
              <w:spacing w:line="240" w:lineRule="auto"/>
              <w:jc w:val="center"/>
              <w:rPr>
                <w:b/>
                <w:snapToGrid w:val="0"/>
                <w:sz w:val="22"/>
                <w:lang w:val="es-MX" w:eastAsia="es-ES"/>
              </w:rPr>
            </w:pPr>
            <w:r>
              <w:rPr>
                <w:b/>
                <w:snapToGrid w:val="0"/>
                <w:sz w:val="22"/>
                <w:lang w:val="es-MX" w:eastAsia="es-ES"/>
              </w:rPr>
              <w:t>Determinado</w:t>
            </w:r>
          </w:p>
        </w:tc>
        <w:tc>
          <w:tcPr>
            <w:tcW w:w="1748" w:type="dxa"/>
            <w:vAlign w:val="center"/>
          </w:tcPr>
          <w:p w:rsidR="00634DFE" w:rsidRDefault="00634DFE">
            <w:pPr>
              <w:spacing w:line="240" w:lineRule="auto"/>
              <w:jc w:val="center"/>
              <w:rPr>
                <w:b/>
                <w:snapToGrid w:val="0"/>
                <w:sz w:val="22"/>
                <w:lang w:val="es-MX" w:eastAsia="es-ES"/>
              </w:rPr>
            </w:pPr>
            <w:r>
              <w:rPr>
                <w:b/>
                <w:snapToGrid w:val="0"/>
                <w:sz w:val="22"/>
                <w:lang w:val="es-MX" w:eastAsia="es-ES"/>
              </w:rPr>
              <w:t>Presupuesto</w:t>
            </w:r>
          </w:p>
        </w:tc>
        <w:tc>
          <w:tcPr>
            <w:tcW w:w="1654" w:type="dxa"/>
            <w:vAlign w:val="center"/>
          </w:tcPr>
          <w:p w:rsidR="00634DFE" w:rsidRDefault="00634DFE">
            <w:pPr>
              <w:spacing w:line="240" w:lineRule="auto"/>
              <w:jc w:val="center"/>
              <w:rPr>
                <w:b/>
                <w:snapToGrid w:val="0"/>
                <w:sz w:val="22"/>
                <w:lang w:val="es-MX" w:eastAsia="es-ES"/>
              </w:rPr>
            </w:pPr>
            <w:r>
              <w:rPr>
                <w:b/>
                <w:snapToGrid w:val="0"/>
                <w:sz w:val="22"/>
                <w:lang w:val="es-MX" w:eastAsia="es-ES"/>
              </w:rPr>
              <w:t>Fórmula</w:t>
            </w:r>
          </w:p>
        </w:tc>
      </w:tr>
      <w:tr w:rsidR="00634DFE">
        <w:tblPrEx>
          <w:tblCellMar>
            <w:top w:w="0" w:type="dxa"/>
            <w:bottom w:w="0" w:type="dxa"/>
          </w:tblCellMar>
        </w:tblPrEx>
        <w:trPr>
          <w:trHeight w:val="343"/>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Potencia de Tx de BTS (dBm)</w:t>
            </w:r>
          </w:p>
        </w:tc>
        <w:tc>
          <w:tcPr>
            <w:tcW w:w="1754" w:type="dxa"/>
            <w:vAlign w:val="center"/>
          </w:tcPr>
          <w:p w:rsidR="00634DFE" w:rsidRDefault="00634DFE">
            <w:pPr>
              <w:spacing w:line="240" w:lineRule="auto"/>
              <w:jc w:val="center"/>
              <w:rPr>
                <w:snapToGrid w:val="0"/>
                <w:sz w:val="20"/>
                <w:lang w:val="es-MX" w:eastAsia="es-ES"/>
              </w:rPr>
            </w:pPr>
            <w:r>
              <w:rPr>
                <w:snapToGrid w:val="0"/>
                <w:sz w:val="20"/>
                <w:lang w:val="es-MX" w:eastAsia="es-ES"/>
              </w:rPr>
              <w:t>30.52 dBm</w:t>
            </w:r>
          </w:p>
        </w:tc>
        <w:tc>
          <w:tcPr>
            <w:tcW w:w="1748" w:type="dxa"/>
            <w:vAlign w:val="center"/>
          </w:tcPr>
          <w:p w:rsidR="00634DFE" w:rsidRDefault="00634DFE">
            <w:pPr>
              <w:spacing w:line="240" w:lineRule="auto"/>
              <w:jc w:val="center"/>
              <w:rPr>
                <w:snapToGrid w:val="0"/>
                <w:sz w:val="20"/>
                <w:lang w:val="es-MX" w:eastAsia="es-ES"/>
              </w:rPr>
            </w:pPr>
          </w:p>
        </w:tc>
        <w:tc>
          <w:tcPr>
            <w:tcW w:w="1654" w:type="dxa"/>
            <w:vAlign w:val="center"/>
          </w:tcPr>
          <w:p w:rsidR="00634DFE" w:rsidRDefault="00634DFE">
            <w:pPr>
              <w:spacing w:line="240" w:lineRule="auto"/>
              <w:jc w:val="center"/>
              <w:rPr>
                <w:snapToGrid w:val="0"/>
                <w:sz w:val="20"/>
                <w:lang w:val="es-MX" w:eastAsia="es-ES"/>
              </w:rPr>
            </w:pPr>
          </w:p>
        </w:tc>
      </w:tr>
      <w:tr w:rsidR="00634DFE">
        <w:tblPrEx>
          <w:tblCellMar>
            <w:top w:w="0" w:type="dxa"/>
            <w:bottom w:w="0" w:type="dxa"/>
          </w:tblCellMar>
        </w:tblPrEx>
        <w:trPr>
          <w:cantSplit/>
          <w:trHeight w:val="549"/>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BTS</w:t>
            </w:r>
          </w:p>
        </w:tc>
        <w:tc>
          <w:tcPr>
            <w:tcW w:w="1754" w:type="dxa"/>
            <w:vAlign w:val="center"/>
          </w:tcPr>
          <w:p w:rsidR="00634DFE" w:rsidRDefault="00634DFE">
            <w:pPr>
              <w:spacing w:line="240" w:lineRule="auto"/>
              <w:jc w:val="center"/>
              <w:rPr>
                <w:snapToGrid w:val="0"/>
                <w:sz w:val="20"/>
                <w:lang w:val="es-MX" w:eastAsia="es-ES"/>
              </w:rPr>
            </w:pPr>
            <w:r>
              <w:rPr>
                <w:snapToGrid w:val="0"/>
                <w:sz w:val="20"/>
                <w:lang w:val="es-MX" w:eastAsia="es-ES"/>
              </w:rPr>
              <w:t>1.127 w</w:t>
            </w:r>
          </w:p>
        </w:tc>
        <w:tc>
          <w:tcPr>
            <w:tcW w:w="1748" w:type="dxa"/>
            <w:vAlign w:val="center"/>
          </w:tcPr>
          <w:p w:rsidR="00634DFE" w:rsidRDefault="00634DFE">
            <w:pPr>
              <w:spacing w:line="240" w:lineRule="auto"/>
              <w:jc w:val="center"/>
              <w:rPr>
                <w:snapToGrid w:val="0"/>
                <w:sz w:val="20"/>
                <w:lang w:val="es-MX" w:eastAsia="es-ES"/>
              </w:rPr>
            </w:pPr>
          </w:p>
        </w:tc>
        <w:tc>
          <w:tcPr>
            <w:tcW w:w="1654" w:type="dxa"/>
            <w:vAlign w:val="center"/>
          </w:tcPr>
          <w:p w:rsidR="00634DFE" w:rsidRDefault="00634DFE">
            <w:pPr>
              <w:spacing w:line="240" w:lineRule="auto"/>
              <w:jc w:val="center"/>
              <w:rPr>
                <w:snapToGrid w:val="0"/>
                <w:sz w:val="20"/>
                <w:lang w:val="es-MX" w:eastAsia="es-ES"/>
              </w:rPr>
            </w:pPr>
          </w:p>
        </w:tc>
      </w:tr>
      <w:tr w:rsidR="00634DFE">
        <w:tblPrEx>
          <w:tblCellMar>
            <w:top w:w="0" w:type="dxa"/>
            <w:bottom w:w="0" w:type="dxa"/>
          </w:tblCellMar>
        </w:tblPrEx>
        <w:trPr>
          <w:cantSplit/>
          <w:trHeight w:val="429"/>
          <w:jc w:val="center"/>
        </w:trPr>
        <w:tc>
          <w:tcPr>
            <w:tcW w:w="2916" w:type="dxa"/>
            <w:vAlign w:val="center"/>
          </w:tcPr>
          <w:p w:rsidR="00634DFE" w:rsidRDefault="00634DFE">
            <w:pPr>
              <w:spacing w:line="240" w:lineRule="auto"/>
              <w:rPr>
                <w:snapToGrid w:val="0"/>
                <w:sz w:val="20"/>
                <w:lang w:val="es-MX" w:eastAsia="es-ES"/>
              </w:rPr>
            </w:pPr>
            <w:r>
              <w:rPr>
                <w:snapToGrid w:val="0"/>
                <w:sz w:val="20"/>
                <w:lang w:val="es-MX" w:eastAsia="es-ES"/>
              </w:rPr>
              <w:t>% de potencia para canales de tráfico</w:t>
            </w:r>
          </w:p>
        </w:tc>
        <w:tc>
          <w:tcPr>
            <w:tcW w:w="1754" w:type="dxa"/>
            <w:vAlign w:val="center"/>
          </w:tcPr>
          <w:p w:rsidR="00634DFE" w:rsidRDefault="00634DFE">
            <w:pPr>
              <w:spacing w:line="240" w:lineRule="auto"/>
              <w:jc w:val="center"/>
              <w:rPr>
                <w:snapToGrid w:val="0"/>
                <w:sz w:val="20"/>
                <w:lang w:val="es-MX" w:eastAsia="es-ES"/>
              </w:rPr>
            </w:pPr>
            <w:r>
              <w:rPr>
                <w:snapToGrid w:val="0"/>
                <w:sz w:val="20"/>
                <w:lang w:val="es-MX" w:eastAsia="es-ES"/>
              </w:rPr>
              <w:t>74 %</w:t>
            </w:r>
          </w:p>
        </w:tc>
        <w:tc>
          <w:tcPr>
            <w:tcW w:w="1748" w:type="dxa"/>
            <w:vAlign w:val="center"/>
          </w:tcPr>
          <w:p w:rsidR="00634DFE" w:rsidRDefault="00634DFE">
            <w:pPr>
              <w:spacing w:line="240" w:lineRule="auto"/>
              <w:jc w:val="center"/>
              <w:rPr>
                <w:snapToGrid w:val="0"/>
                <w:sz w:val="20"/>
                <w:lang w:val="es-MX" w:eastAsia="es-ES"/>
              </w:rPr>
            </w:pPr>
          </w:p>
        </w:tc>
        <w:tc>
          <w:tcPr>
            <w:tcW w:w="1654" w:type="dxa"/>
            <w:vAlign w:val="center"/>
          </w:tcPr>
          <w:p w:rsidR="00634DFE" w:rsidRDefault="00634DFE">
            <w:pPr>
              <w:spacing w:line="240" w:lineRule="auto"/>
              <w:jc w:val="center"/>
              <w:rPr>
                <w:snapToGrid w:val="0"/>
                <w:sz w:val="20"/>
                <w:lang w:val="es-MX" w:eastAsia="es-ES"/>
              </w:rPr>
            </w:pPr>
          </w:p>
        </w:tc>
      </w:tr>
      <w:tr w:rsidR="00634DFE">
        <w:tblPrEx>
          <w:tblCellMar>
            <w:top w:w="0" w:type="dxa"/>
            <w:bottom w:w="0" w:type="dxa"/>
          </w:tblCellMar>
        </w:tblPrEx>
        <w:trPr>
          <w:cantSplit/>
          <w:trHeight w:val="189"/>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Perdida de cable de BTS (dB)</w:t>
            </w:r>
          </w:p>
        </w:tc>
        <w:tc>
          <w:tcPr>
            <w:tcW w:w="1754" w:type="dxa"/>
            <w:vAlign w:val="center"/>
          </w:tcPr>
          <w:p w:rsidR="00634DFE" w:rsidRDefault="00634DFE">
            <w:pPr>
              <w:spacing w:line="240" w:lineRule="auto"/>
              <w:jc w:val="center"/>
              <w:rPr>
                <w:snapToGrid w:val="0"/>
                <w:sz w:val="20"/>
                <w:lang w:val="es-MX" w:eastAsia="es-ES"/>
              </w:rPr>
            </w:pPr>
            <w:r>
              <w:rPr>
                <w:snapToGrid w:val="0"/>
                <w:sz w:val="20"/>
                <w:lang w:val="es-MX" w:eastAsia="es-ES"/>
              </w:rPr>
              <w:t>-3 dB</w:t>
            </w:r>
          </w:p>
        </w:tc>
        <w:tc>
          <w:tcPr>
            <w:tcW w:w="1748" w:type="dxa"/>
            <w:vAlign w:val="center"/>
          </w:tcPr>
          <w:p w:rsidR="00634DFE" w:rsidRDefault="00634DFE">
            <w:pPr>
              <w:spacing w:line="240" w:lineRule="auto"/>
              <w:jc w:val="center"/>
              <w:rPr>
                <w:snapToGrid w:val="0"/>
                <w:sz w:val="20"/>
                <w:lang w:val="es-MX" w:eastAsia="es-ES"/>
              </w:rPr>
            </w:pP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A</w:t>
            </w:r>
          </w:p>
        </w:tc>
      </w:tr>
      <w:tr w:rsidR="00634DFE">
        <w:tblPrEx>
          <w:tblCellMar>
            <w:top w:w="0" w:type="dxa"/>
            <w:bottom w:w="0" w:type="dxa"/>
          </w:tblCellMar>
        </w:tblPrEx>
        <w:trPr>
          <w:cantSplit/>
          <w:trHeight w:val="86"/>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Ganancia de antena Tx de BTS (dBi)</w:t>
            </w:r>
          </w:p>
        </w:tc>
        <w:tc>
          <w:tcPr>
            <w:tcW w:w="1754" w:type="dxa"/>
            <w:vAlign w:val="center"/>
          </w:tcPr>
          <w:p w:rsidR="00634DFE" w:rsidRDefault="00634DFE">
            <w:pPr>
              <w:spacing w:line="240" w:lineRule="auto"/>
              <w:jc w:val="center"/>
              <w:rPr>
                <w:snapToGrid w:val="0"/>
                <w:sz w:val="20"/>
                <w:lang w:val="es-MX" w:eastAsia="es-ES"/>
              </w:rPr>
            </w:pPr>
            <w:r>
              <w:rPr>
                <w:snapToGrid w:val="0"/>
                <w:sz w:val="20"/>
                <w:lang w:val="es-MX" w:eastAsia="es-ES"/>
              </w:rPr>
              <w:t>17 dBi</w:t>
            </w:r>
          </w:p>
        </w:tc>
        <w:tc>
          <w:tcPr>
            <w:tcW w:w="1748" w:type="dxa"/>
            <w:vAlign w:val="center"/>
          </w:tcPr>
          <w:p w:rsidR="00634DFE" w:rsidRDefault="00634DFE">
            <w:pPr>
              <w:spacing w:line="240" w:lineRule="auto"/>
              <w:jc w:val="center"/>
              <w:rPr>
                <w:snapToGrid w:val="0"/>
                <w:sz w:val="20"/>
                <w:lang w:val="es-MX" w:eastAsia="es-ES"/>
              </w:rPr>
            </w:pP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B</w:t>
            </w:r>
          </w:p>
        </w:tc>
      </w:tr>
      <w:tr w:rsidR="00634DFE">
        <w:tblPrEx>
          <w:tblCellMar>
            <w:top w:w="0" w:type="dxa"/>
            <w:bottom w:w="0" w:type="dxa"/>
          </w:tblCellMar>
        </w:tblPrEx>
        <w:trPr>
          <w:cantSplit/>
          <w:trHeight w:val="566"/>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EIRP de BTS/canal de tráfico (dBm)</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30.52 dBm</w:t>
            </w: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C</w:t>
            </w:r>
          </w:p>
        </w:tc>
      </w:tr>
      <w:tr w:rsidR="00634DFE">
        <w:tblPrEx>
          <w:tblCellMar>
            <w:top w:w="0" w:type="dxa"/>
            <w:bottom w:w="0" w:type="dxa"/>
          </w:tblCellMar>
        </w:tblPrEx>
        <w:trPr>
          <w:cantSplit/>
          <w:trHeight w:val="240"/>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EIRP de BTS/Canal de tráfico (watts)</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1.127 w</w:t>
            </w:r>
          </w:p>
        </w:tc>
        <w:tc>
          <w:tcPr>
            <w:tcW w:w="1654" w:type="dxa"/>
            <w:vAlign w:val="center"/>
          </w:tcPr>
          <w:p w:rsidR="00634DFE" w:rsidRDefault="00634DFE">
            <w:pPr>
              <w:spacing w:line="240" w:lineRule="auto"/>
              <w:jc w:val="center"/>
              <w:rPr>
                <w:snapToGrid w:val="0"/>
                <w:sz w:val="20"/>
                <w:lang w:val="es-MX" w:eastAsia="es-ES"/>
              </w:rPr>
            </w:pPr>
          </w:p>
        </w:tc>
      </w:tr>
      <w:tr w:rsidR="00634DFE">
        <w:tblPrEx>
          <w:tblCellMar>
            <w:top w:w="0" w:type="dxa"/>
            <w:bottom w:w="0" w:type="dxa"/>
          </w:tblCellMar>
        </w:tblPrEx>
        <w:trPr>
          <w:cantSplit/>
          <w:trHeight w:val="137"/>
          <w:jc w:val="center"/>
        </w:trPr>
        <w:tc>
          <w:tcPr>
            <w:tcW w:w="2916" w:type="dxa"/>
            <w:vAlign w:val="center"/>
          </w:tcPr>
          <w:p w:rsidR="00634DFE" w:rsidRDefault="00634DFE">
            <w:pPr>
              <w:spacing w:line="240" w:lineRule="auto"/>
              <w:jc w:val="center"/>
              <w:rPr>
                <w:snapToGrid w:val="0"/>
                <w:sz w:val="20"/>
                <w:lang w:val="es-MX" w:eastAsia="es-ES"/>
              </w:rPr>
            </w:pPr>
            <w:r>
              <w:rPr>
                <w:snapToGrid w:val="0"/>
                <w:sz w:val="20"/>
                <w:lang w:val="es-MX" w:eastAsia="es-ES"/>
              </w:rPr>
              <w:t>Margen de desvanecimiento (dB)</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-7.6 dB</w:t>
            </w: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D</w:t>
            </w:r>
          </w:p>
        </w:tc>
      </w:tr>
      <w:tr w:rsidR="00634DFE">
        <w:tblPrEx>
          <w:tblCellMar>
            <w:top w:w="0" w:type="dxa"/>
            <w:bottom w:w="0" w:type="dxa"/>
          </w:tblCellMar>
        </w:tblPrEx>
        <w:trPr>
          <w:cantSplit/>
          <w:trHeight w:val="223"/>
          <w:jc w:val="center"/>
        </w:trPr>
        <w:tc>
          <w:tcPr>
            <w:tcW w:w="2916" w:type="dxa"/>
            <w:vAlign w:val="center"/>
          </w:tcPr>
          <w:p w:rsidR="00634DFE" w:rsidRDefault="00634DFE">
            <w:pPr>
              <w:spacing w:line="240" w:lineRule="auto"/>
              <w:rPr>
                <w:snapToGrid w:val="0"/>
                <w:sz w:val="20"/>
                <w:lang w:val="es-MX" w:eastAsia="es-ES"/>
              </w:rPr>
            </w:pPr>
            <w:r>
              <w:rPr>
                <w:snapToGrid w:val="0"/>
                <w:sz w:val="20"/>
                <w:lang w:val="es-MX" w:eastAsia="es-ES"/>
              </w:rPr>
              <w:t>Margen de interferencia del receptor (dB)</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-3 dB</w:t>
            </w: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E</w:t>
            </w:r>
          </w:p>
        </w:tc>
      </w:tr>
      <w:tr w:rsidR="00634DFE">
        <w:tblPrEx>
          <w:tblCellMar>
            <w:top w:w="0" w:type="dxa"/>
            <w:bottom w:w="0" w:type="dxa"/>
          </w:tblCellMar>
        </w:tblPrEx>
        <w:trPr>
          <w:cantSplit/>
          <w:trHeight w:val="206"/>
          <w:jc w:val="center"/>
        </w:trPr>
        <w:tc>
          <w:tcPr>
            <w:tcW w:w="2916" w:type="dxa"/>
            <w:vAlign w:val="center"/>
          </w:tcPr>
          <w:p w:rsidR="00634DFE" w:rsidRDefault="00634DFE">
            <w:pPr>
              <w:spacing w:line="240" w:lineRule="auto"/>
              <w:rPr>
                <w:snapToGrid w:val="0"/>
                <w:sz w:val="20"/>
                <w:lang w:val="es-MX" w:eastAsia="es-ES"/>
              </w:rPr>
            </w:pPr>
            <w:r>
              <w:rPr>
                <w:snapToGrid w:val="0"/>
                <w:sz w:val="20"/>
                <w:lang w:val="es-MX" w:eastAsia="es-ES"/>
              </w:rPr>
              <w:t>Perdida de penetración en edificios</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-20 dB</w:t>
            </w: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F</w:t>
            </w:r>
          </w:p>
        </w:tc>
      </w:tr>
      <w:tr w:rsidR="00634DFE">
        <w:tblPrEx>
          <w:tblCellMar>
            <w:top w:w="0" w:type="dxa"/>
            <w:bottom w:w="0" w:type="dxa"/>
          </w:tblCellMar>
        </w:tblPrEx>
        <w:trPr>
          <w:cantSplit/>
          <w:trHeight w:val="171"/>
          <w:jc w:val="center"/>
        </w:trPr>
        <w:tc>
          <w:tcPr>
            <w:tcW w:w="2916" w:type="dxa"/>
            <w:vAlign w:val="center"/>
          </w:tcPr>
          <w:p w:rsidR="00634DFE" w:rsidRDefault="00634DFE">
            <w:pPr>
              <w:spacing w:line="240" w:lineRule="auto"/>
              <w:rPr>
                <w:snapToGrid w:val="0"/>
                <w:sz w:val="20"/>
                <w:lang w:val="es-MX" w:eastAsia="es-ES"/>
              </w:rPr>
            </w:pPr>
            <w:r>
              <w:rPr>
                <w:snapToGrid w:val="0"/>
                <w:sz w:val="20"/>
                <w:lang w:val="es-MX" w:eastAsia="es-ES"/>
              </w:rPr>
              <w:t>Ganancia de antena de MS y perdida de cuerpo (dB)</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0 dB</w:t>
            </w: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G</w:t>
            </w:r>
          </w:p>
        </w:tc>
      </w:tr>
      <w:tr w:rsidR="00634DFE">
        <w:tblPrEx>
          <w:tblCellMar>
            <w:top w:w="0" w:type="dxa"/>
            <w:bottom w:w="0" w:type="dxa"/>
          </w:tblCellMar>
        </w:tblPrEx>
        <w:trPr>
          <w:cantSplit/>
          <w:trHeight w:val="189"/>
          <w:jc w:val="center"/>
        </w:trPr>
        <w:tc>
          <w:tcPr>
            <w:tcW w:w="2916" w:type="dxa"/>
            <w:vAlign w:val="center"/>
          </w:tcPr>
          <w:p w:rsidR="00634DFE" w:rsidRDefault="00634DFE">
            <w:pPr>
              <w:spacing w:line="240" w:lineRule="auto"/>
              <w:rPr>
                <w:snapToGrid w:val="0"/>
                <w:sz w:val="20"/>
                <w:lang w:val="es-MX" w:eastAsia="es-ES"/>
              </w:rPr>
            </w:pPr>
            <w:r>
              <w:rPr>
                <w:snapToGrid w:val="0"/>
                <w:sz w:val="20"/>
                <w:lang w:val="es-MX" w:eastAsia="es-ES"/>
              </w:rPr>
              <w:t>Sensibilidad de Rx de MS (NF 10.5 dB, E</w:t>
            </w:r>
            <w:r>
              <w:rPr>
                <w:snapToGrid w:val="0"/>
                <w:sz w:val="20"/>
                <w:vertAlign w:val="subscript"/>
                <w:lang w:val="es-MX" w:eastAsia="es-ES"/>
              </w:rPr>
              <w:t>b</w:t>
            </w:r>
            <w:r>
              <w:rPr>
                <w:snapToGrid w:val="0"/>
                <w:sz w:val="20"/>
                <w:lang w:val="es-MX" w:eastAsia="es-ES"/>
              </w:rPr>
              <w:t>/N</w:t>
            </w:r>
            <w:r>
              <w:rPr>
                <w:snapToGrid w:val="0"/>
                <w:sz w:val="20"/>
                <w:vertAlign w:val="subscript"/>
                <w:lang w:val="es-MX" w:eastAsia="es-ES"/>
              </w:rPr>
              <w:t>o</w:t>
            </w:r>
            <w:r>
              <w:rPr>
                <w:snapToGrid w:val="0"/>
                <w:sz w:val="20"/>
                <w:lang w:val="es-MX" w:eastAsia="es-ES"/>
              </w:rPr>
              <w:t xml:space="preserve"> 5 dB)</w:t>
            </w:r>
          </w:p>
        </w:tc>
        <w:tc>
          <w:tcPr>
            <w:tcW w:w="1754" w:type="dxa"/>
            <w:vAlign w:val="center"/>
          </w:tcPr>
          <w:p w:rsidR="00634DFE" w:rsidRDefault="00634DFE">
            <w:pPr>
              <w:spacing w:line="240" w:lineRule="auto"/>
              <w:jc w:val="center"/>
              <w:rPr>
                <w:snapToGrid w:val="0"/>
                <w:sz w:val="20"/>
                <w:lang w:val="es-MX" w:eastAsia="es-ES"/>
              </w:rPr>
            </w:pPr>
          </w:p>
        </w:tc>
        <w:tc>
          <w:tcPr>
            <w:tcW w:w="1748" w:type="dxa"/>
            <w:vAlign w:val="center"/>
          </w:tcPr>
          <w:p w:rsidR="00634DFE" w:rsidRDefault="00634DFE">
            <w:pPr>
              <w:spacing w:line="240" w:lineRule="auto"/>
              <w:jc w:val="center"/>
              <w:rPr>
                <w:snapToGrid w:val="0"/>
                <w:sz w:val="20"/>
                <w:lang w:val="es-MX" w:eastAsia="es-ES"/>
              </w:rPr>
            </w:pPr>
            <w:r>
              <w:rPr>
                <w:snapToGrid w:val="0"/>
                <w:sz w:val="20"/>
                <w:lang w:val="es-MX" w:eastAsia="es-ES"/>
              </w:rPr>
              <w:t>-116.8 dBm</w:t>
            </w:r>
          </w:p>
        </w:tc>
        <w:tc>
          <w:tcPr>
            <w:tcW w:w="1654" w:type="dxa"/>
            <w:vAlign w:val="center"/>
          </w:tcPr>
          <w:p w:rsidR="00634DFE" w:rsidRDefault="00634DFE">
            <w:pPr>
              <w:spacing w:line="240" w:lineRule="auto"/>
              <w:jc w:val="center"/>
              <w:rPr>
                <w:snapToGrid w:val="0"/>
                <w:sz w:val="20"/>
                <w:lang w:val="es-MX" w:eastAsia="es-ES"/>
              </w:rPr>
            </w:pPr>
            <w:r>
              <w:rPr>
                <w:snapToGrid w:val="0"/>
                <w:sz w:val="20"/>
                <w:lang w:val="es-MX" w:eastAsia="es-ES"/>
              </w:rPr>
              <w:t>H</w:t>
            </w:r>
          </w:p>
        </w:tc>
      </w:tr>
      <w:tr w:rsidR="00634DFE">
        <w:tblPrEx>
          <w:tblCellMar>
            <w:top w:w="0" w:type="dxa"/>
            <w:bottom w:w="0" w:type="dxa"/>
          </w:tblCellMar>
        </w:tblPrEx>
        <w:trPr>
          <w:cantSplit/>
          <w:trHeight w:val="240"/>
          <w:jc w:val="center"/>
        </w:trPr>
        <w:tc>
          <w:tcPr>
            <w:tcW w:w="2916" w:type="dxa"/>
            <w:tcBorders>
              <w:bottom w:val="single" w:sz="4" w:space="0" w:color="auto"/>
            </w:tcBorders>
            <w:vAlign w:val="center"/>
          </w:tcPr>
          <w:p w:rsidR="00634DFE" w:rsidRDefault="00634DFE">
            <w:pPr>
              <w:spacing w:line="240" w:lineRule="auto"/>
              <w:jc w:val="center"/>
              <w:rPr>
                <w:snapToGrid w:val="0"/>
                <w:sz w:val="20"/>
                <w:lang w:val="es-MX" w:eastAsia="es-ES"/>
              </w:rPr>
            </w:pPr>
            <w:r>
              <w:rPr>
                <w:snapToGrid w:val="0"/>
                <w:sz w:val="20"/>
                <w:lang w:val="es-MX" w:eastAsia="es-ES"/>
              </w:rPr>
              <w:t>Perdida de señalización directa (dB)</w:t>
            </w:r>
          </w:p>
        </w:tc>
        <w:tc>
          <w:tcPr>
            <w:tcW w:w="1754" w:type="dxa"/>
            <w:tcBorders>
              <w:bottom w:val="single" w:sz="4" w:space="0" w:color="auto"/>
            </w:tcBorders>
            <w:vAlign w:val="center"/>
          </w:tcPr>
          <w:p w:rsidR="00634DFE" w:rsidRDefault="00634DFE">
            <w:pPr>
              <w:spacing w:line="240" w:lineRule="auto"/>
              <w:jc w:val="center"/>
              <w:rPr>
                <w:snapToGrid w:val="0"/>
                <w:sz w:val="20"/>
                <w:lang w:val="es-MX" w:eastAsia="es-ES"/>
              </w:rPr>
            </w:pPr>
          </w:p>
        </w:tc>
        <w:tc>
          <w:tcPr>
            <w:tcW w:w="1748" w:type="dxa"/>
            <w:tcBorders>
              <w:bottom w:val="single" w:sz="4" w:space="0" w:color="auto"/>
            </w:tcBorders>
            <w:vAlign w:val="center"/>
          </w:tcPr>
          <w:p w:rsidR="00634DFE" w:rsidRDefault="00634DFE">
            <w:pPr>
              <w:spacing w:line="240" w:lineRule="auto"/>
              <w:jc w:val="center"/>
              <w:rPr>
                <w:snapToGrid w:val="0"/>
                <w:sz w:val="20"/>
                <w:lang w:val="es-MX" w:eastAsia="es-ES"/>
              </w:rPr>
            </w:pPr>
            <w:r>
              <w:rPr>
                <w:snapToGrid w:val="0"/>
                <w:sz w:val="20"/>
                <w:lang w:val="es-MX" w:eastAsia="es-ES"/>
              </w:rPr>
              <w:t>130.72 dB</w:t>
            </w:r>
          </w:p>
        </w:tc>
        <w:tc>
          <w:tcPr>
            <w:tcW w:w="1654" w:type="dxa"/>
            <w:tcBorders>
              <w:bottom w:val="single" w:sz="4" w:space="0" w:color="auto"/>
            </w:tcBorders>
            <w:vAlign w:val="center"/>
          </w:tcPr>
          <w:p w:rsidR="00634DFE" w:rsidRDefault="00634DFE">
            <w:pPr>
              <w:spacing w:line="240" w:lineRule="auto"/>
              <w:jc w:val="center"/>
              <w:rPr>
                <w:snapToGrid w:val="0"/>
                <w:sz w:val="20"/>
                <w:lang w:val="es-MX" w:eastAsia="es-ES"/>
              </w:rPr>
            </w:pPr>
            <w:r>
              <w:rPr>
                <w:snapToGrid w:val="0"/>
                <w:sz w:val="20"/>
                <w:lang w:val="es-MX" w:eastAsia="es-ES"/>
              </w:rPr>
              <w:t>A+B+C+D+E+F+G+H</w:t>
            </w:r>
          </w:p>
        </w:tc>
      </w:tr>
    </w:tbl>
    <w:p w:rsidR="00634DFE" w:rsidRDefault="00634DFE">
      <w:pPr>
        <w:rPr>
          <w:snapToGrid w:val="0"/>
          <w:lang w:val="es-MX" w:eastAsia="es-ES"/>
        </w:rPr>
      </w:pPr>
    </w:p>
    <w:p w:rsidR="00634DFE" w:rsidRDefault="00634DFE">
      <w:pPr>
        <w:ind w:left="567"/>
        <w:jc w:val="both"/>
        <w:rPr>
          <w:snapToGrid w:val="0"/>
          <w:lang w:val="es-MX" w:eastAsia="es-ES"/>
        </w:rPr>
      </w:pPr>
      <w:r>
        <w:rPr>
          <w:snapToGrid w:val="0"/>
          <w:lang w:val="es-MX" w:eastAsia="es-ES"/>
        </w:rPr>
        <w:t>Considerando todo lo anterior, cada canal de tráfico esta utilizando de manera efectiva una parte del total de potencia radiada isotrópica efectiva (ElRP) de la BTS.</w:t>
      </w:r>
    </w:p>
    <w:p w:rsidR="00634DFE" w:rsidRDefault="00634DFE">
      <w:pPr>
        <w:pStyle w:val="piedepagina"/>
      </w:pPr>
      <w:r>
        <w:t xml:space="preserve">El margen de desvanecimiento es de -7.6 dB.  Este margen es una tolerancia de pérdida adicional reservada para explicar el inevitable </w:t>
      </w:r>
      <w:r>
        <w:lastRenderedPageBreak/>
        <w:t>exceso de pérdida de señalización que se obtiene con las estadísticas.  Si no tenemos margen de desvanecimiento, el presupuesto de enlaces podría representar nuestra media (la mitad de nuestros usuarios obtendrían mejores resultados y la otra mitad, peores). Con el margen de desvanecimiento incluido en el presupuesto de enlaces, podemos estar seguros de que se logrará la probabilidad especifica de cobertura del área.</w:t>
      </w:r>
    </w:p>
    <w:p w:rsidR="00634DFE" w:rsidRDefault="00634DFE">
      <w:pPr>
        <w:ind w:left="567"/>
        <w:jc w:val="both"/>
        <w:rPr>
          <w:snapToGrid w:val="0"/>
          <w:lang w:val="es-MX" w:eastAsia="es-ES"/>
        </w:rPr>
      </w:pPr>
      <w:r>
        <w:rPr>
          <w:snapToGrid w:val="0"/>
          <w:lang w:val="es-MX" w:eastAsia="es-ES"/>
        </w:rPr>
        <w:t>El margen de interferencia del receptor explica la presencia de otros usuarios en el sistema.  Con un porcentaje de carga de diseño del 50%, este valor es de -3dB. La perdida de penetración en edificios es la atenuación media estimada para difracción de RF en edificios (o vehículos), según se describió anteriormente.</w:t>
      </w:r>
    </w:p>
    <w:p w:rsidR="00634DFE" w:rsidRDefault="00634DFE">
      <w:pPr>
        <w:ind w:left="567"/>
        <w:jc w:val="both"/>
        <w:rPr>
          <w:snapToGrid w:val="0"/>
          <w:lang w:val="es-MX" w:eastAsia="es-ES"/>
        </w:rPr>
      </w:pPr>
      <w:r>
        <w:rPr>
          <w:snapToGrid w:val="0"/>
          <w:lang w:val="es-MX" w:eastAsia="es-ES"/>
        </w:rPr>
        <w:t>La ganancia del teléfono y la pérdida del cuerpo son cero.</w:t>
      </w:r>
    </w:p>
    <w:p w:rsidR="00634DFE" w:rsidRDefault="00634DFE">
      <w:pPr>
        <w:ind w:left="567"/>
        <w:jc w:val="both"/>
        <w:rPr>
          <w:snapToGrid w:val="0"/>
          <w:lang w:val="es-MX" w:eastAsia="es-ES"/>
        </w:rPr>
      </w:pPr>
      <w:r>
        <w:rPr>
          <w:snapToGrid w:val="0"/>
          <w:lang w:val="es-MX" w:eastAsia="es-ES"/>
        </w:rPr>
        <w:t>La antena del teléfono no tiene una ganancia significativa, y se utiliza en un ambiente. Con perturbaciones en donde la ganancia no tiene valor.</w:t>
      </w:r>
    </w:p>
    <w:p w:rsidR="00634DFE" w:rsidRDefault="00634DFE">
      <w:pPr>
        <w:ind w:left="567"/>
        <w:jc w:val="both"/>
        <w:rPr>
          <w:snapToGrid w:val="0"/>
          <w:lang w:val="es-MX" w:eastAsia="es-ES"/>
        </w:rPr>
      </w:pPr>
      <w:r>
        <w:rPr>
          <w:snapToGrid w:val="0"/>
          <w:lang w:val="es-MX" w:eastAsia="es-ES"/>
        </w:rPr>
        <w:t>La perdida de cuerpo se atenúa debido al bloqueo o absorción del cuerpo del usuario.  Este valor se establece a cero, tomando en cuenta que el teléfono se sostiene al lado de la cabeza, en donde no esta obstruido.</w:t>
      </w:r>
    </w:p>
    <w:p w:rsidR="00634DFE" w:rsidRDefault="00634DFE">
      <w:pPr>
        <w:ind w:left="567"/>
        <w:jc w:val="both"/>
        <w:rPr>
          <w:snapToGrid w:val="0"/>
          <w:lang w:val="es-MX" w:eastAsia="es-ES"/>
        </w:rPr>
      </w:pPr>
      <w:r>
        <w:rPr>
          <w:snapToGrid w:val="0"/>
          <w:lang w:val="es-MX" w:eastAsia="es-ES"/>
        </w:rPr>
        <w:t xml:space="preserve">La sensibilidad de recepción de MS es la entrada mínima especificada que se requiere  para tener el rendimiento especificado.  Esto se basa </w:t>
      </w:r>
      <w:r>
        <w:rPr>
          <w:snapToGrid w:val="0"/>
          <w:lang w:val="es-MX" w:eastAsia="es-ES"/>
        </w:rPr>
        <w:lastRenderedPageBreak/>
        <w:t>en un MS que tiene un rendimiento de RF, más eficiente que la estación base, según se mostró con la cifra de ruido (NF) de 10.5 dB. El E</w:t>
      </w:r>
      <w:r>
        <w:rPr>
          <w:snapToGrid w:val="0"/>
          <w:vertAlign w:val="subscript"/>
          <w:lang w:val="es-MX" w:eastAsia="es-ES"/>
        </w:rPr>
        <w:t>b</w:t>
      </w:r>
      <w:r>
        <w:rPr>
          <w:snapToGrid w:val="0"/>
          <w:lang w:val="es-MX" w:eastAsia="es-ES"/>
        </w:rPr>
        <w:t>/N</w:t>
      </w:r>
      <w:r>
        <w:rPr>
          <w:snapToGrid w:val="0"/>
          <w:vertAlign w:val="subscript"/>
          <w:lang w:val="es-MX" w:eastAsia="es-ES"/>
        </w:rPr>
        <w:t>o</w:t>
      </w:r>
      <w:r>
        <w:rPr>
          <w:snapToGrid w:val="0"/>
          <w:lang w:val="es-MX" w:eastAsia="es-ES"/>
        </w:rPr>
        <w:t xml:space="preserve"> es de 5 dB, ya que en la señalización directa el numero de elementos de interferencia y su conducta es mucho más moderado que en la señalización inversa.  El valor general es de -116.8 dBm, lo cual es alrededor de 3 dB más deficiente que la sensibilidad de la BTS.</w:t>
      </w:r>
    </w:p>
    <w:p w:rsidR="00634DFE" w:rsidRDefault="00634DFE">
      <w:pPr>
        <w:ind w:left="567"/>
        <w:jc w:val="both"/>
        <w:rPr>
          <w:snapToGrid w:val="0"/>
          <w:lang w:val="es-MX" w:eastAsia="es-ES"/>
        </w:rPr>
      </w:pPr>
      <w:r>
        <w:rPr>
          <w:snapToGrid w:val="0"/>
          <w:lang w:val="es-MX" w:eastAsia="es-ES"/>
        </w:rPr>
        <w:t>La perdida de señalización recta (dB) es la perdida de señalización permisible remanente disponible después de que todos los factores arriba mencionados han sido “pagados” del presupuesto.</w:t>
      </w:r>
    </w:p>
    <w:p w:rsidR="00634DFE" w:rsidRDefault="00634DFE">
      <w:pPr>
        <w:ind w:left="567"/>
        <w:jc w:val="both"/>
        <w:rPr>
          <w:snapToGrid w:val="0"/>
          <w:lang w:val="es-MX" w:eastAsia="es-ES"/>
        </w:rPr>
      </w:pPr>
      <w:r>
        <w:rPr>
          <w:snapToGrid w:val="0"/>
          <w:lang w:val="es-MX" w:eastAsia="es-ES"/>
        </w:rPr>
        <w:t>La salida de la BTS dinámica real será más pequeña que la que se muestra en este presupuesto, ya que se han evitado los efectos de handoff automático, los cuales realizan mejoras de manera similares a la que se puede observar en la señalización inversa.</w:t>
      </w:r>
    </w:p>
    <w:p w:rsidR="00634DFE" w:rsidRDefault="00634DFE">
      <w:pPr>
        <w:ind w:left="567"/>
        <w:jc w:val="both"/>
        <w:rPr>
          <w:snapToGrid w:val="0"/>
          <w:lang w:val="es-MX" w:eastAsia="es-ES"/>
        </w:rPr>
      </w:pPr>
      <w:r>
        <w:rPr>
          <w:snapToGrid w:val="0"/>
          <w:lang w:val="es-MX" w:eastAsia="es-ES"/>
        </w:rPr>
        <w:t>El equilibrio inicial de la señalización directa e inversa se logra utilizando  instrumentos o pruebas guía cuando la celda es aprovisionada y se pone en servicio por primera vez.</w:t>
      </w:r>
    </w:p>
    <w:p w:rsidR="00634DFE" w:rsidRDefault="00634DFE">
      <w:pPr>
        <w:ind w:left="567"/>
        <w:jc w:val="both"/>
        <w:rPr>
          <w:snapToGrid w:val="0"/>
          <w:lang w:val="es-MX" w:eastAsia="es-ES"/>
        </w:rPr>
      </w:pPr>
      <w:r>
        <w:rPr>
          <w:snapToGrid w:val="0"/>
          <w:lang w:val="es-MX" w:eastAsia="es-ES"/>
        </w:rPr>
        <w:t>Este presupuesto de enlace rastrea la señalización inversa, desde el teléfono hasta la BTS. La potencia máxima de la estación móvil es de 200 miliwatts es decir 0.2 watts o 23dBm.</w:t>
      </w:r>
    </w:p>
    <w:p w:rsidR="00634DFE" w:rsidRDefault="00634DFE">
      <w:pPr>
        <w:ind w:left="567"/>
        <w:jc w:val="both"/>
        <w:rPr>
          <w:snapToGrid w:val="0"/>
          <w:lang w:val="es-MX" w:eastAsia="es-ES"/>
        </w:rPr>
      </w:pPr>
      <w:r>
        <w:rPr>
          <w:snapToGrid w:val="0"/>
          <w:lang w:val="es-MX" w:eastAsia="es-ES"/>
        </w:rPr>
        <w:t>La ganancia de la antena es cero.</w:t>
      </w:r>
    </w:p>
    <w:p w:rsidR="00634DFE" w:rsidRDefault="00634DFE">
      <w:pPr>
        <w:pStyle w:val="Epgrafe"/>
        <w:keepNext/>
        <w:jc w:val="center"/>
        <w:rPr>
          <w:b w:val="0"/>
        </w:rPr>
      </w:pPr>
      <w:r>
        <w:lastRenderedPageBreak/>
        <w:t xml:space="preserve">Tabla </w:t>
      </w:r>
      <w:fldSimple w:instr=" SEQ Tabla \* ROMAN ">
        <w:r>
          <w:rPr>
            <w:noProof/>
          </w:rPr>
          <w:t>XIII</w:t>
        </w:r>
      </w:fldSimple>
      <w:r>
        <w:t xml:space="preserve"> </w:t>
      </w:r>
      <w:r>
        <w:rPr>
          <w:b w:val="0"/>
        </w:rPr>
        <w:t>Ejemplo de modelo de presupuesto de un enlace de señalización inversa CDMA</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79"/>
        <w:gridCol w:w="1701"/>
        <w:gridCol w:w="1701"/>
        <w:gridCol w:w="1276"/>
      </w:tblGrid>
      <w:tr w:rsidR="00634DFE">
        <w:tblPrEx>
          <w:tblCellMar>
            <w:top w:w="0" w:type="dxa"/>
            <w:bottom w:w="0" w:type="dxa"/>
          </w:tblCellMar>
        </w:tblPrEx>
        <w:trPr>
          <w:trHeight w:val="258"/>
        </w:trPr>
        <w:tc>
          <w:tcPr>
            <w:tcW w:w="3479" w:type="dxa"/>
            <w:vAlign w:val="center"/>
          </w:tcPr>
          <w:p w:rsidR="00634DFE" w:rsidRDefault="00634DFE">
            <w:pPr>
              <w:spacing w:line="240" w:lineRule="auto"/>
              <w:jc w:val="center"/>
              <w:rPr>
                <w:b/>
                <w:snapToGrid w:val="0"/>
                <w:lang w:val="es-MX" w:eastAsia="es-ES"/>
              </w:rPr>
            </w:pPr>
            <w:r>
              <w:rPr>
                <w:b/>
                <w:snapToGrid w:val="0"/>
                <w:lang w:val="es-MX" w:eastAsia="es-ES"/>
              </w:rPr>
              <w:t>Término o Factor</w:t>
            </w:r>
          </w:p>
        </w:tc>
        <w:tc>
          <w:tcPr>
            <w:tcW w:w="1701" w:type="dxa"/>
            <w:vAlign w:val="center"/>
          </w:tcPr>
          <w:p w:rsidR="00634DFE" w:rsidRDefault="00634DFE">
            <w:pPr>
              <w:pStyle w:val="Ttulo3"/>
              <w:spacing w:line="240" w:lineRule="auto"/>
              <w:rPr>
                <w:sz w:val="24"/>
              </w:rPr>
            </w:pPr>
            <w:r>
              <w:rPr>
                <w:sz w:val="24"/>
              </w:rPr>
              <w:t>Determinado</w:t>
            </w:r>
          </w:p>
        </w:tc>
        <w:tc>
          <w:tcPr>
            <w:tcW w:w="1701" w:type="dxa"/>
            <w:vAlign w:val="center"/>
          </w:tcPr>
          <w:p w:rsidR="00634DFE" w:rsidRDefault="00634DFE">
            <w:pPr>
              <w:pStyle w:val="Ttulo3"/>
              <w:spacing w:line="240" w:lineRule="auto"/>
              <w:rPr>
                <w:sz w:val="24"/>
              </w:rPr>
            </w:pPr>
            <w:r>
              <w:rPr>
                <w:sz w:val="24"/>
              </w:rPr>
              <w:t>Presupuesto</w:t>
            </w:r>
          </w:p>
        </w:tc>
        <w:tc>
          <w:tcPr>
            <w:tcW w:w="1276" w:type="dxa"/>
            <w:vAlign w:val="center"/>
          </w:tcPr>
          <w:p w:rsidR="00634DFE" w:rsidRDefault="00634DFE">
            <w:pPr>
              <w:pStyle w:val="Ttulo3"/>
              <w:spacing w:line="240" w:lineRule="auto"/>
              <w:rPr>
                <w:sz w:val="24"/>
              </w:rPr>
            </w:pPr>
            <w:r>
              <w:rPr>
                <w:sz w:val="24"/>
              </w:rPr>
              <w:t>Fórmula</w:t>
            </w:r>
          </w:p>
        </w:tc>
      </w:tr>
      <w:tr w:rsidR="00634DFE">
        <w:tblPrEx>
          <w:tblCellMar>
            <w:top w:w="0" w:type="dxa"/>
            <w:bottom w:w="0" w:type="dxa"/>
          </w:tblCellMar>
        </w:tblPrEx>
        <w:trPr>
          <w:trHeight w:val="189"/>
        </w:trPr>
        <w:tc>
          <w:tcPr>
            <w:tcW w:w="3479" w:type="dxa"/>
          </w:tcPr>
          <w:p w:rsidR="00634DFE" w:rsidRDefault="00634DFE">
            <w:pPr>
              <w:spacing w:line="240" w:lineRule="auto"/>
              <w:rPr>
                <w:snapToGrid w:val="0"/>
                <w:lang w:val="es-MX" w:eastAsia="es-ES"/>
              </w:rPr>
            </w:pPr>
            <w:r>
              <w:rPr>
                <w:snapToGrid w:val="0"/>
                <w:lang w:val="es-MX" w:eastAsia="es-ES"/>
              </w:rPr>
              <w:t>Potencia de Tx de MS (dBm)</w:t>
            </w:r>
          </w:p>
        </w:tc>
        <w:tc>
          <w:tcPr>
            <w:tcW w:w="1701" w:type="dxa"/>
          </w:tcPr>
          <w:p w:rsidR="00634DFE" w:rsidRDefault="00634DFE">
            <w:pPr>
              <w:spacing w:line="240" w:lineRule="auto"/>
              <w:jc w:val="center"/>
              <w:rPr>
                <w:snapToGrid w:val="0"/>
                <w:lang w:val="es-MX" w:eastAsia="es-ES"/>
              </w:rPr>
            </w:pPr>
            <w:r>
              <w:rPr>
                <w:snapToGrid w:val="0"/>
                <w:lang w:val="es-MX" w:eastAsia="es-ES"/>
              </w:rPr>
              <w:t>23 dBm</w:t>
            </w:r>
          </w:p>
        </w:tc>
        <w:tc>
          <w:tcPr>
            <w:tcW w:w="1701" w:type="dxa"/>
          </w:tcPr>
          <w:p w:rsidR="00634DFE" w:rsidRDefault="00634DFE">
            <w:pPr>
              <w:spacing w:line="240" w:lineRule="auto"/>
              <w:jc w:val="center"/>
              <w:rPr>
                <w:snapToGrid w:val="0"/>
                <w:lang w:val="es-MX" w:eastAsia="es-ES"/>
              </w:rPr>
            </w:pPr>
          </w:p>
        </w:tc>
        <w:tc>
          <w:tcPr>
            <w:tcW w:w="1276" w:type="dxa"/>
          </w:tcPr>
          <w:p w:rsidR="00634DFE" w:rsidRDefault="00634DFE">
            <w:pPr>
              <w:spacing w:line="240" w:lineRule="auto"/>
              <w:jc w:val="center"/>
              <w:rPr>
                <w:snapToGrid w:val="0"/>
                <w:lang w:val="es-MX" w:eastAsia="es-ES"/>
              </w:rPr>
            </w:pPr>
          </w:p>
        </w:tc>
      </w:tr>
      <w:tr w:rsidR="00634DFE">
        <w:tblPrEx>
          <w:tblCellMar>
            <w:top w:w="0" w:type="dxa"/>
            <w:bottom w:w="0" w:type="dxa"/>
          </w:tblCellMar>
        </w:tblPrEx>
        <w:trPr>
          <w:trHeight w:val="377"/>
        </w:trPr>
        <w:tc>
          <w:tcPr>
            <w:tcW w:w="3479" w:type="dxa"/>
          </w:tcPr>
          <w:p w:rsidR="00634DFE" w:rsidRDefault="00634DFE">
            <w:pPr>
              <w:spacing w:line="240" w:lineRule="auto"/>
              <w:rPr>
                <w:snapToGrid w:val="0"/>
                <w:lang w:val="es-MX" w:eastAsia="es-ES"/>
              </w:rPr>
            </w:pPr>
            <w:r>
              <w:rPr>
                <w:snapToGrid w:val="0"/>
                <w:lang w:val="es-MX" w:eastAsia="es-ES"/>
              </w:rPr>
              <w:t>Potencia de Tx de MS (watts)</w:t>
            </w:r>
          </w:p>
        </w:tc>
        <w:tc>
          <w:tcPr>
            <w:tcW w:w="1701" w:type="dxa"/>
          </w:tcPr>
          <w:p w:rsidR="00634DFE" w:rsidRDefault="00634DFE">
            <w:pPr>
              <w:spacing w:line="240" w:lineRule="auto"/>
              <w:jc w:val="center"/>
              <w:rPr>
                <w:snapToGrid w:val="0"/>
                <w:lang w:val="es-MX" w:eastAsia="es-ES"/>
              </w:rPr>
            </w:pPr>
            <w:r>
              <w:rPr>
                <w:snapToGrid w:val="0"/>
                <w:lang w:val="es-MX" w:eastAsia="es-ES"/>
              </w:rPr>
              <w:t>0.2 w</w:t>
            </w:r>
          </w:p>
        </w:tc>
        <w:tc>
          <w:tcPr>
            <w:tcW w:w="1701" w:type="dxa"/>
          </w:tcPr>
          <w:p w:rsidR="00634DFE" w:rsidRDefault="00634DFE">
            <w:pPr>
              <w:spacing w:line="240" w:lineRule="auto"/>
              <w:jc w:val="center"/>
              <w:rPr>
                <w:snapToGrid w:val="0"/>
                <w:lang w:val="es-MX" w:eastAsia="es-ES"/>
              </w:rPr>
            </w:pPr>
          </w:p>
        </w:tc>
        <w:tc>
          <w:tcPr>
            <w:tcW w:w="1276" w:type="dxa"/>
          </w:tcPr>
          <w:p w:rsidR="00634DFE" w:rsidRDefault="00634DFE">
            <w:pPr>
              <w:spacing w:line="240" w:lineRule="auto"/>
              <w:jc w:val="center"/>
              <w:rPr>
                <w:snapToGrid w:val="0"/>
                <w:lang w:val="es-MX" w:eastAsia="es-ES"/>
              </w:rPr>
            </w:pPr>
          </w:p>
        </w:tc>
      </w:tr>
      <w:tr w:rsidR="00634DFE">
        <w:tblPrEx>
          <w:tblCellMar>
            <w:top w:w="0" w:type="dxa"/>
            <w:bottom w:w="0" w:type="dxa"/>
          </w:tblCellMar>
        </w:tblPrEx>
        <w:trPr>
          <w:trHeight w:val="275"/>
        </w:trPr>
        <w:tc>
          <w:tcPr>
            <w:tcW w:w="3479" w:type="dxa"/>
          </w:tcPr>
          <w:p w:rsidR="00634DFE" w:rsidRDefault="00634DFE">
            <w:pPr>
              <w:spacing w:line="240" w:lineRule="auto"/>
              <w:rPr>
                <w:snapToGrid w:val="0"/>
                <w:lang w:val="es-MX" w:eastAsia="es-ES"/>
              </w:rPr>
            </w:pPr>
            <w:r>
              <w:rPr>
                <w:snapToGrid w:val="0"/>
                <w:lang w:val="es-MX" w:eastAsia="es-ES"/>
              </w:rPr>
              <w:t>Ganancia de antena de MS y perdida de cuerpo (dB)</w:t>
            </w:r>
          </w:p>
        </w:tc>
        <w:tc>
          <w:tcPr>
            <w:tcW w:w="1701" w:type="dxa"/>
          </w:tcPr>
          <w:p w:rsidR="00634DFE" w:rsidRDefault="00634DFE">
            <w:pPr>
              <w:spacing w:line="240" w:lineRule="auto"/>
              <w:jc w:val="center"/>
              <w:rPr>
                <w:snapToGrid w:val="0"/>
                <w:lang w:val="es-MX" w:eastAsia="es-ES"/>
              </w:rPr>
            </w:pPr>
            <w:r>
              <w:rPr>
                <w:snapToGrid w:val="0"/>
                <w:lang w:val="es-MX" w:eastAsia="es-ES"/>
              </w:rPr>
              <w:t>0.0 dBi</w:t>
            </w:r>
          </w:p>
        </w:tc>
        <w:tc>
          <w:tcPr>
            <w:tcW w:w="1701" w:type="dxa"/>
          </w:tcPr>
          <w:p w:rsidR="00634DFE" w:rsidRDefault="00634DFE">
            <w:pPr>
              <w:spacing w:line="240" w:lineRule="auto"/>
              <w:jc w:val="center"/>
              <w:rPr>
                <w:snapToGrid w:val="0"/>
                <w:lang w:val="es-MX" w:eastAsia="es-ES"/>
              </w:rPr>
            </w:pPr>
          </w:p>
        </w:tc>
        <w:tc>
          <w:tcPr>
            <w:tcW w:w="1276" w:type="dxa"/>
          </w:tcPr>
          <w:p w:rsidR="00634DFE" w:rsidRDefault="00634DFE">
            <w:pPr>
              <w:spacing w:line="240" w:lineRule="auto"/>
              <w:jc w:val="center"/>
              <w:rPr>
                <w:snapToGrid w:val="0"/>
                <w:lang w:val="es-MX" w:eastAsia="es-ES"/>
              </w:rPr>
            </w:pPr>
          </w:p>
        </w:tc>
      </w:tr>
      <w:tr w:rsidR="00634DFE">
        <w:tblPrEx>
          <w:tblCellMar>
            <w:top w:w="0" w:type="dxa"/>
            <w:bottom w:w="0" w:type="dxa"/>
          </w:tblCellMar>
        </w:tblPrEx>
        <w:trPr>
          <w:trHeight w:val="343"/>
        </w:trPr>
        <w:tc>
          <w:tcPr>
            <w:tcW w:w="3479" w:type="dxa"/>
          </w:tcPr>
          <w:p w:rsidR="00634DFE" w:rsidRDefault="00634DFE">
            <w:pPr>
              <w:spacing w:line="240" w:lineRule="auto"/>
              <w:rPr>
                <w:snapToGrid w:val="0"/>
                <w:lang w:val="es-MX" w:eastAsia="es-ES"/>
              </w:rPr>
            </w:pPr>
            <w:r>
              <w:rPr>
                <w:snapToGrid w:val="0"/>
                <w:lang w:val="es-MX" w:eastAsia="es-ES"/>
              </w:rPr>
              <w:t>EIRP de MS (dBm)</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23 dBm</w:t>
            </w:r>
          </w:p>
        </w:tc>
        <w:tc>
          <w:tcPr>
            <w:tcW w:w="1276" w:type="dxa"/>
          </w:tcPr>
          <w:p w:rsidR="00634DFE" w:rsidRDefault="00634DFE">
            <w:pPr>
              <w:spacing w:line="240" w:lineRule="auto"/>
              <w:jc w:val="center"/>
              <w:rPr>
                <w:snapToGrid w:val="0"/>
                <w:lang w:val="es-MX" w:eastAsia="es-ES"/>
              </w:rPr>
            </w:pPr>
            <w:r>
              <w:rPr>
                <w:snapToGrid w:val="0"/>
                <w:lang w:val="es-MX" w:eastAsia="es-ES"/>
              </w:rPr>
              <w:t>A</w:t>
            </w:r>
          </w:p>
        </w:tc>
      </w:tr>
      <w:tr w:rsidR="00634DFE">
        <w:tblPrEx>
          <w:tblCellMar>
            <w:top w:w="0" w:type="dxa"/>
            <w:bottom w:w="0" w:type="dxa"/>
          </w:tblCellMar>
        </w:tblPrEx>
        <w:trPr>
          <w:trHeight w:val="309"/>
        </w:trPr>
        <w:tc>
          <w:tcPr>
            <w:tcW w:w="3479" w:type="dxa"/>
          </w:tcPr>
          <w:p w:rsidR="00634DFE" w:rsidRDefault="00634DFE">
            <w:pPr>
              <w:spacing w:line="240" w:lineRule="auto"/>
              <w:rPr>
                <w:snapToGrid w:val="0"/>
                <w:lang w:val="es-MX" w:eastAsia="es-ES"/>
              </w:rPr>
            </w:pPr>
            <w:r>
              <w:rPr>
                <w:snapToGrid w:val="0"/>
                <w:lang w:val="es-MX" w:eastAsia="es-ES"/>
              </w:rPr>
              <w:t>EIRP de MS (watts)</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0.2 w</w:t>
            </w:r>
          </w:p>
        </w:tc>
        <w:tc>
          <w:tcPr>
            <w:tcW w:w="1276" w:type="dxa"/>
          </w:tcPr>
          <w:p w:rsidR="00634DFE" w:rsidRDefault="00634DFE">
            <w:pPr>
              <w:spacing w:line="240" w:lineRule="auto"/>
              <w:jc w:val="center"/>
              <w:rPr>
                <w:snapToGrid w:val="0"/>
                <w:lang w:val="es-MX" w:eastAsia="es-ES"/>
              </w:rPr>
            </w:pPr>
          </w:p>
        </w:tc>
      </w:tr>
      <w:tr w:rsidR="00634DFE">
        <w:tblPrEx>
          <w:tblCellMar>
            <w:top w:w="0" w:type="dxa"/>
            <w:bottom w:w="0" w:type="dxa"/>
          </w:tblCellMar>
        </w:tblPrEx>
        <w:trPr>
          <w:trHeight w:val="155"/>
        </w:trPr>
        <w:tc>
          <w:tcPr>
            <w:tcW w:w="3479" w:type="dxa"/>
          </w:tcPr>
          <w:p w:rsidR="00634DFE" w:rsidRDefault="00634DFE">
            <w:pPr>
              <w:spacing w:line="240" w:lineRule="auto"/>
              <w:rPr>
                <w:snapToGrid w:val="0"/>
                <w:lang w:val="es-MX" w:eastAsia="es-ES"/>
              </w:rPr>
            </w:pPr>
            <w:r>
              <w:rPr>
                <w:snapToGrid w:val="0"/>
                <w:lang w:val="es-MX" w:eastAsia="es-ES"/>
              </w:rPr>
              <w:t>Margen de desvanecimiento (dB)</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-7.6 dB</w:t>
            </w:r>
          </w:p>
        </w:tc>
        <w:tc>
          <w:tcPr>
            <w:tcW w:w="1276" w:type="dxa"/>
          </w:tcPr>
          <w:p w:rsidR="00634DFE" w:rsidRDefault="00634DFE">
            <w:pPr>
              <w:spacing w:line="240" w:lineRule="auto"/>
              <w:jc w:val="center"/>
              <w:rPr>
                <w:snapToGrid w:val="0"/>
                <w:lang w:val="es-MX" w:eastAsia="es-ES"/>
              </w:rPr>
            </w:pPr>
            <w:r>
              <w:rPr>
                <w:snapToGrid w:val="0"/>
                <w:lang w:val="es-MX" w:eastAsia="es-ES"/>
              </w:rPr>
              <w:t>B</w:t>
            </w:r>
          </w:p>
        </w:tc>
      </w:tr>
      <w:tr w:rsidR="00634DFE">
        <w:tblPrEx>
          <w:tblCellMar>
            <w:top w:w="0" w:type="dxa"/>
            <w:bottom w:w="0" w:type="dxa"/>
          </w:tblCellMar>
        </w:tblPrEx>
        <w:trPr>
          <w:trHeight w:val="600"/>
        </w:trPr>
        <w:tc>
          <w:tcPr>
            <w:tcW w:w="3479" w:type="dxa"/>
          </w:tcPr>
          <w:p w:rsidR="00634DFE" w:rsidRDefault="00634DFE">
            <w:pPr>
              <w:spacing w:line="240" w:lineRule="auto"/>
              <w:rPr>
                <w:snapToGrid w:val="0"/>
                <w:lang w:val="es-MX" w:eastAsia="es-ES"/>
              </w:rPr>
            </w:pPr>
            <w:r>
              <w:rPr>
                <w:snapToGrid w:val="0"/>
                <w:lang w:val="es-MX" w:eastAsia="es-ES"/>
              </w:rPr>
              <w:t>Ganancia de antena de MS y perdida de cuerpo (dB)</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4 dB</w:t>
            </w:r>
          </w:p>
        </w:tc>
        <w:tc>
          <w:tcPr>
            <w:tcW w:w="1276" w:type="dxa"/>
          </w:tcPr>
          <w:p w:rsidR="00634DFE" w:rsidRDefault="00634DFE">
            <w:pPr>
              <w:spacing w:line="240" w:lineRule="auto"/>
              <w:jc w:val="center"/>
              <w:rPr>
                <w:snapToGrid w:val="0"/>
                <w:lang w:val="es-MX" w:eastAsia="es-ES"/>
              </w:rPr>
            </w:pPr>
            <w:r>
              <w:rPr>
                <w:snapToGrid w:val="0"/>
                <w:lang w:val="es-MX" w:eastAsia="es-ES"/>
              </w:rPr>
              <w:t>C</w:t>
            </w:r>
          </w:p>
        </w:tc>
      </w:tr>
      <w:tr w:rsidR="00634DFE">
        <w:tblPrEx>
          <w:tblCellMar>
            <w:top w:w="0" w:type="dxa"/>
            <w:bottom w:w="0" w:type="dxa"/>
          </w:tblCellMar>
        </w:tblPrEx>
        <w:trPr>
          <w:trHeight w:val="188"/>
        </w:trPr>
        <w:tc>
          <w:tcPr>
            <w:tcW w:w="3479" w:type="dxa"/>
          </w:tcPr>
          <w:p w:rsidR="00634DFE" w:rsidRDefault="00634DFE">
            <w:pPr>
              <w:spacing w:line="240" w:lineRule="auto"/>
              <w:rPr>
                <w:snapToGrid w:val="0"/>
                <w:lang w:val="es-MX" w:eastAsia="es-ES"/>
              </w:rPr>
            </w:pPr>
            <w:r>
              <w:rPr>
                <w:snapToGrid w:val="0"/>
                <w:lang w:val="es-MX" w:eastAsia="es-ES"/>
              </w:rPr>
              <w:t>Margen de interferencia del receptor (dB)</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-3 dB</w:t>
            </w:r>
          </w:p>
        </w:tc>
        <w:tc>
          <w:tcPr>
            <w:tcW w:w="1276" w:type="dxa"/>
          </w:tcPr>
          <w:p w:rsidR="00634DFE" w:rsidRDefault="00634DFE">
            <w:pPr>
              <w:spacing w:line="240" w:lineRule="auto"/>
              <w:jc w:val="center"/>
              <w:rPr>
                <w:snapToGrid w:val="0"/>
                <w:lang w:val="es-MX" w:eastAsia="es-ES"/>
              </w:rPr>
            </w:pPr>
            <w:r>
              <w:rPr>
                <w:snapToGrid w:val="0"/>
                <w:lang w:val="es-MX" w:eastAsia="es-ES"/>
              </w:rPr>
              <w:t>D</w:t>
            </w:r>
          </w:p>
        </w:tc>
      </w:tr>
      <w:tr w:rsidR="00634DFE">
        <w:tblPrEx>
          <w:tblCellMar>
            <w:top w:w="0" w:type="dxa"/>
            <w:bottom w:w="0" w:type="dxa"/>
          </w:tblCellMar>
        </w:tblPrEx>
        <w:trPr>
          <w:trHeight w:val="394"/>
        </w:trPr>
        <w:tc>
          <w:tcPr>
            <w:tcW w:w="3479" w:type="dxa"/>
          </w:tcPr>
          <w:p w:rsidR="00634DFE" w:rsidRDefault="00634DFE">
            <w:pPr>
              <w:spacing w:line="240" w:lineRule="auto"/>
              <w:rPr>
                <w:snapToGrid w:val="0"/>
                <w:lang w:val="es-MX" w:eastAsia="es-ES"/>
              </w:rPr>
            </w:pPr>
            <w:r>
              <w:rPr>
                <w:snapToGrid w:val="0"/>
                <w:lang w:val="es-MX" w:eastAsia="es-ES"/>
              </w:rPr>
              <w:t>Pérdida en penetración en edificios</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-20 dB</w:t>
            </w:r>
          </w:p>
        </w:tc>
        <w:tc>
          <w:tcPr>
            <w:tcW w:w="1276" w:type="dxa"/>
          </w:tcPr>
          <w:p w:rsidR="00634DFE" w:rsidRDefault="00634DFE">
            <w:pPr>
              <w:spacing w:line="240" w:lineRule="auto"/>
              <w:jc w:val="center"/>
              <w:rPr>
                <w:snapToGrid w:val="0"/>
                <w:lang w:val="es-MX" w:eastAsia="es-ES"/>
              </w:rPr>
            </w:pPr>
            <w:r>
              <w:rPr>
                <w:snapToGrid w:val="0"/>
                <w:lang w:val="es-MX" w:eastAsia="es-ES"/>
              </w:rPr>
              <w:t>E</w:t>
            </w:r>
          </w:p>
        </w:tc>
      </w:tr>
      <w:tr w:rsidR="00634DFE">
        <w:tblPrEx>
          <w:tblCellMar>
            <w:top w:w="0" w:type="dxa"/>
            <w:bottom w:w="0" w:type="dxa"/>
          </w:tblCellMar>
        </w:tblPrEx>
        <w:trPr>
          <w:trHeight w:val="189"/>
        </w:trPr>
        <w:tc>
          <w:tcPr>
            <w:tcW w:w="3479" w:type="dxa"/>
          </w:tcPr>
          <w:p w:rsidR="00634DFE" w:rsidRDefault="00634DFE">
            <w:pPr>
              <w:spacing w:line="240" w:lineRule="auto"/>
              <w:rPr>
                <w:snapToGrid w:val="0"/>
                <w:lang w:val="es-MX" w:eastAsia="es-ES"/>
              </w:rPr>
            </w:pPr>
            <w:r>
              <w:rPr>
                <w:snapToGrid w:val="0"/>
                <w:lang w:val="es-MX" w:eastAsia="es-ES"/>
              </w:rPr>
              <w:t>Ganancia de antena Rx de BTS (dBi)</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17 dB</w:t>
            </w:r>
          </w:p>
        </w:tc>
        <w:tc>
          <w:tcPr>
            <w:tcW w:w="1276" w:type="dxa"/>
          </w:tcPr>
          <w:p w:rsidR="00634DFE" w:rsidRDefault="00634DFE">
            <w:pPr>
              <w:spacing w:line="240" w:lineRule="auto"/>
              <w:jc w:val="center"/>
              <w:rPr>
                <w:snapToGrid w:val="0"/>
                <w:lang w:val="es-MX" w:eastAsia="es-ES"/>
              </w:rPr>
            </w:pPr>
            <w:r>
              <w:rPr>
                <w:snapToGrid w:val="0"/>
                <w:lang w:val="es-MX" w:eastAsia="es-ES"/>
              </w:rPr>
              <w:t>F</w:t>
            </w:r>
          </w:p>
        </w:tc>
      </w:tr>
      <w:tr w:rsidR="00634DFE">
        <w:tblPrEx>
          <w:tblCellMar>
            <w:top w:w="0" w:type="dxa"/>
            <w:bottom w:w="0" w:type="dxa"/>
          </w:tblCellMar>
        </w:tblPrEx>
        <w:trPr>
          <w:trHeight w:val="189"/>
        </w:trPr>
        <w:tc>
          <w:tcPr>
            <w:tcW w:w="3479" w:type="dxa"/>
          </w:tcPr>
          <w:p w:rsidR="00634DFE" w:rsidRDefault="00634DFE">
            <w:pPr>
              <w:spacing w:line="240" w:lineRule="auto"/>
              <w:rPr>
                <w:snapToGrid w:val="0"/>
                <w:lang w:val="es-MX" w:eastAsia="es-ES"/>
              </w:rPr>
            </w:pPr>
            <w:r>
              <w:rPr>
                <w:snapToGrid w:val="0"/>
                <w:lang w:val="es-MX" w:eastAsia="es-ES"/>
              </w:rPr>
              <w:t>Perdida de cable de BTS (dB)</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-3 dB</w:t>
            </w:r>
          </w:p>
        </w:tc>
        <w:tc>
          <w:tcPr>
            <w:tcW w:w="1276" w:type="dxa"/>
          </w:tcPr>
          <w:p w:rsidR="00634DFE" w:rsidRDefault="00634DFE">
            <w:pPr>
              <w:spacing w:line="240" w:lineRule="auto"/>
              <w:jc w:val="center"/>
              <w:rPr>
                <w:snapToGrid w:val="0"/>
                <w:lang w:val="es-MX" w:eastAsia="es-ES"/>
              </w:rPr>
            </w:pPr>
            <w:r>
              <w:rPr>
                <w:snapToGrid w:val="0"/>
                <w:lang w:val="es-MX" w:eastAsia="es-ES"/>
              </w:rPr>
              <w:t>G</w:t>
            </w:r>
          </w:p>
        </w:tc>
      </w:tr>
      <w:tr w:rsidR="00634DFE">
        <w:tblPrEx>
          <w:tblCellMar>
            <w:top w:w="0" w:type="dxa"/>
            <w:bottom w:w="0" w:type="dxa"/>
          </w:tblCellMar>
        </w:tblPrEx>
        <w:trPr>
          <w:trHeight w:val="154"/>
        </w:trPr>
        <w:tc>
          <w:tcPr>
            <w:tcW w:w="3479" w:type="dxa"/>
          </w:tcPr>
          <w:p w:rsidR="00634DFE" w:rsidRDefault="00634DFE">
            <w:pPr>
              <w:spacing w:line="240" w:lineRule="auto"/>
              <w:rPr>
                <w:snapToGrid w:val="0"/>
                <w:lang w:val="es-MX" w:eastAsia="es-ES"/>
              </w:rPr>
            </w:pPr>
            <w:r>
              <w:rPr>
                <w:snapToGrid w:val="0"/>
                <w:lang w:val="es-MX" w:eastAsia="es-ES"/>
              </w:rPr>
              <w:t>KTB (dBm/14.4 khz)</w:t>
            </w:r>
          </w:p>
        </w:tc>
        <w:tc>
          <w:tcPr>
            <w:tcW w:w="1701" w:type="dxa"/>
          </w:tcPr>
          <w:p w:rsidR="00634DFE" w:rsidRDefault="00634DFE">
            <w:pPr>
              <w:spacing w:line="240" w:lineRule="auto"/>
              <w:jc w:val="center"/>
              <w:rPr>
                <w:snapToGrid w:val="0"/>
                <w:lang w:val="es-MX" w:eastAsia="es-ES"/>
              </w:rPr>
            </w:pPr>
            <w:r>
              <w:rPr>
                <w:snapToGrid w:val="0"/>
                <w:lang w:val="es-MX" w:eastAsia="es-ES"/>
              </w:rPr>
              <w:t>-132.4</w:t>
            </w:r>
          </w:p>
        </w:tc>
        <w:tc>
          <w:tcPr>
            <w:tcW w:w="1701" w:type="dxa"/>
          </w:tcPr>
          <w:p w:rsidR="00634DFE" w:rsidRDefault="00634DFE">
            <w:pPr>
              <w:spacing w:line="240" w:lineRule="auto"/>
              <w:jc w:val="center"/>
              <w:rPr>
                <w:snapToGrid w:val="0"/>
                <w:lang w:val="es-MX" w:eastAsia="es-ES"/>
              </w:rPr>
            </w:pPr>
          </w:p>
        </w:tc>
        <w:tc>
          <w:tcPr>
            <w:tcW w:w="1276" w:type="dxa"/>
          </w:tcPr>
          <w:p w:rsidR="00634DFE" w:rsidRDefault="00634DFE">
            <w:pPr>
              <w:spacing w:line="240" w:lineRule="auto"/>
              <w:jc w:val="center"/>
              <w:rPr>
                <w:snapToGrid w:val="0"/>
                <w:lang w:val="es-MX" w:eastAsia="es-ES"/>
              </w:rPr>
            </w:pPr>
            <w:r>
              <w:rPr>
                <w:snapToGrid w:val="0"/>
                <w:lang w:val="es-MX" w:eastAsia="es-ES"/>
              </w:rPr>
              <w:t>H</w:t>
            </w:r>
          </w:p>
        </w:tc>
      </w:tr>
      <w:tr w:rsidR="00634DFE">
        <w:tblPrEx>
          <w:tblCellMar>
            <w:top w:w="0" w:type="dxa"/>
            <w:bottom w:w="0" w:type="dxa"/>
          </w:tblCellMar>
        </w:tblPrEx>
        <w:trPr>
          <w:trHeight w:val="206"/>
        </w:trPr>
        <w:tc>
          <w:tcPr>
            <w:tcW w:w="3479" w:type="dxa"/>
          </w:tcPr>
          <w:p w:rsidR="00634DFE" w:rsidRDefault="00634DFE">
            <w:pPr>
              <w:spacing w:line="240" w:lineRule="auto"/>
              <w:rPr>
                <w:snapToGrid w:val="0"/>
                <w:lang w:val="es-MX" w:eastAsia="es-ES"/>
              </w:rPr>
            </w:pPr>
            <w:r>
              <w:rPr>
                <w:snapToGrid w:val="0"/>
                <w:lang w:val="es-MX" w:eastAsia="es-ES"/>
              </w:rPr>
              <w:t>Cantidad de ruido en BTS (dB)</w:t>
            </w:r>
          </w:p>
        </w:tc>
        <w:tc>
          <w:tcPr>
            <w:tcW w:w="1701" w:type="dxa"/>
          </w:tcPr>
          <w:p w:rsidR="00634DFE" w:rsidRDefault="00634DFE">
            <w:pPr>
              <w:spacing w:line="240" w:lineRule="auto"/>
              <w:jc w:val="center"/>
              <w:rPr>
                <w:snapToGrid w:val="0"/>
                <w:lang w:val="es-MX" w:eastAsia="es-ES"/>
              </w:rPr>
            </w:pPr>
            <w:r>
              <w:rPr>
                <w:snapToGrid w:val="0"/>
                <w:lang w:val="es-MX" w:eastAsia="es-ES"/>
              </w:rPr>
              <w:t>6.4 dB</w:t>
            </w:r>
          </w:p>
        </w:tc>
        <w:tc>
          <w:tcPr>
            <w:tcW w:w="1701" w:type="dxa"/>
          </w:tcPr>
          <w:p w:rsidR="00634DFE" w:rsidRDefault="00634DFE">
            <w:pPr>
              <w:spacing w:line="240" w:lineRule="auto"/>
              <w:jc w:val="center"/>
              <w:rPr>
                <w:snapToGrid w:val="0"/>
                <w:lang w:val="es-MX" w:eastAsia="es-ES"/>
              </w:rPr>
            </w:pPr>
          </w:p>
        </w:tc>
        <w:tc>
          <w:tcPr>
            <w:tcW w:w="1276" w:type="dxa"/>
          </w:tcPr>
          <w:p w:rsidR="00634DFE" w:rsidRDefault="00634DFE">
            <w:pPr>
              <w:spacing w:line="240" w:lineRule="auto"/>
              <w:jc w:val="center"/>
              <w:rPr>
                <w:snapToGrid w:val="0"/>
                <w:lang w:val="es-MX" w:eastAsia="es-ES"/>
              </w:rPr>
            </w:pPr>
            <w:r>
              <w:rPr>
                <w:snapToGrid w:val="0"/>
                <w:lang w:val="es-MX" w:eastAsia="es-ES"/>
              </w:rPr>
              <w:t>I</w:t>
            </w:r>
          </w:p>
        </w:tc>
      </w:tr>
      <w:tr w:rsidR="00634DFE">
        <w:tblPrEx>
          <w:tblCellMar>
            <w:top w:w="0" w:type="dxa"/>
            <w:bottom w:w="0" w:type="dxa"/>
          </w:tblCellMar>
        </w:tblPrEx>
        <w:trPr>
          <w:trHeight w:val="240"/>
        </w:trPr>
        <w:tc>
          <w:tcPr>
            <w:tcW w:w="3479" w:type="dxa"/>
          </w:tcPr>
          <w:p w:rsidR="00634DFE" w:rsidRDefault="00634DFE">
            <w:pPr>
              <w:spacing w:line="240" w:lineRule="auto"/>
              <w:rPr>
                <w:snapToGrid w:val="0"/>
                <w:lang w:val="es-MX" w:eastAsia="es-ES"/>
              </w:rPr>
            </w:pPr>
            <w:r>
              <w:rPr>
                <w:snapToGrid w:val="0"/>
                <w:lang w:val="es-MX" w:eastAsia="es-ES"/>
              </w:rPr>
              <w:t>E</w:t>
            </w:r>
            <w:r>
              <w:rPr>
                <w:snapToGrid w:val="0"/>
                <w:vertAlign w:val="subscript"/>
                <w:lang w:val="es-MX" w:eastAsia="es-ES"/>
              </w:rPr>
              <w:t>b</w:t>
            </w:r>
            <w:r>
              <w:rPr>
                <w:snapToGrid w:val="0"/>
                <w:lang w:val="es-MX" w:eastAsia="es-ES"/>
              </w:rPr>
              <w:t>/N</w:t>
            </w:r>
            <w:r>
              <w:rPr>
                <w:snapToGrid w:val="0"/>
                <w:vertAlign w:val="subscript"/>
                <w:lang w:val="es-MX" w:eastAsia="es-ES"/>
              </w:rPr>
              <w:t>t</w:t>
            </w:r>
            <w:r>
              <w:rPr>
                <w:snapToGrid w:val="0"/>
                <w:lang w:val="es-MX" w:eastAsia="es-ES"/>
              </w:rPr>
              <w:t xml:space="preserve"> (dB)</w:t>
            </w:r>
          </w:p>
        </w:tc>
        <w:tc>
          <w:tcPr>
            <w:tcW w:w="1701" w:type="dxa"/>
          </w:tcPr>
          <w:p w:rsidR="00634DFE" w:rsidRDefault="00634DFE">
            <w:pPr>
              <w:spacing w:line="240" w:lineRule="auto"/>
              <w:jc w:val="center"/>
              <w:rPr>
                <w:snapToGrid w:val="0"/>
                <w:lang w:val="es-MX" w:eastAsia="es-ES"/>
              </w:rPr>
            </w:pPr>
            <w:r>
              <w:rPr>
                <w:snapToGrid w:val="0"/>
                <w:lang w:val="es-MX" w:eastAsia="es-ES"/>
              </w:rPr>
              <w:t>6.2 dB</w:t>
            </w:r>
          </w:p>
        </w:tc>
        <w:tc>
          <w:tcPr>
            <w:tcW w:w="1701" w:type="dxa"/>
          </w:tcPr>
          <w:p w:rsidR="00634DFE" w:rsidRDefault="00634DFE">
            <w:pPr>
              <w:spacing w:line="240" w:lineRule="auto"/>
              <w:jc w:val="center"/>
              <w:rPr>
                <w:snapToGrid w:val="0"/>
                <w:lang w:val="es-MX" w:eastAsia="es-ES"/>
              </w:rPr>
            </w:pPr>
          </w:p>
        </w:tc>
        <w:tc>
          <w:tcPr>
            <w:tcW w:w="1276" w:type="dxa"/>
          </w:tcPr>
          <w:p w:rsidR="00634DFE" w:rsidRDefault="00634DFE">
            <w:pPr>
              <w:spacing w:line="240" w:lineRule="auto"/>
              <w:jc w:val="center"/>
              <w:rPr>
                <w:snapToGrid w:val="0"/>
                <w:lang w:val="es-MX" w:eastAsia="es-ES"/>
              </w:rPr>
            </w:pPr>
            <w:r>
              <w:rPr>
                <w:snapToGrid w:val="0"/>
                <w:lang w:val="es-MX" w:eastAsia="es-ES"/>
              </w:rPr>
              <w:t>J</w:t>
            </w:r>
          </w:p>
        </w:tc>
      </w:tr>
      <w:tr w:rsidR="00634DFE">
        <w:tblPrEx>
          <w:tblCellMar>
            <w:top w:w="0" w:type="dxa"/>
            <w:bottom w:w="0" w:type="dxa"/>
          </w:tblCellMar>
        </w:tblPrEx>
        <w:trPr>
          <w:trHeight w:val="240"/>
        </w:trPr>
        <w:tc>
          <w:tcPr>
            <w:tcW w:w="3479" w:type="dxa"/>
          </w:tcPr>
          <w:p w:rsidR="00634DFE" w:rsidRDefault="00634DFE">
            <w:pPr>
              <w:spacing w:line="240" w:lineRule="auto"/>
              <w:rPr>
                <w:snapToGrid w:val="0"/>
                <w:lang w:val="es-MX" w:eastAsia="es-ES"/>
              </w:rPr>
            </w:pPr>
            <w:r>
              <w:rPr>
                <w:snapToGrid w:val="0"/>
                <w:lang w:val="es-MX" w:eastAsia="es-ES"/>
              </w:rPr>
              <w:t>Sensibilidad de Rx de BTS</w:t>
            </w:r>
          </w:p>
        </w:tc>
        <w:tc>
          <w:tcPr>
            <w:tcW w:w="1701" w:type="dxa"/>
          </w:tcPr>
          <w:p w:rsidR="00634DFE" w:rsidRDefault="00634DFE">
            <w:pPr>
              <w:spacing w:line="240" w:lineRule="auto"/>
              <w:jc w:val="center"/>
              <w:rPr>
                <w:snapToGrid w:val="0"/>
                <w:lang w:val="es-MX" w:eastAsia="es-ES"/>
              </w:rPr>
            </w:pPr>
          </w:p>
        </w:tc>
        <w:tc>
          <w:tcPr>
            <w:tcW w:w="1701" w:type="dxa"/>
          </w:tcPr>
          <w:p w:rsidR="00634DFE" w:rsidRDefault="00634DFE">
            <w:pPr>
              <w:spacing w:line="240" w:lineRule="auto"/>
              <w:jc w:val="center"/>
              <w:rPr>
                <w:snapToGrid w:val="0"/>
                <w:lang w:val="es-MX" w:eastAsia="es-ES"/>
              </w:rPr>
            </w:pPr>
            <w:r>
              <w:rPr>
                <w:snapToGrid w:val="0"/>
                <w:lang w:val="es-MX" w:eastAsia="es-ES"/>
              </w:rPr>
              <w:t>-119.8 dB</w:t>
            </w:r>
          </w:p>
        </w:tc>
        <w:tc>
          <w:tcPr>
            <w:tcW w:w="1276" w:type="dxa"/>
          </w:tcPr>
          <w:p w:rsidR="00634DFE" w:rsidRDefault="00634DFE">
            <w:pPr>
              <w:spacing w:line="240" w:lineRule="auto"/>
              <w:jc w:val="center"/>
              <w:rPr>
                <w:snapToGrid w:val="0"/>
                <w:lang w:val="es-MX" w:eastAsia="es-ES"/>
              </w:rPr>
            </w:pPr>
            <w:r>
              <w:rPr>
                <w:snapToGrid w:val="0"/>
                <w:lang w:val="es-MX" w:eastAsia="es-ES"/>
              </w:rPr>
              <w:t>H+I+J</w:t>
            </w:r>
          </w:p>
        </w:tc>
      </w:tr>
      <w:tr w:rsidR="00634DFE">
        <w:tblPrEx>
          <w:tblCellMar>
            <w:top w:w="0" w:type="dxa"/>
            <w:bottom w:w="0" w:type="dxa"/>
          </w:tblCellMar>
        </w:tblPrEx>
        <w:trPr>
          <w:trHeight w:val="223"/>
        </w:trPr>
        <w:tc>
          <w:tcPr>
            <w:tcW w:w="3479" w:type="dxa"/>
            <w:tcBorders>
              <w:bottom w:val="single" w:sz="4" w:space="0" w:color="auto"/>
            </w:tcBorders>
          </w:tcPr>
          <w:p w:rsidR="00634DFE" w:rsidRDefault="00634DFE">
            <w:pPr>
              <w:spacing w:line="240" w:lineRule="auto"/>
              <w:rPr>
                <w:snapToGrid w:val="0"/>
                <w:lang w:val="es-MX" w:eastAsia="es-ES"/>
              </w:rPr>
            </w:pPr>
            <w:r>
              <w:rPr>
                <w:snapToGrid w:val="0"/>
                <w:lang w:val="es-MX" w:eastAsia="es-ES"/>
              </w:rPr>
              <w:t>Pérdida de señalización directa (dB)</w:t>
            </w:r>
          </w:p>
        </w:tc>
        <w:tc>
          <w:tcPr>
            <w:tcW w:w="1701" w:type="dxa"/>
            <w:tcBorders>
              <w:bottom w:val="single" w:sz="4" w:space="0" w:color="auto"/>
            </w:tcBorders>
          </w:tcPr>
          <w:p w:rsidR="00634DFE" w:rsidRDefault="00634DFE">
            <w:pPr>
              <w:spacing w:line="240" w:lineRule="auto"/>
              <w:jc w:val="center"/>
              <w:rPr>
                <w:snapToGrid w:val="0"/>
                <w:lang w:val="es-MX" w:eastAsia="es-ES"/>
              </w:rPr>
            </w:pPr>
          </w:p>
        </w:tc>
        <w:tc>
          <w:tcPr>
            <w:tcW w:w="1701" w:type="dxa"/>
            <w:tcBorders>
              <w:bottom w:val="single" w:sz="4" w:space="0" w:color="auto"/>
            </w:tcBorders>
          </w:tcPr>
          <w:p w:rsidR="00634DFE" w:rsidRDefault="00634DFE">
            <w:pPr>
              <w:spacing w:line="240" w:lineRule="auto"/>
              <w:jc w:val="center"/>
              <w:rPr>
                <w:snapToGrid w:val="0"/>
                <w:lang w:val="es-MX" w:eastAsia="es-ES"/>
              </w:rPr>
            </w:pPr>
            <w:r>
              <w:rPr>
                <w:snapToGrid w:val="0"/>
                <w:lang w:val="es-MX" w:eastAsia="es-ES"/>
              </w:rPr>
              <w:t>130.2 dB</w:t>
            </w:r>
          </w:p>
        </w:tc>
        <w:tc>
          <w:tcPr>
            <w:tcW w:w="1276" w:type="dxa"/>
            <w:tcBorders>
              <w:bottom w:val="single" w:sz="4" w:space="0" w:color="auto"/>
            </w:tcBorders>
          </w:tcPr>
          <w:p w:rsidR="00634DFE" w:rsidRDefault="00634DFE">
            <w:pPr>
              <w:spacing w:line="240" w:lineRule="auto"/>
              <w:jc w:val="center"/>
              <w:rPr>
                <w:snapToGrid w:val="0"/>
                <w:lang w:val="es-MX" w:eastAsia="es-ES"/>
              </w:rPr>
            </w:pPr>
            <w:r>
              <w:rPr>
                <w:snapToGrid w:val="0"/>
                <w:lang w:val="es-MX" w:eastAsia="es-ES"/>
              </w:rPr>
              <w:t>A+B+C+D+E+F+G-(H+I+J)</w:t>
            </w:r>
          </w:p>
        </w:tc>
      </w:tr>
    </w:tbl>
    <w:p w:rsidR="00634DFE" w:rsidRDefault="00634DFE">
      <w:pPr>
        <w:rPr>
          <w:snapToGrid w:val="0"/>
          <w:lang w:val="es-MX" w:eastAsia="es-ES"/>
        </w:rPr>
      </w:pPr>
    </w:p>
    <w:p w:rsidR="00634DFE" w:rsidRDefault="00634DFE">
      <w:pPr>
        <w:ind w:left="567"/>
        <w:jc w:val="both"/>
        <w:rPr>
          <w:snapToGrid w:val="0"/>
          <w:lang w:val="es-MX" w:eastAsia="es-ES"/>
        </w:rPr>
      </w:pPr>
      <w:r>
        <w:rPr>
          <w:snapToGrid w:val="0"/>
          <w:lang w:val="es-MX" w:eastAsia="es-ES"/>
        </w:rPr>
        <w:t>La potencia radiada isotrópica efectiva EIRP neta de la estación móvil es, por lo tanto, la misma que la potencia del teléfono 200 mw.</w:t>
      </w:r>
    </w:p>
    <w:p w:rsidR="00634DFE" w:rsidRDefault="00634DFE">
      <w:pPr>
        <w:ind w:left="567"/>
        <w:jc w:val="both"/>
        <w:rPr>
          <w:snapToGrid w:val="0"/>
          <w:lang w:val="es-MX" w:eastAsia="es-ES"/>
        </w:rPr>
      </w:pPr>
      <w:r>
        <w:rPr>
          <w:snapToGrid w:val="0"/>
          <w:lang w:val="es-MX" w:eastAsia="es-ES"/>
        </w:rPr>
        <w:lastRenderedPageBreak/>
        <w:t>El margen de desvanecimiento es de -7.6db. Con el margen de desvanecimiento incluido en el presupuesto de enlaces, podemos estar seguros de que se logrará la probabilidad especifica de cobertura del área.</w:t>
      </w:r>
    </w:p>
    <w:p w:rsidR="00634DFE" w:rsidRDefault="00634DFE">
      <w:pPr>
        <w:ind w:left="567"/>
        <w:jc w:val="both"/>
        <w:rPr>
          <w:snapToGrid w:val="0"/>
          <w:lang w:val="es-MX" w:eastAsia="es-ES"/>
        </w:rPr>
      </w:pPr>
      <w:r>
        <w:rPr>
          <w:snapToGrid w:val="0"/>
          <w:lang w:val="es-MX" w:eastAsia="es-ES"/>
        </w:rPr>
        <w:t>La ganancia de handoff automático es la mejor dinámica que obtenemos cuando el teléfono esta siendo monitoreado por múltiples BTS cuando esta cerca del limite de una celda.</w:t>
      </w:r>
    </w:p>
    <w:p w:rsidR="00634DFE" w:rsidRDefault="00634DFE">
      <w:pPr>
        <w:ind w:left="567"/>
        <w:jc w:val="both"/>
        <w:rPr>
          <w:snapToGrid w:val="0"/>
          <w:lang w:val="es-MX" w:eastAsia="es-ES"/>
        </w:rPr>
      </w:pPr>
      <w:r>
        <w:rPr>
          <w:snapToGrid w:val="0"/>
          <w:lang w:val="es-MX" w:eastAsia="es-ES"/>
        </w:rPr>
        <w:t>El margen de interferencia del receptor explica la presencia de otros usuarios en el sistema.</w:t>
      </w:r>
    </w:p>
    <w:p w:rsidR="00634DFE" w:rsidRDefault="00634DFE">
      <w:pPr>
        <w:ind w:left="567"/>
        <w:jc w:val="both"/>
        <w:rPr>
          <w:snapToGrid w:val="0"/>
          <w:lang w:val="es-MX" w:eastAsia="es-ES"/>
        </w:rPr>
      </w:pPr>
      <w:r>
        <w:rPr>
          <w:snapToGrid w:val="0"/>
          <w:lang w:val="es-MX" w:eastAsia="es-ES"/>
        </w:rPr>
        <w:t>Los siguientes términos representan la base de ruido de interferencia.</w:t>
      </w:r>
    </w:p>
    <w:p w:rsidR="00634DFE" w:rsidRDefault="00634DFE">
      <w:pPr>
        <w:ind w:left="567"/>
        <w:jc w:val="both"/>
        <w:rPr>
          <w:snapToGrid w:val="0"/>
          <w:lang w:val="es-MX" w:eastAsia="es-ES"/>
        </w:rPr>
      </w:pPr>
      <w:r>
        <w:rPr>
          <w:snapToGrid w:val="0"/>
          <w:lang w:val="es-MX" w:eastAsia="es-ES"/>
        </w:rPr>
        <w:t>El KTB es ruido termico en una banda ancha de señales 132.4 dBm/14.4 khz, en ambiente.</w:t>
      </w:r>
    </w:p>
    <w:p w:rsidR="00634DFE" w:rsidRDefault="00634DFE">
      <w:pPr>
        <w:ind w:left="567"/>
        <w:jc w:val="both"/>
        <w:rPr>
          <w:snapToGrid w:val="0"/>
          <w:lang w:val="es-MX" w:eastAsia="es-ES"/>
        </w:rPr>
      </w:pPr>
      <w:r>
        <w:rPr>
          <w:snapToGrid w:val="0"/>
          <w:lang w:val="es-MX" w:eastAsia="es-ES"/>
        </w:rPr>
        <w:t>La cifra de ruido de la BTS es la degradación de la base de ruido provocada por el receptor del BTS; comunmente 6.4 dB.</w:t>
      </w:r>
    </w:p>
    <w:p w:rsidR="00634DFE" w:rsidRDefault="00634DFE">
      <w:pPr>
        <w:ind w:left="567"/>
        <w:jc w:val="both"/>
        <w:rPr>
          <w:snapToGrid w:val="0"/>
          <w:lang w:val="es-MX" w:eastAsia="es-ES"/>
        </w:rPr>
      </w:pPr>
      <w:r>
        <w:rPr>
          <w:snapToGrid w:val="0"/>
          <w:lang w:val="es-MX" w:eastAsia="es-ES"/>
        </w:rPr>
        <w:t>Eb/Nt es la energía por bit para la densidad espectral de ruido de otros usuarios.</w:t>
      </w:r>
    </w:p>
    <w:p w:rsidR="00634DFE" w:rsidRDefault="00634DFE">
      <w:pPr>
        <w:ind w:left="567"/>
        <w:jc w:val="both"/>
        <w:rPr>
          <w:snapToGrid w:val="0"/>
          <w:lang w:val="es-MX" w:eastAsia="es-ES"/>
        </w:rPr>
      </w:pPr>
      <w:r>
        <w:rPr>
          <w:snapToGrid w:val="0"/>
          <w:lang w:val="es-MX" w:eastAsia="es-ES"/>
        </w:rPr>
        <w:t>La sensibilidad de recepción de la BTS es la entrada mínima especificada que se requiere.</w:t>
      </w:r>
    </w:p>
    <w:p w:rsidR="00634DFE" w:rsidRDefault="00634DFE">
      <w:pPr>
        <w:pStyle w:val="piedepagina"/>
      </w:pPr>
      <w:r>
        <w:t>La perdida de señalización inversa es la pérdida de señalización restante permisible disponible después de que todos los factores antes mencionados hayan sido pagados del presupuesto.</w:t>
      </w:r>
    </w:p>
    <w:p w:rsidR="00634DFE" w:rsidRDefault="00634DFE">
      <w:pPr>
        <w:pStyle w:val="TITULO1"/>
        <w:numPr>
          <w:ilvl w:val="0"/>
          <w:numId w:val="336"/>
        </w:numPr>
        <w:tabs>
          <w:tab w:val="clear" w:pos="1134"/>
          <w:tab w:val="left" w:pos="851"/>
        </w:tabs>
      </w:pPr>
      <w:r>
        <w:lastRenderedPageBreak/>
        <w:t>Planeación de cuadricula y ubicación inicial de los sitios.</w:t>
      </w:r>
    </w:p>
    <w:p w:rsidR="00634DFE" w:rsidRDefault="00634DFE">
      <w:pPr>
        <w:ind w:left="567"/>
        <w:jc w:val="both"/>
        <w:rPr>
          <w:snapToGrid w:val="0"/>
          <w:lang w:val="es-MX" w:eastAsia="es-ES"/>
        </w:rPr>
      </w:pPr>
      <w:r>
        <w:rPr>
          <w:snapToGrid w:val="0"/>
          <w:lang w:val="es-MX" w:eastAsia="es-ES"/>
        </w:rPr>
        <w:t>La ubicación ideal de la celda se determina en “cuadrícula” hexagonal. La distancia entre las estaciones base será determinada en cada zona conforme a los requisitos de capacidad y cobertura.</w:t>
      </w:r>
    </w:p>
    <w:p w:rsidR="00634DFE" w:rsidRDefault="00634DFE">
      <w:pPr>
        <w:ind w:left="567"/>
        <w:jc w:val="both"/>
        <w:rPr>
          <w:snapToGrid w:val="0"/>
          <w:lang w:val="es-MX" w:eastAsia="es-ES"/>
        </w:rPr>
      </w:pPr>
      <w:r>
        <w:rPr>
          <w:snapToGrid w:val="0"/>
          <w:lang w:val="es-MX" w:eastAsia="es-ES"/>
        </w:rPr>
        <w:t>La orientación de las cuadrículas es elegida de tal manera que los sitios se han ubicado en lugares donde es fácil su adquisición  y zonificación, su costo sea razonable y su construcción sea sencilla.</w:t>
      </w:r>
    </w:p>
    <w:p w:rsidR="00634DFE" w:rsidRDefault="00634DFE">
      <w:pPr>
        <w:ind w:left="567"/>
        <w:jc w:val="both"/>
        <w:rPr>
          <w:snapToGrid w:val="0"/>
          <w:lang w:val="es-MX" w:eastAsia="es-ES"/>
        </w:rPr>
      </w:pPr>
      <w:r>
        <w:rPr>
          <w:snapToGrid w:val="0"/>
          <w:lang w:val="es-MX" w:eastAsia="es-ES"/>
        </w:rPr>
        <w:t>La parte más importante en la construcción de la red es por lo general la zonificación y el proceso de obtención de permisos.</w:t>
      </w:r>
    </w:p>
    <w:p w:rsidR="00634DFE" w:rsidRDefault="00634DFE" w:rsidP="00634DFE">
      <w:pPr>
        <w:pStyle w:val="TITULO1"/>
        <w:numPr>
          <w:ilvl w:val="0"/>
          <w:numId w:val="307"/>
        </w:numPr>
        <w:tabs>
          <w:tab w:val="clear" w:pos="720"/>
          <w:tab w:val="clear" w:pos="1134"/>
          <w:tab w:val="left" w:pos="851"/>
        </w:tabs>
      </w:pPr>
      <w:r>
        <w:rPr>
          <w:snapToGrid w:val="0"/>
          <w:lang w:eastAsia="es-ES"/>
        </w:rPr>
        <w:t xml:space="preserve">Proceso </w:t>
      </w:r>
      <w:r>
        <w:t>d</w:t>
      </w:r>
      <w:r>
        <w:rPr>
          <w:snapToGrid w:val="0"/>
          <w:lang w:eastAsia="es-ES"/>
        </w:rPr>
        <w:t>e Planeaci</w:t>
      </w:r>
      <w:r>
        <w:t>ó</w:t>
      </w:r>
      <w:r>
        <w:rPr>
          <w:snapToGrid w:val="0"/>
          <w:lang w:eastAsia="es-ES"/>
        </w:rPr>
        <w:t>n del Sitio</w:t>
      </w:r>
    </w:p>
    <w:p w:rsidR="00634DFE" w:rsidRDefault="00634DFE">
      <w:pPr>
        <w:ind w:left="567"/>
        <w:jc w:val="both"/>
        <w:rPr>
          <w:snapToGrid w:val="0"/>
          <w:lang w:val="es-MX" w:eastAsia="es-ES"/>
        </w:rPr>
      </w:pPr>
      <w:r>
        <w:rPr>
          <w:snapToGrid w:val="0"/>
          <w:lang w:val="es-MX" w:eastAsia="es-ES"/>
        </w:rPr>
        <w:t>El siguiente cuadro ilustra el flujo dinámico del proceso de diseño de la celda utilizando la herramienta de propagación.</w:t>
      </w:r>
    </w:p>
    <w:p w:rsidR="00634DFE" w:rsidRDefault="00634DFE">
      <w:pPr>
        <w:ind w:left="567"/>
        <w:jc w:val="both"/>
        <w:rPr>
          <w:snapToGrid w:val="0"/>
          <w:lang w:val="es-MX" w:eastAsia="es-ES"/>
        </w:rPr>
      </w:pPr>
      <w:r>
        <w:rPr>
          <w:snapToGrid w:val="0"/>
          <w:lang w:val="es-MX" w:eastAsia="es-ES"/>
        </w:rPr>
        <w:t>Entre los componentes del proceso están los presupuestos de enlaces, los objetivos de cobertura, las predicciones y objetivos de tráfico y los resultados de las pruebas de manejo.</w:t>
      </w:r>
    </w:p>
    <w:p w:rsidR="00634DFE" w:rsidRDefault="00634DFE">
      <w:pPr>
        <w:ind w:left="567"/>
        <w:jc w:val="both"/>
        <w:rPr>
          <w:snapToGrid w:val="0"/>
          <w:lang w:val="es-MX" w:eastAsia="es-ES"/>
        </w:rPr>
      </w:pPr>
      <w:r>
        <w:rPr>
          <w:snapToGrid w:val="0"/>
          <w:lang w:val="es-MX" w:eastAsia="es-ES"/>
        </w:rPr>
        <w:t>La herramienta de propagación incluye bases de datos detalladas sobre el mercado, modelos de propagación y algoritmos para el cálculo de pérdida de señalización.</w:t>
      </w:r>
    </w:p>
    <w:p w:rsidR="00634DFE" w:rsidRDefault="00634DFE">
      <w:pPr>
        <w:ind w:left="567"/>
        <w:jc w:val="both"/>
        <w:rPr>
          <w:snapToGrid w:val="0"/>
          <w:lang w:val="es-MX" w:eastAsia="es-ES"/>
        </w:rPr>
      </w:pPr>
      <w:r>
        <w:rPr>
          <w:snapToGrid w:val="0"/>
          <w:lang w:val="es-MX" w:eastAsia="es-ES"/>
        </w:rPr>
        <w:t>Con el uso de la herramienta, los ingenieros de diseño:</w:t>
      </w:r>
    </w:p>
    <w:p w:rsidR="00634DFE" w:rsidRDefault="00634DFE" w:rsidP="00634DFE">
      <w:pPr>
        <w:numPr>
          <w:ilvl w:val="0"/>
          <w:numId w:val="230"/>
        </w:numPr>
        <w:ind w:left="851" w:hanging="284"/>
        <w:rPr>
          <w:snapToGrid w:val="0"/>
          <w:lang w:val="es-MX" w:eastAsia="es-ES"/>
        </w:rPr>
      </w:pPr>
      <w:r>
        <w:rPr>
          <w:snapToGrid w:val="0"/>
          <w:lang w:val="es-MX" w:eastAsia="es-ES"/>
        </w:rPr>
        <w:t>Definirán y seleccionarán una cuadrícula de celdas.</w:t>
      </w:r>
    </w:p>
    <w:p w:rsidR="00634DFE" w:rsidRDefault="00634DFE" w:rsidP="00634DFE">
      <w:pPr>
        <w:numPr>
          <w:ilvl w:val="0"/>
          <w:numId w:val="230"/>
        </w:numPr>
        <w:ind w:left="851" w:hanging="284"/>
        <w:rPr>
          <w:snapToGrid w:val="0"/>
          <w:lang w:val="es-MX" w:eastAsia="es-ES"/>
        </w:rPr>
      </w:pPr>
      <w:r>
        <w:rPr>
          <w:noProof/>
        </w:rPr>
        <w:lastRenderedPageBreak/>
        <w:pict>
          <v:shape id="_x0000_s1798" type="#_x0000_t202" style="position:absolute;left:0;text-align:left;margin-left:39.6pt;margin-top:307.5pt;width:323pt;height:36pt;z-index:251724800" o:allowincell="f" stroked="f">
            <v:textbox style="mso-next-textbox:#_x0000_s1798">
              <w:txbxContent>
                <w:p w:rsidR="00634DFE" w:rsidRDefault="00634DFE">
                  <w:pPr>
                    <w:pStyle w:val="Epgrafe"/>
                    <w:ind w:left="0"/>
                    <w:rPr>
                      <w:b w:val="0"/>
                    </w:rPr>
                  </w:pPr>
                  <w:r>
                    <w:t xml:space="preserve">FIGURA 4.6 </w:t>
                  </w:r>
                  <w:r>
                    <w:rPr>
                      <w:b w:val="0"/>
                    </w:rPr>
                    <w:t xml:space="preserve"> Diseño del Sistema y planeación del sitio </w:t>
                  </w:r>
                </w:p>
              </w:txbxContent>
            </v:textbox>
            <w10:wrap type="topAndBottom"/>
          </v:shape>
        </w:pict>
      </w:r>
      <w:r w:rsidR="00DE6F07">
        <w:rPr>
          <w:noProof/>
          <w:lang w:eastAsia="es-ES"/>
        </w:rPr>
        <w:drawing>
          <wp:anchor distT="0" distB="0" distL="114300" distR="114300" simplePos="0" relativeHeight="251723776" behindDoc="0" locked="0" layoutInCell="0" allowOverlap="1">
            <wp:simplePos x="0" y="0"/>
            <wp:positionH relativeFrom="column">
              <wp:posOffset>287020</wp:posOffset>
            </wp:positionH>
            <wp:positionV relativeFrom="paragraph">
              <wp:posOffset>71120</wp:posOffset>
            </wp:positionV>
            <wp:extent cx="4683760" cy="3834130"/>
            <wp:effectExtent l="19050" t="0" r="2540" b="0"/>
            <wp:wrapTopAndBottom/>
            <wp:docPr id="773" name="Imagen 773" descr="D:\AATopico\dibujos\Nortel_PagB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D:\AATopico\dibujos\Nortel_PagB18.gif"/>
                    <pic:cNvPicPr>
                      <a:picLocks noChangeAspect="1" noChangeArrowheads="1"/>
                    </pic:cNvPicPr>
                  </pic:nvPicPr>
                  <pic:blipFill>
                    <a:blip r:embed="rId119" r:link="rId120"/>
                    <a:srcRect/>
                    <a:stretch>
                      <a:fillRect/>
                    </a:stretch>
                  </pic:blipFill>
                  <pic:spPr bwMode="auto">
                    <a:xfrm>
                      <a:off x="0" y="0"/>
                      <a:ext cx="4683760" cy="3834130"/>
                    </a:xfrm>
                    <a:prstGeom prst="rect">
                      <a:avLst/>
                    </a:prstGeom>
                    <a:noFill/>
                    <a:ln w="9525">
                      <a:noFill/>
                      <a:miter lim="800000"/>
                      <a:headEnd/>
                      <a:tailEnd/>
                    </a:ln>
                  </pic:spPr>
                </pic:pic>
              </a:graphicData>
            </a:graphic>
          </wp:anchor>
        </w:drawing>
      </w:r>
      <w:r>
        <w:rPr>
          <w:snapToGrid w:val="0"/>
          <w:lang w:val="es-MX" w:eastAsia="es-ES"/>
        </w:rPr>
        <w:t>Identificarán la ubicación de los sitios en particular donde habrán de instalar las estaciones base y especificarán las antenas ERP de cada sitio.</w:t>
      </w:r>
    </w:p>
    <w:p w:rsidR="00634DFE" w:rsidRDefault="00634DFE" w:rsidP="00634DFE">
      <w:pPr>
        <w:numPr>
          <w:ilvl w:val="0"/>
          <w:numId w:val="230"/>
        </w:numPr>
        <w:ind w:left="851" w:hanging="284"/>
        <w:rPr>
          <w:snapToGrid w:val="0"/>
          <w:lang w:val="es-MX" w:eastAsia="es-ES"/>
        </w:rPr>
      </w:pPr>
      <w:r>
        <w:rPr>
          <w:snapToGrid w:val="0"/>
          <w:lang w:val="es-MX" w:eastAsia="es-ES"/>
        </w:rPr>
        <w:t xml:space="preserve">Evaluarán la cobertura y modificar el sitio según se requiera </w:t>
      </w:r>
    </w:p>
    <w:p w:rsidR="00634DFE" w:rsidRDefault="00634DFE" w:rsidP="00634DFE">
      <w:pPr>
        <w:numPr>
          <w:ilvl w:val="0"/>
          <w:numId w:val="230"/>
        </w:numPr>
        <w:ind w:left="851" w:hanging="284"/>
        <w:rPr>
          <w:snapToGrid w:val="0"/>
          <w:lang w:val="es-MX" w:eastAsia="es-ES"/>
        </w:rPr>
      </w:pPr>
      <w:r>
        <w:rPr>
          <w:snapToGrid w:val="0"/>
          <w:lang w:val="es-MX" w:eastAsia="es-ES"/>
        </w:rPr>
        <w:t>Desarrollarán un plan de frecuencia, lo probarán para verificar la C/I y lo refinarán según sea necesario.</w:t>
      </w:r>
    </w:p>
    <w:p w:rsidR="00634DFE" w:rsidRDefault="00634DFE" w:rsidP="00634DFE">
      <w:pPr>
        <w:numPr>
          <w:ilvl w:val="0"/>
          <w:numId w:val="230"/>
        </w:numPr>
        <w:ind w:left="851" w:hanging="284"/>
        <w:rPr>
          <w:snapToGrid w:val="0"/>
          <w:lang w:val="es-MX" w:eastAsia="es-ES"/>
        </w:rPr>
      </w:pPr>
      <w:r>
        <w:rPr>
          <w:snapToGrid w:val="0"/>
          <w:lang w:val="es-MX" w:eastAsia="es-ES"/>
        </w:rPr>
        <w:t>Presentar el sitio objetivo al equipo encargado para su adquisición.</w:t>
      </w:r>
    </w:p>
    <w:p w:rsidR="00634DFE" w:rsidRDefault="00634DFE" w:rsidP="00634DFE">
      <w:pPr>
        <w:numPr>
          <w:ilvl w:val="0"/>
          <w:numId w:val="230"/>
        </w:numPr>
        <w:ind w:left="851" w:hanging="284"/>
        <w:rPr>
          <w:snapToGrid w:val="0"/>
          <w:lang w:val="es-MX" w:eastAsia="es-ES"/>
        </w:rPr>
      </w:pPr>
      <w:r>
        <w:rPr>
          <w:snapToGrid w:val="0"/>
          <w:lang w:val="es-MX" w:eastAsia="es-ES"/>
        </w:rPr>
        <w:t>Sustentarán el proceso de adquisición evaluando los sitios disponibles y documentando la zonificación.</w:t>
      </w:r>
    </w:p>
    <w:p w:rsidR="00634DFE" w:rsidRDefault="00634DFE" w:rsidP="00634DFE">
      <w:pPr>
        <w:numPr>
          <w:ilvl w:val="0"/>
          <w:numId w:val="230"/>
        </w:numPr>
        <w:ind w:left="851" w:hanging="284"/>
        <w:rPr>
          <w:snapToGrid w:val="0"/>
          <w:lang w:val="es-MX" w:eastAsia="es-ES"/>
        </w:rPr>
      </w:pPr>
      <w:r>
        <w:rPr>
          <w:snapToGrid w:val="0"/>
          <w:lang w:val="es-MX" w:eastAsia="es-ES"/>
        </w:rPr>
        <w:lastRenderedPageBreak/>
        <w:t>Se reunirán rápidamente cuando un sitio no pueda adquirirse y seleccionaran otros sitios posibles para evitar que el proceso se detenga.</w:t>
      </w:r>
    </w:p>
    <w:p w:rsidR="00634DFE" w:rsidRDefault="00634DFE" w:rsidP="00634DFE">
      <w:pPr>
        <w:pStyle w:val="TITULO1"/>
        <w:numPr>
          <w:ilvl w:val="0"/>
          <w:numId w:val="336"/>
        </w:numPr>
        <w:tabs>
          <w:tab w:val="clear" w:pos="360"/>
          <w:tab w:val="clear" w:pos="1134"/>
          <w:tab w:val="num" w:pos="851"/>
        </w:tabs>
        <w:rPr>
          <w:snapToGrid w:val="0"/>
          <w:lang w:eastAsia="es-ES"/>
        </w:rPr>
      </w:pPr>
      <w:r>
        <w:rPr>
          <w:snapToGrid w:val="0"/>
          <w:lang w:eastAsia="es-ES"/>
        </w:rPr>
        <w:t>Herramientas Para la adquisición de sitios</w:t>
      </w:r>
    </w:p>
    <w:p w:rsidR="00634DFE" w:rsidRDefault="00634DFE">
      <w:pPr>
        <w:pStyle w:val="piedepagina"/>
        <w:rPr>
          <w:lang w:val="es-MX"/>
        </w:rPr>
      </w:pPr>
      <w:r>
        <w:rPr>
          <w:lang w:val="es-MX"/>
        </w:rPr>
        <w:t>La velocidad con que se debe hacer la adquisición de sitios exige un sistema de análisis y comunicación sumamente eficiente dentro de la organización. Para adquirir cientos de sitios en unos cuantos meses es necesario un apoyo altamente eficaz. Con software especial, todos los mapas pueden estar almacenados en la computadora portátil, junto con una herramienta de predicción de propagación rápida y exacta y un receptor de GPS para ubicar en tiempo real el lugar exacto en que se encuentra el sitio sobre el mapa.</w:t>
      </w:r>
    </w:p>
    <w:p w:rsidR="00634DFE" w:rsidRDefault="00634DFE">
      <w:pPr>
        <w:ind w:left="567"/>
        <w:jc w:val="both"/>
        <w:rPr>
          <w:snapToGrid w:val="0"/>
          <w:lang w:val="es-MX" w:eastAsia="es-ES"/>
        </w:rPr>
      </w:pPr>
      <w:r>
        <w:rPr>
          <w:snapToGrid w:val="0"/>
          <w:lang w:val="es-MX" w:eastAsia="es-ES"/>
        </w:rPr>
        <w:t>Distintos lugares compiten entre si y se toman en cuenta para la ubicación de un solo sitio, con estas nuevas herramientas es posible para el personal de campo encontrar de inmediato espacios y puntos muertos en los que el nuevo sitio podría dejar "agujeros" entre si mismo y los sitios vecinos.</w:t>
      </w:r>
    </w:p>
    <w:p w:rsidR="00634DFE" w:rsidRDefault="00634DFE">
      <w:pPr>
        <w:ind w:left="567"/>
        <w:jc w:val="both"/>
        <w:rPr>
          <w:snapToGrid w:val="0"/>
          <w:lang w:val="es-MX" w:eastAsia="es-ES"/>
        </w:rPr>
      </w:pPr>
      <w:r>
        <w:rPr>
          <w:snapToGrid w:val="0"/>
          <w:lang w:val="es-MX" w:eastAsia="es-ES"/>
        </w:rPr>
        <w:t>La ubicación exacta, y detalles respecto al sitio, incluyendo factores técnicos y de adquisición, se registran como es debido, utilizando incluso fotografías digitalizadas.</w:t>
      </w:r>
    </w:p>
    <w:p w:rsidR="00634DFE" w:rsidRDefault="00634DFE">
      <w:pPr>
        <w:ind w:left="567"/>
        <w:jc w:val="both"/>
        <w:rPr>
          <w:snapToGrid w:val="0"/>
          <w:lang w:val="es-MX" w:eastAsia="es-ES"/>
        </w:rPr>
      </w:pPr>
      <w:r>
        <w:rPr>
          <w:snapToGrid w:val="0"/>
          <w:lang w:val="es-MX" w:eastAsia="es-ES"/>
        </w:rPr>
        <w:lastRenderedPageBreak/>
        <w:t>La empresa Communications Engineering Services de Falls Church, Virginia ofrece actualmente una herramienta de este tipo conocido como “SATCAD”.</w:t>
      </w:r>
    </w:p>
    <w:p w:rsidR="00634DFE" w:rsidRDefault="00634DFE">
      <w:pPr>
        <w:pStyle w:val="TITULO1"/>
        <w:numPr>
          <w:ilvl w:val="0"/>
          <w:numId w:val="336"/>
        </w:numPr>
        <w:tabs>
          <w:tab w:val="clear" w:pos="1134"/>
          <w:tab w:val="left" w:pos="851"/>
        </w:tabs>
      </w:pPr>
      <w:r>
        <w:t>Consideraciones Prácticas para la selección de sitio.</w:t>
      </w:r>
    </w:p>
    <w:p w:rsidR="00634DFE" w:rsidRDefault="00634DFE">
      <w:pPr>
        <w:ind w:left="567"/>
        <w:jc w:val="both"/>
        <w:rPr>
          <w:snapToGrid w:val="0"/>
          <w:lang w:eastAsia="es-ES"/>
        </w:rPr>
      </w:pPr>
      <w:r>
        <w:rPr>
          <w:snapToGrid w:val="0"/>
          <w:lang w:eastAsia="es-ES"/>
        </w:rPr>
        <w:t>Las politicas de la FCC exige a los operadores de sistema celulares inalambricos y  otros propietarios de instalaciones de comunicación que construyen dentro de un radio de 2 millas de una estación emisora direccional de AM que llevan a cabo cálculos para demostrar que el patrón de la estación AM no ha sido distorsionado por rerradiación proveniente de la estructura de comunicaciones celulares inalambricas.</w:t>
      </w:r>
    </w:p>
    <w:p w:rsidR="00634DFE" w:rsidRDefault="00634DFE">
      <w:pPr>
        <w:ind w:left="567"/>
        <w:jc w:val="both"/>
        <w:rPr>
          <w:snapToGrid w:val="0"/>
          <w:lang w:eastAsia="es-ES"/>
        </w:rPr>
      </w:pPr>
      <w:r>
        <w:rPr>
          <w:snapToGrid w:val="0"/>
          <w:lang w:eastAsia="es-ES"/>
        </w:rPr>
        <w:t>Este proceso puede resultar muy costoso, por lo que conviene saber dónde se encuentran las estaciones AM antes de adquirir  algún sitio.</w:t>
      </w:r>
    </w:p>
    <w:p w:rsidR="00634DFE" w:rsidRDefault="00634DFE" w:rsidP="00634DFE">
      <w:pPr>
        <w:numPr>
          <w:ilvl w:val="0"/>
          <w:numId w:val="231"/>
        </w:numPr>
        <w:ind w:left="567" w:hanging="357"/>
        <w:rPr>
          <w:snapToGrid w:val="0"/>
          <w:lang w:val="es-MX" w:eastAsia="es-ES"/>
        </w:rPr>
      </w:pPr>
      <w:r>
        <w:rPr>
          <w:snapToGrid w:val="0"/>
          <w:lang w:val="es-MX" w:eastAsia="es-ES"/>
        </w:rPr>
        <w:t>Evitar las redes direccionales de AM.</w:t>
      </w:r>
    </w:p>
    <w:p w:rsidR="00634DFE" w:rsidRDefault="00634DFE" w:rsidP="00634DFE">
      <w:pPr>
        <w:numPr>
          <w:ilvl w:val="0"/>
          <w:numId w:val="232"/>
        </w:numPr>
        <w:ind w:left="851" w:hanging="284"/>
        <w:rPr>
          <w:snapToGrid w:val="0"/>
          <w:lang w:val="es-MX" w:eastAsia="es-ES"/>
        </w:rPr>
      </w:pPr>
      <w:r>
        <w:rPr>
          <w:snapToGrid w:val="0"/>
          <w:lang w:val="es-MX" w:eastAsia="es-ES"/>
        </w:rPr>
        <w:t>Una zona de 2 millas requiere, numerosas pruebas de rendimiento debido a la distorsión de patrones por las torres de estaciones base celulares inalámbricas.</w:t>
      </w:r>
    </w:p>
    <w:p w:rsidR="00634DFE" w:rsidRDefault="00634DFE" w:rsidP="00634DFE">
      <w:pPr>
        <w:numPr>
          <w:ilvl w:val="0"/>
          <w:numId w:val="233"/>
        </w:numPr>
        <w:ind w:left="851" w:hanging="284"/>
        <w:rPr>
          <w:snapToGrid w:val="0"/>
          <w:lang w:val="es-MX" w:eastAsia="es-ES"/>
        </w:rPr>
      </w:pPr>
      <w:r>
        <w:rPr>
          <w:snapToGrid w:val="0"/>
          <w:lang w:val="es-MX" w:eastAsia="es-ES"/>
        </w:rPr>
        <w:t>Posibilidad de RFT a la estación base.</w:t>
      </w:r>
    </w:p>
    <w:p w:rsidR="00634DFE" w:rsidRDefault="00634DFE" w:rsidP="00634DFE">
      <w:pPr>
        <w:numPr>
          <w:ilvl w:val="0"/>
          <w:numId w:val="234"/>
        </w:numPr>
        <w:ind w:left="567" w:hanging="357"/>
        <w:rPr>
          <w:snapToGrid w:val="0"/>
          <w:lang w:val="es-MX" w:eastAsia="es-ES"/>
        </w:rPr>
      </w:pPr>
      <w:r>
        <w:rPr>
          <w:snapToGrid w:val="0"/>
          <w:lang w:val="es-MX" w:eastAsia="es-ES"/>
        </w:rPr>
        <w:t>Evitar estaciones AM no direccionales</w:t>
      </w:r>
    </w:p>
    <w:p w:rsidR="00634DFE" w:rsidRDefault="00634DFE" w:rsidP="00634DFE">
      <w:pPr>
        <w:numPr>
          <w:ilvl w:val="0"/>
          <w:numId w:val="235"/>
        </w:numPr>
        <w:ind w:left="851" w:hanging="284"/>
        <w:rPr>
          <w:snapToGrid w:val="0"/>
          <w:lang w:val="es-MX" w:eastAsia="es-ES"/>
        </w:rPr>
      </w:pPr>
      <w:r>
        <w:rPr>
          <w:snapToGrid w:val="0"/>
          <w:lang w:val="es-MX" w:eastAsia="es-ES"/>
        </w:rPr>
        <w:lastRenderedPageBreak/>
        <w:t>Una zona de 0.5 millas debe medirse debido a la distorsión de configuración por las torres de estaciones base celulares inalámbricas.</w:t>
      </w:r>
    </w:p>
    <w:p w:rsidR="00634DFE" w:rsidRDefault="00634DFE" w:rsidP="00634DFE">
      <w:pPr>
        <w:numPr>
          <w:ilvl w:val="0"/>
          <w:numId w:val="263"/>
        </w:numPr>
        <w:tabs>
          <w:tab w:val="num" w:pos="1788"/>
        </w:tabs>
        <w:ind w:left="927"/>
        <w:rPr>
          <w:snapToGrid w:val="0"/>
          <w:lang w:val="es-MX" w:eastAsia="es-ES"/>
        </w:rPr>
      </w:pPr>
      <w:r>
        <w:rPr>
          <w:snapToGrid w:val="0"/>
          <w:lang w:val="es-MX" w:eastAsia="es-ES"/>
        </w:rPr>
        <w:t>Posibilidad de RFI a la estación base.</w:t>
      </w:r>
    </w:p>
    <w:p w:rsidR="00634DFE" w:rsidRDefault="00634DFE" w:rsidP="00634DFE">
      <w:pPr>
        <w:numPr>
          <w:ilvl w:val="0"/>
          <w:numId w:val="236"/>
        </w:numPr>
        <w:ind w:left="567" w:hanging="357"/>
        <w:jc w:val="both"/>
        <w:rPr>
          <w:snapToGrid w:val="0"/>
          <w:lang w:val="es-MX" w:eastAsia="es-ES"/>
        </w:rPr>
      </w:pPr>
      <w:r>
        <w:rPr>
          <w:noProof/>
        </w:rPr>
        <w:pict>
          <v:shape id="_x0000_s1805" type="#_x0000_t202" style="position:absolute;left:0;text-align:left;margin-left:39.6pt;margin-top:322.95pt;width:289pt;height:36pt;z-index:251731968;mso-wrap-distance-top:2.85pt;mso-wrap-distance-bottom:5.65pt" o:allowincell="f" stroked="f">
            <v:textbox style="mso-next-textbox:#_x0000_s1805">
              <w:txbxContent>
                <w:p w:rsidR="00634DFE" w:rsidRDefault="00634DFE">
                  <w:pPr>
                    <w:pStyle w:val="Epgrafe"/>
                    <w:ind w:left="0"/>
                    <w:rPr>
                      <w:b w:val="0"/>
                    </w:rPr>
                  </w:pPr>
                  <w:r>
                    <w:t xml:space="preserve">FIGURA 4.7 </w:t>
                  </w:r>
                  <w:r>
                    <w:rPr>
                      <w:b w:val="0"/>
                    </w:rPr>
                    <w:t xml:space="preserve"> Transmisión de antenas AM </w:t>
                  </w:r>
                </w:p>
              </w:txbxContent>
            </v:textbox>
            <w10:wrap type="topAndBottom"/>
          </v:shape>
        </w:pict>
      </w:r>
      <w:r w:rsidR="00DE6F07">
        <w:rPr>
          <w:noProof/>
          <w:lang w:eastAsia="es-ES"/>
        </w:rPr>
        <w:drawing>
          <wp:anchor distT="0" distB="0" distL="114300" distR="114300" simplePos="0" relativeHeight="251730944" behindDoc="0" locked="0" layoutInCell="0" allowOverlap="1">
            <wp:simplePos x="0" y="0"/>
            <wp:positionH relativeFrom="column">
              <wp:posOffset>502920</wp:posOffset>
            </wp:positionH>
            <wp:positionV relativeFrom="paragraph">
              <wp:posOffset>66040</wp:posOffset>
            </wp:positionV>
            <wp:extent cx="4071620" cy="4035425"/>
            <wp:effectExtent l="19050" t="0" r="5080" b="0"/>
            <wp:wrapTopAndBottom/>
            <wp:docPr id="780" name="Imagen 780" descr="D:\AATopico\dibujos\Nortel_pgB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D:\AATopico\dibujos\Nortel_pgB24.gif"/>
                    <pic:cNvPicPr>
                      <a:picLocks noChangeAspect="1" noChangeArrowheads="1"/>
                    </pic:cNvPicPr>
                  </pic:nvPicPr>
                  <pic:blipFill>
                    <a:blip r:embed="rId121" r:link="rId122"/>
                    <a:srcRect/>
                    <a:stretch>
                      <a:fillRect/>
                    </a:stretch>
                  </pic:blipFill>
                  <pic:spPr bwMode="auto">
                    <a:xfrm>
                      <a:off x="0" y="0"/>
                      <a:ext cx="4071620" cy="4035425"/>
                    </a:xfrm>
                    <a:prstGeom prst="rect">
                      <a:avLst/>
                    </a:prstGeom>
                    <a:noFill/>
                    <a:ln w="9525">
                      <a:noFill/>
                      <a:miter lim="800000"/>
                      <a:headEnd/>
                      <a:tailEnd/>
                    </a:ln>
                  </pic:spPr>
                </pic:pic>
              </a:graphicData>
            </a:graphic>
          </wp:anchor>
        </w:drawing>
      </w:r>
      <w:r>
        <w:rPr>
          <w:snapToGrid w:val="0"/>
          <w:lang w:val="es-MX" w:eastAsia="es-ES"/>
        </w:rPr>
        <w:t>Evitar colocar antenas celulares en las cercanías del, campo o dentro del radio de estaciones emisoras de alto poder UHF - TV, VHF -TV y FM.</w:t>
      </w:r>
    </w:p>
    <w:p w:rsidR="00634DFE" w:rsidRDefault="00634DFE" w:rsidP="00634DFE">
      <w:pPr>
        <w:numPr>
          <w:ilvl w:val="0"/>
          <w:numId w:val="237"/>
        </w:numPr>
        <w:ind w:left="993" w:hanging="426"/>
        <w:rPr>
          <w:snapToGrid w:val="0"/>
          <w:lang w:val="es-MX" w:eastAsia="es-ES"/>
        </w:rPr>
      </w:pPr>
      <w:r>
        <w:rPr>
          <w:snapToGrid w:val="0"/>
          <w:lang w:val="es-MX" w:eastAsia="es-ES"/>
        </w:rPr>
        <w:t>Problemas de RFI, intermodulación y ruido falsos.</w:t>
      </w:r>
    </w:p>
    <w:p w:rsidR="00634DFE" w:rsidRDefault="00634DFE" w:rsidP="00634DFE">
      <w:pPr>
        <w:numPr>
          <w:ilvl w:val="0"/>
          <w:numId w:val="237"/>
        </w:numPr>
        <w:ind w:left="993" w:hanging="426"/>
        <w:rPr>
          <w:snapToGrid w:val="0"/>
          <w:lang w:val="es-MX" w:eastAsia="es-ES"/>
        </w:rPr>
      </w:pPr>
      <w:r>
        <w:rPr>
          <w:snapToGrid w:val="0"/>
          <w:lang w:val="es-MX" w:eastAsia="es-ES"/>
        </w:rPr>
        <w:t>Evitar proximidad menor a:</w:t>
      </w:r>
    </w:p>
    <w:p w:rsidR="00634DFE" w:rsidRDefault="00634DFE">
      <w:pPr>
        <w:ind w:left="708"/>
        <w:rPr>
          <w:snapToGrid w:val="0"/>
          <w:lang w:val="es-MX" w:eastAsia="es-ES"/>
        </w:rPr>
      </w:pPr>
      <w:r>
        <w:rPr>
          <w:snapToGrid w:val="0"/>
          <w:lang w:val="es-MX" w:eastAsia="es-ES"/>
        </w:rPr>
        <w:lastRenderedPageBreak/>
        <w:t>UHF TV: 500 pies horizontal , 100 pies de distancia vertical</w:t>
      </w:r>
    </w:p>
    <w:p w:rsidR="00634DFE" w:rsidRDefault="00634DFE">
      <w:pPr>
        <w:ind w:left="708"/>
        <w:rPr>
          <w:snapToGrid w:val="0"/>
          <w:lang w:val="es-MX" w:eastAsia="es-ES"/>
        </w:rPr>
      </w:pPr>
      <w:r>
        <w:rPr>
          <w:snapToGrid w:val="0"/>
          <w:lang w:val="es-MX" w:eastAsia="es-ES"/>
        </w:rPr>
        <w:t>UHF TV: 200 pies horizontal, 50 pies de distancia vertical.</w:t>
      </w:r>
    </w:p>
    <w:p w:rsidR="00634DFE" w:rsidRDefault="00634DFE">
      <w:pPr>
        <w:ind w:left="708"/>
        <w:rPr>
          <w:snapToGrid w:val="0"/>
          <w:lang w:val="es-MX" w:eastAsia="es-ES"/>
        </w:rPr>
      </w:pPr>
      <w:r>
        <w:rPr>
          <w:snapToGrid w:val="0"/>
          <w:lang w:val="es-MX" w:eastAsia="es-ES"/>
        </w:rPr>
        <w:t>Transm. FM: 100 pies horizontal, 40 pies de distancia vertical.</w:t>
      </w:r>
    </w:p>
    <w:p w:rsidR="00634DFE" w:rsidRDefault="00634DFE" w:rsidP="00634DFE">
      <w:pPr>
        <w:numPr>
          <w:ilvl w:val="0"/>
          <w:numId w:val="238"/>
        </w:numPr>
        <w:ind w:left="567" w:hanging="357"/>
        <w:rPr>
          <w:snapToGrid w:val="0"/>
          <w:lang w:val="es-MX" w:eastAsia="es-ES"/>
        </w:rPr>
      </w:pPr>
      <w:r>
        <w:rPr>
          <w:noProof/>
        </w:rPr>
        <w:pict>
          <v:shape id="_x0000_s1800" type="#_x0000_t202" style="position:absolute;left:0;text-align:left;margin-left:22.6pt;margin-top:393.95pt;width:357pt;height:36pt;z-index:251726848;mso-wrap-distance-top:2.85pt;mso-wrap-distance-bottom:2.85pt" o:allowincell="f" stroked="f">
            <v:textbox style="mso-next-textbox:#_x0000_s1800">
              <w:txbxContent>
                <w:p w:rsidR="00634DFE" w:rsidRDefault="00634DFE">
                  <w:pPr>
                    <w:pStyle w:val="Epgrafe"/>
                    <w:ind w:left="0"/>
                    <w:rPr>
                      <w:b w:val="0"/>
                    </w:rPr>
                  </w:pPr>
                  <w:r>
                    <w:t xml:space="preserve">FIGURA 4.8 </w:t>
                  </w:r>
                  <w:r>
                    <w:rPr>
                      <w:b w:val="0"/>
                    </w:rPr>
                    <w:t xml:space="preserve"> Antenas de estaciones emisoras de alto Poder </w:t>
                  </w:r>
                </w:p>
              </w:txbxContent>
            </v:textbox>
            <w10:wrap type="topAndBottom"/>
          </v:shape>
        </w:pict>
      </w:r>
      <w:r w:rsidR="00DE6F07">
        <w:rPr>
          <w:noProof/>
          <w:lang w:eastAsia="es-ES"/>
        </w:rPr>
        <w:drawing>
          <wp:anchor distT="0" distB="0" distL="114300" distR="114300" simplePos="0" relativeHeight="251725824" behindDoc="0" locked="0" layoutInCell="0" allowOverlap="1">
            <wp:simplePos x="0" y="0"/>
            <wp:positionH relativeFrom="column">
              <wp:posOffset>934720</wp:posOffset>
            </wp:positionH>
            <wp:positionV relativeFrom="paragraph">
              <wp:posOffset>993140</wp:posOffset>
            </wp:positionV>
            <wp:extent cx="2800985" cy="4010025"/>
            <wp:effectExtent l="19050" t="0" r="0" b="0"/>
            <wp:wrapTopAndBottom/>
            <wp:docPr id="775" name="Imagen 775" descr="D:\AATopico\dibujos\Nortel_B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D:\AATopico\dibujos\Nortel_B25.gif"/>
                    <pic:cNvPicPr>
                      <a:picLocks noChangeAspect="1" noChangeArrowheads="1"/>
                    </pic:cNvPicPr>
                  </pic:nvPicPr>
                  <pic:blipFill>
                    <a:blip r:embed="rId123" r:link="rId124"/>
                    <a:srcRect/>
                    <a:stretch>
                      <a:fillRect/>
                    </a:stretch>
                  </pic:blipFill>
                  <pic:spPr bwMode="auto">
                    <a:xfrm>
                      <a:off x="0" y="0"/>
                      <a:ext cx="2800985" cy="4010025"/>
                    </a:xfrm>
                    <a:prstGeom prst="rect">
                      <a:avLst/>
                    </a:prstGeom>
                    <a:noFill/>
                    <a:ln w="9525">
                      <a:noFill/>
                      <a:miter lim="800000"/>
                      <a:headEnd/>
                      <a:tailEnd/>
                    </a:ln>
                  </pic:spPr>
                </pic:pic>
              </a:graphicData>
            </a:graphic>
          </wp:anchor>
        </w:drawing>
      </w:r>
      <w:r>
        <w:rPr>
          <w:snapToGrid w:val="0"/>
          <w:lang w:val="es-MX" w:eastAsia="es-ES"/>
        </w:rPr>
        <w:t>Sitios predetectados cercanos a otras antenas con analizador de espectros.</w:t>
      </w:r>
    </w:p>
    <w:p w:rsidR="00634DFE" w:rsidRDefault="00634DFE">
      <w:pPr>
        <w:ind w:left="567" w:hanging="357"/>
        <w:rPr>
          <w:snapToGrid w:val="0"/>
          <w:lang w:val="es-MX" w:eastAsia="es-ES"/>
        </w:rPr>
        <w:sectPr w:rsidR="00634DFE">
          <w:type w:val="oddPage"/>
          <w:pgSz w:w="11907" w:h="16840" w:code="9"/>
          <w:pgMar w:top="2268" w:right="1361" w:bottom="2268" w:left="2268" w:header="0" w:footer="0" w:gutter="0"/>
          <w:cols w:space="720"/>
        </w:sectPr>
      </w:pPr>
    </w:p>
    <w:p w:rsidR="00634DFE" w:rsidRDefault="00634DFE">
      <w:pPr>
        <w:pStyle w:val="Capitulonumero0"/>
      </w:pPr>
      <w:r>
        <w:lastRenderedPageBreak/>
        <w:t>CAPITULO 5</w:t>
      </w:r>
    </w:p>
    <w:p w:rsidR="00634DFE" w:rsidRDefault="00634DFE">
      <w:pPr>
        <w:pStyle w:val="TITULOCAPITULO"/>
        <w:numPr>
          <w:ilvl w:val="0"/>
          <w:numId w:val="122"/>
        </w:numPr>
        <w:rPr>
          <w:b/>
        </w:rPr>
      </w:pPr>
      <w:r>
        <w:rPr>
          <w:b/>
        </w:rPr>
        <w:t>APLICACIÓN DEL SISTEMA CDMA.</w:t>
      </w:r>
    </w:p>
    <w:p w:rsidR="00634DFE" w:rsidRDefault="00634DFE">
      <w:pPr>
        <w:pStyle w:val="TITULO1"/>
        <w:numPr>
          <w:ilvl w:val="0"/>
          <w:numId w:val="239"/>
        </w:numPr>
        <w:tabs>
          <w:tab w:val="clear" w:pos="1134"/>
        </w:tabs>
        <w:spacing w:before="480"/>
      </w:pPr>
      <w:r>
        <w:t>Aplicaciones de voz</w:t>
      </w:r>
    </w:p>
    <w:p w:rsidR="00634DFE" w:rsidRDefault="00634DFE">
      <w:pPr>
        <w:pStyle w:val="piedepagina"/>
        <w:rPr>
          <w:snapToGrid/>
          <w:lang w:val="es-EC"/>
        </w:rPr>
      </w:pPr>
      <w:r>
        <w:rPr>
          <w:snapToGrid/>
          <w:lang w:val="es-EC"/>
        </w:rPr>
        <w:t>CDMA usa 8kbps (o 13,2kbps) de velocidad de datos para la transmisión de voz, para proveer servicios modelados con más detalle sobre la red inalámbrica.</w:t>
      </w:r>
    </w:p>
    <w:p w:rsidR="00634DFE" w:rsidRDefault="00634DFE" w:rsidP="00634DFE">
      <w:pPr>
        <w:pStyle w:val="TITULO1"/>
        <w:numPr>
          <w:ilvl w:val="0"/>
          <w:numId w:val="308"/>
        </w:numPr>
        <w:tabs>
          <w:tab w:val="clear" w:pos="720"/>
          <w:tab w:val="clear" w:pos="1134"/>
          <w:tab w:val="left" w:pos="709"/>
        </w:tabs>
        <w:rPr>
          <w:lang w:val="es-EC"/>
        </w:rPr>
      </w:pPr>
      <w:r>
        <w:rPr>
          <w:lang w:val="es-EC"/>
        </w:rPr>
        <w:t>Codificación de Voz</w:t>
      </w:r>
    </w:p>
    <w:p w:rsidR="00634DFE" w:rsidRDefault="00634DFE">
      <w:pPr>
        <w:ind w:left="567"/>
        <w:jc w:val="both"/>
        <w:rPr>
          <w:lang w:val="es-EC"/>
        </w:rPr>
      </w:pPr>
      <w:r>
        <w:rPr>
          <w:lang w:val="es-EC"/>
        </w:rPr>
        <w:t>La red inalámbrica está basada en el envío de voz usando la modulación de pulsos codificados PCM a 64kbps y en el envío de datos a velocidades de 64kbps o sus múltiplos superiores.</w:t>
      </w:r>
    </w:p>
    <w:p w:rsidR="00634DFE" w:rsidRDefault="00634DFE">
      <w:pPr>
        <w:ind w:left="567"/>
        <w:jc w:val="both"/>
        <w:rPr>
          <w:lang w:val="es-EC"/>
        </w:rPr>
      </w:pPr>
      <w:r>
        <w:rPr>
          <w:lang w:val="es-EC"/>
        </w:rPr>
        <w:t>Los sistemas CDMA usa métodos eficientes de codificación de voz y técnicas de recuperación de errores en los canales de radio. El sistema CDMA usa un sistema de codificación de voz CELP (code-excited linear prediction) a 8kbps y obsionalmente a 13kbps.</w:t>
      </w:r>
    </w:p>
    <w:p w:rsidR="00634DFE" w:rsidRDefault="00634DFE" w:rsidP="00634DFE">
      <w:pPr>
        <w:pStyle w:val="TITULO1"/>
        <w:numPr>
          <w:ilvl w:val="0"/>
          <w:numId w:val="309"/>
        </w:numPr>
        <w:tabs>
          <w:tab w:val="clear" w:pos="1080"/>
          <w:tab w:val="clear" w:pos="1134"/>
          <w:tab w:val="left" w:pos="851"/>
        </w:tabs>
        <w:rPr>
          <w:lang w:val="es-EC"/>
        </w:rPr>
      </w:pPr>
      <w:r>
        <w:rPr>
          <w:lang w:val="es-EC"/>
        </w:rPr>
        <w:lastRenderedPageBreak/>
        <w:t>PCM (pulse code modulation) Modulación por Código de Pulsos</w:t>
      </w:r>
    </w:p>
    <w:p w:rsidR="00634DFE" w:rsidRDefault="00634DFE">
      <w:pPr>
        <w:pStyle w:val="piedepagina"/>
        <w:rPr>
          <w:snapToGrid/>
          <w:lang w:val="es-EC"/>
        </w:rPr>
      </w:pPr>
      <w:r>
        <w:rPr>
          <w:snapToGrid/>
          <w:lang w:val="es-EC"/>
        </w:rPr>
        <w:t>En la modulación de pulsos codificados la señal de voz es: de banda limitada, comprimida, muestreada, cuantificada y codificada.  Este procedimiento es utilizado cuando se usa señal de voz analógica(fig. 5.1).</w:t>
      </w:r>
    </w:p>
    <w:p w:rsidR="00634DFE" w:rsidRDefault="00634DFE">
      <w:pPr>
        <w:ind w:left="567"/>
      </w:pPr>
      <w:r>
        <w:rPr>
          <w:rFonts w:ascii="Times New Roman" w:hAnsi="Times New Roman"/>
          <w:noProof/>
          <w:color w:val="FF0000"/>
        </w:rPr>
        <w:pict>
          <v:shape id="_x0000_s1745" type="#_x0000_t202" style="position:absolute;left:0;text-align:left;margin-left:22.6pt;margin-top:130.2pt;width:323pt;height:36pt;z-index:251670528;mso-wrap-distance-top:2.85pt;mso-wrap-distance-bottom:14.2pt" o:allowincell="f" stroked="f">
            <v:textbox style="mso-next-textbox:#_x0000_s1745">
              <w:txbxContent>
                <w:p w:rsidR="00634DFE" w:rsidRDefault="00634DFE">
                  <w:pPr>
                    <w:pStyle w:val="Epgrafe"/>
                    <w:ind w:left="0"/>
                    <w:rPr>
                      <w:b w:val="0"/>
                    </w:rPr>
                  </w:pPr>
                  <w:r>
                    <w:t xml:space="preserve">FIGURA 5.1  </w:t>
                  </w:r>
                  <w:r>
                    <w:rPr>
                      <w:b w:val="0"/>
                    </w:rPr>
                    <w:t xml:space="preserve">Diagrama de Bloques del Codificador PCM </w:t>
                  </w:r>
                </w:p>
              </w:txbxContent>
            </v:textbox>
            <w10:wrap type="topAndBottom"/>
          </v:shape>
        </w:pict>
      </w:r>
      <w:r w:rsidR="00DE6F07">
        <w:rPr>
          <w:rFonts w:ascii="Times New Roman" w:hAnsi="Times New Roman"/>
          <w:noProof/>
          <w:color w:val="FF0000"/>
          <w:lang w:eastAsia="es-ES"/>
        </w:rPr>
        <w:drawing>
          <wp:anchor distT="0" distB="0" distL="114300" distR="114300" simplePos="0" relativeHeight="251621376" behindDoc="0" locked="0" layoutInCell="0" allowOverlap="1">
            <wp:simplePos x="0" y="0"/>
            <wp:positionH relativeFrom="column">
              <wp:posOffset>71120</wp:posOffset>
            </wp:positionH>
            <wp:positionV relativeFrom="paragraph">
              <wp:posOffset>142240</wp:posOffset>
            </wp:positionV>
            <wp:extent cx="5255260" cy="1480820"/>
            <wp:effectExtent l="19050" t="0" r="2540" b="0"/>
            <wp:wrapTopAndBottom/>
            <wp:docPr id="673" name="Imagen 673" descr="D:\AATopico\dibujos\cdma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AATopico\dibujos\cdma_8.1.gif"/>
                    <pic:cNvPicPr>
                      <a:picLocks noChangeAspect="1" noChangeArrowheads="1"/>
                    </pic:cNvPicPr>
                  </pic:nvPicPr>
                  <pic:blipFill>
                    <a:blip r:embed="rId125" r:link="rId126"/>
                    <a:srcRect/>
                    <a:stretch>
                      <a:fillRect/>
                    </a:stretch>
                  </pic:blipFill>
                  <pic:spPr bwMode="auto">
                    <a:xfrm>
                      <a:off x="0" y="0"/>
                      <a:ext cx="5255260" cy="1480820"/>
                    </a:xfrm>
                    <a:prstGeom prst="rect">
                      <a:avLst/>
                    </a:prstGeom>
                    <a:noFill/>
                    <a:ln w="9525">
                      <a:noFill/>
                      <a:miter lim="800000"/>
                      <a:headEnd/>
                      <a:tailEnd/>
                    </a:ln>
                  </pic:spPr>
                </pic:pic>
              </a:graphicData>
            </a:graphic>
          </wp:anchor>
        </w:drawing>
      </w:r>
      <w:r>
        <w:t>En comunicaciones telefónicas y de radio no es necesario enviar toda la señal normalmente usada de 20 – 20000 Hz ya que las comunicaciones verbales pueden ser comprensibles a un menor ancho de banda y así es posible obtener mayor eficiencia en el rango de frecuencia. Para las comunicaciones telefónicas, la señal de voz es limitada a un rango de frecuencia de 300 - 3300 Hz.</w:t>
      </w:r>
    </w:p>
    <w:p w:rsidR="00634DFE" w:rsidRDefault="00634DFE">
      <w:pPr>
        <w:ind w:left="567"/>
        <w:jc w:val="both"/>
        <w:rPr>
          <w:lang w:val="es-EC"/>
        </w:rPr>
      </w:pPr>
      <w:r>
        <w:rPr>
          <w:lang w:val="es-EC"/>
        </w:rPr>
        <w:t xml:space="preserve">Para alcanzar calidad de voz, son requeridos 12 bits por muestra en una velocidad de muestreo de 8000 muestras por segundo.  Utilizando un sistema de muestreo algorítmico, de 8 bit por muestra son suficientes. Cada muestra es cuantificada en 256 niveles. La </w:t>
      </w:r>
      <w:r>
        <w:rPr>
          <w:lang w:val="es-EC"/>
        </w:rPr>
        <w:lastRenderedPageBreak/>
        <w:t>comunicación telefónica utiliza dos diferentes variaciones para PCM para alcanzar la calidad de voz (ley u y la ley A  PCM). Ambas se basan sobre una cuantización no lineal de la amplitud de la señal de acuerdo a una escala algorítmica.</w:t>
      </w:r>
    </w:p>
    <w:p w:rsidR="00634DFE" w:rsidRDefault="00634DFE">
      <w:pPr>
        <w:ind w:left="567"/>
        <w:jc w:val="both"/>
        <w:rPr>
          <w:lang w:val="es-EC"/>
        </w:rPr>
      </w:pPr>
      <w:r>
        <w:rPr>
          <w:lang w:val="es-EC"/>
        </w:rPr>
        <w:t>La decodificación para PCM invierte  el proceso de codificación(fig. 5.2). El PCM codificado y decodificado son sistemas simples, sin embargo ellos requieren una alta velocidad de bit para la transmisión.</w:t>
      </w:r>
    </w:p>
    <w:p w:rsidR="00634DFE" w:rsidRDefault="00634DFE">
      <w:pPr>
        <w:pStyle w:val="piedepagina"/>
        <w:rPr>
          <w:snapToGrid/>
        </w:rPr>
      </w:pPr>
      <w:r>
        <w:rPr>
          <w:rFonts w:ascii="Times New Roman" w:hAnsi="Times New Roman"/>
          <w:noProof/>
          <w:snapToGrid/>
          <w:color w:val="FF0000"/>
        </w:rPr>
        <w:pict>
          <v:shape id="_x0000_s1746" type="#_x0000_t202" style="position:absolute;left:0;text-align:left;margin-left:39.6pt;margin-top:129pt;width:340pt;height:36pt;z-index:251671552;mso-wrap-distance-top:2.85pt;mso-wrap-distance-bottom:14.2pt" o:allowincell="f" stroked="f">
            <v:textbox style="mso-next-textbox:#_x0000_s1746">
              <w:txbxContent>
                <w:p w:rsidR="00634DFE" w:rsidRDefault="00634DFE">
                  <w:pPr>
                    <w:pStyle w:val="Epgrafe"/>
                    <w:ind w:left="0"/>
                    <w:rPr>
                      <w:b w:val="0"/>
                    </w:rPr>
                  </w:pPr>
                  <w:r>
                    <w:t xml:space="preserve">FIGURA 5.2  </w:t>
                  </w:r>
                  <w:r>
                    <w:rPr>
                      <w:b w:val="0"/>
                    </w:rPr>
                    <w:t xml:space="preserve">Diagrama de Bloques del Decodificador PCM </w:t>
                  </w:r>
                </w:p>
              </w:txbxContent>
            </v:textbox>
            <w10:wrap type="topAndBottom"/>
          </v:shape>
        </w:pict>
      </w:r>
      <w:r w:rsidR="00DE6F07">
        <w:rPr>
          <w:rFonts w:ascii="Times New Roman" w:hAnsi="Times New Roman"/>
          <w:noProof/>
          <w:snapToGrid/>
          <w:color w:val="FF0000"/>
        </w:rPr>
        <w:drawing>
          <wp:anchor distT="0" distB="0" distL="114300" distR="114300" simplePos="0" relativeHeight="251622400" behindDoc="0" locked="0" layoutInCell="0" allowOverlap="1">
            <wp:simplePos x="0" y="0"/>
            <wp:positionH relativeFrom="column">
              <wp:posOffset>0</wp:posOffset>
            </wp:positionH>
            <wp:positionV relativeFrom="paragraph">
              <wp:posOffset>0</wp:posOffset>
            </wp:positionV>
            <wp:extent cx="5210175" cy="1638300"/>
            <wp:effectExtent l="19050" t="0" r="9525" b="0"/>
            <wp:wrapTopAndBottom/>
            <wp:docPr id="674" name="Imagen 674" descr="D:\AATopico\dibujos\Cdma_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D:\AATopico\dibujos\Cdma_8.2.gif"/>
                    <pic:cNvPicPr>
                      <a:picLocks noChangeAspect="1" noChangeArrowheads="1"/>
                    </pic:cNvPicPr>
                  </pic:nvPicPr>
                  <pic:blipFill>
                    <a:blip r:embed="rId127" r:link="rId128"/>
                    <a:srcRect/>
                    <a:stretch>
                      <a:fillRect/>
                    </a:stretch>
                  </pic:blipFill>
                  <pic:spPr bwMode="auto">
                    <a:xfrm>
                      <a:off x="0" y="0"/>
                      <a:ext cx="5210175" cy="1638300"/>
                    </a:xfrm>
                    <a:prstGeom prst="rect">
                      <a:avLst/>
                    </a:prstGeom>
                    <a:noFill/>
                    <a:ln w="9525">
                      <a:noFill/>
                      <a:miter lim="800000"/>
                      <a:headEnd/>
                      <a:tailEnd/>
                    </a:ln>
                  </pic:spPr>
                </pic:pic>
              </a:graphicData>
            </a:graphic>
          </wp:anchor>
        </w:drawing>
      </w:r>
      <w:r>
        <w:rPr>
          <w:snapToGrid/>
        </w:rPr>
        <w:t>Para la PCM, Norteamérica  y Japón usan la codificación de la ley u donde la señal digital de salida s(t) es relacionada a la señal de entrada i(t) por:</w:t>
      </w:r>
    </w:p>
    <w:p w:rsidR="00634DFE" w:rsidRDefault="00634DFE">
      <w:pPr>
        <w:ind w:left="567"/>
        <w:jc w:val="both"/>
        <w:rPr>
          <w:lang w:val="es-EC"/>
        </w:rPr>
      </w:pPr>
      <w:r>
        <w:rPr>
          <w:rFonts w:ascii="Times New Roman" w:hAnsi="Times New Roman"/>
          <w:position w:val="-28"/>
          <w:lang w:val="es-EC"/>
        </w:rPr>
        <w:object w:dxaOrig="2960" w:dyaOrig="720">
          <v:shape id="_x0000_i1028" type="#_x0000_t75" style="width:148pt;height:36pt" o:ole="" fillcolor="window">
            <v:imagedata r:id="rId129" o:title=""/>
          </v:shape>
          <o:OLEObject Type="Embed" ProgID="Equation.3" ShapeID="_x0000_i1028" DrawAspect="Content" ObjectID="_1309170218" r:id="rId130"/>
        </w:object>
      </w:r>
      <w:r>
        <w:rPr>
          <w:rFonts w:ascii="Times New Roman" w:hAnsi="Times New Roman"/>
          <w:lang w:val="es-EC"/>
        </w:rPr>
        <w:t xml:space="preserve">     </w:t>
      </w:r>
      <w:r>
        <w:rPr>
          <w:lang w:val="es-EC"/>
        </w:rPr>
        <w:t>-1</w:t>
      </w:r>
      <w:r>
        <w:rPr>
          <w:lang w:val="es-EC"/>
        </w:rPr>
        <w:sym w:font="Symbol" w:char="F0A3"/>
      </w:r>
      <w:r>
        <w:rPr>
          <w:lang w:val="es-EC"/>
        </w:rPr>
        <w:t xml:space="preserve"> i(t) </w:t>
      </w:r>
      <w:r>
        <w:rPr>
          <w:lang w:val="es-EC"/>
        </w:rPr>
        <w:sym w:font="Symbol" w:char="F0A3"/>
      </w:r>
      <w:r>
        <w:rPr>
          <w:lang w:val="es-EC"/>
        </w:rPr>
        <w:t xml:space="preserve"> 1 </w:t>
      </w:r>
    </w:p>
    <w:p w:rsidR="00634DFE" w:rsidRDefault="00634DFE">
      <w:pPr>
        <w:ind w:left="567"/>
        <w:jc w:val="both"/>
        <w:rPr>
          <w:lang w:val="es-EC"/>
        </w:rPr>
      </w:pPr>
      <w:r>
        <w:rPr>
          <w:lang w:val="es-EC"/>
        </w:rPr>
        <w:t>donde un valor típico de u usado en los EEUU es de u=255</w:t>
      </w:r>
    </w:p>
    <w:p w:rsidR="00634DFE" w:rsidRDefault="00634DFE">
      <w:pPr>
        <w:ind w:left="567"/>
        <w:jc w:val="both"/>
        <w:rPr>
          <w:lang w:val="es-EC"/>
        </w:rPr>
      </w:pPr>
      <w:r>
        <w:rPr>
          <w:lang w:val="es-EC"/>
        </w:rPr>
        <w:t xml:space="preserve">La señal de entrada es normalizada a un rango de ±1. Para señales cortas de i(t), s(t) se acerca a una función lineal y para señales largas </w:t>
      </w:r>
      <w:r>
        <w:rPr>
          <w:lang w:val="es-EC"/>
        </w:rPr>
        <w:lastRenderedPageBreak/>
        <w:t>de i(t), s(t) se aproxima a una función logarítmica.  El propósito de la codificación por la ley u es mejorar la razón seña/ruido para débiles señales de voz. La velocidad de datos es de 64kbps con un muestreo de 8kbps y 8 bit por muestra.</w:t>
      </w:r>
    </w:p>
    <w:p w:rsidR="00634DFE" w:rsidRDefault="00634DFE">
      <w:pPr>
        <w:pStyle w:val="piedepagina"/>
        <w:rPr>
          <w:lang w:val="es-EC"/>
        </w:rPr>
      </w:pPr>
      <w:r>
        <w:rPr>
          <w:lang w:val="es-EC"/>
        </w:rPr>
        <w:t>En Europa, PCM usa la codificación por la ley A donde la salida de la señal digital es relacionada con la señal de entrada u(t) por</w:t>
      </w:r>
    </w:p>
    <w:p w:rsidR="00634DFE" w:rsidRDefault="00634DFE">
      <w:pPr>
        <w:ind w:left="567"/>
        <w:jc w:val="both"/>
        <w:rPr>
          <w:lang w:val="es-EC"/>
        </w:rPr>
      </w:pPr>
      <w:r>
        <w:rPr>
          <w:rFonts w:ascii="Times New Roman" w:hAnsi="Times New Roman"/>
          <w:position w:val="-28"/>
          <w:lang w:val="es-EC"/>
        </w:rPr>
        <w:object w:dxaOrig="2900" w:dyaOrig="720">
          <v:shape id="_x0000_i1029" type="#_x0000_t75" style="width:145pt;height:36pt" o:ole="" fillcolor="window">
            <v:imagedata r:id="rId131" o:title=""/>
          </v:shape>
          <o:OLEObject Type="Embed" ProgID="Equation.3" ShapeID="_x0000_i1029" DrawAspect="Content" ObjectID="_1309170219" r:id="rId132"/>
        </w:object>
      </w:r>
      <w:r>
        <w:rPr>
          <w:rFonts w:ascii="Times New Roman" w:hAnsi="Times New Roman"/>
          <w:lang w:val="es-EC"/>
        </w:rPr>
        <w:t xml:space="preserve">,  </w:t>
      </w:r>
      <w:r>
        <w:rPr>
          <w:lang w:val="es-EC"/>
        </w:rPr>
        <w:t xml:space="preserve">-1/A </w:t>
      </w:r>
      <w:r>
        <w:rPr>
          <w:lang w:val="es-EC"/>
        </w:rPr>
        <w:sym w:font="Symbol" w:char="F0A3"/>
      </w:r>
      <w:r>
        <w:rPr>
          <w:lang w:val="es-EC"/>
        </w:rPr>
        <w:t xml:space="preserve"> </w:t>
      </w:r>
      <w:r>
        <w:rPr>
          <w:lang w:val="es-EC"/>
        </w:rPr>
        <w:sym w:font="Symbol" w:char="F0BD"/>
      </w:r>
      <w:r>
        <w:rPr>
          <w:lang w:val="es-EC"/>
        </w:rPr>
        <w:t>i(t)</w:t>
      </w:r>
      <w:r>
        <w:rPr>
          <w:lang w:val="es-EC"/>
        </w:rPr>
        <w:sym w:font="Symbol" w:char="F0BD"/>
      </w:r>
      <w:r>
        <w:rPr>
          <w:lang w:val="es-EC"/>
        </w:rPr>
        <w:t xml:space="preserve"> </w:t>
      </w:r>
      <w:r>
        <w:rPr>
          <w:lang w:val="es-EC"/>
        </w:rPr>
        <w:sym w:font="Symbol" w:char="F0A3"/>
      </w:r>
      <w:r>
        <w:rPr>
          <w:lang w:val="es-EC"/>
        </w:rPr>
        <w:t xml:space="preserve"> 1</w:t>
      </w:r>
    </w:p>
    <w:p w:rsidR="00634DFE" w:rsidRDefault="00634DFE">
      <w:pPr>
        <w:ind w:left="567"/>
        <w:jc w:val="both"/>
        <w:rPr>
          <w:lang w:val="es-EC"/>
        </w:rPr>
      </w:pPr>
      <w:r>
        <w:rPr>
          <w:rFonts w:ascii="Times New Roman" w:hAnsi="Times New Roman"/>
          <w:position w:val="-28"/>
          <w:lang w:val="es-EC"/>
        </w:rPr>
        <w:object w:dxaOrig="2740" w:dyaOrig="720">
          <v:shape id="_x0000_i1030" type="#_x0000_t75" style="width:137pt;height:36pt" o:ole="" fillcolor="window">
            <v:imagedata r:id="rId133" o:title=""/>
          </v:shape>
          <o:OLEObject Type="Embed" ProgID="Equation.3" ShapeID="_x0000_i1030" DrawAspect="Content" ObjectID="_1309170220" r:id="rId134"/>
        </w:object>
      </w:r>
      <w:r>
        <w:rPr>
          <w:rFonts w:ascii="Times New Roman" w:hAnsi="Times New Roman"/>
          <w:lang w:val="es-EC"/>
        </w:rPr>
        <w:t xml:space="preserve">,   </w:t>
      </w:r>
      <w:r>
        <w:rPr>
          <w:lang w:val="es-EC"/>
        </w:rPr>
        <w:t xml:space="preserve">0 </w:t>
      </w:r>
      <w:r>
        <w:rPr>
          <w:lang w:val="es-EC"/>
        </w:rPr>
        <w:sym w:font="Symbol" w:char="F0A3"/>
      </w:r>
      <w:r>
        <w:rPr>
          <w:lang w:val="es-EC"/>
        </w:rPr>
        <w:t xml:space="preserve"> </w:t>
      </w:r>
      <w:r>
        <w:rPr>
          <w:lang w:val="es-EC"/>
        </w:rPr>
        <w:sym w:font="Symbol" w:char="F0BD"/>
      </w:r>
      <w:r>
        <w:rPr>
          <w:lang w:val="es-EC"/>
        </w:rPr>
        <w:t>i(t)</w:t>
      </w:r>
      <w:r>
        <w:rPr>
          <w:lang w:val="es-EC"/>
        </w:rPr>
        <w:sym w:font="Symbol" w:char="F0BD"/>
      </w:r>
      <w:r>
        <w:rPr>
          <w:lang w:val="es-EC"/>
        </w:rPr>
        <w:t xml:space="preserve"> </w:t>
      </w:r>
      <w:r>
        <w:rPr>
          <w:lang w:val="es-EC"/>
        </w:rPr>
        <w:sym w:font="Symbol" w:char="F0A3"/>
      </w:r>
      <w:r>
        <w:rPr>
          <w:lang w:val="es-EC"/>
        </w:rPr>
        <w:t xml:space="preserve"> 1/A</w:t>
      </w:r>
    </w:p>
    <w:p w:rsidR="00634DFE" w:rsidRDefault="00634DFE">
      <w:pPr>
        <w:pStyle w:val="piedepagina"/>
      </w:pPr>
      <w:r>
        <w:t>donde el valor típico de A=87.6</w:t>
      </w:r>
    </w:p>
    <w:p w:rsidR="00634DFE" w:rsidRDefault="00634DFE">
      <w:pPr>
        <w:ind w:left="567"/>
        <w:jc w:val="both"/>
        <w:rPr>
          <w:lang w:val="es-EC"/>
        </w:rPr>
      </w:pPr>
      <w:r>
        <w:rPr>
          <w:lang w:val="es-EC"/>
        </w:rPr>
        <w:t>En la ecuación, la señal de entrada está también normalizada a un rango de ±1. Se puede notar que s(t) es logarítmico para |i(t)| &lt; 1/A y lineal para  |i(t)| &gt; 1/A.</w:t>
      </w:r>
    </w:p>
    <w:p w:rsidR="00634DFE" w:rsidRDefault="00634DFE">
      <w:pPr>
        <w:ind w:left="567"/>
        <w:jc w:val="both"/>
        <w:rPr>
          <w:lang w:val="es-EC"/>
        </w:rPr>
      </w:pPr>
      <w:r>
        <w:rPr>
          <w:lang w:val="es-EC"/>
        </w:rPr>
        <w:t>Las comunicaciones telefónicas que cruzan la frontera continental deben tener conversiones rutinarias en sus trayectorias de transmisión si los dos continentes usan diferentes leyes de codificación.</w:t>
      </w:r>
    </w:p>
    <w:p w:rsidR="00634DFE" w:rsidRDefault="00634DFE">
      <w:pPr>
        <w:pStyle w:val="TITULO1"/>
        <w:numPr>
          <w:ilvl w:val="0"/>
          <w:numId w:val="310"/>
        </w:numPr>
        <w:rPr>
          <w:lang w:val="es-EC"/>
        </w:rPr>
      </w:pPr>
      <w:r>
        <w:rPr>
          <w:lang w:val="es-EC"/>
        </w:rPr>
        <w:t>RELP (residual excited linear prediction)</w:t>
      </w:r>
    </w:p>
    <w:p w:rsidR="00634DFE" w:rsidRDefault="00634DFE">
      <w:pPr>
        <w:pStyle w:val="piedepagina"/>
        <w:rPr>
          <w:snapToGrid/>
          <w:lang w:val="es-EC"/>
        </w:rPr>
      </w:pPr>
      <w:r>
        <w:rPr>
          <w:snapToGrid/>
          <w:lang w:val="es-EC"/>
        </w:rPr>
        <w:t>PCM, ADPCM y APC operan en el dominio del tiempo. Ningún intento de entender o analizar la información que está siendo enviada es realizado.</w:t>
      </w:r>
    </w:p>
    <w:p w:rsidR="00634DFE" w:rsidRDefault="00634DFE">
      <w:pPr>
        <w:pStyle w:val="piedepagina"/>
        <w:rPr>
          <w:snapToGrid/>
          <w:lang w:val="es-EC"/>
        </w:rPr>
      </w:pPr>
      <w:r>
        <w:rPr>
          <w:snapToGrid/>
          <w:lang w:val="es-EC"/>
        </w:rPr>
        <w:lastRenderedPageBreak/>
        <w:t>Lograr disminuir las velocidades de codificación, eliminando las técnicas de operación redundantes en el dominio de la frecuencia están siendo usados con éxito.  En el dominio de frecuencia la codificación algorítmica desorganiza la señal de voz de entrada en componentes sinosoidales variando las amplitudes y las frecuencias. Así, la voz es modelada con una variación en el tiempo de la línea espectral. Los codificadores de dominio de frecuencia son sistemas de moderada complejidad y operan bien a una velocidad de 16kbps. Cuando es diseñado para operar en el rango de 4,8 - 9,6 kbps la complejidad incrementa al modelar el espectro de voz.</w:t>
      </w:r>
    </w:p>
    <w:p w:rsidR="00634DFE" w:rsidRDefault="00634DFE">
      <w:pPr>
        <w:pStyle w:val="piedepagina"/>
        <w:rPr>
          <w:snapToGrid/>
          <w:lang w:val="es-EC"/>
        </w:rPr>
      </w:pPr>
      <w:r>
        <w:rPr>
          <w:snapToGrid/>
          <w:lang w:val="es-EC"/>
        </w:rPr>
        <w:t>Las otras técnicas de codificación de voz consisten de algorítmos llamados vocoders, los cuales intentan describir un mecanismo de producción de voz en términos de unos pocos parámetros  independientes sirviendo como la relación de información de las señales.  Estos parámetros intentan modelar la creación de la voz por el trayecto vocal desordenando la información y enviándola al receptor.  El receptor intenta modelar un trayecto vocal electrónico para producir la salida de voz.</w:t>
      </w:r>
    </w:p>
    <w:p w:rsidR="00634DFE" w:rsidRDefault="00634DFE">
      <w:pPr>
        <w:ind w:left="567"/>
        <w:rPr>
          <w:lang w:val="es-EC"/>
        </w:rPr>
      </w:pPr>
      <w:r>
        <w:rPr>
          <w:lang w:val="es-EC"/>
        </w:rPr>
        <w:t>La modulación se efectúa de la siguiente forma:</w:t>
      </w:r>
    </w:p>
    <w:p w:rsidR="00634DFE" w:rsidRDefault="00634DFE">
      <w:pPr>
        <w:ind w:left="567"/>
        <w:jc w:val="both"/>
        <w:rPr>
          <w:lang w:val="es-EC"/>
        </w:rPr>
      </w:pPr>
      <w:r>
        <w:rPr>
          <w:lang w:val="es-EC"/>
        </w:rPr>
        <w:t xml:space="preserve">El vocoder considera que la voz es producida por una fuente de filtros.  El sonido de voz es el resultado de la excitación del filtro con una secuencia periódica de pulsos. Cuando no existe sonido de voz se debe  </w:t>
      </w:r>
      <w:r>
        <w:rPr>
          <w:lang w:val="es-EC"/>
        </w:rPr>
        <w:lastRenderedPageBreak/>
        <w:t>a la excitación del filtro con ruido aleatorio. El vocoder opera sobre la señal de entrada usando un análisis de proceso basado sobre un modelo particular de producción de voz y obtiene un grupo de parámetros de filtro, estos son codificados y transmitidos.  En el receptor son decodificados y usados para controlar un sintetizador de palabra, el cual corresponde al modelo usado en el análisis de proceso.</w:t>
      </w:r>
    </w:p>
    <w:p w:rsidR="00634DFE" w:rsidRDefault="00634DFE">
      <w:pPr>
        <w:ind w:left="567"/>
        <w:rPr>
          <w:lang w:val="es-EC"/>
        </w:rPr>
      </w:pPr>
      <w:r>
        <w:rPr>
          <w:lang w:val="es-EC"/>
        </w:rPr>
        <w:t>Cuando todos los parámetros significativos son extraídos, la señal sintetizada, percibida por el oído humano, parece la señal original de voz. Las señales sin voz son a menudo mal modeladas, por lo cual este método trabaja mal para módem analógicos.</w:t>
      </w:r>
    </w:p>
    <w:p w:rsidR="00634DFE" w:rsidRDefault="00634DFE">
      <w:pPr>
        <w:ind w:left="567"/>
        <w:rPr>
          <w:lang w:val="es-EC"/>
        </w:rPr>
      </w:pPr>
      <w:r>
        <w:rPr>
          <w:lang w:val="es-EC"/>
        </w:rPr>
        <w:t>Los vocoders son sistema de complejidad media y operan bajo velocidades de bit de 2,3kbps con una calidad sintética de voz.  La baja calidad de voz se debe a el modelador simplificado usado para manejar el filtro y el asumir que la fuente y el filtro son linealmente independientes.</w:t>
      </w:r>
    </w:p>
    <w:p w:rsidR="00634DFE" w:rsidRDefault="00634DFE">
      <w:pPr>
        <w:pStyle w:val="piedepagina"/>
        <w:rPr>
          <w:lang w:val="es-EC"/>
        </w:rPr>
      </w:pPr>
      <w:r>
        <w:rPr>
          <w:lang w:val="es-EC"/>
        </w:rPr>
        <w:t>En las velocidades de 5 a 16kbps, la baja calidad de voz es obtenida usando codificadores híbridos, los cuales usan combinaciones convenientes de codificación y técnicas de vocoder. Un simple proyecto de codificación híbrida para la calidad de voz telefónica con unos pocos procesadores integrados de señal digital es la codificación RELP. Este pertenece a la clase de codificadores conocidos como un codificador de análisis de sintetización basado sobre el  LPC (linear predictive coding).</w:t>
      </w:r>
    </w:p>
    <w:p w:rsidR="00634DFE" w:rsidRDefault="00634DFE">
      <w:pPr>
        <w:pStyle w:val="piedepagina"/>
        <w:rPr>
          <w:lang w:val="es-EC"/>
        </w:rPr>
      </w:pPr>
      <w:r>
        <w:rPr>
          <w:lang w:val="es-EC"/>
        </w:rPr>
        <w:lastRenderedPageBreak/>
        <w:t>Los sistemas RELP utilizan pocos términos de predicción lineal para formular una señal diferencial en un modo avanzado de alimentación.  Los sistemas RELP son capaces de producir calidad en las comunicaciones de voz a 8kbps. Estos sistemas usan alineamientos, procedimientos de regeneración de frecuencias altas o predicción de toda la banda en el dominio del tiempo eliminando la información de la señal resultante previo a  la limitación de banda a velocidades de bit menores a 9,6kbps, la calidad de la señal de voz recuperada puede ser mejorada significativamente por un análisis de síntesis, este optimo procedimiento define la excitación de la señal.</w:t>
      </w:r>
    </w:p>
    <w:p w:rsidR="00634DFE" w:rsidRDefault="00634DFE">
      <w:pPr>
        <w:ind w:left="567"/>
        <w:jc w:val="both"/>
        <w:rPr>
          <w:lang w:val="es-EC"/>
        </w:rPr>
      </w:pPr>
      <w:r>
        <w:rPr>
          <w:noProof/>
        </w:rPr>
        <w:pict>
          <v:shape id="_x0000_s1747" type="#_x0000_t202" style="position:absolute;left:0;text-align:left;margin-left:22.6pt;margin-top:304.6pt;width:374pt;height:36pt;z-index:251672576;mso-wrap-distance-top:2.85pt;mso-wrap-distance-bottom:14.2pt" o:allowincell="f" stroked="f">
            <v:textbox style="mso-next-textbox:#_x0000_s1747">
              <w:txbxContent>
                <w:p w:rsidR="00634DFE" w:rsidRDefault="00634DFE">
                  <w:pPr>
                    <w:pStyle w:val="Epgrafe"/>
                    <w:ind w:left="0"/>
                    <w:rPr>
                      <w:b w:val="0"/>
                    </w:rPr>
                  </w:pPr>
                  <w:r>
                    <w:t xml:space="preserve">FIGURA 5.3  </w:t>
                  </w:r>
                  <w:r>
                    <w:rPr>
                      <w:b w:val="0"/>
                    </w:rPr>
                    <w:t xml:space="preserve">Decodificador CELP para velocidades de 1, ½, y 1/4 </w:t>
                  </w:r>
                </w:p>
              </w:txbxContent>
            </v:textbox>
            <w10:wrap type="topAndBottom"/>
          </v:shape>
        </w:pict>
      </w:r>
      <w:r w:rsidR="00DE6F07">
        <w:rPr>
          <w:rFonts w:ascii="Times New Roman" w:hAnsi="Times New Roman"/>
          <w:noProof/>
          <w:color w:val="FF0000"/>
          <w:lang w:eastAsia="es-ES"/>
        </w:rPr>
        <w:drawing>
          <wp:anchor distT="0" distB="0" distL="114300" distR="114300" simplePos="0" relativeHeight="251623424" behindDoc="0" locked="0" layoutInCell="0" allowOverlap="1">
            <wp:simplePos x="0" y="0"/>
            <wp:positionH relativeFrom="column">
              <wp:posOffset>502920</wp:posOffset>
            </wp:positionH>
            <wp:positionV relativeFrom="paragraph">
              <wp:posOffset>1493520</wp:posOffset>
            </wp:positionV>
            <wp:extent cx="4280535" cy="2451100"/>
            <wp:effectExtent l="19050" t="0" r="5715" b="0"/>
            <wp:wrapTopAndBottom/>
            <wp:docPr id="675" name="Imagen 675" descr="D:\AATopico\dibujos\cdma_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AATopico\dibujos\cdma_8.5.gif"/>
                    <pic:cNvPicPr>
                      <a:picLocks noChangeAspect="1" noChangeArrowheads="1"/>
                    </pic:cNvPicPr>
                  </pic:nvPicPr>
                  <pic:blipFill>
                    <a:blip r:embed="rId135" r:link="rId136"/>
                    <a:srcRect/>
                    <a:stretch>
                      <a:fillRect/>
                    </a:stretch>
                  </pic:blipFill>
                  <pic:spPr bwMode="auto">
                    <a:xfrm>
                      <a:off x="0" y="0"/>
                      <a:ext cx="4280535" cy="2451100"/>
                    </a:xfrm>
                    <a:prstGeom prst="rect">
                      <a:avLst/>
                    </a:prstGeom>
                    <a:noFill/>
                    <a:ln w="9525">
                      <a:noFill/>
                      <a:miter lim="800000"/>
                      <a:headEnd/>
                      <a:tailEnd/>
                    </a:ln>
                  </pic:spPr>
                </pic:pic>
              </a:graphicData>
            </a:graphic>
          </wp:anchor>
        </w:drawing>
      </w:r>
      <w:r>
        <w:rPr>
          <w:lang w:val="es-EC"/>
        </w:rPr>
        <w:t>En estos sistemas, el filtro y la excitación están definidos sobre una pequeña base de términos usando un lazo cerrado minimizando la carga de error formada entre la entrada y las señales de voz codificadas.</w:t>
      </w:r>
    </w:p>
    <w:p w:rsidR="00634DFE" w:rsidRDefault="00DE6F07">
      <w:pPr>
        <w:pStyle w:val="piedepagina"/>
        <w:rPr>
          <w:lang w:val="es-EC"/>
        </w:rPr>
      </w:pPr>
      <w:r>
        <w:rPr>
          <w:rFonts w:ascii="Times New Roman" w:hAnsi="Times New Roman"/>
          <w:noProof/>
          <w:snapToGrid/>
          <w:color w:val="FF0000"/>
        </w:rPr>
        <w:lastRenderedPageBreak/>
        <w:drawing>
          <wp:anchor distT="0" distB="0" distL="114300" distR="114300" simplePos="0" relativeHeight="251624448" behindDoc="0" locked="0" layoutInCell="0" allowOverlap="1">
            <wp:simplePos x="0" y="0"/>
            <wp:positionH relativeFrom="column">
              <wp:posOffset>502920</wp:posOffset>
            </wp:positionH>
            <wp:positionV relativeFrom="paragraph">
              <wp:posOffset>2661920</wp:posOffset>
            </wp:positionV>
            <wp:extent cx="4229735" cy="2475865"/>
            <wp:effectExtent l="19050" t="0" r="0" b="0"/>
            <wp:wrapTopAndBottom/>
            <wp:docPr id="676" name="Imagen 676" descr="D:\AATopico\dibujos\Cdma_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D:\AATopico\dibujos\Cdma_8.6.gif"/>
                    <pic:cNvPicPr>
                      <a:picLocks noChangeAspect="1" noChangeArrowheads="1"/>
                    </pic:cNvPicPr>
                  </pic:nvPicPr>
                  <pic:blipFill>
                    <a:blip r:embed="rId137" r:link="rId138"/>
                    <a:srcRect/>
                    <a:stretch>
                      <a:fillRect/>
                    </a:stretch>
                  </pic:blipFill>
                  <pic:spPr bwMode="auto">
                    <a:xfrm>
                      <a:off x="0" y="0"/>
                      <a:ext cx="4229735" cy="2475865"/>
                    </a:xfrm>
                    <a:prstGeom prst="rect">
                      <a:avLst/>
                    </a:prstGeom>
                    <a:noFill/>
                    <a:ln w="9525">
                      <a:noFill/>
                      <a:miter lim="800000"/>
                      <a:headEnd/>
                      <a:tailEnd/>
                    </a:ln>
                  </pic:spPr>
                </pic:pic>
              </a:graphicData>
            </a:graphic>
          </wp:anchor>
        </w:drawing>
      </w:r>
      <w:r w:rsidR="00634DFE">
        <w:rPr>
          <w:lang w:val="es-EC"/>
        </w:rPr>
        <w:t>CDMA usa una variación de RELP llamado predicción lineal de códigos excitados(ver fig. 5.3).  Con esta técnica, el decodificador CELP usa una lista de códigos para generar entrada a un filtro sintetizador.  La lista de códigos está caracterizado por el índice I y la ganancia G de la lista de código.  El filtro espectral está  caracterizado por tres grupos de parámetros: La línea espectral a, el retardo L y la ganancia b.  La salida de los filtros es procesada por un filtro de paso y ganancia ajustable.</w:t>
      </w:r>
    </w:p>
    <w:p w:rsidR="00634DFE" w:rsidRDefault="00634DFE">
      <w:pPr>
        <w:spacing w:before="120"/>
        <w:ind w:left="425"/>
        <w:jc w:val="both"/>
      </w:pPr>
      <w:r>
        <w:rPr>
          <w:rFonts w:ascii="Times New Roman" w:hAnsi="Times New Roman"/>
          <w:noProof/>
          <w:color w:val="FF0000"/>
        </w:rPr>
        <w:pict>
          <v:shape id="_x0000_s1748" type="#_x0000_t202" style="position:absolute;left:0;text-align:left;margin-left:22.6pt;margin-top:208.35pt;width:352.25pt;height:36pt;z-index:251673600;mso-wrap-distance-top:2.85pt;mso-wrap-distance-bottom:14.2pt" o:allowincell="f" stroked="f">
            <v:textbox style="mso-next-textbox:#_x0000_s1748">
              <w:txbxContent>
                <w:p w:rsidR="00634DFE" w:rsidRDefault="00634DFE">
                  <w:pPr>
                    <w:pStyle w:val="Epgrafe"/>
                    <w:ind w:left="0"/>
                    <w:rPr>
                      <w:b w:val="0"/>
                    </w:rPr>
                  </w:pPr>
                  <w:r>
                    <w:t xml:space="preserve">FIGURA 5.4  </w:t>
                  </w:r>
                  <w:r>
                    <w:rPr>
                      <w:b w:val="0"/>
                    </w:rPr>
                    <w:t xml:space="preserve">Decodificador CELP para velocidades de 1/8 </w:t>
                  </w:r>
                </w:p>
              </w:txbxContent>
            </v:textbox>
            <w10:wrap type="topAndBottom"/>
          </v:shape>
        </w:pict>
      </w:r>
      <w:r>
        <w:t>CDMA implementa una velocidad de 1 codificador a 8,55kbps y soporta velocidades de 4, 2 y 0.8 kbps(velocidades 1/2, 1/4 y 1/8 respectivamente) cada velocidad usa sucesivamente menos bits para codificar los valores de I, G, c, b y a. en la velocidad de 1/8, insuficientes bits son disponibles para enviar el índice I de la lista de códigos y un generador de códigos seudocasuales es usado(ver fig. 5.4).</w:t>
      </w:r>
    </w:p>
    <w:p w:rsidR="00634DFE" w:rsidRDefault="00634DFE">
      <w:pPr>
        <w:pStyle w:val="Epgrafe"/>
        <w:keepNext/>
        <w:ind w:left="567"/>
        <w:rPr>
          <w:b w:val="0"/>
        </w:rPr>
      </w:pPr>
      <w:r>
        <w:lastRenderedPageBreak/>
        <w:t xml:space="preserve">Tabla </w:t>
      </w:r>
      <w:fldSimple w:instr=" SEQ Tabla \* ROMAN ">
        <w:r>
          <w:rPr>
            <w:noProof/>
          </w:rPr>
          <w:t>XIV</w:t>
        </w:r>
      </w:fldSimple>
      <w:r>
        <w:t xml:space="preserve"> </w:t>
      </w:r>
      <w:r>
        <w:rPr>
          <w:b w:val="0"/>
        </w:rPr>
        <w:t>Parámetros CELP para varias velocidades de Codificación</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835"/>
        <w:gridCol w:w="1276"/>
        <w:gridCol w:w="1275"/>
        <w:gridCol w:w="1276"/>
        <w:gridCol w:w="1206"/>
      </w:tblGrid>
      <w:tr w:rsidR="00634DFE">
        <w:tblPrEx>
          <w:tblCellMar>
            <w:top w:w="0" w:type="dxa"/>
            <w:bottom w:w="0" w:type="dxa"/>
          </w:tblCellMar>
        </w:tblPrEx>
        <w:trPr>
          <w:trHeight w:val="420"/>
        </w:trPr>
        <w:tc>
          <w:tcPr>
            <w:tcW w:w="2835" w:type="dxa"/>
          </w:tcPr>
          <w:p w:rsidR="00634DFE" w:rsidRDefault="00634DFE">
            <w:pPr>
              <w:spacing w:line="240" w:lineRule="auto"/>
              <w:jc w:val="both"/>
              <w:rPr>
                <w:b/>
                <w:sz w:val="22"/>
                <w:lang w:val="es-EC"/>
              </w:rPr>
            </w:pPr>
            <w:r>
              <w:rPr>
                <w:b/>
                <w:sz w:val="22"/>
                <w:lang w:val="es-EC"/>
              </w:rPr>
              <w:t>Parámetros CELP</w:t>
            </w:r>
          </w:p>
        </w:tc>
        <w:tc>
          <w:tcPr>
            <w:tcW w:w="1276" w:type="dxa"/>
            <w:tcBorders>
              <w:bottom w:val="nil"/>
            </w:tcBorders>
            <w:vAlign w:val="center"/>
          </w:tcPr>
          <w:p w:rsidR="00634DFE" w:rsidRDefault="00634DFE">
            <w:pPr>
              <w:spacing w:line="240" w:lineRule="auto"/>
              <w:jc w:val="center"/>
              <w:rPr>
                <w:b/>
                <w:sz w:val="22"/>
                <w:lang w:val="es-EC"/>
              </w:rPr>
            </w:pPr>
            <w:r>
              <w:rPr>
                <w:b/>
                <w:sz w:val="22"/>
                <w:lang w:val="es-EC"/>
              </w:rPr>
              <w:t>Velocidad 1</w:t>
            </w:r>
          </w:p>
        </w:tc>
        <w:tc>
          <w:tcPr>
            <w:tcW w:w="1275" w:type="dxa"/>
            <w:tcBorders>
              <w:bottom w:val="nil"/>
            </w:tcBorders>
            <w:vAlign w:val="center"/>
          </w:tcPr>
          <w:p w:rsidR="00634DFE" w:rsidRDefault="00634DFE">
            <w:pPr>
              <w:spacing w:line="240" w:lineRule="auto"/>
              <w:jc w:val="center"/>
              <w:rPr>
                <w:b/>
                <w:sz w:val="22"/>
                <w:lang w:val="es-EC"/>
              </w:rPr>
            </w:pPr>
            <w:r>
              <w:rPr>
                <w:b/>
                <w:sz w:val="22"/>
                <w:lang w:val="es-EC"/>
              </w:rPr>
              <w:t>Velocidad 1/2</w:t>
            </w:r>
          </w:p>
        </w:tc>
        <w:tc>
          <w:tcPr>
            <w:tcW w:w="1276" w:type="dxa"/>
            <w:tcBorders>
              <w:bottom w:val="nil"/>
            </w:tcBorders>
            <w:vAlign w:val="center"/>
          </w:tcPr>
          <w:p w:rsidR="00634DFE" w:rsidRDefault="00634DFE">
            <w:pPr>
              <w:spacing w:line="240" w:lineRule="auto"/>
              <w:jc w:val="center"/>
              <w:rPr>
                <w:b/>
                <w:sz w:val="22"/>
                <w:lang w:val="es-EC"/>
              </w:rPr>
            </w:pPr>
            <w:r>
              <w:rPr>
                <w:b/>
                <w:sz w:val="22"/>
                <w:lang w:val="es-EC"/>
              </w:rPr>
              <w:t>Velocidad 1/4</w:t>
            </w:r>
          </w:p>
        </w:tc>
        <w:tc>
          <w:tcPr>
            <w:tcW w:w="1206" w:type="dxa"/>
            <w:tcBorders>
              <w:bottom w:val="nil"/>
            </w:tcBorders>
            <w:vAlign w:val="center"/>
          </w:tcPr>
          <w:p w:rsidR="00634DFE" w:rsidRDefault="00634DFE">
            <w:pPr>
              <w:spacing w:line="240" w:lineRule="auto"/>
              <w:jc w:val="center"/>
              <w:rPr>
                <w:b/>
                <w:sz w:val="22"/>
                <w:lang w:val="es-EC"/>
              </w:rPr>
            </w:pPr>
            <w:r>
              <w:rPr>
                <w:b/>
                <w:sz w:val="22"/>
                <w:lang w:val="es-EC"/>
              </w:rPr>
              <w:t>Velocidad 1/8</w:t>
            </w:r>
          </w:p>
        </w:tc>
      </w:tr>
      <w:tr w:rsidR="00634DFE">
        <w:tblPrEx>
          <w:tblCellMar>
            <w:top w:w="0" w:type="dxa"/>
            <w:bottom w:w="0" w:type="dxa"/>
          </w:tblCellMar>
        </w:tblPrEx>
        <w:trPr>
          <w:trHeight w:val="220"/>
        </w:trPr>
        <w:tc>
          <w:tcPr>
            <w:tcW w:w="2835" w:type="dxa"/>
            <w:tcBorders>
              <w:bottom w:val="nil"/>
              <w:right w:val="nil"/>
            </w:tcBorders>
          </w:tcPr>
          <w:p w:rsidR="00634DFE" w:rsidRDefault="00634DFE">
            <w:pPr>
              <w:pStyle w:val="Textonotapie"/>
              <w:jc w:val="left"/>
              <w:rPr>
                <w:lang w:val="es-EC"/>
              </w:rPr>
            </w:pPr>
            <w:r>
              <w:rPr>
                <w:lang w:val="es-EC"/>
              </w:rPr>
              <w:t>Línea Espectral pares i bits</w:t>
            </w:r>
          </w:p>
        </w:tc>
        <w:tc>
          <w:tcPr>
            <w:tcW w:w="1276" w:type="dxa"/>
            <w:tcBorders>
              <w:left w:val="nil"/>
              <w:bottom w:val="nil"/>
              <w:right w:val="nil"/>
            </w:tcBorders>
            <w:vAlign w:val="center"/>
          </w:tcPr>
          <w:p w:rsidR="00634DFE" w:rsidRDefault="00634DFE">
            <w:pPr>
              <w:spacing w:line="240" w:lineRule="auto"/>
              <w:jc w:val="center"/>
              <w:rPr>
                <w:lang w:val="es-EC"/>
              </w:rPr>
            </w:pPr>
            <w:r>
              <w:rPr>
                <w:lang w:val="es-EC"/>
              </w:rPr>
              <w:t>40</w:t>
            </w:r>
          </w:p>
        </w:tc>
        <w:tc>
          <w:tcPr>
            <w:tcW w:w="1275" w:type="dxa"/>
            <w:tcBorders>
              <w:left w:val="nil"/>
              <w:bottom w:val="nil"/>
              <w:right w:val="nil"/>
            </w:tcBorders>
            <w:vAlign w:val="center"/>
          </w:tcPr>
          <w:p w:rsidR="00634DFE" w:rsidRDefault="00634DFE">
            <w:pPr>
              <w:spacing w:line="240" w:lineRule="auto"/>
              <w:jc w:val="center"/>
              <w:rPr>
                <w:lang w:val="es-EC"/>
              </w:rPr>
            </w:pPr>
            <w:r>
              <w:rPr>
                <w:lang w:val="es-EC"/>
              </w:rPr>
              <w:t>20</w:t>
            </w:r>
          </w:p>
        </w:tc>
        <w:tc>
          <w:tcPr>
            <w:tcW w:w="1276" w:type="dxa"/>
            <w:tcBorders>
              <w:left w:val="nil"/>
              <w:bottom w:val="nil"/>
              <w:right w:val="nil"/>
            </w:tcBorders>
            <w:vAlign w:val="center"/>
          </w:tcPr>
          <w:p w:rsidR="00634DFE" w:rsidRDefault="00634DFE">
            <w:pPr>
              <w:pStyle w:val="Textonotapie"/>
              <w:jc w:val="center"/>
              <w:rPr>
                <w:lang w:val="es-EC"/>
              </w:rPr>
            </w:pPr>
            <w:r>
              <w:rPr>
                <w:lang w:val="es-EC"/>
              </w:rPr>
              <w:t>10</w:t>
            </w:r>
          </w:p>
        </w:tc>
        <w:tc>
          <w:tcPr>
            <w:tcW w:w="1206" w:type="dxa"/>
            <w:tcBorders>
              <w:left w:val="nil"/>
              <w:bottom w:val="nil"/>
            </w:tcBorders>
            <w:vAlign w:val="center"/>
          </w:tcPr>
          <w:p w:rsidR="00634DFE" w:rsidRDefault="00634DFE">
            <w:pPr>
              <w:spacing w:line="240" w:lineRule="auto"/>
              <w:jc w:val="center"/>
              <w:rPr>
                <w:lang w:val="es-EC"/>
              </w:rPr>
            </w:pPr>
            <w:r>
              <w:rPr>
                <w:lang w:val="es-EC"/>
              </w:rPr>
              <w:t>10</w:t>
            </w:r>
          </w:p>
        </w:tc>
      </w:tr>
      <w:tr w:rsidR="00634DFE">
        <w:tblPrEx>
          <w:tblCellMar>
            <w:top w:w="0" w:type="dxa"/>
            <w:bottom w:w="0" w:type="dxa"/>
          </w:tblCellMar>
        </w:tblPrEx>
        <w:trPr>
          <w:trHeight w:val="180"/>
        </w:trPr>
        <w:tc>
          <w:tcPr>
            <w:tcW w:w="2835" w:type="dxa"/>
            <w:tcBorders>
              <w:top w:val="nil"/>
              <w:bottom w:val="nil"/>
              <w:right w:val="nil"/>
            </w:tcBorders>
          </w:tcPr>
          <w:p w:rsidR="00634DFE" w:rsidRDefault="00634DFE">
            <w:pPr>
              <w:pStyle w:val="Textonotapie"/>
              <w:jc w:val="left"/>
              <w:rPr>
                <w:lang w:val="es-EC"/>
              </w:rPr>
            </w:pPr>
            <w:r>
              <w:rPr>
                <w:lang w:val="es-EC"/>
              </w:rPr>
              <w:t>Actualizar i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1</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1</w:t>
            </w:r>
          </w:p>
        </w:tc>
      </w:tr>
      <w:tr w:rsidR="00634DFE">
        <w:tblPrEx>
          <w:tblCellMar>
            <w:top w:w="0" w:type="dxa"/>
            <w:bottom w:w="0" w:type="dxa"/>
          </w:tblCellMar>
        </w:tblPrEx>
        <w:trPr>
          <w:trHeight w:val="200"/>
        </w:trPr>
        <w:tc>
          <w:tcPr>
            <w:tcW w:w="2835" w:type="dxa"/>
            <w:tcBorders>
              <w:top w:val="nil"/>
              <w:bottom w:val="nil"/>
              <w:right w:val="nil"/>
            </w:tcBorders>
          </w:tcPr>
          <w:p w:rsidR="00634DFE" w:rsidRDefault="00634DFE">
            <w:pPr>
              <w:pStyle w:val="Textonotapie"/>
              <w:jc w:val="left"/>
              <w:rPr>
                <w:lang w:val="es-EC"/>
              </w:rPr>
            </w:pPr>
            <w:r>
              <w:rPr>
                <w:lang w:val="es-EC"/>
              </w:rPr>
              <w:t>Total i bits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40</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20</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10</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10</w:t>
            </w:r>
          </w:p>
        </w:tc>
      </w:tr>
      <w:tr w:rsidR="00634DFE">
        <w:tblPrEx>
          <w:tblCellMar>
            <w:top w:w="0" w:type="dxa"/>
            <w:bottom w:w="0" w:type="dxa"/>
          </w:tblCellMar>
        </w:tblPrEx>
        <w:trPr>
          <w:trHeight w:val="200"/>
        </w:trPr>
        <w:tc>
          <w:tcPr>
            <w:tcW w:w="2835" w:type="dxa"/>
            <w:tcBorders>
              <w:bottom w:val="nil"/>
              <w:right w:val="nil"/>
            </w:tcBorders>
          </w:tcPr>
          <w:p w:rsidR="00634DFE" w:rsidRDefault="00634DFE">
            <w:pPr>
              <w:pStyle w:val="Textonotapie"/>
              <w:jc w:val="left"/>
              <w:rPr>
                <w:lang w:val="es-EC"/>
              </w:rPr>
            </w:pPr>
            <w:r>
              <w:rPr>
                <w:lang w:val="es-EC"/>
              </w:rPr>
              <w:t>Intervalos de espaciamiento L bits</w:t>
            </w:r>
          </w:p>
        </w:tc>
        <w:tc>
          <w:tcPr>
            <w:tcW w:w="1276" w:type="dxa"/>
            <w:tcBorders>
              <w:left w:val="nil"/>
              <w:bottom w:val="nil"/>
              <w:right w:val="nil"/>
            </w:tcBorders>
            <w:vAlign w:val="center"/>
          </w:tcPr>
          <w:p w:rsidR="00634DFE" w:rsidRDefault="00634DFE">
            <w:pPr>
              <w:spacing w:line="240" w:lineRule="auto"/>
              <w:jc w:val="center"/>
              <w:rPr>
                <w:lang w:val="es-EC"/>
              </w:rPr>
            </w:pPr>
            <w:r>
              <w:rPr>
                <w:lang w:val="es-EC"/>
              </w:rPr>
              <w:t>7</w:t>
            </w:r>
          </w:p>
        </w:tc>
        <w:tc>
          <w:tcPr>
            <w:tcW w:w="1275" w:type="dxa"/>
            <w:tcBorders>
              <w:left w:val="nil"/>
              <w:bottom w:val="nil"/>
              <w:right w:val="nil"/>
            </w:tcBorders>
            <w:vAlign w:val="center"/>
          </w:tcPr>
          <w:p w:rsidR="00634DFE" w:rsidRDefault="00634DFE">
            <w:pPr>
              <w:spacing w:line="240" w:lineRule="auto"/>
              <w:jc w:val="center"/>
              <w:rPr>
                <w:lang w:val="es-EC"/>
              </w:rPr>
            </w:pPr>
            <w:r>
              <w:rPr>
                <w:lang w:val="es-EC"/>
              </w:rPr>
              <w:t>7</w:t>
            </w:r>
          </w:p>
        </w:tc>
        <w:tc>
          <w:tcPr>
            <w:tcW w:w="1276" w:type="dxa"/>
            <w:tcBorders>
              <w:left w:val="nil"/>
              <w:bottom w:val="nil"/>
              <w:right w:val="nil"/>
            </w:tcBorders>
            <w:vAlign w:val="center"/>
          </w:tcPr>
          <w:p w:rsidR="00634DFE" w:rsidRDefault="00634DFE">
            <w:pPr>
              <w:spacing w:line="240" w:lineRule="auto"/>
              <w:jc w:val="center"/>
              <w:rPr>
                <w:lang w:val="es-EC"/>
              </w:rPr>
            </w:pPr>
            <w:r>
              <w:rPr>
                <w:lang w:val="es-EC"/>
              </w:rPr>
              <w:t>7</w:t>
            </w:r>
          </w:p>
        </w:tc>
        <w:tc>
          <w:tcPr>
            <w:tcW w:w="1206" w:type="dxa"/>
            <w:tcBorders>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cantSplit/>
          <w:trHeight w:val="180"/>
        </w:trPr>
        <w:tc>
          <w:tcPr>
            <w:tcW w:w="2835" w:type="dxa"/>
            <w:tcBorders>
              <w:top w:val="nil"/>
              <w:bottom w:val="nil"/>
              <w:right w:val="nil"/>
            </w:tcBorders>
          </w:tcPr>
          <w:p w:rsidR="00634DFE" w:rsidRDefault="00634DFE">
            <w:pPr>
              <w:spacing w:line="240" w:lineRule="auto"/>
              <w:rPr>
                <w:lang w:val="es-EC"/>
              </w:rPr>
            </w:pPr>
            <w:r>
              <w:rPr>
                <w:lang w:val="es-EC"/>
              </w:rPr>
              <w:t>Actualizar L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4</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2</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cantSplit/>
          <w:trHeight w:val="200"/>
        </w:trPr>
        <w:tc>
          <w:tcPr>
            <w:tcW w:w="2835" w:type="dxa"/>
            <w:tcBorders>
              <w:top w:val="nil"/>
              <w:bottom w:val="nil"/>
              <w:right w:val="nil"/>
            </w:tcBorders>
          </w:tcPr>
          <w:p w:rsidR="00634DFE" w:rsidRDefault="00634DFE">
            <w:pPr>
              <w:spacing w:line="240" w:lineRule="auto"/>
              <w:rPr>
                <w:lang w:val="es-EC"/>
              </w:rPr>
            </w:pPr>
            <w:r>
              <w:rPr>
                <w:lang w:val="es-EC"/>
              </w:rPr>
              <w:t>Total L bits por Trama</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28</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14</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7</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cantSplit/>
          <w:trHeight w:val="120"/>
        </w:trPr>
        <w:tc>
          <w:tcPr>
            <w:tcW w:w="2835" w:type="dxa"/>
            <w:tcBorders>
              <w:bottom w:val="nil"/>
              <w:right w:val="nil"/>
            </w:tcBorders>
          </w:tcPr>
          <w:p w:rsidR="00634DFE" w:rsidRDefault="00634DFE">
            <w:pPr>
              <w:spacing w:line="240" w:lineRule="auto"/>
              <w:rPr>
                <w:lang w:val="es-EC"/>
              </w:rPr>
            </w:pPr>
            <w:r>
              <w:rPr>
                <w:lang w:val="es-EC"/>
              </w:rPr>
              <w:t>Intervalo de Ganancia b bits</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3</w:t>
            </w:r>
          </w:p>
        </w:tc>
        <w:tc>
          <w:tcPr>
            <w:tcW w:w="1275" w:type="dxa"/>
            <w:tcBorders>
              <w:top w:val="single" w:sz="4" w:space="0" w:color="auto"/>
              <w:left w:val="nil"/>
              <w:bottom w:val="nil"/>
              <w:right w:val="nil"/>
            </w:tcBorders>
            <w:vAlign w:val="center"/>
          </w:tcPr>
          <w:p w:rsidR="00634DFE" w:rsidRDefault="00634DFE">
            <w:pPr>
              <w:spacing w:line="240" w:lineRule="auto"/>
              <w:jc w:val="center"/>
              <w:rPr>
                <w:lang w:val="es-EC"/>
              </w:rPr>
            </w:pPr>
            <w:r>
              <w:rPr>
                <w:lang w:val="es-EC"/>
              </w:rPr>
              <w:t>3</w:t>
            </w:r>
          </w:p>
        </w:tc>
        <w:tc>
          <w:tcPr>
            <w:tcW w:w="1276" w:type="dxa"/>
            <w:tcBorders>
              <w:top w:val="single" w:sz="4" w:space="0" w:color="auto"/>
              <w:left w:val="nil"/>
              <w:bottom w:val="nil"/>
              <w:right w:val="nil"/>
            </w:tcBorders>
            <w:vAlign w:val="center"/>
          </w:tcPr>
          <w:p w:rsidR="00634DFE" w:rsidRDefault="00634DFE">
            <w:pPr>
              <w:spacing w:line="240" w:lineRule="auto"/>
              <w:jc w:val="center"/>
              <w:rPr>
                <w:lang w:val="es-EC"/>
              </w:rPr>
            </w:pPr>
            <w:r>
              <w:rPr>
                <w:lang w:val="es-EC"/>
              </w:rPr>
              <w:t>3</w:t>
            </w:r>
          </w:p>
        </w:tc>
        <w:tc>
          <w:tcPr>
            <w:tcW w:w="1206" w:type="dxa"/>
            <w:tcBorders>
              <w:top w:val="single" w:sz="4" w:space="0" w:color="auto"/>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cantSplit/>
          <w:trHeight w:val="260"/>
        </w:trPr>
        <w:tc>
          <w:tcPr>
            <w:tcW w:w="2835" w:type="dxa"/>
            <w:tcBorders>
              <w:top w:val="nil"/>
              <w:bottom w:val="nil"/>
              <w:right w:val="nil"/>
            </w:tcBorders>
          </w:tcPr>
          <w:p w:rsidR="00634DFE" w:rsidRDefault="00634DFE">
            <w:pPr>
              <w:spacing w:line="240" w:lineRule="auto"/>
              <w:rPr>
                <w:lang w:val="es-EC"/>
              </w:rPr>
            </w:pPr>
            <w:r>
              <w:rPr>
                <w:lang w:val="es-EC"/>
              </w:rPr>
              <w:t>Actualizar b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4</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2</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trHeight w:val="140"/>
        </w:trPr>
        <w:tc>
          <w:tcPr>
            <w:tcW w:w="2835" w:type="dxa"/>
            <w:tcBorders>
              <w:top w:val="nil"/>
              <w:bottom w:val="single" w:sz="4" w:space="0" w:color="auto"/>
              <w:right w:val="nil"/>
            </w:tcBorders>
          </w:tcPr>
          <w:p w:rsidR="00634DFE" w:rsidRDefault="00634DFE">
            <w:pPr>
              <w:spacing w:line="240" w:lineRule="auto"/>
              <w:rPr>
                <w:lang w:val="es-EC"/>
              </w:rPr>
            </w:pPr>
            <w:r>
              <w:rPr>
                <w:lang w:val="es-EC"/>
              </w:rPr>
              <w:t>Total b Bits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12</w:t>
            </w:r>
          </w:p>
        </w:tc>
        <w:tc>
          <w:tcPr>
            <w:tcW w:w="1275"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6</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3</w:t>
            </w:r>
          </w:p>
        </w:tc>
        <w:tc>
          <w:tcPr>
            <w:tcW w:w="1206" w:type="dxa"/>
            <w:tcBorders>
              <w:top w:val="nil"/>
              <w:left w:val="nil"/>
              <w:bottom w:val="single" w:sz="4" w:space="0" w:color="auto"/>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trHeight w:val="120"/>
        </w:trPr>
        <w:tc>
          <w:tcPr>
            <w:tcW w:w="2835" w:type="dxa"/>
            <w:tcBorders>
              <w:top w:val="nil"/>
              <w:bottom w:val="nil"/>
              <w:right w:val="nil"/>
            </w:tcBorders>
          </w:tcPr>
          <w:p w:rsidR="00634DFE" w:rsidRDefault="00634DFE">
            <w:pPr>
              <w:spacing w:line="240" w:lineRule="auto"/>
              <w:rPr>
                <w:lang w:val="es-EC"/>
              </w:rPr>
            </w:pPr>
            <w:r>
              <w:rPr>
                <w:lang w:val="es-EC"/>
              </w:rPr>
              <w:t>Indice de Lista de códigos I bits</w:t>
            </w:r>
          </w:p>
        </w:tc>
        <w:tc>
          <w:tcPr>
            <w:tcW w:w="1276" w:type="dxa"/>
            <w:tcBorders>
              <w:top w:val="single" w:sz="4" w:space="0" w:color="auto"/>
              <w:left w:val="nil"/>
              <w:bottom w:val="nil"/>
              <w:right w:val="nil"/>
            </w:tcBorders>
            <w:vAlign w:val="center"/>
          </w:tcPr>
          <w:p w:rsidR="00634DFE" w:rsidRDefault="00634DFE">
            <w:pPr>
              <w:spacing w:line="240" w:lineRule="auto"/>
              <w:jc w:val="center"/>
              <w:rPr>
                <w:lang w:val="es-EC"/>
              </w:rPr>
            </w:pPr>
            <w:r>
              <w:rPr>
                <w:lang w:val="es-EC"/>
              </w:rPr>
              <w:t>7</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7</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7</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trHeight w:val="180"/>
        </w:trPr>
        <w:tc>
          <w:tcPr>
            <w:tcW w:w="2835" w:type="dxa"/>
            <w:tcBorders>
              <w:top w:val="nil"/>
              <w:bottom w:val="nil"/>
              <w:right w:val="nil"/>
            </w:tcBorders>
          </w:tcPr>
          <w:p w:rsidR="00634DFE" w:rsidRDefault="00634DFE">
            <w:pPr>
              <w:spacing w:line="240" w:lineRule="auto"/>
              <w:rPr>
                <w:lang w:val="es-EC"/>
              </w:rPr>
            </w:pPr>
            <w:r>
              <w:rPr>
                <w:lang w:val="es-EC"/>
              </w:rPr>
              <w:t>Actualizar I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8</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4</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2</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_</w:t>
            </w:r>
          </w:p>
        </w:tc>
      </w:tr>
      <w:tr w:rsidR="00634DFE">
        <w:tblPrEx>
          <w:tblCellMar>
            <w:top w:w="0" w:type="dxa"/>
            <w:bottom w:w="0" w:type="dxa"/>
          </w:tblCellMar>
        </w:tblPrEx>
        <w:trPr>
          <w:trHeight w:val="200"/>
        </w:trPr>
        <w:tc>
          <w:tcPr>
            <w:tcW w:w="2835" w:type="dxa"/>
            <w:tcBorders>
              <w:top w:val="nil"/>
              <w:bottom w:val="single" w:sz="4" w:space="0" w:color="auto"/>
              <w:right w:val="nil"/>
            </w:tcBorders>
          </w:tcPr>
          <w:p w:rsidR="00634DFE" w:rsidRDefault="00634DFE">
            <w:pPr>
              <w:spacing w:line="240" w:lineRule="auto"/>
              <w:rPr>
                <w:lang w:val="es-EC"/>
              </w:rPr>
            </w:pPr>
            <w:r>
              <w:rPr>
                <w:lang w:val="es-EC"/>
              </w:rPr>
              <w:t>Total I Bits por Trama</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56</w:t>
            </w:r>
          </w:p>
        </w:tc>
        <w:tc>
          <w:tcPr>
            <w:tcW w:w="1275"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28</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14</w:t>
            </w:r>
          </w:p>
        </w:tc>
        <w:tc>
          <w:tcPr>
            <w:tcW w:w="1206" w:type="dxa"/>
            <w:tcBorders>
              <w:top w:val="nil"/>
              <w:left w:val="nil"/>
              <w:bottom w:val="single" w:sz="4" w:space="0" w:color="auto"/>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trHeight w:val="180"/>
        </w:trPr>
        <w:tc>
          <w:tcPr>
            <w:tcW w:w="2835" w:type="dxa"/>
            <w:tcBorders>
              <w:top w:val="nil"/>
              <w:bottom w:val="nil"/>
              <w:right w:val="nil"/>
            </w:tcBorders>
          </w:tcPr>
          <w:p w:rsidR="00634DFE" w:rsidRDefault="00634DFE">
            <w:pPr>
              <w:spacing w:line="240" w:lineRule="auto"/>
              <w:rPr>
                <w:lang w:val="es-EC"/>
              </w:rPr>
            </w:pPr>
            <w:r>
              <w:rPr>
                <w:lang w:val="es-EC"/>
              </w:rPr>
              <w:t>Lista de Códigos Ganancia G bits</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3</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3</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3</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2</w:t>
            </w:r>
          </w:p>
        </w:tc>
      </w:tr>
      <w:tr w:rsidR="00634DFE">
        <w:tblPrEx>
          <w:tblCellMar>
            <w:top w:w="0" w:type="dxa"/>
            <w:bottom w:w="0" w:type="dxa"/>
          </w:tblCellMar>
        </w:tblPrEx>
        <w:trPr>
          <w:trHeight w:val="160"/>
        </w:trPr>
        <w:tc>
          <w:tcPr>
            <w:tcW w:w="2835" w:type="dxa"/>
            <w:tcBorders>
              <w:top w:val="nil"/>
              <w:bottom w:val="nil"/>
              <w:right w:val="nil"/>
            </w:tcBorders>
          </w:tcPr>
          <w:p w:rsidR="00634DFE" w:rsidRDefault="00634DFE">
            <w:pPr>
              <w:spacing w:line="240" w:lineRule="auto"/>
              <w:rPr>
                <w:lang w:val="es-EC"/>
              </w:rPr>
            </w:pPr>
            <w:r>
              <w:rPr>
                <w:lang w:val="es-EC"/>
              </w:rPr>
              <w:t>Actualizar G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8</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4</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2</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1</w:t>
            </w:r>
          </w:p>
        </w:tc>
      </w:tr>
      <w:tr w:rsidR="00634DFE">
        <w:tblPrEx>
          <w:tblCellMar>
            <w:top w:w="0" w:type="dxa"/>
            <w:bottom w:w="0" w:type="dxa"/>
          </w:tblCellMar>
        </w:tblPrEx>
        <w:trPr>
          <w:trHeight w:val="120"/>
        </w:trPr>
        <w:tc>
          <w:tcPr>
            <w:tcW w:w="2835" w:type="dxa"/>
            <w:tcBorders>
              <w:top w:val="nil"/>
              <w:bottom w:val="nil"/>
              <w:right w:val="nil"/>
            </w:tcBorders>
          </w:tcPr>
          <w:p w:rsidR="00634DFE" w:rsidRDefault="00634DFE">
            <w:pPr>
              <w:spacing w:line="240" w:lineRule="auto"/>
              <w:rPr>
                <w:lang w:val="es-EC"/>
              </w:rPr>
            </w:pPr>
            <w:r>
              <w:rPr>
                <w:lang w:val="es-EC"/>
              </w:rPr>
              <w:t>Total G bits por Trama</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24</w:t>
            </w:r>
          </w:p>
        </w:tc>
        <w:tc>
          <w:tcPr>
            <w:tcW w:w="1275"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12</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6</w:t>
            </w:r>
          </w:p>
        </w:tc>
        <w:tc>
          <w:tcPr>
            <w:tcW w:w="1206" w:type="dxa"/>
            <w:tcBorders>
              <w:top w:val="nil"/>
              <w:left w:val="nil"/>
              <w:bottom w:val="single" w:sz="4" w:space="0" w:color="auto"/>
            </w:tcBorders>
            <w:vAlign w:val="center"/>
          </w:tcPr>
          <w:p w:rsidR="00634DFE" w:rsidRDefault="00634DFE">
            <w:pPr>
              <w:spacing w:line="240" w:lineRule="auto"/>
              <w:jc w:val="center"/>
              <w:rPr>
                <w:lang w:val="es-EC"/>
              </w:rPr>
            </w:pPr>
            <w:r>
              <w:rPr>
                <w:lang w:val="es-EC"/>
              </w:rPr>
              <w:t>2</w:t>
            </w:r>
          </w:p>
        </w:tc>
      </w:tr>
      <w:tr w:rsidR="00634DFE">
        <w:tblPrEx>
          <w:tblCellMar>
            <w:top w:w="0" w:type="dxa"/>
            <w:bottom w:w="0" w:type="dxa"/>
          </w:tblCellMar>
        </w:tblPrEx>
        <w:trPr>
          <w:trHeight w:val="260"/>
        </w:trPr>
        <w:tc>
          <w:tcPr>
            <w:tcW w:w="2835" w:type="dxa"/>
            <w:tcBorders>
              <w:bottom w:val="nil"/>
              <w:right w:val="nil"/>
            </w:tcBorders>
          </w:tcPr>
          <w:p w:rsidR="00634DFE" w:rsidRDefault="00634DFE">
            <w:pPr>
              <w:spacing w:line="240" w:lineRule="auto"/>
              <w:rPr>
                <w:lang w:val="es-EC"/>
              </w:rPr>
            </w:pPr>
            <w:r>
              <w:rPr>
                <w:lang w:val="es-EC"/>
              </w:rPr>
              <w:t>Generador de Lista de Códigos CBSEED bits</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0</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0</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0</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4</w:t>
            </w:r>
          </w:p>
        </w:tc>
      </w:tr>
      <w:tr w:rsidR="00634DFE">
        <w:tblPrEx>
          <w:tblCellMar>
            <w:top w:w="0" w:type="dxa"/>
            <w:bottom w:w="0" w:type="dxa"/>
          </w:tblCellMar>
        </w:tblPrEx>
        <w:trPr>
          <w:trHeight w:val="180"/>
        </w:trPr>
        <w:tc>
          <w:tcPr>
            <w:tcW w:w="2835" w:type="dxa"/>
            <w:tcBorders>
              <w:top w:val="nil"/>
              <w:bottom w:val="nil"/>
              <w:right w:val="nil"/>
            </w:tcBorders>
          </w:tcPr>
          <w:p w:rsidR="00634DFE" w:rsidRDefault="00634DFE">
            <w:pPr>
              <w:spacing w:line="240" w:lineRule="auto"/>
              <w:rPr>
                <w:lang w:val="es-EC"/>
              </w:rPr>
            </w:pPr>
            <w:r>
              <w:rPr>
                <w:lang w:val="es-EC"/>
              </w:rPr>
              <w:t>Actualizar CBSEED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_</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_</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_</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1</w:t>
            </w:r>
          </w:p>
        </w:tc>
      </w:tr>
      <w:tr w:rsidR="00634DFE">
        <w:tblPrEx>
          <w:tblCellMar>
            <w:top w:w="0" w:type="dxa"/>
            <w:bottom w:w="0" w:type="dxa"/>
          </w:tblCellMar>
        </w:tblPrEx>
        <w:trPr>
          <w:trHeight w:val="220"/>
        </w:trPr>
        <w:tc>
          <w:tcPr>
            <w:tcW w:w="2835" w:type="dxa"/>
            <w:tcBorders>
              <w:top w:val="nil"/>
              <w:bottom w:val="nil"/>
              <w:right w:val="nil"/>
            </w:tcBorders>
          </w:tcPr>
          <w:p w:rsidR="00634DFE" w:rsidRDefault="00634DFE">
            <w:pPr>
              <w:spacing w:line="240" w:lineRule="auto"/>
              <w:rPr>
                <w:lang w:val="es-EC"/>
              </w:rPr>
            </w:pPr>
            <w:r>
              <w:rPr>
                <w:lang w:val="es-EC"/>
              </w:rPr>
              <w:t>Total CBSEED bits</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_</w:t>
            </w:r>
          </w:p>
        </w:tc>
        <w:tc>
          <w:tcPr>
            <w:tcW w:w="1275"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_</w:t>
            </w:r>
          </w:p>
        </w:tc>
        <w:tc>
          <w:tcPr>
            <w:tcW w:w="1276" w:type="dxa"/>
            <w:tcBorders>
              <w:top w:val="nil"/>
              <w:left w:val="nil"/>
              <w:bottom w:val="single" w:sz="4" w:space="0" w:color="auto"/>
              <w:right w:val="nil"/>
            </w:tcBorders>
            <w:vAlign w:val="center"/>
          </w:tcPr>
          <w:p w:rsidR="00634DFE" w:rsidRDefault="00634DFE">
            <w:pPr>
              <w:spacing w:line="240" w:lineRule="auto"/>
              <w:jc w:val="center"/>
              <w:rPr>
                <w:lang w:val="es-EC"/>
              </w:rPr>
            </w:pPr>
            <w:r>
              <w:rPr>
                <w:lang w:val="es-EC"/>
              </w:rPr>
              <w:t>_</w:t>
            </w:r>
          </w:p>
        </w:tc>
        <w:tc>
          <w:tcPr>
            <w:tcW w:w="1206" w:type="dxa"/>
            <w:tcBorders>
              <w:top w:val="nil"/>
              <w:left w:val="nil"/>
              <w:bottom w:val="single" w:sz="4" w:space="0" w:color="auto"/>
            </w:tcBorders>
            <w:vAlign w:val="center"/>
          </w:tcPr>
          <w:p w:rsidR="00634DFE" w:rsidRDefault="00634DFE">
            <w:pPr>
              <w:spacing w:line="240" w:lineRule="auto"/>
              <w:jc w:val="center"/>
              <w:rPr>
                <w:lang w:val="es-EC"/>
              </w:rPr>
            </w:pPr>
            <w:r>
              <w:rPr>
                <w:lang w:val="es-EC"/>
              </w:rPr>
              <w:t>4</w:t>
            </w:r>
          </w:p>
        </w:tc>
      </w:tr>
      <w:tr w:rsidR="00634DFE">
        <w:tblPrEx>
          <w:tblCellMar>
            <w:top w:w="0" w:type="dxa"/>
            <w:bottom w:w="0" w:type="dxa"/>
          </w:tblCellMar>
        </w:tblPrEx>
        <w:trPr>
          <w:trHeight w:val="160"/>
        </w:trPr>
        <w:tc>
          <w:tcPr>
            <w:tcW w:w="2835" w:type="dxa"/>
            <w:tcBorders>
              <w:top w:val="single" w:sz="4" w:space="0" w:color="auto"/>
              <w:bottom w:val="nil"/>
              <w:right w:val="nil"/>
            </w:tcBorders>
          </w:tcPr>
          <w:p w:rsidR="00634DFE" w:rsidRDefault="00634DFE">
            <w:pPr>
              <w:spacing w:line="240" w:lineRule="auto"/>
              <w:rPr>
                <w:lang w:val="es-EC"/>
              </w:rPr>
            </w:pPr>
            <w:r>
              <w:rPr>
                <w:lang w:val="es-EC"/>
              </w:rPr>
              <w:t>Chequeo de paridad de bits por Trama</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11</w:t>
            </w:r>
          </w:p>
        </w:tc>
        <w:tc>
          <w:tcPr>
            <w:tcW w:w="1275" w:type="dxa"/>
            <w:tcBorders>
              <w:top w:val="nil"/>
              <w:left w:val="nil"/>
              <w:bottom w:val="nil"/>
              <w:right w:val="nil"/>
            </w:tcBorders>
            <w:vAlign w:val="center"/>
          </w:tcPr>
          <w:p w:rsidR="00634DFE" w:rsidRDefault="00634DFE">
            <w:pPr>
              <w:spacing w:line="240" w:lineRule="auto"/>
              <w:jc w:val="center"/>
              <w:rPr>
                <w:lang w:val="es-EC"/>
              </w:rPr>
            </w:pPr>
            <w:r>
              <w:rPr>
                <w:lang w:val="es-EC"/>
              </w:rPr>
              <w:t>0</w:t>
            </w:r>
          </w:p>
        </w:tc>
        <w:tc>
          <w:tcPr>
            <w:tcW w:w="1276" w:type="dxa"/>
            <w:tcBorders>
              <w:top w:val="nil"/>
              <w:left w:val="nil"/>
              <w:bottom w:val="nil"/>
              <w:right w:val="nil"/>
            </w:tcBorders>
            <w:vAlign w:val="center"/>
          </w:tcPr>
          <w:p w:rsidR="00634DFE" w:rsidRDefault="00634DFE">
            <w:pPr>
              <w:spacing w:line="240" w:lineRule="auto"/>
              <w:jc w:val="center"/>
              <w:rPr>
                <w:lang w:val="es-EC"/>
              </w:rPr>
            </w:pPr>
            <w:r>
              <w:rPr>
                <w:lang w:val="es-EC"/>
              </w:rPr>
              <w:t>0</w:t>
            </w:r>
          </w:p>
        </w:tc>
        <w:tc>
          <w:tcPr>
            <w:tcW w:w="1206" w:type="dxa"/>
            <w:tcBorders>
              <w:top w:val="nil"/>
              <w:left w:val="nil"/>
              <w:bottom w:val="nil"/>
            </w:tcBorders>
            <w:vAlign w:val="center"/>
          </w:tcPr>
          <w:p w:rsidR="00634DFE" w:rsidRDefault="00634DFE">
            <w:pPr>
              <w:spacing w:line="240" w:lineRule="auto"/>
              <w:jc w:val="center"/>
              <w:rPr>
                <w:lang w:val="es-EC"/>
              </w:rPr>
            </w:pPr>
            <w:r>
              <w:rPr>
                <w:lang w:val="es-EC"/>
              </w:rPr>
              <w:t>0</w:t>
            </w:r>
          </w:p>
        </w:tc>
      </w:tr>
      <w:tr w:rsidR="00634DFE">
        <w:tblPrEx>
          <w:tblCellMar>
            <w:top w:w="0" w:type="dxa"/>
            <w:bottom w:w="0" w:type="dxa"/>
          </w:tblCellMar>
        </w:tblPrEx>
        <w:trPr>
          <w:trHeight w:val="220"/>
        </w:trPr>
        <w:tc>
          <w:tcPr>
            <w:tcW w:w="2835" w:type="dxa"/>
            <w:tcBorders>
              <w:top w:val="nil"/>
              <w:right w:val="nil"/>
            </w:tcBorders>
          </w:tcPr>
          <w:p w:rsidR="00634DFE" w:rsidRDefault="00634DFE">
            <w:pPr>
              <w:spacing w:line="240" w:lineRule="auto"/>
              <w:rPr>
                <w:lang w:val="es-EC"/>
              </w:rPr>
            </w:pPr>
            <w:r>
              <w:rPr>
                <w:lang w:val="es-EC"/>
              </w:rPr>
              <w:t>Número total de bits por Trama</w:t>
            </w:r>
          </w:p>
        </w:tc>
        <w:tc>
          <w:tcPr>
            <w:tcW w:w="1276" w:type="dxa"/>
            <w:tcBorders>
              <w:top w:val="nil"/>
              <w:left w:val="nil"/>
              <w:right w:val="nil"/>
            </w:tcBorders>
            <w:vAlign w:val="center"/>
          </w:tcPr>
          <w:p w:rsidR="00634DFE" w:rsidRDefault="00634DFE">
            <w:pPr>
              <w:spacing w:line="240" w:lineRule="auto"/>
              <w:jc w:val="center"/>
              <w:rPr>
                <w:lang w:val="es-EC"/>
              </w:rPr>
            </w:pPr>
            <w:r>
              <w:rPr>
                <w:lang w:val="es-EC"/>
              </w:rPr>
              <w:t>171</w:t>
            </w:r>
          </w:p>
        </w:tc>
        <w:tc>
          <w:tcPr>
            <w:tcW w:w="1275" w:type="dxa"/>
            <w:tcBorders>
              <w:top w:val="nil"/>
              <w:left w:val="nil"/>
              <w:right w:val="nil"/>
            </w:tcBorders>
            <w:vAlign w:val="center"/>
          </w:tcPr>
          <w:p w:rsidR="00634DFE" w:rsidRDefault="00634DFE">
            <w:pPr>
              <w:spacing w:line="240" w:lineRule="auto"/>
              <w:jc w:val="center"/>
              <w:rPr>
                <w:lang w:val="es-EC"/>
              </w:rPr>
            </w:pPr>
            <w:r>
              <w:rPr>
                <w:lang w:val="es-EC"/>
              </w:rPr>
              <w:t>80</w:t>
            </w:r>
          </w:p>
        </w:tc>
        <w:tc>
          <w:tcPr>
            <w:tcW w:w="1276" w:type="dxa"/>
            <w:tcBorders>
              <w:top w:val="nil"/>
              <w:left w:val="nil"/>
              <w:right w:val="nil"/>
            </w:tcBorders>
            <w:vAlign w:val="center"/>
          </w:tcPr>
          <w:p w:rsidR="00634DFE" w:rsidRDefault="00634DFE">
            <w:pPr>
              <w:spacing w:line="240" w:lineRule="auto"/>
              <w:jc w:val="center"/>
              <w:rPr>
                <w:lang w:val="es-EC"/>
              </w:rPr>
            </w:pPr>
            <w:r>
              <w:rPr>
                <w:lang w:val="es-EC"/>
              </w:rPr>
              <w:t>40</w:t>
            </w:r>
          </w:p>
        </w:tc>
        <w:tc>
          <w:tcPr>
            <w:tcW w:w="1206" w:type="dxa"/>
            <w:tcBorders>
              <w:top w:val="nil"/>
              <w:left w:val="nil"/>
            </w:tcBorders>
            <w:vAlign w:val="center"/>
          </w:tcPr>
          <w:p w:rsidR="00634DFE" w:rsidRDefault="00634DFE">
            <w:pPr>
              <w:spacing w:line="240" w:lineRule="auto"/>
              <w:jc w:val="center"/>
              <w:rPr>
                <w:lang w:val="es-EC"/>
              </w:rPr>
            </w:pPr>
            <w:r>
              <w:rPr>
                <w:lang w:val="es-EC"/>
              </w:rPr>
              <w:t>16</w:t>
            </w:r>
          </w:p>
        </w:tc>
      </w:tr>
    </w:tbl>
    <w:p w:rsidR="00634DFE" w:rsidRDefault="00634DFE">
      <w:pPr>
        <w:pStyle w:val="piedepagina"/>
        <w:rPr>
          <w:lang w:val="es-EC"/>
        </w:rPr>
      </w:pPr>
      <w:r>
        <w:rPr>
          <w:lang w:val="es-EC"/>
        </w:rPr>
        <w:lastRenderedPageBreak/>
        <w:t>La trama básica de CDMA es de 20 ms. En la velocidad 1, 160 bits son enviados para codificación de datos además de 11bit de paridad para chequear el campo. Poquisimos bits son usados en las bajas velocidades de datos(vea tabla XIV).</w:t>
      </w:r>
    </w:p>
    <w:p w:rsidR="00634DFE" w:rsidRDefault="00DE6F07">
      <w:pPr>
        <w:pStyle w:val="piedepagina"/>
        <w:rPr>
          <w:lang w:val="es-EC"/>
        </w:rPr>
      </w:pPr>
      <w:r>
        <w:rPr>
          <w:noProof/>
          <w:snapToGrid/>
        </w:rPr>
        <w:drawing>
          <wp:anchor distT="0" distB="0" distL="114300" distR="114300" simplePos="0" relativeHeight="251674624" behindDoc="0" locked="0" layoutInCell="0" allowOverlap="1">
            <wp:simplePos x="0" y="0"/>
            <wp:positionH relativeFrom="column">
              <wp:posOffset>71120</wp:posOffset>
            </wp:positionH>
            <wp:positionV relativeFrom="paragraph">
              <wp:posOffset>2586355</wp:posOffset>
            </wp:positionV>
            <wp:extent cx="5133340" cy="2792730"/>
            <wp:effectExtent l="19050" t="0" r="0" b="0"/>
            <wp:wrapTopAndBottom/>
            <wp:docPr id="725" name="Imagen 725" descr="D:\AATopico\dibujos\CDMA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D:\AATopico\dibujos\CDMA_8.7.gif"/>
                    <pic:cNvPicPr>
                      <a:picLocks noChangeAspect="1" noChangeArrowheads="1"/>
                    </pic:cNvPicPr>
                  </pic:nvPicPr>
                  <pic:blipFill>
                    <a:blip r:embed="rId139" r:link="rId140"/>
                    <a:srcRect/>
                    <a:stretch>
                      <a:fillRect/>
                    </a:stretch>
                  </pic:blipFill>
                  <pic:spPr bwMode="auto">
                    <a:xfrm>
                      <a:off x="0" y="0"/>
                      <a:ext cx="5133340" cy="2792730"/>
                    </a:xfrm>
                    <a:prstGeom prst="rect">
                      <a:avLst/>
                    </a:prstGeom>
                    <a:noFill/>
                    <a:ln w="9525">
                      <a:noFill/>
                      <a:miter lim="800000"/>
                      <a:headEnd/>
                      <a:tailEnd/>
                    </a:ln>
                  </pic:spPr>
                </pic:pic>
              </a:graphicData>
            </a:graphic>
          </wp:anchor>
        </w:drawing>
      </w:r>
      <w:r w:rsidR="00634DFE">
        <w:rPr>
          <w:noProof/>
        </w:rPr>
        <w:pict>
          <v:shape id="_x0000_s1750" type="#_x0000_t202" style="position:absolute;left:0;text-align:left;margin-left:34pt;margin-top:423.55pt;width:323pt;height:36pt;z-index:251675648;mso-wrap-distance-top:2.85pt;mso-wrap-distance-bottom:14.2pt;mso-position-horizontal-relative:text;mso-position-vertical-relative:text" o:allowincell="f" stroked="f">
            <v:textbox style="mso-next-textbox:#_x0000_s1750">
              <w:txbxContent>
                <w:p w:rsidR="00634DFE" w:rsidRDefault="00634DFE">
                  <w:pPr>
                    <w:pStyle w:val="Epgrafe"/>
                    <w:ind w:left="0"/>
                    <w:rPr>
                      <w:b w:val="0"/>
                    </w:rPr>
                  </w:pPr>
                  <w:r>
                    <w:t xml:space="preserve">FIGURA 5.5  </w:t>
                  </w:r>
                  <w:r>
                    <w:rPr>
                      <w:b w:val="0"/>
                    </w:rPr>
                    <w:t xml:space="preserve">Codificador CELP para códigos LSP </w:t>
                  </w:r>
                </w:p>
              </w:txbxContent>
            </v:textbox>
            <w10:wrap type="topAndBottom"/>
          </v:shape>
        </w:pict>
      </w:r>
      <w:r w:rsidR="00634DFE">
        <w:rPr>
          <w:lang w:val="es-EC"/>
        </w:rPr>
        <w:t>El codificador de voz CELP necesita 3 pasos para implementar. Primero los valores de la pareja de línea espectral I son determinados.  Los valores de LSP son usados en un análisis de síntesis elaborados para determinar los valores  para el retardo L y la ganancia G. Finalmente los valores de i, L y b son usados en un segundo paso de análisis por síntesis(AbS) para determinar el índice I y ganancia G de la lista de códigos.</w:t>
      </w:r>
    </w:p>
    <w:p w:rsidR="00634DFE" w:rsidRDefault="00634DFE">
      <w:pPr>
        <w:ind w:left="567"/>
        <w:jc w:val="both"/>
      </w:pPr>
      <w:r>
        <w:lastRenderedPageBreak/>
        <w:t>Describiremos estos pasos más detalladamente:</w:t>
      </w:r>
    </w:p>
    <w:p w:rsidR="00634DFE" w:rsidRDefault="00634DFE" w:rsidP="00634DFE">
      <w:pPr>
        <w:numPr>
          <w:ilvl w:val="0"/>
          <w:numId w:val="276"/>
        </w:numPr>
        <w:ind w:left="567" w:hanging="357"/>
        <w:jc w:val="both"/>
        <w:rPr>
          <w:lang w:val="es-EC"/>
        </w:rPr>
      </w:pPr>
      <w:r>
        <w:rPr>
          <w:noProof/>
        </w:rPr>
        <w:pict>
          <v:shape id="_x0000_s1751" type="#_x0000_t202" style="position:absolute;left:0;text-align:left;margin-left:22.6pt;margin-top:159.75pt;width:381.75pt;height:36pt;z-index:251676672;mso-wrap-distance-top:2.85pt;mso-wrap-distance-bottom:14.2pt" o:allowincell="f" stroked="f">
            <v:textbox style="mso-next-textbox:#_x0000_s1751">
              <w:txbxContent>
                <w:p w:rsidR="00634DFE" w:rsidRDefault="00634DFE">
                  <w:pPr>
                    <w:pStyle w:val="Epgrafe"/>
                    <w:ind w:left="0"/>
                    <w:rPr>
                      <w:b w:val="0"/>
                    </w:rPr>
                  </w:pPr>
                  <w:r>
                    <w:t xml:space="preserve">FIGURA 5.6  </w:t>
                  </w:r>
                  <w:r>
                    <w:rPr>
                      <w:b w:val="0"/>
                    </w:rPr>
                    <w:t>Codificador CELP para parámetros de densidad</w:t>
                  </w:r>
                </w:p>
              </w:txbxContent>
            </v:textbox>
            <w10:wrap type="topAndBottom"/>
          </v:shape>
        </w:pict>
      </w:r>
      <w:r w:rsidR="00DE6F07">
        <w:rPr>
          <w:noProof/>
          <w:lang w:eastAsia="es-ES"/>
        </w:rPr>
        <w:drawing>
          <wp:anchor distT="0" distB="0" distL="114300" distR="114300" simplePos="0" relativeHeight="251626496" behindDoc="0" locked="0" layoutInCell="0" allowOverlap="1">
            <wp:simplePos x="0" y="0"/>
            <wp:positionH relativeFrom="column">
              <wp:posOffset>287020</wp:posOffset>
            </wp:positionH>
            <wp:positionV relativeFrom="paragraph">
              <wp:posOffset>114300</wp:posOffset>
            </wp:positionV>
            <wp:extent cx="4848225" cy="1914525"/>
            <wp:effectExtent l="19050" t="0" r="9525" b="0"/>
            <wp:wrapTopAndBottom/>
            <wp:docPr id="678" name="Imagen 678" descr="D:\AATopico\dibujos\CDMA_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AATopico\dibujos\CDMA_8.9.gif"/>
                    <pic:cNvPicPr>
                      <a:picLocks noChangeAspect="1" noChangeArrowheads="1"/>
                    </pic:cNvPicPr>
                  </pic:nvPicPr>
                  <pic:blipFill>
                    <a:blip r:embed="rId141" r:link="rId142"/>
                    <a:srcRect/>
                    <a:stretch>
                      <a:fillRect/>
                    </a:stretch>
                  </pic:blipFill>
                  <pic:spPr bwMode="auto">
                    <a:xfrm>
                      <a:off x="0" y="0"/>
                      <a:ext cx="4848225" cy="1914525"/>
                    </a:xfrm>
                    <a:prstGeom prst="rect">
                      <a:avLst/>
                    </a:prstGeom>
                    <a:noFill/>
                    <a:ln w="9525">
                      <a:noFill/>
                      <a:miter lim="800000"/>
                      <a:headEnd/>
                      <a:tailEnd/>
                    </a:ln>
                  </pic:spPr>
                </pic:pic>
              </a:graphicData>
            </a:graphic>
          </wp:anchor>
        </w:drawing>
      </w:r>
      <w:r>
        <w:rPr>
          <w:lang w:val="es-EC"/>
        </w:rPr>
        <w:t>Determinación del LSP. El codificador para los códigos LSP primero convierte la voz a un PCM uniforme con 14 bits como mínimo.  Si el codificador está en una estación base la voz recibida es probablemente una ley u PCM, si el codificador está en una estación móvil, la voz recibida es analógica.  Después de que la voz es convertida a PCM, es procesada para remover la componente DC filtrada. La auto correlación de la salida muestreada es calculada y usada para determinar los coeficientes para la codificación lineal prevista.  Los coeficientes LPC son escalados, transformados en las componentes de frecuencia y convertidos en los valores para los bits I del codificador de salida.</w:t>
      </w:r>
    </w:p>
    <w:p w:rsidR="00634DFE" w:rsidRDefault="00634DFE" w:rsidP="00634DFE">
      <w:pPr>
        <w:numPr>
          <w:ilvl w:val="0"/>
          <w:numId w:val="261"/>
        </w:numPr>
        <w:ind w:left="567" w:hanging="357"/>
        <w:jc w:val="both"/>
        <w:rPr>
          <w:lang w:val="es-EC"/>
        </w:rPr>
      </w:pPr>
      <w:r>
        <w:rPr>
          <w:lang w:val="es-EC"/>
        </w:rPr>
        <w:t xml:space="preserve">Bits de Retardo y Ganancia(ver fig 5.6).  Ellos son calculados por un continuo proceso donde la salida del codificador PCM está combinado con los códigos LSP previamente calculados y con todos los valores </w:t>
      </w:r>
      <w:r>
        <w:rPr>
          <w:lang w:val="es-EC"/>
        </w:rPr>
        <w:lastRenderedPageBreak/>
        <w:t>posibles de retardo y ganancia.  Para cada valor de retardo y ganancia, una función de error es calculada y el valor transmitido para retardo y ganancia son elegidos para minimizar el error.</w:t>
      </w:r>
    </w:p>
    <w:p w:rsidR="00634DFE" w:rsidRDefault="00DE6F07" w:rsidP="00634DFE">
      <w:pPr>
        <w:numPr>
          <w:ilvl w:val="0"/>
          <w:numId w:val="276"/>
        </w:numPr>
        <w:ind w:left="567" w:hanging="357"/>
        <w:jc w:val="both"/>
      </w:pPr>
      <w:r>
        <w:rPr>
          <w:noProof/>
          <w:lang w:eastAsia="es-ES"/>
        </w:rPr>
        <w:drawing>
          <wp:anchor distT="0" distB="0" distL="114300" distR="114300" simplePos="0" relativeHeight="251625472" behindDoc="0" locked="0" layoutInCell="0" allowOverlap="1">
            <wp:simplePos x="0" y="0"/>
            <wp:positionH relativeFrom="column">
              <wp:posOffset>718820</wp:posOffset>
            </wp:positionH>
            <wp:positionV relativeFrom="paragraph">
              <wp:posOffset>1572260</wp:posOffset>
            </wp:positionV>
            <wp:extent cx="4183380" cy="1988820"/>
            <wp:effectExtent l="19050" t="0" r="7620" b="0"/>
            <wp:wrapTopAndBottom/>
            <wp:docPr id="677" name="Imagen 677" descr="D:\AATopico\dibujos\CDMA_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AATopico\dibujos\CDMA_8.8.gif"/>
                    <pic:cNvPicPr>
                      <a:picLocks noChangeAspect="1" noChangeArrowheads="1"/>
                    </pic:cNvPicPr>
                  </pic:nvPicPr>
                  <pic:blipFill>
                    <a:blip r:embed="rId143" r:link="rId144"/>
                    <a:srcRect/>
                    <a:stretch>
                      <a:fillRect/>
                    </a:stretch>
                  </pic:blipFill>
                  <pic:spPr bwMode="auto">
                    <a:xfrm>
                      <a:off x="0" y="0"/>
                      <a:ext cx="4183380" cy="1988820"/>
                    </a:xfrm>
                    <a:prstGeom prst="rect">
                      <a:avLst/>
                    </a:prstGeom>
                    <a:noFill/>
                    <a:ln w="9525">
                      <a:noFill/>
                      <a:miter lim="800000"/>
                      <a:headEnd/>
                      <a:tailEnd/>
                    </a:ln>
                  </pic:spPr>
                </pic:pic>
              </a:graphicData>
            </a:graphic>
          </wp:anchor>
        </w:drawing>
      </w:r>
      <w:r w:rsidR="00634DFE">
        <w:rPr>
          <w:lang w:val="es-EC"/>
        </w:rPr>
        <w:t>El Indice y Ganancia de la lista de códigos(fig 5.7).  Ellos son calculados en un similar proceso continuo usando la señal PCM uniforme, los valores calculados para frecuencia, retardo y ganancia, y todos los posibles valores de la lista de códigos y ganancias.</w:t>
      </w:r>
    </w:p>
    <w:p w:rsidR="00634DFE" w:rsidRDefault="00634DFE" w:rsidP="00634DFE">
      <w:pPr>
        <w:pStyle w:val="TITULO1"/>
        <w:numPr>
          <w:ilvl w:val="0"/>
          <w:numId w:val="311"/>
        </w:numPr>
        <w:tabs>
          <w:tab w:val="clear" w:pos="360"/>
          <w:tab w:val="clear" w:pos="1134"/>
          <w:tab w:val="left" w:pos="851"/>
        </w:tabs>
      </w:pPr>
      <w:r>
        <w:rPr>
          <w:noProof/>
        </w:rPr>
        <w:pict>
          <v:shape id="_x0000_s1752" type="#_x0000_t202" style="position:absolute;left:0;text-align:left;margin-left:22.6pt;margin-top:163.2pt;width:357pt;height:36pt;z-index:251677696;mso-wrap-distance-top:2.85pt;mso-wrap-distance-bottom:14.2pt" o:allowincell="f" stroked="f">
            <v:textbox style="mso-next-textbox:#_x0000_s1752">
              <w:txbxContent>
                <w:p w:rsidR="00634DFE" w:rsidRDefault="00634DFE">
                  <w:pPr>
                    <w:pStyle w:val="Epgrafe"/>
                    <w:ind w:left="0"/>
                    <w:rPr>
                      <w:b w:val="0"/>
                    </w:rPr>
                  </w:pPr>
                  <w:r>
                    <w:t xml:space="preserve">FIGURA 5.7  </w:t>
                  </w:r>
                  <w:r>
                    <w:rPr>
                      <w:b w:val="0"/>
                    </w:rPr>
                    <w:t xml:space="preserve">Codificador CELP para valores de lista de código </w:t>
                  </w:r>
                </w:p>
              </w:txbxContent>
            </v:textbox>
            <w10:wrap type="topAndBottom"/>
          </v:shape>
        </w:pict>
      </w:r>
      <w:r>
        <w:t>Canales del CDMA.</w:t>
      </w:r>
    </w:p>
    <w:p w:rsidR="00634DFE" w:rsidRDefault="00634DFE">
      <w:pPr>
        <w:pStyle w:val="TITULO1"/>
        <w:numPr>
          <w:ilvl w:val="0"/>
          <w:numId w:val="312"/>
        </w:numPr>
      </w:pPr>
      <w:r>
        <w:t>Canal Delantero CDMA</w:t>
      </w:r>
    </w:p>
    <w:p w:rsidR="00634DFE" w:rsidRDefault="00634DFE">
      <w:pPr>
        <w:ind w:left="567"/>
        <w:jc w:val="both"/>
      </w:pPr>
      <w:r>
        <w:t xml:space="preserve">El canal delantero CDMA consiste de un canal piloto, un canal sincrónico opcional, canal de búsqueda opcional(a un máximo de siete) y varios canales de tráficos delanteros. Cada uno de estos canales es ortogonalmente extendido por la función ortogonal apropiada y es luego </w:t>
      </w:r>
      <w:r>
        <w:lastRenderedPageBreak/>
        <w:t>extendido por un par de secuencias PN de cuadratura. Todos los canales son añadidos conjuntamente y enviados al modulador. Muchos de los procesos para la construcción de los canales Delanteros y de Reversa son similares.</w:t>
      </w:r>
    </w:p>
    <w:p w:rsidR="00634DFE" w:rsidRDefault="00634DFE">
      <w:pPr>
        <w:ind w:left="567"/>
        <w:jc w:val="both"/>
      </w:pPr>
      <w:r>
        <w:t>Cuando una estación base soporta múltiples canales delanteros CDMA, múltiples divisiones de frecuencia es usado.</w:t>
      </w:r>
    </w:p>
    <w:p w:rsidR="00634DFE" w:rsidRDefault="00DE6F07">
      <w:pPr>
        <w:pStyle w:val="TITULO1"/>
        <w:numPr>
          <w:ilvl w:val="0"/>
          <w:numId w:val="313"/>
        </w:numPr>
      </w:pPr>
      <w:r>
        <w:rPr>
          <w:noProof/>
          <w:lang w:eastAsia="es-ES"/>
        </w:rPr>
        <w:drawing>
          <wp:anchor distT="0" distB="0" distL="114300" distR="114300" simplePos="0" relativeHeight="251678720" behindDoc="0" locked="0" layoutInCell="0" allowOverlap="1">
            <wp:simplePos x="0" y="0"/>
            <wp:positionH relativeFrom="column">
              <wp:posOffset>287020</wp:posOffset>
            </wp:positionH>
            <wp:positionV relativeFrom="paragraph">
              <wp:posOffset>12700</wp:posOffset>
            </wp:positionV>
            <wp:extent cx="4906645" cy="1988185"/>
            <wp:effectExtent l="19050" t="0" r="8255" b="0"/>
            <wp:wrapTopAndBottom/>
            <wp:docPr id="729" name="Imagen 729" descr="D:\AATopico\dibujos\CDMA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D:\AATopico\dibujos\CDMA_5.3.gif"/>
                    <pic:cNvPicPr>
                      <a:picLocks noChangeAspect="1" noChangeArrowheads="1"/>
                    </pic:cNvPicPr>
                  </pic:nvPicPr>
                  <pic:blipFill>
                    <a:blip r:embed="rId145" r:link="rId146"/>
                    <a:srcRect/>
                    <a:stretch>
                      <a:fillRect/>
                    </a:stretch>
                  </pic:blipFill>
                  <pic:spPr bwMode="auto">
                    <a:xfrm>
                      <a:off x="0" y="0"/>
                      <a:ext cx="4906645" cy="1988185"/>
                    </a:xfrm>
                    <a:prstGeom prst="rect">
                      <a:avLst/>
                    </a:prstGeom>
                    <a:noFill/>
                    <a:ln w="9525">
                      <a:noFill/>
                      <a:miter lim="800000"/>
                      <a:headEnd/>
                      <a:tailEnd/>
                    </a:ln>
                  </pic:spPr>
                </pic:pic>
              </a:graphicData>
            </a:graphic>
          </wp:anchor>
        </w:drawing>
      </w:r>
      <w:r w:rsidR="00634DFE">
        <w:t>Canal Piloto.</w:t>
      </w:r>
    </w:p>
    <w:p w:rsidR="00634DFE" w:rsidRDefault="00634DFE">
      <w:pPr>
        <w:pStyle w:val="piedepagina"/>
        <w:rPr>
          <w:snapToGrid/>
        </w:rPr>
      </w:pPr>
      <w:r>
        <w:rPr>
          <w:noProof/>
          <w:snapToGrid/>
        </w:rPr>
        <w:pict>
          <v:shape id="_x0000_s1754" type="#_x0000_t202" style="position:absolute;left:0;text-align:left;margin-left:46pt;margin-top:-45.6pt;width:265.6pt;height:36pt;z-index:251679744;mso-wrap-distance-top:2.85pt;mso-wrap-distance-bottom:14.2pt" o:allowincell="f" stroked="f">
            <v:textbox style="mso-next-textbox:#_x0000_s1754">
              <w:txbxContent>
                <w:p w:rsidR="00634DFE" w:rsidRDefault="00634DFE">
                  <w:pPr>
                    <w:pStyle w:val="Epgrafe"/>
                    <w:ind w:left="0"/>
                    <w:rPr>
                      <w:b w:val="0"/>
                    </w:rPr>
                  </w:pPr>
                  <w:r>
                    <w:t xml:space="preserve">FIGURA 5.8  </w:t>
                  </w:r>
                  <w:r>
                    <w:rPr>
                      <w:b w:val="0"/>
                    </w:rPr>
                    <w:t xml:space="preserve">Canal Piloto delantero CDMA </w:t>
                  </w:r>
                </w:p>
              </w:txbxContent>
            </v:textbox>
            <w10:wrap type="topAndBottom"/>
          </v:shape>
        </w:pict>
      </w:r>
      <w:r>
        <w:rPr>
          <w:snapToGrid/>
        </w:rPr>
        <w:t>La señal piloto (figura 5.8) es enviado desde la estación base al soporte del reloj recobrado en el MS. La señal piloto consiste de toda una configuración de ceros y es añadido el modulo 2 a la función de Walsh 0 para el sistema CDMA. El sistema CDMA usa ocho Walsh 0 o Hadamard 0 pero puede usar otros códigos Walsh como se describe en la figura 5.8. La señal piloto luego es enviada al modulador.</w:t>
      </w:r>
    </w:p>
    <w:p w:rsidR="00634DFE" w:rsidRDefault="00634DFE">
      <w:pPr>
        <w:pStyle w:val="TITULO1"/>
        <w:numPr>
          <w:ilvl w:val="0"/>
          <w:numId w:val="314"/>
        </w:numPr>
      </w:pPr>
      <w:r>
        <w:rPr>
          <w:noProof/>
        </w:rPr>
        <w:lastRenderedPageBreak/>
        <w:pict>
          <v:shape id="_x0000_s1756" type="#_x0000_t202" style="position:absolute;left:0;text-align:left;margin-left:56.6pt;margin-top:133.9pt;width:323pt;height:36pt;z-index:251681792;mso-wrap-distance-top:2.85pt;mso-wrap-distance-bottom:14.2pt" o:allowincell="f" stroked="f">
            <v:textbox style="mso-next-textbox:#_x0000_s1756">
              <w:txbxContent>
                <w:p w:rsidR="00634DFE" w:rsidRDefault="00634DFE">
                  <w:pPr>
                    <w:pStyle w:val="Epgrafe"/>
                    <w:ind w:left="0"/>
                    <w:rPr>
                      <w:b w:val="0"/>
                    </w:rPr>
                  </w:pPr>
                  <w:r>
                    <w:t xml:space="preserve">FIGURA 5.9  </w:t>
                  </w:r>
                  <w:r>
                    <w:rPr>
                      <w:b w:val="0"/>
                    </w:rPr>
                    <w:t xml:space="preserve">Canal de Sincronización Delantero </w:t>
                  </w:r>
                </w:p>
              </w:txbxContent>
            </v:textbox>
            <w10:wrap type="topAndBottom"/>
          </v:shape>
        </w:pict>
      </w:r>
      <w:r>
        <w:t xml:space="preserve">Canal de Sincronización </w:t>
      </w:r>
    </w:p>
    <w:p w:rsidR="00634DFE" w:rsidRDefault="00DE6F07">
      <w:pPr>
        <w:pStyle w:val="piedepagina"/>
        <w:rPr>
          <w:snapToGrid/>
        </w:rPr>
      </w:pPr>
      <w:r>
        <w:rPr>
          <w:b/>
          <w:noProof/>
          <w:snapToGrid/>
        </w:rPr>
        <w:drawing>
          <wp:anchor distT="0" distB="0" distL="114300" distR="114300" simplePos="0" relativeHeight="251680768" behindDoc="0" locked="0" layoutInCell="0" allowOverlap="1">
            <wp:simplePos x="0" y="0"/>
            <wp:positionH relativeFrom="column">
              <wp:posOffset>71120</wp:posOffset>
            </wp:positionH>
            <wp:positionV relativeFrom="paragraph">
              <wp:posOffset>-375920</wp:posOffset>
            </wp:positionV>
            <wp:extent cx="5250815" cy="1700530"/>
            <wp:effectExtent l="19050" t="0" r="6985" b="0"/>
            <wp:wrapTopAndBottom/>
            <wp:docPr id="731" name="Imagen 731" descr="D:\AATopico\dibujos\CDMA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D:\AATopico\dibujos\CDMA_5.4.gif"/>
                    <pic:cNvPicPr>
                      <a:picLocks noChangeAspect="1" noChangeArrowheads="1"/>
                    </pic:cNvPicPr>
                  </pic:nvPicPr>
                  <pic:blipFill>
                    <a:blip r:embed="rId147" r:link="rId148"/>
                    <a:srcRect/>
                    <a:stretch>
                      <a:fillRect/>
                    </a:stretch>
                  </pic:blipFill>
                  <pic:spPr bwMode="auto">
                    <a:xfrm>
                      <a:off x="0" y="0"/>
                      <a:ext cx="5250815" cy="1700530"/>
                    </a:xfrm>
                    <a:prstGeom prst="rect">
                      <a:avLst/>
                    </a:prstGeom>
                    <a:noFill/>
                    <a:ln w="9525">
                      <a:noFill/>
                      <a:miter lim="800000"/>
                      <a:headEnd/>
                      <a:tailEnd/>
                    </a:ln>
                  </pic:spPr>
                </pic:pic>
              </a:graphicData>
            </a:graphic>
          </wp:anchor>
        </w:drawing>
      </w:r>
      <w:r w:rsidR="00634DFE">
        <w:rPr>
          <w:snapToGrid/>
        </w:rPr>
        <w:t>El canal de sincronización es transmitido por la estación base, permite al MS obtener sincronización de trama de la señal CDMA. El sistema CDMA usa una  velocidad de datos de 1.2 kbps para la sincronización del canal y luego convolucionalmente codifica el dato con una velocidad a medio código. Después de codificada la señal es procesada por una etapa de repetición de símbolo y luego intercalada al dato. El orden exacto de estas dos etapas no importa mientras los apropiados bits son colocados en el correcto lugar después de dos etapas.</w:t>
      </w:r>
    </w:p>
    <w:p w:rsidR="00634DFE" w:rsidRDefault="00634DFE">
      <w:pPr>
        <w:ind w:left="567"/>
        <w:jc w:val="both"/>
      </w:pPr>
      <w:r>
        <w:t>Después de intercalar, la señal resultante es añadida al modulo 2 con el apropiado código ortogonal y luego enviado al modulador.</w:t>
      </w:r>
    </w:p>
    <w:p w:rsidR="00634DFE" w:rsidRDefault="00634DFE">
      <w:pPr>
        <w:ind w:left="567"/>
        <w:jc w:val="both"/>
        <w:rPr>
          <w:lang w:val="es-MX"/>
        </w:rPr>
      </w:pPr>
      <w:r>
        <w:rPr>
          <w:lang w:val="es-MX"/>
        </w:rPr>
        <w:t xml:space="preserve">El mensaje de canal de sincronización(figura 5.10)tiene 8 bits de longitud de mensaje de cabecera, un cuerpo de mensaje mínimo de 2 bits y un máximo de 1146 bits, y un código de chequeo redundante cíclico(CRC) de 30 bits. Si los mensajes del canal sincrónico son menos </w:t>
      </w:r>
      <w:r>
        <w:rPr>
          <w:lang w:val="es-MX"/>
        </w:rPr>
        <w:lastRenderedPageBreak/>
        <w:t>que un entero múltiplo de 93 bits ellos serán rellenados con bits cero al final del mensaje. La longitud del mensaje se incluye  al final del mensaje. La longitud del mensaje incluye la cabecera, el cuerpo, y CRC, pero no lo rellenado. El CRC es computado en la longitud cabecera mensaje y el cuerpo del mensaje usando el siguiente código:</w:t>
      </w:r>
    </w:p>
    <w:p w:rsidR="00634DFE" w:rsidRDefault="00DE6F07">
      <w:pPr>
        <w:ind w:left="567"/>
        <w:rPr>
          <w:lang w:val="es-MX"/>
        </w:rPr>
      </w:pPr>
      <w:r>
        <w:rPr>
          <w:noProof/>
          <w:lang w:eastAsia="es-ES"/>
        </w:rPr>
        <w:drawing>
          <wp:anchor distT="0" distB="0" distL="114300" distR="114300" simplePos="0" relativeHeight="251682816" behindDoc="0" locked="0" layoutInCell="0" allowOverlap="1">
            <wp:simplePos x="0" y="0"/>
            <wp:positionH relativeFrom="column">
              <wp:posOffset>502920</wp:posOffset>
            </wp:positionH>
            <wp:positionV relativeFrom="paragraph">
              <wp:posOffset>871220</wp:posOffset>
            </wp:positionV>
            <wp:extent cx="3978275" cy="2679700"/>
            <wp:effectExtent l="19050" t="0" r="3175" b="0"/>
            <wp:wrapTopAndBottom/>
            <wp:docPr id="733" name="Imagen 733" descr="D:\AATopico\dibujos\CDMA_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D:\AATopico\dibujos\CDMA_6.1.gif"/>
                    <pic:cNvPicPr>
                      <a:picLocks noChangeAspect="1" noChangeArrowheads="1"/>
                    </pic:cNvPicPr>
                  </pic:nvPicPr>
                  <pic:blipFill>
                    <a:blip r:embed="rId149" r:link="rId150"/>
                    <a:srcRect/>
                    <a:stretch>
                      <a:fillRect/>
                    </a:stretch>
                  </pic:blipFill>
                  <pic:spPr bwMode="auto">
                    <a:xfrm>
                      <a:off x="0" y="0"/>
                      <a:ext cx="3978275" cy="2679700"/>
                    </a:xfrm>
                    <a:prstGeom prst="rect">
                      <a:avLst/>
                    </a:prstGeom>
                    <a:noFill/>
                    <a:ln w="9525">
                      <a:noFill/>
                      <a:miter lim="800000"/>
                      <a:headEnd/>
                      <a:tailEnd/>
                    </a:ln>
                  </pic:spPr>
                </pic:pic>
              </a:graphicData>
            </a:graphic>
          </wp:anchor>
        </w:drawing>
      </w:r>
      <w:r w:rsidR="00634DFE">
        <w:rPr>
          <w:lang w:val="es-MX"/>
        </w:rPr>
        <w:t>g(x) = x</w:t>
      </w:r>
      <w:r w:rsidR="00634DFE">
        <w:rPr>
          <w:vertAlign w:val="superscript"/>
          <w:lang w:val="es-MX"/>
        </w:rPr>
        <w:t>30</w:t>
      </w:r>
      <w:r w:rsidR="00634DFE">
        <w:rPr>
          <w:lang w:val="es-MX"/>
        </w:rPr>
        <w:t xml:space="preserve"> + x</w:t>
      </w:r>
      <w:r w:rsidR="00634DFE">
        <w:rPr>
          <w:vertAlign w:val="superscript"/>
          <w:lang w:val="es-MX"/>
        </w:rPr>
        <w:t>29</w:t>
      </w:r>
      <w:r w:rsidR="00634DFE">
        <w:rPr>
          <w:lang w:val="es-MX"/>
        </w:rPr>
        <w:t xml:space="preserve"> + x</w:t>
      </w:r>
      <w:r w:rsidR="00634DFE">
        <w:rPr>
          <w:vertAlign w:val="superscript"/>
          <w:lang w:val="es-MX"/>
        </w:rPr>
        <w:t>21</w:t>
      </w:r>
      <w:r w:rsidR="00634DFE">
        <w:rPr>
          <w:lang w:val="es-MX"/>
        </w:rPr>
        <w:t xml:space="preserve"> + x</w:t>
      </w:r>
      <w:r w:rsidR="00634DFE">
        <w:rPr>
          <w:vertAlign w:val="superscript"/>
          <w:lang w:val="es-MX"/>
        </w:rPr>
        <w:t>20</w:t>
      </w:r>
      <w:r w:rsidR="00634DFE">
        <w:rPr>
          <w:lang w:val="es-MX"/>
        </w:rPr>
        <w:t xml:space="preserve"> +x</w:t>
      </w:r>
      <w:r w:rsidR="00634DFE">
        <w:rPr>
          <w:vertAlign w:val="superscript"/>
          <w:lang w:val="es-MX"/>
        </w:rPr>
        <w:t>15</w:t>
      </w:r>
      <w:r w:rsidR="00634DFE">
        <w:rPr>
          <w:lang w:val="es-MX"/>
        </w:rPr>
        <w:t xml:space="preserve"> + x</w:t>
      </w:r>
      <w:r w:rsidR="00634DFE">
        <w:rPr>
          <w:vertAlign w:val="superscript"/>
          <w:lang w:val="es-MX"/>
        </w:rPr>
        <w:t>13</w:t>
      </w:r>
      <w:r w:rsidR="00634DFE">
        <w:rPr>
          <w:lang w:val="es-MX"/>
        </w:rPr>
        <w:t xml:space="preserve"> + x</w:t>
      </w:r>
      <w:r w:rsidR="00634DFE">
        <w:rPr>
          <w:vertAlign w:val="superscript"/>
          <w:lang w:val="es-MX"/>
        </w:rPr>
        <w:t>12</w:t>
      </w:r>
      <w:r w:rsidR="00634DFE">
        <w:rPr>
          <w:lang w:val="es-MX"/>
        </w:rPr>
        <w:t xml:space="preserve"> + x</w:t>
      </w:r>
      <w:r w:rsidR="00634DFE">
        <w:rPr>
          <w:vertAlign w:val="superscript"/>
          <w:lang w:val="es-MX"/>
        </w:rPr>
        <w:t>11</w:t>
      </w:r>
      <w:r w:rsidR="00634DFE">
        <w:rPr>
          <w:lang w:val="es-MX"/>
        </w:rPr>
        <w:t xml:space="preserve"> + x</w:t>
      </w:r>
      <w:r w:rsidR="00634DFE">
        <w:rPr>
          <w:vertAlign w:val="superscript"/>
          <w:lang w:val="es-MX"/>
        </w:rPr>
        <w:t>8</w:t>
      </w:r>
      <w:r w:rsidR="00634DFE">
        <w:rPr>
          <w:lang w:val="es-MX"/>
        </w:rPr>
        <w:t xml:space="preserve"> + x</w:t>
      </w:r>
      <w:r w:rsidR="00634DFE">
        <w:rPr>
          <w:vertAlign w:val="superscript"/>
          <w:lang w:val="es-MX"/>
        </w:rPr>
        <w:t>7</w:t>
      </w:r>
      <w:r w:rsidR="00634DFE">
        <w:rPr>
          <w:lang w:val="es-MX"/>
        </w:rPr>
        <w:t xml:space="preserve"> + x</w:t>
      </w:r>
      <w:r w:rsidR="00634DFE">
        <w:rPr>
          <w:vertAlign w:val="superscript"/>
          <w:lang w:val="es-MX"/>
        </w:rPr>
        <w:t>6</w:t>
      </w:r>
      <w:r w:rsidR="00634DFE">
        <w:rPr>
          <w:lang w:val="es-MX"/>
        </w:rPr>
        <w:t xml:space="preserve"> + x</w:t>
      </w:r>
      <w:r w:rsidR="00634DFE">
        <w:rPr>
          <w:vertAlign w:val="superscript"/>
          <w:lang w:val="es-MX"/>
        </w:rPr>
        <w:t>2</w:t>
      </w:r>
      <w:r w:rsidR="00634DFE">
        <w:rPr>
          <w:lang w:val="es-MX"/>
        </w:rPr>
        <w:t xml:space="preserve"> + x + 1</w:t>
      </w:r>
    </w:p>
    <w:p w:rsidR="00634DFE" w:rsidRDefault="00634DFE">
      <w:pPr>
        <w:ind w:left="567"/>
        <w:jc w:val="both"/>
        <w:rPr>
          <w:lang w:val="es-MX"/>
        </w:rPr>
      </w:pPr>
      <w:r>
        <w:rPr>
          <w:noProof/>
        </w:rPr>
        <w:pict>
          <v:shape id="_x0000_s1758" type="#_x0000_t202" style="position:absolute;left:0;text-align:left;margin-left:46pt;margin-top:218.4pt;width:350.6pt;height:61pt;z-index:251683840;mso-wrap-distance-top:2.85pt;mso-wrap-distance-bottom:14.2pt" o:allowincell="f" stroked="f">
            <v:textbox style="mso-next-textbox:#_x0000_s1758">
              <w:txbxContent>
                <w:p w:rsidR="00634DFE" w:rsidRDefault="00634DFE">
                  <w:pPr>
                    <w:pStyle w:val="Epgrafe"/>
                    <w:ind w:left="0"/>
                    <w:jc w:val="center"/>
                    <w:rPr>
                      <w:b w:val="0"/>
                    </w:rPr>
                  </w:pPr>
                  <w:r>
                    <w:t xml:space="preserve">FIGURA 5.10  </w:t>
                  </w:r>
                  <w:r>
                    <w:rPr>
                      <w:b w:val="0"/>
                    </w:rPr>
                    <w:t>Trama Mensaje CDMA  en canal sincrónico delantero y canal de búsqueda</w:t>
                  </w:r>
                </w:p>
              </w:txbxContent>
            </v:textbox>
            <w10:wrap type="topAndBottom"/>
          </v:shape>
        </w:pict>
      </w:r>
      <w:r>
        <w:rPr>
          <w:lang w:val="es-MX"/>
        </w:rPr>
        <w:t xml:space="preserve">Después de que un mensaje es formado, este es segmentado en grupos de 31 bits y enviado en un canal sincrónico(figura 5.11) la trama consiste de 1 bit de inicio de campo de mensaje(SOM) y 31 bits de canal de sincronización cuerpo de la trama. Un valor de 1 para SOM indica que la trama es el inicio del mensaje del canal de sincronización. </w:t>
      </w:r>
      <w:r>
        <w:rPr>
          <w:lang w:val="es-MX"/>
        </w:rPr>
        <w:lastRenderedPageBreak/>
        <w:t>Un valor de 0 para SOM indica que la trama es una continuación del mensaje del canal de sincronización o rellenado.</w:t>
      </w:r>
    </w:p>
    <w:p w:rsidR="00634DFE" w:rsidRDefault="00DE6F07">
      <w:pPr>
        <w:ind w:left="567"/>
        <w:jc w:val="both"/>
        <w:rPr>
          <w:lang w:val="es-MX"/>
        </w:rPr>
      </w:pPr>
      <w:r>
        <w:rPr>
          <w:noProof/>
          <w:lang w:eastAsia="es-ES"/>
        </w:rPr>
        <w:drawing>
          <wp:anchor distT="0" distB="0" distL="114300" distR="114300" simplePos="0" relativeHeight="251684864" behindDoc="0" locked="0" layoutInCell="0" allowOverlap="1">
            <wp:simplePos x="0" y="0"/>
            <wp:positionH relativeFrom="column">
              <wp:posOffset>934720</wp:posOffset>
            </wp:positionH>
            <wp:positionV relativeFrom="paragraph">
              <wp:posOffset>60960</wp:posOffset>
            </wp:positionV>
            <wp:extent cx="3344545" cy="2905760"/>
            <wp:effectExtent l="19050" t="0" r="8255" b="0"/>
            <wp:wrapTopAndBottom/>
            <wp:docPr id="735" name="Imagen 735" descr="D:\AATopico\dibujos\CDMA_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D:\AATopico\dibujos\CDMA_6.2.gif"/>
                    <pic:cNvPicPr>
                      <a:picLocks noChangeAspect="1" noChangeArrowheads="1"/>
                    </pic:cNvPicPr>
                  </pic:nvPicPr>
                  <pic:blipFill>
                    <a:blip r:embed="rId151" r:link="rId152"/>
                    <a:srcRect/>
                    <a:stretch>
                      <a:fillRect/>
                    </a:stretch>
                  </pic:blipFill>
                  <pic:spPr bwMode="auto">
                    <a:xfrm>
                      <a:off x="0" y="0"/>
                      <a:ext cx="3344545" cy="2905760"/>
                    </a:xfrm>
                    <a:prstGeom prst="rect">
                      <a:avLst/>
                    </a:prstGeom>
                    <a:noFill/>
                    <a:ln w="9525">
                      <a:noFill/>
                      <a:miter lim="800000"/>
                      <a:headEnd/>
                      <a:tailEnd/>
                    </a:ln>
                  </pic:spPr>
                </pic:pic>
              </a:graphicData>
            </a:graphic>
          </wp:anchor>
        </w:drawing>
      </w:r>
      <w:r w:rsidR="00634DFE">
        <w:rPr>
          <w:lang w:val="es-MX"/>
        </w:rPr>
        <w:pict>
          <v:shape id="_x0000_s1760" type="#_x0000_t202" style="position:absolute;left:0;text-align:left;margin-left:22.6pt;margin-top:233.6pt;width:357pt;height:60.2pt;z-index:251685888;mso-wrap-distance-top:2.85pt;mso-wrap-distance-bottom:14.2pt;mso-position-horizontal-relative:text;mso-position-vertical-relative:text" o:allowincell="f" stroked="f">
            <v:textbox style="mso-next-textbox:#_x0000_s1760">
              <w:txbxContent>
                <w:p w:rsidR="00634DFE" w:rsidRDefault="00634DFE">
                  <w:pPr>
                    <w:pStyle w:val="Epgrafe"/>
                    <w:ind w:left="0"/>
                    <w:jc w:val="center"/>
                    <w:rPr>
                      <w:b w:val="0"/>
                    </w:rPr>
                  </w:pPr>
                  <w:r>
                    <w:t xml:space="preserve">FIGURA 5.11  </w:t>
                  </w:r>
                  <w:r>
                    <w:rPr>
                      <w:b w:val="0"/>
                    </w:rPr>
                    <w:t>Trama del Canal CDMA en el canal sincrónico delantero</w:t>
                  </w:r>
                </w:p>
              </w:txbxContent>
            </v:textbox>
            <w10:wrap type="topAndBottom"/>
          </v:shape>
        </w:pict>
      </w:r>
      <w:r w:rsidR="00634DFE">
        <w:rPr>
          <w:lang w:val="es-MX"/>
        </w:rPr>
        <w:t>Tres tramas del canal de sincronización son combinados a formar una supertrama de canal de sincronización(figura 5.12) de longitud de 80 ms(96 bits). El mensaje entero del canal de sincronización es luego enviado en N supertramas. Los bits de relleno son usados también que el mensaje inicio siempre empieza en 1 bit después del principio de la supertrama. El primer bit de la supertrama es SOM = 1.</w:t>
      </w:r>
    </w:p>
    <w:p w:rsidR="00634DFE" w:rsidRDefault="00634DFE">
      <w:pPr>
        <w:ind w:left="567"/>
        <w:jc w:val="both"/>
        <w:rPr>
          <w:lang w:val="es-MX"/>
        </w:rPr>
      </w:pPr>
      <w:r>
        <w:rPr>
          <w:lang w:val="es-MX"/>
        </w:rPr>
        <w:t xml:space="preserve">El mensaje solamente enviado en el canal de sincronización  es el mensaje del canal de sincronización que transmite información acerca </w:t>
      </w:r>
      <w:r w:rsidR="00DE6F07">
        <w:rPr>
          <w:noProof/>
          <w:lang w:eastAsia="es-ES"/>
        </w:rPr>
        <w:lastRenderedPageBreak/>
        <w:drawing>
          <wp:anchor distT="0" distB="0" distL="114300" distR="114300" simplePos="0" relativeHeight="251686912" behindDoc="0" locked="0" layoutInCell="0" allowOverlap="1">
            <wp:simplePos x="0" y="0"/>
            <wp:positionH relativeFrom="column">
              <wp:posOffset>502920</wp:posOffset>
            </wp:positionH>
            <wp:positionV relativeFrom="paragraph">
              <wp:posOffset>934720</wp:posOffset>
            </wp:positionV>
            <wp:extent cx="4495800" cy="2209800"/>
            <wp:effectExtent l="19050" t="0" r="0" b="0"/>
            <wp:wrapTopAndBottom/>
            <wp:docPr id="737" name="Imagen 737" descr="D:\AATopico\dibujos\CDMA_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D:\AATopico\dibujos\CDMA_6.3.gif"/>
                    <pic:cNvPicPr>
                      <a:picLocks noChangeAspect="1" noChangeArrowheads="1"/>
                    </pic:cNvPicPr>
                  </pic:nvPicPr>
                  <pic:blipFill>
                    <a:blip r:embed="rId153" r:link="rId154"/>
                    <a:srcRect/>
                    <a:stretch>
                      <a:fillRect/>
                    </a:stretch>
                  </pic:blipFill>
                  <pic:spPr bwMode="auto">
                    <a:xfrm>
                      <a:off x="0" y="0"/>
                      <a:ext cx="4495800" cy="2209800"/>
                    </a:xfrm>
                    <a:prstGeom prst="rect">
                      <a:avLst/>
                    </a:prstGeom>
                    <a:noFill/>
                    <a:ln w="9525">
                      <a:noFill/>
                      <a:miter lim="800000"/>
                      <a:headEnd/>
                      <a:tailEnd/>
                    </a:ln>
                  </pic:spPr>
                </pic:pic>
              </a:graphicData>
            </a:graphic>
          </wp:anchor>
        </w:drawing>
      </w:r>
      <w:r>
        <w:rPr>
          <w:lang w:val="es-MX"/>
        </w:rPr>
        <w:t>de la BS y el sirviente sistema CDMA. Algo de la información siendo enviado acompañado.</w:t>
      </w:r>
    </w:p>
    <w:p w:rsidR="00634DFE" w:rsidRDefault="00634DFE">
      <w:pPr>
        <w:ind w:left="567"/>
        <w:jc w:val="both"/>
        <w:rPr>
          <w:lang w:val="es-MX"/>
        </w:rPr>
      </w:pPr>
      <w:r>
        <w:rPr>
          <w:lang w:val="es-MX"/>
        </w:rPr>
        <w:pict>
          <v:shape id="_x0000_s1762" type="#_x0000_t202" style="position:absolute;left:0;text-align:left;margin-left:56.6pt;margin-top:202.4pt;width:323pt;height:52.6pt;z-index:251687936;mso-wrap-distance-top:2.85pt;mso-wrap-distance-bottom:14.2pt" o:allowincell="f" stroked="f">
            <v:textbox style="mso-next-textbox:#_x0000_s1762">
              <w:txbxContent>
                <w:p w:rsidR="00634DFE" w:rsidRDefault="00634DFE">
                  <w:pPr>
                    <w:pStyle w:val="Epgrafe"/>
                    <w:ind w:left="0"/>
                    <w:jc w:val="center"/>
                    <w:rPr>
                      <w:b w:val="0"/>
                    </w:rPr>
                  </w:pPr>
                  <w:r>
                    <w:t xml:space="preserve">FIGURA 5.12  </w:t>
                  </w:r>
                  <w:r>
                    <w:rPr>
                      <w:b w:val="0"/>
                    </w:rPr>
                    <w:t>Estructura de Supertrama en el Canal Sincrónico delantero</w:t>
                  </w:r>
                </w:p>
              </w:txbxContent>
            </v:textbox>
            <w10:wrap type="topAndBottom"/>
          </v:shape>
        </w:pict>
      </w:r>
      <w:r>
        <w:rPr>
          <w:lang w:val="es-MX"/>
        </w:rPr>
        <w:t>Un conjunto de datos, la identificación del sistema (SID) y la identificación de la red (NID), define el sistema siendo recibido y la red dentro del sistema. El valor para SID y NID son definidos por la FCC(Federal Communications Commission).</w:t>
      </w:r>
    </w:p>
    <w:p w:rsidR="00634DFE" w:rsidRDefault="00634DFE">
      <w:pPr>
        <w:ind w:left="567"/>
        <w:jc w:val="both"/>
        <w:rPr>
          <w:lang w:val="es-MX"/>
        </w:rPr>
      </w:pPr>
      <w:r>
        <w:rPr>
          <w:lang w:val="es-MX"/>
        </w:rPr>
        <w:t>Otro dato definido por la desplazada secuencia del PN para la BS y el estado del código largo por esta BS.</w:t>
      </w:r>
    </w:p>
    <w:p w:rsidR="00634DFE" w:rsidRDefault="00634DFE">
      <w:pPr>
        <w:ind w:left="567"/>
        <w:jc w:val="both"/>
        <w:rPr>
          <w:lang w:val="es-MX"/>
        </w:rPr>
      </w:pPr>
      <w:r>
        <w:rPr>
          <w:lang w:val="es-MX"/>
        </w:rPr>
        <w:t xml:space="preserve">El canal de sincronización también envía información acerca del tiempo del sistema, saltos de segundos, desplazamiento desde el UTC, y el estado de la hora de verano. Estos tiempos pueden ser usados a </w:t>
      </w:r>
      <w:r>
        <w:rPr>
          <w:lang w:val="es-MX"/>
        </w:rPr>
        <w:lastRenderedPageBreak/>
        <w:t>proveer un preciso reloj en la MS y son también usados un conjunto de estados de los varios códigos generados en la MS.</w:t>
      </w:r>
    </w:p>
    <w:p w:rsidR="00634DFE" w:rsidRDefault="00634DFE">
      <w:pPr>
        <w:pStyle w:val="piedepagina"/>
        <w:rPr>
          <w:lang w:val="es-MX"/>
        </w:rPr>
      </w:pPr>
      <w:r>
        <w:rPr>
          <w:lang w:val="es-MX"/>
        </w:rPr>
        <w:t>Finalmente el canal de sincronización transmite información en la velocidad de los datos usados en el canal de búsqueda (4800 o 9600 bps).</w:t>
      </w:r>
    </w:p>
    <w:p w:rsidR="00634DFE" w:rsidRDefault="00634DFE">
      <w:pPr>
        <w:pStyle w:val="TITULO1"/>
        <w:numPr>
          <w:ilvl w:val="0"/>
          <w:numId w:val="315"/>
        </w:numPr>
      </w:pPr>
      <w:r>
        <w:rPr>
          <w:noProof/>
        </w:rPr>
        <w:pict>
          <v:shape id="_x0000_s1764" type="#_x0000_t202" style="position:absolute;left:0;text-align:left;margin-left:22.6pt;margin-top:181.6pt;width:374pt;height:36pt;z-index:251689984;mso-wrap-distance-top:2.85pt;mso-wrap-distance-bottom:14.2pt" o:allowincell="f" stroked="f">
            <v:textbox style="mso-next-textbox:#_x0000_s1764">
              <w:txbxContent>
                <w:p w:rsidR="00634DFE" w:rsidRDefault="00634DFE">
                  <w:pPr>
                    <w:pStyle w:val="Epgrafe"/>
                    <w:ind w:left="0"/>
                    <w:rPr>
                      <w:b w:val="0"/>
                    </w:rPr>
                  </w:pPr>
                  <w:r>
                    <w:t xml:space="preserve">FIGURA 5.13  </w:t>
                  </w:r>
                  <w:r>
                    <w:rPr>
                      <w:b w:val="0"/>
                    </w:rPr>
                    <w:t>Bloques del Canal de Búsqueda CDMA delantero</w:t>
                  </w:r>
                </w:p>
              </w:txbxContent>
            </v:textbox>
            <w10:wrap type="topAndBottom"/>
          </v:shape>
        </w:pict>
      </w:r>
      <w:r w:rsidR="00DE6F07">
        <w:rPr>
          <w:noProof/>
          <w:lang w:eastAsia="es-ES"/>
        </w:rPr>
        <w:drawing>
          <wp:anchor distT="0" distB="0" distL="114300" distR="114300" simplePos="0" relativeHeight="251688960" behindDoc="0" locked="0" layoutInCell="0" allowOverlap="1">
            <wp:simplePos x="0" y="0"/>
            <wp:positionH relativeFrom="column">
              <wp:posOffset>0</wp:posOffset>
            </wp:positionH>
            <wp:positionV relativeFrom="paragraph">
              <wp:posOffset>0</wp:posOffset>
            </wp:positionV>
            <wp:extent cx="5251450" cy="2267585"/>
            <wp:effectExtent l="19050" t="0" r="6350" b="0"/>
            <wp:wrapTopAndBottom/>
            <wp:docPr id="739" name="Imagen 739" descr="D:\AATopico\dibujos\CDMA_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D:\AATopico\dibujos\CDMA_5.6.gif"/>
                    <pic:cNvPicPr>
                      <a:picLocks noChangeAspect="1" noChangeArrowheads="1"/>
                    </pic:cNvPicPr>
                  </pic:nvPicPr>
                  <pic:blipFill>
                    <a:blip r:embed="rId155" r:link="rId156"/>
                    <a:srcRect/>
                    <a:stretch>
                      <a:fillRect/>
                    </a:stretch>
                  </pic:blipFill>
                  <pic:spPr bwMode="auto">
                    <a:xfrm>
                      <a:off x="0" y="0"/>
                      <a:ext cx="5251450" cy="2267585"/>
                    </a:xfrm>
                    <a:prstGeom prst="rect">
                      <a:avLst/>
                    </a:prstGeom>
                    <a:noFill/>
                    <a:ln w="9525">
                      <a:noFill/>
                      <a:miter lim="800000"/>
                      <a:headEnd/>
                      <a:tailEnd/>
                    </a:ln>
                  </pic:spPr>
                </pic:pic>
              </a:graphicData>
            </a:graphic>
          </wp:anchor>
        </w:drawing>
      </w:r>
      <w:r>
        <w:t>Canal de Búsqueda Delantero.</w:t>
      </w:r>
    </w:p>
    <w:p w:rsidR="00634DFE" w:rsidRDefault="00634DFE">
      <w:pPr>
        <w:pStyle w:val="piedepagina"/>
      </w:pPr>
      <w:r>
        <w:t xml:space="preserve">El canal de búsqueda es transmitido por una estación base permite al MS estar buscando y procesando otras ordenes mientras el MS es encendido y esta inactivo. El sistema CDMA usa una velocidad de datos de cualquiera de los dos  4.8 o 9.6 kbps para el canal de búsqueda(figura 5.13). Varias de las etapas de modulación son similares al canal de sincronización. El sistema convolucionalmente codifican los datos con una velocidad de codificación media. Después </w:t>
      </w:r>
      <w:r>
        <w:lastRenderedPageBreak/>
        <w:t>de codificar la señal es procesada por una etapa de repetición de símbolo y una etapa de bloque de intercalado. La codificación, repetición y la etapa de intercalado son idénticas a estas usadas por el canal de sincronización(y el canal de tráfico). Para el sistema CDMA, la salida de modulación de símbolo es pasado a través de un scrambler dato. El scrambler previene una secuencia larga de ceros o unos que surjan en el flujo de datos. El scrambler es construido usando cada 64 bit de un generador de código largo y sumado al modulo 2 modulación de símbolo. El uso de salida de 64 bits es llamado “diezcimación”. Finalmente la señal resultante es sumada al modulo 2 con el código Walsh(o Hadamard).Hay desde 0 a 7 canales de búsqueda usando códigos 1 a 7, respectivamente y en secuencia. Además para una estación base con cinco canales de búsqueda, códigos 1, 2, 3, 4, y 5 son usados. La señal de búsqueda es luego enviada al modulador.</w:t>
      </w:r>
    </w:p>
    <w:p w:rsidR="00634DFE" w:rsidRDefault="00634DFE">
      <w:pPr>
        <w:ind w:left="567"/>
        <w:jc w:val="both"/>
        <w:rPr>
          <w:lang w:val="es-MX"/>
        </w:rPr>
      </w:pPr>
      <w:r>
        <w:rPr>
          <w:lang w:val="es-MX"/>
        </w:rPr>
        <w:t>El mensaje del canal de búsqueda es similar en forma al mensaje del canal de sincronización(figura 5.10) y tiene una longitud de cabecera de mensaje de 8 bit, un cuerpo de mensaje de un mínimo de 2 bits y un máximo de 1146 bits, y un código CRC de 30 bits. La longitud de mensaje incluye la cabecera, el cuerpo y el CRC, pero no el rellenado. El CRC es computado en la longitud de la cabecera del mensaje y el cuerpo del mensaje. Mensajes desincronizado no tienen bits rellenados añadidos a ellos.</w:t>
      </w:r>
    </w:p>
    <w:p w:rsidR="00634DFE" w:rsidRDefault="00634DFE">
      <w:pPr>
        <w:pStyle w:val="piedepagina"/>
        <w:rPr>
          <w:lang w:val="es-MX"/>
        </w:rPr>
      </w:pPr>
      <w:r>
        <w:rPr>
          <w:lang w:val="es-MX"/>
        </w:rPr>
        <w:lastRenderedPageBreak/>
        <w:pict>
          <v:shape id="_x0000_s1766" type="#_x0000_t202" style="position:absolute;left:0;text-align:left;margin-left:56.6pt;margin-top:226.6pt;width:323pt;height:68pt;z-index:251692032;mso-wrap-distance-top:2.85pt;mso-wrap-distance-bottom:14.2pt" o:allowincell="f" stroked="f">
            <v:textbox style="mso-next-textbox:#_x0000_s1766">
              <w:txbxContent>
                <w:p w:rsidR="00634DFE" w:rsidRDefault="00634DFE">
                  <w:pPr>
                    <w:pStyle w:val="Epgrafe"/>
                    <w:ind w:left="0"/>
                    <w:jc w:val="center"/>
                    <w:rPr>
                      <w:b w:val="0"/>
                    </w:rPr>
                  </w:pPr>
                  <w:r>
                    <w:t xml:space="preserve">FIGURA 5.14  </w:t>
                  </w:r>
                  <w:r>
                    <w:rPr>
                      <w:b w:val="0"/>
                    </w:rPr>
                    <w:t>Media Trama del Canal CDMA en el Canal de Búsqueda delantero</w:t>
                  </w:r>
                </w:p>
              </w:txbxContent>
            </v:textbox>
            <w10:wrap type="topAndBottom"/>
          </v:shape>
        </w:pict>
      </w:r>
      <w:r w:rsidR="00DE6F07">
        <w:rPr>
          <w:noProof/>
          <w:snapToGrid/>
        </w:rPr>
        <w:drawing>
          <wp:anchor distT="0" distB="0" distL="114300" distR="114300" simplePos="0" relativeHeight="251691008" behindDoc="0" locked="0" layoutInCell="0" allowOverlap="1">
            <wp:simplePos x="0" y="0"/>
            <wp:positionH relativeFrom="column">
              <wp:posOffset>718820</wp:posOffset>
            </wp:positionH>
            <wp:positionV relativeFrom="paragraph">
              <wp:posOffset>0</wp:posOffset>
            </wp:positionV>
            <wp:extent cx="3924300" cy="2914650"/>
            <wp:effectExtent l="19050" t="0" r="0" b="0"/>
            <wp:wrapTopAndBottom/>
            <wp:docPr id="741" name="Imagen 741" descr="D:\AATopico\dibujos\CDMA_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D:\AATopico\dibujos\CDMA_6.4.gif"/>
                    <pic:cNvPicPr>
                      <a:picLocks noChangeAspect="1" noChangeArrowheads="1"/>
                    </pic:cNvPicPr>
                  </pic:nvPicPr>
                  <pic:blipFill>
                    <a:blip r:embed="rId157" r:link="rId158"/>
                    <a:srcRect/>
                    <a:stretch>
                      <a:fillRect/>
                    </a:stretch>
                  </pic:blipFill>
                  <pic:spPr bwMode="auto">
                    <a:xfrm>
                      <a:off x="0" y="0"/>
                      <a:ext cx="3924300" cy="2914650"/>
                    </a:xfrm>
                    <a:prstGeom prst="rect">
                      <a:avLst/>
                    </a:prstGeom>
                    <a:noFill/>
                    <a:ln w="9525">
                      <a:noFill/>
                      <a:miter lim="800000"/>
                      <a:headEnd/>
                      <a:tailEnd/>
                    </a:ln>
                  </pic:spPr>
                </pic:pic>
              </a:graphicData>
            </a:graphic>
          </wp:anchor>
        </w:drawing>
      </w:r>
      <w:r>
        <w:rPr>
          <w:lang w:val="es-MX"/>
        </w:rPr>
        <w:t xml:space="preserve">Después de que un mensaje es formado, este es segmentado en porciones de 47 o 95 bits y enviados en un canal de sincronización de media trama (figura 5.14) consistiendo de 1 bit campo indicador de cápsula sincronizado (SCI) y 47 o 95 bits del cuerpo de la trama del canal de sincronización. Un valor de 1 para el SCI indica que la trama es el inicio del mensaje del canal de búsqueda(cualquiera de los dos sincronizado o desincronizado). Los mensajes también pueden empezar en la mitad de la trama e inmediatamente después del final de un mensaje de desincronización(con bits de rellenado 0). Un valor de cero para el  SCI indica que la trama no esta al inicio de un mensaje y </w:t>
      </w:r>
      <w:r>
        <w:rPr>
          <w:lang w:val="es-MX"/>
        </w:rPr>
        <w:lastRenderedPageBreak/>
        <w:t>puede incluir un mensaje(con o sin rellenado), rellenado solamente, o el final de un mensaje y el inicio del otro.</w:t>
      </w:r>
    </w:p>
    <w:p w:rsidR="00634DFE" w:rsidRDefault="00634DFE">
      <w:pPr>
        <w:pStyle w:val="piedepagina"/>
        <w:rPr>
          <w:lang w:val="es-MX"/>
        </w:rPr>
      </w:pPr>
      <w:r>
        <w:rPr>
          <w:lang w:val="es-MX"/>
        </w:rPr>
        <w:pict>
          <v:shape id="_x0000_s1768" type="#_x0000_t202" style="position:absolute;left:0;text-align:left;margin-left:39.6pt;margin-top:167.25pt;width:323pt;height:69.15pt;z-index:251694080;mso-wrap-distance-top:2.85pt;mso-wrap-distance-bottom:14.2pt" o:allowincell="f" stroked="f">
            <v:textbox style="mso-next-textbox:#_x0000_s1768">
              <w:txbxContent>
                <w:p w:rsidR="00634DFE" w:rsidRDefault="00634DFE">
                  <w:pPr>
                    <w:pStyle w:val="Epgrafe"/>
                    <w:ind w:left="0"/>
                    <w:jc w:val="center"/>
                    <w:rPr>
                      <w:b w:val="0"/>
                    </w:rPr>
                  </w:pPr>
                  <w:r>
                    <w:t xml:space="preserve">FIGURA 5.15  </w:t>
                  </w:r>
                  <w:r>
                    <w:rPr>
                      <w:b w:val="0"/>
                    </w:rPr>
                    <w:t>Estructura de un slot CDMA en el Canal de Búsqueda</w:t>
                  </w:r>
                </w:p>
              </w:txbxContent>
            </v:textbox>
            <w10:wrap type="topAndBottom"/>
          </v:shape>
        </w:pict>
      </w:r>
      <w:r w:rsidR="00DE6F07">
        <w:rPr>
          <w:noProof/>
          <w:snapToGrid/>
        </w:rPr>
        <w:drawing>
          <wp:anchor distT="0" distB="0" distL="114300" distR="114300" simplePos="0" relativeHeight="251693056" behindDoc="0" locked="0" layoutInCell="0" allowOverlap="1">
            <wp:simplePos x="0" y="0"/>
            <wp:positionH relativeFrom="column">
              <wp:posOffset>718820</wp:posOffset>
            </wp:positionH>
            <wp:positionV relativeFrom="paragraph">
              <wp:posOffset>0</wp:posOffset>
            </wp:positionV>
            <wp:extent cx="3609975" cy="2124075"/>
            <wp:effectExtent l="19050" t="0" r="9525" b="0"/>
            <wp:wrapTopAndBottom/>
            <wp:docPr id="743" name="Imagen 743" descr="D:\AATopico\dibujos\CDMA_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D:\AATopico\dibujos\CDMA_6.5.gif"/>
                    <pic:cNvPicPr>
                      <a:picLocks noChangeAspect="1" noChangeArrowheads="1"/>
                    </pic:cNvPicPr>
                  </pic:nvPicPr>
                  <pic:blipFill>
                    <a:blip r:embed="rId159" r:link="rId160"/>
                    <a:srcRect/>
                    <a:stretch>
                      <a:fillRect/>
                    </a:stretch>
                  </pic:blipFill>
                  <pic:spPr bwMode="auto">
                    <a:xfrm>
                      <a:off x="0" y="0"/>
                      <a:ext cx="3609975" cy="2124075"/>
                    </a:xfrm>
                    <a:prstGeom prst="rect">
                      <a:avLst/>
                    </a:prstGeom>
                    <a:noFill/>
                    <a:ln w="9525">
                      <a:noFill/>
                      <a:miter lim="800000"/>
                      <a:headEnd/>
                      <a:tailEnd/>
                    </a:ln>
                  </pic:spPr>
                </pic:pic>
              </a:graphicData>
            </a:graphic>
          </wp:anchor>
        </w:drawing>
      </w:r>
      <w:r>
        <w:rPr>
          <w:lang w:val="es-MX"/>
        </w:rPr>
        <w:t>Ocho canales de búsqueda de media trama son combinados a formar un slot de canal de búsqueda (figura 5.15) de longitud 80 ms(384 bits a 4800 bps y 768 bits a 9600 bps). La entrada del mensaje del canal de búsqueda es luego enviado en N slots. El número máximo de slots que un mensaje puede usar es 2048. La BS siempre empieza un slot con la cápsula del mensaje sincronizado que empieza en un bit después del comienzo de un slot. El primer bit en un slot es el SCI = 1.</w:t>
      </w:r>
    </w:p>
    <w:p w:rsidR="00634DFE" w:rsidRDefault="00634DFE">
      <w:pPr>
        <w:pStyle w:val="piedepagina"/>
        <w:rPr>
          <w:lang w:val="es-MX"/>
        </w:rPr>
      </w:pPr>
      <w:r>
        <w:rPr>
          <w:lang w:val="es-MX"/>
        </w:rPr>
        <w:t>El canal de búsqueda envía muchos diferentes tipos de mensajes.  Nosotros fomentamos a consultar el documento de estándar para más detalles de descripción de todos los mensajes. Algunos de los mensajes siguientes:</w:t>
      </w:r>
    </w:p>
    <w:p w:rsidR="00634DFE" w:rsidRDefault="00634DFE" w:rsidP="00634DFE">
      <w:pPr>
        <w:numPr>
          <w:ilvl w:val="0"/>
          <w:numId w:val="240"/>
        </w:numPr>
        <w:ind w:left="567" w:hanging="357"/>
        <w:rPr>
          <w:b/>
          <w:lang w:val="es-MX"/>
        </w:rPr>
      </w:pPr>
      <w:r>
        <w:rPr>
          <w:b/>
          <w:noProof/>
        </w:rPr>
        <w:lastRenderedPageBreak/>
        <w:pict>
          <v:shape id="_x0000_s1770" type="#_x0000_t202" style="position:absolute;left:0;text-align:left;margin-left:5.6pt;margin-top:192.6pt;width:391pt;height:51pt;z-index:251696128;mso-wrap-distance-top:2.85pt;mso-wrap-distance-bottom:14.2pt" o:allowincell="f" stroked="f">
            <v:textbox style="mso-next-textbox:#_x0000_s1770">
              <w:txbxContent>
                <w:p w:rsidR="00634DFE" w:rsidRDefault="00634DFE">
                  <w:pPr>
                    <w:pStyle w:val="Epgrafe"/>
                    <w:ind w:left="0"/>
                    <w:jc w:val="center"/>
                    <w:rPr>
                      <w:b w:val="0"/>
                    </w:rPr>
                  </w:pPr>
                  <w:r>
                    <w:t xml:space="preserve">FIGURA 5.16  </w:t>
                  </w:r>
                  <w:r>
                    <w:rPr>
                      <w:b w:val="0"/>
                    </w:rPr>
                    <w:t>Diagrama de Bloques del Canal de Tráfico Delantero</w:t>
                  </w:r>
                </w:p>
              </w:txbxContent>
            </v:textbox>
            <w10:wrap type="topAndBottom"/>
          </v:shape>
        </w:pict>
      </w:r>
      <w:r w:rsidR="00DE6F07">
        <w:rPr>
          <w:b/>
          <w:noProof/>
          <w:lang w:eastAsia="es-ES"/>
        </w:rPr>
        <w:drawing>
          <wp:anchor distT="0" distB="0" distL="114300" distR="114300" simplePos="0" relativeHeight="251695104" behindDoc="0" locked="0" layoutInCell="0" allowOverlap="1">
            <wp:simplePos x="0" y="0"/>
            <wp:positionH relativeFrom="column">
              <wp:posOffset>71120</wp:posOffset>
            </wp:positionH>
            <wp:positionV relativeFrom="paragraph">
              <wp:posOffset>6985</wp:posOffset>
            </wp:positionV>
            <wp:extent cx="5011420" cy="2326640"/>
            <wp:effectExtent l="19050" t="0" r="0" b="0"/>
            <wp:wrapTopAndBottom/>
            <wp:docPr id="745" name="Imagen 745" descr="D:\AATopico\dibujos\CDMA_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D:\AATopico\dibujos\CDMA_5.8.gif"/>
                    <pic:cNvPicPr>
                      <a:picLocks noChangeAspect="1" noChangeArrowheads="1"/>
                    </pic:cNvPicPr>
                  </pic:nvPicPr>
                  <pic:blipFill>
                    <a:blip r:embed="rId161" r:link="rId162"/>
                    <a:srcRect/>
                    <a:stretch>
                      <a:fillRect/>
                    </a:stretch>
                  </pic:blipFill>
                  <pic:spPr bwMode="auto">
                    <a:xfrm>
                      <a:off x="0" y="0"/>
                      <a:ext cx="5011420" cy="2326640"/>
                    </a:xfrm>
                    <a:prstGeom prst="rect">
                      <a:avLst/>
                    </a:prstGeom>
                    <a:noFill/>
                    <a:ln w="9525">
                      <a:noFill/>
                      <a:miter lim="800000"/>
                      <a:headEnd/>
                      <a:tailEnd/>
                    </a:ln>
                  </pic:spPr>
                </pic:pic>
              </a:graphicData>
            </a:graphic>
          </wp:anchor>
        </w:drawing>
      </w:r>
      <w:r>
        <w:rPr>
          <w:b/>
          <w:lang w:val="es-MX"/>
        </w:rPr>
        <w:t>Mensaje de parámetros del Sistema:</w:t>
      </w:r>
      <w:r>
        <w:rPr>
          <w:lang w:val="es-MX"/>
        </w:rPr>
        <w:t xml:space="preserve"> Este mensaje es enviado a todas las MS en el área especificada por las características del servicio del sistema celular/PCS.</w:t>
      </w:r>
    </w:p>
    <w:p w:rsidR="00634DFE" w:rsidRDefault="00634DFE" w:rsidP="00634DFE">
      <w:pPr>
        <w:numPr>
          <w:ilvl w:val="0"/>
          <w:numId w:val="240"/>
        </w:numPr>
        <w:ind w:left="567" w:hanging="357"/>
        <w:rPr>
          <w:lang w:val="es-MX"/>
        </w:rPr>
      </w:pPr>
      <w:r>
        <w:rPr>
          <w:b/>
          <w:lang w:val="es-MX"/>
        </w:rPr>
        <w:t>Mensaje de Parámetros de Acceso:</w:t>
      </w:r>
      <w:r>
        <w:rPr>
          <w:lang w:val="es-MX"/>
        </w:rPr>
        <w:t xml:space="preserve"> Este mensaje es enviado a todas las MS en el área especificada por las características de los mensajes enviados en el canal de acceso.</w:t>
      </w:r>
      <w:r>
        <w:rPr>
          <w:b/>
          <w:lang w:val="es-MX"/>
        </w:rPr>
        <w:t xml:space="preserve"> </w:t>
      </w:r>
    </w:p>
    <w:p w:rsidR="00634DFE" w:rsidRDefault="00634DFE" w:rsidP="00634DFE">
      <w:pPr>
        <w:numPr>
          <w:ilvl w:val="0"/>
          <w:numId w:val="240"/>
        </w:numPr>
        <w:ind w:left="567" w:hanging="357"/>
        <w:rPr>
          <w:lang w:val="es-MX"/>
        </w:rPr>
      </w:pPr>
      <w:r>
        <w:rPr>
          <w:b/>
          <w:lang w:val="es-MX"/>
        </w:rPr>
        <w:t>Ordenes de Mensaje:</w:t>
      </w:r>
      <w:r>
        <w:rPr>
          <w:lang w:val="es-MX"/>
        </w:rPr>
        <w:t xml:space="preserve"> Este mensaje directo al MS ejecuta una operación y confirma un requerimiento desde la MS. Un ejemplo es un mensaje de alerta.</w:t>
      </w:r>
    </w:p>
    <w:p w:rsidR="00634DFE" w:rsidRDefault="00634DFE" w:rsidP="00634DFE">
      <w:pPr>
        <w:numPr>
          <w:ilvl w:val="0"/>
          <w:numId w:val="240"/>
        </w:numPr>
        <w:ind w:left="567" w:hanging="357"/>
        <w:rPr>
          <w:lang w:val="es-MX"/>
        </w:rPr>
      </w:pPr>
      <w:r>
        <w:rPr>
          <w:b/>
          <w:lang w:val="es-MX"/>
        </w:rPr>
        <w:t xml:space="preserve">Mensaje de Asignación de canal: </w:t>
      </w:r>
      <w:r>
        <w:rPr>
          <w:lang w:val="es-MX"/>
        </w:rPr>
        <w:t>Este mensaje informa al MS del canal de tráfico correcto a usar para voz o datos.</w:t>
      </w:r>
    </w:p>
    <w:p w:rsidR="00634DFE" w:rsidRDefault="00634DFE" w:rsidP="00634DFE">
      <w:pPr>
        <w:numPr>
          <w:ilvl w:val="0"/>
          <w:numId w:val="240"/>
        </w:numPr>
        <w:ind w:left="567" w:hanging="357"/>
        <w:rPr>
          <w:b/>
          <w:lang w:val="es-MX"/>
        </w:rPr>
      </w:pPr>
      <w:r>
        <w:rPr>
          <w:b/>
          <w:lang w:val="es-MX"/>
        </w:rPr>
        <w:lastRenderedPageBreak/>
        <w:t xml:space="preserve">Mensaje asignado al TMSI: </w:t>
      </w:r>
      <w:r>
        <w:rPr>
          <w:lang w:val="es-MX"/>
        </w:rPr>
        <w:t>Este mensaje asigna una temporal identificación a la estación móvil(TMSI) a la MS. Este es enviado como parte del proceso de registro.</w:t>
      </w:r>
    </w:p>
    <w:p w:rsidR="00634DFE" w:rsidRDefault="00634DFE">
      <w:pPr>
        <w:pStyle w:val="TITULO1"/>
        <w:numPr>
          <w:ilvl w:val="0"/>
          <w:numId w:val="316"/>
        </w:numPr>
      </w:pPr>
      <w:r>
        <w:t>Canal de Tráfico Delantero.</w:t>
      </w:r>
    </w:p>
    <w:p w:rsidR="00634DFE" w:rsidRDefault="00634DFE">
      <w:pPr>
        <w:pStyle w:val="piedepagina"/>
      </w:pPr>
      <w:r>
        <w:t>El canal de tráfico es transmitido por una estación base al MS (figura 5.16 )  lleva tráfico de voz o de dato. El canal de tráfico es multiplexado y puede llevar tráfico de voz o dato, bits de control de potencia, y canal de datos de señalización. El sistema CDMA multiplexa la voz, dato, y señalización antes del código convolucional. Para CDMA, los bits de datos pueden ser voz, dato o señalización y son multiplexadas simultáneamente de acuerdo a la capacidad descrita en la tabla XV. La señalización puede ser enviada solamente reduciendo él numero de bits usado para voz o dato.</w:t>
      </w:r>
    </w:p>
    <w:p w:rsidR="00634DFE" w:rsidRDefault="00634DFE">
      <w:pPr>
        <w:pStyle w:val="piedepagina"/>
      </w:pPr>
      <w:r>
        <w:t xml:space="preserve">El sistema CDMA usa una velocidad de datos de 9.6 kbps para el canal de tráfico, dependiendo del tipo de codificador de voz escogido. El sistema convolucionalmente codifican los datos con una velocidad de medio código, repite los símbolos, e intercala los datos usando el mismo método como al canal de sincronización y al canal de búsqueda. Como se realiza en el canal de búsqueda, el sistema CDMA scramblea los datos usando el código largo de diezcimación. Los bits de control de potencia son luego multiplexados en el flujo de datos. La señal </w:t>
      </w:r>
      <w:r>
        <w:lastRenderedPageBreak/>
        <w:t>multiplexada resultante es luego adicionalmente scramblada por el código largo de diezcimación, el modulo 2 sumado al código Walsh(o Hadamard) para empezar a usar el canal, y enviar al modulador. La mascara para el código largo escogido para cada canal establece la privacidad de voz (o datos) para ese canal.</w:t>
      </w:r>
    </w:p>
    <w:p w:rsidR="00634DFE" w:rsidRDefault="00634DFE">
      <w:pPr>
        <w:pStyle w:val="Epgrafe"/>
        <w:keepNext/>
        <w:ind w:left="567"/>
        <w:jc w:val="center"/>
        <w:rPr>
          <w:b w:val="0"/>
        </w:rPr>
      </w:pPr>
      <w:r>
        <w:t xml:space="preserve">Tabla </w:t>
      </w:r>
      <w:fldSimple w:instr=" SEQ Tabla \* ROMAN ">
        <w:r>
          <w:rPr>
            <w:noProof/>
          </w:rPr>
          <w:t>XV</w:t>
        </w:r>
      </w:fldSimple>
      <w:r>
        <w:t xml:space="preserve">  </w:t>
      </w:r>
      <w:r>
        <w:rPr>
          <w:b w:val="0"/>
        </w:rPr>
        <w:t>Opciones para multiplexar el Canal de Tráfico delantero CDMA</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59"/>
        <w:gridCol w:w="2127"/>
        <w:gridCol w:w="1984"/>
        <w:gridCol w:w="2410"/>
      </w:tblGrid>
      <w:tr w:rsidR="00634DFE">
        <w:tblPrEx>
          <w:tblCellMar>
            <w:top w:w="0" w:type="dxa"/>
            <w:bottom w:w="0" w:type="dxa"/>
          </w:tblCellMar>
        </w:tblPrEx>
        <w:trPr>
          <w:trHeight w:val="503"/>
        </w:trPr>
        <w:tc>
          <w:tcPr>
            <w:tcW w:w="1559" w:type="dxa"/>
            <w:vAlign w:val="center"/>
          </w:tcPr>
          <w:p w:rsidR="00634DFE" w:rsidRDefault="00634DFE">
            <w:pPr>
              <w:spacing w:line="240" w:lineRule="auto"/>
              <w:jc w:val="center"/>
              <w:rPr>
                <w:b/>
              </w:rPr>
            </w:pPr>
            <w:r>
              <w:rPr>
                <w:b/>
              </w:rPr>
              <w:t>Velocidad de transmisión bps</w:t>
            </w:r>
          </w:p>
        </w:tc>
        <w:tc>
          <w:tcPr>
            <w:tcW w:w="2127" w:type="dxa"/>
            <w:vAlign w:val="center"/>
          </w:tcPr>
          <w:p w:rsidR="00634DFE" w:rsidRDefault="00634DFE">
            <w:pPr>
              <w:spacing w:line="240" w:lineRule="auto"/>
              <w:jc w:val="center"/>
              <w:rPr>
                <w:b/>
              </w:rPr>
            </w:pPr>
            <w:r>
              <w:rPr>
                <w:b/>
              </w:rPr>
              <w:t>Tráfico primario(voz o datos), bits/Trama</w:t>
            </w:r>
          </w:p>
        </w:tc>
        <w:tc>
          <w:tcPr>
            <w:tcW w:w="1984" w:type="dxa"/>
            <w:vAlign w:val="center"/>
          </w:tcPr>
          <w:p w:rsidR="00634DFE" w:rsidRDefault="00634DFE">
            <w:pPr>
              <w:spacing w:line="240" w:lineRule="auto"/>
              <w:jc w:val="center"/>
              <w:rPr>
                <w:b/>
              </w:rPr>
            </w:pPr>
            <w:r>
              <w:rPr>
                <w:b/>
              </w:rPr>
              <w:t>Tráfico de señalización, bits/Trama</w:t>
            </w:r>
          </w:p>
        </w:tc>
        <w:tc>
          <w:tcPr>
            <w:tcW w:w="2410" w:type="dxa"/>
            <w:vAlign w:val="center"/>
          </w:tcPr>
          <w:p w:rsidR="00634DFE" w:rsidRDefault="00634DFE">
            <w:pPr>
              <w:spacing w:line="240" w:lineRule="auto"/>
              <w:jc w:val="center"/>
              <w:rPr>
                <w:b/>
              </w:rPr>
            </w:pPr>
            <w:r>
              <w:rPr>
                <w:b/>
              </w:rPr>
              <w:t>Tráfico secundario(dato), bits/Trama</w:t>
            </w:r>
          </w:p>
        </w:tc>
      </w:tr>
      <w:tr w:rsidR="00634DFE">
        <w:tblPrEx>
          <w:tblCellMar>
            <w:top w:w="0" w:type="dxa"/>
            <w:bottom w:w="0" w:type="dxa"/>
          </w:tblCellMar>
        </w:tblPrEx>
        <w:trPr>
          <w:trHeight w:val="2738"/>
        </w:trPr>
        <w:tc>
          <w:tcPr>
            <w:tcW w:w="1559" w:type="dxa"/>
          </w:tcPr>
          <w:p w:rsidR="00634DFE" w:rsidRDefault="00634DFE">
            <w:pPr>
              <w:jc w:val="center"/>
            </w:pPr>
            <w:r>
              <w:t>9600</w:t>
            </w:r>
          </w:p>
        </w:tc>
        <w:tc>
          <w:tcPr>
            <w:tcW w:w="2127" w:type="dxa"/>
          </w:tcPr>
          <w:p w:rsidR="00634DFE" w:rsidRDefault="00634DFE">
            <w:pPr>
              <w:spacing w:line="240" w:lineRule="auto"/>
              <w:jc w:val="center"/>
            </w:pPr>
            <w:r>
              <w:t>171</w:t>
            </w:r>
            <w:r>
              <w:br/>
              <w:t>80</w:t>
            </w:r>
            <w:r>
              <w:br/>
              <w:t>40</w:t>
            </w:r>
            <w:r>
              <w:br/>
              <w:t>16</w:t>
            </w:r>
            <w:r>
              <w:br/>
              <w:t>0</w:t>
            </w:r>
            <w:r>
              <w:br/>
              <w:t>80</w:t>
            </w:r>
            <w:r>
              <w:br/>
              <w:t>40</w:t>
            </w:r>
            <w:r>
              <w:br/>
              <w:t>16</w:t>
            </w:r>
            <w:r>
              <w:br/>
              <w:t>0</w:t>
            </w:r>
          </w:p>
        </w:tc>
        <w:tc>
          <w:tcPr>
            <w:tcW w:w="1984" w:type="dxa"/>
          </w:tcPr>
          <w:p w:rsidR="00634DFE" w:rsidRDefault="00634DFE">
            <w:pPr>
              <w:spacing w:line="240" w:lineRule="auto"/>
              <w:jc w:val="center"/>
            </w:pPr>
            <w:r>
              <w:t>0</w:t>
            </w:r>
            <w:r>
              <w:br/>
              <w:t>88</w:t>
            </w:r>
            <w:r>
              <w:br/>
              <w:t>128</w:t>
            </w:r>
            <w:r>
              <w:br/>
              <w:t>152</w:t>
            </w:r>
            <w:r>
              <w:br/>
              <w:t>168</w:t>
            </w:r>
            <w:r>
              <w:br/>
              <w:t>0</w:t>
            </w:r>
            <w:r>
              <w:br/>
              <w:t>0</w:t>
            </w:r>
            <w:r>
              <w:br/>
              <w:t>0</w:t>
            </w:r>
            <w:r>
              <w:br/>
              <w:t>0</w:t>
            </w:r>
          </w:p>
        </w:tc>
        <w:tc>
          <w:tcPr>
            <w:tcW w:w="2410" w:type="dxa"/>
          </w:tcPr>
          <w:p w:rsidR="00634DFE" w:rsidRDefault="00634DFE">
            <w:pPr>
              <w:spacing w:line="240" w:lineRule="auto"/>
              <w:jc w:val="center"/>
            </w:pPr>
            <w:r>
              <w:t>0</w:t>
            </w:r>
            <w:r>
              <w:br/>
              <w:t>0</w:t>
            </w:r>
            <w:r>
              <w:br/>
              <w:t>0</w:t>
            </w:r>
            <w:r>
              <w:br/>
              <w:t>0</w:t>
            </w:r>
            <w:r>
              <w:br/>
              <w:t>0</w:t>
            </w:r>
            <w:r>
              <w:br/>
              <w:t>88</w:t>
            </w:r>
            <w:r>
              <w:br/>
              <w:t>128</w:t>
            </w:r>
            <w:r>
              <w:br/>
              <w:t>152</w:t>
            </w:r>
            <w:r>
              <w:br/>
              <w:t>168</w:t>
            </w:r>
          </w:p>
        </w:tc>
      </w:tr>
      <w:tr w:rsidR="00634DFE">
        <w:tblPrEx>
          <w:tblCellMar>
            <w:top w:w="0" w:type="dxa"/>
            <w:bottom w:w="0" w:type="dxa"/>
          </w:tblCellMar>
        </w:tblPrEx>
        <w:trPr>
          <w:trHeight w:val="251"/>
        </w:trPr>
        <w:tc>
          <w:tcPr>
            <w:tcW w:w="1559" w:type="dxa"/>
            <w:vAlign w:val="center"/>
          </w:tcPr>
          <w:p w:rsidR="00634DFE" w:rsidRDefault="00634DFE">
            <w:pPr>
              <w:spacing w:line="240" w:lineRule="auto"/>
              <w:jc w:val="center"/>
            </w:pPr>
            <w:r>
              <w:t>4800</w:t>
            </w:r>
          </w:p>
        </w:tc>
        <w:tc>
          <w:tcPr>
            <w:tcW w:w="2127" w:type="dxa"/>
            <w:vAlign w:val="center"/>
          </w:tcPr>
          <w:p w:rsidR="00634DFE" w:rsidRDefault="00634DFE">
            <w:pPr>
              <w:spacing w:line="240" w:lineRule="auto"/>
              <w:jc w:val="center"/>
            </w:pPr>
            <w:r>
              <w:t>80</w:t>
            </w:r>
          </w:p>
        </w:tc>
        <w:tc>
          <w:tcPr>
            <w:tcW w:w="1984" w:type="dxa"/>
            <w:vAlign w:val="center"/>
          </w:tcPr>
          <w:p w:rsidR="00634DFE" w:rsidRDefault="00634DFE">
            <w:pPr>
              <w:spacing w:line="240" w:lineRule="auto"/>
              <w:jc w:val="center"/>
            </w:pPr>
            <w:r>
              <w:t>0</w:t>
            </w:r>
          </w:p>
        </w:tc>
        <w:tc>
          <w:tcPr>
            <w:tcW w:w="2410" w:type="dxa"/>
            <w:vAlign w:val="center"/>
          </w:tcPr>
          <w:p w:rsidR="00634DFE" w:rsidRDefault="00634DFE">
            <w:pPr>
              <w:spacing w:line="240" w:lineRule="auto"/>
              <w:jc w:val="center"/>
            </w:pPr>
            <w:r>
              <w:t>0</w:t>
            </w:r>
          </w:p>
        </w:tc>
      </w:tr>
      <w:tr w:rsidR="00634DFE">
        <w:tblPrEx>
          <w:tblCellMar>
            <w:top w:w="0" w:type="dxa"/>
            <w:bottom w:w="0" w:type="dxa"/>
          </w:tblCellMar>
        </w:tblPrEx>
        <w:trPr>
          <w:trHeight w:val="318"/>
        </w:trPr>
        <w:tc>
          <w:tcPr>
            <w:tcW w:w="1559" w:type="dxa"/>
            <w:vAlign w:val="center"/>
          </w:tcPr>
          <w:p w:rsidR="00634DFE" w:rsidRDefault="00634DFE">
            <w:pPr>
              <w:spacing w:line="240" w:lineRule="auto"/>
              <w:jc w:val="center"/>
            </w:pPr>
            <w:r>
              <w:t>2400</w:t>
            </w:r>
          </w:p>
        </w:tc>
        <w:tc>
          <w:tcPr>
            <w:tcW w:w="2127" w:type="dxa"/>
            <w:vAlign w:val="center"/>
          </w:tcPr>
          <w:p w:rsidR="00634DFE" w:rsidRDefault="00634DFE">
            <w:pPr>
              <w:spacing w:line="240" w:lineRule="auto"/>
              <w:jc w:val="center"/>
            </w:pPr>
            <w:r>
              <w:t>40</w:t>
            </w:r>
          </w:p>
        </w:tc>
        <w:tc>
          <w:tcPr>
            <w:tcW w:w="1984" w:type="dxa"/>
            <w:vAlign w:val="center"/>
          </w:tcPr>
          <w:p w:rsidR="00634DFE" w:rsidRDefault="00634DFE">
            <w:pPr>
              <w:spacing w:line="240" w:lineRule="auto"/>
              <w:jc w:val="center"/>
            </w:pPr>
            <w:r>
              <w:t>0</w:t>
            </w:r>
          </w:p>
        </w:tc>
        <w:tc>
          <w:tcPr>
            <w:tcW w:w="2410" w:type="dxa"/>
            <w:vAlign w:val="center"/>
          </w:tcPr>
          <w:p w:rsidR="00634DFE" w:rsidRDefault="00634DFE">
            <w:pPr>
              <w:spacing w:line="240" w:lineRule="auto"/>
              <w:jc w:val="center"/>
            </w:pPr>
            <w:r>
              <w:t>0</w:t>
            </w:r>
          </w:p>
        </w:tc>
      </w:tr>
      <w:tr w:rsidR="00634DFE">
        <w:tblPrEx>
          <w:tblCellMar>
            <w:top w:w="0" w:type="dxa"/>
            <w:bottom w:w="0" w:type="dxa"/>
          </w:tblCellMar>
        </w:tblPrEx>
        <w:trPr>
          <w:trHeight w:val="251"/>
        </w:trPr>
        <w:tc>
          <w:tcPr>
            <w:tcW w:w="1559" w:type="dxa"/>
            <w:vAlign w:val="center"/>
          </w:tcPr>
          <w:p w:rsidR="00634DFE" w:rsidRDefault="00634DFE">
            <w:pPr>
              <w:spacing w:line="240" w:lineRule="auto"/>
              <w:jc w:val="center"/>
            </w:pPr>
            <w:r>
              <w:t>1200</w:t>
            </w:r>
          </w:p>
        </w:tc>
        <w:tc>
          <w:tcPr>
            <w:tcW w:w="2127" w:type="dxa"/>
            <w:vAlign w:val="center"/>
          </w:tcPr>
          <w:p w:rsidR="00634DFE" w:rsidRDefault="00634DFE">
            <w:pPr>
              <w:spacing w:line="240" w:lineRule="auto"/>
              <w:jc w:val="center"/>
            </w:pPr>
            <w:r>
              <w:t>16</w:t>
            </w:r>
          </w:p>
        </w:tc>
        <w:tc>
          <w:tcPr>
            <w:tcW w:w="1984" w:type="dxa"/>
            <w:vAlign w:val="center"/>
          </w:tcPr>
          <w:p w:rsidR="00634DFE" w:rsidRDefault="00634DFE">
            <w:pPr>
              <w:spacing w:line="240" w:lineRule="auto"/>
              <w:jc w:val="center"/>
            </w:pPr>
            <w:r>
              <w:t>0</w:t>
            </w:r>
          </w:p>
        </w:tc>
        <w:tc>
          <w:tcPr>
            <w:tcW w:w="2410" w:type="dxa"/>
            <w:vAlign w:val="center"/>
          </w:tcPr>
          <w:p w:rsidR="00634DFE" w:rsidRDefault="00634DFE">
            <w:pPr>
              <w:spacing w:line="240" w:lineRule="auto"/>
              <w:jc w:val="center"/>
            </w:pPr>
            <w:r>
              <w:t>0</w:t>
            </w:r>
          </w:p>
        </w:tc>
      </w:tr>
    </w:tbl>
    <w:p w:rsidR="00634DFE" w:rsidRDefault="00634DFE">
      <w:pPr>
        <w:rPr>
          <w:lang w:val="es-MX"/>
        </w:rPr>
      </w:pPr>
    </w:p>
    <w:p w:rsidR="00634DFE" w:rsidRDefault="00634DFE">
      <w:pPr>
        <w:ind w:left="567"/>
        <w:jc w:val="both"/>
        <w:rPr>
          <w:lang w:val="es-MX"/>
        </w:rPr>
      </w:pPr>
      <w:r>
        <w:rPr>
          <w:lang w:val="es-MX"/>
        </w:rPr>
        <w:t>El número total de canales de tráfico en una BS es 63 menos el número de canales de búsqueda y sincronización en operación a esta BS.</w:t>
      </w:r>
    </w:p>
    <w:p w:rsidR="00634DFE" w:rsidRDefault="00634DFE">
      <w:pPr>
        <w:ind w:left="567"/>
        <w:jc w:val="both"/>
        <w:rPr>
          <w:lang w:val="es-MX"/>
        </w:rPr>
      </w:pPr>
      <w:r>
        <w:rPr>
          <w:lang w:val="es-MX"/>
        </w:rPr>
        <w:lastRenderedPageBreak/>
        <w:t>La información en el canal de tráfico consiste del tráfico primario (voz o dato), tráfico secundario (datos), y señalización en tramas de longitud de 20 ms.</w:t>
      </w:r>
    </w:p>
    <w:p w:rsidR="00634DFE" w:rsidRDefault="00634DFE">
      <w:pPr>
        <w:pStyle w:val="piedepagina"/>
        <w:rPr>
          <w:lang w:val="es-MX"/>
        </w:rPr>
      </w:pPr>
      <w:r>
        <w:rPr>
          <w:lang w:val="es-MX"/>
        </w:rPr>
        <w:t xml:space="preserve">Cuando la velocidad de los datos en el canal de tráfico es de 9600 bps, cada trama de 192 bits consiste de 172 bits de información, 12 bits de calidad de trama, y 8 bits de final de código(conjunto de todos 0). En 4800 bps, hay 80 bits de información, 8 bits de calidad de trama, y 8 bits finales para un total de 96 bits. En 2400 y 1200 bps, hay 40 y 16 bits de información y 8 bits finales, para un total de 48 y 24 bits, respectivamente. La BS puede seleccionar la velocidad de transmisión de los datos en una base de trama por trama. La velocidad de los datos de 9600 bps puede soportar múltiples tráficos y señalización. La velocidad de los datos de 1200, 2400 y 4800 bps puede soportar solamente información de tráfico primario. La recepción MS determina la velocidad de los datos siendo recibidos por una combinación de velocidades de error de símbolo en cada velocidad de datos y el dato de la calidad de la trama en velocidad de datos alta. </w:t>
      </w:r>
    </w:p>
    <w:p w:rsidR="00634DFE" w:rsidRDefault="00634DFE">
      <w:pPr>
        <w:ind w:left="567"/>
        <w:jc w:val="both"/>
        <w:rPr>
          <w:lang w:val="es-MX"/>
        </w:rPr>
      </w:pPr>
      <w:r>
        <w:rPr>
          <w:lang w:val="es-MX"/>
        </w:rPr>
        <w:t>El indicador de calidad de trama es un CRC en la información bits en la trama. A 9600 bps el generador polinomial es:</w:t>
      </w:r>
    </w:p>
    <w:p w:rsidR="00634DFE" w:rsidRDefault="00634DFE">
      <w:pPr>
        <w:ind w:left="567"/>
        <w:rPr>
          <w:lang w:val="es-MX"/>
        </w:rPr>
      </w:pPr>
      <w:r>
        <w:rPr>
          <w:lang w:val="es-MX"/>
        </w:rPr>
        <w:t>g(x) = x</w:t>
      </w:r>
      <w:r>
        <w:rPr>
          <w:vertAlign w:val="superscript"/>
          <w:lang w:val="es-MX"/>
        </w:rPr>
        <w:t>12</w:t>
      </w:r>
      <w:r>
        <w:rPr>
          <w:lang w:val="es-MX"/>
        </w:rPr>
        <w:t xml:space="preserve"> + x</w:t>
      </w:r>
      <w:r>
        <w:rPr>
          <w:vertAlign w:val="superscript"/>
          <w:lang w:val="es-MX"/>
        </w:rPr>
        <w:t>11</w:t>
      </w:r>
      <w:r>
        <w:rPr>
          <w:lang w:val="es-MX"/>
        </w:rPr>
        <w:t xml:space="preserve"> + x</w:t>
      </w:r>
      <w:r>
        <w:rPr>
          <w:vertAlign w:val="superscript"/>
          <w:lang w:val="es-MX"/>
        </w:rPr>
        <w:t>10</w:t>
      </w:r>
      <w:r>
        <w:rPr>
          <w:lang w:val="es-MX"/>
        </w:rPr>
        <w:t xml:space="preserve"> + x</w:t>
      </w:r>
      <w:r>
        <w:rPr>
          <w:vertAlign w:val="superscript"/>
          <w:lang w:val="es-MX"/>
        </w:rPr>
        <w:t>9</w:t>
      </w:r>
      <w:r>
        <w:rPr>
          <w:lang w:val="es-MX"/>
        </w:rPr>
        <w:t xml:space="preserve"> + x</w:t>
      </w:r>
      <w:r>
        <w:rPr>
          <w:vertAlign w:val="superscript"/>
          <w:lang w:val="es-MX"/>
        </w:rPr>
        <w:t>8</w:t>
      </w:r>
      <w:r>
        <w:rPr>
          <w:lang w:val="es-MX"/>
        </w:rPr>
        <w:t xml:space="preserve"> + x</w:t>
      </w:r>
      <w:r>
        <w:rPr>
          <w:vertAlign w:val="superscript"/>
          <w:lang w:val="es-MX"/>
        </w:rPr>
        <w:t>4</w:t>
      </w:r>
      <w:r>
        <w:rPr>
          <w:lang w:val="es-MX"/>
        </w:rPr>
        <w:t xml:space="preserve"> + x + 1</w:t>
      </w:r>
    </w:p>
    <w:p w:rsidR="00634DFE" w:rsidRDefault="00634DFE">
      <w:pPr>
        <w:ind w:left="567"/>
        <w:rPr>
          <w:lang w:val="es-MX"/>
        </w:rPr>
      </w:pPr>
      <w:r>
        <w:rPr>
          <w:lang w:val="es-MX"/>
        </w:rPr>
        <w:t>A 4800 bps el generador polinomial es:</w:t>
      </w:r>
    </w:p>
    <w:p w:rsidR="00634DFE" w:rsidRDefault="00634DFE">
      <w:pPr>
        <w:ind w:left="426"/>
        <w:rPr>
          <w:lang w:val="es-MX"/>
        </w:rPr>
      </w:pPr>
      <w:r>
        <w:rPr>
          <w:lang w:val="es-MX"/>
        </w:rPr>
        <w:lastRenderedPageBreak/>
        <w:t>g(x) = x</w:t>
      </w:r>
      <w:r>
        <w:rPr>
          <w:vertAlign w:val="superscript"/>
          <w:lang w:val="es-MX"/>
        </w:rPr>
        <w:t>8</w:t>
      </w:r>
      <w:r>
        <w:rPr>
          <w:lang w:val="es-MX"/>
        </w:rPr>
        <w:t xml:space="preserve"> + x</w:t>
      </w:r>
      <w:r>
        <w:rPr>
          <w:vertAlign w:val="superscript"/>
          <w:lang w:val="es-MX"/>
        </w:rPr>
        <w:t>7</w:t>
      </w:r>
      <w:r>
        <w:rPr>
          <w:lang w:val="es-MX"/>
        </w:rPr>
        <w:t xml:space="preserve"> + x</w:t>
      </w:r>
      <w:r>
        <w:rPr>
          <w:vertAlign w:val="superscript"/>
          <w:lang w:val="es-MX"/>
        </w:rPr>
        <w:t>4</w:t>
      </w:r>
      <w:r>
        <w:rPr>
          <w:lang w:val="es-MX"/>
        </w:rPr>
        <w:t xml:space="preserve"> + x</w:t>
      </w:r>
      <w:r>
        <w:rPr>
          <w:vertAlign w:val="superscript"/>
          <w:lang w:val="es-MX"/>
        </w:rPr>
        <w:t>3</w:t>
      </w:r>
      <w:r>
        <w:rPr>
          <w:lang w:val="es-MX"/>
        </w:rPr>
        <w:t xml:space="preserve"> + x + 1</w:t>
      </w:r>
    </w:p>
    <w:p w:rsidR="00634DFE" w:rsidRDefault="00634DFE">
      <w:pPr>
        <w:pStyle w:val="piedepagina"/>
        <w:rPr>
          <w:lang w:val="es-MX"/>
        </w:rPr>
      </w:pPr>
      <w:r>
        <w:rPr>
          <w:lang w:val="es-MX"/>
        </w:rPr>
        <w:t>A 9600 bps, los 172 bits de información consisten de 1 o 4  bits formato y 171 0 168 bits tráfico. Una variedad de diferentes opciones de multiplexado son soportados. La entrada de 171 bits de información pueden ser usados para tráfico primario, o los 168 bits pueden ser usados para 80 bits de tráfico primario y 88 bits de señalización de tráfico o 88 bits de tráfico secundario. Otras opciones usan 40 y 128 o 16 y 152 bits para primario y señalización/tráfico secundario. Alternativamente, la entrada de 168 bits puede ser usado para señalización o tráfico secundario.</w:t>
      </w:r>
    </w:p>
    <w:p w:rsidR="00634DFE" w:rsidRDefault="00634DFE">
      <w:pPr>
        <w:pStyle w:val="piedepagina"/>
        <w:rPr>
          <w:lang w:val="es-MX"/>
        </w:rPr>
      </w:pPr>
      <w:r>
        <w:rPr>
          <w:lang w:val="es-MX"/>
        </w:rPr>
        <w:t>Cuando el canal de tráfico delantero es usado para señalización, el mensaje es similar en forma al mensaje del canal de búsqueda(figura 5.10) y tiene una cabecera de longitud de 8 bits de mensaje, un cuerpo de mensaje de un mínimo de 16 bits y un máximo de 1160 bits, y un código CRC de 16 bits. Los siguientes mensajes son rellenados con bits hacen al mensaje terminar en una trama limite. La longitud del mensaje incluye la cabecera, el cuerpo y el CRC, pero no lo rellenado. El CRC es computado en la cabecera larga del mensaje y el cuerpo del mensaje usando el siguiente código:</w:t>
      </w:r>
    </w:p>
    <w:p w:rsidR="00634DFE" w:rsidRDefault="00634DFE">
      <w:pPr>
        <w:ind w:left="567"/>
        <w:rPr>
          <w:lang w:val="es-MX"/>
        </w:rPr>
      </w:pPr>
      <w:r>
        <w:rPr>
          <w:lang w:val="es-MX"/>
        </w:rPr>
        <w:t>g(x) = x</w:t>
      </w:r>
      <w:r>
        <w:rPr>
          <w:vertAlign w:val="superscript"/>
          <w:lang w:val="es-MX"/>
        </w:rPr>
        <w:t>16</w:t>
      </w:r>
      <w:r>
        <w:rPr>
          <w:lang w:val="es-MX"/>
        </w:rPr>
        <w:t xml:space="preserve"> + x</w:t>
      </w:r>
      <w:r>
        <w:rPr>
          <w:vertAlign w:val="superscript"/>
          <w:lang w:val="es-MX"/>
        </w:rPr>
        <w:t>12</w:t>
      </w:r>
      <w:r>
        <w:rPr>
          <w:lang w:val="es-MX"/>
        </w:rPr>
        <w:t xml:space="preserve"> + x</w:t>
      </w:r>
      <w:r>
        <w:rPr>
          <w:vertAlign w:val="superscript"/>
          <w:lang w:val="es-MX"/>
        </w:rPr>
        <w:t>5</w:t>
      </w:r>
      <w:r>
        <w:rPr>
          <w:lang w:val="es-MX"/>
        </w:rPr>
        <w:t xml:space="preserve"> + 1</w:t>
      </w:r>
    </w:p>
    <w:p w:rsidR="00634DFE" w:rsidRDefault="00634DFE">
      <w:pPr>
        <w:pStyle w:val="piedepagina"/>
        <w:rPr>
          <w:lang w:val="es-MX"/>
        </w:rPr>
      </w:pPr>
      <w:r>
        <w:rPr>
          <w:noProof/>
        </w:rPr>
        <w:lastRenderedPageBreak/>
        <w:pict>
          <v:shape id="_x0000_s1772" type="#_x0000_t202" style="position:absolute;left:0;text-align:left;margin-left:5.6pt;margin-top:294.6pt;width:391pt;height:38.2pt;z-index:251698176;mso-wrap-distance-top:2.85pt;mso-wrap-distance-bottom:14.2pt" o:allowincell="f" stroked="f">
            <v:textbox style="mso-next-textbox:#_x0000_s1772">
              <w:txbxContent>
                <w:p w:rsidR="00634DFE" w:rsidRDefault="00634DFE">
                  <w:pPr>
                    <w:pStyle w:val="Epgrafe"/>
                    <w:ind w:left="0"/>
                    <w:jc w:val="center"/>
                    <w:rPr>
                      <w:b w:val="0"/>
                    </w:rPr>
                  </w:pPr>
                  <w:r>
                    <w:t xml:space="preserve">FIGURA 5.17  </w:t>
                  </w:r>
                  <w:r>
                    <w:rPr>
                      <w:b w:val="0"/>
                    </w:rPr>
                    <w:t>Modulador CDMA  Delantero</w:t>
                  </w:r>
                </w:p>
              </w:txbxContent>
            </v:textbox>
            <w10:wrap type="topAndBottom"/>
          </v:shape>
        </w:pict>
      </w:r>
      <w:r w:rsidR="00DE6F07">
        <w:rPr>
          <w:noProof/>
          <w:snapToGrid/>
        </w:rPr>
        <w:drawing>
          <wp:anchor distT="0" distB="0" distL="114300" distR="114300" simplePos="0" relativeHeight="251697152" behindDoc="0" locked="0" layoutInCell="0" allowOverlap="1">
            <wp:simplePos x="0" y="0"/>
            <wp:positionH relativeFrom="column">
              <wp:posOffset>287020</wp:posOffset>
            </wp:positionH>
            <wp:positionV relativeFrom="paragraph">
              <wp:posOffset>0</wp:posOffset>
            </wp:positionV>
            <wp:extent cx="4917440" cy="3556000"/>
            <wp:effectExtent l="19050" t="0" r="0" b="0"/>
            <wp:wrapTopAndBottom/>
            <wp:docPr id="747" name="Imagen 747" descr="D:\AATopico\dibujos\CDMA_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D:\AATopico\dibujos\CDMA_5.10.gif"/>
                    <pic:cNvPicPr>
                      <a:picLocks noChangeAspect="1" noChangeArrowheads="1"/>
                    </pic:cNvPicPr>
                  </pic:nvPicPr>
                  <pic:blipFill>
                    <a:blip r:embed="rId163" r:link="rId164"/>
                    <a:srcRect/>
                    <a:stretch>
                      <a:fillRect/>
                    </a:stretch>
                  </pic:blipFill>
                  <pic:spPr bwMode="auto">
                    <a:xfrm>
                      <a:off x="0" y="0"/>
                      <a:ext cx="4917440" cy="3556000"/>
                    </a:xfrm>
                    <a:prstGeom prst="rect">
                      <a:avLst/>
                    </a:prstGeom>
                    <a:noFill/>
                    <a:ln w="9525">
                      <a:noFill/>
                      <a:miter lim="800000"/>
                      <a:headEnd/>
                      <a:tailEnd/>
                    </a:ln>
                  </pic:spPr>
                </pic:pic>
              </a:graphicData>
            </a:graphic>
          </wp:anchor>
        </w:drawing>
      </w:r>
      <w:r>
        <w:rPr>
          <w:lang w:val="es-MX"/>
        </w:rPr>
        <w:t>Cuando el canal de tráfico delantero es usado para señalización, algunos mensajes típicos pueden ser enviados:</w:t>
      </w:r>
    </w:p>
    <w:p w:rsidR="00634DFE" w:rsidRDefault="00634DFE" w:rsidP="00634DFE">
      <w:pPr>
        <w:numPr>
          <w:ilvl w:val="0"/>
          <w:numId w:val="241"/>
        </w:numPr>
        <w:ind w:left="567" w:hanging="357"/>
        <w:jc w:val="both"/>
        <w:rPr>
          <w:lang w:val="es-MX"/>
        </w:rPr>
      </w:pPr>
      <w:r>
        <w:rPr>
          <w:b/>
          <w:lang w:val="es-MX"/>
        </w:rPr>
        <w:t>Mensaje Orden:</w:t>
      </w:r>
      <w:r>
        <w:rPr>
          <w:lang w:val="es-MX"/>
        </w:rPr>
        <w:t xml:space="preserve"> Este es similar al mensaje orden enviado en el canal de búsqueda.</w:t>
      </w:r>
    </w:p>
    <w:p w:rsidR="00634DFE" w:rsidRDefault="00634DFE" w:rsidP="00634DFE">
      <w:pPr>
        <w:numPr>
          <w:ilvl w:val="0"/>
          <w:numId w:val="241"/>
        </w:numPr>
        <w:ind w:left="567" w:hanging="357"/>
        <w:jc w:val="both"/>
        <w:rPr>
          <w:lang w:val="es-MX"/>
        </w:rPr>
      </w:pPr>
      <w:r>
        <w:rPr>
          <w:b/>
          <w:lang w:val="es-MX"/>
        </w:rPr>
        <w:t>Mensaje de exigencia de Autenticación:</w:t>
      </w:r>
      <w:r>
        <w:rPr>
          <w:lang w:val="es-MX"/>
        </w:rPr>
        <w:t xml:space="preserve"> Cuando la BS sospecha la valides de la MS, ésta puede exigir al MS proveer su identidad.</w:t>
      </w:r>
    </w:p>
    <w:p w:rsidR="00634DFE" w:rsidRDefault="00634DFE" w:rsidP="00634DFE">
      <w:pPr>
        <w:numPr>
          <w:ilvl w:val="0"/>
          <w:numId w:val="241"/>
        </w:numPr>
        <w:ind w:left="567" w:hanging="357"/>
        <w:jc w:val="both"/>
        <w:rPr>
          <w:lang w:val="es-MX"/>
        </w:rPr>
      </w:pPr>
      <w:r>
        <w:rPr>
          <w:b/>
          <w:lang w:val="es-MX"/>
        </w:rPr>
        <w:t>Envío de ráfaga del Tono Dual de Multifrecuencia (DTMF):</w:t>
      </w:r>
      <w:r>
        <w:rPr>
          <w:lang w:val="es-MX"/>
        </w:rPr>
        <w:t xml:space="preserve"> Cuando la BS necesita marcar dígitos, estos pueden ser requeridos en este </w:t>
      </w:r>
      <w:r>
        <w:rPr>
          <w:lang w:val="es-MX"/>
        </w:rPr>
        <w:lastRenderedPageBreak/>
        <w:t>mensaje. Este mensaje puede ser usado para digitos para una llamada en tres direcciones, por ejemplo.</w:t>
      </w:r>
    </w:p>
    <w:p w:rsidR="00634DFE" w:rsidRDefault="00634DFE" w:rsidP="00634DFE">
      <w:pPr>
        <w:numPr>
          <w:ilvl w:val="0"/>
          <w:numId w:val="241"/>
        </w:numPr>
        <w:ind w:left="567" w:hanging="357"/>
        <w:jc w:val="both"/>
        <w:rPr>
          <w:lang w:val="es-MX"/>
        </w:rPr>
      </w:pPr>
      <w:r>
        <w:rPr>
          <w:b/>
          <w:lang w:val="es-MX"/>
        </w:rPr>
        <w:t xml:space="preserve">Mensaje dirección de Handoff Extendido: </w:t>
      </w:r>
      <w:r>
        <w:rPr>
          <w:lang w:val="es-MX"/>
        </w:rPr>
        <w:t>Este mensaje es uno de los varios mensajes handoff enviados por la BS.</w:t>
      </w:r>
    </w:p>
    <w:p w:rsidR="00634DFE" w:rsidRDefault="00634DFE" w:rsidP="00634DFE">
      <w:pPr>
        <w:pStyle w:val="TITULO1"/>
        <w:numPr>
          <w:ilvl w:val="0"/>
          <w:numId w:val="317"/>
        </w:numPr>
        <w:tabs>
          <w:tab w:val="clear" w:pos="1080"/>
          <w:tab w:val="clear" w:pos="1134"/>
          <w:tab w:val="num" w:pos="993"/>
        </w:tabs>
      </w:pPr>
      <w:r>
        <w:t>Modulador</w:t>
      </w:r>
    </w:p>
    <w:p w:rsidR="00634DFE" w:rsidRDefault="00634DFE">
      <w:pPr>
        <w:ind w:left="567"/>
        <w:jc w:val="both"/>
      </w:pPr>
      <w:r>
        <w:t>Las señales I y Q de cada canal (piloto, sincronización, búsqueda y tráfico) son sumados al modulo 2 a una I y Q secuencia de ruido seudoaliatoria. Para el sistema CDMA las señales I y Q son idénticas, pero las secuencias PN, I y Q son diferentes. La misma secuencia PN es usada para ambos canales I y Q. Las señales propagadas I y Q son luego filtradas en banda base y las señales de todos los canales son enviadas a un sumador lineal con ganancia de control. La ganancia de control permite al canal individual tener diferentes niveles de potencia asignados a ellos. El sistema CDMA asigna niveles de potencia a diferentes canales dependiendo de la calidad de la señal recibida a la estación móvil. El algoritmo para determinar el nivel de potencia son propietarios de los proveedores de cada equipo. Las señales de banda base I y Q son luego moduladas por las señales portadoras I y Q, combinada simultáneamente, amplificada, y enviada a la antena. La señal neta del modulador CDMA es una señal de cambio de fase en cuadratura.</w:t>
      </w:r>
    </w:p>
    <w:p w:rsidR="00634DFE" w:rsidRDefault="00634DFE">
      <w:pPr>
        <w:ind w:left="567"/>
        <w:jc w:val="both"/>
      </w:pPr>
      <w:r>
        <w:lastRenderedPageBreak/>
        <w:t>La misma secuencia PN es usada en todos los canales (piloto, sincronización, búsqueda, y tráfico) del canal delantero CDMA. Todas las estaciones bases en un sistema son sincronizadas usando el sistema de posicionamiento global de satélites. Diferentes estaciones base usan versiones de desplazamiento de tiempo de secuencias PN que permiten a las estaciones móviles seleccionar a la apropiada estación base.</w:t>
      </w:r>
    </w:p>
    <w:p w:rsidR="00634DFE" w:rsidRDefault="00634DFE" w:rsidP="00634DFE">
      <w:pPr>
        <w:pStyle w:val="TITULO1"/>
        <w:numPr>
          <w:ilvl w:val="0"/>
          <w:numId w:val="318"/>
        </w:numPr>
        <w:tabs>
          <w:tab w:val="clear" w:pos="720"/>
          <w:tab w:val="clear" w:pos="1134"/>
          <w:tab w:val="left" w:pos="709"/>
        </w:tabs>
      </w:pPr>
      <w:r>
        <w:t>Canal de Reversa CDMA</w:t>
      </w:r>
    </w:p>
    <w:p w:rsidR="00634DFE" w:rsidRDefault="00634DFE">
      <w:pPr>
        <w:ind w:left="567"/>
        <w:jc w:val="both"/>
      </w:pPr>
      <w:r>
        <w:t>La ruta de reversa para la estación móvil a la estación base usa una diferente banda de frecuencia. El canal de reversa CDMA es compuesta de canales de acceso y canales de tráfico de reversa. Todas las estaciones móviles accezan a la estación base sobre un canal de acceso o canal de tráfico comparten la misma frecuencia CDMA asignada usando técnicas de secuencia directa CDMA. Para CDMA, cada canal de tráfico es identificado por una secuencia larga de código de usuario; cada acceso al canal es identificado por una secuencia larga de código de acceso al canal distinta. Multiples canales de reversa CDMA pueden ser usados por una estación base de una manera  multiplexada por división de frecuencia..</w:t>
      </w:r>
    </w:p>
    <w:p w:rsidR="00634DFE" w:rsidRDefault="00634DFE">
      <w:pPr>
        <w:ind w:left="567"/>
        <w:jc w:val="both"/>
      </w:pPr>
      <w:r>
        <w:t xml:space="preserve">El diseñador del sistema CDMA asume que la cobertura de la señal piloto desde los móviles aspira dificultad, también un método de </w:t>
      </w:r>
      <w:r>
        <w:lastRenderedPageBreak/>
        <w:t>modulación de canal asincronico es usado. En el canal de reversa, las funciones de Walsh no son usadas, pero las funciones PN son usadas a distinguir las señales de diferentes transmisores  móviles.</w:t>
      </w:r>
    </w:p>
    <w:p w:rsidR="00634DFE" w:rsidRDefault="00634DFE">
      <w:pPr>
        <w:pStyle w:val="TITULO1"/>
        <w:numPr>
          <w:ilvl w:val="0"/>
          <w:numId w:val="319"/>
        </w:numPr>
      </w:pPr>
      <w:r>
        <w:rPr>
          <w:noProof/>
        </w:rPr>
        <w:pict>
          <v:shape id="_x0000_s1774" type="#_x0000_t202" style="position:absolute;left:0;text-align:left;margin-left:17.6pt;margin-top:118.8pt;width:391pt;height:39pt;z-index:251700224;mso-wrap-distance-top:2.85pt;mso-wrap-distance-bottom:14.2pt" o:allowincell="f" stroked="f">
            <v:textbox style="mso-next-textbox:#_x0000_s1774">
              <w:txbxContent>
                <w:p w:rsidR="00634DFE" w:rsidRDefault="00634DFE">
                  <w:pPr>
                    <w:pStyle w:val="Epgrafe"/>
                    <w:ind w:left="0"/>
                    <w:jc w:val="center"/>
                    <w:rPr>
                      <w:b w:val="0"/>
                    </w:rPr>
                  </w:pPr>
                  <w:r>
                    <w:t xml:space="preserve">FIGURA 5.18  </w:t>
                  </w:r>
                  <w:r>
                    <w:rPr>
                      <w:b w:val="0"/>
                    </w:rPr>
                    <w:t>Canal de Acceso de Reversa CDMA</w:t>
                  </w:r>
                </w:p>
              </w:txbxContent>
            </v:textbox>
            <w10:wrap type="topAndBottom"/>
          </v:shape>
        </w:pict>
      </w:r>
      <w:r w:rsidR="00DE6F07">
        <w:rPr>
          <w:noProof/>
          <w:lang w:eastAsia="es-ES"/>
        </w:rPr>
        <w:drawing>
          <wp:anchor distT="0" distB="0" distL="114300" distR="114300" simplePos="0" relativeHeight="251699200" behindDoc="0" locked="0" layoutInCell="0" allowOverlap="1">
            <wp:simplePos x="0" y="0"/>
            <wp:positionH relativeFrom="column">
              <wp:posOffset>0</wp:posOffset>
            </wp:positionH>
            <wp:positionV relativeFrom="paragraph">
              <wp:posOffset>0</wp:posOffset>
            </wp:positionV>
            <wp:extent cx="5256530" cy="1739900"/>
            <wp:effectExtent l="19050" t="0" r="1270" b="0"/>
            <wp:wrapTopAndBottom/>
            <wp:docPr id="749" name="Imagen 749" descr="D:\AATopico\dibujos\CDMA_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D:\AATopico\dibujos\CDMA_5.11.gif"/>
                    <pic:cNvPicPr>
                      <a:picLocks noChangeAspect="1" noChangeArrowheads="1"/>
                    </pic:cNvPicPr>
                  </pic:nvPicPr>
                  <pic:blipFill>
                    <a:blip r:embed="rId165" r:link="rId166"/>
                    <a:srcRect/>
                    <a:stretch>
                      <a:fillRect/>
                    </a:stretch>
                  </pic:blipFill>
                  <pic:spPr bwMode="auto">
                    <a:xfrm>
                      <a:off x="0" y="0"/>
                      <a:ext cx="5256530" cy="1739900"/>
                    </a:xfrm>
                    <a:prstGeom prst="rect">
                      <a:avLst/>
                    </a:prstGeom>
                    <a:noFill/>
                    <a:ln w="9525">
                      <a:noFill/>
                      <a:miter lim="800000"/>
                      <a:headEnd/>
                      <a:tailEnd/>
                    </a:ln>
                  </pic:spPr>
                </pic:pic>
              </a:graphicData>
            </a:graphic>
          </wp:anchor>
        </w:drawing>
      </w:r>
      <w:r>
        <w:t>Canal de Acceso de Reversa</w:t>
      </w:r>
    </w:p>
    <w:p w:rsidR="00634DFE" w:rsidRDefault="00634DFE">
      <w:pPr>
        <w:pStyle w:val="piedepagina"/>
      </w:pPr>
      <w:r>
        <w:t xml:space="preserve">El canal de acceso de reversa (figura 5.18) es usado por el MS, accesa al sistema CDMA responde a búsqueda, realiza originación de llamadas, y procesa otros mensajes entre la MS y la estación base. El canal opera en 4.8 kbps para CDMA. Los bits de información son convolucionalmente codificados(velocidad de 1/3 para CDMA) y procesado por funciones de repetición de símbolo e intercalado. Como en el canal delantero, la orden de las etapas de repetición y de intercalado es diferente para CDMA. En la practica, ellos pueden ser hechos en ambas ordenes mientras los bits están en la correcta posición después de dos etapas. El sistema CDMA procesa cada código símbolo a través de un modulador 64-ario generando un símbolo </w:t>
      </w:r>
      <w:r>
        <w:lastRenderedPageBreak/>
        <w:t xml:space="preserve">Walsh a velocidad de 307.2 kilochips por segundo(kcps) para cada entrada símbolo. Luego este modulo 2 suma  la señal con un código largo PN. El código largo es escogido por un simulador de un computador tiene buenas propiedades ortogonales así que la estación base puede seleccionar la transmisión del MS. Las propiedades ortogonales del código de Walsh(o Hadamard) es usado por la estación base a seleccionar la transmisión MS. La señal extendida </w:t>
      </w:r>
      <w:r w:rsidR="00DE6F07">
        <w:rPr>
          <w:noProof/>
          <w:snapToGrid/>
        </w:rPr>
        <w:drawing>
          <wp:anchor distT="0" distB="0" distL="114300" distR="114300" simplePos="0" relativeHeight="251701248" behindDoc="0" locked="0" layoutInCell="0" allowOverlap="1">
            <wp:simplePos x="0" y="0"/>
            <wp:positionH relativeFrom="column">
              <wp:posOffset>934720</wp:posOffset>
            </wp:positionH>
            <wp:positionV relativeFrom="paragraph">
              <wp:posOffset>2842260</wp:posOffset>
            </wp:positionV>
            <wp:extent cx="2943225" cy="1714500"/>
            <wp:effectExtent l="19050" t="0" r="9525" b="0"/>
            <wp:wrapTopAndBottom/>
            <wp:docPr id="751" name="Imagen 751" descr="D:\AATopico\dibujos\CDMA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D:\AATopico\dibujos\CDMA_6.6.gif"/>
                    <pic:cNvPicPr>
                      <a:picLocks noChangeAspect="1" noChangeArrowheads="1"/>
                    </pic:cNvPicPr>
                  </pic:nvPicPr>
                  <pic:blipFill>
                    <a:blip r:embed="rId167" r:link="rId168"/>
                    <a:srcRect/>
                    <a:stretch>
                      <a:fillRect/>
                    </a:stretch>
                  </pic:blipFill>
                  <pic:spPr bwMode="auto">
                    <a:xfrm>
                      <a:off x="0" y="0"/>
                      <a:ext cx="2943225" cy="1714500"/>
                    </a:xfrm>
                    <a:prstGeom prst="rect">
                      <a:avLst/>
                    </a:prstGeom>
                    <a:noFill/>
                    <a:ln w="9525">
                      <a:noFill/>
                      <a:miter lim="800000"/>
                      <a:headEnd/>
                      <a:tailEnd/>
                    </a:ln>
                  </pic:spPr>
                </pic:pic>
              </a:graphicData>
            </a:graphic>
          </wp:anchor>
        </w:drawing>
      </w:r>
      <w:r>
        <w:t>ortogonalmente es luego enviado al modulador.</w:t>
      </w:r>
    </w:p>
    <w:p w:rsidR="00634DFE" w:rsidRDefault="00634DFE">
      <w:pPr>
        <w:ind w:left="567"/>
        <w:jc w:val="both"/>
        <w:rPr>
          <w:lang w:val="es-MX"/>
        </w:rPr>
      </w:pPr>
      <w:r>
        <w:rPr>
          <w:noProof/>
        </w:rPr>
        <w:pict>
          <v:shape id="_x0000_s1776" type="#_x0000_t202" style="position:absolute;left:0;text-align:left;margin-left:17.6pt;margin-top:135pt;width:362pt;height:39pt;z-index:251702272;mso-wrap-distance-top:2.85pt;mso-wrap-distance-bottom:14.2pt" o:allowincell="f" stroked="f">
            <v:textbox style="mso-next-textbox:#_x0000_s1776">
              <w:txbxContent>
                <w:p w:rsidR="00634DFE" w:rsidRDefault="00634DFE">
                  <w:pPr>
                    <w:pStyle w:val="Epgrafe"/>
                    <w:ind w:left="0"/>
                    <w:jc w:val="center"/>
                    <w:rPr>
                      <w:b w:val="0"/>
                    </w:rPr>
                  </w:pPr>
                  <w:r>
                    <w:t xml:space="preserve">FIGURA 5.19  </w:t>
                  </w:r>
                  <w:r>
                    <w:rPr>
                      <w:b w:val="0"/>
                    </w:rPr>
                    <w:t>Sincronizador Inicial del Canal de Acceso CDMA</w:t>
                  </w:r>
                </w:p>
              </w:txbxContent>
            </v:textbox>
            <w10:wrap type="topAndBottom"/>
          </v:shape>
        </w:pict>
      </w:r>
      <w:r>
        <w:rPr>
          <w:lang w:val="es-MX"/>
        </w:rPr>
        <w:t>El mensaje en el canal de acceso de reversa consiste de un acceso preámbulo de múltiples tramas de 96 bits cero con una longitud de 1 + PAM_SZ de tramas(figura 5.19), seguido por un mensaje cápsula del canal de acceso con un largo de 3 + MAX_CAP_SZ tramas. El mensaje cápsula también consiste de tramas de 96 bits de largo. Desde que la velocidad de los datos en el canal de acceso de reversa es 4800 bps, cada trama tiene una duración de 20 ms.</w:t>
      </w:r>
    </w:p>
    <w:p w:rsidR="00634DFE" w:rsidRDefault="00634DFE">
      <w:pPr>
        <w:ind w:left="567"/>
        <w:jc w:val="both"/>
        <w:rPr>
          <w:lang w:val="es-MX"/>
        </w:rPr>
      </w:pPr>
      <w:r>
        <w:rPr>
          <w:lang w:val="es-MX"/>
        </w:rPr>
        <w:lastRenderedPageBreak/>
        <w:t>La entrada  en la transmisión del canal de acceso por lo tanto ocurre en un slot del canal de acceso que tiene un largo de:</w:t>
      </w:r>
    </w:p>
    <w:p w:rsidR="00634DFE" w:rsidRDefault="00634DFE">
      <w:pPr>
        <w:ind w:left="567"/>
        <w:jc w:val="both"/>
        <w:rPr>
          <w:lang w:val="es-MX"/>
        </w:rPr>
      </w:pPr>
      <w:r>
        <w:rPr>
          <w:lang w:val="es-MX"/>
        </w:rPr>
        <w:t>4 + MAX_CAP_SZ + PAM_SZ tramas.</w:t>
      </w:r>
    </w:p>
    <w:p w:rsidR="00634DFE" w:rsidRDefault="00634DFE">
      <w:pPr>
        <w:ind w:left="567"/>
        <w:jc w:val="both"/>
        <w:rPr>
          <w:lang w:val="es-MX"/>
        </w:rPr>
      </w:pPr>
      <w:r>
        <w:rPr>
          <w:lang w:val="es-MX"/>
        </w:rPr>
        <w:t>Donde el valor de MAX_CAP_SZ y PAM_SZ son recibidos en el canal de búsqueda.</w:t>
      </w:r>
    </w:p>
    <w:p w:rsidR="00634DFE" w:rsidRDefault="00634DFE">
      <w:pPr>
        <w:ind w:left="567"/>
        <w:jc w:val="both"/>
        <w:rPr>
          <w:lang w:val="es-MX"/>
        </w:rPr>
      </w:pPr>
      <w:r>
        <w:rPr>
          <w:lang w:val="es-MX"/>
        </w:rPr>
        <w:t>Un slot del canal de acceso nominal empieza en una trama donde:</w:t>
      </w:r>
    </w:p>
    <w:p w:rsidR="00634DFE" w:rsidRDefault="00634DFE">
      <w:pPr>
        <w:ind w:left="567"/>
        <w:jc w:val="both"/>
        <w:rPr>
          <w:lang w:val="es-MX"/>
        </w:rPr>
      </w:pPr>
      <w:r>
        <w:rPr>
          <w:lang w:val="es-MX"/>
        </w:rPr>
        <w:t>t</w:t>
      </w:r>
      <w:r>
        <w:rPr>
          <w:vertAlign w:val="subscript"/>
          <w:lang w:val="es-MX"/>
        </w:rPr>
        <w:t>mod</w:t>
      </w:r>
      <w:r>
        <w:rPr>
          <w:lang w:val="es-MX"/>
        </w:rPr>
        <w:t>(4 + MAX_CAP_SZ + PAM_SZ) = 0</w:t>
      </w:r>
    </w:p>
    <w:p w:rsidR="00634DFE" w:rsidRDefault="00634DFE">
      <w:pPr>
        <w:ind w:left="567"/>
        <w:jc w:val="both"/>
        <w:rPr>
          <w:lang w:val="es-MX"/>
        </w:rPr>
      </w:pPr>
      <w:r>
        <w:rPr>
          <w:lang w:val="es-MX"/>
        </w:rPr>
        <w:t>Donde t es el tiempo del sistema en tramas.</w:t>
      </w:r>
    </w:p>
    <w:p w:rsidR="00634DFE" w:rsidRDefault="00634DFE">
      <w:pPr>
        <w:ind w:left="567"/>
        <w:jc w:val="both"/>
        <w:rPr>
          <w:lang w:val="es-MX"/>
        </w:rPr>
      </w:pPr>
      <w:r>
        <w:rPr>
          <w:noProof/>
        </w:rPr>
        <w:pict>
          <v:shape id="_x0000_s1778" type="#_x0000_t202" style="position:absolute;left:0;text-align:left;margin-left:5.6pt;margin-top:254.5pt;width:391pt;height:58.3pt;z-index:251704320;mso-wrap-distance-top:2.85pt;mso-wrap-distance-bottom:14.2pt" o:allowincell="f" stroked="f">
            <v:textbox style="mso-next-textbox:#_x0000_s1778">
              <w:txbxContent>
                <w:p w:rsidR="00634DFE" w:rsidRDefault="00634DFE">
                  <w:pPr>
                    <w:pStyle w:val="Epgrafe"/>
                    <w:ind w:left="0"/>
                    <w:jc w:val="center"/>
                    <w:rPr>
                      <w:b w:val="0"/>
                    </w:rPr>
                  </w:pPr>
                  <w:r>
                    <w:t xml:space="preserve">FIGURA 5.20  </w:t>
                  </w:r>
                  <w:r>
                    <w:rPr>
                      <w:b w:val="0"/>
                    </w:rPr>
                    <w:t>Estructuración del Mensaje CDMA en el Canal de Acceso</w:t>
                  </w:r>
                </w:p>
              </w:txbxContent>
            </v:textbox>
            <w10:wrap type="topAndBottom"/>
          </v:shape>
        </w:pict>
      </w:r>
      <w:r w:rsidR="00DE6F07">
        <w:rPr>
          <w:noProof/>
          <w:lang w:eastAsia="es-ES"/>
        </w:rPr>
        <w:drawing>
          <wp:anchor distT="0" distB="0" distL="114300" distR="114300" simplePos="0" relativeHeight="251703296" behindDoc="0" locked="0" layoutInCell="0" allowOverlap="1">
            <wp:simplePos x="0" y="0"/>
            <wp:positionH relativeFrom="column">
              <wp:posOffset>502920</wp:posOffset>
            </wp:positionH>
            <wp:positionV relativeFrom="paragraph">
              <wp:posOffset>1165860</wp:posOffset>
            </wp:positionV>
            <wp:extent cx="3895090" cy="2066290"/>
            <wp:effectExtent l="19050" t="0" r="0" b="0"/>
            <wp:wrapTopAndBottom/>
            <wp:docPr id="753" name="Imagen 753" descr="D:\AATopico\dibujos\CDMA_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D:\AATopico\dibujos\CDMA_6.7.gif"/>
                    <pic:cNvPicPr>
                      <a:picLocks noChangeAspect="1" noChangeArrowheads="1"/>
                    </pic:cNvPicPr>
                  </pic:nvPicPr>
                  <pic:blipFill>
                    <a:blip r:embed="rId169" r:link="rId170"/>
                    <a:srcRect/>
                    <a:stretch>
                      <a:fillRect/>
                    </a:stretch>
                  </pic:blipFill>
                  <pic:spPr bwMode="auto">
                    <a:xfrm>
                      <a:off x="0" y="0"/>
                      <a:ext cx="3895090" cy="2066290"/>
                    </a:xfrm>
                    <a:prstGeom prst="rect">
                      <a:avLst/>
                    </a:prstGeom>
                    <a:noFill/>
                    <a:ln w="9525">
                      <a:noFill/>
                      <a:miter lim="800000"/>
                      <a:headEnd/>
                      <a:tailEnd/>
                    </a:ln>
                  </pic:spPr>
                </pic:pic>
              </a:graphicData>
            </a:graphic>
          </wp:anchor>
        </w:drawing>
      </w:r>
      <w:r>
        <w:rPr>
          <w:lang w:val="es-MX"/>
        </w:rPr>
        <w:t>El actual inicio de la transmisión en el canal de acceso es aleatorizado a minimizar colisiones entre múltiples MS acezando el canal al mismo tiempo.</w:t>
      </w:r>
    </w:p>
    <w:p w:rsidR="00634DFE" w:rsidRDefault="00634DFE">
      <w:pPr>
        <w:ind w:left="567"/>
        <w:jc w:val="both"/>
        <w:rPr>
          <w:lang w:val="es-MX"/>
        </w:rPr>
      </w:pPr>
      <w:r>
        <w:rPr>
          <w:lang w:val="es-MX"/>
        </w:rPr>
        <w:lastRenderedPageBreak/>
        <w:t>Todos los canales de acceso correspondiendo a un canal de búsqueda tienen el mismo largo de slot. Diferentes BS pueden tener diferentes longitud de slot.</w:t>
      </w:r>
    </w:p>
    <w:p w:rsidR="00634DFE" w:rsidRDefault="00634DFE">
      <w:pPr>
        <w:pStyle w:val="piedepagina"/>
        <w:rPr>
          <w:lang w:val="es-MX"/>
        </w:rPr>
      </w:pPr>
      <w:r>
        <w:rPr>
          <w:noProof/>
        </w:rPr>
        <w:pict>
          <v:shape id="_x0000_s1780" type="#_x0000_t202" style="position:absolute;left:0;text-align:left;margin-left:17.6pt;margin-top:106.8pt;width:362pt;height:39pt;z-index:251706368;mso-wrap-distance-top:2.85pt;mso-wrap-distance-bottom:14.2pt" o:allowincell="f" stroked="f">
            <v:textbox style="mso-next-textbox:#_x0000_s1780">
              <w:txbxContent>
                <w:p w:rsidR="00634DFE" w:rsidRDefault="00634DFE">
                  <w:pPr>
                    <w:pStyle w:val="Epgrafe"/>
                    <w:ind w:left="0"/>
                    <w:jc w:val="center"/>
                    <w:rPr>
                      <w:b w:val="0"/>
                    </w:rPr>
                  </w:pPr>
                  <w:r>
                    <w:t xml:space="preserve">FIGURA 5.21  </w:t>
                  </w:r>
                  <w:r>
                    <w:rPr>
                      <w:b w:val="0"/>
                    </w:rPr>
                    <w:t>Estructuración del Canal de Acceso CDMA</w:t>
                  </w:r>
                </w:p>
              </w:txbxContent>
            </v:textbox>
            <w10:wrap type="topAndBottom"/>
          </v:shape>
        </w:pict>
      </w:r>
      <w:r w:rsidR="00DE6F07">
        <w:rPr>
          <w:noProof/>
          <w:snapToGrid/>
        </w:rPr>
        <w:drawing>
          <wp:anchor distT="0" distB="0" distL="114300" distR="114300" simplePos="0" relativeHeight="251705344" behindDoc="0" locked="0" layoutInCell="0" allowOverlap="1">
            <wp:simplePos x="0" y="0"/>
            <wp:positionH relativeFrom="column">
              <wp:posOffset>934720</wp:posOffset>
            </wp:positionH>
            <wp:positionV relativeFrom="paragraph">
              <wp:posOffset>60960</wp:posOffset>
            </wp:positionV>
            <wp:extent cx="3305175" cy="1333500"/>
            <wp:effectExtent l="19050" t="0" r="9525" b="0"/>
            <wp:wrapTopAndBottom/>
            <wp:docPr id="755" name="Imagen 755" descr="D:\AATopico\dibujos\CDMA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D:\AATopico\dibujos\CDMA_6.8.gif"/>
                    <pic:cNvPicPr>
                      <a:picLocks noChangeAspect="1" noChangeArrowheads="1"/>
                    </pic:cNvPicPr>
                  </pic:nvPicPr>
                  <pic:blipFill>
                    <a:blip r:embed="rId171" r:link="rId172"/>
                    <a:srcRect/>
                    <a:stretch>
                      <a:fillRect/>
                    </a:stretch>
                  </pic:blipFill>
                  <pic:spPr bwMode="auto">
                    <a:xfrm>
                      <a:off x="0" y="0"/>
                      <a:ext cx="3305175" cy="1333500"/>
                    </a:xfrm>
                    <a:prstGeom prst="rect">
                      <a:avLst/>
                    </a:prstGeom>
                    <a:noFill/>
                    <a:ln w="9525">
                      <a:noFill/>
                      <a:miter lim="800000"/>
                      <a:headEnd/>
                      <a:tailEnd/>
                    </a:ln>
                  </pic:spPr>
                </pic:pic>
              </a:graphicData>
            </a:graphic>
          </wp:anchor>
        </w:drawing>
      </w:r>
      <w:r>
        <w:rPr>
          <w:lang w:val="es-MX"/>
        </w:rPr>
        <w:t>El mensaje del canal de acceso (figura 5.20) es similar en forma al mensaje del canal de sincronización y tiene una cabecera de largo de mensaje de 8 bits, un cuerpo de mensaje  de un mínimo de 2 bits y un máximo de 842 bits, y un código CRC de 30 bits.  Los siguientes mensajes son rellenados con bits haciendo el mensaje terminar en una trama final. El largo del mensaje incluye la cabecera, cuerpo, y el CRC, pero no el relleno. El CRC es computado en el largo del mensaje cabecera y el mensaje cuerpo usando el mismo código como en el canal de sincronización (ver ecuación).</w:t>
      </w:r>
    </w:p>
    <w:p w:rsidR="00634DFE" w:rsidRDefault="00634DFE">
      <w:pPr>
        <w:ind w:left="567"/>
        <w:jc w:val="both"/>
        <w:rPr>
          <w:lang w:val="es-MX"/>
        </w:rPr>
      </w:pPr>
      <w:r>
        <w:rPr>
          <w:lang w:val="es-MX"/>
        </w:rPr>
        <w:t>G(x) = x</w:t>
      </w:r>
      <w:r>
        <w:rPr>
          <w:vertAlign w:val="superscript"/>
          <w:lang w:val="es-MX"/>
        </w:rPr>
        <w:t>30</w:t>
      </w:r>
      <w:r>
        <w:rPr>
          <w:lang w:val="es-MX"/>
        </w:rPr>
        <w:t xml:space="preserve"> + x</w:t>
      </w:r>
      <w:r>
        <w:rPr>
          <w:vertAlign w:val="superscript"/>
          <w:lang w:val="es-MX"/>
        </w:rPr>
        <w:t>29</w:t>
      </w:r>
      <w:r>
        <w:rPr>
          <w:lang w:val="es-MX"/>
        </w:rPr>
        <w:t xml:space="preserve"> + x</w:t>
      </w:r>
      <w:r>
        <w:rPr>
          <w:vertAlign w:val="superscript"/>
          <w:lang w:val="es-MX"/>
        </w:rPr>
        <w:t>21</w:t>
      </w:r>
      <w:r>
        <w:rPr>
          <w:lang w:val="es-MX"/>
        </w:rPr>
        <w:t xml:space="preserve"> + x</w:t>
      </w:r>
      <w:r>
        <w:rPr>
          <w:vertAlign w:val="superscript"/>
          <w:lang w:val="es-MX"/>
        </w:rPr>
        <w:t>20</w:t>
      </w:r>
      <w:r>
        <w:rPr>
          <w:lang w:val="es-MX"/>
        </w:rPr>
        <w:t xml:space="preserve"> + x</w:t>
      </w:r>
      <w:r>
        <w:rPr>
          <w:vertAlign w:val="superscript"/>
          <w:lang w:val="es-MX"/>
        </w:rPr>
        <w:t>15</w:t>
      </w:r>
      <w:r>
        <w:rPr>
          <w:lang w:val="es-MX"/>
        </w:rPr>
        <w:t xml:space="preserve"> + x</w:t>
      </w:r>
      <w:r>
        <w:rPr>
          <w:vertAlign w:val="superscript"/>
          <w:lang w:val="es-MX"/>
        </w:rPr>
        <w:t>13</w:t>
      </w:r>
      <w:r>
        <w:rPr>
          <w:lang w:val="es-MX"/>
        </w:rPr>
        <w:t xml:space="preserve"> +x</w:t>
      </w:r>
      <w:r>
        <w:rPr>
          <w:vertAlign w:val="superscript"/>
          <w:lang w:val="es-MX"/>
        </w:rPr>
        <w:t>12</w:t>
      </w:r>
      <w:r>
        <w:rPr>
          <w:lang w:val="es-MX"/>
        </w:rPr>
        <w:t xml:space="preserve"> +x</w:t>
      </w:r>
      <w:r>
        <w:rPr>
          <w:vertAlign w:val="superscript"/>
          <w:lang w:val="es-MX"/>
        </w:rPr>
        <w:t>11</w:t>
      </w:r>
      <w:r>
        <w:rPr>
          <w:lang w:val="es-MX"/>
        </w:rPr>
        <w:t xml:space="preserve"> +x</w:t>
      </w:r>
      <w:r>
        <w:rPr>
          <w:vertAlign w:val="superscript"/>
          <w:lang w:val="es-MX"/>
        </w:rPr>
        <w:t>8</w:t>
      </w:r>
      <w:r>
        <w:rPr>
          <w:lang w:val="es-MX"/>
        </w:rPr>
        <w:t xml:space="preserve"> + x</w:t>
      </w:r>
      <w:r>
        <w:rPr>
          <w:vertAlign w:val="superscript"/>
          <w:lang w:val="es-MX"/>
        </w:rPr>
        <w:t>7</w:t>
      </w:r>
      <w:r>
        <w:rPr>
          <w:lang w:val="es-MX"/>
        </w:rPr>
        <w:t xml:space="preserve"> + x</w:t>
      </w:r>
      <w:r>
        <w:rPr>
          <w:vertAlign w:val="superscript"/>
          <w:lang w:val="es-MX"/>
        </w:rPr>
        <w:t>6</w:t>
      </w:r>
      <w:r>
        <w:rPr>
          <w:lang w:val="es-MX"/>
        </w:rPr>
        <w:t xml:space="preserve"> + x</w:t>
      </w:r>
      <w:r>
        <w:rPr>
          <w:vertAlign w:val="superscript"/>
          <w:lang w:val="es-MX"/>
        </w:rPr>
        <w:t>2</w:t>
      </w:r>
      <w:r>
        <w:rPr>
          <w:lang w:val="es-MX"/>
        </w:rPr>
        <w:t xml:space="preserve"> + x + 1</w:t>
      </w:r>
    </w:p>
    <w:p w:rsidR="00634DFE" w:rsidRDefault="00634DFE">
      <w:pPr>
        <w:ind w:left="567"/>
        <w:jc w:val="both"/>
        <w:rPr>
          <w:lang w:val="es-MX"/>
        </w:rPr>
      </w:pPr>
      <w:r>
        <w:rPr>
          <w:lang w:val="es-MX"/>
        </w:rPr>
        <w:t>Cada trama del canal de acceso contiene ambos bits preámbulo(todos ceros) o bits mensaje. La trama conteniendo bits mensaje (figura 5.21) tiene 88 bits mensaje y 8 bits</w:t>
      </w:r>
      <w:r>
        <w:rPr>
          <w:rFonts w:ascii="Times New Roman" w:hAnsi="Times New Roman"/>
          <w:lang w:val="es-MX"/>
        </w:rPr>
        <w:t xml:space="preserve"> </w:t>
      </w:r>
      <w:r>
        <w:rPr>
          <w:lang w:val="es-MX"/>
        </w:rPr>
        <w:t xml:space="preserve">de código final(colocados todos a cero). </w:t>
      </w:r>
      <w:r>
        <w:rPr>
          <w:lang w:val="es-MX"/>
        </w:rPr>
        <w:lastRenderedPageBreak/>
        <w:t xml:space="preserve">Múltiples tramas son combinadas con un preámbulo del canal de </w:t>
      </w:r>
      <w:r w:rsidR="00DE6F07">
        <w:rPr>
          <w:b/>
          <w:noProof/>
          <w:lang w:eastAsia="es-ES"/>
        </w:rPr>
        <w:drawing>
          <wp:anchor distT="0" distB="0" distL="114300" distR="114300" simplePos="0" relativeHeight="251707392" behindDoc="0" locked="0" layoutInCell="0" allowOverlap="1">
            <wp:simplePos x="0" y="0"/>
            <wp:positionH relativeFrom="column">
              <wp:posOffset>287020</wp:posOffset>
            </wp:positionH>
            <wp:positionV relativeFrom="paragraph">
              <wp:posOffset>739140</wp:posOffset>
            </wp:positionV>
            <wp:extent cx="4733925" cy="2381250"/>
            <wp:effectExtent l="19050" t="0" r="9525" b="0"/>
            <wp:wrapTopAndBottom/>
            <wp:docPr id="757" name="Imagen 757" descr="D:\AATopico\dibujos\CDMA_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D:\AATopico\dibujos\CDMA_6.9.gif"/>
                    <pic:cNvPicPr>
                      <a:picLocks noChangeAspect="1" noChangeArrowheads="1"/>
                    </pic:cNvPicPr>
                  </pic:nvPicPr>
                  <pic:blipFill>
                    <a:blip r:embed="rId173" r:link="rId174"/>
                    <a:srcRect/>
                    <a:stretch>
                      <a:fillRect/>
                    </a:stretch>
                  </pic:blipFill>
                  <pic:spPr bwMode="auto">
                    <a:xfrm>
                      <a:off x="0" y="0"/>
                      <a:ext cx="4733925" cy="2381250"/>
                    </a:xfrm>
                    <a:prstGeom prst="rect">
                      <a:avLst/>
                    </a:prstGeom>
                    <a:noFill/>
                    <a:ln w="9525">
                      <a:noFill/>
                      <a:miter lim="800000"/>
                      <a:headEnd/>
                      <a:tailEnd/>
                    </a:ln>
                  </pic:spPr>
                </pic:pic>
              </a:graphicData>
            </a:graphic>
          </wp:anchor>
        </w:drawing>
      </w:r>
      <w:r>
        <w:rPr>
          <w:lang w:val="es-MX"/>
        </w:rPr>
        <w:t>acceso a formar un slot del canal de acceso(figura 5.22).</w:t>
      </w:r>
    </w:p>
    <w:p w:rsidR="00634DFE" w:rsidRDefault="00634DFE">
      <w:pPr>
        <w:pStyle w:val="TITULO1"/>
        <w:numPr>
          <w:ilvl w:val="0"/>
          <w:numId w:val="320"/>
        </w:numPr>
      </w:pPr>
      <w:r>
        <w:rPr>
          <w:noProof/>
        </w:rPr>
        <w:pict>
          <v:shape id="_x0000_s1782" type="#_x0000_t202" style="position:absolute;left:0;text-align:left;margin-left:22.6pt;margin-top:187.5pt;width:391pt;height:39pt;z-index:251708416;mso-wrap-distance-top:2.85pt;mso-wrap-distance-bottom:14.2pt" o:allowincell="f" stroked="f">
            <v:textbox style="mso-next-textbox:#_x0000_s1782">
              <w:txbxContent>
                <w:p w:rsidR="00634DFE" w:rsidRDefault="00634DFE">
                  <w:pPr>
                    <w:pStyle w:val="Epgrafe"/>
                    <w:ind w:left="0"/>
                    <w:jc w:val="center"/>
                    <w:rPr>
                      <w:b w:val="0"/>
                    </w:rPr>
                  </w:pPr>
                  <w:r>
                    <w:t xml:space="preserve">FIGURA 5.22  </w:t>
                  </w:r>
                  <w:r>
                    <w:rPr>
                      <w:b w:val="0"/>
                    </w:rPr>
                    <w:t>Slot del Canal de Acceso CDMA</w:t>
                  </w:r>
                </w:p>
              </w:txbxContent>
            </v:textbox>
            <w10:wrap type="topAndBottom"/>
          </v:shape>
        </w:pict>
      </w:r>
      <w:r>
        <w:t>Canal de Tráfico de Reversa</w:t>
      </w:r>
    </w:p>
    <w:p w:rsidR="00634DFE" w:rsidRDefault="00634DFE">
      <w:pPr>
        <w:pStyle w:val="piedepagina"/>
      </w:pPr>
      <w:r>
        <w:t>Para el sistema CDMA, el canal de tráfico primario, el canal de tráfico secundario, y el canal de señalización son multiplexados simultáneamente (vea tabla XV para opciones de multiplexación) y procesado por el mismo código convolucional(fig. 5.23), repetición de símbolo, intercalado, y 64-ario modulador ortogonal que es usado para el acceso al canal. La salida del modulador es luego aleatorizada(elimina modelos repetitivos de ceros y unos) por los bloques de 14 bits tomado del código largo. La salida del aleatorizador es luego extendida por el código largo. La señal extendida ortogonalmente es luego enviada al modulador.</w:t>
      </w:r>
    </w:p>
    <w:p w:rsidR="00634DFE" w:rsidRDefault="00634DFE">
      <w:pPr>
        <w:pStyle w:val="piedepagina"/>
        <w:rPr>
          <w:lang w:val="es-MX"/>
        </w:rPr>
      </w:pPr>
      <w:r>
        <w:rPr>
          <w:lang w:val="es-MX"/>
        </w:rPr>
        <w:lastRenderedPageBreak/>
        <w:pict>
          <v:shape id="_x0000_s1783" type="#_x0000_t202" style="position:absolute;left:0;text-align:left;margin-left:5.6pt;margin-top:177.75pt;width:391pt;height:31.85pt;z-index:251709440;mso-wrap-distance-top:2.85pt;mso-wrap-distance-bottom:14.2pt" o:allowincell="f" stroked="f">
            <v:textbox style="mso-next-textbox:#_x0000_s1783">
              <w:txbxContent>
                <w:p w:rsidR="00634DFE" w:rsidRDefault="00634DFE">
                  <w:pPr>
                    <w:pStyle w:val="Epgrafe"/>
                    <w:ind w:left="0"/>
                    <w:jc w:val="center"/>
                    <w:rPr>
                      <w:b w:val="0"/>
                    </w:rPr>
                  </w:pPr>
                  <w:r>
                    <w:t xml:space="preserve">FIGURA 5.23  </w:t>
                  </w:r>
                  <w:r>
                    <w:rPr>
                      <w:b w:val="0"/>
                    </w:rPr>
                    <w:t>Diagrama del Canal de Tráfico de reversa CDMA</w:t>
                  </w:r>
                </w:p>
              </w:txbxContent>
            </v:textbox>
            <w10:wrap type="topAndBottom"/>
          </v:shape>
        </w:pict>
      </w:r>
      <w:r w:rsidR="00DE6F07">
        <w:rPr>
          <w:noProof/>
          <w:snapToGrid/>
        </w:rPr>
        <w:drawing>
          <wp:anchor distT="0" distB="0" distL="114300" distR="114300" simplePos="0" relativeHeight="251710464" behindDoc="0" locked="0" layoutInCell="0" allowOverlap="1">
            <wp:simplePos x="0" y="0"/>
            <wp:positionH relativeFrom="column">
              <wp:posOffset>0</wp:posOffset>
            </wp:positionH>
            <wp:positionV relativeFrom="paragraph">
              <wp:posOffset>0</wp:posOffset>
            </wp:positionV>
            <wp:extent cx="5250815" cy="2257425"/>
            <wp:effectExtent l="19050" t="0" r="6985" b="0"/>
            <wp:wrapTopAndBottom/>
            <wp:docPr id="760" name="Imagen 760" descr="D:\AATopico\dibujos\CDMA_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D:\AATopico\dibujos\CDMA_5.13.gif"/>
                    <pic:cNvPicPr>
                      <a:picLocks noChangeAspect="1" noChangeArrowheads="1"/>
                    </pic:cNvPicPr>
                  </pic:nvPicPr>
                  <pic:blipFill>
                    <a:blip r:embed="rId175" r:link="rId176"/>
                    <a:srcRect/>
                    <a:stretch>
                      <a:fillRect/>
                    </a:stretch>
                  </pic:blipFill>
                  <pic:spPr bwMode="auto">
                    <a:xfrm>
                      <a:off x="0" y="0"/>
                      <a:ext cx="5250815" cy="2257425"/>
                    </a:xfrm>
                    <a:prstGeom prst="rect">
                      <a:avLst/>
                    </a:prstGeom>
                    <a:noFill/>
                    <a:ln w="9525">
                      <a:noFill/>
                      <a:miter lim="800000"/>
                      <a:headEnd/>
                      <a:tailEnd/>
                    </a:ln>
                  </pic:spPr>
                </pic:pic>
              </a:graphicData>
            </a:graphic>
          </wp:anchor>
        </w:drawing>
      </w:r>
      <w:r>
        <w:rPr>
          <w:lang w:val="es-MX"/>
        </w:rPr>
        <w:t>El formato del mensaje es idéntico al canal de tráfico delantero. Cuando el canal de tráfico de reversa es usado para señalización, el mensaje(figura 5.24) tiene una cabecera de longitud de mensaje de 8 bits, un cuerpo de mensaje de un mínimo de 16 bits y un máximo de 2016 bits, y un código CRC de 16 bits. Los bits de relleno siguen al mensaje haciendo el mensaje final en una trama limite. La longitud del mensaje incluye la cabecera, cuerpo y CRC, pero no lo rellenado. El CRC es computado en la cabecera de la longitud del mensaje y el mensaje cuerpo usando el código descrito en la siguiente ecuación.</w:t>
      </w:r>
    </w:p>
    <w:p w:rsidR="00634DFE" w:rsidRDefault="00634DFE">
      <w:pPr>
        <w:ind w:left="567"/>
        <w:jc w:val="both"/>
        <w:rPr>
          <w:lang w:val="es-MX"/>
        </w:rPr>
      </w:pPr>
      <w:r>
        <w:rPr>
          <w:lang w:val="es-MX"/>
        </w:rPr>
        <w:t>G(x) = x</w:t>
      </w:r>
      <w:r>
        <w:rPr>
          <w:vertAlign w:val="superscript"/>
          <w:lang w:val="es-MX"/>
        </w:rPr>
        <w:t>16</w:t>
      </w:r>
      <w:r>
        <w:rPr>
          <w:lang w:val="es-MX"/>
        </w:rPr>
        <w:t xml:space="preserve"> + x</w:t>
      </w:r>
      <w:r>
        <w:rPr>
          <w:vertAlign w:val="superscript"/>
          <w:lang w:val="es-MX"/>
        </w:rPr>
        <w:t>12</w:t>
      </w:r>
      <w:r>
        <w:rPr>
          <w:lang w:val="es-MX"/>
        </w:rPr>
        <w:t xml:space="preserve"> + x</w:t>
      </w:r>
      <w:r>
        <w:rPr>
          <w:vertAlign w:val="superscript"/>
          <w:lang w:val="es-MX"/>
        </w:rPr>
        <w:t>5</w:t>
      </w:r>
      <w:r>
        <w:rPr>
          <w:lang w:val="es-MX"/>
        </w:rPr>
        <w:t xml:space="preserve"> + 1</w:t>
      </w:r>
    </w:p>
    <w:p w:rsidR="00634DFE" w:rsidRDefault="00634DFE">
      <w:pPr>
        <w:pStyle w:val="piedepagina"/>
        <w:rPr>
          <w:lang w:val="es-MX"/>
        </w:rPr>
      </w:pPr>
      <w:r>
        <w:rPr>
          <w:lang w:val="es-MX"/>
        </w:rPr>
        <w:t>Cuando el canal de tráfico de reversa es usado para señalización, algunos de los siguientes mensajes ejemplos pueden ser enviados:</w:t>
      </w:r>
    </w:p>
    <w:p w:rsidR="00634DFE" w:rsidRDefault="00634DFE" w:rsidP="00634DFE">
      <w:pPr>
        <w:numPr>
          <w:ilvl w:val="0"/>
          <w:numId w:val="242"/>
        </w:numPr>
        <w:ind w:left="567" w:hanging="357"/>
        <w:jc w:val="both"/>
        <w:rPr>
          <w:lang w:val="es-MX"/>
        </w:rPr>
      </w:pPr>
      <w:r>
        <w:rPr>
          <w:b/>
          <w:noProof/>
        </w:rPr>
        <w:lastRenderedPageBreak/>
        <w:pict>
          <v:shape id="_x0000_s1786" type="#_x0000_t202" style="position:absolute;left:0;text-align:left;margin-left:5.6pt;margin-top:165pt;width:391pt;height:68pt;z-index:251712512;mso-wrap-distance-top:2.85pt;mso-wrap-distance-bottom:14.2pt" o:allowincell="f" stroked="f">
            <v:textbox style="mso-next-textbox:#_x0000_s1786">
              <w:txbxContent>
                <w:p w:rsidR="00634DFE" w:rsidRDefault="00634DFE">
                  <w:pPr>
                    <w:pStyle w:val="Epgrafe"/>
                    <w:ind w:left="0"/>
                    <w:jc w:val="center"/>
                    <w:rPr>
                      <w:b w:val="0"/>
                    </w:rPr>
                  </w:pPr>
                  <w:r>
                    <w:t xml:space="preserve">FIGURA 5.24  </w:t>
                  </w:r>
                  <w:r>
                    <w:rPr>
                      <w:b w:val="0"/>
                    </w:rPr>
                    <w:t>Estructuración del Mensaje CDMA en el Canal de Tráfico de Reversa</w:t>
                  </w:r>
                </w:p>
              </w:txbxContent>
            </v:textbox>
            <w10:wrap type="topAndBottom"/>
          </v:shape>
        </w:pict>
      </w:r>
      <w:r w:rsidR="00DE6F07">
        <w:rPr>
          <w:b/>
          <w:noProof/>
          <w:lang w:eastAsia="es-ES"/>
        </w:rPr>
        <w:drawing>
          <wp:anchor distT="0" distB="0" distL="114300" distR="114300" simplePos="0" relativeHeight="251711488" behindDoc="0" locked="0" layoutInCell="0" allowOverlap="1">
            <wp:simplePos x="0" y="0"/>
            <wp:positionH relativeFrom="column">
              <wp:posOffset>502920</wp:posOffset>
            </wp:positionH>
            <wp:positionV relativeFrom="paragraph">
              <wp:posOffset>0</wp:posOffset>
            </wp:positionV>
            <wp:extent cx="3819525" cy="2095500"/>
            <wp:effectExtent l="19050" t="0" r="9525" b="0"/>
            <wp:wrapTopAndBottom/>
            <wp:docPr id="761" name="Imagen 761" descr="D:\AATopico\dibujos\CDMA_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D:\AATopico\dibujos\CDMA_6.10.gif"/>
                    <pic:cNvPicPr>
                      <a:picLocks noChangeAspect="1" noChangeArrowheads="1"/>
                    </pic:cNvPicPr>
                  </pic:nvPicPr>
                  <pic:blipFill>
                    <a:blip r:embed="rId177" r:link="rId178"/>
                    <a:srcRect/>
                    <a:stretch>
                      <a:fillRect/>
                    </a:stretch>
                  </pic:blipFill>
                  <pic:spPr bwMode="auto">
                    <a:xfrm>
                      <a:off x="0" y="0"/>
                      <a:ext cx="3819525" cy="2095500"/>
                    </a:xfrm>
                    <a:prstGeom prst="rect">
                      <a:avLst/>
                    </a:prstGeom>
                    <a:noFill/>
                    <a:ln w="9525">
                      <a:noFill/>
                      <a:miter lim="800000"/>
                      <a:headEnd/>
                      <a:tailEnd/>
                    </a:ln>
                  </pic:spPr>
                </pic:pic>
              </a:graphicData>
            </a:graphic>
          </wp:anchor>
        </w:drawing>
      </w:r>
      <w:r>
        <w:rPr>
          <w:b/>
          <w:lang w:val="es-MX"/>
        </w:rPr>
        <w:t>Orden:</w:t>
      </w:r>
      <w:r>
        <w:rPr>
          <w:lang w:val="es-MX"/>
        </w:rPr>
        <w:t xml:space="preserve"> Este mensaje es uno u otro a responder a un requerimiento de la BS o un requerimiento para servicio desde la MS.</w:t>
      </w:r>
    </w:p>
    <w:p w:rsidR="00634DFE" w:rsidRDefault="00634DFE" w:rsidP="00634DFE">
      <w:pPr>
        <w:numPr>
          <w:ilvl w:val="0"/>
          <w:numId w:val="242"/>
        </w:numPr>
        <w:ind w:left="567" w:hanging="357"/>
        <w:jc w:val="both"/>
        <w:rPr>
          <w:lang w:val="es-MX"/>
        </w:rPr>
      </w:pPr>
      <w:r>
        <w:rPr>
          <w:b/>
          <w:lang w:val="es-MX"/>
        </w:rPr>
        <w:t>Respuesta de Exigencia de Autenticación:</w:t>
      </w:r>
      <w:r>
        <w:rPr>
          <w:lang w:val="es-MX"/>
        </w:rPr>
        <w:t xml:space="preserve"> Este mensaje es enviado en responder a la exigencia por la BS.</w:t>
      </w:r>
    </w:p>
    <w:p w:rsidR="00634DFE" w:rsidRDefault="00634DFE" w:rsidP="00634DFE">
      <w:pPr>
        <w:numPr>
          <w:ilvl w:val="0"/>
          <w:numId w:val="242"/>
        </w:numPr>
        <w:ind w:left="567" w:hanging="357"/>
        <w:jc w:val="both"/>
        <w:rPr>
          <w:lang w:val="es-MX"/>
        </w:rPr>
      </w:pPr>
      <w:r>
        <w:rPr>
          <w:b/>
          <w:lang w:val="es-MX"/>
        </w:rPr>
        <w:t>Información con Flash:</w:t>
      </w:r>
      <w:r>
        <w:rPr>
          <w:lang w:val="es-MX"/>
        </w:rPr>
        <w:t xml:space="preserve"> Cuando el usuario requiere servicios especiales desde la BS, un mensaje flash es enviado. Este mensaje es similar a un interruptor de gancho oprimido como en un teléfono alambrico. El mensaje puede o no contener información adicional.</w:t>
      </w:r>
    </w:p>
    <w:p w:rsidR="00634DFE" w:rsidRDefault="00634DFE" w:rsidP="00634DFE">
      <w:pPr>
        <w:numPr>
          <w:ilvl w:val="0"/>
          <w:numId w:val="242"/>
        </w:numPr>
        <w:ind w:left="567" w:hanging="357"/>
        <w:jc w:val="both"/>
        <w:rPr>
          <w:lang w:val="es-MX"/>
        </w:rPr>
      </w:pPr>
      <w:r>
        <w:rPr>
          <w:b/>
          <w:lang w:val="es-MX"/>
        </w:rPr>
        <w:t xml:space="preserve">Ejecución de Handoff: </w:t>
      </w:r>
      <w:r>
        <w:rPr>
          <w:lang w:val="es-MX"/>
        </w:rPr>
        <w:t>Cuando la MS completa el proceso de handoff, este envía este mensaje.</w:t>
      </w:r>
    </w:p>
    <w:p w:rsidR="00634DFE" w:rsidRDefault="00634DFE">
      <w:pPr>
        <w:pStyle w:val="TITULO1"/>
        <w:numPr>
          <w:ilvl w:val="0"/>
          <w:numId w:val="321"/>
        </w:numPr>
      </w:pPr>
      <w:r>
        <w:lastRenderedPageBreak/>
        <w:t>Modulador del Canal de Reversa.</w:t>
      </w:r>
    </w:p>
    <w:p w:rsidR="00634DFE" w:rsidRDefault="00634DFE">
      <w:pPr>
        <w:pStyle w:val="piedepagina"/>
      </w:pPr>
      <w:r>
        <w:t>De otro modo la dirección delantera, el sistema CDMA y W-CDMA usa diferentes métodos de modulación al generar la señal CDMA. La señal neta de ambos modulador CDMA es una señal de cuadratura a cuatro fase, pero las características son diferentes.</w:t>
      </w:r>
    </w:p>
    <w:p w:rsidR="00634DFE" w:rsidRDefault="00634DFE">
      <w:pPr>
        <w:ind w:left="567"/>
        <w:jc w:val="both"/>
      </w:pPr>
      <w:r>
        <w:rPr>
          <w:noProof/>
        </w:rPr>
        <w:pict>
          <v:shape id="_x0000_s1788" type="#_x0000_t202" style="position:absolute;left:0;text-align:left;margin-left:17.6pt;margin-top:173.7pt;width:391pt;height:38.9pt;z-index:251714560;mso-wrap-distance-top:2.85pt;mso-wrap-distance-bottom:14.2pt" o:allowincell="f" stroked="f">
            <v:textbox style="mso-next-textbox:#_x0000_s1788">
              <w:txbxContent>
                <w:p w:rsidR="00634DFE" w:rsidRDefault="00634DFE">
                  <w:pPr>
                    <w:pStyle w:val="Epgrafe"/>
                    <w:ind w:left="0"/>
                    <w:jc w:val="center"/>
                    <w:rPr>
                      <w:b w:val="0"/>
                    </w:rPr>
                  </w:pPr>
                  <w:r>
                    <w:t xml:space="preserve">FIGURA 5.25  </w:t>
                  </w:r>
                  <w:r>
                    <w:rPr>
                      <w:b w:val="0"/>
                    </w:rPr>
                    <w:t>Modulador CDMA de Reversa</w:t>
                  </w:r>
                </w:p>
              </w:txbxContent>
            </v:textbox>
            <w10:wrap type="topAndBottom"/>
          </v:shape>
        </w:pict>
      </w:r>
      <w:r w:rsidR="00DE6F07">
        <w:rPr>
          <w:noProof/>
          <w:lang w:eastAsia="es-ES"/>
        </w:rPr>
        <w:drawing>
          <wp:anchor distT="0" distB="0" distL="114300" distR="114300" simplePos="0" relativeHeight="251713536" behindDoc="0" locked="0" layoutInCell="0" allowOverlap="1">
            <wp:simplePos x="0" y="0"/>
            <wp:positionH relativeFrom="column">
              <wp:posOffset>0</wp:posOffset>
            </wp:positionH>
            <wp:positionV relativeFrom="paragraph">
              <wp:posOffset>0</wp:posOffset>
            </wp:positionV>
            <wp:extent cx="5255260" cy="2205990"/>
            <wp:effectExtent l="19050" t="0" r="2540" b="0"/>
            <wp:wrapTopAndBottom/>
            <wp:docPr id="763" name="Imagen 763" descr="D:\AATopico\dibujos\CDMA_5.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D:\AATopico\dibujos\CDMA_5.16.gif"/>
                    <pic:cNvPicPr>
                      <a:picLocks noChangeAspect="1" noChangeArrowheads="1"/>
                    </pic:cNvPicPr>
                  </pic:nvPicPr>
                  <pic:blipFill>
                    <a:blip r:embed="rId179" r:link="rId180"/>
                    <a:srcRect/>
                    <a:stretch>
                      <a:fillRect/>
                    </a:stretch>
                  </pic:blipFill>
                  <pic:spPr bwMode="auto">
                    <a:xfrm>
                      <a:off x="0" y="0"/>
                      <a:ext cx="5255260" cy="2205990"/>
                    </a:xfrm>
                    <a:prstGeom prst="rect">
                      <a:avLst/>
                    </a:prstGeom>
                    <a:noFill/>
                    <a:ln w="9525">
                      <a:noFill/>
                      <a:miter lim="800000"/>
                      <a:headEnd/>
                      <a:tailEnd/>
                    </a:ln>
                  </pic:spPr>
                </pic:pic>
              </a:graphicData>
            </a:graphic>
          </wp:anchor>
        </w:drawing>
      </w:r>
      <w:r>
        <w:t>Para el sistema CDMA, la salida de ambos canales de acceso o canales de tráfico es enviada a dos sumadores modulo 2, uno para la entrada de fase y uno para la cuadratura del canal (figura 5.25). Dos diferentes secuencias PN son añadidos al modulo 2 al dato y filtrado por un filtro pasa banda. Para el canal de cuadratura, un retardo  ½  de un símbolo PN(406.9 ns) es sumado antes del filtro. Además, el canal de reversa usa compensación principal de cambio de fase de cuadratura (O-QPSK).</w:t>
      </w:r>
    </w:p>
    <w:p w:rsidR="00634DFE" w:rsidRDefault="00634DFE" w:rsidP="00634DFE">
      <w:pPr>
        <w:pStyle w:val="TITULO1"/>
        <w:numPr>
          <w:ilvl w:val="0"/>
          <w:numId w:val="322"/>
        </w:numPr>
        <w:tabs>
          <w:tab w:val="clear" w:pos="360"/>
          <w:tab w:val="clear" w:pos="1134"/>
          <w:tab w:val="left" w:pos="709"/>
        </w:tabs>
      </w:pPr>
      <w:r>
        <w:lastRenderedPageBreak/>
        <w:t xml:space="preserve">Espaciamiento del Canal y frecuencia de Tolerancia </w:t>
      </w:r>
    </w:p>
    <w:p w:rsidR="00634DFE" w:rsidRDefault="00634DFE">
      <w:pPr>
        <w:ind w:left="567"/>
        <w:jc w:val="both"/>
      </w:pPr>
      <w:r>
        <w:t>CDMA usa un ancho de banda de 1.25 Mhz y define un conjunto de canales en un espaciamiento de 50 khz para J-STD-008 y un espaciamiento de 30 khz para IS-95 A. Dentro del espectro asignado a celular y PCS, algunas frecuencias pueden ser usadas mientras la señal queda dentro del espectro asignado para un proveedor de servicio. Desde entonces la estación móvil debe distinguir donde escuchar  las transmisiones para la estación base, hay un conjunto preferido de canales para el uso con CDMA. De otro modo la estación móvil necesitara entrar a un difuso proceso de búsqueda para encontrar un canal CDMA. Una vez un canal es asignado a CDMA(preferido o no preferido), canales CDMA adicionales deben quedar en un espaciamiento de canal de 1.25 Mhz.</w:t>
      </w:r>
    </w:p>
    <w:p w:rsidR="00634DFE" w:rsidRDefault="00634DFE">
      <w:pPr>
        <w:ind w:left="567"/>
        <w:jc w:val="both"/>
      </w:pPr>
      <w:r>
        <w:t>Para frecuencias celulares, la entrada de la banda de frecuencia celular es segmentada en proveedores de servicio A y proveedores de servicio B bandas con subbandas. Las subbandas fueron añadidas cuando la FCC asigno canales a teléfonos celulares. Los canales celulares para CDMA son descritos en la tabla XVI y XVII. Ciertos canales no son permitidos y son declarados no validos desde el uso de estos canales podrían causar que la señal CDMA estén fuera de la banda asignada.</w:t>
      </w:r>
    </w:p>
    <w:p w:rsidR="00634DFE" w:rsidRDefault="00634DFE">
      <w:pPr>
        <w:pStyle w:val="Epgrafe"/>
        <w:keepNext/>
        <w:spacing w:line="240" w:lineRule="auto"/>
        <w:jc w:val="center"/>
        <w:rPr>
          <w:b w:val="0"/>
        </w:rPr>
      </w:pPr>
      <w:r>
        <w:lastRenderedPageBreak/>
        <w:t xml:space="preserve">Tabla </w:t>
      </w:r>
      <w:fldSimple w:instr=" SEQ Tabla \* ROMAN ">
        <w:r>
          <w:rPr>
            <w:noProof/>
          </w:rPr>
          <w:t>XVI</w:t>
        </w:r>
      </w:fldSimple>
      <w:r>
        <w:t xml:space="preserve">  </w:t>
      </w:r>
      <w:r>
        <w:rPr>
          <w:b w:val="0"/>
        </w:rPr>
        <w:t>Definición de valides de Números de Canales para CDMA en la frecuencia Celular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22"/>
        <w:gridCol w:w="1843"/>
        <w:gridCol w:w="1984"/>
        <w:gridCol w:w="2103"/>
      </w:tblGrid>
      <w:tr w:rsidR="00634DFE">
        <w:tblPrEx>
          <w:tblCellMar>
            <w:top w:w="0" w:type="dxa"/>
            <w:bottom w:w="0" w:type="dxa"/>
          </w:tblCellMar>
        </w:tblPrEx>
        <w:trPr>
          <w:trHeight w:val="670"/>
          <w:jc w:val="center"/>
        </w:trPr>
        <w:tc>
          <w:tcPr>
            <w:tcW w:w="1622" w:type="dxa"/>
            <w:vAlign w:val="center"/>
          </w:tcPr>
          <w:p w:rsidR="00634DFE" w:rsidRDefault="00634DFE">
            <w:pPr>
              <w:pStyle w:val="Textoindependiente3"/>
              <w:spacing w:before="120" w:after="120" w:line="240" w:lineRule="auto"/>
              <w:jc w:val="center"/>
              <w:rPr>
                <w:b/>
                <w:sz w:val="24"/>
              </w:rPr>
            </w:pPr>
            <w:r>
              <w:rPr>
                <w:b/>
                <w:sz w:val="24"/>
              </w:rPr>
              <w:t>Banda de frecuencia</w:t>
            </w:r>
          </w:p>
        </w:tc>
        <w:tc>
          <w:tcPr>
            <w:tcW w:w="1843" w:type="dxa"/>
            <w:vAlign w:val="center"/>
          </w:tcPr>
          <w:p w:rsidR="00634DFE" w:rsidRDefault="00634DFE">
            <w:pPr>
              <w:pStyle w:val="Textoindependiente3"/>
              <w:spacing w:before="120" w:after="120" w:line="240" w:lineRule="auto"/>
              <w:jc w:val="center"/>
              <w:rPr>
                <w:b/>
                <w:sz w:val="24"/>
              </w:rPr>
            </w:pPr>
            <w:r>
              <w:rPr>
                <w:b/>
                <w:sz w:val="24"/>
              </w:rPr>
              <w:t>Ancho de banda de banda, Mhz</w:t>
            </w:r>
          </w:p>
        </w:tc>
        <w:tc>
          <w:tcPr>
            <w:tcW w:w="1984" w:type="dxa"/>
            <w:vAlign w:val="center"/>
          </w:tcPr>
          <w:p w:rsidR="00634DFE" w:rsidRDefault="00634DFE">
            <w:pPr>
              <w:pStyle w:val="Textoindependiente3"/>
              <w:spacing w:before="120" w:after="120" w:line="240" w:lineRule="auto"/>
              <w:jc w:val="center"/>
              <w:rPr>
                <w:b/>
                <w:sz w:val="24"/>
              </w:rPr>
            </w:pPr>
            <w:r>
              <w:rPr>
                <w:b/>
                <w:sz w:val="24"/>
              </w:rPr>
              <w:t>Regiones validas</w:t>
            </w:r>
          </w:p>
        </w:tc>
        <w:tc>
          <w:tcPr>
            <w:tcW w:w="2103" w:type="dxa"/>
            <w:vAlign w:val="center"/>
          </w:tcPr>
          <w:p w:rsidR="00634DFE" w:rsidRDefault="00634DFE">
            <w:pPr>
              <w:pStyle w:val="Textoindependiente3"/>
              <w:spacing w:before="120" w:after="120" w:line="240" w:lineRule="auto"/>
              <w:jc w:val="center"/>
              <w:rPr>
                <w:b/>
                <w:sz w:val="24"/>
              </w:rPr>
            </w:pPr>
            <w:r>
              <w:rPr>
                <w:b/>
                <w:sz w:val="24"/>
              </w:rPr>
              <w:t>Numero de Canal</w:t>
            </w:r>
          </w:p>
        </w:tc>
      </w:tr>
      <w:tr w:rsidR="00634DFE">
        <w:tblPrEx>
          <w:tblCellMar>
            <w:top w:w="0" w:type="dxa"/>
            <w:bottom w:w="0" w:type="dxa"/>
          </w:tblCellMar>
        </w:tblPrEx>
        <w:trPr>
          <w:trHeight w:val="502"/>
          <w:jc w:val="center"/>
        </w:trPr>
        <w:tc>
          <w:tcPr>
            <w:tcW w:w="1622" w:type="dxa"/>
            <w:vAlign w:val="center"/>
          </w:tcPr>
          <w:p w:rsidR="00634DFE" w:rsidRDefault="00634DFE">
            <w:pPr>
              <w:pStyle w:val="Textoindependiente3"/>
              <w:spacing w:before="120" w:after="120" w:line="240" w:lineRule="auto"/>
              <w:jc w:val="center"/>
              <w:rPr>
                <w:sz w:val="24"/>
              </w:rPr>
            </w:pPr>
            <w:r>
              <w:rPr>
                <w:sz w:val="24"/>
              </w:rPr>
              <w:t>A’’</w:t>
            </w:r>
          </w:p>
        </w:tc>
        <w:tc>
          <w:tcPr>
            <w:tcW w:w="1843" w:type="dxa"/>
            <w:vAlign w:val="center"/>
          </w:tcPr>
          <w:p w:rsidR="00634DFE" w:rsidRDefault="00634DFE">
            <w:pPr>
              <w:pStyle w:val="Textoindependiente3"/>
              <w:spacing w:before="120" w:after="120" w:line="240" w:lineRule="auto"/>
              <w:jc w:val="center"/>
              <w:rPr>
                <w:sz w:val="24"/>
              </w:rPr>
            </w:pPr>
            <w:r>
              <w:rPr>
                <w:sz w:val="24"/>
              </w:rPr>
              <w:t>1</w:t>
            </w:r>
          </w:p>
        </w:tc>
        <w:tc>
          <w:tcPr>
            <w:tcW w:w="1984" w:type="dxa"/>
            <w:vAlign w:val="center"/>
          </w:tcPr>
          <w:p w:rsidR="00634DFE" w:rsidRDefault="00634DFE">
            <w:pPr>
              <w:pStyle w:val="Textoindependiente3"/>
              <w:spacing w:before="120" w:after="120" w:line="240" w:lineRule="auto"/>
              <w:jc w:val="center"/>
              <w:rPr>
                <w:sz w:val="24"/>
              </w:rPr>
            </w:pPr>
            <w:r>
              <w:rPr>
                <w:sz w:val="24"/>
              </w:rPr>
              <w:t>No valido</w:t>
            </w:r>
            <w:r>
              <w:rPr>
                <w:sz w:val="24"/>
              </w:rPr>
              <w:br/>
              <w:t>Valido</w:t>
            </w:r>
          </w:p>
        </w:tc>
        <w:tc>
          <w:tcPr>
            <w:tcW w:w="2103" w:type="dxa"/>
            <w:vAlign w:val="center"/>
          </w:tcPr>
          <w:p w:rsidR="00634DFE" w:rsidRDefault="00634DFE">
            <w:pPr>
              <w:pStyle w:val="Textoindependiente3"/>
              <w:spacing w:before="120" w:after="120" w:line="240" w:lineRule="auto"/>
              <w:jc w:val="center"/>
              <w:rPr>
                <w:sz w:val="24"/>
              </w:rPr>
            </w:pPr>
            <w:r>
              <w:rPr>
                <w:sz w:val="24"/>
              </w:rPr>
              <w:t>991 – 1012</w:t>
            </w:r>
            <w:r>
              <w:rPr>
                <w:sz w:val="24"/>
              </w:rPr>
              <w:br/>
              <w:t>1013 - 1023</w:t>
            </w:r>
          </w:p>
        </w:tc>
      </w:tr>
      <w:tr w:rsidR="00634DFE">
        <w:tblPrEx>
          <w:tblCellMar>
            <w:top w:w="0" w:type="dxa"/>
            <w:bottom w:w="0" w:type="dxa"/>
          </w:tblCellMar>
        </w:tblPrEx>
        <w:trPr>
          <w:cantSplit/>
          <w:trHeight w:val="368"/>
          <w:jc w:val="center"/>
        </w:trPr>
        <w:tc>
          <w:tcPr>
            <w:tcW w:w="1622" w:type="dxa"/>
            <w:vAlign w:val="center"/>
          </w:tcPr>
          <w:p w:rsidR="00634DFE" w:rsidRDefault="00634DFE">
            <w:pPr>
              <w:pStyle w:val="Textoindependiente3"/>
              <w:spacing w:before="120" w:after="120" w:line="240" w:lineRule="auto"/>
              <w:jc w:val="center"/>
              <w:rPr>
                <w:sz w:val="24"/>
              </w:rPr>
            </w:pPr>
            <w:r>
              <w:rPr>
                <w:sz w:val="24"/>
              </w:rPr>
              <w:t>A</w:t>
            </w:r>
          </w:p>
        </w:tc>
        <w:tc>
          <w:tcPr>
            <w:tcW w:w="1843" w:type="dxa"/>
            <w:vAlign w:val="center"/>
          </w:tcPr>
          <w:p w:rsidR="00634DFE" w:rsidRDefault="00634DFE">
            <w:pPr>
              <w:pStyle w:val="Textoindependiente3"/>
              <w:spacing w:before="120" w:after="120" w:line="240" w:lineRule="auto"/>
              <w:jc w:val="center"/>
              <w:rPr>
                <w:sz w:val="24"/>
              </w:rPr>
            </w:pPr>
            <w:r>
              <w:rPr>
                <w:sz w:val="24"/>
              </w:rPr>
              <w:t>10</w:t>
            </w:r>
          </w:p>
        </w:tc>
        <w:tc>
          <w:tcPr>
            <w:tcW w:w="1984" w:type="dxa"/>
            <w:vAlign w:val="center"/>
          </w:tcPr>
          <w:p w:rsidR="00634DFE" w:rsidRDefault="00634DFE">
            <w:pPr>
              <w:pStyle w:val="Textoindependiente3"/>
              <w:spacing w:before="120" w:after="120" w:line="240" w:lineRule="auto"/>
              <w:jc w:val="center"/>
              <w:rPr>
                <w:sz w:val="24"/>
              </w:rPr>
            </w:pPr>
            <w:r>
              <w:rPr>
                <w:sz w:val="24"/>
              </w:rPr>
              <w:t>valido</w:t>
            </w:r>
            <w:r>
              <w:rPr>
                <w:sz w:val="24"/>
              </w:rPr>
              <w:br/>
              <w:t>No Valido</w:t>
            </w:r>
          </w:p>
        </w:tc>
        <w:tc>
          <w:tcPr>
            <w:tcW w:w="2103" w:type="dxa"/>
            <w:vAlign w:val="center"/>
          </w:tcPr>
          <w:p w:rsidR="00634DFE" w:rsidRDefault="00634DFE">
            <w:pPr>
              <w:pStyle w:val="Textoindependiente3"/>
              <w:spacing w:before="120" w:after="120" w:line="240" w:lineRule="auto"/>
              <w:jc w:val="center"/>
              <w:rPr>
                <w:sz w:val="24"/>
              </w:rPr>
            </w:pPr>
            <w:r>
              <w:rPr>
                <w:sz w:val="24"/>
              </w:rPr>
              <w:t>1 – 311</w:t>
            </w:r>
            <w:r>
              <w:rPr>
                <w:sz w:val="24"/>
              </w:rPr>
              <w:br/>
              <w:t>312 - 333</w:t>
            </w:r>
          </w:p>
        </w:tc>
      </w:tr>
      <w:tr w:rsidR="00634DFE">
        <w:tblPrEx>
          <w:tblCellMar>
            <w:top w:w="0" w:type="dxa"/>
            <w:bottom w:w="0" w:type="dxa"/>
          </w:tblCellMar>
        </w:tblPrEx>
        <w:trPr>
          <w:cantSplit/>
          <w:trHeight w:val="335"/>
          <w:jc w:val="center"/>
        </w:trPr>
        <w:tc>
          <w:tcPr>
            <w:tcW w:w="1622" w:type="dxa"/>
            <w:vAlign w:val="center"/>
          </w:tcPr>
          <w:p w:rsidR="00634DFE" w:rsidRDefault="00634DFE">
            <w:pPr>
              <w:pStyle w:val="Textoindependiente3"/>
              <w:spacing w:before="120" w:after="120" w:line="240" w:lineRule="auto"/>
              <w:jc w:val="center"/>
              <w:rPr>
                <w:sz w:val="24"/>
              </w:rPr>
            </w:pPr>
            <w:r>
              <w:rPr>
                <w:sz w:val="24"/>
              </w:rPr>
              <w:t>A’</w:t>
            </w:r>
          </w:p>
        </w:tc>
        <w:tc>
          <w:tcPr>
            <w:tcW w:w="1843" w:type="dxa"/>
            <w:vAlign w:val="center"/>
          </w:tcPr>
          <w:p w:rsidR="00634DFE" w:rsidRDefault="00634DFE">
            <w:pPr>
              <w:pStyle w:val="Textoindependiente3"/>
              <w:spacing w:before="120" w:after="120" w:line="240" w:lineRule="auto"/>
              <w:jc w:val="center"/>
              <w:rPr>
                <w:sz w:val="24"/>
              </w:rPr>
            </w:pPr>
            <w:r>
              <w:rPr>
                <w:sz w:val="24"/>
              </w:rPr>
              <w:t>1.5</w:t>
            </w:r>
          </w:p>
        </w:tc>
        <w:tc>
          <w:tcPr>
            <w:tcW w:w="1984" w:type="dxa"/>
            <w:vAlign w:val="center"/>
          </w:tcPr>
          <w:p w:rsidR="00634DFE" w:rsidRDefault="00634DFE">
            <w:pPr>
              <w:pStyle w:val="Textoindependiente3"/>
              <w:spacing w:before="120" w:after="120" w:line="240" w:lineRule="auto"/>
              <w:jc w:val="center"/>
              <w:rPr>
                <w:sz w:val="24"/>
              </w:rPr>
            </w:pPr>
            <w:r>
              <w:rPr>
                <w:sz w:val="24"/>
              </w:rPr>
              <w:t>No valido</w:t>
            </w:r>
            <w:r>
              <w:rPr>
                <w:sz w:val="24"/>
              </w:rPr>
              <w:br/>
              <w:t>Valido</w:t>
            </w:r>
            <w:r>
              <w:rPr>
                <w:sz w:val="24"/>
              </w:rPr>
              <w:br/>
              <w:t>No Valido</w:t>
            </w:r>
          </w:p>
        </w:tc>
        <w:tc>
          <w:tcPr>
            <w:tcW w:w="2103" w:type="dxa"/>
            <w:vAlign w:val="center"/>
          </w:tcPr>
          <w:p w:rsidR="00634DFE" w:rsidRDefault="00634DFE">
            <w:pPr>
              <w:pStyle w:val="Textoindependiente3"/>
              <w:spacing w:before="120" w:after="120" w:line="240" w:lineRule="auto"/>
              <w:jc w:val="center"/>
              <w:rPr>
                <w:sz w:val="24"/>
              </w:rPr>
            </w:pPr>
            <w:r>
              <w:rPr>
                <w:sz w:val="24"/>
              </w:rPr>
              <w:t>667 – 688</w:t>
            </w:r>
            <w:r>
              <w:rPr>
                <w:sz w:val="24"/>
              </w:rPr>
              <w:br/>
              <w:t>689 – 694</w:t>
            </w:r>
            <w:r>
              <w:rPr>
                <w:sz w:val="24"/>
              </w:rPr>
              <w:br/>
              <w:t>695 – 716</w:t>
            </w:r>
          </w:p>
        </w:tc>
      </w:tr>
      <w:tr w:rsidR="00634DFE">
        <w:tblPrEx>
          <w:tblCellMar>
            <w:top w:w="0" w:type="dxa"/>
            <w:bottom w:w="0" w:type="dxa"/>
          </w:tblCellMar>
        </w:tblPrEx>
        <w:trPr>
          <w:cantSplit/>
          <w:trHeight w:val="284"/>
          <w:jc w:val="center"/>
        </w:trPr>
        <w:tc>
          <w:tcPr>
            <w:tcW w:w="1622" w:type="dxa"/>
            <w:vAlign w:val="center"/>
          </w:tcPr>
          <w:p w:rsidR="00634DFE" w:rsidRDefault="00634DFE">
            <w:pPr>
              <w:pStyle w:val="Textoindependiente3"/>
              <w:spacing w:before="120" w:after="120" w:line="240" w:lineRule="auto"/>
              <w:jc w:val="center"/>
              <w:rPr>
                <w:sz w:val="24"/>
              </w:rPr>
            </w:pPr>
            <w:r>
              <w:rPr>
                <w:sz w:val="24"/>
              </w:rPr>
              <w:t>B</w:t>
            </w:r>
          </w:p>
        </w:tc>
        <w:tc>
          <w:tcPr>
            <w:tcW w:w="1843" w:type="dxa"/>
            <w:vAlign w:val="center"/>
          </w:tcPr>
          <w:p w:rsidR="00634DFE" w:rsidRDefault="00634DFE">
            <w:pPr>
              <w:pStyle w:val="Textoindependiente3"/>
              <w:spacing w:before="120" w:after="120" w:line="240" w:lineRule="auto"/>
              <w:jc w:val="center"/>
              <w:rPr>
                <w:sz w:val="24"/>
              </w:rPr>
            </w:pPr>
            <w:r>
              <w:rPr>
                <w:sz w:val="24"/>
              </w:rPr>
              <w:t>10</w:t>
            </w:r>
          </w:p>
        </w:tc>
        <w:tc>
          <w:tcPr>
            <w:tcW w:w="1984" w:type="dxa"/>
            <w:vAlign w:val="center"/>
          </w:tcPr>
          <w:p w:rsidR="00634DFE" w:rsidRDefault="00634DFE">
            <w:pPr>
              <w:pStyle w:val="Textoindependiente3"/>
              <w:spacing w:before="120" w:after="120" w:line="240" w:lineRule="auto"/>
              <w:jc w:val="center"/>
              <w:rPr>
                <w:sz w:val="24"/>
              </w:rPr>
            </w:pPr>
            <w:r>
              <w:rPr>
                <w:sz w:val="24"/>
              </w:rPr>
              <w:t>No valido</w:t>
            </w:r>
            <w:r>
              <w:rPr>
                <w:sz w:val="24"/>
              </w:rPr>
              <w:br/>
              <w:t>Valido</w:t>
            </w:r>
            <w:r>
              <w:rPr>
                <w:sz w:val="24"/>
              </w:rPr>
              <w:br/>
              <w:t>No Valido</w:t>
            </w:r>
          </w:p>
        </w:tc>
        <w:tc>
          <w:tcPr>
            <w:tcW w:w="2103" w:type="dxa"/>
            <w:vAlign w:val="center"/>
          </w:tcPr>
          <w:p w:rsidR="00634DFE" w:rsidRDefault="00634DFE">
            <w:pPr>
              <w:pStyle w:val="Textoindependiente3"/>
              <w:spacing w:before="120" w:after="120" w:line="240" w:lineRule="auto"/>
              <w:jc w:val="center"/>
              <w:rPr>
                <w:sz w:val="24"/>
              </w:rPr>
            </w:pPr>
            <w:r>
              <w:rPr>
                <w:sz w:val="24"/>
              </w:rPr>
              <w:t>334 – 355</w:t>
            </w:r>
            <w:r>
              <w:rPr>
                <w:sz w:val="24"/>
              </w:rPr>
              <w:br/>
              <w:t>356 – 644</w:t>
            </w:r>
            <w:r>
              <w:rPr>
                <w:sz w:val="24"/>
              </w:rPr>
              <w:br/>
              <w:t>645 – 666</w:t>
            </w:r>
          </w:p>
        </w:tc>
      </w:tr>
      <w:tr w:rsidR="00634DFE">
        <w:tblPrEx>
          <w:tblCellMar>
            <w:top w:w="0" w:type="dxa"/>
            <w:bottom w:w="0" w:type="dxa"/>
          </w:tblCellMar>
        </w:tblPrEx>
        <w:trPr>
          <w:cantSplit/>
          <w:trHeight w:val="285"/>
          <w:jc w:val="center"/>
        </w:trPr>
        <w:tc>
          <w:tcPr>
            <w:tcW w:w="1622" w:type="dxa"/>
            <w:vAlign w:val="center"/>
          </w:tcPr>
          <w:p w:rsidR="00634DFE" w:rsidRDefault="00634DFE">
            <w:pPr>
              <w:pStyle w:val="Textoindependiente3"/>
              <w:spacing w:before="120" w:after="120" w:line="240" w:lineRule="auto"/>
              <w:jc w:val="center"/>
              <w:rPr>
                <w:sz w:val="24"/>
              </w:rPr>
            </w:pPr>
            <w:r>
              <w:rPr>
                <w:sz w:val="24"/>
              </w:rPr>
              <w:t>B’</w:t>
            </w:r>
          </w:p>
        </w:tc>
        <w:tc>
          <w:tcPr>
            <w:tcW w:w="1843" w:type="dxa"/>
            <w:vAlign w:val="center"/>
          </w:tcPr>
          <w:p w:rsidR="00634DFE" w:rsidRDefault="00634DFE">
            <w:pPr>
              <w:pStyle w:val="Textoindependiente3"/>
              <w:spacing w:before="120" w:after="120" w:line="240" w:lineRule="auto"/>
              <w:jc w:val="center"/>
              <w:rPr>
                <w:sz w:val="24"/>
              </w:rPr>
            </w:pPr>
            <w:r>
              <w:rPr>
                <w:sz w:val="24"/>
              </w:rPr>
              <w:t>2.5</w:t>
            </w:r>
          </w:p>
        </w:tc>
        <w:tc>
          <w:tcPr>
            <w:tcW w:w="1984" w:type="dxa"/>
            <w:vAlign w:val="center"/>
          </w:tcPr>
          <w:p w:rsidR="00634DFE" w:rsidRDefault="00634DFE">
            <w:pPr>
              <w:pStyle w:val="Textoindependiente3"/>
              <w:spacing w:before="120" w:after="120" w:line="240" w:lineRule="auto"/>
              <w:jc w:val="center"/>
              <w:rPr>
                <w:sz w:val="24"/>
              </w:rPr>
            </w:pPr>
            <w:r>
              <w:rPr>
                <w:sz w:val="24"/>
              </w:rPr>
              <w:t>No valido</w:t>
            </w:r>
            <w:r>
              <w:rPr>
                <w:sz w:val="24"/>
              </w:rPr>
              <w:br/>
              <w:t>Valido</w:t>
            </w:r>
            <w:r>
              <w:rPr>
                <w:sz w:val="24"/>
              </w:rPr>
              <w:br/>
              <w:t>No Valido</w:t>
            </w:r>
          </w:p>
        </w:tc>
        <w:tc>
          <w:tcPr>
            <w:tcW w:w="2103" w:type="dxa"/>
            <w:vAlign w:val="center"/>
          </w:tcPr>
          <w:p w:rsidR="00634DFE" w:rsidRDefault="00634DFE">
            <w:pPr>
              <w:pStyle w:val="Textoindependiente3"/>
              <w:spacing w:before="120" w:after="120" w:line="240" w:lineRule="auto"/>
              <w:jc w:val="center"/>
              <w:rPr>
                <w:sz w:val="24"/>
              </w:rPr>
            </w:pPr>
            <w:r>
              <w:rPr>
                <w:sz w:val="24"/>
              </w:rPr>
              <w:t>717 – 738</w:t>
            </w:r>
            <w:r>
              <w:rPr>
                <w:sz w:val="24"/>
              </w:rPr>
              <w:br/>
              <w:t>739 – 777</w:t>
            </w:r>
            <w:r>
              <w:rPr>
                <w:sz w:val="24"/>
              </w:rPr>
              <w:br/>
              <w:t>778 - 799</w:t>
            </w:r>
          </w:p>
        </w:tc>
      </w:tr>
    </w:tbl>
    <w:p w:rsidR="00634DFE" w:rsidRDefault="00634DFE">
      <w:pPr>
        <w:pStyle w:val="Epgrafe"/>
        <w:keepNext/>
        <w:spacing w:before="200" w:line="240" w:lineRule="auto"/>
        <w:jc w:val="center"/>
        <w:rPr>
          <w:b w:val="0"/>
        </w:rPr>
      </w:pPr>
      <w:r>
        <w:t xml:space="preserve">Tabla </w:t>
      </w:r>
      <w:fldSimple w:instr=" SEQ Tabla \* ROMAN ">
        <w:r>
          <w:rPr>
            <w:noProof/>
          </w:rPr>
          <w:t>XVII</w:t>
        </w:r>
      </w:fldSimple>
      <w:r>
        <w:t xml:space="preserve">  </w:t>
      </w:r>
      <w:r>
        <w:rPr>
          <w:b w:val="0"/>
        </w:rPr>
        <w:t>Definición de Preferencia de Número de Canales para CDMA en frecuencias Celulares.</w:t>
      </w:r>
    </w:p>
    <w:tbl>
      <w:tblPr>
        <w:tblW w:w="0" w:type="auto"/>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6"/>
        <w:gridCol w:w="2268"/>
        <w:gridCol w:w="2127"/>
        <w:gridCol w:w="2693"/>
      </w:tblGrid>
      <w:tr w:rsidR="00634DFE">
        <w:tblPrEx>
          <w:tblCellMar>
            <w:top w:w="0" w:type="dxa"/>
            <w:bottom w:w="0" w:type="dxa"/>
          </w:tblCellMar>
        </w:tblPrEx>
        <w:trPr>
          <w:cantSplit/>
          <w:trHeight w:val="1314"/>
        </w:trPr>
        <w:tc>
          <w:tcPr>
            <w:tcW w:w="926" w:type="dxa"/>
            <w:textDirection w:val="btLr"/>
            <w:vAlign w:val="center"/>
          </w:tcPr>
          <w:p w:rsidR="00634DFE" w:rsidRDefault="00634DFE">
            <w:pPr>
              <w:pStyle w:val="Textoindependiente3"/>
              <w:spacing w:line="240" w:lineRule="auto"/>
              <w:ind w:left="113" w:right="113"/>
              <w:jc w:val="center"/>
              <w:rPr>
                <w:b/>
                <w:sz w:val="24"/>
              </w:rPr>
            </w:pPr>
            <w:r>
              <w:rPr>
                <w:b/>
                <w:sz w:val="24"/>
              </w:rPr>
              <w:t>Banda</w:t>
            </w:r>
          </w:p>
        </w:tc>
        <w:tc>
          <w:tcPr>
            <w:tcW w:w="2268" w:type="dxa"/>
            <w:vAlign w:val="center"/>
          </w:tcPr>
          <w:p w:rsidR="00634DFE" w:rsidRDefault="00634DFE">
            <w:pPr>
              <w:pStyle w:val="Textoindependiente3"/>
              <w:spacing w:before="120" w:after="120" w:line="240" w:lineRule="auto"/>
              <w:jc w:val="center"/>
              <w:rPr>
                <w:b/>
                <w:sz w:val="24"/>
              </w:rPr>
            </w:pPr>
            <w:r>
              <w:rPr>
                <w:b/>
                <w:sz w:val="24"/>
              </w:rPr>
              <w:t>Número de Canal CDMA Preferido</w:t>
            </w:r>
          </w:p>
        </w:tc>
        <w:tc>
          <w:tcPr>
            <w:tcW w:w="2127" w:type="dxa"/>
            <w:vAlign w:val="center"/>
          </w:tcPr>
          <w:p w:rsidR="00634DFE" w:rsidRDefault="00634DFE">
            <w:pPr>
              <w:pStyle w:val="Textoindependiente3"/>
              <w:spacing w:before="120" w:after="120" w:line="240" w:lineRule="auto"/>
              <w:jc w:val="center"/>
              <w:rPr>
                <w:b/>
                <w:sz w:val="24"/>
              </w:rPr>
            </w:pPr>
            <w:r>
              <w:rPr>
                <w:b/>
                <w:sz w:val="24"/>
              </w:rPr>
              <w:t>MS frecuencia centro de transmisor, Mhz</w:t>
            </w:r>
          </w:p>
        </w:tc>
        <w:tc>
          <w:tcPr>
            <w:tcW w:w="2693" w:type="dxa"/>
            <w:vAlign w:val="center"/>
          </w:tcPr>
          <w:p w:rsidR="00634DFE" w:rsidRDefault="00634DFE">
            <w:pPr>
              <w:pStyle w:val="Textoindependiente3"/>
              <w:spacing w:before="120" w:after="120" w:line="240" w:lineRule="auto"/>
              <w:jc w:val="center"/>
              <w:rPr>
                <w:b/>
                <w:sz w:val="24"/>
              </w:rPr>
            </w:pPr>
            <w:r>
              <w:rPr>
                <w:b/>
                <w:sz w:val="24"/>
              </w:rPr>
              <w:t>Estación Base Frecuencia centro de transmisión, Mhz</w:t>
            </w:r>
          </w:p>
        </w:tc>
      </w:tr>
      <w:tr w:rsidR="00634DFE">
        <w:tblPrEx>
          <w:tblCellMar>
            <w:top w:w="0" w:type="dxa"/>
            <w:bottom w:w="0" w:type="dxa"/>
          </w:tblCellMar>
        </w:tblPrEx>
        <w:trPr>
          <w:trHeight w:val="536"/>
        </w:trPr>
        <w:tc>
          <w:tcPr>
            <w:tcW w:w="926" w:type="dxa"/>
            <w:vAlign w:val="center"/>
          </w:tcPr>
          <w:p w:rsidR="00634DFE" w:rsidRDefault="00634DFE">
            <w:pPr>
              <w:pStyle w:val="Textoindependiente3"/>
              <w:spacing w:before="120" w:after="120" w:line="240" w:lineRule="auto"/>
              <w:jc w:val="center"/>
              <w:rPr>
                <w:sz w:val="24"/>
              </w:rPr>
            </w:pPr>
            <w:r>
              <w:rPr>
                <w:sz w:val="24"/>
              </w:rPr>
              <w:t>A</w:t>
            </w:r>
          </w:p>
        </w:tc>
        <w:tc>
          <w:tcPr>
            <w:tcW w:w="2268" w:type="dxa"/>
            <w:vAlign w:val="center"/>
          </w:tcPr>
          <w:p w:rsidR="00634DFE" w:rsidRDefault="00634DFE">
            <w:pPr>
              <w:pStyle w:val="Textoindependiente3"/>
              <w:spacing w:before="120" w:after="120" w:line="240" w:lineRule="auto"/>
              <w:jc w:val="center"/>
              <w:rPr>
                <w:sz w:val="24"/>
              </w:rPr>
            </w:pPr>
            <w:r>
              <w:rPr>
                <w:sz w:val="24"/>
              </w:rPr>
              <w:t>283</w:t>
            </w:r>
          </w:p>
        </w:tc>
        <w:tc>
          <w:tcPr>
            <w:tcW w:w="2127" w:type="dxa"/>
            <w:vAlign w:val="center"/>
          </w:tcPr>
          <w:p w:rsidR="00634DFE" w:rsidRDefault="00634DFE">
            <w:pPr>
              <w:pStyle w:val="Textoindependiente3"/>
              <w:spacing w:before="120" w:after="120" w:line="240" w:lineRule="auto"/>
              <w:jc w:val="center"/>
              <w:rPr>
                <w:sz w:val="24"/>
              </w:rPr>
            </w:pPr>
            <w:r>
              <w:rPr>
                <w:sz w:val="24"/>
              </w:rPr>
              <w:t>833.490</w:t>
            </w:r>
          </w:p>
        </w:tc>
        <w:tc>
          <w:tcPr>
            <w:tcW w:w="2693" w:type="dxa"/>
            <w:vAlign w:val="center"/>
          </w:tcPr>
          <w:p w:rsidR="00634DFE" w:rsidRDefault="00634DFE">
            <w:pPr>
              <w:pStyle w:val="Textoindependiente3"/>
              <w:spacing w:before="120" w:after="120" w:line="240" w:lineRule="auto"/>
              <w:jc w:val="center"/>
              <w:rPr>
                <w:sz w:val="24"/>
              </w:rPr>
            </w:pPr>
            <w:r>
              <w:rPr>
                <w:sz w:val="24"/>
              </w:rPr>
              <w:t>878.490</w:t>
            </w:r>
          </w:p>
        </w:tc>
      </w:tr>
      <w:tr w:rsidR="00634DFE">
        <w:tblPrEx>
          <w:tblCellMar>
            <w:top w:w="0" w:type="dxa"/>
            <w:bottom w:w="0" w:type="dxa"/>
          </w:tblCellMar>
        </w:tblPrEx>
        <w:trPr>
          <w:trHeight w:val="452"/>
        </w:trPr>
        <w:tc>
          <w:tcPr>
            <w:tcW w:w="926" w:type="dxa"/>
            <w:vAlign w:val="center"/>
          </w:tcPr>
          <w:p w:rsidR="00634DFE" w:rsidRDefault="00634DFE">
            <w:pPr>
              <w:pStyle w:val="Textoindependiente3"/>
              <w:spacing w:before="120" w:after="120" w:line="240" w:lineRule="auto"/>
              <w:jc w:val="center"/>
              <w:rPr>
                <w:sz w:val="24"/>
              </w:rPr>
            </w:pPr>
            <w:r>
              <w:rPr>
                <w:sz w:val="24"/>
              </w:rPr>
              <w:t>A’</w:t>
            </w:r>
          </w:p>
        </w:tc>
        <w:tc>
          <w:tcPr>
            <w:tcW w:w="2268" w:type="dxa"/>
            <w:vAlign w:val="center"/>
          </w:tcPr>
          <w:p w:rsidR="00634DFE" w:rsidRDefault="00634DFE">
            <w:pPr>
              <w:pStyle w:val="Textoindependiente3"/>
              <w:spacing w:before="120" w:after="120" w:line="240" w:lineRule="auto"/>
              <w:jc w:val="center"/>
              <w:rPr>
                <w:sz w:val="24"/>
              </w:rPr>
            </w:pPr>
            <w:r>
              <w:rPr>
                <w:sz w:val="24"/>
              </w:rPr>
              <w:t>691</w:t>
            </w:r>
          </w:p>
        </w:tc>
        <w:tc>
          <w:tcPr>
            <w:tcW w:w="2127" w:type="dxa"/>
            <w:vAlign w:val="center"/>
          </w:tcPr>
          <w:p w:rsidR="00634DFE" w:rsidRDefault="00634DFE">
            <w:pPr>
              <w:pStyle w:val="Textoindependiente3"/>
              <w:spacing w:before="120" w:after="120" w:line="240" w:lineRule="auto"/>
              <w:jc w:val="center"/>
              <w:rPr>
                <w:sz w:val="24"/>
              </w:rPr>
            </w:pPr>
            <w:r>
              <w:rPr>
                <w:sz w:val="24"/>
              </w:rPr>
              <w:t>845.730</w:t>
            </w:r>
          </w:p>
        </w:tc>
        <w:tc>
          <w:tcPr>
            <w:tcW w:w="2693" w:type="dxa"/>
            <w:vAlign w:val="center"/>
          </w:tcPr>
          <w:p w:rsidR="00634DFE" w:rsidRDefault="00634DFE">
            <w:pPr>
              <w:pStyle w:val="Textoindependiente3"/>
              <w:spacing w:before="120" w:after="120" w:line="240" w:lineRule="auto"/>
              <w:jc w:val="center"/>
              <w:rPr>
                <w:sz w:val="24"/>
              </w:rPr>
            </w:pPr>
            <w:r>
              <w:rPr>
                <w:sz w:val="24"/>
              </w:rPr>
              <w:t>890.730</w:t>
            </w:r>
          </w:p>
        </w:tc>
      </w:tr>
      <w:tr w:rsidR="00634DFE">
        <w:tblPrEx>
          <w:tblCellMar>
            <w:top w:w="0" w:type="dxa"/>
            <w:bottom w:w="0" w:type="dxa"/>
          </w:tblCellMar>
        </w:tblPrEx>
        <w:trPr>
          <w:trHeight w:val="803"/>
        </w:trPr>
        <w:tc>
          <w:tcPr>
            <w:tcW w:w="926" w:type="dxa"/>
            <w:vAlign w:val="center"/>
          </w:tcPr>
          <w:p w:rsidR="00634DFE" w:rsidRDefault="00634DFE">
            <w:pPr>
              <w:pStyle w:val="Textoindependiente3"/>
              <w:spacing w:before="120" w:after="120" w:line="240" w:lineRule="auto"/>
              <w:jc w:val="center"/>
              <w:rPr>
                <w:sz w:val="24"/>
              </w:rPr>
            </w:pPr>
            <w:r>
              <w:rPr>
                <w:sz w:val="24"/>
              </w:rPr>
              <w:t>A’’</w:t>
            </w:r>
          </w:p>
        </w:tc>
        <w:tc>
          <w:tcPr>
            <w:tcW w:w="2268" w:type="dxa"/>
            <w:vAlign w:val="center"/>
          </w:tcPr>
          <w:p w:rsidR="00634DFE" w:rsidRDefault="00634DFE">
            <w:pPr>
              <w:pStyle w:val="Textoindependiente3"/>
              <w:spacing w:before="120" w:after="120" w:line="240" w:lineRule="auto"/>
              <w:jc w:val="center"/>
              <w:rPr>
                <w:sz w:val="24"/>
              </w:rPr>
            </w:pPr>
            <w:r>
              <w:rPr>
                <w:sz w:val="24"/>
              </w:rPr>
              <w:t>Nada: banda es menor de 1.25 Mhz</w:t>
            </w:r>
          </w:p>
        </w:tc>
        <w:tc>
          <w:tcPr>
            <w:tcW w:w="2127" w:type="dxa"/>
            <w:vAlign w:val="center"/>
          </w:tcPr>
          <w:p w:rsidR="00634DFE" w:rsidRDefault="00634DFE">
            <w:pPr>
              <w:pStyle w:val="Textoindependiente3"/>
              <w:spacing w:before="120" w:after="120" w:line="240" w:lineRule="auto"/>
              <w:jc w:val="center"/>
              <w:rPr>
                <w:sz w:val="24"/>
              </w:rPr>
            </w:pPr>
            <w:r>
              <w:rPr>
                <w:sz w:val="24"/>
              </w:rPr>
              <w:t>_</w:t>
            </w:r>
          </w:p>
        </w:tc>
        <w:tc>
          <w:tcPr>
            <w:tcW w:w="2693" w:type="dxa"/>
            <w:vAlign w:val="center"/>
          </w:tcPr>
          <w:p w:rsidR="00634DFE" w:rsidRDefault="00634DFE">
            <w:pPr>
              <w:pStyle w:val="Textoindependiente3"/>
              <w:spacing w:before="120" w:after="120" w:line="240" w:lineRule="auto"/>
              <w:jc w:val="center"/>
              <w:rPr>
                <w:sz w:val="24"/>
              </w:rPr>
            </w:pPr>
            <w:r>
              <w:rPr>
                <w:sz w:val="24"/>
              </w:rPr>
              <w:t>_</w:t>
            </w:r>
          </w:p>
        </w:tc>
      </w:tr>
      <w:tr w:rsidR="00634DFE">
        <w:tblPrEx>
          <w:tblCellMar>
            <w:top w:w="0" w:type="dxa"/>
            <w:bottom w:w="0" w:type="dxa"/>
          </w:tblCellMar>
        </w:tblPrEx>
        <w:trPr>
          <w:trHeight w:val="318"/>
        </w:trPr>
        <w:tc>
          <w:tcPr>
            <w:tcW w:w="926" w:type="dxa"/>
            <w:vAlign w:val="center"/>
          </w:tcPr>
          <w:p w:rsidR="00634DFE" w:rsidRDefault="00634DFE">
            <w:pPr>
              <w:pStyle w:val="Textoindependiente3"/>
              <w:spacing w:before="120" w:after="120" w:line="240" w:lineRule="auto"/>
              <w:jc w:val="center"/>
              <w:rPr>
                <w:sz w:val="24"/>
              </w:rPr>
            </w:pPr>
            <w:r>
              <w:rPr>
                <w:sz w:val="24"/>
              </w:rPr>
              <w:t>B</w:t>
            </w:r>
          </w:p>
        </w:tc>
        <w:tc>
          <w:tcPr>
            <w:tcW w:w="2268" w:type="dxa"/>
            <w:vAlign w:val="center"/>
          </w:tcPr>
          <w:p w:rsidR="00634DFE" w:rsidRDefault="00634DFE">
            <w:pPr>
              <w:pStyle w:val="Textoindependiente3"/>
              <w:spacing w:before="120" w:after="120" w:line="240" w:lineRule="auto"/>
              <w:jc w:val="center"/>
              <w:rPr>
                <w:sz w:val="24"/>
              </w:rPr>
            </w:pPr>
            <w:r>
              <w:rPr>
                <w:sz w:val="24"/>
              </w:rPr>
              <w:t>384</w:t>
            </w:r>
          </w:p>
        </w:tc>
        <w:tc>
          <w:tcPr>
            <w:tcW w:w="2127" w:type="dxa"/>
            <w:vAlign w:val="center"/>
          </w:tcPr>
          <w:p w:rsidR="00634DFE" w:rsidRDefault="00634DFE">
            <w:pPr>
              <w:pStyle w:val="Textoindependiente3"/>
              <w:spacing w:before="120" w:after="120" w:line="240" w:lineRule="auto"/>
              <w:jc w:val="center"/>
              <w:rPr>
                <w:sz w:val="24"/>
              </w:rPr>
            </w:pPr>
            <w:r>
              <w:rPr>
                <w:sz w:val="24"/>
              </w:rPr>
              <w:t>836.520</w:t>
            </w:r>
          </w:p>
        </w:tc>
        <w:tc>
          <w:tcPr>
            <w:tcW w:w="2693" w:type="dxa"/>
            <w:vAlign w:val="center"/>
          </w:tcPr>
          <w:p w:rsidR="00634DFE" w:rsidRDefault="00634DFE">
            <w:pPr>
              <w:pStyle w:val="Textoindependiente3"/>
              <w:spacing w:before="120" w:after="120" w:line="240" w:lineRule="auto"/>
              <w:jc w:val="center"/>
              <w:rPr>
                <w:sz w:val="24"/>
              </w:rPr>
            </w:pPr>
            <w:r>
              <w:rPr>
                <w:sz w:val="24"/>
              </w:rPr>
              <w:t>881.520</w:t>
            </w:r>
          </w:p>
        </w:tc>
      </w:tr>
      <w:tr w:rsidR="00634DFE">
        <w:tblPrEx>
          <w:tblCellMar>
            <w:top w:w="0" w:type="dxa"/>
            <w:bottom w:w="0" w:type="dxa"/>
          </w:tblCellMar>
        </w:tblPrEx>
        <w:trPr>
          <w:trHeight w:val="487"/>
        </w:trPr>
        <w:tc>
          <w:tcPr>
            <w:tcW w:w="926" w:type="dxa"/>
            <w:vAlign w:val="center"/>
          </w:tcPr>
          <w:p w:rsidR="00634DFE" w:rsidRDefault="00634DFE">
            <w:pPr>
              <w:pStyle w:val="Textoindependiente3"/>
              <w:spacing w:before="120" w:after="120" w:line="240" w:lineRule="auto"/>
              <w:jc w:val="center"/>
              <w:rPr>
                <w:sz w:val="24"/>
              </w:rPr>
            </w:pPr>
            <w:r>
              <w:rPr>
                <w:sz w:val="24"/>
              </w:rPr>
              <w:t>B’</w:t>
            </w:r>
          </w:p>
        </w:tc>
        <w:tc>
          <w:tcPr>
            <w:tcW w:w="2268" w:type="dxa"/>
            <w:vAlign w:val="center"/>
          </w:tcPr>
          <w:p w:rsidR="00634DFE" w:rsidRDefault="00634DFE">
            <w:pPr>
              <w:pStyle w:val="Textoindependiente3"/>
              <w:spacing w:before="120" w:after="120" w:line="240" w:lineRule="auto"/>
              <w:jc w:val="center"/>
              <w:rPr>
                <w:sz w:val="24"/>
              </w:rPr>
            </w:pPr>
            <w:r>
              <w:rPr>
                <w:sz w:val="24"/>
              </w:rPr>
              <w:t>777</w:t>
            </w:r>
          </w:p>
        </w:tc>
        <w:tc>
          <w:tcPr>
            <w:tcW w:w="2127" w:type="dxa"/>
            <w:vAlign w:val="center"/>
          </w:tcPr>
          <w:p w:rsidR="00634DFE" w:rsidRDefault="00634DFE">
            <w:pPr>
              <w:pStyle w:val="Textoindependiente3"/>
              <w:spacing w:before="120" w:after="120" w:line="240" w:lineRule="auto"/>
              <w:jc w:val="center"/>
              <w:rPr>
                <w:sz w:val="24"/>
              </w:rPr>
            </w:pPr>
            <w:r>
              <w:rPr>
                <w:sz w:val="24"/>
              </w:rPr>
              <w:t>848.310</w:t>
            </w:r>
          </w:p>
        </w:tc>
        <w:tc>
          <w:tcPr>
            <w:tcW w:w="2693" w:type="dxa"/>
            <w:vAlign w:val="center"/>
          </w:tcPr>
          <w:p w:rsidR="00634DFE" w:rsidRDefault="00634DFE">
            <w:pPr>
              <w:pStyle w:val="Textoindependiente3"/>
              <w:spacing w:before="120" w:after="120" w:line="240" w:lineRule="auto"/>
              <w:jc w:val="center"/>
              <w:rPr>
                <w:sz w:val="24"/>
              </w:rPr>
            </w:pPr>
            <w:r>
              <w:rPr>
                <w:sz w:val="24"/>
              </w:rPr>
              <w:t>893.310</w:t>
            </w:r>
          </w:p>
        </w:tc>
      </w:tr>
    </w:tbl>
    <w:p w:rsidR="00634DFE" w:rsidRDefault="00634DFE">
      <w:pPr>
        <w:pStyle w:val="Epgrafe"/>
        <w:keepNext/>
        <w:spacing w:line="360" w:lineRule="auto"/>
        <w:jc w:val="center"/>
        <w:rPr>
          <w:b w:val="0"/>
        </w:rPr>
      </w:pPr>
      <w:r>
        <w:lastRenderedPageBreak/>
        <w:t xml:space="preserve">Tabla </w:t>
      </w:r>
      <w:fldSimple w:instr=" SEQ Tabla \* ROMAN ">
        <w:r>
          <w:rPr>
            <w:noProof/>
          </w:rPr>
          <w:t>XVIII</w:t>
        </w:r>
      </w:fldSimple>
      <w:r>
        <w:t xml:space="preserve">  </w:t>
      </w:r>
      <w:r>
        <w:rPr>
          <w:b w:val="0"/>
        </w:rPr>
        <w:t>Definición del Número de Canales para CDMA en las frecuencias PCS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1418"/>
        <w:gridCol w:w="1435"/>
        <w:gridCol w:w="2548"/>
        <w:gridCol w:w="2272"/>
      </w:tblGrid>
      <w:tr w:rsidR="00634DFE">
        <w:tblPrEx>
          <w:tblCellMar>
            <w:top w:w="0" w:type="dxa"/>
            <w:bottom w:w="0" w:type="dxa"/>
          </w:tblCellMar>
        </w:tblPrEx>
        <w:trPr>
          <w:trHeight w:val="670"/>
        </w:trPr>
        <w:tc>
          <w:tcPr>
            <w:tcW w:w="709" w:type="dxa"/>
            <w:vAlign w:val="center"/>
          </w:tcPr>
          <w:p w:rsidR="00634DFE" w:rsidRDefault="00634DFE">
            <w:pPr>
              <w:pStyle w:val="Textoindependiente3"/>
              <w:spacing w:line="240" w:lineRule="auto"/>
              <w:jc w:val="center"/>
              <w:rPr>
                <w:b/>
                <w:spacing w:val="-22"/>
                <w:sz w:val="22"/>
              </w:rPr>
            </w:pPr>
            <w:r>
              <w:rPr>
                <w:b/>
                <w:spacing w:val="-22"/>
                <w:sz w:val="22"/>
              </w:rPr>
              <w:t>Banda</w:t>
            </w:r>
          </w:p>
        </w:tc>
        <w:tc>
          <w:tcPr>
            <w:tcW w:w="1418" w:type="dxa"/>
            <w:vAlign w:val="center"/>
          </w:tcPr>
          <w:p w:rsidR="00634DFE" w:rsidRDefault="00634DFE">
            <w:pPr>
              <w:pStyle w:val="Textoindependiente3"/>
              <w:spacing w:line="240" w:lineRule="auto"/>
              <w:jc w:val="center"/>
              <w:rPr>
                <w:b/>
                <w:sz w:val="22"/>
              </w:rPr>
            </w:pPr>
            <w:r>
              <w:rPr>
                <w:b/>
                <w:sz w:val="22"/>
              </w:rPr>
              <w:t>Valides de frecuencias CDMA</w:t>
            </w:r>
          </w:p>
        </w:tc>
        <w:tc>
          <w:tcPr>
            <w:tcW w:w="1435" w:type="dxa"/>
            <w:vAlign w:val="center"/>
          </w:tcPr>
          <w:p w:rsidR="00634DFE" w:rsidRDefault="00634DFE">
            <w:pPr>
              <w:pStyle w:val="Textoindependiente3"/>
              <w:spacing w:line="240" w:lineRule="auto"/>
              <w:jc w:val="center"/>
              <w:rPr>
                <w:b/>
                <w:sz w:val="22"/>
              </w:rPr>
            </w:pPr>
            <w:r>
              <w:rPr>
                <w:b/>
                <w:sz w:val="22"/>
              </w:rPr>
              <w:t>Número de Canales CDMA</w:t>
            </w:r>
          </w:p>
        </w:tc>
        <w:tc>
          <w:tcPr>
            <w:tcW w:w="2548" w:type="dxa"/>
            <w:vAlign w:val="center"/>
          </w:tcPr>
          <w:p w:rsidR="00634DFE" w:rsidRDefault="00634DFE">
            <w:pPr>
              <w:pStyle w:val="Textoindependiente3"/>
              <w:spacing w:line="240" w:lineRule="auto"/>
              <w:jc w:val="center"/>
              <w:rPr>
                <w:b/>
                <w:sz w:val="22"/>
              </w:rPr>
            </w:pPr>
            <w:r>
              <w:rPr>
                <w:b/>
                <w:sz w:val="22"/>
              </w:rPr>
              <w:t>MS Frecuencia centro de Transmisión, Mhz</w:t>
            </w:r>
          </w:p>
        </w:tc>
        <w:tc>
          <w:tcPr>
            <w:tcW w:w="2272" w:type="dxa"/>
            <w:vAlign w:val="center"/>
          </w:tcPr>
          <w:p w:rsidR="00634DFE" w:rsidRDefault="00634DFE">
            <w:pPr>
              <w:pStyle w:val="Textoindependiente3"/>
              <w:spacing w:line="240" w:lineRule="auto"/>
              <w:jc w:val="center"/>
              <w:rPr>
                <w:b/>
                <w:sz w:val="22"/>
              </w:rPr>
            </w:pPr>
            <w:r>
              <w:rPr>
                <w:b/>
                <w:sz w:val="22"/>
              </w:rPr>
              <w:t>Estación Base Frecuencia Centro de Transmisión, Mhz</w:t>
            </w:r>
          </w:p>
        </w:tc>
      </w:tr>
      <w:tr w:rsidR="00634DFE">
        <w:tblPrEx>
          <w:tblCellMar>
            <w:top w:w="0" w:type="dxa"/>
            <w:bottom w:w="0" w:type="dxa"/>
          </w:tblCellMar>
        </w:tblPrEx>
        <w:trPr>
          <w:cantSplit/>
          <w:trHeight w:val="1134"/>
        </w:trPr>
        <w:tc>
          <w:tcPr>
            <w:tcW w:w="709" w:type="dxa"/>
            <w:textDirection w:val="btLr"/>
          </w:tcPr>
          <w:p w:rsidR="00634DFE" w:rsidRDefault="00634DFE">
            <w:pPr>
              <w:pStyle w:val="Textoindependiente3"/>
              <w:spacing w:before="120" w:after="120" w:line="240" w:lineRule="auto"/>
              <w:ind w:left="113" w:right="113"/>
              <w:jc w:val="center"/>
              <w:rPr>
                <w:sz w:val="22"/>
              </w:rPr>
            </w:pPr>
            <w:r>
              <w:rPr>
                <w:sz w:val="22"/>
              </w:rPr>
              <w:t>A</w:t>
            </w:r>
            <w:r>
              <w:rPr>
                <w:sz w:val="22"/>
              </w:rPr>
              <w:br/>
              <w:t>(15 Mhz)</w:t>
            </w:r>
          </w:p>
        </w:tc>
        <w:tc>
          <w:tcPr>
            <w:tcW w:w="1418" w:type="dxa"/>
          </w:tcPr>
          <w:p w:rsidR="00634DFE" w:rsidRDefault="00634DFE">
            <w:pPr>
              <w:pStyle w:val="Textoindependiente3"/>
              <w:spacing w:line="240" w:lineRule="auto"/>
              <w:jc w:val="center"/>
              <w:rPr>
                <w:sz w:val="22"/>
              </w:rPr>
            </w:pPr>
            <w:r>
              <w:rPr>
                <w:sz w:val="22"/>
              </w:rPr>
              <w:t>No valido</w:t>
            </w:r>
            <w:r>
              <w:rPr>
                <w:sz w:val="22"/>
              </w:rPr>
              <w:br/>
              <w:t>Valido</w:t>
            </w:r>
            <w:r>
              <w:rPr>
                <w:sz w:val="22"/>
              </w:rPr>
              <w:br/>
              <w:t>Cond. Valido</w:t>
            </w:r>
          </w:p>
        </w:tc>
        <w:tc>
          <w:tcPr>
            <w:tcW w:w="1435" w:type="dxa"/>
          </w:tcPr>
          <w:p w:rsidR="00634DFE" w:rsidRDefault="00634DFE">
            <w:pPr>
              <w:pStyle w:val="Textoindependiente3"/>
              <w:spacing w:line="240" w:lineRule="auto"/>
              <w:jc w:val="center"/>
              <w:rPr>
                <w:sz w:val="22"/>
              </w:rPr>
            </w:pPr>
            <w:r>
              <w:rPr>
                <w:sz w:val="22"/>
              </w:rPr>
              <w:t>0 – 24</w:t>
            </w:r>
            <w:r>
              <w:rPr>
                <w:sz w:val="22"/>
              </w:rPr>
              <w:br/>
              <w:t>25 – 275</w:t>
            </w:r>
            <w:r>
              <w:rPr>
                <w:sz w:val="22"/>
              </w:rPr>
              <w:br/>
              <w:t>276 - 299</w:t>
            </w:r>
          </w:p>
        </w:tc>
        <w:tc>
          <w:tcPr>
            <w:tcW w:w="2548" w:type="dxa"/>
          </w:tcPr>
          <w:p w:rsidR="00634DFE" w:rsidRDefault="00634DFE">
            <w:pPr>
              <w:pStyle w:val="Textoindependiente3"/>
              <w:spacing w:line="240" w:lineRule="auto"/>
              <w:jc w:val="center"/>
              <w:rPr>
                <w:sz w:val="22"/>
              </w:rPr>
            </w:pPr>
            <w:r>
              <w:rPr>
                <w:sz w:val="22"/>
              </w:rPr>
              <w:t>1850.000 – 1851.200</w:t>
            </w:r>
            <w:r>
              <w:rPr>
                <w:sz w:val="22"/>
              </w:rPr>
              <w:br/>
              <w:t>1851.250 – 1863.750</w:t>
            </w:r>
            <w:r>
              <w:rPr>
                <w:sz w:val="22"/>
              </w:rPr>
              <w:br/>
              <w:t>1863.800 – 1864.950</w:t>
            </w:r>
          </w:p>
        </w:tc>
        <w:tc>
          <w:tcPr>
            <w:tcW w:w="2272" w:type="dxa"/>
          </w:tcPr>
          <w:p w:rsidR="00634DFE" w:rsidRDefault="00634DFE">
            <w:pPr>
              <w:pStyle w:val="Textoindependiente3"/>
              <w:spacing w:line="240" w:lineRule="auto"/>
              <w:jc w:val="center"/>
              <w:rPr>
                <w:sz w:val="22"/>
              </w:rPr>
            </w:pPr>
            <w:r>
              <w:rPr>
                <w:sz w:val="22"/>
              </w:rPr>
              <w:t>1930.000 – 1931.200</w:t>
            </w:r>
            <w:r>
              <w:rPr>
                <w:sz w:val="22"/>
              </w:rPr>
              <w:br/>
              <w:t>1931.250 – 1933.750</w:t>
            </w:r>
            <w:r>
              <w:rPr>
                <w:sz w:val="22"/>
              </w:rPr>
              <w:br/>
              <w:t>1933.800 – 1934.950</w:t>
            </w:r>
          </w:p>
        </w:tc>
      </w:tr>
      <w:tr w:rsidR="00634DFE">
        <w:tblPrEx>
          <w:tblCellMar>
            <w:top w:w="0" w:type="dxa"/>
            <w:bottom w:w="0" w:type="dxa"/>
          </w:tblCellMar>
        </w:tblPrEx>
        <w:trPr>
          <w:cantSplit/>
          <w:trHeight w:val="1134"/>
        </w:trPr>
        <w:tc>
          <w:tcPr>
            <w:tcW w:w="709" w:type="dxa"/>
            <w:textDirection w:val="btLr"/>
          </w:tcPr>
          <w:p w:rsidR="00634DFE" w:rsidRDefault="00634DFE">
            <w:pPr>
              <w:pStyle w:val="Textoindependiente3"/>
              <w:spacing w:before="120" w:after="120" w:line="240" w:lineRule="auto"/>
              <w:ind w:left="113" w:right="113"/>
              <w:jc w:val="center"/>
              <w:rPr>
                <w:sz w:val="22"/>
              </w:rPr>
            </w:pPr>
            <w:r>
              <w:rPr>
                <w:sz w:val="22"/>
              </w:rPr>
              <w:t>D</w:t>
            </w:r>
            <w:r>
              <w:rPr>
                <w:sz w:val="22"/>
              </w:rPr>
              <w:br/>
              <w:t>(5 Mhz)</w:t>
            </w:r>
          </w:p>
        </w:tc>
        <w:tc>
          <w:tcPr>
            <w:tcW w:w="1418" w:type="dxa"/>
          </w:tcPr>
          <w:p w:rsidR="00634DFE" w:rsidRDefault="00634DFE">
            <w:pPr>
              <w:pStyle w:val="Textoindependiente3"/>
              <w:spacing w:line="240" w:lineRule="auto"/>
              <w:jc w:val="center"/>
              <w:rPr>
                <w:sz w:val="22"/>
              </w:rPr>
            </w:pPr>
            <w:r>
              <w:rPr>
                <w:sz w:val="22"/>
              </w:rPr>
              <w:t>Cond. Valida</w:t>
            </w:r>
            <w:r>
              <w:rPr>
                <w:sz w:val="22"/>
              </w:rPr>
              <w:br/>
              <w:t>Valida</w:t>
            </w:r>
            <w:r>
              <w:rPr>
                <w:sz w:val="22"/>
              </w:rPr>
              <w:br/>
              <w:t>Cond. Valida</w:t>
            </w:r>
          </w:p>
        </w:tc>
        <w:tc>
          <w:tcPr>
            <w:tcW w:w="1435" w:type="dxa"/>
          </w:tcPr>
          <w:p w:rsidR="00634DFE" w:rsidRDefault="00634DFE">
            <w:pPr>
              <w:pStyle w:val="Textoindependiente3"/>
              <w:spacing w:line="240" w:lineRule="auto"/>
              <w:jc w:val="center"/>
              <w:rPr>
                <w:sz w:val="22"/>
              </w:rPr>
            </w:pPr>
            <w:r>
              <w:rPr>
                <w:sz w:val="22"/>
              </w:rPr>
              <w:t>300 – 324</w:t>
            </w:r>
            <w:r>
              <w:rPr>
                <w:sz w:val="22"/>
              </w:rPr>
              <w:br/>
              <w:t>325 – 375</w:t>
            </w:r>
            <w:r>
              <w:rPr>
                <w:sz w:val="22"/>
              </w:rPr>
              <w:br/>
              <w:t>376 – 399</w:t>
            </w:r>
          </w:p>
        </w:tc>
        <w:tc>
          <w:tcPr>
            <w:tcW w:w="2548" w:type="dxa"/>
          </w:tcPr>
          <w:p w:rsidR="00634DFE" w:rsidRDefault="00634DFE">
            <w:pPr>
              <w:pStyle w:val="Textoindependiente3"/>
              <w:spacing w:line="240" w:lineRule="auto"/>
              <w:jc w:val="center"/>
              <w:rPr>
                <w:sz w:val="22"/>
              </w:rPr>
            </w:pPr>
            <w:r>
              <w:rPr>
                <w:sz w:val="22"/>
              </w:rPr>
              <w:t>1865.000 – 1866.200</w:t>
            </w:r>
            <w:r>
              <w:rPr>
                <w:sz w:val="22"/>
              </w:rPr>
              <w:br/>
              <w:t>1866.250 – 1868.750</w:t>
            </w:r>
            <w:r>
              <w:rPr>
                <w:sz w:val="22"/>
              </w:rPr>
              <w:br/>
              <w:t>1868.800 – 1869.950</w:t>
            </w:r>
          </w:p>
        </w:tc>
        <w:tc>
          <w:tcPr>
            <w:tcW w:w="2272" w:type="dxa"/>
          </w:tcPr>
          <w:p w:rsidR="00634DFE" w:rsidRDefault="00634DFE">
            <w:pPr>
              <w:pStyle w:val="Textoindependiente3"/>
              <w:spacing w:line="240" w:lineRule="auto"/>
              <w:jc w:val="center"/>
              <w:rPr>
                <w:sz w:val="22"/>
              </w:rPr>
            </w:pPr>
            <w:r>
              <w:rPr>
                <w:sz w:val="22"/>
              </w:rPr>
              <w:t>1945.000 – 1946.200</w:t>
            </w:r>
            <w:r>
              <w:rPr>
                <w:sz w:val="22"/>
              </w:rPr>
              <w:br/>
              <w:t>1946.250 – 1948.750</w:t>
            </w:r>
            <w:r>
              <w:rPr>
                <w:sz w:val="22"/>
              </w:rPr>
              <w:br/>
              <w:t>1948.800 – 1949.950</w:t>
            </w:r>
          </w:p>
        </w:tc>
      </w:tr>
      <w:tr w:rsidR="00634DFE">
        <w:tblPrEx>
          <w:tblCellMar>
            <w:top w:w="0" w:type="dxa"/>
            <w:bottom w:w="0" w:type="dxa"/>
          </w:tblCellMar>
        </w:tblPrEx>
        <w:trPr>
          <w:cantSplit/>
          <w:trHeight w:val="1134"/>
        </w:trPr>
        <w:tc>
          <w:tcPr>
            <w:tcW w:w="709" w:type="dxa"/>
            <w:textDirection w:val="btLr"/>
          </w:tcPr>
          <w:p w:rsidR="00634DFE" w:rsidRDefault="00634DFE">
            <w:pPr>
              <w:pStyle w:val="Textoindependiente3"/>
              <w:spacing w:before="120" w:after="120" w:line="240" w:lineRule="auto"/>
              <w:ind w:left="113" w:right="113"/>
              <w:jc w:val="center"/>
              <w:rPr>
                <w:sz w:val="22"/>
              </w:rPr>
            </w:pPr>
            <w:r>
              <w:rPr>
                <w:sz w:val="22"/>
              </w:rPr>
              <w:t>B</w:t>
            </w:r>
            <w:r>
              <w:rPr>
                <w:sz w:val="22"/>
              </w:rPr>
              <w:br/>
              <w:t>(15 Mhz)</w:t>
            </w:r>
          </w:p>
        </w:tc>
        <w:tc>
          <w:tcPr>
            <w:tcW w:w="1418" w:type="dxa"/>
          </w:tcPr>
          <w:p w:rsidR="00634DFE" w:rsidRDefault="00634DFE">
            <w:pPr>
              <w:pStyle w:val="Textoindependiente3"/>
              <w:spacing w:line="240" w:lineRule="auto"/>
              <w:jc w:val="center"/>
              <w:rPr>
                <w:sz w:val="22"/>
              </w:rPr>
            </w:pPr>
            <w:r>
              <w:rPr>
                <w:sz w:val="22"/>
              </w:rPr>
              <w:t>Cond. Valida</w:t>
            </w:r>
            <w:r>
              <w:rPr>
                <w:sz w:val="22"/>
              </w:rPr>
              <w:br/>
              <w:t>Valida</w:t>
            </w:r>
            <w:r>
              <w:rPr>
                <w:sz w:val="22"/>
              </w:rPr>
              <w:br/>
              <w:t>Cond. Valida</w:t>
            </w:r>
          </w:p>
        </w:tc>
        <w:tc>
          <w:tcPr>
            <w:tcW w:w="1435" w:type="dxa"/>
          </w:tcPr>
          <w:p w:rsidR="00634DFE" w:rsidRDefault="00634DFE">
            <w:pPr>
              <w:pStyle w:val="Textoindependiente3"/>
              <w:spacing w:line="240" w:lineRule="auto"/>
              <w:jc w:val="center"/>
              <w:rPr>
                <w:sz w:val="22"/>
              </w:rPr>
            </w:pPr>
            <w:r>
              <w:rPr>
                <w:sz w:val="22"/>
              </w:rPr>
              <w:t>400 – 424</w:t>
            </w:r>
            <w:r>
              <w:rPr>
                <w:sz w:val="22"/>
              </w:rPr>
              <w:br/>
              <w:t>425 – 675</w:t>
            </w:r>
            <w:r>
              <w:rPr>
                <w:sz w:val="22"/>
              </w:rPr>
              <w:br/>
              <w:t>676 – 699</w:t>
            </w:r>
          </w:p>
        </w:tc>
        <w:tc>
          <w:tcPr>
            <w:tcW w:w="2548" w:type="dxa"/>
          </w:tcPr>
          <w:p w:rsidR="00634DFE" w:rsidRDefault="00634DFE">
            <w:pPr>
              <w:pStyle w:val="Textoindependiente3"/>
              <w:spacing w:line="240" w:lineRule="auto"/>
              <w:jc w:val="center"/>
              <w:rPr>
                <w:sz w:val="22"/>
              </w:rPr>
            </w:pPr>
            <w:r>
              <w:rPr>
                <w:sz w:val="22"/>
              </w:rPr>
              <w:t>1870.000 – 1871.200</w:t>
            </w:r>
            <w:r>
              <w:rPr>
                <w:sz w:val="22"/>
              </w:rPr>
              <w:br/>
              <w:t>1871.250 – 1883.750</w:t>
            </w:r>
            <w:r>
              <w:rPr>
                <w:sz w:val="22"/>
              </w:rPr>
              <w:br/>
              <w:t>1883.800 – 1884.950</w:t>
            </w:r>
          </w:p>
        </w:tc>
        <w:tc>
          <w:tcPr>
            <w:tcW w:w="2272" w:type="dxa"/>
          </w:tcPr>
          <w:p w:rsidR="00634DFE" w:rsidRDefault="00634DFE">
            <w:pPr>
              <w:pStyle w:val="Textoindependiente3"/>
              <w:spacing w:line="240" w:lineRule="auto"/>
              <w:jc w:val="center"/>
              <w:rPr>
                <w:sz w:val="22"/>
              </w:rPr>
            </w:pPr>
            <w:r>
              <w:rPr>
                <w:sz w:val="22"/>
              </w:rPr>
              <w:t>1950.000 – 1951.200</w:t>
            </w:r>
            <w:r>
              <w:rPr>
                <w:sz w:val="22"/>
              </w:rPr>
              <w:br/>
              <w:t>1951.250 – 1963.750</w:t>
            </w:r>
            <w:r>
              <w:rPr>
                <w:sz w:val="22"/>
              </w:rPr>
              <w:br/>
              <w:t>1963.800 – 1964.950</w:t>
            </w:r>
          </w:p>
        </w:tc>
      </w:tr>
      <w:tr w:rsidR="00634DFE">
        <w:tblPrEx>
          <w:tblCellMar>
            <w:top w:w="0" w:type="dxa"/>
            <w:bottom w:w="0" w:type="dxa"/>
          </w:tblCellMar>
        </w:tblPrEx>
        <w:trPr>
          <w:cantSplit/>
          <w:trHeight w:val="1134"/>
        </w:trPr>
        <w:tc>
          <w:tcPr>
            <w:tcW w:w="709" w:type="dxa"/>
            <w:textDirection w:val="btLr"/>
          </w:tcPr>
          <w:p w:rsidR="00634DFE" w:rsidRDefault="00634DFE">
            <w:pPr>
              <w:pStyle w:val="Textoindependiente3"/>
              <w:spacing w:before="120" w:after="120" w:line="240" w:lineRule="auto"/>
              <w:ind w:left="113" w:right="113"/>
              <w:jc w:val="center"/>
              <w:rPr>
                <w:sz w:val="22"/>
              </w:rPr>
            </w:pPr>
            <w:r>
              <w:rPr>
                <w:sz w:val="22"/>
              </w:rPr>
              <w:t>E</w:t>
            </w:r>
            <w:r>
              <w:rPr>
                <w:sz w:val="22"/>
              </w:rPr>
              <w:br/>
              <w:t>(5 Mhz)</w:t>
            </w:r>
          </w:p>
        </w:tc>
        <w:tc>
          <w:tcPr>
            <w:tcW w:w="1418" w:type="dxa"/>
          </w:tcPr>
          <w:p w:rsidR="00634DFE" w:rsidRDefault="00634DFE">
            <w:pPr>
              <w:pStyle w:val="Textoindependiente3"/>
              <w:spacing w:line="240" w:lineRule="auto"/>
              <w:jc w:val="center"/>
              <w:rPr>
                <w:sz w:val="22"/>
              </w:rPr>
            </w:pPr>
            <w:r>
              <w:rPr>
                <w:sz w:val="22"/>
              </w:rPr>
              <w:t>Cond. Valida</w:t>
            </w:r>
            <w:r>
              <w:rPr>
                <w:sz w:val="22"/>
              </w:rPr>
              <w:br/>
              <w:t>Valida</w:t>
            </w:r>
            <w:r>
              <w:rPr>
                <w:sz w:val="22"/>
              </w:rPr>
              <w:br/>
              <w:t>Cond. Valida</w:t>
            </w:r>
          </w:p>
        </w:tc>
        <w:tc>
          <w:tcPr>
            <w:tcW w:w="1435" w:type="dxa"/>
          </w:tcPr>
          <w:p w:rsidR="00634DFE" w:rsidRDefault="00634DFE">
            <w:pPr>
              <w:pStyle w:val="Textoindependiente3"/>
              <w:spacing w:line="240" w:lineRule="auto"/>
              <w:jc w:val="center"/>
              <w:rPr>
                <w:sz w:val="22"/>
              </w:rPr>
            </w:pPr>
            <w:r>
              <w:rPr>
                <w:sz w:val="22"/>
              </w:rPr>
              <w:t>700 – 724</w:t>
            </w:r>
            <w:r>
              <w:rPr>
                <w:sz w:val="22"/>
              </w:rPr>
              <w:br/>
              <w:t>725 – 775</w:t>
            </w:r>
            <w:r>
              <w:rPr>
                <w:sz w:val="22"/>
              </w:rPr>
              <w:br/>
              <w:t>776 – 799</w:t>
            </w:r>
          </w:p>
        </w:tc>
        <w:tc>
          <w:tcPr>
            <w:tcW w:w="2548" w:type="dxa"/>
          </w:tcPr>
          <w:p w:rsidR="00634DFE" w:rsidRDefault="00634DFE">
            <w:pPr>
              <w:pStyle w:val="Textoindependiente3"/>
              <w:spacing w:line="240" w:lineRule="auto"/>
              <w:jc w:val="center"/>
              <w:rPr>
                <w:sz w:val="22"/>
              </w:rPr>
            </w:pPr>
            <w:r>
              <w:rPr>
                <w:sz w:val="22"/>
              </w:rPr>
              <w:t>1885.000 – 1886.200</w:t>
            </w:r>
            <w:r>
              <w:rPr>
                <w:sz w:val="22"/>
              </w:rPr>
              <w:br/>
              <w:t>1886.250 – 1888.750</w:t>
            </w:r>
            <w:r>
              <w:rPr>
                <w:sz w:val="22"/>
              </w:rPr>
              <w:br/>
              <w:t>1888.800 – 1889.950</w:t>
            </w:r>
          </w:p>
        </w:tc>
        <w:tc>
          <w:tcPr>
            <w:tcW w:w="2272" w:type="dxa"/>
          </w:tcPr>
          <w:p w:rsidR="00634DFE" w:rsidRDefault="00634DFE">
            <w:pPr>
              <w:pStyle w:val="Textoindependiente3"/>
              <w:spacing w:line="240" w:lineRule="auto"/>
              <w:jc w:val="center"/>
              <w:rPr>
                <w:sz w:val="22"/>
              </w:rPr>
            </w:pPr>
            <w:r>
              <w:rPr>
                <w:sz w:val="22"/>
              </w:rPr>
              <w:t>1965.000 – 1966.200</w:t>
            </w:r>
            <w:r>
              <w:rPr>
                <w:sz w:val="22"/>
              </w:rPr>
              <w:br/>
              <w:t>1966.250 – 1968.750</w:t>
            </w:r>
            <w:r>
              <w:rPr>
                <w:sz w:val="22"/>
              </w:rPr>
              <w:br/>
              <w:t>1968.800 – 1969.950</w:t>
            </w:r>
          </w:p>
        </w:tc>
      </w:tr>
      <w:tr w:rsidR="00634DFE">
        <w:tblPrEx>
          <w:tblCellMar>
            <w:top w:w="0" w:type="dxa"/>
            <w:bottom w:w="0" w:type="dxa"/>
          </w:tblCellMar>
        </w:tblPrEx>
        <w:trPr>
          <w:cantSplit/>
          <w:trHeight w:val="1134"/>
        </w:trPr>
        <w:tc>
          <w:tcPr>
            <w:tcW w:w="709" w:type="dxa"/>
            <w:textDirection w:val="btLr"/>
          </w:tcPr>
          <w:p w:rsidR="00634DFE" w:rsidRDefault="00634DFE">
            <w:pPr>
              <w:pStyle w:val="Textoindependiente3"/>
              <w:spacing w:before="120" w:after="120" w:line="240" w:lineRule="auto"/>
              <w:ind w:left="113" w:right="113"/>
              <w:jc w:val="center"/>
              <w:rPr>
                <w:sz w:val="22"/>
              </w:rPr>
            </w:pPr>
            <w:r>
              <w:rPr>
                <w:sz w:val="22"/>
              </w:rPr>
              <w:t>F</w:t>
            </w:r>
            <w:r>
              <w:rPr>
                <w:sz w:val="22"/>
              </w:rPr>
              <w:br/>
              <w:t>(5 Mhz)</w:t>
            </w:r>
          </w:p>
        </w:tc>
        <w:tc>
          <w:tcPr>
            <w:tcW w:w="1418" w:type="dxa"/>
          </w:tcPr>
          <w:p w:rsidR="00634DFE" w:rsidRDefault="00634DFE">
            <w:pPr>
              <w:pStyle w:val="Textoindependiente3"/>
              <w:spacing w:line="240" w:lineRule="auto"/>
              <w:jc w:val="center"/>
              <w:rPr>
                <w:sz w:val="22"/>
              </w:rPr>
            </w:pPr>
            <w:r>
              <w:rPr>
                <w:sz w:val="22"/>
              </w:rPr>
              <w:t>Cond. Valida</w:t>
            </w:r>
            <w:r>
              <w:rPr>
                <w:sz w:val="22"/>
              </w:rPr>
              <w:br/>
              <w:t>Cond. Valida</w:t>
            </w:r>
            <w:r>
              <w:rPr>
                <w:sz w:val="22"/>
              </w:rPr>
              <w:br/>
              <w:t>Valida</w:t>
            </w:r>
          </w:p>
        </w:tc>
        <w:tc>
          <w:tcPr>
            <w:tcW w:w="1435" w:type="dxa"/>
          </w:tcPr>
          <w:p w:rsidR="00634DFE" w:rsidRDefault="00634DFE">
            <w:pPr>
              <w:pStyle w:val="Textoindependiente3"/>
              <w:spacing w:line="240" w:lineRule="auto"/>
              <w:jc w:val="center"/>
              <w:rPr>
                <w:sz w:val="22"/>
              </w:rPr>
            </w:pPr>
            <w:r>
              <w:rPr>
                <w:sz w:val="22"/>
              </w:rPr>
              <w:t>800 – 824</w:t>
            </w:r>
            <w:r>
              <w:rPr>
                <w:sz w:val="22"/>
              </w:rPr>
              <w:br/>
              <w:t>825 – 875</w:t>
            </w:r>
            <w:r>
              <w:rPr>
                <w:sz w:val="22"/>
              </w:rPr>
              <w:br/>
              <w:t>876 – 899</w:t>
            </w:r>
          </w:p>
        </w:tc>
        <w:tc>
          <w:tcPr>
            <w:tcW w:w="2548" w:type="dxa"/>
          </w:tcPr>
          <w:p w:rsidR="00634DFE" w:rsidRDefault="00634DFE">
            <w:pPr>
              <w:pStyle w:val="Textoindependiente3"/>
              <w:spacing w:line="240" w:lineRule="auto"/>
              <w:jc w:val="center"/>
              <w:rPr>
                <w:sz w:val="22"/>
              </w:rPr>
            </w:pPr>
            <w:r>
              <w:rPr>
                <w:sz w:val="22"/>
              </w:rPr>
              <w:t>1890.000 – 1891.200</w:t>
            </w:r>
            <w:r>
              <w:rPr>
                <w:sz w:val="22"/>
              </w:rPr>
              <w:br/>
              <w:t>1891.250 – 1893.750</w:t>
            </w:r>
            <w:r>
              <w:rPr>
                <w:sz w:val="22"/>
              </w:rPr>
              <w:br/>
              <w:t>1893.800 – 1894.950</w:t>
            </w:r>
          </w:p>
        </w:tc>
        <w:tc>
          <w:tcPr>
            <w:tcW w:w="2272" w:type="dxa"/>
          </w:tcPr>
          <w:p w:rsidR="00634DFE" w:rsidRDefault="00634DFE">
            <w:pPr>
              <w:pStyle w:val="Textoindependiente3"/>
              <w:spacing w:line="240" w:lineRule="auto"/>
              <w:jc w:val="center"/>
              <w:rPr>
                <w:sz w:val="22"/>
              </w:rPr>
            </w:pPr>
            <w:r>
              <w:rPr>
                <w:sz w:val="22"/>
              </w:rPr>
              <w:t>1970.000 – 1971.200</w:t>
            </w:r>
            <w:r>
              <w:rPr>
                <w:sz w:val="22"/>
              </w:rPr>
              <w:br/>
              <w:t>1971.250 – 1973.750</w:t>
            </w:r>
            <w:r>
              <w:rPr>
                <w:sz w:val="22"/>
              </w:rPr>
              <w:br/>
              <w:t>1973.800 – 1974.950</w:t>
            </w:r>
          </w:p>
        </w:tc>
      </w:tr>
      <w:tr w:rsidR="00634DFE">
        <w:tblPrEx>
          <w:tblCellMar>
            <w:top w:w="0" w:type="dxa"/>
            <w:bottom w:w="0" w:type="dxa"/>
          </w:tblCellMar>
        </w:tblPrEx>
        <w:trPr>
          <w:cantSplit/>
          <w:trHeight w:val="1134"/>
        </w:trPr>
        <w:tc>
          <w:tcPr>
            <w:tcW w:w="709" w:type="dxa"/>
            <w:textDirection w:val="btLr"/>
          </w:tcPr>
          <w:p w:rsidR="00634DFE" w:rsidRDefault="00634DFE">
            <w:pPr>
              <w:pStyle w:val="Textoindependiente3"/>
              <w:spacing w:before="120" w:after="120" w:line="240" w:lineRule="auto"/>
              <w:ind w:left="113" w:right="113"/>
              <w:jc w:val="center"/>
              <w:rPr>
                <w:sz w:val="22"/>
              </w:rPr>
            </w:pPr>
            <w:r>
              <w:rPr>
                <w:sz w:val="22"/>
              </w:rPr>
              <w:t>C</w:t>
            </w:r>
            <w:r>
              <w:rPr>
                <w:sz w:val="22"/>
              </w:rPr>
              <w:br/>
              <w:t>(15 Mhz)</w:t>
            </w:r>
          </w:p>
        </w:tc>
        <w:tc>
          <w:tcPr>
            <w:tcW w:w="1418" w:type="dxa"/>
          </w:tcPr>
          <w:p w:rsidR="00634DFE" w:rsidRDefault="00634DFE">
            <w:pPr>
              <w:pStyle w:val="Textoindependiente3"/>
              <w:spacing w:line="240" w:lineRule="auto"/>
              <w:jc w:val="center"/>
              <w:rPr>
                <w:sz w:val="22"/>
              </w:rPr>
            </w:pPr>
            <w:r>
              <w:rPr>
                <w:sz w:val="22"/>
              </w:rPr>
              <w:t>Cond. Valida</w:t>
            </w:r>
            <w:r>
              <w:rPr>
                <w:sz w:val="22"/>
              </w:rPr>
              <w:br/>
              <w:t>Valida</w:t>
            </w:r>
            <w:r>
              <w:rPr>
                <w:sz w:val="22"/>
              </w:rPr>
              <w:br/>
              <w:t>No Valida</w:t>
            </w:r>
          </w:p>
        </w:tc>
        <w:tc>
          <w:tcPr>
            <w:tcW w:w="1435" w:type="dxa"/>
          </w:tcPr>
          <w:p w:rsidR="00634DFE" w:rsidRDefault="00634DFE">
            <w:pPr>
              <w:pStyle w:val="Textoindependiente3"/>
              <w:spacing w:line="240" w:lineRule="auto"/>
              <w:jc w:val="center"/>
              <w:rPr>
                <w:sz w:val="22"/>
              </w:rPr>
            </w:pPr>
            <w:r>
              <w:rPr>
                <w:sz w:val="22"/>
              </w:rPr>
              <w:t>900 – 924</w:t>
            </w:r>
            <w:r>
              <w:rPr>
                <w:sz w:val="22"/>
              </w:rPr>
              <w:br/>
              <w:t>935 – 1175</w:t>
            </w:r>
            <w:r>
              <w:rPr>
                <w:sz w:val="22"/>
              </w:rPr>
              <w:br/>
              <w:t>1176 – 1199</w:t>
            </w:r>
          </w:p>
        </w:tc>
        <w:tc>
          <w:tcPr>
            <w:tcW w:w="2548" w:type="dxa"/>
          </w:tcPr>
          <w:p w:rsidR="00634DFE" w:rsidRDefault="00634DFE">
            <w:pPr>
              <w:pStyle w:val="Textoindependiente3"/>
              <w:spacing w:line="240" w:lineRule="auto"/>
              <w:jc w:val="center"/>
              <w:rPr>
                <w:sz w:val="22"/>
              </w:rPr>
            </w:pPr>
            <w:r>
              <w:rPr>
                <w:sz w:val="22"/>
              </w:rPr>
              <w:t>1895.000 – 1896.200</w:t>
            </w:r>
            <w:r>
              <w:rPr>
                <w:sz w:val="22"/>
              </w:rPr>
              <w:br/>
              <w:t>1896.250 – 1908.750</w:t>
            </w:r>
            <w:r>
              <w:rPr>
                <w:sz w:val="22"/>
              </w:rPr>
              <w:br/>
              <w:t>1908.800 – 1909.950</w:t>
            </w:r>
          </w:p>
        </w:tc>
        <w:tc>
          <w:tcPr>
            <w:tcW w:w="2272" w:type="dxa"/>
          </w:tcPr>
          <w:p w:rsidR="00634DFE" w:rsidRDefault="00634DFE">
            <w:pPr>
              <w:pStyle w:val="Textoindependiente3"/>
              <w:spacing w:line="240" w:lineRule="auto"/>
              <w:jc w:val="center"/>
              <w:rPr>
                <w:sz w:val="22"/>
              </w:rPr>
            </w:pPr>
            <w:r>
              <w:rPr>
                <w:sz w:val="22"/>
              </w:rPr>
              <w:t>1975.000 – 1976.200</w:t>
            </w:r>
            <w:r>
              <w:rPr>
                <w:sz w:val="22"/>
              </w:rPr>
              <w:br/>
              <w:t>1976.250 – 1988.750</w:t>
            </w:r>
            <w:r>
              <w:rPr>
                <w:sz w:val="22"/>
              </w:rPr>
              <w:br/>
              <w:t>1988.800 – 1989.950</w:t>
            </w:r>
          </w:p>
        </w:tc>
      </w:tr>
    </w:tbl>
    <w:p w:rsidR="00634DFE" w:rsidRDefault="00634DFE">
      <w:pPr>
        <w:pStyle w:val="piedepagina"/>
      </w:pPr>
      <w:r>
        <w:t>En la frecuencia PCS, seis segmento de banda son definidos, además permite hasta seis proveedoras de servicio en cada área. Las tablas XVIII y XIX definen el número de canales permitidos y preferidos para CDMA en frecuencias PCS.</w:t>
      </w:r>
    </w:p>
    <w:p w:rsidR="00634DFE" w:rsidRDefault="00634DFE">
      <w:pPr>
        <w:pStyle w:val="Epgrafe"/>
        <w:keepNext/>
        <w:spacing w:after="0" w:line="360" w:lineRule="auto"/>
        <w:ind w:left="567"/>
        <w:jc w:val="center"/>
        <w:rPr>
          <w:b w:val="0"/>
        </w:rPr>
      </w:pPr>
      <w:r>
        <w:lastRenderedPageBreak/>
        <w:t xml:space="preserve">Tabla </w:t>
      </w:r>
      <w:fldSimple w:instr=" SEQ Tabla \* ROMAN ">
        <w:r>
          <w:rPr>
            <w:noProof/>
          </w:rPr>
          <w:t>XIX</w:t>
        </w:r>
      </w:fldSimple>
      <w:r>
        <w:t xml:space="preserve">  </w:t>
      </w:r>
      <w:r>
        <w:rPr>
          <w:b w:val="0"/>
        </w:rPr>
        <w:t>Definición del Número de Canales Preferidos para CDMA en frecuencias PCS.</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26"/>
        <w:gridCol w:w="5676"/>
      </w:tblGrid>
      <w:tr w:rsidR="00634DFE">
        <w:tblPrEx>
          <w:tblCellMar>
            <w:top w:w="0" w:type="dxa"/>
            <w:bottom w:w="0" w:type="dxa"/>
          </w:tblCellMar>
        </w:tblPrEx>
        <w:trPr>
          <w:trHeight w:val="535"/>
        </w:trPr>
        <w:tc>
          <w:tcPr>
            <w:tcW w:w="2026" w:type="dxa"/>
          </w:tcPr>
          <w:p w:rsidR="00634DFE" w:rsidRDefault="00634DFE">
            <w:pPr>
              <w:pStyle w:val="Textoindependiente3"/>
              <w:spacing w:line="240" w:lineRule="auto"/>
              <w:jc w:val="center"/>
              <w:rPr>
                <w:b/>
              </w:rPr>
            </w:pPr>
            <w:r>
              <w:rPr>
                <w:b/>
              </w:rPr>
              <w:t>Bloque designado</w:t>
            </w:r>
          </w:p>
        </w:tc>
        <w:tc>
          <w:tcPr>
            <w:tcW w:w="5676" w:type="dxa"/>
          </w:tcPr>
          <w:p w:rsidR="00634DFE" w:rsidRDefault="00634DFE">
            <w:pPr>
              <w:pStyle w:val="Textoindependiente3"/>
              <w:spacing w:line="240" w:lineRule="auto"/>
              <w:jc w:val="center"/>
              <w:rPr>
                <w:b/>
              </w:rPr>
            </w:pPr>
            <w:r>
              <w:rPr>
                <w:b/>
              </w:rPr>
              <w:t>Conjunto preferido de canales numerados</w:t>
            </w:r>
          </w:p>
        </w:tc>
      </w:tr>
      <w:tr w:rsidR="00634DFE">
        <w:tblPrEx>
          <w:tblCellMar>
            <w:top w:w="0" w:type="dxa"/>
            <w:bottom w:w="0" w:type="dxa"/>
          </w:tblCellMar>
        </w:tblPrEx>
        <w:trPr>
          <w:trHeight w:val="519"/>
        </w:trPr>
        <w:tc>
          <w:tcPr>
            <w:tcW w:w="2026" w:type="dxa"/>
          </w:tcPr>
          <w:p w:rsidR="00634DFE" w:rsidRDefault="00634DFE">
            <w:pPr>
              <w:pStyle w:val="Textoindependiente3"/>
              <w:spacing w:line="240" w:lineRule="auto"/>
              <w:jc w:val="center"/>
            </w:pPr>
            <w:r>
              <w:t>A</w:t>
            </w:r>
          </w:p>
        </w:tc>
        <w:tc>
          <w:tcPr>
            <w:tcW w:w="5676" w:type="dxa"/>
          </w:tcPr>
          <w:p w:rsidR="00634DFE" w:rsidRDefault="00634DFE">
            <w:pPr>
              <w:pStyle w:val="Textoindependiente3"/>
              <w:spacing w:line="240" w:lineRule="auto"/>
            </w:pPr>
            <w:r>
              <w:t>25, 50, 75, 100, 125, 150, 175, 200, 225, 250, 275</w:t>
            </w:r>
          </w:p>
        </w:tc>
      </w:tr>
      <w:tr w:rsidR="00634DFE">
        <w:tblPrEx>
          <w:tblCellMar>
            <w:top w:w="0" w:type="dxa"/>
            <w:bottom w:w="0" w:type="dxa"/>
          </w:tblCellMar>
        </w:tblPrEx>
        <w:trPr>
          <w:trHeight w:val="485"/>
        </w:trPr>
        <w:tc>
          <w:tcPr>
            <w:tcW w:w="2026" w:type="dxa"/>
          </w:tcPr>
          <w:p w:rsidR="00634DFE" w:rsidRDefault="00634DFE">
            <w:pPr>
              <w:pStyle w:val="Textoindependiente3"/>
              <w:spacing w:line="240" w:lineRule="auto"/>
              <w:jc w:val="center"/>
            </w:pPr>
            <w:r>
              <w:t>D</w:t>
            </w:r>
          </w:p>
        </w:tc>
        <w:tc>
          <w:tcPr>
            <w:tcW w:w="5676" w:type="dxa"/>
          </w:tcPr>
          <w:p w:rsidR="00634DFE" w:rsidRDefault="00634DFE">
            <w:pPr>
              <w:pStyle w:val="Textoindependiente3"/>
              <w:spacing w:line="240" w:lineRule="auto"/>
            </w:pPr>
            <w:r>
              <w:t>325, 350, 375</w:t>
            </w:r>
          </w:p>
        </w:tc>
      </w:tr>
      <w:tr w:rsidR="00634DFE">
        <w:tblPrEx>
          <w:tblCellMar>
            <w:top w:w="0" w:type="dxa"/>
            <w:bottom w:w="0" w:type="dxa"/>
          </w:tblCellMar>
        </w:tblPrEx>
        <w:trPr>
          <w:trHeight w:val="284"/>
        </w:trPr>
        <w:tc>
          <w:tcPr>
            <w:tcW w:w="2026" w:type="dxa"/>
          </w:tcPr>
          <w:p w:rsidR="00634DFE" w:rsidRDefault="00634DFE">
            <w:pPr>
              <w:pStyle w:val="Textoindependiente3"/>
              <w:spacing w:line="240" w:lineRule="auto"/>
              <w:jc w:val="center"/>
            </w:pPr>
            <w:r>
              <w:t>B</w:t>
            </w:r>
          </w:p>
        </w:tc>
        <w:tc>
          <w:tcPr>
            <w:tcW w:w="5676" w:type="dxa"/>
          </w:tcPr>
          <w:p w:rsidR="00634DFE" w:rsidRDefault="00634DFE">
            <w:pPr>
              <w:pStyle w:val="Textoindependiente3"/>
              <w:spacing w:line="240" w:lineRule="auto"/>
            </w:pPr>
            <w:r>
              <w:t>425, 450, 475, 500, 525, 550, 575, 600, 625, 650, 675</w:t>
            </w:r>
          </w:p>
        </w:tc>
      </w:tr>
      <w:tr w:rsidR="00634DFE">
        <w:tblPrEx>
          <w:tblCellMar>
            <w:top w:w="0" w:type="dxa"/>
            <w:bottom w:w="0" w:type="dxa"/>
          </w:tblCellMar>
        </w:tblPrEx>
        <w:trPr>
          <w:trHeight w:val="284"/>
        </w:trPr>
        <w:tc>
          <w:tcPr>
            <w:tcW w:w="2026" w:type="dxa"/>
          </w:tcPr>
          <w:p w:rsidR="00634DFE" w:rsidRDefault="00634DFE">
            <w:pPr>
              <w:pStyle w:val="Textoindependiente3"/>
              <w:spacing w:line="240" w:lineRule="auto"/>
              <w:jc w:val="center"/>
            </w:pPr>
            <w:r>
              <w:t>E</w:t>
            </w:r>
          </w:p>
        </w:tc>
        <w:tc>
          <w:tcPr>
            <w:tcW w:w="5676" w:type="dxa"/>
          </w:tcPr>
          <w:p w:rsidR="00634DFE" w:rsidRDefault="00634DFE">
            <w:pPr>
              <w:pStyle w:val="Textoindependiente3"/>
              <w:spacing w:line="240" w:lineRule="auto"/>
            </w:pPr>
            <w:r>
              <w:t>725, 750, 775</w:t>
            </w:r>
          </w:p>
        </w:tc>
      </w:tr>
      <w:tr w:rsidR="00634DFE">
        <w:tblPrEx>
          <w:tblCellMar>
            <w:top w:w="0" w:type="dxa"/>
            <w:bottom w:w="0" w:type="dxa"/>
          </w:tblCellMar>
        </w:tblPrEx>
        <w:trPr>
          <w:trHeight w:val="301"/>
        </w:trPr>
        <w:tc>
          <w:tcPr>
            <w:tcW w:w="2026" w:type="dxa"/>
          </w:tcPr>
          <w:p w:rsidR="00634DFE" w:rsidRDefault="00634DFE">
            <w:pPr>
              <w:pStyle w:val="Textoindependiente3"/>
              <w:spacing w:line="240" w:lineRule="auto"/>
              <w:jc w:val="center"/>
            </w:pPr>
            <w:r>
              <w:t>F</w:t>
            </w:r>
          </w:p>
        </w:tc>
        <w:tc>
          <w:tcPr>
            <w:tcW w:w="5676" w:type="dxa"/>
          </w:tcPr>
          <w:p w:rsidR="00634DFE" w:rsidRDefault="00634DFE">
            <w:pPr>
              <w:pStyle w:val="Textoindependiente3"/>
              <w:spacing w:line="240" w:lineRule="auto"/>
            </w:pPr>
            <w:r>
              <w:t>825, 850, 875</w:t>
            </w:r>
          </w:p>
        </w:tc>
      </w:tr>
      <w:tr w:rsidR="00634DFE">
        <w:tblPrEx>
          <w:tblCellMar>
            <w:top w:w="0" w:type="dxa"/>
            <w:bottom w:w="0" w:type="dxa"/>
          </w:tblCellMar>
        </w:tblPrEx>
        <w:trPr>
          <w:trHeight w:val="268"/>
        </w:trPr>
        <w:tc>
          <w:tcPr>
            <w:tcW w:w="2026" w:type="dxa"/>
          </w:tcPr>
          <w:p w:rsidR="00634DFE" w:rsidRDefault="00634DFE">
            <w:pPr>
              <w:pStyle w:val="Textoindependiente3"/>
              <w:spacing w:line="240" w:lineRule="auto"/>
              <w:jc w:val="center"/>
            </w:pPr>
            <w:r>
              <w:t>C</w:t>
            </w:r>
          </w:p>
        </w:tc>
        <w:tc>
          <w:tcPr>
            <w:tcW w:w="5676" w:type="dxa"/>
          </w:tcPr>
          <w:p w:rsidR="00634DFE" w:rsidRDefault="00634DFE">
            <w:pPr>
              <w:pStyle w:val="Textoindependiente3"/>
              <w:spacing w:line="240" w:lineRule="auto"/>
            </w:pPr>
            <w:r>
              <w:t>925, 950, 975, 1000, 1025, 1050, 1075, 1100, 1125, 1150, 1175</w:t>
            </w:r>
          </w:p>
        </w:tc>
      </w:tr>
    </w:tbl>
    <w:p w:rsidR="00634DFE" w:rsidRDefault="00634DFE">
      <w:pPr>
        <w:ind w:left="567"/>
        <w:jc w:val="both"/>
      </w:pPr>
    </w:p>
    <w:p w:rsidR="00634DFE" w:rsidRDefault="00634DFE">
      <w:pPr>
        <w:ind w:left="567"/>
        <w:jc w:val="both"/>
      </w:pPr>
      <w:r>
        <w:t xml:space="preserve">La estación Base es el maestro de referencia para el sistema CDMA, y este puede mantenerse en la frecuencia dentro de </w:t>
      </w:r>
      <w:r>
        <w:sym w:font="Symbol" w:char="F0B1"/>
      </w:r>
      <w:r>
        <w:t xml:space="preserve"> 5 partes por 100 millones(</w:t>
      </w:r>
      <w:r>
        <w:sym w:font="Symbol" w:char="F0B1"/>
      </w:r>
      <w:r>
        <w:t xml:space="preserve"> 100 Hz a 2000 Mhz). El MS debe mantener esta transmisión de frecuencia portadora de 80 Mhz </w:t>
      </w:r>
      <w:r>
        <w:sym w:font="Symbol" w:char="F0B1"/>
      </w:r>
      <w:r>
        <w:t xml:space="preserve"> 150 Hz debajo de la frecuencia de la estación base para frecuencias PCS y de 45 Mhz </w:t>
      </w:r>
      <w:r>
        <w:sym w:font="Symbol" w:char="F0B1"/>
      </w:r>
      <w:r>
        <w:t xml:space="preserve"> 300 Hz debajo de la frecuencia de la estación base para frecuencias celulares.</w:t>
      </w:r>
    </w:p>
    <w:p w:rsidR="00634DFE" w:rsidRDefault="00634DFE" w:rsidP="00634DFE">
      <w:pPr>
        <w:pStyle w:val="TITULO1"/>
        <w:numPr>
          <w:ilvl w:val="0"/>
          <w:numId w:val="323"/>
        </w:numPr>
        <w:tabs>
          <w:tab w:val="clear" w:pos="360"/>
          <w:tab w:val="clear" w:pos="1134"/>
          <w:tab w:val="left" w:pos="851"/>
        </w:tabs>
      </w:pPr>
      <w:r>
        <w:lastRenderedPageBreak/>
        <w:t>Control de Potencia en CDMA.</w:t>
      </w:r>
    </w:p>
    <w:p w:rsidR="00634DFE" w:rsidRDefault="00634DFE">
      <w:pPr>
        <w:ind w:left="567"/>
        <w:jc w:val="both"/>
      </w:pPr>
      <w:r>
        <w:t>El sistema CDMA define tres clases de potencias en frecuencia celular y cinco clase de potencia en frecuencias PCS(vea Tabla XX y XXI)para los MS. El MS trata el control de salida de potencia basado en la fuerza de la señal recibida(Control de lazo abierto), y la estación base envía mensajes de control de potencia al MS alrededor de una vez cada un milisegundos(control de lazo cerrado). El efecto neto es recibir el control de potencia en la estación base dentro de 1 dB para todas las MS siendo recibido en la estación base. El nivel fino de control de potencia es necesariamente para operaciones propias del sistema CDMA.</w:t>
      </w:r>
    </w:p>
    <w:p w:rsidR="00634DFE" w:rsidRDefault="00634DFE">
      <w:pPr>
        <w:ind w:left="567"/>
        <w:jc w:val="both"/>
      </w:pPr>
      <w:r>
        <w:t xml:space="preserve">La estación base puede también variar esta potencia transmitida por </w:t>
      </w:r>
      <w:r>
        <w:sym w:font="Symbol" w:char="F0B1"/>
      </w:r>
      <w:r>
        <w:t xml:space="preserve"> 4 dB dependiendo del error de velocidad reportado por la estación móvil. La estación móvil puede reportar error de velocidad de trama(como medida en el canal de tráfico delantero)para el envío de ambos una evaluación de mensaje de reporte de potencia (ambos conjunto de velocidades) o por posicionamiento indicador del bit erróneo (para dos conjunto de velocidades solamente) como se describe en TSB-74. Detalles de como la estación base usa reportes de error de velocidad para control de potencia es propiedad de los  vendedores de los equipos diseñados.</w:t>
      </w:r>
    </w:p>
    <w:p w:rsidR="00634DFE" w:rsidRDefault="00634DFE">
      <w:pPr>
        <w:pStyle w:val="Epgrafe"/>
        <w:keepNext/>
        <w:spacing w:after="0" w:line="360" w:lineRule="auto"/>
        <w:jc w:val="center"/>
        <w:rPr>
          <w:b w:val="0"/>
        </w:rPr>
      </w:pPr>
      <w:r>
        <w:lastRenderedPageBreak/>
        <w:t xml:space="preserve">Tabla </w:t>
      </w:r>
      <w:fldSimple w:instr=" SEQ Tabla \* ROMAN ">
        <w:r>
          <w:rPr>
            <w:noProof/>
          </w:rPr>
          <w:t>XX</w:t>
        </w:r>
      </w:fldSimple>
      <w:r>
        <w:t xml:space="preserve">  </w:t>
      </w:r>
      <w:r>
        <w:rPr>
          <w:b w:val="0"/>
        </w:rPr>
        <w:t>Máximo efecto Isotropico de Potencia radiada para un MS celular CDMA.</w:t>
      </w: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43"/>
        <w:gridCol w:w="2461"/>
        <w:gridCol w:w="2545"/>
      </w:tblGrid>
      <w:tr w:rsidR="00634DFE">
        <w:tblPrEx>
          <w:tblCellMar>
            <w:top w:w="0" w:type="dxa"/>
            <w:bottom w:w="0" w:type="dxa"/>
          </w:tblCellMar>
        </w:tblPrEx>
        <w:trPr>
          <w:trHeight w:val="686"/>
        </w:trPr>
        <w:tc>
          <w:tcPr>
            <w:tcW w:w="2043" w:type="dxa"/>
            <w:vAlign w:val="center"/>
          </w:tcPr>
          <w:p w:rsidR="00634DFE" w:rsidRDefault="00634DFE">
            <w:pPr>
              <w:pStyle w:val="Textoindependiente3"/>
              <w:spacing w:line="240" w:lineRule="auto"/>
              <w:jc w:val="center"/>
              <w:rPr>
                <w:b/>
                <w:sz w:val="26"/>
              </w:rPr>
            </w:pPr>
            <w:r>
              <w:rPr>
                <w:b/>
                <w:sz w:val="26"/>
              </w:rPr>
              <w:t>Clase de Estación Móvil</w:t>
            </w:r>
          </w:p>
        </w:tc>
        <w:tc>
          <w:tcPr>
            <w:tcW w:w="2461" w:type="dxa"/>
            <w:vAlign w:val="center"/>
          </w:tcPr>
          <w:p w:rsidR="00634DFE" w:rsidRDefault="00634DFE">
            <w:pPr>
              <w:pStyle w:val="Textoindependiente3"/>
              <w:spacing w:line="240" w:lineRule="auto"/>
              <w:jc w:val="center"/>
              <w:rPr>
                <w:b/>
                <w:sz w:val="26"/>
              </w:rPr>
            </w:pPr>
            <w:r>
              <w:rPr>
                <w:b/>
                <w:sz w:val="26"/>
              </w:rPr>
              <w:t>EIRP en Máxima  salida excedida</w:t>
            </w:r>
          </w:p>
        </w:tc>
        <w:tc>
          <w:tcPr>
            <w:tcW w:w="2545" w:type="dxa"/>
            <w:vAlign w:val="center"/>
          </w:tcPr>
          <w:p w:rsidR="00634DFE" w:rsidRDefault="00634DFE">
            <w:pPr>
              <w:pStyle w:val="Textoindependiente3"/>
              <w:spacing w:line="240" w:lineRule="auto"/>
              <w:jc w:val="center"/>
              <w:rPr>
                <w:b/>
                <w:sz w:val="26"/>
              </w:rPr>
            </w:pPr>
            <w:r>
              <w:rPr>
                <w:b/>
                <w:sz w:val="26"/>
              </w:rPr>
              <w:t>EIRP en máxima salida No excedida</w:t>
            </w:r>
          </w:p>
        </w:tc>
      </w:tr>
      <w:tr w:rsidR="00634DFE">
        <w:tblPrEx>
          <w:tblCellMar>
            <w:top w:w="0" w:type="dxa"/>
            <w:bottom w:w="0" w:type="dxa"/>
          </w:tblCellMar>
        </w:tblPrEx>
        <w:trPr>
          <w:trHeight w:val="569"/>
        </w:trPr>
        <w:tc>
          <w:tcPr>
            <w:tcW w:w="2043" w:type="dxa"/>
            <w:vAlign w:val="center"/>
          </w:tcPr>
          <w:p w:rsidR="00634DFE" w:rsidRDefault="00634DFE">
            <w:pPr>
              <w:pStyle w:val="Textoindependiente3"/>
              <w:spacing w:line="240" w:lineRule="auto"/>
              <w:jc w:val="center"/>
              <w:rPr>
                <w:sz w:val="24"/>
              </w:rPr>
            </w:pPr>
            <w:r>
              <w:rPr>
                <w:sz w:val="24"/>
              </w:rPr>
              <w:t>I</w:t>
            </w:r>
          </w:p>
        </w:tc>
        <w:tc>
          <w:tcPr>
            <w:tcW w:w="2461" w:type="dxa"/>
            <w:vAlign w:val="center"/>
          </w:tcPr>
          <w:p w:rsidR="00634DFE" w:rsidRDefault="00634DFE">
            <w:pPr>
              <w:pStyle w:val="Textoindependiente3"/>
              <w:spacing w:line="240" w:lineRule="auto"/>
              <w:jc w:val="center"/>
              <w:rPr>
                <w:sz w:val="24"/>
              </w:rPr>
            </w:pPr>
            <w:r>
              <w:rPr>
                <w:sz w:val="24"/>
              </w:rPr>
              <w:t>+ 1 dBW (1.25 W)</w:t>
            </w:r>
          </w:p>
        </w:tc>
        <w:tc>
          <w:tcPr>
            <w:tcW w:w="2545" w:type="dxa"/>
            <w:vAlign w:val="center"/>
          </w:tcPr>
          <w:p w:rsidR="00634DFE" w:rsidRDefault="00634DFE">
            <w:pPr>
              <w:pStyle w:val="Textoindependiente3"/>
              <w:spacing w:line="240" w:lineRule="auto"/>
              <w:jc w:val="center"/>
              <w:rPr>
                <w:sz w:val="24"/>
              </w:rPr>
            </w:pPr>
            <w:r>
              <w:rPr>
                <w:sz w:val="24"/>
              </w:rPr>
              <w:t>+ 8 dBW (6.3 W)</w:t>
            </w:r>
          </w:p>
        </w:tc>
      </w:tr>
      <w:tr w:rsidR="00634DFE">
        <w:tblPrEx>
          <w:tblCellMar>
            <w:top w:w="0" w:type="dxa"/>
            <w:bottom w:w="0" w:type="dxa"/>
          </w:tblCellMar>
        </w:tblPrEx>
        <w:trPr>
          <w:trHeight w:val="552"/>
        </w:trPr>
        <w:tc>
          <w:tcPr>
            <w:tcW w:w="2043" w:type="dxa"/>
            <w:vAlign w:val="center"/>
          </w:tcPr>
          <w:p w:rsidR="00634DFE" w:rsidRDefault="00634DFE">
            <w:pPr>
              <w:pStyle w:val="Textoindependiente3"/>
              <w:spacing w:line="240" w:lineRule="auto"/>
              <w:jc w:val="center"/>
              <w:rPr>
                <w:sz w:val="24"/>
              </w:rPr>
            </w:pPr>
            <w:r>
              <w:rPr>
                <w:sz w:val="24"/>
              </w:rPr>
              <w:t>II</w:t>
            </w:r>
          </w:p>
        </w:tc>
        <w:tc>
          <w:tcPr>
            <w:tcW w:w="2461" w:type="dxa"/>
            <w:vAlign w:val="center"/>
          </w:tcPr>
          <w:p w:rsidR="00634DFE" w:rsidRDefault="00634DFE">
            <w:pPr>
              <w:pStyle w:val="Textoindependiente3"/>
              <w:spacing w:line="240" w:lineRule="auto"/>
              <w:jc w:val="center"/>
              <w:rPr>
                <w:sz w:val="24"/>
              </w:rPr>
            </w:pPr>
            <w:r>
              <w:rPr>
                <w:sz w:val="24"/>
              </w:rPr>
              <w:t>- 3 dBW (0.5 W)</w:t>
            </w:r>
          </w:p>
        </w:tc>
        <w:tc>
          <w:tcPr>
            <w:tcW w:w="2545" w:type="dxa"/>
            <w:vAlign w:val="center"/>
          </w:tcPr>
          <w:p w:rsidR="00634DFE" w:rsidRDefault="00634DFE">
            <w:pPr>
              <w:pStyle w:val="Textoindependiente3"/>
              <w:spacing w:line="240" w:lineRule="auto"/>
              <w:jc w:val="center"/>
              <w:rPr>
                <w:sz w:val="24"/>
              </w:rPr>
            </w:pPr>
            <w:r>
              <w:rPr>
                <w:sz w:val="24"/>
              </w:rPr>
              <w:t>+ 4 dBW (2.5 W)</w:t>
            </w:r>
          </w:p>
        </w:tc>
      </w:tr>
      <w:tr w:rsidR="00634DFE">
        <w:tblPrEx>
          <w:tblCellMar>
            <w:top w:w="0" w:type="dxa"/>
            <w:bottom w:w="0" w:type="dxa"/>
          </w:tblCellMar>
        </w:tblPrEx>
        <w:trPr>
          <w:trHeight w:val="503"/>
        </w:trPr>
        <w:tc>
          <w:tcPr>
            <w:tcW w:w="2043" w:type="dxa"/>
            <w:vAlign w:val="center"/>
          </w:tcPr>
          <w:p w:rsidR="00634DFE" w:rsidRDefault="00634DFE">
            <w:pPr>
              <w:pStyle w:val="Textoindependiente3"/>
              <w:spacing w:line="240" w:lineRule="auto"/>
              <w:jc w:val="center"/>
              <w:rPr>
                <w:sz w:val="24"/>
              </w:rPr>
            </w:pPr>
            <w:r>
              <w:rPr>
                <w:sz w:val="24"/>
              </w:rPr>
              <w:t>III</w:t>
            </w:r>
          </w:p>
        </w:tc>
        <w:tc>
          <w:tcPr>
            <w:tcW w:w="2461" w:type="dxa"/>
            <w:vAlign w:val="center"/>
          </w:tcPr>
          <w:p w:rsidR="00634DFE" w:rsidRDefault="00634DFE">
            <w:pPr>
              <w:pStyle w:val="Textoindependiente3"/>
              <w:spacing w:line="240" w:lineRule="auto"/>
              <w:jc w:val="center"/>
              <w:rPr>
                <w:sz w:val="24"/>
              </w:rPr>
            </w:pPr>
            <w:r>
              <w:rPr>
                <w:sz w:val="24"/>
              </w:rPr>
              <w:t>- 7 dBW (0.2 W)</w:t>
            </w:r>
          </w:p>
        </w:tc>
        <w:tc>
          <w:tcPr>
            <w:tcW w:w="2545" w:type="dxa"/>
            <w:vAlign w:val="center"/>
          </w:tcPr>
          <w:p w:rsidR="00634DFE" w:rsidRDefault="00634DFE">
            <w:pPr>
              <w:pStyle w:val="Textoindependiente3"/>
              <w:spacing w:line="240" w:lineRule="auto"/>
              <w:jc w:val="center"/>
              <w:rPr>
                <w:sz w:val="24"/>
              </w:rPr>
            </w:pPr>
            <w:r>
              <w:rPr>
                <w:sz w:val="24"/>
              </w:rPr>
              <w:t>0 dBW (1.0 W)</w:t>
            </w:r>
          </w:p>
        </w:tc>
      </w:tr>
    </w:tbl>
    <w:p w:rsidR="00634DFE" w:rsidRDefault="00634DFE">
      <w:pPr>
        <w:pStyle w:val="Epgrafe"/>
        <w:keepNext/>
        <w:spacing w:before="240" w:line="360" w:lineRule="auto"/>
        <w:jc w:val="center"/>
        <w:rPr>
          <w:b w:val="0"/>
        </w:rPr>
      </w:pPr>
      <w:r>
        <w:t xml:space="preserve">Tabla </w:t>
      </w:r>
      <w:fldSimple w:instr=" SEQ Tabla \* ROMAN ">
        <w:r>
          <w:rPr>
            <w:noProof/>
          </w:rPr>
          <w:t>XXI</w:t>
        </w:r>
      </w:fldSimple>
      <w:r>
        <w:t xml:space="preserve">  </w:t>
      </w:r>
      <w:r>
        <w:rPr>
          <w:b w:val="0"/>
        </w:rPr>
        <w:t>Máximo efecto Isotropico de Potencia radiada para un MS PCS CDMA.</w:t>
      </w:r>
    </w:p>
    <w:tbl>
      <w:tblPr>
        <w:tblW w:w="0" w:type="auto"/>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8"/>
        <w:gridCol w:w="2445"/>
        <w:gridCol w:w="2579"/>
      </w:tblGrid>
      <w:tr w:rsidR="00634DFE">
        <w:tblPrEx>
          <w:tblCellMar>
            <w:top w:w="0" w:type="dxa"/>
            <w:bottom w:w="0" w:type="dxa"/>
          </w:tblCellMar>
        </w:tblPrEx>
        <w:trPr>
          <w:trHeight w:val="519"/>
        </w:trPr>
        <w:tc>
          <w:tcPr>
            <w:tcW w:w="1758" w:type="dxa"/>
          </w:tcPr>
          <w:p w:rsidR="00634DFE" w:rsidRDefault="00634DFE">
            <w:pPr>
              <w:pStyle w:val="Textoindependiente3"/>
              <w:spacing w:line="240" w:lineRule="auto"/>
              <w:jc w:val="center"/>
              <w:rPr>
                <w:b/>
                <w:sz w:val="28"/>
              </w:rPr>
            </w:pPr>
            <w:r>
              <w:rPr>
                <w:b/>
                <w:sz w:val="28"/>
              </w:rPr>
              <w:t>Clase de Estación Móvil</w:t>
            </w:r>
          </w:p>
        </w:tc>
        <w:tc>
          <w:tcPr>
            <w:tcW w:w="2445" w:type="dxa"/>
          </w:tcPr>
          <w:p w:rsidR="00634DFE" w:rsidRDefault="00634DFE">
            <w:pPr>
              <w:pStyle w:val="Textoindependiente3"/>
              <w:spacing w:line="240" w:lineRule="auto"/>
              <w:jc w:val="center"/>
              <w:rPr>
                <w:b/>
                <w:sz w:val="28"/>
              </w:rPr>
            </w:pPr>
            <w:r>
              <w:rPr>
                <w:b/>
                <w:sz w:val="28"/>
              </w:rPr>
              <w:t>EIRP en Máxima  salida excedida</w:t>
            </w:r>
          </w:p>
        </w:tc>
        <w:tc>
          <w:tcPr>
            <w:tcW w:w="2579" w:type="dxa"/>
          </w:tcPr>
          <w:p w:rsidR="00634DFE" w:rsidRDefault="00634DFE">
            <w:pPr>
              <w:pStyle w:val="Textoindependiente3"/>
              <w:spacing w:line="240" w:lineRule="auto"/>
              <w:jc w:val="center"/>
              <w:rPr>
                <w:b/>
                <w:sz w:val="28"/>
              </w:rPr>
            </w:pPr>
            <w:r>
              <w:rPr>
                <w:b/>
                <w:sz w:val="28"/>
              </w:rPr>
              <w:t>EIRP en máxima salida No excedida</w:t>
            </w:r>
          </w:p>
        </w:tc>
      </w:tr>
      <w:tr w:rsidR="00634DFE">
        <w:tblPrEx>
          <w:tblCellMar>
            <w:top w:w="0" w:type="dxa"/>
            <w:bottom w:w="0" w:type="dxa"/>
          </w:tblCellMar>
        </w:tblPrEx>
        <w:trPr>
          <w:trHeight w:val="402"/>
        </w:trPr>
        <w:tc>
          <w:tcPr>
            <w:tcW w:w="1758" w:type="dxa"/>
          </w:tcPr>
          <w:p w:rsidR="00634DFE" w:rsidRDefault="00634DFE">
            <w:pPr>
              <w:pStyle w:val="Textoindependiente3"/>
              <w:spacing w:line="240" w:lineRule="auto"/>
              <w:jc w:val="center"/>
              <w:rPr>
                <w:sz w:val="24"/>
              </w:rPr>
            </w:pPr>
            <w:r>
              <w:rPr>
                <w:sz w:val="24"/>
              </w:rPr>
              <w:t>I</w:t>
            </w:r>
          </w:p>
        </w:tc>
        <w:tc>
          <w:tcPr>
            <w:tcW w:w="2445" w:type="dxa"/>
          </w:tcPr>
          <w:p w:rsidR="00634DFE" w:rsidRDefault="00634DFE">
            <w:pPr>
              <w:pStyle w:val="Textoindependiente3"/>
              <w:spacing w:line="240" w:lineRule="auto"/>
              <w:jc w:val="center"/>
              <w:rPr>
                <w:sz w:val="24"/>
              </w:rPr>
            </w:pPr>
            <w:r>
              <w:rPr>
                <w:sz w:val="24"/>
              </w:rPr>
              <w:t>- 2 dBW (0.63 W)</w:t>
            </w:r>
          </w:p>
        </w:tc>
        <w:tc>
          <w:tcPr>
            <w:tcW w:w="2579" w:type="dxa"/>
          </w:tcPr>
          <w:p w:rsidR="00634DFE" w:rsidRDefault="00634DFE">
            <w:pPr>
              <w:pStyle w:val="Textoindependiente3"/>
              <w:spacing w:line="240" w:lineRule="auto"/>
              <w:jc w:val="center"/>
              <w:rPr>
                <w:sz w:val="24"/>
              </w:rPr>
            </w:pPr>
            <w:r>
              <w:rPr>
                <w:sz w:val="24"/>
              </w:rPr>
              <w:t>3 dBW (2.0 W)</w:t>
            </w:r>
          </w:p>
        </w:tc>
      </w:tr>
      <w:tr w:rsidR="00634DFE">
        <w:tblPrEx>
          <w:tblCellMar>
            <w:top w:w="0" w:type="dxa"/>
            <w:bottom w:w="0" w:type="dxa"/>
          </w:tblCellMar>
        </w:tblPrEx>
        <w:trPr>
          <w:trHeight w:val="268"/>
        </w:trPr>
        <w:tc>
          <w:tcPr>
            <w:tcW w:w="1758" w:type="dxa"/>
          </w:tcPr>
          <w:p w:rsidR="00634DFE" w:rsidRDefault="00634DFE">
            <w:pPr>
              <w:pStyle w:val="Textoindependiente3"/>
              <w:spacing w:line="240" w:lineRule="auto"/>
              <w:jc w:val="center"/>
              <w:rPr>
                <w:sz w:val="24"/>
              </w:rPr>
            </w:pPr>
            <w:r>
              <w:rPr>
                <w:sz w:val="24"/>
              </w:rPr>
              <w:t>II</w:t>
            </w:r>
          </w:p>
        </w:tc>
        <w:tc>
          <w:tcPr>
            <w:tcW w:w="2445" w:type="dxa"/>
          </w:tcPr>
          <w:p w:rsidR="00634DFE" w:rsidRDefault="00634DFE">
            <w:pPr>
              <w:pStyle w:val="Textoindependiente3"/>
              <w:spacing w:line="240" w:lineRule="auto"/>
              <w:jc w:val="center"/>
              <w:rPr>
                <w:sz w:val="24"/>
              </w:rPr>
            </w:pPr>
            <w:r>
              <w:rPr>
                <w:sz w:val="24"/>
              </w:rPr>
              <w:t>- 7 dBW (0.20 W)</w:t>
            </w:r>
          </w:p>
        </w:tc>
        <w:tc>
          <w:tcPr>
            <w:tcW w:w="2579" w:type="dxa"/>
          </w:tcPr>
          <w:p w:rsidR="00634DFE" w:rsidRDefault="00634DFE">
            <w:pPr>
              <w:pStyle w:val="Textoindependiente3"/>
              <w:spacing w:line="240" w:lineRule="auto"/>
              <w:jc w:val="center"/>
              <w:rPr>
                <w:sz w:val="24"/>
              </w:rPr>
            </w:pPr>
            <w:r>
              <w:rPr>
                <w:sz w:val="24"/>
              </w:rPr>
              <w:t>0 dBW (1.0 W)</w:t>
            </w:r>
          </w:p>
        </w:tc>
      </w:tr>
      <w:tr w:rsidR="00634DFE">
        <w:tblPrEx>
          <w:tblCellMar>
            <w:top w:w="0" w:type="dxa"/>
            <w:bottom w:w="0" w:type="dxa"/>
          </w:tblCellMar>
        </w:tblPrEx>
        <w:trPr>
          <w:trHeight w:val="301"/>
        </w:trPr>
        <w:tc>
          <w:tcPr>
            <w:tcW w:w="1758" w:type="dxa"/>
          </w:tcPr>
          <w:p w:rsidR="00634DFE" w:rsidRDefault="00634DFE">
            <w:pPr>
              <w:pStyle w:val="Textoindependiente3"/>
              <w:spacing w:line="240" w:lineRule="auto"/>
              <w:jc w:val="center"/>
              <w:rPr>
                <w:sz w:val="24"/>
              </w:rPr>
            </w:pPr>
            <w:r>
              <w:rPr>
                <w:sz w:val="24"/>
              </w:rPr>
              <w:t>III</w:t>
            </w:r>
          </w:p>
        </w:tc>
        <w:tc>
          <w:tcPr>
            <w:tcW w:w="2445" w:type="dxa"/>
          </w:tcPr>
          <w:p w:rsidR="00634DFE" w:rsidRDefault="00634DFE">
            <w:pPr>
              <w:pStyle w:val="Textoindependiente3"/>
              <w:spacing w:line="240" w:lineRule="auto"/>
              <w:jc w:val="center"/>
              <w:rPr>
                <w:sz w:val="24"/>
              </w:rPr>
            </w:pPr>
            <w:r>
              <w:rPr>
                <w:sz w:val="24"/>
              </w:rPr>
              <w:t>- 12 dBW (63 mW)</w:t>
            </w:r>
          </w:p>
        </w:tc>
        <w:tc>
          <w:tcPr>
            <w:tcW w:w="2579" w:type="dxa"/>
          </w:tcPr>
          <w:p w:rsidR="00634DFE" w:rsidRDefault="00634DFE">
            <w:pPr>
              <w:pStyle w:val="Textoindependiente3"/>
              <w:spacing w:line="240" w:lineRule="auto"/>
              <w:jc w:val="center"/>
              <w:rPr>
                <w:sz w:val="24"/>
              </w:rPr>
            </w:pPr>
            <w:r>
              <w:rPr>
                <w:sz w:val="24"/>
              </w:rPr>
              <w:t>- 3 dBW (0.5 W)</w:t>
            </w:r>
          </w:p>
        </w:tc>
      </w:tr>
      <w:tr w:rsidR="00634DFE">
        <w:tblPrEx>
          <w:tblCellMar>
            <w:top w:w="0" w:type="dxa"/>
            <w:bottom w:w="0" w:type="dxa"/>
          </w:tblCellMar>
        </w:tblPrEx>
        <w:trPr>
          <w:trHeight w:val="318"/>
        </w:trPr>
        <w:tc>
          <w:tcPr>
            <w:tcW w:w="1758" w:type="dxa"/>
          </w:tcPr>
          <w:p w:rsidR="00634DFE" w:rsidRDefault="00634DFE">
            <w:pPr>
              <w:pStyle w:val="Textoindependiente3"/>
              <w:spacing w:line="240" w:lineRule="auto"/>
              <w:jc w:val="center"/>
              <w:rPr>
                <w:sz w:val="24"/>
              </w:rPr>
            </w:pPr>
            <w:r>
              <w:rPr>
                <w:sz w:val="24"/>
              </w:rPr>
              <w:t>IV</w:t>
            </w:r>
          </w:p>
        </w:tc>
        <w:tc>
          <w:tcPr>
            <w:tcW w:w="2445" w:type="dxa"/>
          </w:tcPr>
          <w:p w:rsidR="00634DFE" w:rsidRDefault="00634DFE">
            <w:pPr>
              <w:pStyle w:val="Textoindependiente3"/>
              <w:spacing w:line="240" w:lineRule="auto"/>
              <w:jc w:val="center"/>
              <w:rPr>
                <w:sz w:val="24"/>
              </w:rPr>
            </w:pPr>
            <w:r>
              <w:rPr>
                <w:sz w:val="24"/>
              </w:rPr>
              <w:t>- 17 dBW (20 mW)</w:t>
            </w:r>
          </w:p>
        </w:tc>
        <w:tc>
          <w:tcPr>
            <w:tcW w:w="2579" w:type="dxa"/>
          </w:tcPr>
          <w:p w:rsidR="00634DFE" w:rsidRDefault="00634DFE">
            <w:pPr>
              <w:pStyle w:val="Textoindependiente3"/>
              <w:spacing w:line="240" w:lineRule="auto"/>
              <w:jc w:val="center"/>
              <w:rPr>
                <w:sz w:val="24"/>
              </w:rPr>
            </w:pPr>
            <w:r>
              <w:rPr>
                <w:sz w:val="24"/>
              </w:rPr>
              <w:t>-6 dBW (0.25 W)</w:t>
            </w:r>
          </w:p>
        </w:tc>
      </w:tr>
      <w:tr w:rsidR="00634DFE">
        <w:tblPrEx>
          <w:tblCellMar>
            <w:top w:w="0" w:type="dxa"/>
            <w:bottom w:w="0" w:type="dxa"/>
          </w:tblCellMar>
        </w:tblPrEx>
        <w:trPr>
          <w:trHeight w:val="335"/>
        </w:trPr>
        <w:tc>
          <w:tcPr>
            <w:tcW w:w="1758" w:type="dxa"/>
          </w:tcPr>
          <w:p w:rsidR="00634DFE" w:rsidRDefault="00634DFE">
            <w:pPr>
              <w:pStyle w:val="Textoindependiente3"/>
              <w:spacing w:line="240" w:lineRule="auto"/>
              <w:jc w:val="center"/>
              <w:rPr>
                <w:sz w:val="24"/>
              </w:rPr>
            </w:pPr>
            <w:r>
              <w:rPr>
                <w:sz w:val="24"/>
              </w:rPr>
              <w:t>V</w:t>
            </w:r>
          </w:p>
        </w:tc>
        <w:tc>
          <w:tcPr>
            <w:tcW w:w="2445" w:type="dxa"/>
          </w:tcPr>
          <w:p w:rsidR="00634DFE" w:rsidRDefault="00634DFE">
            <w:pPr>
              <w:pStyle w:val="Textoindependiente3"/>
              <w:spacing w:line="240" w:lineRule="auto"/>
              <w:jc w:val="center"/>
              <w:rPr>
                <w:sz w:val="24"/>
              </w:rPr>
            </w:pPr>
            <w:r>
              <w:rPr>
                <w:sz w:val="24"/>
              </w:rPr>
              <w:t>- 22 dBW (6.3 mW)</w:t>
            </w:r>
          </w:p>
        </w:tc>
        <w:tc>
          <w:tcPr>
            <w:tcW w:w="2579" w:type="dxa"/>
          </w:tcPr>
          <w:p w:rsidR="00634DFE" w:rsidRDefault="00634DFE">
            <w:pPr>
              <w:pStyle w:val="Textoindependiente3"/>
              <w:spacing w:line="240" w:lineRule="auto"/>
              <w:jc w:val="center"/>
              <w:rPr>
                <w:sz w:val="24"/>
              </w:rPr>
            </w:pPr>
            <w:r>
              <w:rPr>
                <w:sz w:val="24"/>
              </w:rPr>
              <w:t>-9 dBW (0.13 W)</w:t>
            </w:r>
          </w:p>
        </w:tc>
      </w:tr>
    </w:tbl>
    <w:p w:rsidR="00634DFE" w:rsidRDefault="00634DFE">
      <w:pPr>
        <w:pStyle w:val="Textoindependiente3"/>
      </w:pPr>
    </w:p>
    <w:p w:rsidR="00634DFE" w:rsidRDefault="00634DFE">
      <w:pPr>
        <w:pStyle w:val="piedepagina"/>
      </w:pPr>
      <w:r>
        <w:lastRenderedPageBreak/>
        <w:t>La compuerta de la estación Móvil CDMA se enciende y apaga dependiendo de los datos a ser transmitidos. Este factor es útil para dato de voz codificada, perfecciona al sistema ejecutado desde el transmisor, no será durante intervalos en conversación. Cuando la compuerta del transmisor es apagado, este debe reducir la potencia por 20 dB. Si los 20 dB reducidos serán debajo del nivel de ruido del transmisor, esto permite a la compuerta del transmisor apagar el nivel de potencia del nivel de ruido del transmisor.</w:t>
      </w:r>
    </w:p>
    <w:p w:rsidR="00634DFE" w:rsidRDefault="00634DFE">
      <w:pPr>
        <w:ind w:left="567"/>
        <w:jc w:val="both"/>
      </w:pPr>
      <w:r>
        <w:t>Cuando una MS intente accesar al canal de reversa, este puede transmitir un nivel de potencia de:</w:t>
      </w:r>
    </w:p>
    <w:p w:rsidR="00634DFE" w:rsidRDefault="00634DFE">
      <w:pPr>
        <w:ind w:left="567"/>
        <w:jc w:val="both"/>
      </w:pPr>
      <w:r>
        <w:t>P = P</w:t>
      </w:r>
      <w:r>
        <w:rPr>
          <w:vertAlign w:val="subscript"/>
        </w:rPr>
        <w:t xml:space="preserve">medio  </w:t>
      </w:r>
      <w:r>
        <w:t>+ NOM_PWR + INT_PWR – P_CNST   dBm</w:t>
      </w:r>
    </w:p>
    <w:p w:rsidR="00634DFE" w:rsidRDefault="00634DFE">
      <w:pPr>
        <w:ind w:left="567"/>
        <w:jc w:val="both"/>
      </w:pPr>
      <w:r>
        <w:t>Donde :</w:t>
      </w:r>
    </w:p>
    <w:p w:rsidR="00634DFE" w:rsidRDefault="00634DFE">
      <w:pPr>
        <w:ind w:left="567"/>
        <w:jc w:val="both"/>
      </w:pPr>
      <w:r>
        <w:t>P</w:t>
      </w:r>
      <w:r>
        <w:rPr>
          <w:vertAlign w:val="subscript"/>
        </w:rPr>
        <w:t xml:space="preserve">medio   </w:t>
      </w:r>
      <w:r>
        <w:t>= significa potencia de entrada del transmisor MS</w:t>
      </w:r>
    </w:p>
    <w:p w:rsidR="00634DFE" w:rsidRDefault="00634DFE">
      <w:pPr>
        <w:ind w:left="567"/>
        <w:jc w:val="both"/>
      </w:pPr>
      <w:r>
        <w:t>NOM_PWR = Factor de corrección nominal para la estación base, como se define en el mensaje suplementario</w:t>
      </w:r>
    </w:p>
    <w:p w:rsidR="00634DFE" w:rsidRDefault="00634DFE">
      <w:pPr>
        <w:ind w:left="567"/>
        <w:jc w:val="both"/>
      </w:pPr>
      <w:r>
        <w:t>INT_PWR = El factor de corrección para la estación base de la perdida de la ruta parcial decorrelación entre el transmisor y la frecuencia recibida como se define en el mensaje suplementario</w:t>
      </w:r>
    </w:p>
    <w:p w:rsidR="00634DFE" w:rsidRDefault="00634DFE">
      <w:pPr>
        <w:ind w:left="567"/>
        <w:jc w:val="both"/>
      </w:pPr>
      <w:r>
        <w:t>P_CNTS = 73, una constante</w:t>
      </w:r>
    </w:p>
    <w:p w:rsidR="00634DFE" w:rsidRDefault="00634DFE">
      <w:pPr>
        <w:ind w:left="567"/>
        <w:jc w:val="both"/>
      </w:pPr>
      <w:r>
        <w:t xml:space="preserve">Si el acceso no es prospero, la MS incrementara la potencia por PWR_STEP (como se define en el mensaje suplementario),  </w:t>
      </w:r>
      <w:r>
        <w:lastRenderedPageBreak/>
        <w:t>recordando el número total de desafortunados accesos que estos han hecho(y la suma de todas las correciones de llamadas de acceso, correxiones de prueba), e intentar de nuevo, si es necesario. Esto continuara hasta que este sea prospero o el proceso es parado por el procedimiento de intento de acceso. Si la máxima potencia es alcanzada, el MS mantiene esta máxima potencia.</w:t>
      </w:r>
    </w:p>
    <w:p w:rsidR="00634DFE" w:rsidRDefault="00634DFE">
      <w:pPr>
        <w:ind w:left="567"/>
        <w:jc w:val="both"/>
      </w:pPr>
      <w:r>
        <w:t>Cuando el MS transmite en el canal de tráfico de reversa, este usa una potencia de:</w:t>
      </w:r>
    </w:p>
    <w:p w:rsidR="00634DFE" w:rsidRDefault="00634DFE">
      <w:pPr>
        <w:ind w:left="567"/>
        <w:jc w:val="both"/>
      </w:pPr>
      <w:r>
        <w:t>P = P</w:t>
      </w:r>
      <w:r>
        <w:rPr>
          <w:vertAlign w:val="subscript"/>
        </w:rPr>
        <w:t xml:space="preserve">medio  </w:t>
      </w:r>
      <w:r>
        <w:t>+ NOM_PWR + INT_PWR – P_CNST  +  suma de todos los accesos de prueba de correción  dBm</w:t>
      </w:r>
    </w:p>
    <w:p w:rsidR="00634DFE" w:rsidRDefault="00634DFE">
      <w:pPr>
        <w:ind w:left="567"/>
        <w:jc w:val="both"/>
      </w:pPr>
      <w:r>
        <w:t>Una vez que la comunicación con la estación base ocurre, la estación base medira la fuerza de la señal recibida y enviara a cerrar el mensaje de lazo de control de potencia. Luego la salida de potencia del MS será:</w:t>
      </w:r>
    </w:p>
    <w:p w:rsidR="00634DFE" w:rsidRDefault="00634DFE">
      <w:pPr>
        <w:ind w:left="567"/>
        <w:jc w:val="both"/>
      </w:pPr>
      <w:r>
        <w:t>P = P</w:t>
      </w:r>
      <w:r>
        <w:rPr>
          <w:vertAlign w:val="subscript"/>
        </w:rPr>
        <w:t xml:space="preserve">medio  </w:t>
      </w:r>
      <w:r>
        <w:t>+ NOM_PWR + INT_PWR – P_CNST  + la suma de todas las pruebas de correción de acceso +  suma de todas las correciones de control de potencia de lazo cerrado  dBm</w:t>
      </w:r>
    </w:p>
    <w:p w:rsidR="00634DFE" w:rsidRDefault="00634DFE">
      <w:pPr>
        <w:ind w:left="567"/>
        <w:jc w:val="both"/>
      </w:pPr>
      <w:r>
        <w:t>El rango y valores típicos para los parámetros de control de potencia son:</w:t>
      </w:r>
    </w:p>
    <w:p w:rsidR="00634DFE" w:rsidRDefault="00634DFE">
      <w:pPr>
        <w:ind w:left="2268"/>
        <w:jc w:val="both"/>
      </w:pPr>
      <w:r>
        <w:t>-8 &lt; NOM_PWR &lt; 7 dB</w:t>
      </w:r>
    </w:p>
    <w:p w:rsidR="00634DFE" w:rsidRDefault="00634DFE">
      <w:pPr>
        <w:ind w:left="2268"/>
        <w:jc w:val="both"/>
      </w:pPr>
      <w:r>
        <w:t>Típico NOM_PWR = 0 dB</w:t>
      </w:r>
    </w:p>
    <w:p w:rsidR="00634DFE" w:rsidRDefault="00634DFE">
      <w:pPr>
        <w:ind w:left="2268"/>
        <w:jc w:val="both"/>
      </w:pPr>
      <w:r>
        <w:t>-16 &lt; INIT_PWR &lt; 15 dB</w:t>
      </w:r>
    </w:p>
    <w:p w:rsidR="00634DFE" w:rsidRDefault="00634DFE">
      <w:pPr>
        <w:ind w:left="2268"/>
        <w:jc w:val="both"/>
      </w:pPr>
      <w:r>
        <w:lastRenderedPageBreak/>
        <w:t>Típico INIT_PWR = 0 dB</w:t>
      </w:r>
    </w:p>
    <w:p w:rsidR="00634DFE" w:rsidRDefault="00634DFE">
      <w:pPr>
        <w:ind w:left="2268"/>
        <w:jc w:val="both"/>
      </w:pPr>
      <w:r>
        <w:t>0 &lt; PWR_STEP &lt; 7 dB</w:t>
      </w:r>
    </w:p>
    <w:p w:rsidR="00634DFE" w:rsidRDefault="00634DFE">
      <w:pPr>
        <w:ind w:left="567"/>
        <w:jc w:val="both"/>
      </w:pPr>
      <w:r>
        <w:t>El valor de estos parámetros para cada estación base son transmitidos en el canal delantero en los mensajes de Parámetros de Acceso.</w:t>
      </w:r>
    </w:p>
    <w:p w:rsidR="00634DFE" w:rsidRDefault="00634DFE">
      <w:pPr>
        <w:ind w:left="567"/>
        <w:jc w:val="both"/>
      </w:pPr>
      <w:r>
        <w:t xml:space="preserve">La transmisión de la estación base separa bits de control de potencia por cada MS de transmisión en el canal de reversa. Cuando un MS recibe un bit de control de potencia, este incrementara o disminuirá esta potencia por 1 dB(valor de bit de cero = incremento; valor de bit de uno = disminuye). El MS mantendrá una acumulativa suma de todos los bits de control de potencia recibidos determina el correcto uso de la potencia de salida. El rango total de control de potencia es </w:t>
      </w:r>
      <w:r>
        <w:sym w:font="Symbol" w:char="F0B1"/>
      </w:r>
      <w:r>
        <w:t xml:space="preserve"> 24 dB alrededor del lazo cerrado de la potencia estimada.</w:t>
      </w:r>
    </w:p>
    <w:p w:rsidR="00634DFE" w:rsidRDefault="00634DFE">
      <w:pPr>
        <w:ind w:left="567"/>
        <w:jc w:val="both"/>
      </w:pPr>
      <w:r>
        <w:t>La potencia de la estación base es limitada a 1640 W de potencia radiada efectiva isotropica (EIRP) en alguna dirección en una banda de 1.25 Mhz para antena de altura  sobre un terreno promedio (HAAT)de menos de 300 m. Cuando la altura de la antena de la estación base excede los 300 m. El EIRP puede ser reducido de acuerdo  a las reglas comunes de la FCC.</w:t>
      </w:r>
    </w:p>
    <w:p w:rsidR="00634DFE" w:rsidRDefault="00634DFE">
      <w:pPr>
        <w:ind w:left="567"/>
        <w:jc w:val="both"/>
      </w:pPr>
      <w:r>
        <w:t>Para frecuencias PCS, la salida de potencia de la estación base en alguna dirección no excederá los 100 W.</w:t>
      </w:r>
    </w:p>
    <w:p w:rsidR="00634DFE" w:rsidRDefault="00634DFE" w:rsidP="00634DFE">
      <w:pPr>
        <w:pStyle w:val="TITULO1"/>
        <w:numPr>
          <w:ilvl w:val="0"/>
          <w:numId w:val="324"/>
        </w:numPr>
        <w:tabs>
          <w:tab w:val="clear" w:pos="360"/>
          <w:tab w:val="clear" w:pos="1134"/>
          <w:tab w:val="left" w:pos="709"/>
        </w:tabs>
      </w:pPr>
      <w:r>
        <w:lastRenderedPageBreak/>
        <w:t>Parámetros de Modulación.</w:t>
      </w:r>
    </w:p>
    <w:p w:rsidR="00634DFE" w:rsidRDefault="00634DFE" w:rsidP="00634DFE">
      <w:pPr>
        <w:pStyle w:val="TITULO1"/>
        <w:numPr>
          <w:ilvl w:val="0"/>
          <w:numId w:val="325"/>
        </w:numPr>
        <w:tabs>
          <w:tab w:val="clear" w:pos="720"/>
          <w:tab w:val="clear" w:pos="1134"/>
          <w:tab w:val="left" w:pos="709"/>
        </w:tabs>
      </w:pPr>
      <w:r>
        <w:t>Codificador convolucional</w:t>
      </w:r>
    </w:p>
    <w:p w:rsidR="00634DFE" w:rsidRDefault="00634DFE">
      <w:pPr>
        <w:ind w:left="567"/>
        <w:jc w:val="both"/>
      </w:pPr>
      <w:r>
        <w:t>Con el codificado convolucional (vea figura 5.26), la salida codificada es una función del flujo de bits de entrada y retardado de la versión del flujo de bit:</w:t>
      </w:r>
    </w:p>
    <w:p w:rsidR="00634DFE" w:rsidRDefault="00634DFE">
      <w:pPr>
        <w:ind w:left="1985"/>
        <w:jc w:val="both"/>
      </w:pPr>
      <w:r>
        <w:rPr>
          <w:position w:val="-28"/>
        </w:rPr>
        <w:object w:dxaOrig="2540" w:dyaOrig="680">
          <v:shape id="_x0000_i1031" type="#_x0000_t75" style="width:127pt;height:34pt" o:ole="" fillcolor="window">
            <v:imagedata r:id="rId181" o:title=""/>
          </v:shape>
          <o:OLEObject Type="Embed" ProgID="Equation.3" ShapeID="_x0000_i1031" DrawAspect="Content" ObjectID="_1309170221" r:id="rId182"/>
        </w:object>
      </w:r>
    </w:p>
    <w:p w:rsidR="00634DFE" w:rsidRDefault="00634DFE">
      <w:pPr>
        <w:ind w:left="567"/>
        <w:jc w:val="both"/>
      </w:pPr>
      <w:r>
        <w:t>Donde:  i(t) = Flujo de bits de información,</w:t>
      </w:r>
    </w:p>
    <w:p w:rsidR="00634DFE" w:rsidRDefault="00634DFE">
      <w:pPr>
        <w:ind w:left="567"/>
        <w:jc w:val="both"/>
      </w:pPr>
      <w:r>
        <w:t>C(t) = Flujo de bits de salida</w:t>
      </w:r>
    </w:p>
    <w:p w:rsidR="00634DFE" w:rsidRDefault="00634DFE">
      <w:pPr>
        <w:ind w:left="567"/>
        <w:jc w:val="both"/>
      </w:pPr>
      <w:r>
        <w:t>a</w:t>
      </w:r>
      <w:r>
        <w:rPr>
          <w:vertAlign w:val="subscript"/>
        </w:rPr>
        <w:t xml:space="preserve">n </w:t>
      </w:r>
      <w:r>
        <w:t>= Coeficiente (0 o 1) especifica la adición de la versión de retardo de i(t),</w:t>
      </w:r>
    </w:p>
    <w:p w:rsidR="00634DFE" w:rsidRDefault="00634DFE">
      <w:pPr>
        <w:ind w:left="567"/>
        <w:jc w:val="both"/>
      </w:pPr>
      <w:r>
        <w:sym w:font="Symbol" w:char="F069"/>
      </w:r>
      <w:r>
        <w:t xml:space="preserve"> = bit símbolo de duración y</w:t>
      </w:r>
    </w:p>
    <w:p w:rsidR="00634DFE" w:rsidRDefault="00634DFE">
      <w:pPr>
        <w:ind w:left="567"/>
        <w:jc w:val="both"/>
      </w:pPr>
      <w:r>
        <w:t>N = Longitud del código.</w:t>
      </w:r>
    </w:p>
    <w:p w:rsidR="00634DFE" w:rsidRDefault="00634DFE">
      <w:pPr>
        <w:ind w:left="567"/>
        <w:jc w:val="both"/>
      </w:pPr>
      <w:r>
        <w:t>Los coeficientes a</w:t>
      </w:r>
      <w:r>
        <w:rPr>
          <w:vertAlign w:val="subscript"/>
        </w:rPr>
        <w:t>n</w:t>
      </w:r>
      <w:r>
        <w:t xml:space="preserve"> son a menudo escrito como una función generadora</w:t>
      </w:r>
    </w:p>
    <w:p w:rsidR="00634DFE" w:rsidRDefault="00634DFE">
      <w:pPr>
        <w:ind w:left="567"/>
        <w:jc w:val="both"/>
      </w:pPr>
      <w:r>
        <w:t>g = [a</w:t>
      </w:r>
      <w:r>
        <w:rPr>
          <w:vertAlign w:val="subscript"/>
        </w:rPr>
        <w:t>0</w:t>
      </w:r>
      <w:r>
        <w:t xml:space="preserve"> a</w:t>
      </w:r>
      <w:r>
        <w:rPr>
          <w:vertAlign w:val="subscript"/>
        </w:rPr>
        <w:t>1</w:t>
      </w:r>
      <w:r>
        <w:t xml:space="preserve"> ...... a</w:t>
      </w:r>
      <w:r>
        <w:rPr>
          <w:vertAlign w:val="subscript"/>
        </w:rPr>
        <w:t>N-2</w:t>
      </w:r>
      <w:r>
        <w:t xml:space="preserve"> a</w:t>
      </w:r>
      <w:r>
        <w:rPr>
          <w:vertAlign w:val="subscript"/>
        </w:rPr>
        <w:t>N-1</w:t>
      </w:r>
      <w:r>
        <w:t>]</w:t>
      </w:r>
    </w:p>
    <w:p w:rsidR="00634DFE" w:rsidRDefault="00634DFE">
      <w:pPr>
        <w:ind w:left="567"/>
        <w:jc w:val="both"/>
      </w:pPr>
      <w:r>
        <w:t>O generador polinomial</w:t>
      </w:r>
    </w:p>
    <w:p w:rsidR="00634DFE" w:rsidRDefault="00634DFE">
      <w:pPr>
        <w:ind w:left="567"/>
        <w:jc w:val="both"/>
      </w:pPr>
      <w:r>
        <w:t>g(x) = a</w:t>
      </w:r>
      <w:r>
        <w:rPr>
          <w:vertAlign w:val="subscript"/>
        </w:rPr>
        <w:t>0</w:t>
      </w:r>
      <w:r>
        <w:t>X</w:t>
      </w:r>
      <w:r>
        <w:rPr>
          <w:vertAlign w:val="superscript"/>
        </w:rPr>
        <w:t>0</w:t>
      </w:r>
      <w:r>
        <w:t xml:space="preserve"> + a</w:t>
      </w:r>
      <w:r>
        <w:rPr>
          <w:vertAlign w:val="subscript"/>
        </w:rPr>
        <w:t>1</w:t>
      </w:r>
      <w:r>
        <w:t>X</w:t>
      </w:r>
      <w:r>
        <w:rPr>
          <w:vertAlign w:val="superscript"/>
        </w:rPr>
        <w:t>1</w:t>
      </w:r>
      <w:r>
        <w:t xml:space="preserve"> + a</w:t>
      </w:r>
      <w:r>
        <w:rPr>
          <w:vertAlign w:val="subscript"/>
        </w:rPr>
        <w:t>2</w:t>
      </w:r>
      <w:r>
        <w:t>X</w:t>
      </w:r>
      <w:r>
        <w:rPr>
          <w:vertAlign w:val="superscript"/>
        </w:rPr>
        <w:t>2</w:t>
      </w:r>
      <w:r>
        <w:t xml:space="preserve"> + .............. + a</w:t>
      </w:r>
      <w:r>
        <w:rPr>
          <w:vertAlign w:val="subscript"/>
        </w:rPr>
        <w:t>N-1</w:t>
      </w:r>
      <w:r>
        <w:t>X</w:t>
      </w:r>
      <w:r>
        <w:rPr>
          <w:vertAlign w:val="superscript"/>
        </w:rPr>
        <w:t>N-1</w:t>
      </w:r>
    </w:p>
    <w:p w:rsidR="00634DFE" w:rsidRDefault="00634DFE">
      <w:pPr>
        <w:pStyle w:val="piedepagina"/>
      </w:pPr>
      <w:r>
        <w:lastRenderedPageBreak/>
        <w:t>Para la MS CDMA, una velocidad de un tercer código convolucional es usado, donde los tres bits de salida son generados por cada bit entrada. Además, para una señal de entrada i(t), la salida es:</w:t>
      </w:r>
    </w:p>
    <w:p w:rsidR="00634DFE" w:rsidRDefault="00634DFE">
      <w:pPr>
        <w:ind w:left="2268"/>
        <w:jc w:val="both"/>
      </w:pPr>
      <w:r>
        <w:t>C</w:t>
      </w:r>
      <w:r>
        <w:rPr>
          <w:vertAlign w:val="subscript"/>
        </w:rPr>
        <w:t>0</w:t>
      </w:r>
      <w:r>
        <w:t>(t) = g</w:t>
      </w:r>
      <w:r>
        <w:rPr>
          <w:vertAlign w:val="subscript"/>
        </w:rPr>
        <w:t>0</w:t>
      </w:r>
      <w:r>
        <w:t xml:space="preserve">(t) </w:t>
      </w:r>
      <w:r>
        <w:sym w:font="Symbol" w:char="F0B7"/>
      </w:r>
      <w:r>
        <w:t xml:space="preserve"> i(t)</w:t>
      </w:r>
    </w:p>
    <w:p w:rsidR="00634DFE" w:rsidRDefault="00634DFE">
      <w:pPr>
        <w:ind w:left="2268"/>
        <w:jc w:val="both"/>
      </w:pPr>
      <w:r>
        <w:t>C</w:t>
      </w:r>
      <w:r>
        <w:rPr>
          <w:vertAlign w:val="subscript"/>
        </w:rPr>
        <w:t>1</w:t>
      </w:r>
      <w:r>
        <w:t>(t) = g</w:t>
      </w:r>
      <w:r>
        <w:rPr>
          <w:vertAlign w:val="subscript"/>
        </w:rPr>
        <w:t>1</w:t>
      </w:r>
      <w:r>
        <w:t xml:space="preserve">(t) </w:t>
      </w:r>
      <w:r>
        <w:sym w:font="Symbol" w:char="F0B7"/>
      </w:r>
      <w:r>
        <w:t xml:space="preserve"> i(t)</w:t>
      </w:r>
    </w:p>
    <w:p w:rsidR="00634DFE" w:rsidRDefault="00634DFE">
      <w:pPr>
        <w:ind w:left="2268"/>
        <w:jc w:val="both"/>
      </w:pPr>
      <w:r>
        <w:t>C</w:t>
      </w:r>
      <w:r>
        <w:rPr>
          <w:vertAlign w:val="subscript"/>
        </w:rPr>
        <w:t>2</w:t>
      </w:r>
      <w:r>
        <w:t>(t) = g</w:t>
      </w:r>
      <w:r>
        <w:rPr>
          <w:vertAlign w:val="subscript"/>
        </w:rPr>
        <w:t>2</w:t>
      </w:r>
      <w:r>
        <w:t xml:space="preserve">(t) </w:t>
      </w:r>
      <w:r>
        <w:sym w:font="Symbol" w:char="F0B7"/>
      </w:r>
      <w:r>
        <w:t xml:space="preserve"> i(t)</w:t>
      </w:r>
    </w:p>
    <w:p w:rsidR="00634DFE" w:rsidRDefault="00634DFE">
      <w:pPr>
        <w:ind w:left="567"/>
        <w:jc w:val="both"/>
      </w:pPr>
      <w:r>
        <w:t>Donde los tres bits c</w:t>
      </w:r>
      <w:r>
        <w:rPr>
          <w:vertAlign w:val="subscript"/>
        </w:rPr>
        <w:t>0</w:t>
      </w:r>
      <w:r>
        <w:t>, c</w:t>
      </w:r>
      <w:r>
        <w:rPr>
          <w:vertAlign w:val="subscript"/>
        </w:rPr>
        <w:t>1</w:t>
      </w:r>
      <w:r>
        <w:t>, y c</w:t>
      </w:r>
      <w:r>
        <w:rPr>
          <w:vertAlign w:val="subscript"/>
        </w:rPr>
        <w:t>2</w:t>
      </w:r>
      <w:r>
        <w:t xml:space="preserve"> son transmitidos en secuencia, a una velocidad de tres veces la información, para cada bit dentro del código.</w:t>
      </w:r>
    </w:p>
    <w:p w:rsidR="00634DFE" w:rsidRDefault="00634DFE">
      <w:pPr>
        <w:ind w:left="567"/>
        <w:jc w:val="both"/>
      </w:pPr>
      <w:r>
        <w:t>Los generadores de código son:</w:t>
      </w:r>
    </w:p>
    <w:p w:rsidR="00634DFE" w:rsidRDefault="00634DFE">
      <w:pPr>
        <w:ind w:left="2268"/>
        <w:jc w:val="both"/>
      </w:pPr>
      <w:r>
        <w:t>g</w:t>
      </w:r>
      <w:r>
        <w:rPr>
          <w:vertAlign w:val="subscript"/>
        </w:rPr>
        <w:t>0</w:t>
      </w:r>
      <w:r>
        <w:t xml:space="preserve"> = [101101111]</w:t>
      </w:r>
    </w:p>
    <w:p w:rsidR="00634DFE" w:rsidRDefault="00634DFE">
      <w:pPr>
        <w:ind w:left="2268"/>
        <w:jc w:val="both"/>
      </w:pPr>
      <w:r>
        <w:t>g</w:t>
      </w:r>
      <w:r>
        <w:rPr>
          <w:vertAlign w:val="subscript"/>
        </w:rPr>
        <w:t>1</w:t>
      </w:r>
      <w:r>
        <w:t xml:space="preserve"> = [110110011]</w:t>
      </w:r>
    </w:p>
    <w:p w:rsidR="00634DFE" w:rsidRDefault="00634DFE">
      <w:pPr>
        <w:ind w:left="2268"/>
        <w:jc w:val="both"/>
      </w:pPr>
      <w:r>
        <w:t>g</w:t>
      </w:r>
      <w:r>
        <w:rPr>
          <w:vertAlign w:val="subscript"/>
        </w:rPr>
        <w:t>2</w:t>
      </w:r>
      <w:r>
        <w:t xml:space="preserve"> = [111001001]</w:t>
      </w:r>
    </w:p>
    <w:p w:rsidR="00634DFE" w:rsidRDefault="00634DFE">
      <w:pPr>
        <w:ind w:left="567"/>
        <w:jc w:val="both"/>
      </w:pPr>
      <w:r>
        <w:t>Para la estación base, una velocidad de código media es usada, con el código generador de:</w:t>
      </w:r>
    </w:p>
    <w:p w:rsidR="00634DFE" w:rsidRDefault="00634DFE">
      <w:pPr>
        <w:ind w:left="2268"/>
        <w:jc w:val="both"/>
      </w:pPr>
      <w:r>
        <w:t>g</w:t>
      </w:r>
      <w:r>
        <w:rPr>
          <w:vertAlign w:val="subscript"/>
        </w:rPr>
        <w:t>0</w:t>
      </w:r>
      <w:r>
        <w:t xml:space="preserve"> = [111101011] </w:t>
      </w:r>
    </w:p>
    <w:p w:rsidR="00634DFE" w:rsidRDefault="00634DFE">
      <w:pPr>
        <w:ind w:left="2268"/>
        <w:jc w:val="both"/>
      </w:pPr>
      <w:r>
        <w:t>g</w:t>
      </w:r>
      <w:r>
        <w:rPr>
          <w:vertAlign w:val="subscript"/>
        </w:rPr>
        <w:t>1</w:t>
      </w:r>
      <w:r>
        <w:t xml:space="preserve"> = [101110001]</w:t>
      </w:r>
    </w:p>
    <w:p w:rsidR="00634DFE" w:rsidRDefault="00634DFE">
      <w:pPr>
        <w:ind w:left="2268"/>
        <w:jc w:val="both"/>
      </w:pPr>
    </w:p>
    <w:p w:rsidR="00634DFE" w:rsidRDefault="00634DFE">
      <w:pPr>
        <w:ind w:left="2268"/>
        <w:jc w:val="both"/>
      </w:pPr>
    </w:p>
    <w:p w:rsidR="00634DFE" w:rsidRDefault="00634DFE" w:rsidP="00634DFE">
      <w:pPr>
        <w:pStyle w:val="TITULO1"/>
        <w:numPr>
          <w:ilvl w:val="0"/>
          <w:numId w:val="326"/>
        </w:numPr>
        <w:tabs>
          <w:tab w:val="clear" w:pos="720"/>
          <w:tab w:val="clear" w:pos="1134"/>
          <w:tab w:val="left" w:pos="709"/>
        </w:tabs>
        <w:spacing w:before="360"/>
        <w:ind w:left="357" w:hanging="357"/>
      </w:pPr>
      <w:r>
        <w:lastRenderedPageBreak/>
        <w:t>Repetición de Bit.</w:t>
      </w:r>
    </w:p>
    <w:p w:rsidR="00634DFE" w:rsidRDefault="00DE6F07">
      <w:pPr>
        <w:ind w:left="567"/>
        <w:jc w:val="both"/>
      </w:pPr>
      <w:r>
        <w:rPr>
          <w:b/>
          <w:noProof/>
          <w:lang w:eastAsia="es-ES"/>
        </w:rPr>
        <w:drawing>
          <wp:anchor distT="0" distB="0" distL="114300" distR="114300" simplePos="0" relativeHeight="251715584" behindDoc="0" locked="0" layoutInCell="0" allowOverlap="1">
            <wp:simplePos x="0" y="0"/>
            <wp:positionH relativeFrom="column">
              <wp:posOffset>277495</wp:posOffset>
            </wp:positionH>
            <wp:positionV relativeFrom="paragraph">
              <wp:posOffset>1530985</wp:posOffset>
            </wp:positionV>
            <wp:extent cx="4759325" cy="2301875"/>
            <wp:effectExtent l="19050" t="0" r="3175" b="0"/>
            <wp:wrapTopAndBottom/>
            <wp:docPr id="765" name="Imagen 765" descr="D:\AATopico\dibujos\CDMA_5.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D:\AATopico\dibujos\CDMA_5.18.gif"/>
                    <pic:cNvPicPr>
                      <a:picLocks noChangeAspect="1" noChangeArrowheads="1"/>
                    </pic:cNvPicPr>
                  </pic:nvPicPr>
                  <pic:blipFill>
                    <a:blip r:embed="rId183" r:link="rId184"/>
                    <a:srcRect/>
                    <a:stretch>
                      <a:fillRect/>
                    </a:stretch>
                  </pic:blipFill>
                  <pic:spPr bwMode="auto">
                    <a:xfrm>
                      <a:off x="0" y="0"/>
                      <a:ext cx="4759325" cy="2301875"/>
                    </a:xfrm>
                    <a:prstGeom prst="rect">
                      <a:avLst/>
                    </a:prstGeom>
                    <a:noFill/>
                    <a:ln w="9525">
                      <a:noFill/>
                      <a:miter lim="800000"/>
                      <a:headEnd/>
                      <a:tailEnd/>
                    </a:ln>
                  </pic:spPr>
                </pic:pic>
              </a:graphicData>
            </a:graphic>
          </wp:anchor>
        </w:drawing>
      </w:r>
      <w:r w:rsidR="00634DFE">
        <w:t xml:space="preserve">La velocidad de dato nominal en los canales delantero y de reversa CDMA es 9600 bps. Si los datos estan empezado a transmitir a una baja velocidad (4800, 2400, o 1200 bps), luego los bits de dato son remplazado </w:t>
      </w:r>
      <w:r w:rsidR="00634DFE">
        <w:rPr>
          <w:i/>
        </w:rPr>
        <w:t>n</w:t>
      </w:r>
      <w:r w:rsidR="00634DFE">
        <w:t xml:space="preserve"> veces a incrementar la velocidad a 9600 bps.</w:t>
      </w:r>
    </w:p>
    <w:p w:rsidR="00634DFE" w:rsidRDefault="00634DFE" w:rsidP="00634DFE">
      <w:pPr>
        <w:pStyle w:val="TITULO1"/>
        <w:numPr>
          <w:ilvl w:val="0"/>
          <w:numId w:val="327"/>
        </w:numPr>
        <w:tabs>
          <w:tab w:val="clear" w:pos="720"/>
          <w:tab w:val="clear" w:pos="1134"/>
          <w:tab w:val="left" w:pos="709"/>
        </w:tabs>
      </w:pPr>
      <w:r>
        <w:rPr>
          <w:noProof/>
        </w:rPr>
        <w:pict>
          <v:shape id="_x0000_s1790" type="#_x0000_t202" style="position:absolute;left:0;text-align:left;margin-left:5.6pt;margin-top:185.4pt;width:391pt;height:39pt;z-index:251716608;mso-wrap-distance-top:2.85pt;mso-wrap-distance-bottom:14.2pt" o:allowincell="f" stroked="f">
            <v:textbox style="mso-next-textbox:#_x0000_s1790">
              <w:txbxContent>
                <w:p w:rsidR="00634DFE" w:rsidRDefault="00634DFE">
                  <w:pPr>
                    <w:pStyle w:val="Epgrafe"/>
                    <w:ind w:left="0"/>
                    <w:jc w:val="center"/>
                    <w:rPr>
                      <w:b w:val="0"/>
                    </w:rPr>
                  </w:pPr>
                  <w:r>
                    <w:t xml:space="preserve">FIGURA 5.26  </w:t>
                  </w:r>
                  <w:r>
                    <w:rPr>
                      <w:b w:val="0"/>
                    </w:rPr>
                    <w:t>Diagrama de Bloques del Codificador Convolucional</w:t>
                  </w:r>
                </w:p>
              </w:txbxContent>
            </v:textbox>
            <w10:wrap type="topAndBottom"/>
          </v:shape>
        </w:pict>
      </w:r>
      <w:r>
        <w:t>Bloque Intercalado.</w:t>
      </w:r>
    </w:p>
    <w:p w:rsidR="00634DFE" w:rsidRDefault="00634DFE">
      <w:pPr>
        <w:pStyle w:val="piedepagina"/>
      </w:pPr>
      <w:r>
        <w:t>Las comunicaciones sobre un canal de radio son caracterizadas por profundas atenuaciones que pueden causar gran número de consecutivos errores. La mayor parte de sistemas codificados ejecutan mejor errores de datos aleatorio más que un bloque de errores. Por  intercalado el dato, dos bits no adyacentes son transmitidos cerca de cada otro, y los datos de error son aleatorizados. Lo especifico del intercalado estan especificado en el estándar.</w:t>
      </w:r>
    </w:p>
    <w:p w:rsidR="00634DFE" w:rsidRDefault="00634DFE">
      <w:pPr>
        <w:pStyle w:val="piedepagina"/>
      </w:pPr>
      <w:r>
        <w:lastRenderedPageBreak/>
        <w:t>Para CDMA el intercalado de trama a extensión de 20 ms. En la dirección de reversa, la salida del intercalado es fijado a 28.8 kbps. Si la velocidad de los datos es 9.6 kbps, la señal resultante transmite con un 100 por ciento de vida útil. Si la velocidad de los datos es baja(4800,2400 o 1200 bps), el intercalado más el aleatorizador borran bits de redundancia y trasmiten con una baja vida útil (50, 25, 12.5 porciento). Además, los bits no son repetidos en el canal de tráfico de reversa CDMA. En el canal de acceso los bits de datos son repetidos. En la dirección delantera, la velocidad de dato nominal es 19.2 kbps, y baja velocidad de datos usa una baja vida útil.</w:t>
      </w:r>
    </w:p>
    <w:p w:rsidR="00634DFE" w:rsidRDefault="00634DFE" w:rsidP="00634DFE">
      <w:pPr>
        <w:pStyle w:val="TITULO1"/>
        <w:numPr>
          <w:ilvl w:val="0"/>
          <w:numId w:val="328"/>
        </w:numPr>
        <w:tabs>
          <w:tab w:val="clear" w:pos="720"/>
          <w:tab w:val="clear" w:pos="1134"/>
          <w:tab w:val="left" w:pos="709"/>
        </w:tabs>
      </w:pPr>
      <w:r>
        <w:t>Aleatorizando.</w:t>
      </w:r>
    </w:p>
    <w:p w:rsidR="00634DFE" w:rsidRDefault="00634DFE">
      <w:pPr>
        <w:ind w:left="426"/>
        <w:jc w:val="both"/>
      </w:pPr>
      <w:r>
        <w:t xml:space="preserve">Para el sistema CDMA solamente, y solamente en el canal de tráfico reversa, la salida del intercalado es procesada por un dato aleatorizado. El aleatorizado remueve bloques de dato redundante generado por la repetición de código. Este usa un modelo de mascara determinado por la velocidad de datos y los últimos 14 bits de la longitud del código. Por cada bloque de 20 ms(192 bits a 9600 bps), el dato aleatorizado segmenta el bloque en 16 bloques de 1.25 ms. A una velocidad de dato de 9600 bps, todos los bloques son llenados con dato. En una velocidad de dato de 4800 bps 8 de los 16 bloques son llenados con datos de una manera aleatoria. Similarmente, para 2400 y 1200 bps, 4 de los 16 y 2 de los 16 bloques, respectivamente, son llenados con datos aleatoriamente. </w:t>
      </w:r>
      <w:r>
        <w:lastRenderedPageBreak/>
        <w:t>Además los datos no redundantes son enviados sobre el canal de reversa.</w:t>
      </w:r>
    </w:p>
    <w:p w:rsidR="00634DFE" w:rsidRDefault="00634DFE" w:rsidP="00634DFE">
      <w:pPr>
        <w:pStyle w:val="TITULO1"/>
        <w:numPr>
          <w:ilvl w:val="0"/>
          <w:numId w:val="329"/>
        </w:numPr>
        <w:tabs>
          <w:tab w:val="clear" w:pos="720"/>
          <w:tab w:val="clear" w:pos="1134"/>
          <w:tab w:val="left" w:pos="709"/>
        </w:tabs>
      </w:pPr>
      <w:r>
        <w:t>Códigos Ortogonales.</w:t>
      </w:r>
    </w:p>
    <w:p w:rsidR="00634DFE" w:rsidRDefault="00634DFE">
      <w:pPr>
        <w:ind w:left="567"/>
      </w:pPr>
      <w:r>
        <w:t>En la dirección delantera para ambos sistemas CDMA, el flujo de datos esta sumado al modulo 2 un código ortogonal. El código ortogonal es  1 de 64 funciones Walsh. Todos los códigos son ortogonales entre sí.</w:t>
      </w:r>
    </w:p>
    <w:p w:rsidR="00634DFE" w:rsidRDefault="00634DFE">
      <w:pPr>
        <w:pStyle w:val="TITULO1"/>
        <w:numPr>
          <w:ilvl w:val="0"/>
          <w:numId w:val="330"/>
        </w:numPr>
      </w:pPr>
      <w:r>
        <w:t>Modulación Ortogonal 64-aria.</w:t>
      </w:r>
    </w:p>
    <w:p w:rsidR="00634DFE" w:rsidRDefault="00634DFE">
      <w:pPr>
        <w:pStyle w:val="piedepagina"/>
        <w:rPr>
          <w:snapToGrid/>
        </w:rPr>
      </w:pPr>
      <w:r>
        <w:rPr>
          <w:snapToGrid/>
        </w:rPr>
        <w:t>Para el sistema CDMA solamente, y solamente en el canal de reversa, el flujo de datos es modulado por un modulador ortogonal 64-ario. Por cada seis símbolos de entrada al modulador, una salida de función de Walsh es generada.</w:t>
      </w:r>
    </w:p>
    <w:p w:rsidR="00634DFE" w:rsidRDefault="00634DFE">
      <w:pPr>
        <w:ind w:left="567"/>
        <w:jc w:val="both"/>
      </w:pPr>
      <w:r>
        <w:t>La salida de la función de Walsh es definida por:</w:t>
      </w:r>
    </w:p>
    <w:p w:rsidR="00634DFE" w:rsidRDefault="00634DFE">
      <w:pPr>
        <w:ind w:left="567"/>
        <w:jc w:val="both"/>
      </w:pPr>
      <w:r>
        <w:t>W</w:t>
      </w:r>
      <w:r>
        <w:rPr>
          <w:vertAlign w:val="subscript"/>
        </w:rPr>
        <w:t>i</w:t>
      </w:r>
      <w:r>
        <w:t xml:space="preserve"> = C</w:t>
      </w:r>
      <w:r>
        <w:rPr>
          <w:vertAlign w:val="subscript"/>
        </w:rPr>
        <w:t>0</w:t>
      </w:r>
      <w:r>
        <w:t xml:space="preserve"> + 2C</w:t>
      </w:r>
      <w:r>
        <w:rPr>
          <w:vertAlign w:val="subscript"/>
        </w:rPr>
        <w:t>1</w:t>
      </w:r>
      <w:r>
        <w:t xml:space="preserve"> + 4C</w:t>
      </w:r>
      <w:r>
        <w:rPr>
          <w:vertAlign w:val="subscript"/>
        </w:rPr>
        <w:t>2</w:t>
      </w:r>
      <w:r>
        <w:t xml:space="preserve"> + 8C</w:t>
      </w:r>
      <w:r>
        <w:rPr>
          <w:vertAlign w:val="subscript"/>
        </w:rPr>
        <w:t>3</w:t>
      </w:r>
      <w:r>
        <w:t xml:space="preserve"> + 16C</w:t>
      </w:r>
      <w:r>
        <w:rPr>
          <w:vertAlign w:val="subscript"/>
        </w:rPr>
        <w:t>4</w:t>
      </w:r>
      <w:r>
        <w:t xml:space="preserve"> + 32C</w:t>
      </w:r>
      <w:r>
        <w:rPr>
          <w:vertAlign w:val="subscript"/>
        </w:rPr>
        <w:t>5</w:t>
      </w:r>
    </w:p>
    <w:p w:rsidR="00634DFE" w:rsidRDefault="00634DFE">
      <w:pPr>
        <w:ind w:left="567"/>
        <w:jc w:val="both"/>
      </w:pPr>
      <w:r>
        <w:t>Donde C</w:t>
      </w:r>
      <w:r>
        <w:rPr>
          <w:vertAlign w:val="subscript"/>
        </w:rPr>
        <w:t>5</w:t>
      </w:r>
      <w:r>
        <w:t xml:space="preserve"> es el más reciente y C</w:t>
      </w:r>
      <w:r>
        <w:rPr>
          <w:vertAlign w:val="subscript"/>
        </w:rPr>
        <w:t>0</w:t>
      </w:r>
      <w:r>
        <w:t xml:space="preserve"> el primero de los seis bits a ser transmitidos y W</w:t>
      </w:r>
      <w:r>
        <w:rPr>
          <w:vertAlign w:val="subscript"/>
        </w:rPr>
        <w:t>i</w:t>
      </w:r>
      <w:r>
        <w:t xml:space="preserve"> es escogido de 1 de 64 funciones ortogonales de Walsh.</w:t>
      </w:r>
    </w:p>
    <w:p w:rsidR="00634DFE" w:rsidRDefault="00634DFE">
      <w:pPr>
        <w:pStyle w:val="TITULO1"/>
        <w:numPr>
          <w:ilvl w:val="0"/>
          <w:numId w:val="331"/>
        </w:numPr>
      </w:pPr>
      <w:r>
        <w:t>Longitud de Código.</w:t>
      </w:r>
    </w:p>
    <w:p w:rsidR="00634DFE" w:rsidRDefault="00634DFE">
      <w:pPr>
        <w:ind w:left="567"/>
        <w:jc w:val="both"/>
      </w:pPr>
      <w:r>
        <w:t xml:space="preserve">Antes de la etapa de modulación, la señal de reversa CDMA es propagada por un código largo a una velocidad de 1.2288 Mcps. El </w:t>
      </w:r>
      <w:r>
        <w:lastRenderedPageBreak/>
        <w:t>código largo tiene una longitud de 2</w:t>
      </w:r>
      <w:r>
        <w:rPr>
          <w:vertAlign w:val="superscript"/>
        </w:rPr>
        <w:t>42</w:t>
      </w:r>
      <w:r>
        <w:t xml:space="preserve"> – 1 bits y es generado por el siguiente polinomio.</w:t>
      </w:r>
    </w:p>
    <w:p w:rsidR="00634DFE" w:rsidRDefault="00634DFE">
      <w:pPr>
        <w:ind w:left="567"/>
        <w:jc w:val="both"/>
      </w:pPr>
      <w:r>
        <w:t>l(x) = x</w:t>
      </w:r>
      <w:r>
        <w:rPr>
          <w:vertAlign w:val="superscript"/>
        </w:rPr>
        <w:t>42</w:t>
      </w:r>
      <w:r>
        <w:t xml:space="preserve"> + x</w:t>
      </w:r>
      <w:r>
        <w:rPr>
          <w:vertAlign w:val="superscript"/>
        </w:rPr>
        <w:t>35</w:t>
      </w:r>
      <w:r>
        <w:t xml:space="preserve"> + x</w:t>
      </w:r>
      <w:r>
        <w:rPr>
          <w:vertAlign w:val="superscript"/>
        </w:rPr>
        <w:t>31</w:t>
      </w:r>
      <w:r>
        <w:t xml:space="preserve"> + x</w:t>
      </w:r>
      <w:r>
        <w:rPr>
          <w:vertAlign w:val="superscript"/>
        </w:rPr>
        <w:t>27</w:t>
      </w:r>
      <w:r>
        <w:t xml:space="preserve"> + x</w:t>
      </w:r>
      <w:r>
        <w:rPr>
          <w:vertAlign w:val="superscript"/>
        </w:rPr>
        <w:t>26</w:t>
      </w:r>
      <w:r>
        <w:t xml:space="preserve"> + x</w:t>
      </w:r>
      <w:r>
        <w:rPr>
          <w:vertAlign w:val="superscript"/>
        </w:rPr>
        <w:t>25</w:t>
      </w:r>
      <w:r>
        <w:t xml:space="preserve"> + x</w:t>
      </w:r>
      <w:r>
        <w:rPr>
          <w:vertAlign w:val="superscript"/>
        </w:rPr>
        <w:t>22</w:t>
      </w:r>
      <w:r>
        <w:t xml:space="preserve"> + x</w:t>
      </w:r>
      <w:r>
        <w:rPr>
          <w:vertAlign w:val="superscript"/>
        </w:rPr>
        <w:t>21</w:t>
      </w:r>
      <w:r>
        <w:t xml:space="preserve"> + x</w:t>
      </w:r>
      <w:r>
        <w:rPr>
          <w:vertAlign w:val="superscript"/>
        </w:rPr>
        <w:t>19</w:t>
      </w:r>
      <w:r>
        <w:t xml:space="preserve"> + x</w:t>
      </w:r>
      <w:r>
        <w:rPr>
          <w:vertAlign w:val="superscript"/>
        </w:rPr>
        <w:t>18</w:t>
      </w:r>
      <w:r>
        <w:t xml:space="preserve"> + x</w:t>
      </w:r>
      <w:r>
        <w:rPr>
          <w:vertAlign w:val="superscript"/>
        </w:rPr>
        <w:t>17</w:t>
      </w:r>
      <w:r>
        <w:t xml:space="preserve"> + x</w:t>
      </w:r>
      <w:r>
        <w:rPr>
          <w:vertAlign w:val="superscript"/>
        </w:rPr>
        <w:t>16</w:t>
      </w:r>
      <w:r>
        <w:t xml:space="preserve"> + x</w:t>
      </w:r>
      <w:r>
        <w:rPr>
          <w:vertAlign w:val="superscript"/>
        </w:rPr>
        <w:t>10</w:t>
      </w:r>
      <w:r>
        <w:t xml:space="preserve"> + x</w:t>
      </w:r>
      <w:r>
        <w:rPr>
          <w:vertAlign w:val="superscript"/>
        </w:rPr>
        <w:t>7</w:t>
      </w:r>
      <w:r>
        <w:t xml:space="preserve"> + x</w:t>
      </w:r>
      <w:r>
        <w:rPr>
          <w:vertAlign w:val="superscript"/>
        </w:rPr>
        <w:t>6</w:t>
      </w:r>
      <w:r>
        <w:t xml:space="preserve"> + x</w:t>
      </w:r>
      <w:r>
        <w:rPr>
          <w:vertAlign w:val="superscript"/>
        </w:rPr>
        <w:t>5</w:t>
      </w:r>
      <w:r>
        <w:t xml:space="preserve"> + x</w:t>
      </w:r>
      <w:r>
        <w:rPr>
          <w:vertAlign w:val="superscript"/>
        </w:rPr>
        <w:t>3</w:t>
      </w:r>
      <w:r>
        <w:t xml:space="preserve"> + x</w:t>
      </w:r>
      <w:r>
        <w:rPr>
          <w:vertAlign w:val="superscript"/>
        </w:rPr>
        <w:t>2</w:t>
      </w:r>
      <w:r>
        <w:t xml:space="preserve"> + x + 1</w:t>
      </w:r>
    </w:p>
    <w:p w:rsidR="00634DFE" w:rsidRDefault="00634DFE">
      <w:pPr>
        <w:ind w:left="567"/>
        <w:jc w:val="both"/>
      </w:pPr>
      <w:r>
        <w:t>La salida del código largo generado es añadido al modulo-2 con 42 bits mascara de código largo a generar la longitud del código. La mascara depende en el canal usado(acceso o tráfico) y la información en la MS transmitira los datos. En el canal de tráfico, cualquier mascara de código largo público o privado es usado. La mascara pública es una función del número serial electrónico de la MS. La mascara del código público privado es generado por un algoritmo secreto usado para privacidad de voz o datos. En el canal de acceso, la mascara del código largo es generada por combinación de los datos asociados con el canal de acceso.</w:t>
      </w:r>
    </w:p>
    <w:p w:rsidR="00634DFE" w:rsidRDefault="00634DFE">
      <w:pPr>
        <w:ind w:left="567"/>
        <w:jc w:val="both"/>
      </w:pPr>
      <w:r>
        <w:t>El tiempo de alineamiento del código largo es generado por el tiempo definido del enero 6, de 1980 a las 00:00:00 UTC.</w:t>
      </w:r>
    </w:p>
    <w:p w:rsidR="00634DFE" w:rsidRDefault="00634DFE" w:rsidP="00634DFE">
      <w:pPr>
        <w:pStyle w:val="TITULO1"/>
        <w:numPr>
          <w:ilvl w:val="0"/>
          <w:numId w:val="332"/>
        </w:numPr>
        <w:tabs>
          <w:tab w:val="clear" w:pos="720"/>
          <w:tab w:val="clear" w:pos="1134"/>
          <w:tab w:val="left" w:pos="709"/>
        </w:tabs>
      </w:pPr>
      <w:r>
        <w:t>PN directo Propagado.</w:t>
      </w:r>
    </w:p>
    <w:p w:rsidR="00634DFE" w:rsidRDefault="00634DFE">
      <w:pPr>
        <w:ind w:left="567"/>
        <w:jc w:val="both"/>
      </w:pPr>
      <w:r>
        <w:t>Ambos sistemas el CDMA modula el manipulado flujo de datos con una secuencia propagada de ruido seudoaleatorio en la velocidad fundamental del sistema(1.2288, 4.096, 8.192 o 12.288 Mcps).</w:t>
      </w:r>
    </w:p>
    <w:p w:rsidR="00634DFE" w:rsidRDefault="00634DFE">
      <w:pPr>
        <w:ind w:left="567"/>
        <w:jc w:val="both"/>
      </w:pPr>
      <w:r>
        <w:lastRenderedPageBreak/>
        <w:t>Para el sistema delantero y reversa CDMA, los siguientes códigos son usados a generar la secuencia PN:</w:t>
      </w:r>
    </w:p>
    <w:p w:rsidR="00634DFE" w:rsidRDefault="00634DFE">
      <w:pPr>
        <w:ind w:left="567"/>
        <w:jc w:val="both"/>
      </w:pPr>
      <w:r>
        <w:t>g</w:t>
      </w:r>
      <w:r>
        <w:rPr>
          <w:vertAlign w:val="subscript"/>
        </w:rPr>
        <w:t>I</w:t>
      </w:r>
      <w:r>
        <w:t>(x) = x</w:t>
      </w:r>
      <w:r>
        <w:rPr>
          <w:vertAlign w:val="superscript"/>
        </w:rPr>
        <w:t>15</w:t>
      </w:r>
      <w:r>
        <w:t xml:space="preserve"> + x</w:t>
      </w:r>
      <w:r>
        <w:rPr>
          <w:vertAlign w:val="superscript"/>
        </w:rPr>
        <w:t>13</w:t>
      </w:r>
      <w:r>
        <w:t xml:space="preserve"> + x</w:t>
      </w:r>
      <w:r>
        <w:rPr>
          <w:vertAlign w:val="superscript"/>
        </w:rPr>
        <w:t>9</w:t>
      </w:r>
      <w:r>
        <w:t xml:space="preserve"> + x</w:t>
      </w:r>
      <w:r>
        <w:rPr>
          <w:vertAlign w:val="superscript"/>
        </w:rPr>
        <w:t>8</w:t>
      </w:r>
      <w:r>
        <w:t xml:space="preserve"> + x</w:t>
      </w:r>
      <w:r>
        <w:rPr>
          <w:vertAlign w:val="superscript"/>
        </w:rPr>
        <w:t>7</w:t>
      </w:r>
      <w:r>
        <w:t xml:space="preserve"> + x</w:t>
      </w:r>
      <w:r>
        <w:rPr>
          <w:vertAlign w:val="superscript"/>
        </w:rPr>
        <w:t>5</w:t>
      </w:r>
      <w:r>
        <w:t xml:space="preserve"> + 1</w:t>
      </w:r>
    </w:p>
    <w:p w:rsidR="00634DFE" w:rsidRDefault="00634DFE">
      <w:pPr>
        <w:ind w:left="567"/>
        <w:jc w:val="both"/>
      </w:pPr>
      <w:r>
        <w:t>g</w:t>
      </w:r>
      <w:r>
        <w:rPr>
          <w:vertAlign w:val="subscript"/>
        </w:rPr>
        <w:t>Q</w:t>
      </w:r>
      <w:r>
        <w:t>(x) = x</w:t>
      </w:r>
      <w:r>
        <w:rPr>
          <w:vertAlign w:val="superscript"/>
        </w:rPr>
        <w:t>15</w:t>
      </w:r>
      <w:r>
        <w:t xml:space="preserve"> + x</w:t>
      </w:r>
      <w:r>
        <w:rPr>
          <w:vertAlign w:val="superscript"/>
        </w:rPr>
        <w:t>12</w:t>
      </w:r>
      <w:r>
        <w:t xml:space="preserve"> + x</w:t>
      </w:r>
      <w:r>
        <w:rPr>
          <w:vertAlign w:val="superscript"/>
        </w:rPr>
        <w:t>11</w:t>
      </w:r>
      <w:r>
        <w:t xml:space="preserve"> + x</w:t>
      </w:r>
      <w:r>
        <w:rPr>
          <w:vertAlign w:val="superscript"/>
        </w:rPr>
        <w:t>10</w:t>
      </w:r>
      <w:r>
        <w:t xml:space="preserve"> + x</w:t>
      </w:r>
      <w:r>
        <w:rPr>
          <w:vertAlign w:val="superscript"/>
        </w:rPr>
        <w:t>6</w:t>
      </w:r>
      <w:r>
        <w:t xml:space="preserve"> + x</w:t>
      </w:r>
      <w:r>
        <w:rPr>
          <w:vertAlign w:val="superscript"/>
        </w:rPr>
        <w:t>5</w:t>
      </w:r>
      <w:r>
        <w:t xml:space="preserve"> + x</w:t>
      </w:r>
      <w:r>
        <w:rPr>
          <w:vertAlign w:val="superscript"/>
        </w:rPr>
        <w:t xml:space="preserve">4 </w:t>
      </w:r>
      <w:r>
        <w:t>+ x</w:t>
      </w:r>
      <w:r>
        <w:rPr>
          <w:vertAlign w:val="superscript"/>
        </w:rPr>
        <w:t>3</w:t>
      </w:r>
      <w:r>
        <w:t xml:space="preserve"> + 1</w:t>
      </w:r>
    </w:p>
    <w:p w:rsidR="00634DFE" w:rsidRDefault="00634DFE">
      <w:pPr>
        <w:ind w:left="567"/>
        <w:jc w:val="both"/>
      </w:pPr>
      <w:r>
        <w:t>El generador de secuencia PN es generado con los datos recibidos en mensajes enviados desde la estación base. El origen es usado a establecer la privacidad de voz y dato en el canal. El mismo origen es usado en ambas direcciones.</w:t>
      </w:r>
    </w:p>
    <w:p w:rsidR="00634DFE" w:rsidRDefault="00634DFE" w:rsidP="00634DFE">
      <w:pPr>
        <w:pStyle w:val="TITULO1"/>
        <w:numPr>
          <w:ilvl w:val="0"/>
          <w:numId w:val="333"/>
        </w:numPr>
        <w:tabs>
          <w:tab w:val="clear" w:pos="720"/>
          <w:tab w:val="clear" w:pos="1134"/>
          <w:tab w:val="left" w:pos="709"/>
        </w:tabs>
      </w:pPr>
      <w:r>
        <w:t>Filtrado Banda base.</w:t>
      </w:r>
    </w:p>
    <w:p w:rsidR="00634DFE" w:rsidRDefault="00634DFE">
      <w:pPr>
        <w:ind w:left="567"/>
        <w:jc w:val="both"/>
      </w:pPr>
      <w:r>
        <w:t>Después de la modulación PN, la señal es filtrada por un filtro banda base. El filtro tendrá los siguientes parámetros:</w:t>
      </w:r>
    </w:p>
    <w:p w:rsidR="00634DFE" w:rsidRDefault="00634DFE">
      <w:pPr>
        <w:ind w:left="567"/>
        <w:jc w:val="both"/>
      </w:pPr>
      <w:r>
        <w:t>Rizado pasa banda : 3 dB</w:t>
      </w:r>
    </w:p>
    <w:p w:rsidR="00634DFE" w:rsidRDefault="00634DFE">
      <w:pPr>
        <w:ind w:left="567"/>
        <w:jc w:val="both"/>
      </w:pPr>
      <w:r>
        <w:t>Frecuencia superior pasa banda : 590 khz</w:t>
      </w:r>
    </w:p>
    <w:p w:rsidR="00634DFE" w:rsidRDefault="00634DFE">
      <w:pPr>
        <w:ind w:left="567"/>
        <w:jc w:val="both"/>
      </w:pPr>
      <w:r>
        <w:t>Mínima atenuación de banda de parada: 40 dB</w:t>
      </w:r>
    </w:p>
    <w:p w:rsidR="00634DFE" w:rsidRDefault="00634DFE">
      <w:pPr>
        <w:ind w:left="567"/>
        <w:jc w:val="both"/>
      </w:pPr>
      <w:r>
        <w:t>Frecuencia baja de banda de parada: 740 khz</w:t>
      </w:r>
    </w:p>
    <w:p w:rsidR="00634DFE" w:rsidRDefault="00634DFE">
      <w:pPr>
        <w:pStyle w:val="TITULO1"/>
        <w:numPr>
          <w:ilvl w:val="0"/>
          <w:numId w:val="334"/>
        </w:numPr>
      </w:pPr>
      <w:r>
        <w:t>Sincronización de la señal CDMA.</w:t>
      </w:r>
    </w:p>
    <w:p w:rsidR="00634DFE" w:rsidRDefault="00634DFE">
      <w:pPr>
        <w:ind w:left="567"/>
        <w:jc w:val="both"/>
      </w:pPr>
      <w:r>
        <w:t xml:space="preserve">El tiempo cero para el sistema CDMA es Enero 6, de 1980 a  las 00:00:00 UTC. Este es el mismo como el tiempo cero para el Sistema de Posicionamiento Global (GPS); por lo tanto el tiempo CDMA es el </w:t>
      </w:r>
      <w:r>
        <w:lastRenderedPageBreak/>
        <w:t>mismo como el tiempo GPS. El tiempo GPS y el tiempo UTC difieren por el número de saltos de segundos desde el 6 de enero, de 1980. Además, el tiempo GPS y el tiempo UTC son sincrónicos pero pueden diferir por un número entero de segundos.</w:t>
      </w:r>
    </w:p>
    <w:p w:rsidR="00634DFE" w:rsidRDefault="00634DFE">
      <w:pPr>
        <w:pStyle w:val="piedepagina"/>
      </w:pPr>
      <w:r>
        <w:t>Todas las BS en un sistema CDMA son sincrónicas al GPS. Cada estación base transmite un conjunto de códigos ortogonal que son sincronizados al tiempo CDMA y son  tiempo desplazado desde el código a otra BS en el sistema.</w:t>
      </w:r>
    </w:p>
    <w:p w:rsidR="00634DFE" w:rsidRDefault="00634DFE">
      <w:pPr>
        <w:pStyle w:val="piedepagina"/>
        <w:sectPr w:rsidR="00634DFE">
          <w:pgSz w:w="11907" w:h="16840" w:code="9"/>
          <w:pgMar w:top="2268" w:right="1361" w:bottom="2268" w:left="2268" w:header="0" w:footer="0" w:gutter="0"/>
          <w:cols w:space="720"/>
        </w:sectPr>
      </w:pPr>
    </w:p>
    <w:p w:rsidR="00634DFE" w:rsidRDefault="00634DFE">
      <w:pPr>
        <w:pStyle w:val="Capitulonumero0"/>
      </w:pPr>
      <w:r>
        <w:lastRenderedPageBreak/>
        <w:t>CAPITULO 6</w:t>
      </w:r>
    </w:p>
    <w:p w:rsidR="00634DFE" w:rsidRDefault="00634DFE">
      <w:pPr>
        <w:pStyle w:val="TITULOCAPITULO"/>
        <w:numPr>
          <w:ilvl w:val="0"/>
          <w:numId w:val="264"/>
        </w:numPr>
        <w:rPr>
          <w:b/>
        </w:rPr>
      </w:pPr>
      <w:r>
        <w:rPr>
          <w:b/>
        </w:rPr>
        <w:t>ANALISIS DE COSTOS.</w:t>
      </w:r>
    </w:p>
    <w:p w:rsidR="00634DFE" w:rsidRDefault="00634DFE">
      <w:pPr>
        <w:pStyle w:val="TITULO1"/>
        <w:numPr>
          <w:ilvl w:val="0"/>
          <w:numId w:val="265"/>
        </w:numPr>
        <w:tabs>
          <w:tab w:val="clear" w:pos="1134"/>
        </w:tabs>
        <w:spacing w:before="480"/>
      </w:pPr>
      <w:r>
        <w:t>Costos.</w:t>
      </w:r>
    </w:p>
    <w:p w:rsidR="00634DFE" w:rsidRDefault="00634DFE">
      <w:pPr>
        <w:ind w:left="567"/>
        <w:rPr>
          <w:lang w:val="es-EC"/>
        </w:rPr>
      </w:pPr>
      <w:r>
        <w:rPr>
          <w:lang w:val="es-EC"/>
        </w:rPr>
        <w:t>En las siguientes tablas se detallan los diferentes costos que permitirán  implementar la red PCS.</w:t>
      </w:r>
    </w:p>
    <w:p w:rsidR="00634DFE" w:rsidRDefault="00634DFE" w:rsidP="00634DFE">
      <w:pPr>
        <w:numPr>
          <w:ilvl w:val="0"/>
          <w:numId w:val="273"/>
        </w:numPr>
        <w:ind w:left="927"/>
        <w:rPr>
          <w:lang w:val="es-EC"/>
        </w:rPr>
      </w:pPr>
      <w:r>
        <w:rPr>
          <w:lang w:val="es-EC"/>
        </w:rPr>
        <w:t>Costos de Equipos</w:t>
      </w:r>
    </w:p>
    <w:p w:rsidR="00634DFE" w:rsidRDefault="00634DFE" w:rsidP="00634DFE">
      <w:pPr>
        <w:numPr>
          <w:ilvl w:val="0"/>
          <w:numId w:val="266"/>
        </w:numPr>
        <w:tabs>
          <w:tab w:val="num" w:pos="1080"/>
        </w:tabs>
        <w:ind w:left="927"/>
        <w:rPr>
          <w:lang w:val="es-EC"/>
        </w:rPr>
      </w:pPr>
      <w:r>
        <w:rPr>
          <w:lang w:val="es-EC"/>
        </w:rPr>
        <w:t>Costos de Infraestructura</w:t>
      </w:r>
    </w:p>
    <w:p w:rsidR="00634DFE" w:rsidRDefault="00634DFE" w:rsidP="00634DFE">
      <w:pPr>
        <w:numPr>
          <w:ilvl w:val="0"/>
          <w:numId w:val="267"/>
        </w:numPr>
        <w:tabs>
          <w:tab w:val="num" w:pos="1080"/>
        </w:tabs>
        <w:ind w:left="927"/>
        <w:rPr>
          <w:lang w:val="es-EC"/>
        </w:rPr>
      </w:pPr>
      <w:r>
        <w:rPr>
          <w:lang w:val="es-EC"/>
        </w:rPr>
        <w:t>Recursos Humanos</w:t>
      </w:r>
    </w:p>
    <w:p w:rsidR="00634DFE" w:rsidRDefault="00634DFE" w:rsidP="00634DFE">
      <w:pPr>
        <w:numPr>
          <w:ilvl w:val="0"/>
          <w:numId w:val="267"/>
        </w:numPr>
        <w:tabs>
          <w:tab w:val="num" w:pos="1080"/>
        </w:tabs>
        <w:ind w:left="927"/>
        <w:rPr>
          <w:lang w:val="es-EC"/>
        </w:rPr>
      </w:pPr>
      <w:r>
        <w:rPr>
          <w:lang w:val="es-EC"/>
        </w:rPr>
        <w:t>Mano de Obra</w:t>
      </w:r>
    </w:p>
    <w:p w:rsidR="00634DFE" w:rsidRDefault="00634DFE" w:rsidP="00634DFE">
      <w:pPr>
        <w:numPr>
          <w:ilvl w:val="0"/>
          <w:numId w:val="267"/>
        </w:numPr>
        <w:tabs>
          <w:tab w:val="num" w:pos="1080"/>
        </w:tabs>
        <w:ind w:left="927"/>
        <w:rPr>
          <w:lang w:val="es-EC"/>
        </w:rPr>
      </w:pPr>
      <w:r>
        <w:rPr>
          <w:lang w:val="es-EC"/>
        </w:rPr>
        <w:t>Costos y gastos</w:t>
      </w:r>
    </w:p>
    <w:p w:rsidR="00634DFE" w:rsidRDefault="00634DFE" w:rsidP="00634DFE">
      <w:pPr>
        <w:numPr>
          <w:ilvl w:val="0"/>
          <w:numId w:val="267"/>
        </w:numPr>
        <w:tabs>
          <w:tab w:val="num" w:pos="1080"/>
        </w:tabs>
        <w:ind w:left="927"/>
        <w:rPr>
          <w:lang w:val="es-EC"/>
        </w:rPr>
      </w:pPr>
      <w:r>
        <w:rPr>
          <w:lang w:val="es-EC"/>
        </w:rPr>
        <w:t>Ventas</w:t>
      </w:r>
    </w:p>
    <w:p w:rsidR="00634DFE" w:rsidRDefault="00634DFE" w:rsidP="00634DFE">
      <w:pPr>
        <w:numPr>
          <w:ilvl w:val="0"/>
          <w:numId w:val="267"/>
        </w:numPr>
        <w:tabs>
          <w:tab w:val="num" w:pos="1080"/>
        </w:tabs>
        <w:ind w:left="927"/>
        <w:rPr>
          <w:lang w:val="es-EC"/>
        </w:rPr>
      </w:pPr>
      <w:r>
        <w:rPr>
          <w:lang w:val="es-EC"/>
        </w:rPr>
        <w:t>Inversión</w:t>
      </w:r>
    </w:p>
    <w:p w:rsidR="00634DFE" w:rsidRDefault="00634DFE" w:rsidP="00634DFE">
      <w:pPr>
        <w:numPr>
          <w:ilvl w:val="0"/>
          <w:numId w:val="267"/>
        </w:numPr>
        <w:tabs>
          <w:tab w:val="num" w:pos="1080"/>
        </w:tabs>
        <w:ind w:left="927"/>
        <w:rPr>
          <w:lang w:val="es-EC"/>
        </w:rPr>
      </w:pPr>
      <w:r>
        <w:rPr>
          <w:lang w:val="es-EC"/>
        </w:rPr>
        <w:t>Flujo Operativo</w:t>
      </w:r>
    </w:p>
    <w:p w:rsidR="00634DFE" w:rsidRDefault="00634DFE" w:rsidP="00634DFE">
      <w:pPr>
        <w:numPr>
          <w:ilvl w:val="0"/>
          <w:numId w:val="267"/>
        </w:numPr>
        <w:tabs>
          <w:tab w:val="num" w:pos="1080"/>
        </w:tabs>
        <w:ind w:left="927"/>
        <w:rPr>
          <w:lang w:val="es-EC"/>
        </w:rPr>
      </w:pPr>
      <w:r>
        <w:rPr>
          <w:lang w:val="es-EC"/>
        </w:rPr>
        <w:t>Flujo de Tesorería</w:t>
      </w:r>
    </w:p>
    <w:p w:rsidR="00634DFE" w:rsidRDefault="00634DFE" w:rsidP="00634DFE">
      <w:pPr>
        <w:numPr>
          <w:ilvl w:val="0"/>
          <w:numId w:val="267"/>
        </w:numPr>
        <w:tabs>
          <w:tab w:val="num" w:pos="1080"/>
        </w:tabs>
        <w:ind w:left="927"/>
        <w:rPr>
          <w:lang w:val="es-EC"/>
        </w:rPr>
      </w:pPr>
      <w:r>
        <w:rPr>
          <w:lang w:val="es-EC"/>
        </w:rPr>
        <w:t>Flujo de Negocios</w:t>
      </w:r>
    </w:p>
    <w:p w:rsidR="00634DFE" w:rsidRDefault="00634DFE">
      <w:pPr>
        <w:ind w:left="567"/>
        <w:rPr>
          <w:lang w:val="es-EC"/>
        </w:rPr>
        <w:sectPr w:rsidR="00634DFE">
          <w:pgSz w:w="11907" w:h="16840" w:code="9"/>
          <w:pgMar w:top="2268" w:right="1361" w:bottom="2268" w:left="2268" w:header="0" w:footer="0" w:gutter="0"/>
          <w:cols w:space="720"/>
        </w:sectPr>
      </w:pPr>
    </w:p>
    <w:p w:rsidR="00634DFE" w:rsidRDefault="00634DFE">
      <w:pPr>
        <w:spacing w:line="240" w:lineRule="auto"/>
        <w:jc w:val="center"/>
      </w:pPr>
      <w:r>
        <w:lastRenderedPageBreak/>
        <w:t xml:space="preserve">Tabla </w:t>
      </w:r>
      <w:fldSimple w:instr=" SEQ Tabla \* ROMAN ">
        <w:r>
          <w:rPr>
            <w:noProof/>
          </w:rPr>
          <w:t>XXII</w:t>
        </w:r>
      </w:fldSimple>
      <w:r>
        <w:t xml:space="preserve"> COSTOS DE EQUIPOS</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4"/>
        <w:gridCol w:w="4820"/>
        <w:gridCol w:w="992"/>
        <w:gridCol w:w="850"/>
        <w:gridCol w:w="1276"/>
        <w:gridCol w:w="1276"/>
        <w:gridCol w:w="1701"/>
      </w:tblGrid>
      <w:tr w:rsidR="00634DFE">
        <w:tblPrEx>
          <w:tblCellMar>
            <w:top w:w="0" w:type="dxa"/>
            <w:bottom w:w="0" w:type="dxa"/>
          </w:tblCellMar>
        </w:tblPrEx>
        <w:trPr>
          <w:trHeight w:val="284"/>
        </w:trPr>
        <w:tc>
          <w:tcPr>
            <w:tcW w:w="5954" w:type="dxa"/>
            <w:gridSpan w:val="2"/>
            <w:vAlign w:val="center"/>
          </w:tcPr>
          <w:p w:rsidR="00634DFE" w:rsidRDefault="00634DFE">
            <w:pPr>
              <w:pStyle w:val="Ttulo2"/>
              <w:spacing w:line="240" w:lineRule="auto"/>
              <w:rPr>
                <w:b/>
                <w:sz w:val="24"/>
              </w:rPr>
            </w:pPr>
            <w:r>
              <w:rPr>
                <w:b/>
                <w:sz w:val="24"/>
              </w:rPr>
              <w:t>Equipo</w:t>
            </w:r>
          </w:p>
        </w:tc>
        <w:tc>
          <w:tcPr>
            <w:tcW w:w="992" w:type="dxa"/>
            <w:tcBorders>
              <w:bottom w:val="single" w:sz="4" w:space="0" w:color="auto"/>
            </w:tcBorders>
            <w:vAlign w:val="center"/>
          </w:tcPr>
          <w:p w:rsidR="00634DFE" w:rsidRDefault="00634DFE">
            <w:pPr>
              <w:spacing w:line="240" w:lineRule="auto"/>
              <w:jc w:val="center"/>
              <w:rPr>
                <w:b/>
              </w:rPr>
            </w:pPr>
          </w:p>
        </w:tc>
        <w:tc>
          <w:tcPr>
            <w:tcW w:w="850" w:type="dxa"/>
            <w:vAlign w:val="center"/>
          </w:tcPr>
          <w:p w:rsidR="00634DFE" w:rsidRDefault="00634DFE">
            <w:pPr>
              <w:spacing w:line="240" w:lineRule="auto"/>
              <w:jc w:val="center"/>
              <w:rPr>
                <w:b/>
              </w:rPr>
            </w:pPr>
          </w:p>
        </w:tc>
        <w:tc>
          <w:tcPr>
            <w:tcW w:w="1276" w:type="dxa"/>
            <w:vAlign w:val="center"/>
          </w:tcPr>
          <w:p w:rsidR="00634DFE" w:rsidRDefault="00634DFE">
            <w:pPr>
              <w:spacing w:line="240" w:lineRule="auto"/>
              <w:jc w:val="center"/>
              <w:rPr>
                <w:b/>
              </w:rPr>
            </w:pPr>
            <w:r>
              <w:rPr>
                <w:b/>
              </w:rPr>
              <w:t>Cantidad</w:t>
            </w:r>
          </w:p>
        </w:tc>
        <w:tc>
          <w:tcPr>
            <w:tcW w:w="1276" w:type="dxa"/>
            <w:vAlign w:val="center"/>
          </w:tcPr>
          <w:p w:rsidR="00634DFE" w:rsidRDefault="00634DFE">
            <w:pPr>
              <w:spacing w:line="240" w:lineRule="auto"/>
              <w:jc w:val="center"/>
              <w:rPr>
                <w:b/>
              </w:rPr>
            </w:pPr>
            <w:r>
              <w:rPr>
                <w:b/>
              </w:rPr>
              <w:t>Precio</w:t>
            </w:r>
          </w:p>
        </w:tc>
        <w:tc>
          <w:tcPr>
            <w:tcW w:w="1701" w:type="dxa"/>
            <w:vAlign w:val="center"/>
          </w:tcPr>
          <w:p w:rsidR="00634DFE" w:rsidRDefault="00634DFE">
            <w:pPr>
              <w:spacing w:line="240" w:lineRule="auto"/>
              <w:jc w:val="center"/>
              <w:rPr>
                <w:b/>
              </w:rPr>
            </w:pPr>
            <w:r>
              <w:rPr>
                <w:b/>
              </w:rPr>
              <w:t>Costo</w:t>
            </w:r>
          </w:p>
        </w:tc>
      </w:tr>
      <w:tr w:rsidR="00634DFE">
        <w:tblPrEx>
          <w:tblCellMar>
            <w:top w:w="0" w:type="dxa"/>
            <w:bottom w:w="0" w:type="dxa"/>
          </w:tblCellMar>
        </w:tblPrEx>
        <w:trPr>
          <w:cantSplit/>
          <w:trHeight w:val="343"/>
        </w:trPr>
        <w:tc>
          <w:tcPr>
            <w:tcW w:w="5954" w:type="dxa"/>
            <w:gridSpan w:val="2"/>
            <w:tcBorders>
              <w:bottom w:val="single" w:sz="4" w:space="0" w:color="auto"/>
            </w:tcBorders>
          </w:tcPr>
          <w:p w:rsidR="00634DFE" w:rsidRDefault="00634DFE">
            <w:pPr>
              <w:spacing w:line="240" w:lineRule="auto"/>
              <w:rPr>
                <w:sz w:val="20"/>
              </w:rPr>
            </w:pPr>
            <w:r>
              <w:rPr>
                <w:sz w:val="20"/>
              </w:rPr>
              <w:t>Central de Conmutación</w:t>
            </w:r>
          </w:p>
        </w:tc>
        <w:tc>
          <w:tcPr>
            <w:tcW w:w="992" w:type="dxa"/>
            <w:tcBorders>
              <w:top w:val="nil"/>
              <w:bottom w:val="nil"/>
            </w:tcBorders>
          </w:tcPr>
          <w:p w:rsidR="00634DFE" w:rsidRDefault="00634DFE">
            <w:pPr>
              <w:spacing w:line="240" w:lineRule="auto"/>
              <w:jc w:val="right"/>
              <w:rPr>
                <w:sz w:val="20"/>
              </w:rPr>
            </w:pPr>
          </w:p>
        </w:tc>
        <w:tc>
          <w:tcPr>
            <w:tcW w:w="850" w:type="dxa"/>
            <w:tcBorders>
              <w:bottom w:val="nil"/>
            </w:tcBorders>
          </w:tcPr>
          <w:p w:rsidR="00634DFE" w:rsidRDefault="00634DFE">
            <w:pPr>
              <w:spacing w:line="240" w:lineRule="auto"/>
              <w:rPr>
                <w:sz w:val="20"/>
              </w:rPr>
            </w:pPr>
          </w:p>
        </w:tc>
        <w:tc>
          <w:tcPr>
            <w:tcW w:w="1276" w:type="dxa"/>
            <w:tcBorders>
              <w:bottom w:val="single" w:sz="4" w:space="0" w:color="auto"/>
            </w:tcBorders>
          </w:tcPr>
          <w:p w:rsidR="00634DFE" w:rsidRDefault="00634DFE">
            <w:pPr>
              <w:spacing w:line="240" w:lineRule="auto"/>
              <w:jc w:val="center"/>
              <w:rPr>
                <w:sz w:val="20"/>
              </w:rPr>
            </w:pPr>
            <w:r>
              <w:rPr>
                <w:sz w:val="20"/>
              </w:rPr>
              <w:t>2</w:t>
            </w:r>
          </w:p>
        </w:tc>
        <w:tc>
          <w:tcPr>
            <w:tcW w:w="1276" w:type="dxa"/>
            <w:tcBorders>
              <w:bottom w:val="single" w:sz="4" w:space="0" w:color="auto"/>
            </w:tcBorders>
          </w:tcPr>
          <w:p w:rsidR="00634DFE" w:rsidRDefault="00634DFE">
            <w:pPr>
              <w:spacing w:line="240" w:lineRule="auto"/>
              <w:jc w:val="right"/>
              <w:rPr>
                <w:sz w:val="20"/>
              </w:rPr>
            </w:pPr>
            <w:r>
              <w:rPr>
                <w:sz w:val="20"/>
              </w:rPr>
              <w:t>1200000</w:t>
            </w:r>
          </w:p>
        </w:tc>
        <w:tc>
          <w:tcPr>
            <w:tcW w:w="1701" w:type="dxa"/>
            <w:tcBorders>
              <w:bottom w:val="single" w:sz="4" w:space="0" w:color="auto"/>
            </w:tcBorders>
          </w:tcPr>
          <w:p w:rsidR="00634DFE" w:rsidRDefault="00634DFE">
            <w:pPr>
              <w:spacing w:line="240" w:lineRule="auto"/>
              <w:jc w:val="right"/>
              <w:rPr>
                <w:sz w:val="20"/>
              </w:rPr>
            </w:pPr>
            <w:r>
              <w:rPr>
                <w:sz w:val="20"/>
              </w:rPr>
              <w:t>2400000</w:t>
            </w:r>
          </w:p>
        </w:tc>
      </w:tr>
      <w:tr w:rsidR="00634DFE">
        <w:tblPrEx>
          <w:tblCellMar>
            <w:top w:w="0" w:type="dxa"/>
            <w:bottom w:w="0" w:type="dxa"/>
          </w:tblCellMar>
        </w:tblPrEx>
        <w:trPr>
          <w:cantSplit/>
          <w:trHeight w:val="343"/>
        </w:trPr>
        <w:tc>
          <w:tcPr>
            <w:tcW w:w="5954" w:type="dxa"/>
            <w:gridSpan w:val="2"/>
            <w:tcBorders>
              <w:bottom w:val="single" w:sz="4" w:space="0" w:color="auto"/>
            </w:tcBorders>
          </w:tcPr>
          <w:p w:rsidR="00634DFE" w:rsidRDefault="00634DFE">
            <w:pPr>
              <w:spacing w:line="240" w:lineRule="auto"/>
              <w:rPr>
                <w:sz w:val="20"/>
              </w:rPr>
            </w:pPr>
            <w:r>
              <w:rPr>
                <w:sz w:val="20"/>
              </w:rPr>
              <w:t>Multiplexor</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bottom w:val="single" w:sz="4" w:space="0" w:color="auto"/>
            </w:tcBorders>
          </w:tcPr>
          <w:p w:rsidR="00634DFE" w:rsidRDefault="00634DFE">
            <w:pPr>
              <w:spacing w:line="240" w:lineRule="auto"/>
              <w:jc w:val="center"/>
              <w:rPr>
                <w:sz w:val="20"/>
              </w:rPr>
            </w:pPr>
            <w:r>
              <w:rPr>
                <w:sz w:val="20"/>
              </w:rPr>
              <w:t>2</w:t>
            </w:r>
          </w:p>
        </w:tc>
        <w:tc>
          <w:tcPr>
            <w:tcW w:w="1276" w:type="dxa"/>
            <w:tcBorders>
              <w:bottom w:val="single" w:sz="4" w:space="0" w:color="auto"/>
            </w:tcBorders>
          </w:tcPr>
          <w:p w:rsidR="00634DFE" w:rsidRDefault="00634DFE">
            <w:pPr>
              <w:spacing w:line="240" w:lineRule="auto"/>
              <w:jc w:val="right"/>
              <w:rPr>
                <w:sz w:val="20"/>
              </w:rPr>
            </w:pPr>
            <w:r>
              <w:rPr>
                <w:sz w:val="20"/>
              </w:rPr>
              <w:t>2500</w:t>
            </w:r>
          </w:p>
        </w:tc>
        <w:tc>
          <w:tcPr>
            <w:tcW w:w="1701" w:type="dxa"/>
            <w:tcBorders>
              <w:bottom w:val="single" w:sz="4" w:space="0" w:color="auto"/>
            </w:tcBorders>
          </w:tcPr>
          <w:p w:rsidR="00634DFE" w:rsidRDefault="00634DFE">
            <w:pPr>
              <w:spacing w:line="240" w:lineRule="auto"/>
              <w:jc w:val="right"/>
              <w:rPr>
                <w:sz w:val="20"/>
              </w:rPr>
            </w:pPr>
            <w:r>
              <w:rPr>
                <w:sz w:val="20"/>
              </w:rPr>
              <w:t>5000</w:t>
            </w:r>
          </w:p>
        </w:tc>
      </w:tr>
      <w:tr w:rsidR="00634DFE">
        <w:tblPrEx>
          <w:tblCellMar>
            <w:top w:w="0" w:type="dxa"/>
            <w:bottom w:w="0" w:type="dxa"/>
          </w:tblCellMar>
        </w:tblPrEx>
        <w:trPr>
          <w:cantSplit/>
          <w:trHeight w:val="343"/>
        </w:trPr>
        <w:tc>
          <w:tcPr>
            <w:tcW w:w="5954" w:type="dxa"/>
            <w:gridSpan w:val="2"/>
            <w:tcBorders>
              <w:bottom w:val="single" w:sz="4" w:space="0" w:color="auto"/>
            </w:tcBorders>
          </w:tcPr>
          <w:p w:rsidR="00634DFE" w:rsidRDefault="00634DFE">
            <w:pPr>
              <w:spacing w:line="240" w:lineRule="auto"/>
              <w:rPr>
                <w:sz w:val="20"/>
              </w:rPr>
            </w:pPr>
            <w:r>
              <w:rPr>
                <w:sz w:val="20"/>
              </w:rPr>
              <w:t>Ruteador Corporativo</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bottom w:val="single" w:sz="4" w:space="0" w:color="auto"/>
            </w:tcBorders>
          </w:tcPr>
          <w:p w:rsidR="00634DFE" w:rsidRDefault="00634DFE">
            <w:pPr>
              <w:spacing w:line="240" w:lineRule="auto"/>
              <w:jc w:val="center"/>
              <w:rPr>
                <w:sz w:val="20"/>
              </w:rPr>
            </w:pPr>
            <w:r>
              <w:rPr>
                <w:sz w:val="20"/>
              </w:rPr>
              <w:t>2</w:t>
            </w:r>
          </w:p>
        </w:tc>
        <w:tc>
          <w:tcPr>
            <w:tcW w:w="1276" w:type="dxa"/>
            <w:tcBorders>
              <w:bottom w:val="single" w:sz="4" w:space="0" w:color="auto"/>
            </w:tcBorders>
          </w:tcPr>
          <w:p w:rsidR="00634DFE" w:rsidRDefault="00634DFE">
            <w:pPr>
              <w:spacing w:line="240" w:lineRule="auto"/>
              <w:jc w:val="right"/>
              <w:rPr>
                <w:sz w:val="20"/>
              </w:rPr>
            </w:pPr>
            <w:r>
              <w:rPr>
                <w:sz w:val="20"/>
              </w:rPr>
              <w:t>12000</w:t>
            </w:r>
          </w:p>
        </w:tc>
        <w:tc>
          <w:tcPr>
            <w:tcW w:w="1701" w:type="dxa"/>
            <w:tcBorders>
              <w:bottom w:val="single" w:sz="4" w:space="0" w:color="auto"/>
            </w:tcBorders>
          </w:tcPr>
          <w:p w:rsidR="00634DFE" w:rsidRDefault="00634DFE">
            <w:pPr>
              <w:spacing w:line="240" w:lineRule="auto"/>
              <w:jc w:val="right"/>
              <w:rPr>
                <w:sz w:val="20"/>
              </w:rPr>
            </w:pPr>
            <w:r>
              <w:rPr>
                <w:sz w:val="20"/>
              </w:rPr>
              <w:t>24000</w:t>
            </w:r>
          </w:p>
        </w:tc>
      </w:tr>
      <w:tr w:rsidR="00634DFE">
        <w:tblPrEx>
          <w:tblCellMar>
            <w:top w:w="0" w:type="dxa"/>
            <w:bottom w:w="0" w:type="dxa"/>
          </w:tblCellMar>
        </w:tblPrEx>
        <w:trPr>
          <w:cantSplit/>
          <w:trHeight w:val="343"/>
        </w:trPr>
        <w:tc>
          <w:tcPr>
            <w:tcW w:w="5954" w:type="dxa"/>
            <w:gridSpan w:val="2"/>
            <w:tcBorders>
              <w:bottom w:val="single" w:sz="4" w:space="0" w:color="auto"/>
            </w:tcBorders>
          </w:tcPr>
          <w:p w:rsidR="00634DFE" w:rsidRDefault="00634DFE">
            <w:pPr>
              <w:spacing w:line="240" w:lineRule="auto"/>
              <w:rPr>
                <w:sz w:val="20"/>
              </w:rPr>
            </w:pPr>
            <w:r>
              <w:rPr>
                <w:sz w:val="20"/>
              </w:rPr>
              <w:t>Microondas</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bottom w:val="single" w:sz="4" w:space="0" w:color="auto"/>
            </w:tcBorders>
          </w:tcPr>
          <w:p w:rsidR="00634DFE" w:rsidRDefault="00634DFE">
            <w:pPr>
              <w:spacing w:line="240" w:lineRule="auto"/>
              <w:jc w:val="center"/>
              <w:rPr>
                <w:sz w:val="20"/>
              </w:rPr>
            </w:pPr>
            <w:r>
              <w:rPr>
                <w:sz w:val="20"/>
              </w:rPr>
              <w:t>4</w:t>
            </w:r>
          </w:p>
        </w:tc>
        <w:tc>
          <w:tcPr>
            <w:tcW w:w="1276" w:type="dxa"/>
            <w:tcBorders>
              <w:bottom w:val="single" w:sz="4" w:space="0" w:color="auto"/>
            </w:tcBorders>
          </w:tcPr>
          <w:p w:rsidR="00634DFE" w:rsidRDefault="00634DFE">
            <w:pPr>
              <w:spacing w:line="240" w:lineRule="auto"/>
              <w:jc w:val="right"/>
              <w:rPr>
                <w:sz w:val="20"/>
              </w:rPr>
            </w:pPr>
            <w:r>
              <w:rPr>
                <w:sz w:val="20"/>
              </w:rPr>
              <w:t>10000</w:t>
            </w:r>
          </w:p>
        </w:tc>
        <w:tc>
          <w:tcPr>
            <w:tcW w:w="1701" w:type="dxa"/>
            <w:tcBorders>
              <w:bottom w:val="single" w:sz="4" w:space="0" w:color="auto"/>
            </w:tcBorders>
          </w:tcPr>
          <w:p w:rsidR="00634DFE" w:rsidRDefault="00634DFE">
            <w:pPr>
              <w:spacing w:line="240" w:lineRule="auto"/>
              <w:jc w:val="right"/>
              <w:rPr>
                <w:sz w:val="20"/>
              </w:rPr>
            </w:pPr>
            <w:r>
              <w:rPr>
                <w:sz w:val="20"/>
              </w:rPr>
              <w:t>40000</w:t>
            </w:r>
          </w:p>
        </w:tc>
      </w:tr>
      <w:tr w:rsidR="00634DFE">
        <w:tblPrEx>
          <w:tblCellMar>
            <w:top w:w="0" w:type="dxa"/>
            <w:bottom w:w="0" w:type="dxa"/>
          </w:tblCellMar>
        </w:tblPrEx>
        <w:trPr>
          <w:cantSplit/>
          <w:trHeight w:val="168"/>
        </w:trPr>
        <w:tc>
          <w:tcPr>
            <w:tcW w:w="5954" w:type="dxa"/>
            <w:gridSpan w:val="2"/>
            <w:tcBorders>
              <w:left w:val="single" w:sz="4" w:space="0" w:color="auto"/>
              <w:bottom w:val="single" w:sz="4" w:space="0" w:color="auto"/>
            </w:tcBorders>
          </w:tcPr>
          <w:p w:rsidR="00634DFE" w:rsidRDefault="00634DFE">
            <w:pPr>
              <w:spacing w:line="240" w:lineRule="auto"/>
              <w:rPr>
                <w:sz w:val="20"/>
              </w:rPr>
            </w:pPr>
            <w:r>
              <w:rPr>
                <w:sz w:val="20"/>
              </w:rPr>
              <w:t>Enlaces HDSL</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bottom w:val="single" w:sz="4" w:space="0" w:color="auto"/>
            </w:tcBorders>
          </w:tcPr>
          <w:p w:rsidR="00634DFE" w:rsidRDefault="00634DFE">
            <w:pPr>
              <w:spacing w:line="240" w:lineRule="auto"/>
              <w:jc w:val="center"/>
              <w:rPr>
                <w:sz w:val="20"/>
              </w:rPr>
            </w:pPr>
            <w:r>
              <w:rPr>
                <w:sz w:val="20"/>
              </w:rPr>
              <w:t>2</w:t>
            </w:r>
          </w:p>
        </w:tc>
        <w:tc>
          <w:tcPr>
            <w:tcW w:w="1276" w:type="dxa"/>
            <w:tcBorders>
              <w:bottom w:val="single" w:sz="4" w:space="0" w:color="auto"/>
            </w:tcBorders>
          </w:tcPr>
          <w:p w:rsidR="00634DFE" w:rsidRDefault="00634DFE">
            <w:pPr>
              <w:spacing w:line="240" w:lineRule="auto"/>
              <w:jc w:val="right"/>
              <w:rPr>
                <w:sz w:val="20"/>
              </w:rPr>
            </w:pPr>
            <w:r>
              <w:rPr>
                <w:sz w:val="20"/>
              </w:rPr>
              <w:t>3500</w:t>
            </w:r>
          </w:p>
        </w:tc>
        <w:tc>
          <w:tcPr>
            <w:tcW w:w="1701" w:type="dxa"/>
            <w:tcBorders>
              <w:bottom w:val="single" w:sz="4" w:space="0" w:color="auto"/>
            </w:tcBorders>
          </w:tcPr>
          <w:p w:rsidR="00634DFE" w:rsidRDefault="00634DFE">
            <w:pPr>
              <w:spacing w:line="240" w:lineRule="auto"/>
              <w:jc w:val="right"/>
              <w:rPr>
                <w:sz w:val="20"/>
              </w:rPr>
            </w:pPr>
            <w:r>
              <w:rPr>
                <w:sz w:val="20"/>
              </w:rPr>
              <w:t>7000</w:t>
            </w:r>
          </w:p>
        </w:tc>
      </w:tr>
      <w:tr w:rsidR="00634DFE">
        <w:tblPrEx>
          <w:tblCellMar>
            <w:top w:w="0" w:type="dxa"/>
            <w:bottom w:w="0" w:type="dxa"/>
          </w:tblCellMar>
        </w:tblPrEx>
        <w:trPr>
          <w:cantSplit/>
          <w:trHeight w:val="168"/>
        </w:trPr>
        <w:tc>
          <w:tcPr>
            <w:tcW w:w="5954" w:type="dxa"/>
            <w:gridSpan w:val="2"/>
            <w:tcBorders>
              <w:top w:val="single" w:sz="4" w:space="0" w:color="auto"/>
              <w:left w:val="single" w:sz="4" w:space="0" w:color="auto"/>
            </w:tcBorders>
          </w:tcPr>
          <w:p w:rsidR="00634DFE" w:rsidRDefault="00634DFE">
            <w:pPr>
              <w:spacing w:line="240" w:lineRule="auto"/>
              <w:rPr>
                <w:sz w:val="20"/>
              </w:rPr>
            </w:pPr>
            <w:r>
              <w:rPr>
                <w:sz w:val="20"/>
              </w:rPr>
              <w:t>Sistema de Climatización</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top w:val="single" w:sz="4" w:space="0" w:color="auto"/>
            </w:tcBorders>
          </w:tcPr>
          <w:p w:rsidR="00634DFE" w:rsidRDefault="00634DFE">
            <w:pPr>
              <w:spacing w:line="240" w:lineRule="auto"/>
              <w:jc w:val="center"/>
              <w:rPr>
                <w:sz w:val="20"/>
              </w:rPr>
            </w:pPr>
            <w:r>
              <w:rPr>
                <w:sz w:val="20"/>
              </w:rPr>
              <w:t>1</w:t>
            </w:r>
          </w:p>
        </w:tc>
        <w:tc>
          <w:tcPr>
            <w:tcW w:w="1276" w:type="dxa"/>
            <w:tcBorders>
              <w:top w:val="single" w:sz="4" w:space="0" w:color="auto"/>
              <w:bottom w:val="nil"/>
            </w:tcBorders>
          </w:tcPr>
          <w:p w:rsidR="00634DFE" w:rsidRDefault="00634DFE">
            <w:pPr>
              <w:spacing w:line="240" w:lineRule="auto"/>
              <w:jc w:val="right"/>
              <w:rPr>
                <w:sz w:val="20"/>
              </w:rPr>
            </w:pPr>
            <w:r>
              <w:rPr>
                <w:sz w:val="20"/>
              </w:rPr>
              <w:t>10000</w:t>
            </w:r>
          </w:p>
        </w:tc>
        <w:tc>
          <w:tcPr>
            <w:tcW w:w="1701" w:type="dxa"/>
            <w:tcBorders>
              <w:top w:val="single" w:sz="4" w:space="0" w:color="auto"/>
            </w:tcBorders>
          </w:tcPr>
          <w:p w:rsidR="00634DFE" w:rsidRDefault="00634DFE">
            <w:pPr>
              <w:spacing w:line="240" w:lineRule="auto"/>
              <w:jc w:val="right"/>
              <w:rPr>
                <w:sz w:val="20"/>
              </w:rPr>
            </w:pPr>
            <w:r>
              <w:rPr>
                <w:sz w:val="20"/>
              </w:rPr>
              <w:t>10000</w:t>
            </w:r>
          </w:p>
        </w:tc>
      </w:tr>
      <w:tr w:rsidR="00634DFE">
        <w:tblPrEx>
          <w:tblCellMar>
            <w:top w:w="0" w:type="dxa"/>
            <w:bottom w:w="0" w:type="dxa"/>
          </w:tblCellMar>
        </w:tblPrEx>
        <w:trPr>
          <w:cantSplit/>
          <w:trHeight w:val="240"/>
        </w:trPr>
        <w:tc>
          <w:tcPr>
            <w:tcW w:w="1134" w:type="dxa"/>
            <w:tcBorders>
              <w:bottom w:val="nil"/>
            </w:tcBorders>
            <w:vAlign w:val="center"/>
          </w:tcPr>
          <w:p w:rsidR="00634DFE" w:rsidRDefault="00634DFE">
            <w:pPr>
              <w:spacing w:line="240" w:lineRule="auto"/>
              <w:jc w:val="center"/>
              <w:rPr>
                <w:sz w:val="20"/>
              </w:rPr>
            </w:pPr>
            <w:r>
              <w:rPr>
                <w:sz w:val="20"/>
              </w:rPr>
              <w:t>Celdas</w:t>
            </w:r>
          </w:p>
        </w:tc>
        <w:tc>
          <w:tcPr>
            <w:tcW w:w="4820" w:type="dxa"/>
            <w:vAlign w:val="center"/>
          </w:tcPr>
          <w:p w:rsidR="00634DFE" w:rsidRDefault="00634DFE">
            <w:pPr>
              <w:pStyle w:val="Ttulo4"/>
              <w:spacing w:line="240" w:lineRule="auto"/>
              <w:rPr>
                <w:b w:val="0"/>
                <w:sz w:val="20"/>
              </w:rPr>
            </w:pPr>
            <w:r>
              <w:rPr>
                <w:b w:val="0"/>
                <w:sz w:val="20"/>
              </w:rPr>
              <w:t>Tipo A</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bottom w:val="nil"/>
              <w:right w:val="nil"/>
            </w:tcBorders>
          </w:tcPr>
          <w:p w:rsidR="00634DFE" w:rsidRDefault="00634DFE">
            <w:pPr>
              <w:spacing w:line="240" w:lineRule="auto"/>
              <w:jc w:val="center"/>
              <w:rPr>
                <w:sz w:val="20"/>
              </w:rPr>
            </w:pPr>
          </w:p>
        </w:tc>
        <w:tc>
          <w:tcPr>
            <w:tcW w:w="1276" w:type="dxa"/>
            <w:tcBorders>
              <w:left w:val="nil"/>
              <w:bottom w:val="nil"/>
              <w:right w:val="nil"/>
            </w:tcBorders>
          </w:tcPr>
          <w:p w:rsidR="00634DFE" w:rsidRDefault="00634DFE">
            <w:pPr>
              <w:spacing w:line="240" w:lineRule="auto"/>
              <w:jc w:val="right"/>
              <w:rPr>
                <w:sz w:val="20"/>
              </w:rPr>
            </w:pPr>
          </w:p>
        </w:tc>
        <w:tc>
          <w:tcPr>
            <w:tcW w:w="1701" w:type="dxa"/>
            <w:tcBorders>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28"/>
        </w:trPr>
        <w:tc>
          <w:tcPr>
            <w:tcW w:w="1134" w:type="dxa"/>
            <w:tcBorders>
              <w:top w:val="nil"/>
              <w:bottom w:val="nil"/>
            </w:tcBorders>
          </w:tcPr>
          <w:p w:rsidR="00634DFE" w:rsidRDefault="00634DFE">
            <w:pPr>
              <w:spacing w:line="240" w:lineRule="auto"/>
              <w:rPr>
                <w:sz w:val="20"/>
              </w:rPr>
            </w:pPr>
          </w:p>
        </w:tc>
        <w:tc>
          <w:tcPr>
            <w:tcW w:w="4820" w:type="dxa"/>
            <w:tcBorders>
              <w:bottom w:val="nil"/>
            </w:tcBorders>
          </w:tcPr>
          <w:p w:rsidR="00634DFE" w:rsidRDefault="00634DFE">
            <w:pPr>
              <w:spacing w:line="240" w:lineRule="auto"/>
              <w:rPr>
                <w:sz w:val="20"/>
              </w:rPr>
            </w:pPr>
            <w:r>
              <w:rPr>
                <w:sz w:val="20"/>
              </w:rPr>
              <w:t>Transmisor CDPD o GRPS</w:t>
            </w:r>
          </w:p>
        </w:tc>
        <w:tc>
          <w:tcPr>
            <w:tcW w:w="992" w:type="dxa"/>
            <w:tcBorders>
              <w:top w:val="nil"/>
              <w:bottom w:val="nil"/>
            </w:tcBorders>
          </w:tcPr>
          <w:p w:rsidR="00634DFE" w:rsidRDefault="00634DFE">
            <w:pPr>
              <w:spacing w:line="240" w:lineRule="auto"/>
              <w:jc w:val="right"/>
              <w:rPr>
                <w:sz w:val="20"/>
              </w:rPr>
            </w:pPr>
            <w:r>
              <w:rPr>
                <w:sz w:val="20"/>
              </w:rPr>
              <w:t>4000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12"/>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3 antenas PCS Andrews</w:t>
            </w:r>
          </w:p>
        </w:tc>
        <w:tc>
          <w:tcPr>
            <w:tcW w:w="992" w:type="dxa"/>
            <w:tcBorders>
              <w:top w:val="nil"/>
              <w:bottom w:val="nil"/>
            </w:tcBorders>
          </w:tcPr>
          <w:p w:rsidR="00634DFE" w:rsidRDefault="00634DFE">
            <w:pPr>
              <w:spacing w:line="240" w:lineRule="auto"/>
              <w:jc w:val="right"/>
              <w:rPr>
                <w:sz w:val="20"/>
              </w:rPr>
            </w:pPr>
            <w:r>
              <w:rPr>
                <w:sz w:val="20"/>
              </w:rPr>
              <w:t>3000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Equipos de Radios</w:t>
            </w:r>
          </w:p>
        </w:tc>
        <w:tc>
          <w:tcPr>
            <w:tcW w:w="992" w:type="dxa"/>
            <w:tcBorders>
              <w:top w:val="nil"/>
              <w:bottom w:val="nil"/>
            </w:tcBorders>
          </w:tcPr>
          <w:p w:rsidR="00634DFE" w:rsidRDefault="00634DFE">
            <w:pPr>
              <w:spacing w:line="240" w:lineRule="auto"/>
              <w:jc w:val="right"/>
              <w:rPr>
                <w:sz w:val="20"/>
              </w:rPr>
            </w:pPr>
            <w:r>
              <w:rPr>
                <w:sz w:val="20"/>
              </w:rPr>
              <w:t>5000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60"/>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Microondas(enlace hacia la MSC)</w:t>
            </w:r>
          </w:p>
        </w:tc>
        <w:tc>
          <w:tcPr>
            <w:tcW w:w="992" w:type="dxa"/>
            <w:tcBorders>
              <w:top w:val="nil"/>
              <w:bottom w:val="nil"/>
            </w:tcBorders>
          </w:tcPr>
          <w:p w:rsidR="00634DFE" w:rsidRDefault="00634DFE">
            <w:pPr>
              <w:spacing w:line="240" w:lineRule="auto"/>
              <w:jc w:val="right"/>
              <w:rPr>
                <w:sz w:val="20"/>
              </w:rPr>
            </w:pPr>
            <w:r>
              <w:rPr>
                <w:sz w:val="20"/>
              </w:rPr>
              <w:t>3000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28"/>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Torre Autosostenida(altura promedio 30)(150$xmts)</w:t>
            </w:r>
          </w:p>
        </w:tc>
        <w:tc>
          <w:tcPr>
            <w:tcW w:w="992" w:type="dxa"/>
            <w:tcBorders>
              <w:top w:val="nil"/>
              <w:bottom w:val="nil"/>
            </w:tcBorders>
          </w:tcPr>
          <w:p w:rsidR="00634DFE" w:rsidRDefault="00634DFE">
            <w:pPr>
              <w:spacing w:line="240" w:lineRule="auto"/>
              <w:jc w:val="right"/>
              <w:rPr>
                <w:sz w:val="20"/>
              </w:rPr>
            </w:pPr>
            <w:r>
              <w:rPr>
                <w:sz w:val="20"/>
              </w:rPr>
              <w:t>4500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60"/>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Enlace HDSL Backup(hacia la MSC)</w:t>
            </w:r>
          </w:p>
        </w:tc>
        <w:tc>
          <w:tcPr>
            <w:tcW w:w="992" w:type="dxa"/>
            <w:tcBorders>
              <w:top w:val="nil"/>
              <w:bottom w:val="nil"/>
            </w:tcBorders>
          </w:tcPr>
          <w:p w:rsidR="00634DFE" w:rsidRDefault="00634DFE">
            <w:pPr>
              <w:spacing w:line="240" w:lineRule="auto"/>
              <w:jc w:val="right"/>
              <w:rPr>
                <w:sz w:val="20"/>
              </w:rPr>
            </w:pPr>
            <w:r>
              <w:rPr>
                <w:sz w:val="20"/>
              </w:rPr>
              <w:t>3500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Multiplexor optimux T3</w:t>
            </w:r>
          </w:p>
        </w:tc>
        <w:tc>
          <w:tcPr>
            <w:tcW w:w="992" w:type="dxa"/>
            <w:tcBorders>
              <w:top w:val="nil"/>
              <w:bottom w:val="nil"/>
            </w:tcBorders>
          </w:tcPr>
          <w:p w:rsidR="00634DFE" w:rsidRDefault="00634DFE">
            <w:pPr>
              <w:spacing w:line="240" w:lineRule="auto"/>
              <w:jc w:val="right"/>
              <w:rPr>
                <w:sz w:val="20"/>
              </w:rPr>
            </w:pPr>
            <w:r>
              <w:rPr>
                <w:sz w:val="20"/>
              </w:rPr>
              <w:t>3500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60"/>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Sistema de Climatización</w:t>
            </w:r>
          </w:p>
        </w:tc>
        <w:tc>
          <w:tcPr>
            <w:tcW w:w="992" w:type="dxa"/>
            <w:tcBorders>
              <w:top w:val="nil"/>
              <w:bottom w:val="nil"/>
            </w:tcBorders>
          </w:tcPr>
          <w:p w:rsidR="00634DFE" w:rsidRDefault="00634DFE">
            <w:pPr>
              <w:spacing w:line="240" w:lineRule="auto"/>
              <w:jc w:val="right"/>
              <w:rPr>
                <w:sz w:val="20"/>
              </w:rPr>
            </w:pPr>
            <w:r>
              <w:rPr>
                <w:sz w:val="20"/>
              </w:rPr>
              <w:t>4000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Sistema Eléctrico(fuente, ups, cableado)</w:t>
            </w:r>
          </w:p>
        </w:tc>
        <w:tc>
          <w:tcPr>
            <w:tcW w:w="992" w:type="dxa"/>
            <w:tcBorders>
              <w:top w:val="nil"/>
              <w:bottom w:val="nil"/>
            </w:tcBorders>
          </w:tcPr>
          <w:p w:rsidR="00634DFE" w:rsidRDefault="00634DFE">
            <w:pPr>
              <w:spacing w:line="240" w:lineRule="auto"/>
              <w:jc w:val="right"/>
              <w:rPr>
                <w:sz w:val="20"/>
              </w:rPr>
            </w:pPr>
            <w:r>
              <w:rPr>
                <w:sz w:val="20"/>
              </w:rPr>
              <w:t>5000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336"/>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jc w:val="center"/>
              <w:rPr>
                <w:sz w:val="20"/>
              </w:rPr>
            </w:pPr>
            <w:r>
              <w:rPr>
                <w:sz w:val="20"/>
              </w:rPr>
              <w:t>TOTAL</w:t>
            </w:r>
          </w:p>
        </w:tc>
        <w:tc>
          <w:tcPr>
            <w:tcW w:w="992" w:type="dxa"/>
            <w:tcBorders>
              <w:top w:val="nil"/>
              <w:bottom w:val="nil"/>
            </w:tcBorders>
          </w:tcPr>
          <w:p w:rsidR="00634DFE" w:rsidRDefault="00634DFE">
            <w:pPr>
              <w:spacing w:line="240" w:lineRule="auto"/>
              <w:jc w:val="right"/>
              <w:rPr>
                <w:sz w:val="20"/>
              </w:rPr>
            </w:pPr>
            <w:r>
              <w:rPr>
                <w:sz w:val="20"/>
              </w:rPr>
              <w:t>35500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r>
              <w:rPr>
                <w:sz w:val="20"/>
              </w:rPr>
              <w:t>38</w:t>
            </w:r>
          </w:p>
        </w:tc>
        <w:tc>
          <w:tcPr>
            <w:tcW w:w="1701" w:type="dxa"/>
            <w:tcBorders>
              <w:top w:val="nil"/>
              <w:left w:val="nil"/>
              <w:bottom w:val="nil"/>
            </w:tcBorders>
          </w:tcPr>
          <w:p w:rsidR="00634DFE" w:rsidRDefault="00634DFE">
            <w:pPr>
              <w:spacing w:line="240" w:lineRule="auto"/>
              <w:jc w:val="right"/>
              <w:rPr>
                <w:sz w:val="20"/>
              </w:rPr>
            </w:pPr>
            <w:r>
              <w:rPr>
                <w:sz w:val="20"/>
              </w:rPr>
              <w:t>1349000</w:t>
            </w: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bottom w:val="single" w:sz="4" w:space="0" w:color="auto"/>
            </w:tcBorders>
          </w:tcPr>
          <w:p w:rsidR="00634DFE" w:rsidRDefault="00634DFE">
            <w:pPr>
              <w:pStyle w:val="Ttulo4"/>
              <w:spacing w:line="240" w:lineRule="auto"/>
              <w:rPr>
                <w:b w:val="0"/>
                <w:sz w:val="20"/>
              </w:rPr>
            </w:pPr>
            <w:r>
              <w:rPr>
                <w:b w:val="0"/>
                <w:sz w:val="20"/>
              </w:rPr>
              <w:t>Tipo B</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32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Transmisor CDPD o GRPS</w:t>
            </w:r>
          </w:p>
        </w:tc>
        <w:tc>
          <w:tcPr>
            <w:tcW w:w="992" w:type="dxa"/>
            <w:tcBorders>
              <w:top w:val="nil"/>
              <w:bottom w:val="nil"/>
            </w:tcBorders>
          </w:tcPr>
          <w:p w:rsidR="00634DFE" w:rsidRDefault="00634DFE">
            <w:pPr>
              <w:spacing w:line="240" w:lineRule="auto"/>
              <w:jc w:val="right"/>
              <w:rPr>
                <w:sz w:val="20"/>
              </w:rPr>
            </w:pPr>
            <w:r>
              <w:rPr>
                <w:sz w:val="20"/>
              </w:rPr>
              <w:t>4000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3 antenas PCS Andrews</w:t>
            </w:r>
          </w:p>
        </w:tc>
        <w:tc>
          <w:tcPr>
            <w:tcW w:w="992" w:type="dxa"/>
            <w:tcBorders>
              <w:top w:val="nil"/>
              <w:bottom w:val="nil"/>
            </w:tcBorders>
          </w:tcPr>
          <w:p w:rsidR="00634DFE" w:rsidRDefault="00634DFE">
            <w:pPr>
              <w:spacing w:line="240" w:lineRule="auto"/>
              <w:jc w:val="right"/>
              <w:rPr>
                <w:sz w:val="20"/>
              </w:rPr>
            </w:pPr>
            <w:r>
              <w:rPr>
                <w:sz w:val="20"/>
              </w:rPr>
              <w:t>3000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12"/>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Equipo de Radios</w:t>
            </w:r>
          </w:p>
        </w:tc>
        <w:tc>
          <w:tcPr>
            <w:tcW w:w="992" w:type="dxa"/>
            <w:tcBorders>
              <w:top w:val="nil"/>
              <w:bottom w:val="nil"/>
            </w:tcBorders>
          </w:tcPr>
          <w:p w:rsidR="00634DFE" w:rsidRDefault="00634DFE">
            <w:pPr>
              <w:spacing w:line="240" w:lineRule="auto"/>
              <w:jc w:val="right"/>
              <w:rPr>
                <w:sz w:val="20"/>
              </w:rPr>
            </w:pPr>
            <w:r>
              <w:rPr>
                <w:sz w:val="20"/>
              </w:rPr>
              <w:t>5000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411"/>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Microondas(enlace hacia la MSC)</w:t>
            </w:r>
          </w:p>
        </w:tc>
        <w:tc>
          <w:tcPr>
            <w:tcW w:w="992" w:type="dxa"/>
            <w:tcBorders>
              <w:top w:val="nil"/>
              <w:bottom w:val="nil"/>
            </w:tcBorders>
          </w:tcPr>
          <w:p w:rsidR="00634DFE" w:rsidRDefault="00634DFE">
            <w:pPr>
              <w:spacing w:line="240" w:lineRule="auto"/>
              <w:jc w:val="right"/>
              <w:rPr>
                <w:sz w:val="20"/>
              </w:rPr>
            </w:pPr>
            <w:r>
              <w:rPr>
                <w:sz w:val="20"/>
              </w:rPr>
              <w:t>3000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Torre de Viento(altura promedio 20 mts) ( 35$xmts)</w:t>
            </w:r>
          </w:p>
        </w:tc>
        <w:tc>
          <w:tcPr>
            <w:tcW w:w="992" w:type="dxa"/>
            <w:tcBorders>
              <w:top w:val="nil"/>
              <w:bottom w:val="nil"/>
            </w:tcBorders>
          </w:tcPr>
          <w:p w:rsidR="00634DFE" w:rsidRDefault="00634DFE">
            <w:pPr>
              <w:spacing w:line="240" w:lineRule="auto"/>
              <w:jc w:val="right"/>
              <w:rPr>
                <w:sz w:val="20"/>
              </w:rPr>
            </w:pPr>
            <w:r>
              <w:rPr>
                <w:sz w:val="20"/>
              </w:rPr>
              <w:t>700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28"/>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Enlace HDSL Backup(hacia la MSC)</w:t>
            </w:r>
          </w:p>
        </w:tc>
        <w:tc>
          <w:tcPr>
            <w:tcW w:w="992" w:type="dxa"/>
            <w:tcBorders>
              <w:top w:val="nil"/>
              <w:bottom w:val="nil"/>
            </w:tcBorders>
          </w:tcPr>
          <w:p w:rsidR="00634DFE" w:rsidRDefault="00634DFE">
            <w:pPr>
              <w:spacing w:line="240" w:lineRule="auto"/>
              <w:jc w:val="right"/>
              <w:rPr>
                <w:sz w:val="20"/>
              </w:rPr>
            </w:pPr>
            <w:r>
              <w:rPr>
                <w:sz w:val="20"/>
              </w:rPr>
              <w:t>3500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271"/>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Multiplexor optimux T3</w:t>
            </w:r>
          </w:p>
        </w:tc>
        <w:tc>
          <w:tcPr>
            <w:tcW w:w="992" w:type="dxa"/>
            <w:tcBorders>
              <w:top w:val="nil"/>
              <w:bottom w:val="nil"/>
            </w:tcBorders>
          </w:tcPr>
          <w:p w:rsidR="00634DFE" w:rsidRDefault="00634DFE">
            <w:pPr>
              <w:spacing w:line="240" w:lineRule="auto"/>
              <w:jc w:val="right"/>
              <w:rPr>
                <w:sz w:val="20"/>
              </w:rPr>
            </w:pPr>
            <w:r>
              <w:rPr>
                <w:sz w:val="20"/>
              </w:rPr>
              <w:t>3500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Sistema de Climatización</w:t>
            </w:r>
          </w:p>
        </w:tc>
        <w:tc>
          <w:tcPr>
            <w:tcW w:w="992" w:type="dxa"/>
            <w:tcBorders>
              <w:top w:val="nil"/>
              <w:bottom w:val="nil"/>
            </w:tcBorders>
          </w:tcPr>
          <w:p w:rsidR="00634DFE" w:rsidRDefault="00634DFE">
            <w:pPr>
              <w:spacing w:line="240" w:lineRule="auto"/>
              <w:jc w:val="right"/>
              <w:rPr>
                <w:sz w:val="20"/>
              </w:rPr>
            </w:pPr>
            <w:r>
              <w:rPr>
                <w:sz w:val="20"/>
              </w:rPr>
              <w:t>4000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338"/>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Sistema Electrico(fuentes, ups, cableado)</w:t>
            </w:r>
          </w:p>
        </w:tc>
        <w:tc>
          <w:tcPr>
            <w:tcW w:w="992" w:type="dxa"/>
            <w:tcBorders>
              <w:top w:val="nil"/>
              <w:bottom w:val="nil"/>
            </w:tcBorders>
          </w:tcPr>
          <w:p w:rsidR="00634DFE" w:rsidRDefault="00634DFE">
            <w:pPr>
              <w:spacing w:line="240" w:lineRule="auto"/>
              <w:jc w:val="right"/>
              <w:rPr>
                <w:sz w:val="20"/>
              </w:rPr>
            </w:pPr>
            <w:r>
              <w:rPr>
                <w:sz w:val="20"/>
              </w:rPr>
              <w:t>5000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28"/>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jc w:val="center"/>
              <w:rPr>
                <w:sz w:val="20"/>
              </w:rPr>
            </w:pPr>
            <w:r>
              <w:rPr>
                <w:sz w:val="20"/>
              </w:rPr>
              <w:t>TOTAL</w:t>
            </w:r>
          </w:p>
        </w:tc>
        <w:tc>
          <w:tcPr>
            <w:tcW w:w="992" w:type="dxa"/>
            <w:tcBorders>
              <w:top w:val="nil"/>
              <w:bottom w:val="nil"/>
            </w:tcBorders>
          </w:tcPr>
          <w:p w:rsidR="00634DFE" w:rsidRDefault="00634DFE">
            <w:pPr>
              <w:spacing w:line="240" w:lineRule="auto"/>
              <w:jc w:val="right"/>
              <w:rPr>
                <w:sz w:val="20"/>
              </w:rPr>
            </w:pPr>
            <w:r>
              <w:rPr>
                <w:sz w:val="20"/>
              </w:rPr>
              <w:t>31700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r>
              <w:rPr>
                <w:sz w:val="20"/>
              </w:rPr>
              <w:t>20</w:t>
            </w:r>
          </w:p>
        </w:tc>
        <w:tc>
          <w:tcPr>
            <w:tcW w:w="1701" w:type="dxa"/>
            <w:tcBorders>
              <w:top w:val="nil"/>
              <w:left w:val="nil"/>
              <w:bottom w:val="nil"/>
            </w:tcBorders>
          </w:tcPr>
          <w:p w:rsidR="00634DFE" w:rsidRDefault="00634DFE">
            <w:pPr>
              <w:spacing w:line="240" w:lineRule="auto"/>
              <w:jc w:val="right"/>
              <w:rPr>
                <w:sz w:val="20"/>
              </w:rPr>
            </w:pPr>
            <w:r>
              <w:rPr>
                <w:sz w:val="20"/>
              </w:rPr>
              <w:t>634000</w:t>
            </w:r>
          </w:p>
        </w:tc>
      </w:tr>
      <w:tr w:rsidR="00634DFE">
        <w:tblPrEx>
          <w:tblCellMar>
            <w:top w:w="0" w:type="dxa"/>
            <w:bottom w:w="0" w:type="dxa"/>
          </w:tblCellMar>
        </w:tblPrEx>
        <w:trPr>
          <w:cantSplit/>
          <w:trHeight w:val="112"/>
        </w:trPr>
        <w:tc>
          <w:tcPr>
            <w:tcW w:w="1134" w:type="dxa"/>
            <w:tcBorders>
              <w:top w:val="nil"/>
              <w:bottom w:val="nil"/>
            </w:tcBorders>
          </w:tcPr>
          <w:p w:rsidR="00634DFE" w:rsidRDefault="00634DFE">
            <w:pPr>
              <w:spacing w:line="240" w:lineRule="auto"/>
              <w:rPr>
                <w:sz w:val="20"/>
              </w:rPr>
            </w:pPr>
          </w:p>
        </w:tc>
        <w:tc>
          <w:tcPr>
            <w:tcW w:w="4820" w:type="dxa"/>
            <w:tcBorders>
              <w:top w:val="single" w:sz="4" w:space="0" w:color="auto"/>
              <w:bottom w:val="single" w:sz="4" w:space="0" w:color="auto"/>
            </w:tcBorders>
          </w:tcPr>
          <w:p w:rsidR="00634DFE" w:rsidRDefault="00634DFE">
            <w:pPr>
              <w:pStyle w:val="Ttulo4"/>
              <w:spacing w:line="240" w:lineRule="auto"/>
              <w:rPr>
                <w:b w:val="0"/>
                <w:sz w:val="20"/>
              </w:rPr>
            </w:pPr>
            <w:r>
              <w:rPr>
                <w:b w:val="0"/>
                <w:sz w:val="20"/>
              </w:rPr>
              <w:t>Tipo C</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96"/>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Microceldas</w:t>
            </w:r>
          </w:p>
        </w:tc>
        <w:tc>
          <w:tcPr>
            <w:tcW w:w="992" w:type="dxa"/>
            <w:tcBorders>
              <w:top w:val="nil"/>
              <w:bottom w:val="nil"/>
            </w:tcBorders>
          </w:tcPr>
          <w:p w:rsidR="00634DFE" w:rsidRDefault="00634DFE">
            <w:pPr>
              <w:spacing w:line="240" w:lineRule="auto"/>
              <w:jc w:val="right"/>
              <w:rPr>
                <w:sz w:val="20"/>
              </w:rPr>
            </w:pPr>
            <w:r>
              <w:rPr>
                <w:sz w:val="20"/>
              </w:rPr>
              <w:t>240000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96"/>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Multiplexor</w:t>
            </w:r>
          </w:p>
        </w:tc>
        <w:tc>
          <w:tcPr>
            <w:tcW w:w="992" w:type="dxa"/>
            <w:tcBorders>
              <w:top w:val="nil"/>
              <w:bottom w:val="nil"/>
            </w:tcBorders>
          </w:tcPr>
          <w:p w:rsidR="00634DFE" w:rsidRDefault="00634DFE">
            <w:pPr>
              <w:spacing w:line="240" w:lineRule="auto"/>
              <w:jc w:val="right"/>
              <w:rPr>
                <w:sz w:val="20"/>
              </w:rPr>
            </w:pPr>
            <w:r>
              <w:rPr>
                <w:sz w:val="20"/>
              </w:rPr>
              <w:t>3500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12"/>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Enlace(HDSL/microondas)</w:t>
            </w:r>
          </w:p>
        </w:tc>
        <w:tc>
          <w:tcPr>
            <w:tcW w:w="992" w:type="dxa"/>
            <w:tcBorders>
              <w:top w:val="nil"/>
              <w:bottom w:val="nil"/>
            </w:tcBorders>
          </w:tcPr>
          <w:p w:rsidR="00634DFE" w:rsidRDefault="00634DFE">
            <w:pPr>
              <w:spacing w:line="240" w:lineRule="auto"/>
              <w:jc w:val="right"/>
              <w:rPr>
                <w:sz w:val="20"/>
              </w:rPr>
            </w:pPr>
            <w:r>
              <w:rPr>
                <w:sz w:val="20"/>
              </w:rPr>
              <w:t>3000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60"/>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Sistema de Climatización</w:t>
            </w:r>
          </w:p>
        </w:tc>
        <w:tc>
          <w:tcPr>
            <w:tcW w:w="992" w:type="dxa"/>
            <w:tcBorders>
              <w:top w:val="nil"/>
              <w:bottom w:val="nil"/>
            </w:tcBorders>
          </w:tcPr>
          <w:p w:rsidR="00634DFE" w:rsidRDefault="00634DFE">
            <w:pPr>
              <w:spacing w:line="240" w:lineRule="auto"/>
              <w:jc w:val="right"/>
              <w:rPr>
                <w:sz w:val="20"/>
              </w:rPr>
            </w:pPr>
            <w:r>
              <w:rPr>
                <w:sz w:val="20"/>
              </w:rPr>
              <w:t>4000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244"/>
        </w:trPr>
        <w:tc>
          <w:tcPr>
            <w:tcW w:w="1134" w:type="dxa"/>
            <w:tcBorders>
              <w:top w:val="nil"/>
              <w:bottom w:val="nil"/>
            </w:tcBorders>
          </w:tcPr>
          <w:p w:rsidR="00634DFE" w:rsidRDefault="00634DFE">
            <w:pPr>
              <w:spacing w:line="240" w:lineRule="auto"/>
              <w:rPr>
                <w:sz w:val="20"/>
              </w:rPr>
            </w:pPr>
          </w:p>
        </w:tc>
        <w:tc>
          <w:tcPr>
            <w:tcW w:w="4820" w:type="dxa"/>
            <w:tcBorders>
              <w:top w:val="nil"/>
              <w:bottom w:val="nil"/>
            </w:tcBorders>
          </w:tcPr>
          <w:p w:rsidR="00634DFE" w:rsidRDefault="00634DFE">
            <w:pPr>
              <w:spacing w:line="240" w:lineRule="auto"/>
              <w:rPr>
                <w:sz w:val="20"/>
              </w:rPr>
            </w:pPr>
            <w:r>
              <w:rPr>
                <w:sz w:val="20"/>
              </w:rPr>
              <w:t>Sistema Eléctrico(fuente, UPS, cableado)</w:t>
            </w:r>
          </w:p>
        </w:tc>
        <w:tc>
          <w:tcPr>
            <w:tcW w:w="992" w:type="dxa"/>
            <w:tcBorders>
              <w:top w:val="nil"/>
              <w:bottom w:val="nil"/>
            </w:tcBorders>
          </w:tcPr>
          <w:p w:rsidR="00634DFE" w:rsidRDefault="00634DFE">
            <w:pPr>
              <w:spacing w:line="240" w:lineRule="auto"/>
              <w:jc w:val="right"/>
              <w:rPr>
                <w:sz w:val="20"/>
              </w:rPr>
            </w:pPr>
            <w:r>
              <w:rPr>
                <w:sz w:val="20"/>
              </w:rPr>
              <w:t>5000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50"/>
        </w:trPr>
        <w:tc>
          <w:tcPr>
            <w:tcW w:w="1134" w:type="dxa"/>
            <w:tcBorders>
              <w:top w:val="nil"/>
            </w:tcBorders>
          </w:tcPr>
          <w:p w:rsidR="00634DFE" w:rsidRDefault="00634DFE">
            <w:pPr>
              <w:spacing w:line="240" w:lineRule="auto"/>
              <w:rPr>
                <w:sz w:val="20"/>
              </w:rPr>
            </w:pPr>
          </w:p>
        </w:tc>
        <w:tc>
          <w:tcPr>
            <w:tcW w:w="4820" w:type="dxa"/>
            <w:tcBorders>
              <w:top w:val="nil"/>
            </w:tcBorders>
          </w:tcPr>
          <w:p w:rsidR="00634DFE" w:rsidRDefault="00634DFE">
            <w:pPr>
              <w:spacing w:line="240" w:lineRule="auto"/>
              <w:jc w:val="center"/>
              <w:rPr>
                <w:sz w:val="20"/>
              </w:rPr>
            </w:pPr>
            <w:r>
              <w:rPr>
                <w:sz w:val="20"/>
              </w:rPr>
              <w:t>TOTAL</w:t>
            </w:r>
          </w:p>
        </w:tc>
        <w:tc>
          <w:tcPr>
            <w:tcW w:w="992" w:type="dxa"/>
            <w:tcBorders>
              <w:top w:val="nil"/>
              <w:bottom w:val="nil"/>
            </w:tcBorders>
          </w:tcPr>
          <w:p w:rsidR="00634DFE" w:rsidRDefault="00634DFE">
            <w:pPr>
              <w:spacing w:line="240" w:lineRule="auto"/>
              <w:jc w:val="right"/>
              <w:rPr>
                <w:sz w:val="20"/>
              </w:rPr>
            </w:pPr>
            <w:r>
              <w:rPr>
                <w:sz w:val="20"/>
              </w:rPr>
              <w:t>255500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r>
              <w:rPr>
                <w:sz w:val="20"/>
              </w:rPr>
              <w:t>3</w:t>
            </w:r>
          </w:p>
        </w:tc>
        <w:tc>
          <w:tcPr>
            <w:tcW w:w="1701" w:type="dxa"/>
            <w:tcBorders>
              <w:top w:val="nil"/>
              <w:left w:val="nil"/>
              <w:bottom w:val="nil"/>
            </w:tcBorders>
          </w:tcPr>
          <w:p w:rsidR="00634DFE" w:rsidRDefault="00634DFE">
            <w:pPr>
              <w:spacing w:line="240" w:lineRule="auto"/>
              <w:jc w:val="right"/>
              <w:rPr>
                <w:sz w:val="20"/>
              </w:rPr>
            </w:pPr>
            <w:r>
              <w:rPr>
                <w:sz w:val="20"/>
              </w:rPr>
              <w:t>766500</w:t>
            </w:r>
          </w:p>
        </w:tc>
      </w:tr>
      <w:tr w:rsidR="00634DFE">
        <w:tblPrEx>
          <w:tblCellMar>
            <w:top w:w="0" w:type="dxa"/>
            <w:bottom w:w="0" w:type="dxa"/>
          </w:tblCellMar>
        </w:tblPrEx>
        <w:trPr>
          <w:cantSplit/>
          <w:trHeight w:val="368"/>
        </w:trPr>
        <w:tc>
          <w:tcPr>
            <w:tcW w:w="5954" w:type="dxa"/>
            <w:gridSpan w:val="2"/>
            <w:tcBorders>
              <w:bottom w:val="single" w:sz="4" w:space="0" w:color="auto"/>
            </w:tcBorders>
          </w:tcPr>
          <w:p w:rsidR="00634DFE" w:rsidRDefault="00634DFE">
            <w:pPr>
              <w:spacing w:line="240" w:lineRule="auto"/>
              <w:rPr>
                <w:sz w:val="20"/>
              </w:rPr>
            </w:pPr>
            <w:r>
              <w:rPr>
                <w:sz w:val="20"/>
              </w:rPr>
              <w:t>Programa de Administración y Monitoreo</w:t>
            </w:r>
          </w:p>
        </w:tc>
        <w:tc>
          <w:tcPr>
            <w:tcW w:w="992" w:type="dxa"/>
            <w:tcBorders>
              <w:top w:val="single" w:sz="4" w:space="0" w:color="auto"/>
              <w:bottom w:val="single" w:sz="4" w:space="0" w:color="auto"/>
            </w:tcBorders>
          </w:tcPr>
          <w:p w:rsidR="00634DFE" w:rsidRDefault="00634DFE">
            <w:pPr>
              <w:spacing w:line="240" w:lineRule="auto"/>
              <w:jc w:val="right"/>
              <w:rPr>
                <w:sz w:val="20"/>
              </w:rPr>
            </w:pPr>
            <w:r>
              <w:rPr>
                <w:sz w:val="20"/>
              </w:rPr>
              <w:t>30000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r>
              <w:rPr>
                <w:sz w:val="20"/>
              </w:rPr>
              <w:t>1</w:t>
            </w:r>
          </w:p>
        </w:tc>
        <w:tc>
          <w:tcPr>
            <w:tcW w:w="1701" w:type="dxa"/>
            <w:tcBorders>
              <w:top w:val="nil"/>
              <w:left w:val="nil"/>
              <w:bottom w:val="nil"/>
            </w:tcBorders>
          </w:tcPr>
          <w:p w:rsidR="00634DFE" w:rsidRDefault="00634DFE">
            <w:pPr>
              <w:spacing w:line="240" w:lineRule="auto"/>
              <w:jc w:val="right"/>
              <w:rPr>
                <w:sz w:val="20"/>
              </w:rPr>
            </w:pPr>
            <w:r>
              <w:rPr>
                <w:sz w:val="20"/>
              </w:rPr>
              <w:t>30000</w:t>
            </w:r>
          </w:p>
        </w:tc>
      </w:tr>
      <w:tr w:rsidR="00634DFE">
        <w:tblPrEx>
          <w:tblCellMar>
            <w:top w:w="0" w:type="dxa"/>
            <w:bottom w:w="0" w:type="dxa"/>
          </w:tblCellMar>
        </w:tblPrEx>
        <w:trPr>
          <w:cantSplit/>
          <w:trHeight w:val="128"/>
        </w:trPr>
        <w:tc>
          <w:tcPr>
            <w:tcW w:w="5954" w:type="dxa"/>
            <w:gridSpan w:val="2"/>
            <w:tcBorders>
              <w:bottom w:val="nil"/>
            </w:tcBorders>
          </w:tcPr>
          <w:p w:rsidR="00634DFE" w:rsidRDefault="00634DFE">
            <w:pPr>
              <w:spacing w:line="240" w:lineRule="auto"/>
              <w:jc w:val="center"/>
              <w:rPr>
                <w:sz w:val="20"/>
              </w:rPr>
            </w:pPr>
            <w:r>
              <w:rPr>
                <w:sz w:val="20"/>
              </w:rPr>
              <w:t>Equipo Móviles</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96"/>
        </w:trPr>
        <w:tc>
          <w:tcPr>
            <w:tcW w:w="5954" w:type="dxa"/>
            <w:gridSpan w:val="2"/>
            <w:tcBorders>
              <w:top w:val="nil"/>
              <w:bottom w:val="nil"/>
            </w:tcBorders>
          </w:tcPr>
          <w:p w:rsidR="00634DFE" w:rsidRDefault="00634DFE">
            <w:pPr>
              <w:spacing w:line="240" w:lineRule="auto"/>
              <w:rPr>
                <w:sz w:val="20"/>
              </w:rPr>
            </w:pPr>
            <w:r>
              <w:rPr>
                <w:sz w:val="20"/>
              </w:rPr>
              <w:t>Tipo</w:t>
            </w:r>
          </w:p>
        </w:tc>
        <w:tc>
          <w:tcPr>
            <w:tcW w:w="992" w:type="dxa"/>
            <w:tcBorders>
              <w:top w:val="nil"/>
              <w:bottom w:val="nil"/>
            </w:tcBorders>
          </w:tcPr>
          <w:p w:rsidR="00634DFE" w:rsidRDefault="00634DFE">
            <w:pPr>
              <w:spacing w:line="240" w:lineRule="auto"/>
              <w:jc w:val="right"/>
              <w:rPr>
                <w:sz w:val="20"/>
              </w:rPr>
            </w:pP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p>
        </w:tc>
        <w:tc>
          <w:tcPr>
            <w:tcW w:w="1701" w:type="dxa"/>
            <w:tcBorders>
              <w:top w:val="nil"/>
              <w:left w:val="nil"/>
              <w:bottom w:val="nil"/>
            </w:tcBorders>
          </w:tcPr>
          <w:p w:rsidR="00634DFE" w:rsidRDefault="00634DFE">
            <w:pPr>
              <w:spacing w:line="240" w:lineRule="auto"/>
              <w:jc w:val="right"/>
              <w:rPr>
                <w:sz w:val="20"/>
              </w:rPr>
            </w:pPr>
          </w:p>
        </w:tc>
      </w:tr>
      <w:tr w:rsidR="00634DFE">
        <w:tblPrEx>
          <w:tblCellMar>
            <w:top w:w="0" w:type="dxa"/>
            <w:bottom w:w="0" w:type="dxa"/>
          </w:tblCellMar>
        </w:tblPrEx>
        <w:trPr>
          <w:cantSplit/>
          <w:trHeight w:val="128"/>
        </w:trPr>
        <w:tc>
          <w:tcPr>
            <w:tcW w:w="5954" w:type="dxa"/>
            <w:gridSpan w:val="2"/>
            <w:tcBorders>
              <w:top w:val="nil"/>
              <w:bottom w:val="nil"/>
            </w:tcBorders>
          </w:tcPr>
          <w:p w:rsidR="00634DFE" w:rsidRDefault="00634DFE">
            <w:pPr>
              <w:spacing w:line="240" w:lineRule="auto"/>
              <w:rPr>
                <w:sz w:val="20"/>
              </w:rPr>
            </w:pPr>
            <w:r>
              <w:rPr>
                <w:sz w:val="20"/>
              </w:rPr>
              <w:t>A(PCS-CDMA)</w:t>
            </w:r>
          </w:p>
        </w:tc>
        <w:tc>
          <w:tcPr>
            <w:tcW w:w="992" w:type="dxa"/>
            <w:tcBorders>
              <w:top w:val="nil"/>
              <w:bottom w:val="nil"/>
            </w:tcBorders>
          </w:tcPr>
          <w:p w:rsidR="00634DFE" w:rsidRDefault="00634DFE">
            <w:pPr>
              <w:spacing w:line="240" w:lineRule="auto"/>
              <w:jc w:val="right"/>
              <w:rPr>
                <w:sz w:val="20"/>
              </w:rPr>
            </w:pPr>
            <w:r>
              <w:rPr>
                <w:sz w:val="20"/>
              </w:rPr>
              <w:t>300</w:t>
            </w:r>
          </w:p>
        </w:tc>
        <w:tc>
          <w:tcPr>
            <w:tcW w:w="850" w:type="dxa"/>
            <w:tcBorders>
              <w:top w:val="nil"/>
              <w:bottom w:val="nil"/>
            </w:tcBorders>
          </w:tcPr>
          <w:p w:rsidR="00634DFE" w:rsidRDefault="00634DFE">
            <w:pPr>
              <w:spacing w:line="240" w:lineRule="auto"/>
              <w:rPr>
                <w:sz w:val="20"/>
              </w:rPr>
            </w:pPr>
          </w:p>
        </w:tc>
        <w:tc>
          <w:tcPr>
            <w:tcW w:w="1276" w:type="dxa"/>
            <w:tcBorders>
              <w:top w:val="nil"/>
              <w:bottom w:val="nil"/>
              <w:right w:val="nil"/>
            </w:tcBorders>
          </w:tcPr>
          <w:p w:rsidR="00634DFE" w:rsidRDefault="00634DFE">
            <w:pPr>
              <w:spacing w:line="240" w:lineRule="auto"/>
              <w:jc w:val="center"/>
              <w:rPr>
                <w:sz w:val="20"/>
              </w:rPr>
            </w:pPr>
          </w:p>
        </w:tc>
        <w:tc>
          <w:tcPr>
            <w:tcW w:w="1276" w:type="dxa"/>
            <w:tcBorders>
              <w:top w:val="nil"/>
              <w:left w:val="nil"/>
              <w:bottom w:val="nil"/>
              <w:right w:val="nil"/>
            </w:tcBorders>
          </w:tcPr>
          <w:p w:rsidR="00634DFE" w:rsidRDefault="00634DFE">
            <w:pPr>
              <w:spacing w:line="240" w:lineRule="auto"/>
              <w:jc w:val="right"/>
              <w:rPr>
                <w:sz w:val="20"/>
              </w:rPr>
            </w:pPr>
            <w:r>
              <w:rPr>
                <w:sz w:val="20"/>
              </w:rPr>
              <w:t>15000</w:t>
            </w:r>
          </w:p>
        </w:tc>
        <w:tc>
          <w:tcPr>
            <w:tcW w:w="1701" w:type="dxa"/>
            <w:tcBorders>
              <w:top w:val="nil"/>
              <w:left w:val="nil"/>
              <w:bottom w:val="nil"/>
            </w:tcBorders>
          </w:tcPr>
          <w:p w:rsidR="00634DFE" w:rsidRDefault="00634DFE">
            <w:pPr>
              <w:spacing w:line="240" w:lineRule="auto"/>
              <w:jc w:val="right"/>
              <w:rPr>
                <w:sz w:val="20"/>
              </w:rPr>
            </w:pPr>
            <w:r>
              <w:rPr>
                <w:sz w:val="20"/>
              </w:rPr>
              <w:t>4500000</w:t>
            </w:r>
          </w:p>
        </w:tc>
      </w:tr>
      <w:tr w:rsidR="00634DFE">
        <w:tblPrEx>
          <w:tblCellMar>
            <w:top w:w="0" w:type="dxa"/>
            <w:bottom w:w="0" w:type="dxa"/>
          </w:tblCellMar>
        </w:tblPrEx>
        <w:trPr>
          <w:cantSplit/>
          <w:trHeight w:val="236"/>
        </w:trPr>
        <w:tc>
          <w:tcPr>
            <w:tcW w:w="5954" w:type="dxa"/>
            <w:gridSpan w:val="2"/>
            <w:tcBorders>
              <w:top w:val="nil"/>
              <w:bottom w:val="single" w:sz="4" w:space="0" w:color="auto"/>
            </w:tcBorders>
          </w:tcPr>
          <w:p w:rsidR="00634DFE" w:rsidRDefault="00634DFE">
            <w:pPr>
              <w:spacing w:line="240" w:lineRule="auto"/>
              <w:rPr>
                <w:sz w:val="20"/>
              </w:rPr>
            </w:pPr>
            <w:r>
              <w:rPr>
                <w:sz w:val="20"/>
              </w:rPr>
              <w:t>B(Compatibles)</w:t>
            </w:r>
          </w:p>
        </w:tc>
        <w:tc>
          <w:tcPr>
            <w:tcW w:w="992" w:type="dxa"/>
            <w:tcBorders>
              <w:top w:val="nil"/>
              <w:bottom w:val="nil"/>
            </w:tcBorders>
          </w:tcPr>
          <w:p w:rsidR="00634DFE" w:rsidRDefault="00634DFE">
            <w:pPr>
              <w:spacing w:line="240" w:lineRule="auto"/>
              <w:jc w:val="right"/>
              <w:rPr>
                <w:sz w:val="20"/>
              </w:rPr>
            </w:pPr>
            <w:r>
              <w:rPr>
                <w:sz w:val="20"/>
              </w:rPr>
              <w:t>200</w:t>
            </w:r>
          </w:p>
        </w:tc>
        <w:tc>
          <w:tcPr>
            <w:tcW w:w="850" w:type="dxa"/>
            <w:tcBorders>
              <w:top w:val="nil"/>
              <w:bottom w:val="nil"/>
            </w:tcBorders>
          </w:tcPr>
          <w:p w:rsidR="00634DFE" w:rsidRDefault="00634DFE">
            <w:pPr>
              <w:spacing w:line="240" w:lineRule="auto"/>
              <w:rPr>
                <w:sz w:val="20"/>
              </w:rPr>
            </w:pPr>
          </w:p>
        </w:tc>
        <w:tc>
          <w:tcPr>
            <w:tcW w:w="1276" w:type="dxa"/>
            <w:tcBorders>
              <w:top w:val="nil"/>
              <w:bottom w:val="single" w:sz="4" w:space="0" w:color="auto"/>
              <w:right w:val="nil"/>
            </w:tcBorders>
          </w:tcPr>
          <w:p w:rsidR="00634DFE" w:rsidRDefault="00634DFE">
            <w:pPr>
              <w:spacing w:line="240" w:lineRule="auto"/>
              <w:jc w:val="center"/>
              <w:rPr>
                <w:sz w:val="20"/>
              </w:rPr>
            </w:pPr>
          </w:p>
        </w:tc>
        <w:tc>
          <w:tcPr>
            <w:tcW w:w="1276" w:type="dxa"/>
            <w:tcBorders>
              <w:top w:val="nil"/>
              <w:left w:val="nil"/>
              <w:bottom w:val="single" w:sz="4" w:space="0" w:color="auto"/>
              <w:right w:val="nil"/>
            </w:tcBorders>
          </w:tcPr>
          <w:p w:rsidR="00634DFE" w:rsidRDefault="00634DFE">
            <w:pPr>
              <w:spacing w:line="240" w:lineRule="auto"/>
              <w:jc w:val="right"/>
              <w:rPr>
                <w:sz w:val="20"/>
              </w:rPr>
            </w:pPr>
            <w:r>
              <w:rPr>
                <w:sz w:val="20"/>
              </w:rPr>
              <w:t>5000</w:t>
            </w:r>
          </w:p>
        </w:tc>
        <w:tc>
          <w:tcPr>
            <w:tcW w:w="1701" w:type="dxa"/>
            <w:tcBorders>
              <w:top w:val="nil"/>
              <w:left w:val="nil"/>
            </w:tcBorders>
          </w:tcPr>
          <w:p w:rsidR="00634DFE" w:rsidRDefault="00634DFE">
            <w:pPr>
              <w:spacing w:line="240" w:lineRule="auto"/>
              <w:jc w:val="right"/>
              <w:rPr>
                <w:sz w:val="20"/>
              </w:rPr>
            </w:pPr>
            <w:r>
              <w:rPr>
                <w:sz w:val="20"/>
              </w:rPr>
              <w:t>1000000</w:t>
            </w:r>
          </w:p>
        </w:tc>
      </w:tr>
      <w:tr w:rsidR="00634DFE">
        <w:tblPrEx>
          <w:tblCellMar>
            <w:top w:w="0" w:type="dxa"/>
            <w:bottom w:w="0" w:type="dxa"/>
          </w:tblCellMar>
        </w:tblPrEx>
        <w:trPr>
          <w:cantSplit/>
          <w:trHeight w:val="128"/>
        </w:trPr>
        <w:tc>
          <w:tcPr>
            <w:tcW w:w="5954" w:type="dxa"/>
            <w:gridSpan w:val="2"/>
            <w:tcBorders>
              <w:bottom w:val="single" w:sz="4" w:space="0" w:color="auto"/>
            </w:tcBorders>
          </w:tcPr>
          <w:p w:rsidR="00634DFE" w:rsidRDefault="00634DFE">
            <w:pPr>
              <w:spacing w:line="240" w:lineRule="auto"/>
              <w:rPr>
                <w:sz w:val="20"/>
              </w:rPr>
            </w:pPr>
            <w:r>
              <w:rPr>
                <w:sz w:val="20"/>
              </w:rPr>
              <w:t>Accesorios</w:t>
            </w:r>
          </w:p>
        </w:tc>
        <w:tc>
          <w:tcPr>
            <w:tcW w:w="992" w:type="dxa"/>
            <w:tcBorders>
              <w:top w:val="single" w:sz="4" w:space="0" w:color="auto"/>
              <w:bottom w:val="single" w:sz="4" w:space="0" w:color="auto"/>
            </w:tcBorders>
          </w:tcPr>
          <w:p w:rsidR="00634DFE" w:rsidRDefault="00634DFE">
            <w:pPr>
              <w:spacing w:line="240" w:lineRule="auto"/>
              <w:jc w:val="right"/>
              <w:rPr>
                <w:sz w:val="20"/>
              </w:rPr>
            </w:pPr>
          </w:p>
        </w:tc>
        <w:tc>
          <w:tcPr>
            <w:tcW w:w="850" w:type="dxa"/>
            <w:tcBorders>
              <w:top w:val="nil"/>
              <w:bottom w:val="single" w:sz="4" w:space="0" w:color="auto"/>
            </w:tcBorders>
          </w:tcPr>
          <w:p w:rsidR="00634DFE" w:rsidRDefault="00634DFE">
            <w:pPr>
              <w:spacing w:line="240" w:lineRule="auto"/>
              <w:rPr>
                <w:sz w:val="20"/>
              </w:rPr>
            </w:pPr>
          </w:p>
        </w:tc>
        <w:tc>
          <w:tcPr>
            <w:tcW w:w="1276" w:type="dxa"/>
            <w:tcBorders>
              <w:bottom w:val="single" w:sz="4" w:space="0" w:color="auto"/>
              <w:right w:val="nil"/>
            </w:tcBorders>
          </w:tcPr>
          <w:p w:rsidR="00634DFE" w:rsidRDefault="00634DFE">
            <w:pPr>
              <w:spacing w:line="240" w:lineRule="auto"/>
              <w:jc w:val="center"/>
              <w:rPr>
                <w:sz w:val="20"/>
              </w:rPr>
            </w:pPr>
          </w:p>
        </w:tc>
        <w:tc>
          <w:tcPr>
            <w:tcW w:w="1276" w:type="dxa"/>
            <w:tcBorders>
              <w:top w:val="nil"/>
              <w:left w:val="nil"/>
              <w:right w:val="nil"/>
            </w:tcBorders>
          </w:tcPr>
          <w:p w:rsidR="00634DFE" w:rsidRDefault="00634DFE">
            <w:pPr>
              <w:spacing w:line="240" w:lineRule="auto"/>
              <w:jc w:val="right"/>
              <w:rPr>
                <w:sz w:val="20"/>
              </w:rPr>
            </w:pPr>
          </w:p>
        </w:tc>
        <w:tc>
          <w:tcPr>
            <w:tcW w:w="1701" w:type="dxa"/>
            <w:tcBorders>
              <w:left w:val="nil"/>
            </w:tcBorders>
          </w:tcPr>
          <w:p w:rsidR="00634DFE" w:rsidRDefault="00634DFE">
            <w:pPr>
              <w:spacing w:line="240" w:lineRule="auto"/>
              <w:jc w:val="right"/>
              <w:rPr>
                <w:sz w:val="20"/>
              </w:rPr>
            </w:pPr>
            <w:r>
              <w:rPr>
                <w:sz w:val="20"/>
              </w:rPr>
              <w:t>4000000</w:t>
            </w:r>
          </w:p>
        </w:tc>
      </w:tr>
      <w:tr w:rsidR="00634DFE">
        <w:tblPrEx>
          <w:tblCellMar>
            <w:top w:w="0" w:type="dxa"/>
            <w:bottom w:w="0" w:type="dxa"/>
          </w:tblCellMar>
        </w:tblPrEx>
        <w:trPr>
          <w:cantSplit/>
          <w:trHeight w:val="142"/>
        </w:trPr>
        <w:tc>
          <w:tcPr>
            <w:tcW w:w="7796" w:type="dxa"/>
            <w:gridSpan w:val="4"/>
            <w:tcBorders>
              <w:bottom w:val="single" w:sz="4" w:space="0" w:color="auto"/>
            </w:tcBorders>
            <w:vAlign w:val="center"/>
          </w:tcPr>
          <w:p w:rsidR="00634DFE" w:rsidRDefault="00634DFE">
            <w:pPr>
              <w:pStyle w:val="Ttulo2"/>
              <w:spacing w:line="360" w:lineRule="auto"/>
              <w:rPr>
                <w:sz w:val="20"/>
              </w:rPr>
            </w:pPr>
            <w:r>
              <w:rPr>
                <w:sz w:val="20"/>
              </w:rPr>
              <w:t>TOTAL</w:t>
            </w:r>
          </w:p>
        </w:tc>
        <w:tc>
          <w:tcPr>
            <w:tcW w:w="1276" w:type="dxa"/>
            <w:tcBorders>
              <w:bottom w:val="single" w:sz="4" w:space="0" w:color="auto"/>
              <w:right w:val="nil"/>
            </w:tcBorders>
            <w:vAlign w:val="center"/>
          </w:tcPr>
          <w:p w:rsidR="00634DFE" w:rsidRDefault="00634DFE">
            <w:pPr>
              <w:spacing w:line="360" w:lineRule="auto"/>
              <w:jc w:val="center"/>
              <w:rPr>
                <w:sz w:val="20"/>
              </w:rPr>
            </w:pPr>
          </w:p>
        </w:tc>
        <w:tc>
          <w:tcPr>
            <w:tcW w:w="1276" w:type="dxa"/>
            <w:tcBorders>
              <w:left w:val="nil"/>
              <w:bottom w:val="single" w:sz="4" w:space="0" w:color="auto"/>
              <w:right w:val="nil"/>
            </w:tcBorders>
            <w:vAlign w:val="center"/>
          </w:tcPr>
          <w:p w:rsidR="00634DFE" w:rsidRDefault="00634DFE">
            <w:pPr>
              <w:spacing w:line="360" w:lineRule="auto"/>
              <w:jc w:val="center"/>
              <w:rPr>
                <w:sz w:val="20"/>
              </w:rPr>
            </w:pPr>
          </w:p>
        </w:tc>
        <w:tc>
          <w:tcPr>
            <w:tcW w:w="1701" w:type="dxa"/>
            <w:tcBorders>
              <w:left w:val="nil"/>
              <w:bottom w:val="single" w:sz="4" w:space="0" w:color="auto"/>
            </w:tcBorders>
            <w:vAlign w:val="center"/>
          </w:tcPr>
          <w:p w:rsidR="00634DFE" w:rsidRDefault="00634DFE">
            <w:pPr>
              <w:spacing w:line="360" w:lineRule="auto"/>
              <w:jc w:val="right"/>
              <w:rPr>
                <w:b/>
                <w:sz w:val="20"/>
              </w:rPr>
            </w:pPr>
            <w:r>
              <w:rPr>
                <w:b/>
                <w:sz w:val="20"/>
              </w:rPr>
              <w:t>14765500</w:t>
            </w:r>
          </w:p>
        </w:tc>
      </w:tr>
    </w:tbl>
    <w:p w:rsidR="00634DFE" w:rsidRDefault="00634DFE"/>
    <w:p w:rsidR="00634DFE" w:rsidRDefault="00634DFE"/>
    <w:p w:rsidR="00634DFE" w:rsidRDefault="00634DFE">
      <w:pPr>
        <w:pStyle w:val="Epgrafe"/>
        <w:keepNext/>
        <w:spacing w:before="960" w:after="240"/>
        <w:jc w:val="center"/>
      </w:pPr>
      <w:r>
        <w:t xml:space="preserve">Tabla </w:t>
      </w:r>
      <w:fldSimple w:instr=" SEQ Tabla \* ROMAN ">
        <w:r>
          <w:rPr>
            <w:noProof/>
          </w:rPr>
          <w:t>XXIII</w:t>
        </w:r>
      </w:fldSimple>
      <w:r>
        <w:t xml:space="preserve"> COSTO DE INFRAESTRUCTURA</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45"/>
        <w:gridCol w:w="1559"/>
        <w:gridCol w:w="1559"/>
        <w:gridCol w:w="1559"/>
        <w:gridCol w:w="1560"/>
      </w:tblGrid>
      <w:tr w:rsidR="00634DFE">
        <w:tblPrEx>
          <w:tblCellMar>
            <w:top w:w="0" w:type="dxa"/>
            <w:bottom w:w="0" w:type="dxa"/>
          </w:tblCellMar>
        </w:tblPrEx>
        <w:trPr>
          <w:trHeight w:val="269"/>
        </w:trPr>
        <w:tc>
          <w:tcPr>
            <w:tcW w:w="5245" w:type="dxa"/>
            <w:vAlign w:val="center"/>
          </w:tcPr>
          <w:p w:rsidR="00634DFE" w:rsidRDefault="00634DFE">
            <w:pPr>
              <w:pStyle w:val="Ttulo3"/>
            </w:pPr>
            <w:r>
              <w:t>CONSTRUCCIONES y EDIFICIOS</w:t>
            </w:r>
          </w:p>
        </w:tc>
        <w:tc>
          <w:tcPr>
            <w:tcW w:w="1559" w:type="dxa"/>
            <w:vAlign w:val="center"/>
          </w:tcPr>
          <w:p w:rsidR="00634DFE" w:rsidRDefault="00634DFE">
            <w:pPr>
              <w:pStyle w:val="Ttulo3"/>
            </w:pPr>
            <w:r>
              <w:t>TIPO</w:t>
            </w:r>
          </w:p>
        </w:tc>
        <w:tc>
          <w:tcPr>
            <w:tcW w:w="1559" w:type="dxa"/>
            <w:vAlign w:val="center"/>
          </w:tcPr>
          <w:p w:rsidR="00634DFE" w:rsidRDefault="00634DFE">
            <w:pPr>
              <w:pStyle w:val="Ttulo3"/>
            </w:pPr>
            <w:r>
              <w:t>CANTIDAD</w:t>
            </w:r>
          </w:p>
        </w:tc>
        <w:tc>
          <w:tcPr>
            <w:tcW w:w="1559" w:type="dxa"/>
            <w:vAlign w:val="center"/>
          </w:tcPr>
          <w:p w:rsidR="00634DFE" w:rsidRDefault="00634DFE">
            <w:pPr>
              <w:pStyle w:val="Ttulo3"/>
            </w:pPr>
            <w:r>
              <w:t>COSTO</w:t>
            </w:r>
          </w:p>
        </w:tc>
        <w:tc>
          <w:tcPr>
            <w:tcW w:w="1560" w:type="dxa"/>
            <w:vAlign w:val="center"/>
          </w:tcPr>
          <w:p w:rsidR="00634DFE" w:rsidRDefault="00634DFE">
            <w:pPr>
              <w:spacing w:line="240" w:lineRule="auto"/>
              <w:jc w:val="center"/>
              <w:rPr>
                <w:b/>
              </w:rPr>
            </w:pPr>
            <w:r>
              <w:rPr>
                <w:b/>
              </w:rPr>
              <w:t>TOTAL</w:t>
            </w:r>
          </w:p>
        </w:tc>
      </w:tr>
      <w:tr w:rsidR="00634DFE">
        <w:tblPrEx>
          <w:tblCellMar>
            <w:top w:w="0" w:type="dxa"/>
            <w:bottom w:w="0" w:type="dxa"/>
          </w:tblCellMar>
        </w:tblPrEx>
        <w:trPr>
          <w:trHeight w:val="289"/>
        </w:trPr>
        <w:tc>
          <w:tcPr>
            <w:tcW w:w="5245" w:type="dxa"/>
            <w:vAlign w:val="center"/>
          </w:tcPr>
          <w:p w:rsidR="00634DFE" w:rsidRDefault="00634DFE">
            <w:pPr>
              <w:spacing w:line="240" w:lineRule="auto"/>
              <w:jc w:val="center"/>
            </w:pPr>
            <w:r>
              <w:t>Edificio Matriz</w:t>
            </w:r>
          </w:p>
        </w:tc>
        <w:tc>
          <w:tcPr>
            <w:tcW w:w="1559" w:type="dxa"/>
            <w:vAlign w:val="center"/>
          </w:tcPr>
          <w:p w:rsidR="00634DFE" w:rsidRDefault="00634DFE">
            <w:pPr>
              <w:spacing w:line="240" w:lineRule="auto"/>
              <w:jc w:val="center"/>
            </w:pPr>
          </w:p>
        </w:tc>
        <w:tc>
          <w:tcPr>
            <w:tcW w:w="1559" w:type="dxa"/>
            <w:vAlign w:val="center"/>
          </w:tcPr>
          <w:p w:rsidR="00634DFE" w:rsidRDefault="00634DFE">
            <w:pPr>
              <w:spacing w:line="240" w:lineRule="auto"/>
              <w:jc w:val="center"/>
            </w:pPr>
            <w:r>
              <w:t>1</w:t>
            </w:r>
          </w:p>
        </w:tc>
        <w:tc>
          <w:tcPr>
            <w:tcW w:w="1559" w:type="dxa"/>
            <w:vAlign w:val="center"/>
          </w:tcPr>
          <w:p w:rsidR="00634DFE" w:rsidRDefault="00634DFE">
            <w:pPr>
              <w:spacing w:line="240" w:lineRule="auto"/>
              <w:jc w:val="right"/>
            </w:pPr>
            <w:r>
              <w:t>30000000</w:t>
            </w:r>
          </w:p>
        </w:tc>
        <w:tc>
          <w:tcPr>
            <w:tcW w:w="1560" w:type="dxa"/>
            <w:vAlign w:val="center"/>
          </w:tcPr>
          <w:p w:rsidR="00634DFE" w:rsidRDefault="00634DFE">
            <w:pPr>
              <w:spacing w:line="240" w:lineRule="auto"/>
              <w:jc w:val="right"/>
            </w:pPr>
            <w:r>
              <w:t>30000000</w:t>
            </w:r>
          </w:p>
        </w:tc>
      </w:tr>
      <w:tr w:rsidR="00634DFE">
        <w:tblPrEx>
          <w:tblCellMar>
            <w:top w:w="0" w:type="dxa"/>
            <w:bottom w:w="0" w:type="dxa"/>
          </w:tblCellMar>
        </w:tblPrEx>
        <w:trPr>
          <w:cantSplit/>
          <w:trHeight w:val="160"/>
        </w:trPr>
        <w:tc>
          <w:tcPr>
            <w:tcW w:w="5245" w:type="dxa"/>
            <w:vMerge w:val="restart"/>
            <w:vAlign w:val="center"/>
          </w:tcPr>
          <w:p w:rsidR="00634DFE" w:rsidRDefault="00634DFE">
            <w:pPr>
              <w:spacing w:line="240" w:lineRule="auto"/>
              <w:jc w:val="center"/>
            </w:pPr>
            <w:r>
              <w:t>Estaciones Base(Terrenos/cerramientos, etc)</w:t>
            </w:r>
          </w:p>
        </w:tc>
        <w:tc>
          <w:tcPr>
            <w:tcW w:w="1559" w:type="dxa"/>
            <w:vAlign w:val="center"/>
          </w:tcPr>
          <w:p w:rsidR="00634DFE" w:rsidRDefault="00634DFE">
            <w:pPr>
              <w:spacing w:line="240" w:lineRule="auto"/>
              <w:jc w:val="center"/>
            </w:pPr>
            <w:r>
              <w:t>A</w:t>
            </w:r>
          </w:p>
        </w:tc>
        <w:tc>
          <w:tcPr>
            <w:tcW w:w="1559" w:type="dxa"/>
            <w:vAlign w:val="center"/>
          </w:tcPr>
          <w:p w:rsidR="00634DFE" w:rsidRDefault="00634DFE">
            <w:pPr>
              <w:spacing w:line="240" w:lineRule="auto"/>
              <w:jc w:val="center"/>
            </w:pPr>
            <w:r>
              <w:t>38</w:t>
            </w:r>
          </w:p>
        </w:tc>
        <w:tc>
          <w:tcPr>
            <w:tcW w:w="1559" w:type="dxa"/>
            <w:vAlign w:val="center"/>
          </w:tcPr>
          <w:p w:rsidR="00634DFE" w:rsidRDefault="00634DFE">
            <w:pPr>
              <w:spacing w:line="240" w:lineRule="auto"/>
              <w:jc w:val="right"/>
            </w:pPr>
            <w:r>
              <w:t>20000</w:t>
            </w:r>
          </w:p>
        </w:tc>
        <w:tc>
          <w:tcPr>
            <w:tcW w:w="1560" w:type="dxa"/>
            <w:vAlign w:val="center"/>
          </w:tcPr>
          <w:p w:rsidR="00634DFE" w:rsidRDefault="00634DFE">
            <w:pPr>
              <w:spacing w:line="240" w:lineRule="auto"/>
              <w:jc w:val="right"/>
            </w:pPr>
            <w:r>
              <w:t>760000</w:t>
            </w:r>
          </w:p>
        </w:tc>
      </w:tr>
      <w:tr w:rsidR="00634DFE">
        <w:tblPrEx>
          <w:tblCellMar>
            <w:top w:w="0" w:type="dxa"/>
            <w:bottom w:w="0" w:type="dxa"/>
          </w:tblCellMar>
        </w:tblPrEx>
        <w:trPr>
          <w:cantSplit/>
          <w:trHeight w:val="128"/>
        </w:trPr>
        <w:tc>
          <w:tcPr>
            <w:tcW w:w="5245" w:type="dxa"/>
            <w:vMerge/>
            <w:vAlign w:val="center"/>
          </w:tcPr>
          <w:p w:rsidR="00634DFE" w:rsidRDefault="00634DFE">
            <w:pPr>
              <w:spacing w:line="240" w:lineRule="auto"/>
              <w:jc w:val="center"/>
            </w:pPr>
          </w:p>
        </w:tc>
        <w:tc>
          <w:tcPr>
            <w:tcW w:w="1559" w:type="dxa"/>
            <w:vAlign w:val="center"/>
          </w:tcPr>
          <w:p w:rsidR="00634DFE" w:rsidRDefault="00634DFE">
            <w:pPr>
              <w:spacing w:line="240" w:lineRule="auto"/>
              <w:jc w:val="center"/>
            </w:pPr>
            <w:r>
              <w:t>B</w:t>
            </w:r>
          </w:p>
        </w:tc>
        <w:tc>
          <w:tcPr>
            <w:tcW w:w="1559" w:type="dxa"/>
            <w:vAlign w:val="center"/>
          </w:tcPr>
          <w:p w:rsidR="00634DFE" w:rsidRDefault="00634DFE">
            <w:pPr>
              <w:spacing w:line="240" w:lineRule="auto"/>
              <w:jc w:val="center"/>
            </w:pPr>
            <w:r>
              <w:t>20</w:t>
            </w:r>
          </w:p>
        </w:tc>
        <w:tc>
          <w:tcPr>
            <w:tcW w:w="1559" w:type="dxa"/>
            <w:vAlign w:val="center"/>
          </w:tcPr>
          <w:p w:rsidR="00634DFE" w:rsidRDefault="00634DFE">
            <w:pPr>
              <w:spacing w:line="240" w:lineRule="auto"/>
              <w:jc w:val="right"/>
            </w:pPr>
            <w:r>
              <w:t>25000</w:t>
            </w:r>
          </w:p>
        </w:tc>
        <w:tc>
          <w:tcPr>
            <w:tcW w:w="1560" w:type="dxa"/>
            <w:vAlign w:val="center"/>
          </w:tcPr>
          <w:p w:rsidR="00634DFE" w:rsidRDefault="00634DFE">
            <w:pPr>
              <w:spacing w:line="240" w:lineRule="auto"/>
              <w:jc w:val="right"/>
            </w:pPr>
            <w:r>
              <w:t>500000</w:t>
            </w:r>
          </w:p>
        </w:tc>
      </w:tr>
      <w:tr w:rsidR="00634DFE">
        <w:tblPrEx>
          <w:tblCellMar>
            <w:top w:w="0" w:type="dxa"/>
            <w:bottom w:w="0" w:type="dxa"/>
          </w:tblCellMar>
        </w:tblPrEx>
        <w:trPr>
          <w:cantSplit/>
          <w:trHeight w:val="256"/>
        </w:trPr>
        <w:tc>
          <w:tcPr>
            <w:tcW w:w="5245" w:type="dxa"/>
            <w:vMerge/>
            <w:vAlign w:val="center"/>
          </w:tcPr>
          <w:p w:rsidR="00634DFE" w:rsidRDefault="00634DFE">
            <w:pPr>
              <w:spacing w:line="240" w:lineRule="auto"/>
              <w:jc w:val="center"/>
            </w:pPr>
          </w:p>
        </w:tc>
        <w:tc>
          <w:tcPr>
            <w:tcW w:w="1559" w:type="dxa"/>
            <w:vAlign w:val="center"/>
          </w:tcPr>
          <w:p w:rsidR="00634DFE" w:rsidRDefault="00634DFE">
            <w:pPr>
              <w:spacing w:line="240" w:lineRule="auto"/>
              <w:jc w:val="center"/>
            </w:pPr>
            <w:r>
              <w:t>C</w:t>
            </w:r>
          </w:p>
        </w:tc>
        <w:tc>
          <w:tcPr>
            <w:tcW w:w="1559" w:type="dxa"/>
            <w:vAlign w:val="center"/>
          </w:tcPr>
          <w:p w:rsidR="00634DFE" w:rsidRDefault="00634DFE">
            <w:pPr>
              <w:spacing w:line="240" w:lineRule="auto"/>
              <w:jc w:val="center"/>
            </w:pPr>
            <w:r>
              <w:t>3</w:t>
            </w:r>
          </w:p>
        </w:tc>
        <w:tc>
          <w:tcPr>
            <w:tcW w:w="1559" w:type="dxa"/>
            <w:vAlign w:val="center"/>
          </w:tcPr>
          <w:p w:rsidR="00634DFE" w:rsidRDefault="00634DFE">
            <w:pPr>
              <w:spacing w:line="240" w:lineRule="auto"/>
              <w:jc w:val="right"/>
            </w:pPr>
            <w:r>
              <w:t>15000</w:t>
            </w:r>
          </w:p>
        </w:tc>
        <w:tc>
          <w:tcPr>
            <w:tcW w:w="1560" w:type="dxa"/>
            <w:vAlign w:val="center"/>
          </w:tcPr>
          <w:p w:rsidR="00634DFE" w:rsidRDefault="00634DFE">
            <w:pPr>
              <w:spacing w:line="240" w:lineRule="auto"/>
              <w:jc w:val="right"/>
            </w:pPr>
            <w:r>
              <w:t>45000</w:t>
            </w:r>
          </w:p>
        </w:tc>
      </w:tr>
      <w:tr w:rsidR="00634DFE">
        <w:tblPrEx>
          <w:tblCellMar>
            <w:top w:w="0" w:type="dxa"/>
            <w:bottom w:w="0" w:type="dxa"/>
          </w:tblCellMar>
        </w:tblPrEx>
        <w:trPr>
          <w:cantSplit/>
          <w:trHeight w:val="176"/>
        </w:trPr>
        <w:tc>
          <w:tcPr>
            <w:tcW w:w="5245" w:type="dxa"/>
            <w:vMerge w:val="restart"/>
            <w:vAlign w:val="center"/>
          </w:tcPr>
          <w:p w:rsidR="00634DFE" w:rsidRDefault="00634DFE">
            <w:pPr>
              <w:spacing w:line="240" w:lineRule="auto"/>
              <w:jc w:val="center"/>
            </w:pPr>
            <w:r>
              <w:t>Movilización y Vehículos</w:t>
            </w:r>
          </w:p>
        </w:tc>
        <w:tc>
          <w:tcPr>
            <w:tcW w:w="1559" w:type="dxa"/>
            <w:vAlign w:val="center"/>
          </w:tcPr>
          <w:p w:rsidR="00634DFE" w:rsidRDefault="00634DFE">
            <w:pPr>
              <w:spacing w:line="240" w:lineRule="auto"/>
              <w:jc w:val="center"/>
            </w:pPr>
            <w:r>
              <w:t>A(ejecutivo)</w:t>
            </w:r>
          </w:p>
        </w:tc>
        <w:tc>
          <w:tcPr>
            <w:tcW w:w="1559" w:type="dxa"/>
            <w:vAlign w:val="center"/>
          </w:tcPr>
          <w:p w:rsidR="00634DFE" w:rsidRDefault="00634DFE">
            <w:pPr>
              <w:spacing w:line="240" w:lineRule="auto"/>
              <w:jc w:val="center"/>
            </w:pPr>
            <w:r>
              <w:t>10</w:t>
            </w:r>
          </w:p>
        </w:tc>
        <w:tc>
          <w:tcPr>
            <w:tcW w:w="1559" w:type="dxa"/>
            <w:vAlign w:val="center"/>
          </w:tcPr>
          <w:p w:rsidR="00634DFE" w:rsidRDefault="00634DFE">
            <w:pPr>
              <w:spacing w:line="240" w:lineRule="auto"/>
              <w:jc w:val="right"/>
            </w:pPr>
            <w:r>
              <w:t>20000</w:t>
            </w:r>
          </w:p>
        </w:tc>
        <w:tc>
          <w:tcPr>
            <w:tcW w:w="1560" w:type="dxa"/>
            <w:vAlign w:val="center"/>
          </w:tcPr>
          <w:p w:rsidR="00634DFE" w:rsidRDefault="00634DFE">
            <w:pPr>
              <w:spacing w:line="240" w:lineRule="auto"/>
              <w:jc w:val="right"/>
            </w:pPr>
            <w:r>
              <w:t>200000</w:t>
            </w:r>
          </w:p>
        </w:tc>
      </w:tr>
      <w:tr w:rsidR="00634DFE">
        <w:tblPrEx>
          <w:tblCellMar>
            <w:top w:w="0" w:type="dxa"/>
            <w:bottom w:w="0" w:type="dxa"/>
          </w:tblCellMar>
        </w:tblPrEx>
        <w:trPr>
          <w:cantSplit/>
          <w:trHeight w:val="208"/>
        </w:trPr>
        <w:tc>
          <w:tcPr>
            <w:tcW w:w="5245" w:type="dxa"/>
            <w:vMerge/>
            <w:vAlign w:val="center"/>
          </w:tcPr>
          <w:p w:rsidR="00634DFE" w:rsidRDefault="00634DFE">
            <w:pPr>
              <w:spacing w:line="240" w:lineRule="auto"/>
              <w:jc w:val="center"/>
            </w:pPr>
          </w:p>
        </w:tc>
        <w:tc>
          <w:tcPr>
            <w:tcW w:w="1559" w:type="dxa"/>
            <w:vAlign w:val="center"/>
          </w:tcPr>
          <w:p w:rsidR="00634DFE" w:rsidRDefault="00634DFE">
            <w:pPr>
              <w:spacing w:line="240" w:lineRule="auto"/>
              <w:jc w:val="center"/>
            </w:pPr>
            <w:r>
              <w:t>B(trabajo)</w:t>
            </w:r>
          </w:p>
        </w:tc>
        <w:tc>
          <w:tcPr>
            <w:tcW w:w="1559" w:type="dxa"/>
            <w:vAlign w:val="center"/>
          </w:tcPr>
          <w:p w:rsidR="00634DFE" w:rsidRDefault="00634DFE">
            <w:pPr>
              <w:spacing w:line="240" w:lineRule="auto"/>
              <w:jc w:val="center"/>
            </w:pPr>
            <w:r>
              <w:t>20</w:t>
            </w:r>
          </w:p>
        </w:tc>
        <w:tc>
          <w:tcPr>
            <w:tcW w:w="1559" w:type="dxa"/>
            <w:vAlign w:val="center"/>
          </w:tcPr>
          <w:p w:rsidR="00634DFE" w:rsidRDefault="00634DFE">
            <w:pPr>
              <w:spacing w:line="240" w:lineRule="auto"/>
              <w:jc w:val="right"/>
            </w:pPr>
            <w:r>
              <w:t>15000</w:t>
            </w:r>
          </w:p>
        </w:tc>
        <w:tc>
          <w:tcPr>
            <w:tcW w:w="1560" w:type="dxa"/>
            <w:vAlign w:val="center"/>
          </w:tcPr>
          <w:p w:rsidR="00634DFE" w:rsidRDefault="00634DFE">
            <w:pPr>
              <w:spacing w:line="240" w:lineRule="auto"/>
              <w:jc w:val="right"/>
            </w:pPr>
            <w:r>
              <w:t>300000</w:t>
            </w:r>
          </w:p>
        </w:tc>
      </w:tr>
      <w:tr w:rsidR="00634DFE">
        <w:tblPrEx>
          <w:tblCellMar>
            <w:top w:w="0" w:type="dxa"/>
            <w:bottom w:w="0" w:type="dxa"/>
          </w:tblCellMar>
        </w:tblPrEx>
        <w:trPr>
          <w:trHeight w:val="106"/>
        </w:trPr>
        <w:tc>
          <w:tcPr>
            <w:tcW w:w="5245" w:type="dxa"/>
            <w:vAlign w:val="center"/>
          </w:tcPr>
          <w:p w:rsidR="00634DFE" w:rsidRDefault="00634DFE">
            <w:pPr>
              <w:pStyle w:val="Ttulo2"/>
            </w:pPr>
            <w:r>
              <w:t>TOTAL</w:t>
            </w:r>
          </w:p>
        </w:tc>
        <w:tc>
          <w:tcPr>
            <w:tcW w:w="6237" w:type="dxa"/>
            <w:gridSpan w:val="4"/>
            <w:vAlign w:val="center"/>
          </w:tcPr>
          <w:p w:rsidR="00634DFE" w:rsidRDefault="00634DFE">
            <w:pPr>
              <w:spacing w:line="240" w:lineRule="auto"/>
              <w:jc w:val="right"/>
              <w:rPr>
                <w:b/>
              </w:rPr>
            </w:pPr>
            <w:r>
              <w:rPr>
                <w:b/>
              </w:rPr>
              <w:t>31805000</w:t>
            </w:r>
          </w:p>
        </w:tc>
      </w:tr>
    </w:tbl>
    <w:p w:rsidR="00634DFE" w:rsidRDefault="00634DFE">
      <w:pPr>
        <w:spacing w:line="240" w:lineRule="auto"/>
      </w:pPr>
    </w:p>
    <w:p w:rsidR="00634DFE" w:rsidRDefault="00634DFE">
      <w:pPr>
        <w:spacing w:line="240" w:lineRule="auto"/>
      </w:pPr>
    </w:p>
    <w:p w:rsidR="00634DFE" w:rsidRDefault="00634DFE">
      <w:pPr>
        <w:pStyle w:val="Epgrafe"/>
        <w:keepNext/>
        <w:spacing w:before="60" w:after="60" w:line="240" w:lineRule="auto"/>
        <w:jc w:val="center"/>
      </w:pPr>
      <w:r>
        <w:lastRenderedPageBreak/>
        <w:t xml:space="preserve">Tabla </w:t>
      </w:r>
      <w:fldSimple w:instr=" SEQ Tabla \* ROMAN ">
        <w:r>
          <w:rPr>
            <w:noProof/>
          </w:rPr>
          <w:t>XXIV</w:t>
        </w:r>
      </w:fldSimple>
      <w:r>
        <w:t xml:space="preserve"> RECURSOS HUMANOS</w:t>
      </w:r>
    </w:p>
    <w:tbl>
      <w:tblPr>
        <w:tblW w:w="0" w:type="auto"/>
        <w:tblInd w:w="2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23"/>
        <w:gridCol w:w="420"/>
        <w:gridCol w:w="2268"/>
        <w:gridCol w:w="1417"/>
        <w:gridCol w:w="1134"/>
        <w:gridCol w:w="1276"/>
      </w:tblGrid>
      <w:tr w:rsidR="00634DFE">
        <w:tblPrEx>
          <w:tblCellMar>
            <w:top w:w="0" w:type="dxa"/>
            <w:bottom w:w="0" w:type="dxa"/>
          </w:tblCellMar>
        </w:tblPrEx>
        <w:trPr>
          <w:trHeight w:val="144"/>
        </w:trPr>
        <w:tc>
          <w:tcPr>
            <w:tcW w:w="1843" w:type="dxa"/>
            <w:gridSpan w:val="2"/>
          </w:tcPr>
          <w:p w:rsidR="00634DFE" w:rsidRDefault="00634DFE">
            <w:pPr>
              <w:spacing w:line="240" w:lineRule="auto"/>
            </w:pPr>
            <w:r>
              <w:t>PERSONAL</w:t>
            </w:r>
          </w:p>
        </w:tc>
        <w:tc>
          <w:tcPr>
            <w:tcW w:w="2268" w:type="dxa"/>
          </w:tcPr>
          <w:p w:rsidR="00634DFE" w:rsidRDefault="00634DFE">
            <w:pPr>
              <w:spacing w:line="240" w:lineRule="auto"/>
              <w:jc w:val="center"/>
            </w:pPr>
            <w:r>
              <w:t>TIPO</w:t>
            </w:r>
          </w:p>
        </w:tc>
        <w:tc>
          <w:tcPr>
            <w:tcW w:w="1417" w:type="dxa"/>
          </w:tcPr>
          <w:p w:rsidR="00634DFE" w:rsidRDefault="00634DFE">
            <w:pPr>
              <w:spacing w:line="240" w:lineRule="auto"/>
            </w:pPr>
            <w:r>
              <w:t>CANTIDAD</w:t>
            </w:r>
          </w:p>
        </w:tc>
        <w:tc>
          <w:tcPr>
            <w:tcW w:w="1134" w:type="dxa"/>
          </w:tcPr>
          <w:p w:rsidR="00634DFE" w:rsidRDefault="00634DFE">
            <w:pPr>
              <w:spacing w:line="240" w:lineRule="auto"/>
            </w:pPr>
            <w:r>
              <w:t>SUELDO</w:t>
            </w:r>
          </w:p>
        </w:tc>
        <w:tc>
          <w:tcPr>
            <w:tcW w:w="1276" w:type="dxa"/>
          </w:tcPr>
          <w:p w:rsidR="00634DFE" w:rsidRDefault="00634DFE">
            <w:pPr>
              <w:spacing w:line="240" w:lineRule="auto"/>
            </w:pPr>
            <w:r>
              <w:t>TOTAL</w:t>
            </w:r>
          </w:p>
        </w:tc>
      </w:tr>
      <w:tr w:rsidR="00634DFE">
        <w:tblPrEx>
          <w:tblCellMar>
            <w:top w:w="0" w:type="dxa"/>
            <w:bottom w:w="0" w:type="dxa"/>
          </w:tblCellMar>
        </w:tblPrEx>
        <w:trPr>
          <w:cantSplit/>
          <w:trHeight w:val="192"/>
        </w:trPr>
        <w:tc>
          <w:tcPr>
            <w:tcW w:w="1843" w:type="dxa"/>
            <w:gridSpan w:val="2"/>
            <w:vMerge w:val="restart"/>
            <w:vAlign w:val="center"/>
          </w:tcPr>
          <w:p w:rsidR="00634DFE" w:rsidRDefault="00634DFE">
            <w:pPr>
              <w:spacing w:line="240" w:lineRule="auto"/>
            </w:pPr>
            <w:r>
              <w:t>Ejecutivo</w:t>
            </w:r>
          </w:p>
        </w:tc>
        <w:tc>
          <w:tcPr>
            <w:tcW w:w="2268" w:type="dxa"/>
            <w:tcBorders>
              <w:bottom w:val="nil"/>
            </w:tcBorders>
          </w:tcPr>
          <w:p w:rsidR="00634DFE" w:rsidRDefault="00634DFE">
            <w:pPr>
              <w:spacing w:line="240" w:lineRule="auto"/>
              <w:jc w:val="center"/>
            </w:pPr>
            <w:r>
              <w:t>Alto</w:t>
            </w:r>
          </w:p>
        </w:tc>
        <w:tc>
          <w:tcPr>
            <w:tcW w:w="1417" w:type="dxa"/>
            <w:tcBorders>
              <w:bottom w:val="nil"/>
            </w:tcBorders>
          </w:tcPr>
          <w:p w:rsidR="00634DFE" w:rsidRDefault="00634DFE">
            <w:pPr>
              <w:spacing w:line="240" w:lineRule="auto"/>
              <w:jc w:val="center"/>
            </w:pPr>
            <w:r>
              <w:t>6</w:t>
            </w:r>
          </w:p>
        </w:tc>
        <w:tc>
          <w:tcPr>
            <w:tcW w:w="1134" w:type="dxa"/>
            <w:tcBorders>
              <w:bottom w:val="nil"/>
            </w:tcBorders>
          </w:tcPr>
          <w:p w:rsidR="00634DFE" w:rsidRDefault="00634DFE">
            <w:pPr>
              <w:spacing w:line="240" w:lineRule="auto"/>
              <w:jc w:val="right"/>
            </w:pPr>
            <w:r>
              <w:t>2000</w:t>
            </w:r>
          </w:p>
        </w:tc>
        <w:tc>
          <w:tcPr>
            <w:tcW w:w="1276" w:type="dxa"/>
            <w:tcBorders>
              <w:bottom w:val="nil"/>
            </w:tcBorders>
          </w:tcPr>
          <w:p w:rsidR="00634DFE" w:rsidRDefault="00634DFE">
            <w:pPr>
              <w:spacing w:line="240" w:lineRule="auto"/>
              <w:jc w:val="right"/>
            </w:pPr>
            <w:r>
              <w:t>12000</w:t>
            </w:r>
          </w:p>
        </w:tc>
      </w:tr>
      <w:tr w:rsidR="00634DFE">
        <w:tblPrEx>
          <w:tblCellMar>
            <w:top w:w="0" w:type="dxa"/>
            <w:bottom w:w="0" w:type="dxa"/>
          </w:tblCellMar>
        </w:tblPrEx>
        <w:trPr>
          <w:cantSplit/>
          <w:trHeight w:val="168"/>
        </w:trPr>
        <w:tc>
          <w:tcPr>
            <w:tcW w:w="1843" w:type="dxa"/>
            <w:gridSpan w:val="2"/>
            <w:vMerge/>
          </w:tcPr>
          <w:p w:rsidR="00634DFE" w:rsidRDefault="00634DFE">
            <w:pPr>
              <w:spacing w:line="240" w:lineRule="auto"/>
            </w:pPr>
          </w:p>
        </w:tc>
        <w:tc>
          <w:tcPr>
            <w:tcW w:w="2268" w:type="dxa"/>
            <w:tcBorders>
              <w:top w:val="nil"/>
              <w:bottom w:val="nil"/>
            </w:tcBorders>
          </w:tcPr>
          <w:p w:rsidR="00634DFE" w:rsidRDefault="00634DFE">
            <w:pPr>
              <w:spacing w:line="240" w:lineRule="auto"/>
              <w:jc w:val="center"/>
            </w:pPr>
            <w:r>
              <w:t>Medio</w:t>
            </w:r>
          </w:p>
        </w:tc>
        <w:tc>
          <w:tcPr>
            <w:tcW w:w="1417" w:type="dxa"/>
            <w:tcBorders>
              <w:top w:val="nil"/>
              <w:bottom w:val="nil"/>
            </w:tcBorders>
          </w:tcPr>
          <w:p w:rsidR="00634DFE" w:rsidRDefault="00634DFE">
            <w:pPr>
              <w:spacing w:line="240" w:lineRule="auto"/>
              <w:jc w:val="center"/>
            </w:pPr>
            <w:r>
              <w:t>20</w:t>
            </w:r>
          </w:p>
        </w:tc>
        <w:tc>
          <w:tcPr>
            <w:tcW w:w="1134" w:type="dxa"/>
            <w:tcBorders>
              <w:top w:val="nil"/>
              <w:bottom w:val="nil"/>
            </w:tcBorders>
          </w:tcPr>
          <w:p w:rsidR="00634DFE" w:rsidRDefault="00634DFE">
            <w:pPr>
              <w:spacing w:line="240" w:lineRule="auto"/>
              <w:jc w:val="right"/>
            </w:pPr>
            <w:r>
              <w:t>500</w:t>
            </w:r>
          </w:p>
        </w:tc>
        <w:tc>
          <w:tcPr>
            <w:tcW w:w="1276" w:type="dxa"/>
            <w:tcBorders>
              <w:top w:val="nil"/>
              <w:bottom w:val="nil"/>
            </w:tcBorders>
          </w:tcPr>
          <w:p w:rsidR="00634DFE" w:rsidRDefault="00634DFE">
            <w:pPr>
              <w:spacing w:line="240" w:lineRule="auto"/>
              <w:jc w:val="right"/>
            </w:pPr>
            <w:r>
              <w:t>10000</w:t>
            </w:r>
          </w:p>
        </w:tc>
      </w:tr>
      <w:tr w:rsidR="00634DFE">
        <w:tblPrEx>
          <w:tblCellMar>
            <w:top w:w="0" w:type="dxa"/>
            <w:bottom w:w="0" w:type="dxa"/>
          </w:tblCellMar>
        </w:tblPrEx>
        <w:trPr>
          <w:cantSplit/>
          <w:trHeight w:val="192"/>
        </w:trPr>
        <w:tc>
          <w:tcPr>
            <w:tcW w:w="1843" w:type="dxa"/>
            <w:gridSpan w:val="2"/>
            <w:vMerge/>
          </w:tcPr>
          <w:p w:rsidR="00634DFE" w:rsidRDefault="00634DFE">
            <w:pPr>
              <w:spacing w:line="240" w:lineRule="auto"/>
            </w:pPr>
          </w:p>
        </w:tc>
        <w:tc>
          <w:tcPr>
            <w:tcW w:w="2268" w:type="dxa"/>
            <w:tcBorders>
              <w:top w:val="nil"/>
            </w:tcBorders>
          </w:tcPr>
          <w:p w:rsidR="00634DFE" w:rsidRDefault="00634DFE">
            <w:pPr>
              <w:spacing w:line="240" w:lineRule="auto"/>
              <w:jc w:val="center"/>
            </w:pPr>
            <w:r>
              <w:t>Bajo</w:t>
            </w:r>
          </w:p>
        </w:tc>
        <w:tc>
          <w:tcPr>
            <w:tcW w:w="1417" w:type="dxa"/>
            <w:tcBorders>
              <w:top w:val="nil"/>
            </w:tcBorders>
          </w:tcPr>
          <w:p w:rsidR="00634DFE" w:rsidRDefault="00634DFE">
            <w:pPr>
              <w:spacing w:line="240" w:lineRule="auto"/>
              <w:jc w:val="center"/>
            </w:pPr>
            <w:r>
              <w:t>50</w:t>
            </w:r>
          </w:p>
        </w:tc>
        <w:tc>
          <w:tcPr>
            <w:tcW w:w="1134" w:type="dxa"/>
            <w:tcBorders>
              <w:top w:val="nil"/>
            </w:tcBorders>
          </w:tcPr>
          <w:p w:rsidR="00634DFE" w:rsidRDefault="00634DFE">
            <w:pPr>
              <w:spacing w:line="240" w:lineRule="auto"/>
              <w:jc w:val="right"/>
            </w:pPr>
            <w:r>
              <w:t>250</w:t>
            </w:r>
          </w:p>
        </w:tc>
        <w:tc>
          <w:tcPr>
            <w:tcW w:w="1276" w:type="dxa"/>
            <w:tcBorders>
              <w:top w:val="nil"/>
            </w:tcBorders>
          </w:tcPr>
          <w:p w:rsidR="00634DFE" w:rsidRDefault="00634DFE">
            <w:pPr>
              <w:spacing w:line="240" w:lineRule="auto"/>
              <w:jc w:val="right"/>
            </w:pPr>
            <w:r>
              <w:t>12500</w:t>
            </w:r>
          </w:p>
        </w:tc>
      </w:tr>
      <w:tr w:rsidR="00634DFE">
        <w:tblPrEx>
          <w:tblCellMar>
            <w:top w:w="0" w:type="dxa"/>
            <w:bottom w:w="0" w:type="dxa"/>
          </w:tblCellMar>
        </w:tblPrEx>
        <w:trPr>
          <w:cantSplit/>
          <w:trHeight w:val="192"/>
        </w:trPr>
        <w:tc>
          <w:tcPr>
            <w:tcW w:w="1843" w:type="dxa"/>
            <w:gridSpan w:val="2"/>
            <w:vMerge w:val="restart"/>
            <w:vAlign w:val="center"/>
          </w:tcPr>
          <w:p w:rsidR="00634DFE" w:rsidRDefault="00634DFE">
            <w:pPr>
              <w:spacing w:line="240" w:lineRule="auto"/>
            </w:pPr>
            <w:r>
              <w:t>Técnicos</w:t>
            </w:r>
          </w:p>
        </w:tc>
        <w:tc>
          <w:tcPr>
            <w:tcW w:w="2268" w:type="dxa"/>
            <w:tcBorders>
              <w:bottom w:val="nil"/>
            </w:tcBorders>
          </w:tcPr>
          <w:p w:rsidR="00634DFE" w:rsidRDefault="00634DFE">
            <w:pPr>
              <w:spacing w:line="240" w:lineRule="auto"/>
              <w:jc w:val="center"/>
            </w:pPr>
            <w:r>
              <w:t>De Gestión</w:t>
            </w:r>
          </w:p>
        </w:tc>
        <w:tc>
          <w:tcPr>
            <w:tcW w:w="1417" w:type="dxa"/>
            <w:tcBorders>
              <w:bottom w:val="nil"/>
            </w:tcBorders>
          </w:tcPr>
          <w:p w:rsidR="00634DFE" w:rsidRDefault="00634DFE">
            <w:pPr>
              <w:spacing w:line="240" w:lineRule="auto"/>
              <w:jc w:val="center"/>
            </w:pPr>
            <w:r>
              <w:t>5</w:t>
            </w:r>
          </w:p>
        </w:tc>
        <w:tc>
          <w:tcPr>
            <w:tcW w:w="1134" w:type="dxa"/>
            <w:tcBorders>
              <w:bottom w:val="nil"/>
            </w:tcBorders>
          </w:tcPr>
          <w:p w:rsidR="00634DFE" w:rsidRDefault="00634DFE">
            <w:pPr>
              <w:spacing w:line="240" w:lineRule="auto"/>
              <w:jc w:val="right"/>
            </w:pPr>
            <w:r>
              <w:t>2500</w:t>
            </w:r>
          </w:p>
        </w:tc>
        <w:tc>
          <w:tcPr>
            <w:tcW w:w="1276" w:type="dxa"/>
            <w:tcBorders>
              <w:bottom w:val="nil"/>
            </w:tcBorders>
          </w:tcPr>
          <w:p w:rsidR="00634DFE" w:rsidRDefault="00634DFE">
            <w:pPr>
              <w:spacing w:line="240" w:lineRule="auto"/>
              <w:jc w:val="right"/>
            </w:pPr>
            <w:r>
              <w:t>12500</w:t>
            </w:r>
          </w:p>
        </w:tc>
      </w:tr>
      <w:tr w:rsidR="00634DFE">
        <w:tblPrEx>
          <w:tblCellMar>
            <w:top w:w="0" w:type="dxa"/>
            <w:bottom w:w="0" w:type="dxa"/>
          </w:tblCellMar>
        </w:tblPrEx>
        <w:trPr>
          <w:cantSplit/>
          <w:trHeight w:val="120"/>
        </w:trPr>
        <w:tc>
          <w:tcPr>
            <w:tcW w:w="1843" w:type="dxa"/>
            <w:gridSpan w:val="2"/>
            <w:vMerge/>
          </w:tcPr>
          <w:p w:rsidR="00634DFE" w:rsidRDefault="00634DFE">
            <w:pPr>
              <w:spacing w:line="240" w:lineRule="auto"/>
            </w:pPr>
          </w:p>
        </w:tc>
        <w:tc>
          <w:tcPr>
            <w:tcW w:w="2268" w:type="dxa"/>
            <w:tcBorders>
              <w:top w:val="nil"/>
              <w:bottom w:val="nil"/>
            </w:tcBorders>
          </w:tcPr>
          <w:p w:rsidR="00634DFE" w:rsidRDefault="00634DFE">
            <w:pPr>
              <w:spacing w:line="240" w:lineRule="auto"/>
              <w:jc w:val="center"/>
            </w:pPr>
            <w:r>
              <w:t>De Administración</w:t>
            </w:r>
          </w:p>
        </w:tc>
        <w:tc>
          <w:tcPr>
            <w:tcW w:w="1417" w:type="dxa"/>
            <w:tcBorders>
              <w:top w:val="nil"/>
              <w:bottom w:val="nil"/>
            </w:tcBorders>
          </w:tcPr>
          <w:p w:rsidR="00634DFE" w:rsidRDefault="00634DFE">
            <w:pPr>
              <w:spacing w:line="240" w:lineRule="auto"/>
              <w:jc w:val="center"/>
            </w:pPr>
            <w:r>
              <w:t>8</w:t>
            </w:r>
          </w:p>
        </w:tc>
        <w:tc>
          <w:tcPr>
            <w:tcW w:w="1134" w:type="dxa"/>
            <w:tcBorders>
              <w:top w:val="nil"/>
              <w:bottom w:val="nil"/>
            </w:tcBorders>
          </w:tcPr>
          <w:p w:rsidR="00634DFE" w:rsidRDefault="00634DFE">
            <w:pPr>
              <w:spacing w:line="240" w:lineRule="auto"/>
              <w:jc w:val="right"/>
            </w:pPr>
            <w:r>
              <w:t>1000</w:t>
            </w:r>
          </w:p>
        </w:tc>
        <w:tc>
          <w:tcPr>
            <w:tcW w:w="1276" w:type="dxa"/>
            <w:tcBorders>
              <w:top w:val="nil"/>
              <w:bottom w:val="nil"/>
            </w:tcBorders>
          </w:tcPr>
          <w:p w:rsidR="00634DFE" w:rsidRDefault="00634DFE">
            <w:pPr>
              <w:spacing w:line="240" w:lineRule="auto"/>
              <w:jc w:val="right"/>
            </w:pPr>
            <w:r>
              <w:t>8000</w:t>
            </w:r>
          </w:p>
        </w:tc>
      </w:tr>
      <w:tr w:rsidR="00634DFE">
        <w:tblPrEx>
          <w:tblCellMar>
            <w:top w:w="0" w:type="dxa"/>
            <w:bottom w:w="0" w:type="dxa"/>
          </w:tblCellMar>
        </w:tblPrEx>
        <w:trPr>
          <w:cantSplit/>
          <w:trHeight w:val="240"/>
        </w:trPr>
        <w:tc>
          <w:tcPr>
            <w:tcW w:w="1843" w:type="dxa"/>
            <w:gridSpan w:val="2"/>
            <w:vMerge/>
          </w:tcPr>
          <w:p w:rsidR="00634DFE" w:rsidRDefault="00634DFE">
            <w:pPr>
              <w:spacing w:line="240" w:lineRule="auto"/>
            </w:pPr>
          </w:p>
        </w:tc>
        <w:tc>
          <w:tcPr>
            <w:tcW w:w="2268" w:type="dxa"/>
            <w:tcBorders>
              <w:top w:val="nil"/>
              <w:bottom w:val="nil"/>
            </w:tcBorders>
          </w:tcPr>
          <w:p w:rsidR="00634DFE" w:rsidRDefault="00634DFE">
            <w:pPr>
              <w:spacing w:line="240" w:lineRule="auto"/>
              <w:jc w:val="center"/>
            </w:pPr>
            <w:r>
              <w:t>De Soporte</w:t>
            </w:r>
          </w:p>
        </w:tc>
        <w:tc>
          <w:tcPr>
            <w:tcW w:w="1417" w:type="dxa"/>
            <w:tcBorders>
              <w:top w:val="nil"/>
              <w:bottom w:val="nil"/>
            </w:tcBorders>
          </w:tcPr>
          <w:p w:rsidR="00634DFE" w:rsidRDefault="00634DFE">
            <w:pPr>
              <w:spacing w:line="240" w:lineRule="auto"/>
              <w:jc w:val="center"/>
            </w:pPr>
            <w:r>
              <w:t>60</w:t>
            </w:r>
          </w:p>
        </w:tc>
        <w:tc>
          <w:tcPr>
            <w:tcW w:w="1134" w:type="dxa"/>
            <w:tcBorders>
              <w:top w:val="nil"/>
              <w:bottom w:val="nil"/>
            </w:tcBorders>
          </w:tcPr>
          <w:p w:rsidR="00634DFE" w:rsidRDefault="00634DFE">
            <w:pPr>
              <w:spacing w:line="240" w:lineRule="auto"/>
              <w:jc w:val="right"/>
            </w:pPr>
            <w:r>
              <w:t>450</w:t>
            </w:r>
          </w:p>
        </w:tc>
        <w:tc>
          <w:tcPr>
            <w:tcW w:w="1276" w:type="dxa"/>
            <w:tcBorders>
              <w:top w:val="nil"/>
              <w:bottom w:val="nil"/>
            </w:tcBorders>
          </w:tcPr>
          <w:p w:rsidR="00634DFE" w:rsidRDefault="00634DFE">
            <w:pPr>
              <w:spacing w:line="240" w:lineRule="auto"/>
              <w:jc w:val="right"/>
            </w:pPr>
            <w:r>
              <w:t>27000</w:t>
            </w:r>
          </w:p>
        </w:tc>
      </w:tr>
      <w:tr w:rsidR="00634DFE">
        <w:tblPrEx>
          <w:tblCellMar>
            <w:top w:w="0" w:type="dxa"/>
            <w:bottom w:w="0" w:type="dxa"/>
          </w:tblCellMar>
        </w:tblPrEx>
        <w:trPr>
          <w:cantSplit/>
          <w:trHeight w:val="168"/>
        </w:trPr>
        <w:tc>
          <w:tcPr>
            <w:tcW w:w="1843" w:type="dxa"/>
            <w:gridSpan w:val="2"/>
            <w:vMerge/>
          </w:tcPr>
          <w:p w:rsidR="00634DFE" w:rsidRDefault="00634DFE">
            <w:pPr>
              <w:spacing w:line="240" w:lineRule="auto"/>
            </w:pPr>
          </w:p>
        </w:tc>
        <w:tc>
          <w:tcPr>
            <w:tcW w:w="2268" w:type="dxa"/>
            <w:tcBorders>
              <w:top w:val="nil"/>
            </w:tcBorders>
          </w:tcPr>
          <w:p w:rsidR="00634DFE" w:rsidRDefault="00634DFE">
            <w:pPr>
              <w:spacing w:line="240" w:lineRule="auto"/>
              <w:jc w:val="center"/>
            </w:pPr>
            <w:r>
              <w:t>De Asistencia</w:t>
            </w:r>
          </w:p>
        </w:tc>
        <w:tc>
          <w:tcPr>
            <w:tcW w:w="1417" w:type="dxa"/>
            <w:tcBorders>
              <w:top w:val="nil"/>
            </w:tcBorders>
          </w:tcPr>
          <w:p w:rsidR="00634DFE" w:rsidRDefault="00634DFE">
            <w:pPr>
              <w:spacing w:line="240" w:lineRule="auto"/>
              <w:jc w:val="center"/>
            </w:pPr>
            <w:r>
              <w:t>40</w:t>
            </w:r>
          </w:p>
        </w:tc>
        <w:tc>
          <w:tcPr>
            <w:tcW w:w="1134" w:type="dxa"/>
            <w:tcBorders>
              <w:top w:val="nil"/>
            </w:tcBorders>
          </w:tcPr>
          <w:p w:rsidR="00634DFE" w:rsidRDefault="00634DFE">
            <w:pPr>
              <w:spacing w:line="240" w:lineRule="auto"/>
              <w:jc w:val="right"/>
            </w:pPr>
            <w:r>
              <w:t>200</w:t>
            </w:r>
          </w:p>
        </w:tc>
        <w:tc>
          <w:tcPr>
            <w:tcW w:w="1276" w:type="dxa"/>
            <w:tcBorders>
              <w:top w:val="nil"/>
            </w:tcBorders>
          </w:tcPr>
          <w:p w:rsidR="00634DFE" w:rsidRDefault="00634DFE">
            <w:pPr>
              <w:spacing w:line="240" w:lineRule="auto"/>
              <w:jc w:val="right"/>
            </w:pPr>
            <w:r>
              <w:t>8000</w:t>
            </w:r>
          </w:p>
        </w:tc>
      </w:tr>
      <w:tr w:rsidR="00634DFE">
        <w:tblPrEx>
          <w:tblCellMar>
            <w:top w:w="0" w:type="dxa"/>
            <w:bottom w:w="0" w:type="dxa"/>
          </w:tblCellMar>
        </w:tblPrEx>
        <w:trPr>
          <w:cantSplit/>
          <w:trHeight w:val="168"/>
        </w:trPr>
        <w:tc>
          <w:tcPr>
            <w:tcW w:w="1843" w:type="dxa"/>
            <w:gridSpan w:val="2"/>
            <w:vMerge w:val="restart"/>
            <w:vAlign w:val="center"/>
          </w:tcPr>
          <w:p w:rsidR="00634DFE" w:rsidRDefault="00634DFE">
            <w:pPr>
              <w:spacing w:line="240" w:lineRule="auto"/>
            </w:pPr>
            <w:r>
              <w:t>Administrativo</w:t>
            </w:r>
          </w:p>
        </w:tc>
        <w:tc>
          <w:tcPr>
            <w:tcW w:w="2268" w:type="dxa"/>
            <w:tcBorders>
              <w:bottom w:val="nil"/>
            </w:tcBorders>
          </w:tcPr>
          <w:p w:rsidR="00634DFE" w:rsidRDefault="00634DFE">
            <w:pPr>
              <w:spacing w:line="240" w:lineRule="auto"/>
              <w:jc w:val="center"/>
            </w:pPr>
            <w:r>
              <w:t>A(Asesores)</w:t>
            </w:r>
          </w:p>
        </w:tc>
        <w:tc>
          <w:tcPr>
            <w:tcW w:w="1417" w:type="dxa"/>
            <w:tcBorders>
              <w:bottom w:val="nil"/>
            </w:tcBorders>
          </w:tcPr>
          <w:p w:rsidR="00634DFE" w:rsidRDefault="00634DFE">
            <w:pPr>
              <w:spacing w:line="240" w:lineRule="auto"/>
              <w:jc w:val="center"/>
            </w:pPr>
            <w:r>
              <w:t>10</w:t>
            </w:r>
          </w:p>
        </w:tc>
        <w:tc>
          <w:tcPr>
            <w:tcW w:w="1134" w:type="dxa"/>
            <w:tcBorders>
              <w:bottom w:val="nil"/>
            </w:tcBorders>
          </w:tcPr>
          <w:p w:rsidR="00634DFE" w:rsidRDefault="00634DFE">
            <w:pPr>
              <w:spacing w:line="240" w:lineRule="auto"/>
              <w:jc w:val="right"/>
            </w:pPr>
            <w:r>
              <w:t>450</w:t>
            </w:r>
          </w:p>
        </w:tc>
        <w:tc>
          <w:tcPr>
            <w:tcW w:w="1276" w:type="dxa"/>
            <w:tcBorders>
              <w:bottom w:val="nil"/>
            </w:tcBorders>
          </w:tcPr>
          <w:p w:rsidR="00634DFE" w:rsidRDefault="00634DFE">
            <w:pPr>
              <w:spacing w:line="240" w:lineRule="auto"/>
              <w:jc w:val="right"/>
            </w:pPr>
            <w:r>
              <w:t>4500</w:t>
            </w:r>
          </w:p>
        </w:tc>
      </w:tr>
      <w:tr w:rsidR="00634DFE">
        <w:tblPrEx>
          <w:tblCellMar>
            <w:top w:w="0" w:type="dxa"/>
            <w:bottom w:w="0" w:type="dxa"/>
          </w:tblCellMar>
        </w:tblPrEx>
        <w:trPr>
          <w:cantSplit/>
          <w:trHeight w:val="144"/>
        </w:trPr>
        <w:tc>
          <w:tcPr>
            <w:tcW w:w="1843" w:type="dxa"/>
            <w:gridSpan w:val="2"/>
            <w:vMerge/>
          </w:tcPr>
          <w:p w:rsidR="00634DFE" w:rsidRDefault="00634DFE">
            <w:pPr>
              <w:spacing w:line="240" w:lineRule="auto"/>
            </w:pPr>
          </w:p>
        </w:tc>
        <w:tc>
          <w:tcPr>
            <w:tcW w:w="2268" w:type="dxa"/>
            <w:tcBorders>
              <w:top w:val="nil"/>
              <w:bottom w:val="nil"/>
            </w:tcBorders>
          </w:tcPr>
          <w:p w:rsidR="00634DFE" w:rsidRDefault="00634DFE">
            <w:pPr>
              <w:spacing w:line="240" w:lineRule="auto"/>
              <w:jc w:val="center"/>
            </w:pPr>
            <w:r>
              <w:t>B(Asistentes)</w:t>
            </w:r>
          </w:p>
        </w:tc>
        <w:tc>
          <w:tcPr>
            <w:tcW w:w="1417" w:type="dxa"/>
            <w:tcBorders>
              <w:top w:val="nil"/>
              <w:bottom w:val="nil"/>
            </w:tcBorders>
          </w:tcPr>
          <w:p w:rsidR="00634DFE" w:rsidRDefault="00634DFE">
            <w:pPr>
              <w:spacing w:line="240" w:lineRule="auto"/>
              <w:jc w:val="center"/>
            </w:pPr>
            <w:r>
              <w:t>15</w:t>
            </w:r>
          </w:p>
        </w:tc>
        <w:tc>
          <w:tcPr>
            <w:tcW w:w="1134" w:type="dxa"/>
            <w:tcBorders>
              <w:top w:val="nil"/>
              <w:bottom w:val="nil"/>
            </w:tcBorders>
          </w:tcPr>
          <w:p w:rsidR="00634DFE" w:rsidRDefault="00634DFE">
            <w:pPr>
              <w:spacing w:line="240" w:lineRule="auto"/>
              <w:jc w:val="right"/>
            </w:pPr>
            <w:r>
              <w:t>250</w:t>
            </w:r>
          </w:p>
        </w:tc>
        <w:tc>
          <w:tcPr>
            <w:tcW w:w="1276" w:type="dxa"/>
            <w:tcBorders>
              <w:top w:val="nil"/>
              <w:bottom w:val="nil"/>
            </w:tcBorders>
          </w:tcPr>
          <w:p w:rsidR="00634DFE" w:rsidRDefault="00634DFE">
            <w:pPr>
              <w:spacing w:line="240" w:lineRule="auto"/>
              <w:jc w:val="right"/>
            </w:pPr>
            <w:r>
              <w:t>3750</w:t>
            </w:r>
          </w:p>
        </w:tc>
      </w:tr>
      <w:tr w:rsidR="00634DFE">
        <w:tblPrEx>
          <w:tblCellMar>
            <w:top w:w="0" w:type="dxa"/>
            <w:bottom w:w="0" w:type="dxa"/>
          </w:tblCellMar>
        </w:tblPrEx>
        <w:trPr>
          <w:cantSplit/>
          <w:trHeight w:val="216"/>
        </w:trPr>
        <w:tc>
          <w:tcPr>
            <w:tcW w:w="1843" w:type="dxa"/>
            <w:gridSpan w:val="2"/>
            <w:vMerge/>
          </w:tcPr>
          <w:p w:rsidR="00634DFE" w:rsidRDefault="00634DFE">
            <w:pPr>
              <w:spacing w:line="240" w:lineRule="auto"/>
            </w:pPr>
          </w:p>
        </w:tc>
        <w:tc>
          <w:tcPr>
            <w:tcW w:w="2268" w:type="dxa"/>
            <w:tcBorders>
              <w:top w:val="nil"/>
            </w:tcBorders>
          </w:tcPr>
          <w:p w:rsidR="00634DFE" w:rsidRDefault="00634DFE">
            <w:pPr>
              <w:spacing w:line="240" w:lineRule="auto"/>
              <w:jc w:val="center"/>
            </w:pPr>
            <w:r>
              <w:t>C(Secretarias, etc)</w:t>
            </w:r>
          </w:p>
        </w:tc>
        <w:tc>
          <w:tcPr>
            <w:tcW w:w="1417" w:type="dxa"/>
            <w:tcBorders>
              <w:top w:val="nil"/>
            </w:tcBorders>
          </w:tcPr>
          <w:p w:rsidR="00634DFE" w:rsidRDefault="00634DFE">
            <w:pPr>
              <w:spacing w:line="240" w:lineRule="auto"/>
              <w:jc w:val="center"/>
            </w:pPr>
            <w:r>
              <w:t>100</w:t>
            </w:r>
          </w:p>
        </w:tc>
        <w:tc>
          <w:tcPr>
            <w:tcW w:w="1134" w:type="dxa"/>
            <w:tcBorders>
              <w:top w:val="nil"/>
            </w:tcBorders>
          </w:tcPr>
          <w:p w:rsidR="00634DFE" w:rsidRDefault="00634DFE">
            <w:pPr>
              <w:spacing w:line="240" w:lineRule="auto"/>
              <w:jc w:val="right"/>
            </w:pPr>
            <w:r>
              <w:t>200</w:t>
            </w:r>
          </w:p>
        </w:tc>
        <w:tc>
          <w:tcPr>
            <w:tcW w:w="1276" w:type="dxa"/>
            <w:tcBorders>
              <w:top w:val="nil"/>
            </w:tcBorders>
          </w:tcPr>
          <w:p w:rsidR="00634DFE" w:rsidRDefault="00634DFE">
            <w:pPr>
              <w:spacing w:line="240" w:lineRule="auto"/>
              <w:jc w:val="right"/>
            </w:pPr>
            <w:r>
              <w:t>20000</w:t>
            </w:r>
          </w:p>
        </w:tc>
      </w:tr>
      <w:tr w:rsidR="00634DFE">
        <w:tblPrEx>
          <w:tblCellMar>
            <w:top w:w="0" w:type="dxa"/>
            <w:bottom w:w="0" w:type="dxa"/>
          </w:tblCellMar>
        </w:tblPrEx>
        <w:trPr>
          <w:trHeight w:val="168"/>
        </w:trPr>
        <w:tc>
          <w:tcPr>
            <w:tcW w:w="1843" w:type="dxa"/>
            <w:gridSpan w:val="2"/>
            <w:vAlign w:val="center"/>
          </w:tcPr>
          <w:p w:rsidR="00634DFE" w:rsidRDefault="00634DFE">
            <w:pPr>
              <w:spacing w:line="240" w:lineRule="auto"/>
            </w:pPr>
            <w:r>
              <w:t>Seguridad</w:t>
            </w:r>
          </w:p>
        </w:tc>
        <w:tc>
          <w:tcPr>
            <w:tcW w:w="2268" w:type="dxa"/>
          </w:tcPr>
          <w:p w:rsidR="00634DFE" w:rsidRDefault="00634DFE">
            <w:pPr>
              <w:spacing w:line="240" w:lineRule="auto"/>
              <w:jc w:val="center"/>
            </w:pPr>
          </w:p>
        </w:tc>
        <w:tc>
          <w:tcPr>
            <w:tcW w:w="1417" w:type="dxa"/>
          </w:tcPr>
          <w:p w:rsidR="00634DFE" w:rsidRDefault="00634DFE">
            <w:pPr>
              <w:spacing w:line="240" w:lineRule="auto"/>
              <w:jc w:val="center"/>
            </w:pPr>
            <w:r>
              <w:t>100</w:t>
            </w:r>
          </w:p>
        </w:tc>
        <w:tc>
          <w:tcPr>
            <w:tcW w:w="1134" w:type="dxa"/>
          </w:tcPr>
          <w:p w:rsidR="00634DFE" w:rsidRDefault="00634DFE">
            <w:pPr>
              <w:spacing w:line="240" w:lineRule="auto"/>
              <w:jc w:val="right"/>
            </w:pPr>
            <w:r>
              <w:t>200</w:t>
            </w:r>
          </w:p>
        </w:tc>
        <w:tc>
          <w:tcPr>
            <w:tcW w:w="1276" w:type="dxa"/>
          </w:tcPr>
          <w:p w:rsidR="00634DFE" w:rsidRDefault="00634DFE">
            <w:pPr>
              <w:spacing w:line="240" w:lineRule="auto"/>
              <w:jc w:val="right"/>
            </w:pPr>
            <w:r>
              <w:t>20000</w:t>
            </w:r>
          </w:p>
        </w:tc>
      </w:tr>
      <w:tr w:rsidR="00634DFE">
        <w:tblPrEx>
          <w:tblCellMar>
            <w:top w:w="0" w:type="dxa"/>
            <w:bottom w:w="0" w:type="dxa"/>
          </w:tblCellMar>
        </w:tblPrEx>
        <w:trPr>
          <w:trHeight w:val="192"/>
        </w:trPr>
        <w:tc>
          <w:tcPr>
            <w:tcW w:w="1843" w:type="dxa"/>
            <w:gridSpan w:val="2"/>
            <w:vAlign w:val="center"/>
          </w:tcPr>
          <w:p w:rsidR="00634DFE" w:rsidRDefault="00634DFE">
            <w:pPr>
              <w:spacing w:line="240" w:lineRule="auto"/>
            </w:pPr>
            <w:r>
              <w:t>Total</w:t>
            </w:r>
          </w:p>
        </w:tc>
        <w:tc>
          <w:tcPr>
            <w:tcW w:w="2268" w:type="dxa"/>
          </w:tcPr>
          <w:p w:rsidR="00634DFE" w:rsidRDefault="00634DFE">
            <w:pPr>
              <w:spacing w:line="240" w:lineRule="auto"/>
              <w:jc w:val="center"/>
            </w:pPr>
          </w:p>
        </w:tc>
        <w:tc>
          <w:tcPr>
            <w:tcW w:w="1417" w:type="dxa"/>
          </w:tcPr>
          <w:p w:rsidR="00634DFE" w:rsidRDefault="00634DFE">
            <w:pPr>
              <w:spacing w:line="240" w:lineRule="auto"/>
              <w:jc w:val="center"/>
            </w:pPr>
            <w:r>
              <w:t>414</w:t>
            </w:r>
          </w:p>
        </w:tc>
        <w:tc>
          <w:tcPr>
            <w:tcW w:w="1134" w:type="dxa"/>
          </w:tcPr>
          <w:p w:rsidR="00634DFE" w:rsidRDefault="00634DFE">
            <w:pPr>
              <w:spacing w:line="240" w:lineRule="auto"/>
              <w:jc w:val="right"/>
            </w:pPr>
          </w:p>
        </w:tc>
        <w:tc>
          <w:tcPr>
            <w:tcW w:w="1276" w:type="dxa"/>
          </w:tcPr>
          <w:p w:rsidR="00634DFE" w:rsidRDefault="00634DFE">
            <w:pPr>
              <w:spacing w:line="240" w:lineRule="auto"/>
              <w:jc w:val="right"/>
            </w:pPr>
            <w:r>
              <w:t>138250</w:t>
            </w:r>
          </w:p>
        </w:tc>
      </w:tr>
      <w:tr w:rsidR="00634DFE">
        <w:tblPrEx>
          <w:tblCellMar>
            <w:top w:w="0" w:type="dxa"/>
            <w:bottom w:w="0" w:type="dxa"/>
          </w:tblCellMar>
        </w:tblPrEx>
        <w:trPr>
          <w:cantSplit/>
          <w:trHeight w:val="144"/>
        </w:trPr>
        <w:tc>
          <w:tcPr>
            <w:tcW w:w="1423" w:type="dxa"/>
            <w:tcBorders>
              <w:bottom w:val="nil"/>
              <w:right w:val="nil"/>
            </w:tcBorders>
            <w:vAlign w:val="center"/>
          </w:tcPr>
          <w:p w:rsidR="00634DFE" w:rsidRDefault="00634DFE">
            <w:pPr>
              <w:spacing w:line="240" w:lineRule="auto"/>
            </w:pPr>
            <w:r>
              <w:t>Meses</w:t>
            </w:r>
          </w:p>
        </w:tc>
        <w:tc>
          <w:tcPr>
            <w:tcW w:w="420" w:type="dxa"/>
            <w:tcBorders>
              <w:left w:val="nil"/>
              <w:bottom w:val="nil"/>
            </w:tcBorders>
            <w:vAlign w:val="center"/>
          </w:tcPr>
          <w:p w:rsidR="00634DFE" w:rsidRDefault="00634DFE">
            <w:pPr>
              <w:spacing w:line="240" w:lineRule="auto"/>
              <w:jc w:val="right"/>
            </w:pPr>
            <w:r>
              <w:t>12</w:t>
            </w:r>
          </w:p>
        </w:tc>
        <w:tc>
          <w:tcPr>
            <w:tcW w:w="6095" w:type="dxa"/>
            <w:gridSpan w:val="4"/>
            <w:vMerge w:val="restart"/>
            <w:vAlign w:val="bottom"/>
          </w:tcPr>
          <w:p w:rsidR="00634DFE" w:rsidRDefault="00634DFE">
            <w:pPr>
              <w:spacing w:line="240" w:lineRule="auto"/>
              <w:jc w:val="right"/>
              <w:rPr>
                <w:b/>
                <w:sz w:val="28"/>
              </w:rPr>
            </w:pPr>
            <w:r>
              <w:rPr>
                <w:b/>
                <w:sz w:val="28"/>
              </w:rPr>
              <w:t>8295000</w:t>
            </w:r>
          </w:p>
        </w:tc>
      </w:tr>
      <w:tr w:rsidR="00634DFE">
        <w:tblPrEx>
          <w:tblCellMar>
            <w:top w:w="0" w:type="dxa"/>
            <w:bottom w:w="0" w:type="dxa"/>
          </w:tblCellMar>
        </w:tblPrEx>
        <w:trPr>
          <w:cantSplit/>
          <w:trHeight w:val="216"/>
        </w:trPr>
        <w:tc>
          <w:tcPr>
            <w:tcW w:w="1423" w:type="dxa"/>
            <w:tcBorders>
              <w:top w:val="nil"/>
              <w:bottom w:val="nil"/>
              <w:right w:val="nil"/>
            </w:tcBorders>
            <w:vAlign w:val="center"/>
          </w:tcPr>
          <w:p w:rsidR="00634DFE" w:rsidRDefault="00634DFE">
            <w:pPr>
              <w:spacing w:line="240" w:lineRule="auto"/>
            </w:pPr>
            <w:r>
              <w:t>Años</w:t>
            </w:r>
          </w:p>
        </w:tc>
        <w:tc>
          <w:tcPr>
            <w:tcW w:w="420" w:type="dxa"/>
            <w:tcBorders>
              <w:top w:val="nil"/>
              <w:left w:val="nil"/>
            </w:tcBorders>
            <w:vAlign w:val="center"/>
          </w:tcPr>
          <w:p w:rsidR="00634DFE" w:rsidRDefault="00634DFE">
            <w:pPr>
              <w:spacing w:line="240" w:lineRule="auto"/>
              <w:jc w:val="right"/>
            </w:pPr>
            <w:r>
              <w:t>5</w:t>
            </w:r>
          </w:p>
        </w:tc>
        <w:tc>
          <w:tcPr>
            <w:tcW w:w="6095" w:type="dxa"/>
            <w:gridSpan w:val="4"/>
            <w:vMerge/>
          </w:tcPr>
          <w:p w:rsidR="00634DFE" w:rsidRDefault="00634DFE">
            <w:pPr>
              <w:spacing w:line="240" w:lineRule="auto"/>
            </w:pPr>
          </w:p>
        </w:tc>
      </w:tr>
      <w:tr w:rsidR="00634DFE">
        <w:tblPrEx>
          <w:tblCellMar>
            <w:top w:w="0" w:type="dxa"/>
            <w:bottom w:w="0" w:type="dxa"/>
          </w:tblCellMar>
        </w:tblPrEx>
        <w:trPr>
          <w:cantSplit/>
          <w:trHeight w:val="569"/>
        </w:trPr>
        <w:tc>
          <w:tcPr>
            <w:tcW w:w="1843" w:type="dxa"/>
            <w:gridSpan w:val="2"/>
            <w:vAlign w:val="center"/>
          </w:tcPr>
          <w:p w:rsidR="00634DFE" w:rsidRDefault="00634DFE">
            <w:pPr>
              <w:pStyle w:val="Ttulo1"/>
              <w:spacing w:before="60" w:line="240" w:lineRule="auto"/>
              <w:jc w:val="center"/>
              <w:rPr>
                <w:kern w:val="0"/>
              </w:rPr>
            </w:pPr>
            <w:r>
              <w:rPr>
                <w:kern w:val="0"/>
              </w:rPr>
              <w:t>TOTAL</w:t>
            </w:r>
          </w:p>
        </w:tc>
        <w:tc>
          <w:tcPr>
            <w:tcW w:w="6095" w:type="dxa"/>
            <w:gridSpan w:val="4"/>
            <w:vMerge/>
          </w:tcPr>
          <w:p w:rsidR="00634DFE" w:rsidRDefault="00634DFE">
            <w:pPr>
              <w:spacing w:line="240" w:lineRule="auto"/>
            </w:pPr>
          </w:p>
        </w:tc>
      </w:tr>
    </w:tbl>
    <w:p w:rsidR="00634DFE" w:rsidRDefault="00634DFE">
      <w:pPr>
        <w:pStyle w:val="Epgrafe"/>
        <w:keepNext/>
        <w:spacing w:before="40" w:after="40" w:line="240" w:lineRule="auto"/>
        <w:jc w:val="center"/>
      </w:pPr>
    </w:p>
    <w:p w:rsidR="00634DFE" w:rsidRDefault="00634DFE"/>
    <w:p w:rsidR="00634DFE" w:rsidRDefault="00634DFE">
      <w:pPr>
        <w:pStyle w:val="Epgrafe"/>
        <w:keepNext/>
        <w:spacing w:before="0" w:after="0" w:line="240" w:lineRule="auto"/>
        <w:jc w:val="center"/>
      </w:pPr>
      <w:r>
        <w:lastRenderedPageBreak/>
        <w:t xml:space="preserve">Tabla </w:t>
      </w:r>
      <w:fldSimple w:instr=" SEQ Tabla \* ROMAN ">
        <w:r>
          <w:rPr>
            <w:noProof/>
          </w:rPr>
          <w:t>XXV</w:t>
        </w:r>
      </w:fldSimple>
      <w:r>
        <w:t xml:space="preserve">  MANO DE OBRA</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977"/>
        <w:gridCol w:w="2092"/>
        <w:gridCol w:w="1714"/>
        <w:gridCol w:w="1753"/>
        <w:gridCol w:w="1963"/>
        <w:gridCol w:w="1692"/>
      </w:tblGrid>
      <w:tr w:rsidR="00634DFE">
        <w:tblPrEx>
          <w:tblCellMar>
            <w:top w:w="0" w:type="dxa"/>
            <w:bottom w:w="0" w:type="dxa"/>
          </w:tblCellMar>
        </w:tblPrEx>
        <w:trPr>
          <w:trHeight w:val="144"/>
        </w:trPr>
        <w:tc>
          <w:tcPr>
            <w:tcW w:w="2977" w:type="dxa"/>
            <w:tcBorders>
              <w:bottom w:val="nil"/>
            </w:tcBorders>
            <w:vAlign w:val="center"/>
          </w:tcPr>
          <w:p w:rsidR="00634DFE" w:rsidRDefault="00634DFE">
            <w:pPr>
              <w:spacing w:before="0" w:after="0" w:line="240" w:lineRule="auto"/>
              <w:jc w:val="center"/>
              <w:rPr>
                <w:b/>
              </w:rPr>
            </w:pPr>
          </w:p>
        </w:tc>
        <w:tc>
          <w:tcPr>
            <w:tcW w:w="2092" w:type="dxa"/>
            <w:tcBorders>
              <w:bottom w:val="nil"/>
            </w:tcBorders>
            <w:vAlign w:val="center"/>
          </w:tcPr>
          <w:p w:rsidR="00634DFE" w:rsidRDefault="00634DFE">
            <w:pPr>
              <w:spacing w:before="0" w:after="0" w:line="240" w:lineRule="auto"/>
              <w:jc w:val="center"/>
              <w:rPr>
                <w:b/>
              </w:rPr>
            </w:pPr>
            <w:r>
              <w:rPr>
                <w:b/>
              </w:rPr>
              <w:t>Número de Personas</w:t>
            </w:r>
          </w:p>
        </w:tc>
        <w:tc>
          <w:tcPr>
            <w:tcW w:w="1714" w:type="dxa"/>
            <w:tcBorders>
              <w:bottom w:val="nil"/>
            </w:tcBorders>
            <w:vAlign w:val="center"/>
          </w:tcPr>
          <w:p w:rsidR="00634DFE" w:rsidRDefault="00634DFE">
            <w:pPr>
              <w:spacing w:before="0" w:after="0" w:line="240" w:lineRule="auto"/>
              <w:jc w:val="center"/>
              <w:rPr>
                <w:b/>
              </w:rPr>
            </w:pPr>
            <w:r>
              <w:rPr>
                <w:b/>
              </w:rPr>
              <w:t>Sueldo Base</w:t>
            </w:r>
          </w:p>
        </w:tc>
        <w:tc>
          <w:tcPr>
            <w:tcW w:w="1753" w:type="dxa"/>
            <w:tcBorders>
              <w:bottom w:val="nil"/>
            </w:tcBorders>
            <w:vAlign w:val="center"/>
          </w:tcPr>
          <w:p w:rsidR="00634DFE" w:rsidRDefault="00634DFE">
            <w:pPr>
              <w:spacing w:before="0" w:after="0" w:line="240" w:lineRule="auto"/>
              <w:jc w:val="center"/>
              <w:rPr>
                <w:b/>
              </w:rPr>
            </w:pPr>
            <w:r>
              <w:rPr>
                <w:b/>
              </w:rPr>
              <w:t>Beneficios</w:t>
            </w:r>
          </w:p>
        </w:tc>
        <w:tc>
          <w:tcPr>
            <w:tcW w:w="1963" w:type="dxa"/>
            <w:tcBorders>
              <w:bottom w:val="nil"/>
            </w:tcBorders>
            <w:vAlign w:val="center"/>
          </w:tcPr>
          <w:p w:rsidR="00634DFE" w:rsidRDefault="00634DFE">
            <w:pPr>
              <w:spacing w:before="0" w:after="0" w:line="240" w:lineRule="auto"/>
              <w:jc w:val="center"/>
              <w:rPr>
                <w:b/>
              </w:rPr>
            </w:pPr>
            <w:r>
              <w:rPr>
                <w:b/>
              </w:rPr>
              <w:t>Costo Mensual</w:t>
            </w:r>
          </w:p>
        </w:tc>
        <w:tc>
          <w:tcPr>
            <w:tcW w:w="1692" w:type="dxa"/>
            <w:tcBorders>
              <w:bottom w:val="nil"/>
            </w:tcBorders>
            <w:vAlign w:val="center"/>
          </w:tcPr>
          <w:p w:rsidR="00634DFE" w:rsidRDefault="00634DFE">
            <w:pPr>
              <w:spacing w:before="0" w:after="0" w:line="240" w:lineRule="auto"/>
              <w:jc w:val="center"/>
              <w:rPr>
                <w:b/>
              </w:rPr>
            </w:pPr>
            <w:r>
              <w:rPr>
                <w:b/>
              </w:rPr>
              <w:t>Costo Anual</w:t>
            </w:r>
          </w:p>
        </w:tc>
      </w:tr>
      <w:tr w:rsidR="00634DFE">
        <w:tblPrEx>
          <w:tblCellMar>
            <w:top w:w="0" w:type="dxa"/>
            <w:bottom w:w="0" w:type="dxa"/>
          </w:tblCellMar>
        </w:tblPrEx>
        <w:trPr>
          <w:trHeight w:val="253"/>
        </w:trPr>
        <w:tc>
          <w:tcPr>
            <w:tcW w:w="2977" w:type="dxa"/>
            <w:vAlign w:val="center"/>
          </w:tcPr>
          <w:p w:rsidR="00634DFE" w:rsidRDefault="00634DFE">
            <w:pPr>
              <w:pStyle w:val="Ttulo4"/>
              <w:spacing w:before="0" w:after="0" w:line="240" w:lineRule="auto"/>
              <w:rPr>
                <w:sz w:val="20"/>
              </w:rPr>
            </w:pPr>
            <w:r>
              <w:rPr>
                <w:sz w:val="20"/>
              </w:rPr>
              <w:t>OPERACIONES</w:t>
            </w:r>
          </w:p>
        </w:tc>
        <w:tc>
          <w:tcPr>
            <w:tcW w:w="2092" w:type="dxa"/>
            <w:vAlign w:val="center"/>
          </w:tcPr>
          <w:p w:rsidR="00634DFE" w:rsidRDefault="00634DFE">
            <w:pPr>
              <w:spacing w:before="0" w:after="0" w:line="240" w:lineRule="auto"/>
              <w:jc w:val="center"/>
              <w:rPr>
                <w:sz w:val="20"/>
              </w:rPr>
            </w:pPr>
            <w:r>
              <w:rPr>
                <w:sz w:val="20"/>
              </w:rPr>
              <w:t>90</w:t>
            </w:r>
          </w:p>
        </w:tc>
        <w:tc>
          <w:tcPr>
            <w:tcW w:w="1714" w:type="dxa"/>
            <w:vAlign w:val="center"/>
          </w:tcPr>
          <w:p w:rsidR="00634DFE" w:rsidRDefault="00634DFE">
            <w:pPr>
              <w:spacing w:before="0" w:after="0" w:line="240" w:lineRule="auto"/>
              <w:rPr>
                <w:sz w:val="20"/>
              </w:rPr>
            </w:pPr>
            <w:r>
              <w:rPr>
                <w:sz w:val="20"/>
              </w:rPr>
              <w:t>$                      -</w:t>
            </w:r>
          </w:p>
        </w:tc>
        <w:tc>
          <w:tcPr>
            <w:tcW w:w="1753" w:type="dxa"/>
            <w:vAlign w:val="center"/>
          </w:tcPr>
          <w:p w:rsidR="00634DFE" w:rsidRDefault="00634DFE">
            <w:pPr>
              <w:spacing w:before="0" w:after="0" w:line="240" w:lineRule="auto"/>
              <w:rPr>
                <w:sz w:val="20"/>
              </w:rPr>
            </w:pPr>
            <w:r>
              <w:rPr>
                <w:sz w:val="20"/>
              </w:rPr>
              <w:t>$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42,000.00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504,000.00 </w:t>
            </w:r>
          </w:p>
        </w:tc>
      </w:tr>
      <w:tr w:rsidR="00634DFE">
        <w:tblPrEx>
          <w:tblCellMar>
            <w:top w:w="0" w:type="dxa"/>
            <w:bottom w:w="0" w:type="dxa"/>
          </w:tblCellMar>
        </w:tblPrEx>
        <w:trPr>
          <w:trHeight w:val="96"/>
        </w:trPr>
        <w:tc>
          <w:tcPr>
            <w:tcW w:w="2977" w:type="dxa"/>
            <w:vAlign w:val="center"/>
          </w:tcPr>
          <w:p w:rsidR="00634DFE" w:rsidRDefault="00634DFE">
            <w:pPr>
              <w:spacing w:before="0" w:after="0" w:line="240" w:lineRule="auto"/>
              <w:rPr>
                <w:sz w:val="20"/>
              </w:rPr>
            </w:pPr>
            <w:r>
              <w:rPr>
                <w:sz w:val="20"/>
              </w:rPr>
              <w:t>Ingenieros de Desarrollo</w:t>
            </w:r>
          </w:p>
        </w:tc>
        <w:tc>
          <w:tcPr>
            <w:tcW w:w="2092" w:type="dxa"/>
            <w:vAlign w:val="center"/>
          </w:tcPr>
          <w:p w:rsidR="00634DFE" w:rsidRDefault="00634DFE">
            <w:pPr>
              <w:spacing w:before="0" w:after="0" w:line="240" w:lineRule="auto"/>
              <w:jc w:val="center"/>
              <w:rPr>
                <w:sz w:val="20"/>
              </w:rPr>
            </w:pPr>
            <w:r>
              <w:rPr>
                <w:sz w:val="20"/>
              </w:rPr>
              <w:t>15</w:t>
            </w:r>
          </w:p>
        </w:tc>
        <w:tc>
          <w:tcPr>
            <w:tcW w:w="1714" w:type="dxa"/>
            <w:vAlign w:val="center"/>
          </w:tcPr>
          <w:p w:rsidR="00634DFE" w:rsidRDefault="00634DFE">
            <w:pPr>
              <w:spacing w:before="0" w:after="0" w:line="240" w:lineRule="auto"/>
              <w:rPr>
                <w:sz w:val="20"/>
              </w:rPr>
            </w:pPr>
            <w:r>
              <w:rPr>
                <w:sz w:val="20"/>
              </w:rPr>
              <w:t>$                      -</w:t>
            </w:r>
          </w:p>
        </w:tc>
        <w:tc>
          <w:tcPr>
            <w:tcW w:w="1753" w:type="dxa"/>
            <w:vAlign w:val="center"/>
          </w:tcPr>
          <w:p w:rsidR="00634DFE" w:rsidRDefault="00634DFE">
            <w:pPr>
              <w:spacing w:before="0" w:after="0" w:line="240" w:lineRule="auto"/>
              <w:rPr>
                <w:sz w:val="20"/>
              </w:rPr>
            </w:pPr>
            <w:r>
              <w:rPr>
                <w:sz w:val="20"/>
              </w:rPr>
              <w:t>$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900.00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$ 162,000.00 </w:t>
            </w:r>
          </w:p>
        </w:tc>
      </w:tr>
      <w:tr w:rsidR="00634DFE">
        <w:tblPrEx>
          <w:tblCellMar>
            <w:top w:w="0" w:type="dxa"/>
            <w:bottom w:w="0" w:type="dxa"/>
          </w:tblCellMar>
        </w:tblPrEx>
        <w:trPr>
          <w:trHeight w:val="192"/>
        </w:trPr>
        <w:tc>
          <w:tcPr>
            <w:tcW w:w="2977" w:type="dxa"/>
            <w:vAlign w:val="center"/>
          </w:tcPr>
          <w:p w:rsidR="00634DFE" w:rsidRDefault="00634DFE">
            <w:pPr>
              <w:spacing w:before="0" w:after="0" w:line="240" w:lineRule="auto"/>
              <w:rPr>
                <w:sz w:val="20"/>
              </w:rPr>
            </w:pPr>
            <w:r>
              <w:rPr>
                <w:sz w:val="20"/>
              </w:rPr>
              <w:t>Ingenieros de Soporte</w:t>
            </w:r>
          </w:p>
        </w:tc>
        <w:tc>
          <w:tcPr>
            <w:tcW w:w="2092" w:type="dxa"/>
            <w:vAlign w:val="center"/>
          </w:tcPr>
          <w:p w:rsidR="00634DFE" w:rsidRDefault="00634DFE">
            <w:pPr>
              <w:spacing w:before="0" w:after="0" w:line="240" w:lineRule="auto"/>
              <w:jc w:val="center"/>
              <w:rPr>
                <w:sz w:val="20"/>
              </w:rPr>
            </w:pPr>
            <w:r>
              <w:rPr>
                <w:sz w:val="20"/>
              </w:rPr>
              <w:t>30</w:t>
            </w:r>
          </w:p>
        </w:tc>
        <w:tc>
          <w:tcPr>
            <w:tcW w:w="1714" w:type="dxa"/>
            <w:vAlign w:val="center"/>
          </w:tcPr>
          <w:p w:rsidR="00634DFE" w:rsidRDefault="00634DFE">
            <w:pPr>
              <w:spacing w:before="0" w:after="0" w:line="240" w:lineRule="auto"/>
              <w:rPr>
                <w:sz w:val="20"/>
              </w:rPr>
            </w:pPr>
            <w:r>
              <w:rPr>
                <w:sz w:val="20"/>
              </w:rPr>
              <w:t>$                      -</w:t>
            </w:r>
          </w:p>
        </w:tc>
        <w:tc>
          <w:tcPr>
            <w:tcW w:w="1753" w:type="dxa"/>
            <w:vAlign w:val="center"/>
          </w:tcPr>
          <w:p w:rsidR="00634DFE" w:rsidRDefault="00634DFE">
            <w:pPr>
              <w:spacing w:before="0" w:after="0" w:line="240" w:lineRule="auto"/>
              <w:rPr>
                <w:sz w:val="20"/>
              </w:rPr>
            </w:pPr>
            <w:r>
              <w:rPr>
                <w:sz w:val="20"/>
              </w:rPr>
              <w:t>$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500.00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180,000.00 </w:t>
            </w:r>
          </w:p>
        </w:tc>
      </w:tr>
      <w:tr w:rsidR="00634DFE">
        <w:tblPrEx>
          <w:tblCellMar>
            <w:top w:w="0" w:type="dxa"/>
            <w:bottom w:w="0" w:type="dxa"/>
          </w:tblCellMar>
        </w:tblPrEx>
        <w:trPr>
          <w:trHeight w:val="112"/>
        </w:trPr>
        <w:tc>
          <w:tcPr>
            <w:tcW w:w="2977" w:type="dxa"/>
            <w:tcBorders>
              <w:bottom w:val="single" w:sz="8" w:space="0" w:color="auto"/>
            </w:tcBorders>
            <w:vAlign w:val="center"/>
          </w:tcPr>
          <w:p w:rsidR="00634DFE" w:rsidRDefault="00634DFE">
            <w:pPr>
              <w:spacing w:before="0" w:after="0" w:line="240" w:lineRule="auto"/>
              <w:rPr>
                <w:sz w:val="20"/>
              </w:rPr>
            </w:pPr>
            <w:r>
              <w:rPr>
                <w:sz w:val="20"/>
              </w:rPr>
              <w:t>Técnicos</w:t>
            </w:r>
          </w:p>
        </w:tc>
        <w:tc>
          <w:tcPr>
            <w:tcW w:w="2092" w:type="dxa"/>
            <w:tcBorders>
              <w:bottom w:val="single" w:sz="8" w:space="0" w:color="auto"/>
            </w:tcBorders>
            <w:vAlign w:val="center"/>
          </w:tcPr>
          <w:p w:rsidR="00634DFE" w:rsidRDefault="00634DFE">
            <w:pPr>
              <w:spacing w:before="0" w:after="0" w:line="240" w:lineRule="auto"/>
              <w:jc w:val="center"/>
              <w:rPr>
                <w:sz w:val="20"/>
              </w:rPr>
            </w:pPr>
            <w:r>
              <w:rPr>
                <w:sz w:val="20"/>
              </w:rPr>
              <w:t>45</w:t>
            </w:r>
          </w:p>
        </w:tc>
        <w:tc>
          <w:tcPr>
            <w:tcW w:w="1714" w:type="dxa"/>
            <w:tcBorders>
              <w:bottom w:val="single" w:sz="8" w:space="0" w:color="auto"/>
            </w:tcBorders>
            <w:vAlign w:val="center"/>
          </w:tcPr>
          <w:p w:rsidR="00634DFE" w:rsidRDefault="00634DFE">
            <w:pPr>
              <w:spacing w:before="0" w:after="0" w:line="240" w:lineRule="auto"/>
              <w:rPr>
                <w:sz w:val="20"/>
              </w:rPr>
            </w:pPr>
            <w:r>
              <w:rPr>
                <w:sz w:val="20"/>
              </w:rPr>
              <w:t>$                      -</w:t>
            </w:r>
          </w:p>
        </w:tc>
        <w:tc>
          <w:tcPr>
            <w:tcW w:w="1753" w:type="dxa"/>
            <w:tcBorders>
              <w:bottom w:val="single" w:sz="8" w:space="0" w:color="auto"/>
            </w:tcBorders>
            <w:vAlign w:val="center"/>
          </w:tcPr>
          <w:p w:rsidR="00634DFE" w:rsidRDefault="00634DFE">
            <w:pPr>
              <w:spacing w:before="0" w:after="0" w:line="240" w:lineRule="auto"/>
              <w:rPr>
                <w:sz w:val="20"/>
              </w:rPr>
            </w:pPr>
            <w:r>
              <w:rPr>
                <w:sz w:val="20"/>
              </w:rPr>
              <w:t>$                      -</w:t>
            </w:r>
          </w:p>
        </w:tc>
        <w:tc>
          <w:tcPr>
            <w:tcW w:w="1963" w:type="dxa"/>
            <w:tcBorders>
              <w:bottom w:val="single" w:sz="8" w:space="0" w:color="auto"/>
            </w:tcBorders>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300.00 </w:t>
            </w:r>
          </w:p>
        </w:tc>
        <w:tc>
          <w:tcPr>
            <w:tcW w:w="1692" w:type="dxa"/>
            <w:tcBorders>
              <w:bottom w:val="single" w:sz="8" w:space="0" w:color="auto"/>
            </w:tcBorders>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$ 162,000.00 </w:t>
            </w:r>
          </w:p>
        </w:tc>
      </w:tr>
      <w:tr w:rsidR="00634DFE">
        <w:tblPrEx>
          <w:tblCellMar>
            <w:top w:w="0" w:type="dxa"/>
            <w:bottom w:w="0" w:type="dxa"/>
          </w:tblCellMar>
        </w:tblPrEx>
        <w:trPr>
          <w:trHeight w:val="96"/>
        </w:trPr>
        <w:tc>
          <w:tcPr>
            <w:tcW w:w="2977" w:type="dxa"/>
            <w:tcBorders>
              <w:bottom w:val="nil"/>
            </w:tcBorders>
            <w:vAlign w:val="center"/>
          </w:tcPr>
          <w:p w:rsidR="00634DFE" w:rsidRDefault="00634DFE">
            <w:pPr>
              <w:spacing w:before="0" w:after="0" w:line="240" w:lineRule="auto"/>
              <w:rPr>
                <w:sz w:val="20"/>
              </w:rPr>
            </w:pPr>
          </w:p>
        </w:tc>
        <w:tc>
          <w:tcPr>
            <w:tcW w:w="2092" w:type="dxa"/>
            <w:tcBorders>
              <w:bottom w:val="nil"/>
            </w:tcBorders>
            <w:vAlign w:val="center"/>
          </w:tcPr>
          <w:p w:rsidR="00634DFE" w:rsidRDefault="00634DFE">
            <w:pPr>
              <w:spacing w:before="0" w:after="0" w:line="240" w:lineRule="auto"/>
              <w:jc w:val="center"/>
              <w:rPr>
                <w:sz w:val="20"/>
              </w:rPr>
            </w:pPr>
          </w:p>
        </w:tc>
        <w:tc>
          <w:tcPr>
            <w:tcW w:w="1714" w:type="dxa"/>
            <w:tcBorders>
              <w:bottom w:val="nil"/>
            </w:tcBorders>
            <w:vAlign w:val="center"/>
          </w:tcPr>
          <w:p w:rsidR="00634DFE" w:rsidRDefault="00634DFE">
            <w:pPr>
              <w:spacing w:before="0" w:after="0" w:line="240" w:lineRule="auto"/>
              <w:rPr>
                <w:sz w:val="20"/>
              </w:rPr>
            </w:pPr>
          </w:p>
        </w:tc>
        <w:tc>
          <w:tcPr>
            <w:tcW w:w="1753" w:type="dxa"/>
            <w:tcBorders>
              <w:bottom w:val="nil"/>
            </w:tcBorders>
            <w:vAlign w:val="center"/>
          </w:tcPr>
          <w:p w:rsidR="00634DFE" w:rsidRDefault="00634DFE">
            <w:pPr>
              <w:spacing w:before="0" w:after="0" w:line="240" w:lineRule="auto"/>
              <w:rPr>
                <w:sz w:val="20"/>
              </w:rPr>
            </w:pPr>
          </w:p>
        </w:tc>
        <w:tc>
          <w:tcPr>
            <w:tcW w:w="1963" w:type="dxa"/>
            <w:tcBorders>
              <w:bottom w:val="nil"/>
            </w:tcBorders>
            <w:vAlign w:val="center"/>
          </w:tcPr>
          <w:p w:rsidR="00634DFE" w:rsidRDefault="00634DFE">
            <w:pPr>
              <w:spacing w:before="0" w:after="0" w:line="240" w:lineRule="auto"/>
              <w:jc w:val="right"/>
              <w:rPr>
                <w:snapToGrid w:val="0"/>
                <w:color w:val="000000"/>
                <w:sz w:val="20"/>
                <w:lang w:eastAsia="es-ES"/>
              </w:rPr>
            </w:pPr>
          </w:p>
        </w:tc>
        <w:tc>
          <w:tcPr>
            <w:tcW w:w="1692" w:type="dxa"/>
            <w:tcBorders>
              <w:bottom w:val="nil"/>
            </w:tcBorders>
            <w:vAlign w:val="center"/>
          </w:tcPr>
          <w:p w:rsidR="00634DFE" w:rsidRDefault="00634DFE">
            <w:pPr>
              <w:spacing w:before="0" w:after="0" w:line="240" w:lineRule="auto"/>
              <w:jc w:val="right"/>
              <w:rPr>
                <w:snapToGrid w:val="0"/>
                <w:color w:val="000000"/>
                <w:sz w:val="20"/>
                <w:lang w:eastAsia="es-ES"/>
              </w:rPr>
            </w:pPr>
          </w:p>
        </w:tc>
      </w:tr>
      <w:tr w:rsidR="00634DFE">
        <w:tblPrEx>
          <w:tblCellMar>
            <w:top w:w="0" w:type="dxa"/>
            <w:bottom w:w="0" w:type="dxa"/>
          </w:tblCellMar>
        </w:tblPrEx>
        <w:trPr>
          <w:trHeight w:val="192"/>
        </w:trPr>
        <w:tc>
          <w:tcPr>
            <w:tcW w:w="2977" w:type="dxa"/>
            <w:tcBorders>
              <w:top w:val="single" w:sz="8" w:space="0" w:color="auto"/>
            </w:tcBorders>
            <w:vAlign w:val="center"/>
          </w:tcPr>
          <w:p w:rsidR="00634DFE" w:rsidRDefault="00634DFE">
            <w:pPr>
              <w:pStyle w:val="Ttulo4"/>
              <w:spacing w:before="0" w:after="0" w:line="240" w:lineRule="auto"/>
              <w:rPr>
                <w:sz w:val="20"/>
              </w:rPr>
            </w:pPr>
            <w:r>
              <w:rPr>
                <w:sz w:val="20"/>
              </w:rPr>
              <w:t>ADMINISTRATIVO</w:t>
            </w:r>
          </w:p>
        </w:tc>
        <w:tc>
          <w:tcPr>
            <w:tcW w:w="2092" w:type="dxa"/>
            <w:tcBorders>
              <w:top w:val="single" w:sz="8" w:space="0" w:color="auto"/>
            </w:tcBorders>
            <w:vAlign w:val="center"/>
          </w:tcPr>
          <w:p w:rsidR="00634DFE" w:rsidRDefault="00634DFE">
            <w:pPr>
              <w:spacing w:before="0" w:after="0" w:line="240" w:lineRule="auto"/>
              <w:jc w:val="center"/>
              <w:rPr>
                <w:sz w:val="20"/>
              </w:rPr>
            </w:pPr>
            <w:r>
              <w:rPr>
                <w:sz w:val="20"/>
              </w:rPr>
              <w:t>110</w:t>
            </w:r>
          </w:p>
        </w:tc>
        <w:tc>
          <w:tcPr>
            <w:tcW w:w="1714" w:type="dxa"/>
            <w:tcBorders>
              <w:top w:val="single" w:sz="8" w:space="0" w:color="auto"/>
            </w:tcBorders>
            <w:vAlign w:val="center"/>
          </w:tcPr>
          <w:p w:rsidR="00634DFE" w:rsidRDefault="00634DFE">
            <w:pPr>
              <w:spacing w:before="0" w:after="0" w:line="240" w:lineRule="auto"/>
              <w:rPr>
                <w:sz w:val="20"/>
              </w:rPr>
            </w:pPr>
          </w:p>
        </w:tc>
        <w:tc>
          <w:tcPr>
            <w:tcW w:w="1753" w:type="dxa"/>
            <w:tcBorders>
              <w:top w:val="single" w:sz="8" w:space="0" w:color="auto"/>
            </w:tcBorders>
            <w:vAlign w:val="center"/>
          </w:tcPr>
          <w:p w:rsidR="00634DFE" w:rsidRDefault="00634DFE">
            <w:pPr>
              <w:spacing w:before="0" w:after="0" w:line="240" w:lineRule="auto"/>
              <w:rPr>
                <w:sz w:val="20"/>
              </w:rPr>
            </w:pPr>
          </w:p>
        </w:tc>
        <w:tc>
          <w:tcPr>
            <w:tcW w:w="1963" w:type="dxa"/>
            <w:tcBorders>
              <w:top w:val="single" w:sz="8" w:space="0" w:color="auto"/>
            </w:tcBorders>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4,000.00 </w:t>
            </w:r>
          </w:p>
        </w:tc>
        <w:tc>
          <w:tcPr>
            <w:tcW w:w="1692" w:type="dxa"/>
            <w:tcBorders>
              <w:top w:val="single" w:sz="8" w:space="0" w:color="auto"/>
            </w:tcBorders>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$ 48,000.00 </w:t>
            </w:r>
          </w:p>
        </w:tc>
      </w:tr>
      <w:tr w:rsidR="00634DFE">
        <w:tblPrEx>
          <w:tblCellMar>
            <w:top w:w="0" w:type="dxa"/>
            <w:bottom w:w="0" w:type="dxa"/>
          </w:tblCellMar>
        </w:tblPrEx>
        <w:trPr>
          <w:trHeight w:val="216"/>
        </w:trPr>
        <w:tc>
          <w:tcPr>
            <w:tcW w:w="2977" w:type="dxa"/>
            <w:vAlign w:val="center"/>
          </w:tcPr>
          <w:p w:rsidR="00634DFE" w:rsidRDefault="00634DFE">
            <w:pPr>
              <w:spacing w:before="0" w:after="0" w:line="240" w:lineRule="auto"/>
              <w:rPr>
                <w:sz w:val="20"/>
              </w:rPr>
            </w:pPr>
            <w:r>
              <w:rPr>
                <w:sz w:val="20"/>
              </w:rPr>
              <w:t>Ejecutivo de alto Nivel</w:t>
            </w:r>
          </w:p>
        </w:tc>
        <w:tc>
          <w:tcPr>
            <w:tcW w:w="2092" w:type="dxa"/>
            <w:vAlign w:val="center"/>
          </w:tcPr>
          <w:p w:rsidR="00634DFE" w:rsidRDefault="00634DFE">
            <w:pPr>
              <w:spacing w:before="0" w:after="0" w:line="240" w:lineRule="auto"/>
              <w:jc w:val="center"/>
              <w:rPr>
                <w:sz w:val="20"/>
              </w:rPr>
            </w:pPr>
            <w:r>
              <w:rPr>
                <w:sz w:val="20"/>
              </w:rPr>
              <w:t>5</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1,500.00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7,500.00 </w:t>
            </w:r>
          </w:p>
        </w:tc>
      </w:tr>
      <w:tr w:rsidR="00634DFE">
        <w:tblPrEx>
          <w:tblCellMar>
            <w:top w:w="0" w:type="dxa"/>
            <w:bottom w:w="0" w:type="dxa"/>
          </w:tblCellMar>
        </w:tblPrEx>
        <w:trPr>
          <w:trHeight w:val="168"/>
        </w:trPr>
        <w:tc>
          <w:tcPr>
            <w:tcW w:w="2977" w:type="dxa"/>
            <w:vAlign w:val="center"/>
          </w:tcPr>
          <w:p w:rsidR="00634DFE" w:rsidRDefault="00634DFE">
            <w:pPr>
              <w:spacing w:before="0" w:after="0" w:line="240" w:lineRule="auto"/>
              <w:rPr>
                <w:sz w:val="20"/>
              </w:rPr>
            </w:pPr>
            <w:r>
              <w:rPr>
                <w:sz w:val="20"/>
              </w:rPr>
              <w:t>Ejecutivo de Nivel Medio</w:t>
            </w:r>
          </w:p>
        </w:tc>
        <w:tc>
          <w:tcPr>
            <w:tcW w:w="2092" w:type="dxa"/>
            <w:vAlign w:val="center"/>
          </w:tcPr>
          <w:p w:rsidR="00634DFE" w:rsidRDefault="00634DFE">
            <w:pPr>
              <w:spacing w:before="0" w:after="0" w:line="240" w:lineRule="auto"/>
              <w:jc w:val="center"/>
              <w:rPr>
                <w:sz w:val="20"/>
              </w:rPr>
            </w:pPr>
            <w:r>
              <w:rPr>
                <w:sz w:val="20"/>
              </w:rPr>
              <w:t>15</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1,000.00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15,000.00 </w:t>
            </w:r>
          </w:p>
        </w:tc>
      </w:tr>
      <w:tr w:rsidR="00634DFE">
        <w:tblPrEx>
          <w:tblCellMar>
            <w:top w:w="0" w:type="dxa"/>
            <w:bottom w:w="0" w:type="dxa"/>
          </w:tblCellMar>
        </w:tblPrEx>
        <w:trPr>
          <w:trHeight w:val="144"/>
        </w:trPr>
        <w:tc>
          <w:tcPr>
            <w:tcW w:w="2977" w:type="dxa"/>
            <w:vAlign w:val="center"/>
          </w:tcPr>
          <w:p w:rsidR="00634DFE" w:rsidRDefault="00634DFE">
            <w:pPr>
              <w:spacing w:before="0" w:after="0" w:line="240" w:lineRule="auto"/>
              <w:rPr>
                <w:sz w:val="20"/>
              </w:rPr>
            </w:pPr>
            <w:r>
              <w:rPr>
                <w:sz w:val="20"/>
              </w:rPr>
              <w:t>Ejecutivos</w:t>
            </w:r>
          </w:p>
        </w:tc>
        <w:tc>
          <w:tcPr>
            <w:tcW w:w="2092" w:type="dxa"/>
            <w:vAlign w:val="center"/>
          </w:tcPr>
          <w:p w:rsidR="00634DFE" w:rsidRDefault="00634DFE">
            <w:pPr>
              <w:spacing w:before="0" w:after="0" w:line="240" w:lineRule="auto"/>
              <w:jc w:val="center"/>
              <w:rPr>
                <w:sz w:val="20"/>
              </w:rPr>
            </w:pPr>
            <w:r>
              <w:rPr>
                <w:sz w:val="20"/>
              </w:rPr>
              <w:t>40</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350.00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14,000.00 </w:t>
            </w:r>
          </w:p>
        </w:tc>
      </w:tr>
      <w:tr w:rsidR="00634DFE">
        <w:tblPrEx>
          <w:tblCellMar>
            <w:top w:w="0" w:type="dxa"/>
            <w:bottom w:w="0" w:type="dxa"/>
          </w:tblCellMar>
        </w:tblPrEx>
        <w:trPr>
          <w:trHeight w:val="260"/>
        </w:trPr>
        <w:tc>
          <w:tcPr>
            <w:tcW w:w="2977" w:type="dxa"/>
            <w:vAlign w:val="center"/>
          </w:tcPr>
          <w:p w:rsidR="00634DFE" w:rsidRDefault="00634DFE">
            <w:pPr>
              <w:spacing w:before="0" w:after="0" w:line="240" w:lineRule="auto"/>
              <w:rPr>
                <w:sz w:val="20"/>
              </w:rPr>
            </w:pPr>
            <w:r>
              <w:rPr>
                <w:sz w:val="20"/>
              </w:rPr>
              <w:t>Secretarias</w:t>
            </w:r>
          </w:p>
        </w:tc>
        <w:tc>
          <w:tcPr>
            <w:tcW w:w="2092" w:type="dxa"/>
            <w:vAlign w:val="center"/>
          </w:tcPr>
          <w:p w:rsidR="00634DFE" w:rsidRDefault="00634DFE">
            <w:pPr>
              <w:spacing w:before="0" w:after="0" w:line="240" w:lineRule="auto"/>
              <w:jc w:val="center"/>
              <w:rPr>
                <w:sz w:val="20"/>
              </w:rPr>
            </w:pPr>
            <w:r>
              <w:rPr>
                <w:sz w:val="20"/>
              </w:rPr>
              <w:t>20</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200.00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4,000.00 </w:t>
            </w:r>
          </w:p>
        </w:tc>
      </w:tr>
      <w:tr w:rsidR="00634DFE">
        <w:tblPrEx>
          <w:tblCellMar>
            <w:top w:w="0" w:type="dxa"/>
            <w:bottom w:w="0" w:type="dxa"/>
          </w:tblCellMar>
        </w:tblPrEx>
        <w:trPr>
          <w:trHeight w:val="112"/>
        </w:trPr>
        <w:tc>
          <w:tcPr>
            <w:tcW w:w="2977" w:type="dxa"/>
            <w:vAlign w:val="center"/>
          </w:tcPr>
          <w:p w:rsidR="00634DFE" w:rsidRDefault="00634DFE">
            <w:pPr>
              <w:spacing w:before="0" w:after="0" w:line="240" w:lineRule="auto"/>
              <w:rPr>
                <w:sz w:val="20"/>
              </w:rPr>
            </w:pPr>
            <w:r>
              <w:rPr>
                <w:sz w:val="20"/>
              </w:rPr>
              <w:t>Ventas</w:t>
            </w:r>
          </w:p>
        </w:tc>
        <w:tc>
          <w:tcPr>
            <w:tcW w:w="2092" w:type="dxa"/>
            <w:vAlign w:val="center"/>
          </w:tcPr>
          <w:p w:rsidR="00634DFE" w:rsidRDefault="00634DFE">
            <w:pPr>
              <w:spacing w:before="0" w:after="0" w:line="240" w:lineRule="auto"/>
              <w:jc w:val="center"/>
              <w:rPr>
                <w:sz w:val="20"/>
              </w:rPr>
            </w:pPr>
            <w:r>
              <w:rPr>
                <w:sz w:val="20"/>
              </w:rPr>
              <w:t>30</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250.00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7,500.00 </w:t>
            </w:r>
          </w:p>
        </w:tc>
      </w:tr>
      <w:tr w:rsidR="00634DFE">
        <w:tblPrEx>
          <w:tblCellMar>
            <w:top w:w="0" w:type="dxa"/>
            <w:bottom w:w="0" w:type="dxa"/>
          </w:tblCellMar>
        </w:tblPrEx>
        <w:trPr>
          <w:trHeight w:val="96"/>
        </w:trPr>
        <w:tc>
          <w:tcPr>
            <w:tcW w:w="2977" w:type="dxa"/>
            <w:vAlign w:val="center"/>
          </w:tcPr>
          <w:p w:rsidR="00634DFE" w:rsidRDefault="00634DFE">
            <w:pPr>
              <w:spacing w:before="0" w:after="0" w:line="240" w:lineRule="auto"/>
              <w:rPr>
                <w:sz w:val="20"/>
              </w:rPr>
            </w:pPr>
          </w:p>
        </w:tc>
        <w:tc>
          <w:tcPr>
            <w:tcW w:w="2092" w:type="dxa"/>
            <w:vAlign w:val="center"/>
          </w:tcPr>
          <w:p w:rsidR="00634DFE" w:rsidRDefault="00634DFE">
            <w:pPr>
              <w:spacing w:before="0" w:after="0" w:line="240" w:lineRule="auto"/>
              <w:jc w:val="center"/>
              <w:rPr>
                <w:sz w:val="20"/>
              </w:rPr>
            </w:pP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napToGrid w:val="0"/>
                <w:color w:val="000000"/>
                <w:sz w:val="20"/>
                <w:lang w:eastAsia="es-ES"/>
              </w:rPr>
            </w:pPr>
          </w:p>
        </w:tc>
        <w:tc>
          <w:tcPr>
            <w:tcW w:w="1692" w:type="dxa"/>
            <w:vAlign w:val="center"/>
          </w:tcPr>
          <w:p w:rsidR="00634DFE" w:rsidRDefault="00634DFE">
            <w:pPr>
              <w:spacing w:before="0" w:after="0" w:line="240" w:lineRule="auto"/>
              <w:jc w:val="right"/>
              <w:rPr>
                <w:snapToGrid w:val="0"/>
                <w:color w:val="000000"/>
                <w:sz w:val="20"/>
                <w:lang w:eastAsia="es-ES"/>
              </w:rPr>
            </w:pPr>
          </w:p>
        </w:tc>
      </w:tr>
      <w:tr w:rsidR="00634DFE">
        <w:tblPrEx>
          <w:tblCellMar>
            <w:top w:w="0" w:type="dxa"/>
            <w:bottom w:w="0" w:type="dxa"/>
          </w:tblCellMar>
        </w:tblPrEx>
        <w:trPr>
          <w:trHeight w:val="168"/>
        </w:trPr>
        <w:tc>
          <w:tcPr>
            <w:tcW w:w="2977" w:type="dxa"/>
            <w:vAlign w:val="center"/>
          </w:tcPr>
          <w:p w:rsidR="00634DFE" w:rsidRDefault="00634DFE">
            <w:pPr>
              <w:pStyle w:val="Ttulo4"/>
              <w:spacing w:before="0" w:after="0" w:line="240" w:lineRule="auto"/>
              <w:rPr>
                <w:sz w:val="20"/>
              </w:rPr>
            </w:pPr>
            <w:r>
              <w:rPr>
                <w:sz w:val="20"/>
              </w:rPr>
              <w:t>SEGURIDAD y ASEO</w:t>
            </w:r>
          </w:p>
        </w:tc>
        <w:tc>
          <w:tcPr>
            <w:tcW w:w="2092" w:type="dxa"/>
            <w:vAlign w:val="center"/>
          </w:tcPr>
          <w:p w:rsidR="00634DFE" w:rsidRDefault="00634DFE">
            <w:pPr>
              <w:spacing w:before="0" w:after="0" w:line="240" w:lineRule="auto"/>
              <w:jc w:val="center"/>
              <w:rPr>
                <w:sz w:val="20"/>
              </w:rPr>
            </w:pPr>
            <w:r>
              <w:rPr>
                <w:sz w:val="20"/>
              </w:rPr>
              <w:t>100</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z w:val="20"/>
              </w:rPr>
            </w:pPr>
            <w:r>
              <w:rPr>
                <w:sz w:val="20"/>
              </w:rPr>
              <w:t>$  17,400.00</w:t>
            </w:r>
          </w:p>
        </w:tc>
        <w:tc>
          <w:tcPr>
            <w:tcW w:w="1692" w:type="dxa"/>
            <w:vAlign w:val="center"/>
          </w:tcPr>
          <w:p w:rsidR="00634DFE" w:rsidRDefault="00634DFE">
            <w:pPr>
              <w:spacing w:before="0" w:after="0" w:line="240" w:lineRule="auto"/>
              <w:jc w:val="right"/>
              <w:rPr>
                <w:sz w:val="20"/>
              </w:rPr>
            </w:pPr>
            <w:r>
              <w:rPr>
                <w:sz w:val="20"/>
              </w:rPr>
              <w:t>$  208,800.00</w:t>
            </w:r>
          </w:p>
        </w:tc>
      </w:tr>
      <w:tr w:rsidR="00634DFE">
        <w:tblPrEx>
          <w:tblCellMar>
            <w:top w:w="0" w:type="dxa"/>
            <w:bottom w:w="0" w:type="dxa"/>
          </w:tblCellMar>
        </w:tblPrEx>
        <w:trPr>
          <w:trHeight w:val="192"/>
        </w:trPr>
        <w:tc>
          <w:tcPr>
            <w:tcW w:w="2977" w:type="dxa"/>
            <w:vAlign w:val="center"/>
          </w:tcPr>
          <w:p w:rsidR="00634DFE" w:rsidRDefault="00634DFE">
            <w:pPr>
              <w:spacing w:before="0" w:after="0" w:line="240" w:lineRule="auto"/>
              <w:rPr>
                <w:sz w:val="20"/>
              </w:rPr>
            </w:pPr>
            <w:r>
              <w:rPr>
                <w:sz w:val="20"/>
              </w:rPr>
              <w:t>Seguridad</w:t>
            </w:r>
          </w:p>
        </w:tc>
        <w:tc>
          <w:tcPr>
            <w:tcW w:w="2092" w:type="dxa"/>
            <w:vAlign w:val="center"/>
          </w:tcPr>
          <w:p w:rsidR="00634DFE" w:rsidRDefault="00634DFE">
            <w:pPr>
              <w:spacing w:before="0" w:after="0" w:line="240" w:lineRule="auto"/>
              <w:jc w:val="center"/>
              <w:rPr>
                <w:sz w:val="20"/>
              </w:rPr>
            </w:pPr>
            <w:r>
              <w:rPr>
                <w:sz w:val="20"/>
              </w:rPr>
              <w:t>80</w:t>
            </w:r>
          </w:p>
        </w:tc>
        <w:tc>
          <w:tcPr>
            <w:tcW w:w="1714" w:type="dxa"/>
            <w:vAlign w:val="center"/>
          </w:tcPr>
          <w:p w:rsidR="00634DFE" w:rsidRDefault="00634DFE">
            <w:pPr>
              <w:spacing w:before="0" w:after="0" w:line="240" w:lineRule="auto"/>
              <w:rPr>
                <w:sz w:val="20"/>
              </w:rPr>
            </w:pPr>
          </w:p>
        </w:tc>
        <w:tc>
          <w:tcPr>
            <w:tcW w:w="1753" w:type="dxa"/>
            <w:vAlign w:val="center"/>
          </w:tcPr>
          <w:p w:rsidR="00634DFE" w:rsidRDefault="00634DFE">
            <w:pPr>
              <w:spacing w:before="0" w:after="0" w:line="240" w:lineRule="auto"/>
              <w:rPr>
                <w:sz w:val="20"/>
              </w:rPr>
            </w:pPr>
          </w:p>
        </w:tc>
        <w:tc>
          <w:tcPr>
            <w:tcW w:w="1963" w:type="dxa"/>
            <w:vAlign w:val="center"/>
          </w:tcPr>
          <w:p w:rsidR="00634DFE" w:rsidRDefault="00634DFE">
            <w:pPr>
              <w:spacing w:before="0" w:after="0" w:line="240" w:lineRule="auto"/>
              <w:jc w:val="right"/>
              <w:rPr>
                <w:sz w:val="20"/>
              </w:rPr>
            </w:pPr>
            <w:r>
              <w:rPr>
                <w:sz w:val="20"/>
              </w:rPr>
              <w:t>$  180.00</w:t>
            </w:r>
          </w:p>
        </w:tc>
        <w:tc>
          <w:tcPr>
            <w:tcW w:w="1692" w:type="dxa"/>
            <w:vAlign w:val="center"/>
          </w:tcPr>
          <w:p w:rsidR="00634DFE" w:rsidRDefault="00634DFE">
            <w:pPr>
              <w:spacing w:before="0" w:after="0" w:line="240" w:lineRule="auto"/>
              <w:jc w:val="right"/>
              <w:rPr>
                <w:sz w:val="20"/>
              </w:rPr>
            </w:pPr>
            <w:r>
              <w:rPr>
                <w:sz w:val="20"/>
              </w:rPr>
              <w:t>$  172,800.00</w:t>
            </w:r>
          </w:p>
        </w:tc>
      </w:tr>
      <w:tr w:rsidR="00634DFE">
        <w:tblPrEx>
          <w:tblCellMar>
            <w:top w:w="0" w:type="dxa"/>
            <w:bottom w:w="0" w:type="dxa"/>
          </w:tblCellMar>
        </w:tblPrEx>
        <w:trPr>
          <w:trHeight w:val="112"/>
        </w:trPr>
        <w:tc>
          <w:tcPr>
            <w:tcW w:w="2977" w:type="dxa"/>
          </w:tcPr>
          <w:p w:rsidR="00634DFE" w:rsidRDefault="00634DFE">
            <w:pPr>
              <w:spacing w:before="0" w:after="0" w:line="240" w:lineRule="auto"/>
              <w:rPr>
                <w:sz w:val="20"/>
              </w:rPr>
            </w:pPr>
            <w:r>
              <w:rPr>
                <w:sz w:val="20"/>
              </w:rPr>
              <w:t>Aseo</w:t>
            </w:r>
          </w:p>
        </w:tc>
        <w:tc>
          <w:tcPr>
            <w:tcW w:w="2092" w:type="dxa"/>
            <w:vAlign w:val="center"/>
          </w:tcPr>
          <w:p w:rsidR="00634DFE" w:rsidRDefault="00634DFE">
            <w:pPr>
              <w:spacing w:before="0" w:after="0" w:line="240" w:lineRule="auto"/>
              <w:jc w:val="center"/>
              <w:rPr>
                <w:sz w:val="20"/>
              </w:rPr>
            </w:pPr>
            <w:r>
              <w:rPr>
                <w:sz w:val="20"/>
              </w:rPr>
              <w:t>20</w:t>
            </w:r>
          </w:p>
        </w:tc>
        <w:tc>
          <w:tcPr>
            <w:tcW w:w="1714" w:type="dxa"/>
          </w:tcPr>
          <w:p w:rsidR="00634DFE" w:rsidRDefault="00634DFE">
            <w:pPr>
              <w:spacing w:before="0" w:after="0" w:line="240" w:lineRule="auto"/>
              <w:rPr>
                <w:sz w:val="20"/>
              </w:rPr>
            </w:pPr>
          </w:p>
        </w:tc>
        <w:tc>
          <w:tcPr>
            <w:tcW w:w="1753" w:type="dxa"/>
          </w:tcPr>
          <w:p w:rsidR="00634DFE" w:rsidRDefault="00634DFE">
            <w:pPr>
              <w:spacing w:before="0" w:after="0" w:line="240" w:lineRule="auto"/>
              <w:rPr>
                <w:sz w:val="20"/>
              </w:rPr>
            </w:pPr>
          </w:p>
        </w:tc>
        <w:tc>
          <w:tcPr>
            <w:tcW w:w="1963" w:type="dxa"/>
          </w:tcPr>
          <w:p w:rsidR="00634DFE" w:rsidRDefault="00634DFE">
            <w:pPr>
              <w:spacing w:before="0" w:after="0" w:line="240" w:lineRule="auto"/>
              <w:jc w:val="right"/>
              <w:rPr>
                <w:sz w:val="20"/>
              </w:rPr>
            </w:pPr>
            <w:r>
              <w:rPr>
                <w:sz w:val="20"/>
              </w:rPr>
              <w:t>$  150.00</w:t>
            </w:r>
          </w:p>
        </w:tc>
        <w:tc>
          <w:tcPr>
            <w:tcW w:w="1692" w:type="dxa"/>
          </w:tcPr>
          <w:p w:rsidR="00634DFE" w:rsidRDefault="00634DFE">
            <w:pPr>
              <w:spacing w:before="0" w:after="0" w:line="240" w:lineRule="auto"/>
              <w:jc w:val="right"/>
              <w:rPr>
                <w:sz w:val="20"/>
              </w:rPr>
            </w:pPr>
            <w:r>
              <w:rPr>
                <w:sz w:val="20"/>
              </w:rPr>
              <w:t>$  36,000.00</w:t>
            </w:r>
          </w:p>
        </w:tc>
      </w:tr>
      <w:tr w:rsidR="00634DFE">
        <w:tblPrEx>
          <w:tblCellMar>
            <w:top w:w="0" w:type="dxa"/>
            <w:bottom w:w="0" w:type="dxa"/>
          </w:tblCellMar>
        </w:tblPrEx>
        <w:trPr>
          <w:trHeight w:val="112"/>
        </w:trPr>
        <w:tc>
          <w:tcPr>
            <w:tcW w:w="2977" w:type="dxa"/>
          </w:tcPr>
          <w:p w:rsidR="00634DFE" w:rsidRDefault="00634DFE">
            <w:pPr>
              <w:spacing w:before="0" w:after="0" w:line="240" w:lineRule="auto"/>
              <w:rPr>
                <w:sz w:val="20"/>
              </w:rPr>
            </w:pPr>
          </w:p>
        </w:tc>
        <w:tc>
          <w:tcPr>
            <w:tcW w:w="2092" w:type="dxa"/>
            <w:vAlign w:val="center"/>
          </w:tcPr>
          <w:p w:rsidR="00634DFE" w:rsidRDefault="00634DFE">
            <w:pPr>
              <w:spacing w:before="0" w:after="0" w:line="240" w:lineRule="auto"/>
              <w:jc w:val="center"/>
              <w:rPr>
                <w:sz w:val="20"/>
              </w:rPr>
            </w:pPr>
          </w:p>
        </w:tc>
        <w:tc>
          <w:tcPr>
            <w:tcW w:w="1714" w:type="dxa"/>
          </w:tcPr>
          <w:p w:rsidR="00634DFE" w:rsidRDefault="00634DFE">
            <w:pPr>
              <w:spacing w:before="0" w:after="0" w:line="240" w:lineRule="auto"/>
              <w:rPr>
                <w:sz w:val="20"/>
              </w:rPr>
            </w:pPr>
          </w:p>
        </w:tc>
        <w:tc>
          <w:tcPr>
            <w:tcW w:w="1753" w:type="dxa"/>
          </w:tcPr>
          <w:p w:rsidR="00634DFE" w:rsidRDefault="00634DFE">
            <w:pPr>
              <w:spacing w:before="0" w:after="0" w:line="240" w:lineRule="auto"/>
              <w:rPr>
                <w:sz w:val="20"/>
              </w:rPr>
            </w:pPr>
          </w:p>
        </w:tc>
        <w:tc>
          <w:tcPr>
            <w:tcW w:w="1963" w:type="dxa"/>
          </w:tcPr>
          <w:p w:rsidR="00634DFE" w:rsidRDefault="00634DFE">
            <w:pPr>
              <w:spacing w:before="0" w:after="0" w:line="240" w:lineRule="auto"/>
              <w:jc w:val="right"/>
              <w:rPr>
                <w:sz w:val="20"/>
              </w:rPr>
            </w:pPr>
          </w:p>
        </w:tc>
        <w:tc>
          <w:tcPr>
            <w:tcW w:w="1692" w:type="dxa"/>
          </w:tcPr>
          <w:p w:rsidR="00634DFE" w:rsidRDefault="00634DFE">
            <w:pPr>
              <w:spacing w:before="0" w:after="0" w:line="240" w:lineRule="auto"/>
              <w:jc w:val="right"/>
              <w:rPr>
                <w:sz w:val="20"/>
              </w:rPr>
            </w:pPr>
          </w:p>
        </w:tc>
      </w:tr>
      <w:tr w:rsidR="00634DFE">
        <w:tblPrEx>
          <w:tblCellMar>
            <w:top w:w="0" w:type="dxa"/>
            <w:bottom w:w="0" w:type="dxa"/>
          </w:tblCellMar>
        </w:tblPrEx>
        <w:trPr>
          <w:trHeight w:val="216"/>
        </w:trPr>
        <w:tc>
          <w:tcPr>
            <w:tcW w:w="2977" w:type="dxa"/>
          </w:tcPr>
          <w:p w:rsidR="00634DFE" w:rsidRDefault="00634DFE">
            <w:pPr>
              <w:pStyle w:val="Ttulo4"/>
              <w:spacing w:before="0" w:after="0" w:line="240" w:lineRule="auto"/>
              <w:rPr>
                <w:sz w:val="20"/>
              </w:rPr>
            </w:pPr>
            <w:r>
              <w:rPr>
                <w:sz w:val="20"/>
              </w:rPr>
              <w:t>Total Operaciones</w:t>
            </w:r>
          </w:p>
        </w:tc>
        <w:tc>
          <w:tcPr>
            <w:tcW w:w="2092" w:type="dxa"/>
            <w:vAlign w:val="center"/>
          </w:tcPr>
          <w:p w:rsidR="00634DFE" w:rsidRDefault="00634DFE">
            <w:pPr>
              <w:spacing w:before="0" w:after="0" w:line="240" w:lineRule="auto"/>
              <w:jc w:val="center"/>
              <w:rPr>
                <w:sz w:val="20"/>
              </w:rPr>
            </w:pPr>
            <w:r>
              <w:rPr>
                <w:sz w:val="20"/>
              </w:rPr>
              <w:t>90</w:t>
            </w:r>
          </w:p>
        </w:tc>
        <w:tc>
          <w:tcPr>
            <w:tcW w:w="1714" w:type="dxa"/>
          </w:tcPr>
          <w:p w:rsidR="00634DFE" w:rsidRDefault="00634DFE">
            <w:pPr>
              <w:spacing w:before="0" w:after="0" w:line="240" w:lineRule="auto"/>
              <w:rPr>
                <w:sz w:val="20"/>
              </w:rPr>
            </w:pPr>
          </w:p>
        </w:tc>
        <w:tc>
          <w:tcPr>
            <w:tcW w:w="1753" w:type="dxa"/>
          </w:tcPr>
          <w:p w:rsidR="00634DFE" w:rsidRDefault="00634DFE">
            <w:pPr>
              <w:spacing w:before="0" w:after="0" w:line="240" w:lineRule="auto"/>
              <w:rPr>
                <w:sz w:val="20"/>
              </w:rPr>
            </w:pPr>
          </w:p>
        </w:tc>
        <w:tc>
          <w:tcPr>
            <w:tcW w:w="1963" w:type="dxa"/>
          </w:tcPr>
          <w:p w:rsidR="00634DFE" w:rsidRDefault="00634DFE">
            <w:pPr>
              <w:spacing w:before="0" w:after="0" w:line="240" w:lineRule="auto"/>
              <w:jc w:val="right"/>
              <w:rPr>
                <w:sz w:val="20"/>
              </w:rPr>
            </w:pPr>
            <w:r>
              <w:rPr>
                <w:sz w:val="20"/>
              </w:rPr>
              <w:t>$  42,000.00</w:t>
            </w:r>
          </w:p>
        </w:tc>
        <w:tc>
          <w:tcPr>
            <w:tcW w:w="1692" w:type="dxa"/>
          </w:tcPr>
          <w:p w:rsidR="00634DFE" w:rsidRDefault="00634DFE">
            <w:pPr>
              <w:spacing w:before="0" w:after="0" w:line="240" w:lineRule="auto"/>
              <w:jc w:val="right"/>
              <w:rPr>
                <w:sz w:val="20"/>
              </w:rPr>
            </w:pPr>
            <w:r>
              <w:rPr>
                <w:sz w:val="20"/>
              </w:rPr>
              <w:t>$  504,000.00</w:t>
            </w:r>
          </w:p>
        </w:tc>
      </w:tr>
      <w:tr w:rsidR="00634DFE">
        <w:tblPrEx>
          <w:tblCellMar>
            <w:top w:w="0" w:type="dxa"/>
            <w:bottom w:w="0" w:type="dxa"/>
          </w:tblCellMar>
        </w:tblPrEx>
        <w:trPr>
          <w:trHeight w:val="270"/>
        </w:trPr>
        <w:tc>
          <w:tcPr>
            <w:tcW w:w="2977" w:type="dxa"/>
          </w:tcPr>
          <w:p w:rsidR="00634DFE" w:rsidRDefault="00634DFE">
            <w:pPr>
              <w:spacing w:before="0" w:after="0" w:line="240" w:lineRule="auto"/>
              <w:rPr>
                <w:b/>
                <w:sz w:val="20"/>
              </w:rPr>
            </w:pPr>
            <w:r>
              <w:rPr>
                <w:b/>
                <w:sz w:val="20"/>
              </w:rPr>
              <w:t>Total Administración</w:t>
            </w:r>
          </w:p>
        </w:tc>
        <w:tc>
          <w:tcPr>
            <w:tcW w:w="2092" w:type="dxa"/>
            <w:vAlign w:val="center"/>
          </w:tcPr>
          <w:p w:rsidR="00634DFE" w:rsidRDefault="00634DFE">
            <w:pPr>
              <w:spacing w:before="0" w:after="0" w:line="240" w:lineRule="auto"/>
              <w:jc w:val="center"/>
              <w:rPr>
                <w:sz w:val="20"/>
              </w:rPr>
            </w:pPr>
            <w:r>
              <w:rPr>
                <w:sz w:val="20"/>
              </w:rPr>
              <w:t>110</w:t>
            </w:r>
          </w:p>
        </w:tc>
        <w:tc>
          <w:tcPr>
            <w:tcW w:w="1714" w:type="dxa"/>
            <w:tcBorders>
              <w:bottom w:val="nil"/>
            </w:tcBorders>
          </w:tcPr>
          <w:p w:rsidR="00634DFE" w:rsidRDefault="00634DFE">
            <w:pPr>
              <w:spacing w:before="0" w:after="0" w:line="240" w:lineRule="auto"/>
              <w:rPr>
                <w:sz w:val="20"/>
              </w:rPr>
            </w:pPr>
          </w:p>
        </w:tc>
        <w:tc>
          <w:tcPr>
            <w:tcW w:w="1753" w:type="dxa"/>
            <w:tcBorders>
              <w:bottom w:val="nil"/>
            </w:tcBorders>
          </w:tcPr>
          <w:p w:rsidR="00634DFE" w:rsidRDefault="00634DFE">
            <w:pPr>
              <w:spacing w:before="0" w:after="0" w:line="240" w:lineRule="auto"/>
              <w:rPr>
                <w:sz w:val="20"/>
              </w:rPr>
            </w:pPr>
          </w:p>
        </w:tc>
        <w:tc>
          <w:tcPr>
            <w:tcW w:w="1963" w:type="dxa"/>
          </w:tcPr>
          <w:p w:rsidR="00634DFE" w:rsidRDefault="00634DFE">
            <w:pPr>
              <w:spacing w:before="0" w:after="0" w:line="240" w:lineRule="auto"/>
              <w:jc w:val="right"/>
              <w:rPr>
                <w:sz w:val="20"/>
              </w:rPr>
            </w:pPr>
            <w:r>
              <w:rPr>
                <w:sz w:val="20"/>
              </w:rPr>
              <w:t>$  4,000.00</w:t>
            </w:r>
          </w:p>
        </w:tc>
        <w:tc>
          <w:tcPr>
            <w:tcW w:w="1692" w:type="dxa"/>
          </w:tcPr>
          <w:p w:rsidR="00634DFE" w:rsidRDefault="00634DFE">
            <w:pPr>
              <w:spacing w:before="0" w:after="0" w:line="240" w:lineRule="auto"/>
              <w:jc w:val="right"/>
              <w:rPr>
                <w:sz w:val="20"/>
              </w:rPr>
            </w:pPr>
            <w:r>
              <w:rPr>
                <w:sz w:val="20"/>
              </w:rPr>
              <w:t>$  48,000.00</w:t>
            </w:r>
          </w:p>
        </w:tc>
      </w:tr>
      <w:tr w:rsidR="00634DFE">
        <w:tblPrEx>
          <w:tblCellMar>
            <w:top w:w="0" w:type="dxa"/>
            <w:bottom w:w="0" w:type="dxa"/>
          </w:tblCellMar>
        </w:tblPrEx>
        <w:trPr>
          <w:trHeight w:val="96"/>
        </w:trPr>
        <w:tc>
          <w:tcPr>
            <w:tcW w:w="2977" w:type="dxa"/>
          </w:tcPr>
          <w:p w:rsidR="00634DFE" w:rsidRDefault="00634DFE">
            <w:pPr>
              <w:spacing w:before="0" w:after="0" w:line="240" w:lineRule="auto"/>
              <w:rPr>
                <w:b/>
                <w:sz w:val="20"/>
              </w:rPr>
            </w:pPr>
            <w:r>
              <w:rPr>
                <w:b/>
                <w:sz w:val="20"/>
              </w:rPr>
              <w:t>Total Seguridad y Aseo</w:t>
            </w:r>
          </w:p>
        </w:tc>
        <w:tc>
          <w:tcPr>
            <w:tcW w:w="2092" w:type="dxa"/>
            <w:vAlign w:val="center"/>
          </w:tcPr>
          <w:p w:rsidR="00634DFE" w:rsidRDefault="00634DFE">
            <w:pPr>
              <w:spacing w:before="0" w:after="0" w:line="240" w:lineRule="auto"/>
              <w:jc w:val="center"/>
              <w:rPr>
                <w:sz w:val="20"/>
              </w:rPr>
            </w:pPr>
            <w:r>
              <w:rPr>
                <w:sz w:val="20"/>
              </w:rPr>
              <w:t>100</w:t>
            </w:r>
          </w:p>
        </w:tc>
        <w:tc>
          <w:tcPr>
            <w:tcW w:w="1714" w:type="dxa"/>
            <w:tcBorders>
              <w:bottom w:val="single" w:sz="8" w:space="0" w:color="auto"/>
            </w:tcBorders>
          </w:tcPr>
          <w:p w:rsidR="00634DFE" w:rsidRDefault="00634DFE">
            <w:pPr>
              <w:spacing w:before="0" w:after="0" w:line="240" w:lineRule="auto"/>
              <w:rPr>
                <w:sz w:val="20"/>
              </w:rPr>
            </w:pPr>
          </w:p>
        </w:tc>
        <w:tc>
          <w:tcPr>
            <w:tcW w:w="1753" w:type="dxa"/>
            <w:tcBorders>
              <w:bottom w:val="single" w:sz="8" w:space="0" w:color="auto"/>
            </w:tcBorders>
          </w:tcPr>
          <w:p w:rsidR="00634DFE" w:rsidRDefault="00634DFE">
            <w:pPr>
              <w:spacing w:before="0" w:after="0" w:line="240" w:lineRule="auto"/>
              <w:rPr>
                <w:sz w:val="20"/>
              </w:rPr>
            </w:pPr>
          </w:p>
        </w:tc>
        <w:tc>
          <w:tcPr>
            <w:tcW w:w="1963" w:type="dxa"/>
          </w:tcPr>
          <w:p w:rsidR="00634DFE" w:rsidRDefault="00634DFE">
            <w:pPr>
              <w:spacing w:before="0" w:after="0" w:line="240" w:lineRule="auto"/>
              <w:jc w:val="right"/>
              <w:rPr>
                <w:sz w:val="20"/>
              </w:rPr>
            </w:pPr>
            <w:r>
              <w:rPr>
                <w:sz w:val="20"/>
              </w:rPr>
              <w:t>$  17,400.00</w:t>
            </w:r>
          </w:p>
        </w:tc>
        <w:tc>
          <w:tcPr>
            <w:tcW w:w="1692" w:type="dxa"/>
          </w:tcPr>
          <w:p w:rsidR="00634DFE" w:rsidRDefault="00634DFE">
            <w:pPr>
              <w:spacing w:before="0" w:after="0" w:line="240" w:lineRule="auto"/>
              <w:jc w:val="right"/>
              <w:rPr>
                <w:sz w:val="20"/>
              </w:rPr>
            </w:pPr>
            <w:r>
              <w:rPr>
                <w:sz w:val="20"/>
              </w:rPr>
              <w:t>$  208,800.00</w:t>
            </w:r>
          </w:p>
        </w:tc>
      </w:tr>
      <w:tr w:rsidR="00634DFE">
        <w:tblPrEx>
          <w:tblCellMar>
            <w:top w:w="0" w:type="dxa"/>
            <w:bottom w:w="0" w:type="dxa"/>
          </w:tblCellMar>
        </w:tblPrEx>
        <w:trPr>
          <w:trHeight w:val="168"/>
        </w:trPr>
        <w:tc>
          <w:tcPr>
            <w:tcW w:w="2977" w:type="dxa"/>
          </w:tcPr>
          <w:p w:rsidR="00634DFE" w:rsidRDefault="00634DFE">
            <w:pPr>
              <w:spacing w:before="0" w:after="0" w:line="240" w:lineRule="auto"/>
              <w:rPr>
                <w:b/>
                <w:sz w:val="20"/>
              </w:rPr>
            </w:pPr>
            <w:r>
              <w:rPr>
                <w:b/>
                <w:sz w:val="20"/>
              </w:rPr>
              <w:t>Total del Negocio</w:t>
            </w:r>
          </w:p>
        </w:tc>
        <w:tc>
          <w:tcPr>
            <w:tcW w:w="2092" w:type="dxa"/>
            <w:vAlign w:val="center"/>
          </w:tcPr>
          <w:p w:rsidR="00634DFE" w:rsidRDefault="00634DFE">
            <w:pPr>
              <w:spacing w:before="0" w:after="0" w:line="240" w:lineRule="auto"/>
              <w:jc w:val="center"/>
              <w:rPr>
                <w:sz w:val="20"/>
              </w:rPr>
            </w:pPr>
            <w:r>
              <w:rPr>
                <w:sz w:val="20"/>
              </w:rPr>
              <w:t>300</w:t>
            </w:r>
          </w:p>
        </w:tc>
        <w:tc>
          <w:tcPr>
            <w:tcW w:w="1714" w:type="dxa"/>
            <w:tcBorders>
              <w:top w:val="single" w:sz="8" w:space="0" w:color="auto"/>
            </w:tcBorders>
          </w:tcPr>
          <w:p w:rsidR="00634DFE" w:rsidRDefault="00634DFE">
            <w:pPr>
              <w:spacing w:before="0" w:after="0" w:line="240" w:lineRule="auto"/>
              <w:rPr>
                <w:sz w:val="20"/>
              </w:rPr>
            </w:pPr>
          </w:p>
        </w:tc>
        <w:tc>
          <w:tcPr>
            <w:tcW w:w="1753" w:type="dxa"/>
            <w:tcBorders>
              <w:top w:val="single" w:sz="8" w:space="0" w:color="auto"/>
            </w:tcBorders>
          </w:tcPr>
          <w:p w:rsidR="00634DFE" w:rsidRDefault="00634DFE">
            <w:pPr>
              <w:spacing w:before="0" w:after="0" w:line="240" w:lineRule="auto"/>
              <w:rPr>
                <w:sz w:val="20"/>
              </w:rPr>
            </w:pPr>
          </w:p>
        </w:tc>
        <w:tc>
          <w:tcPr>
            <w:tcW w:w="1963" w:type="dxa"/>
          </w:tcPr>
          <w:p w:rsidR="00634DFE" w:rsidRDefault="00634DFE">
            <w:pPr>
              <w:spacing w:before="0" w:after="0" w:line="240" w:lineRule="auto"/>
              <w:jc w:val="right"/>
              <w:rPr>
                <w:sz w:val="20"/>
              </w:rPr>
            </w:pPr>
            <w:r>
              <w:rPr>
                <w:sz w:val="20"/>
              </w:rPr>
              <w:t>$  63,400.00</w:t>
            </w:r>
          </w:p>
        </w:tc>
        <w:tc>
          <w:tcPr>
            <w:tcW w:w="1692" w:type="dxa"/>
          </w:tcPr>
          <w:p w:rsidR="00634DFE" w:rsidRDefault="00634DFE">
            <w:pPr>
              <w:spacing w:before="0" w:after="0" w:line="240" w:lineRule="auto"/>
              <w:jc w:val="right"/>
              <w:rPr>
                <w:b/>
                <w:sz w:val="20"/>
              </w:rPr>
            </w:pPr>
            <w:r>
              <w:rPr>
                <w:b/>
                <w:sz w:val="20"/>
              </w:rPr>
              <w:t>$  760,800.00</w:t>
            </w:r>
          </w:p>
        </w:tc>
      </w:tr>
      <w:tr w:rsidR="00634DFE">
        <w:tblPrEx>
          <w:tblCellMar>
            <w:top w:w="0" w:type="dxa"/>
            <w:bottom w:w="0" w:type="dxa"/>
          </w:tblCellMar>
        </w:tblPrEx>
        <w:trPr>
          <w:trHeight w:val="216"/>
        </w:trPr>
        <w:tc>
          <w:tcPr>
            <w:tcW w:w="2977" w:type="dxa"/>
          </w:tcPr>
          <w:p w:rsidR="00634DFE" w:rsidRDefault="00634DFE">
            <w:pPr>
              <w:spacing w:before="0" w:after="0" w:line="240" w:lineRule="auto"/>
              <w:rPr>
                <w:sz w:val="20"/>
              </w:rPr>
            </w:pPr>
            <w:r>
              <w:rPr>
                <w:sz w:val="20"/>
              </w:rPr>
              <w:t>Total por Periodos</w:t>
            </w:r>
          </w:p>
        </w:tc>
        <w:tc>
          <w:tcPr>
            <w:tcW w:w="2092" w:type="dxa"/>
            <w:vAlign w:val="center"/>
          </w:tcPr>
          <w:p w:rsidR="00634DFE" w:rsidRDefault="00634DFE">
            <w:pPr>
              <w:spacing w:before="0" w:after="0" w:line="240" w:lineRule="auto"/>
              <w:jc w:val="center"/>
              <w:rPr>
                <w:b/>
                <w:sz w:val="20"/>
              </w:rPr>
            </w:pPr>
            <w:r>
              <w:rPr>
                <w:b/>
                <w:sz w:val="20"/>
              </w:rPr>
              <w:t>Año 1</w:t>
            </w:r>
          </w:p>
        </w:tc>
        <w:tc>
          <w:tcPr>
            <w:tcW w:w="1714" w:type="dxa"/>
            <w:vAlign w:val="center"/>
          </w:tcPr>
          <w:p w:rsidR="00634DFE" w:rsidRDefault="00634DFE">
            <w:pPr>
              <w:spacing w:before="0" w:after="0" w:line="240" w:lineRule="auto"/>
              <w:jc w:val="center"/>
              <w:rPr>
                <w:b/>
                <w:sz w:val="20"/>
              </w:rPr>
            </w:pPr>
            <w:r>
              <w:rPr>
                <w:b/>
                <w:sz w:val="20"/>
              </w:rPr>
              <w:t>Año 2</w:t>
            </w:r>
          </w:p>
        </w:tc>
        <w:tc>
          <w:tcPr>
            <w:tcW w:w="1753" w:type="dxa"/>
            <w:vAlign w:val="center"/>
          </w:tcPr>
          <w:p w:rsidR="00634DFE" w:rsidRDefault="00634DFE">
            <w:pPr>
              <w:pStyle w:val="Ttulo3"/>
              <w:spacing w:before="0" w:after="0" w:line="240" w:lineRule="auto"/>
              <w:rPr>
                <w:sz w:val="20"/>
              </w:rPr>
            </w:pPr>
            <w:r>
              <w:rPr>
                <w:sz w:val="20"/>
              </w:rPr>
              <w:t>Año 3</w:t>
            </w:r>
          </w:p>
        </w:tc>
        <w:tc>
          <w:tcPr>
            <w:tcW w:w="1963" w:type="dxa"/>
            <w:vAlign w:val="center"/>
          </w:tcPr>
          <w:p w:rsidR="00634DFE" w:rsidRDefault="00634DFE">
            <w:pPr>
              <w:spacing w:before="0" w:after="0" w:line="240" w:lineRule="auto"/>
              <w:jc w:val="center"/>
              <w:rPr>
                <w:b/>
                <w:sz w:val="20"/>
              </w:rPr>
            </w:pPr>
            <w:r>
              <w:rPr>
                <w:b/>
                <w:sz w:val="20"/>
              </w:rPr>
              <w:t>Año 4</w:t>
            </w:r>
          </w:p>
        </w:tc>
        <w:tc>
          <w:tcPr>
            <w:tcW w:w="1692" w:type="dxa"/>
            <w:vAlign w:val="center"/>
          </w:tcPr>
          <w:p w:rsidR="00634DFE" w:rsidRDefault="00634DFE">
            <w:pPr>
              <w:spacing w:before="0" w:after="0" w:line="240" w:lineRule="auto"/>
              <w:jc w:val="center"/>
              <w:rPr>
                <w:b/>
                <w:sz w:val="20"/>
              </w:rPr>
            </w:pPr>
            <w:r>
              <w:rPr>
                <w:b/>
                <w:sz w:val="20"/>
              </w:rPr>
              <w:t>Año 5</w:t>
            </w:r>
          </w:p>
        </w:tc>
      </w:tr>
      <w:tr w:rsidR="00634DFE">
        <w:tblPrEx>
          <w:tblCellMar>
            <w:top w:w="0" w:type="dxa"/>
            <w:bottom w:w="0" w:type="dxa"/>
          </w:tblCellMar>
        </w:tblPrEx>
        <w:trPr>
          <w:trHeight w:val="216"/>
        </w:trPr>
        <w:tc>
          <w:tcPr>
            <w:tcW w:w="2977" w:type="dxa"/>
          </w:tcPr>
          <w:p w:rsidR="00634DFE" w:rsidRDefault="00634DFE">
            <w:pPr>
              <w:spacing w:before="0" w:after="0" w:line="240" w:lineRule="auto"/>
              <w:rPr>
                <w:sz w:val="20"/>
              </w:rPr>
            </w:pPr>
            <w:r>
              <w:rPr>
                <w:sz w:val="20"/>
              </w:rPr>
              <w:t>Incrementos Anuales</w:t>
            </w:r>
          </w:p>
        </w:tc>
        <w:tc>
          <w:tcPr>
            <w:tcW w:w="2092" w:type="dxa"/>
            <w:vAlign w:val="center"/>
          </w:tcPr>
          <w:p w:rsidR="00634DFE" w:rsidRDefault="00634DFE">
            <w:pPr>
              <w:spacing w:before="0" w:after="0" w:line="240" w:lineRule="auto"/>
              <w:jc w:val="center"/>
              <w:rPr>
                <w:b/>
                <w:sz w:val="20"/>
              </w:rPr>
            </w:pPr>
          </w:p>
        </w:tc>
        <w:tc>
          <w:tcPr>
            <w:tcW w:w="1714" w:type="dxa"/>
            <w:vAlign w:val="center"/>
          </w:tcPr>
          <w:p w:rsidR="00634DFE" w:rsidRDefault="00634DFE">
            <w:pPr>
              <w:spacing w:before="0" w:after="0" w:line="240" w:lineRule="auto"/>
              <w:jc w:val="center"/>
              <w:rPr>
                <w:b/>
                <w:sz w:val="20"/>
              </w:rPr>
            </w:pPr>
            <w:r>
              <w:rPr>
                <w:b/>
                <w:sz w:val="20"/>
              </w:rPr>
              <w:t>15 %</w:t>
            </w:r>
          </w:p>
        </w:tc>
        <w:tc>
          <w:tcPr>
            <w:tcW w:w="1753" w:type="dxa"/>
            <w:vAlign w:val="center"/>
          </w:tcPr>
          <w:p w:rsidR="00634DFE" w:rsidRDefault="00634DFE">
            <w:pPr>
              <w:spacing w:before="0" w:after="0" w:line="240" w:lineRule="auto"/>
              <w:jc w:val="center"/>
              <w:rPr>
                <w:b/>
                <w:sz w:val="20"/>
              </w:rPr>
            </w:pPr>
            <w:r>
              <w:rPr>
                <w:b/>
                <w:sz w:val="20"/>
              </w:rPr>
              <w:t>15 %</w:t>
            </w:r>
          </w:p>
        </w:tc>
        <w:tc>
          <w:tcPr>
            <w:tcW w:w="1963" w:type="dxa"/>
            <w:vAlign w:val="center"/>
          </w:tcPr>
          <w:p w:rsidR="00634DFE" w:rsidRDefault="00634DFE">
            <w:pPr>
              <w:spacing w:before="0" w:after="0" w:line="240" w:lineRule="auto"/>
              <w:jc w:val="center"/>
              <w:rPr>
                <w:b/>
                <w:sz w:val="20"/>
              </w:rPr>
            </w:pPr>
            <w:r>
              <w:rPr>
                <w:b/>
                <w:sz w:val="20"/>
              </w:rPr>
              <w:t>12 %</w:t>
            </w:r>
          </w:p>
        </w:tc>
        <w:tc>
          <w:tcPr>
            <w:tcW w:w="1692" w:type="dxa"/>
            <w:vAlign w:val="center"/>
          </w:tcPr>
          <w:p w:rsidR="00634DFE" w:rsidRDefault="00634DFE">
            <w:pPr>
              <w:spacing w:before="0" w:after="0" w:line="240" w:lineRule="auto"/>
              <w:jc w:val="center"/>
              <w:rPr>
                <w:b/>
                <w:sz w:val="20"/>
              </w:rPr>
            </w:pPr>
            <w:r>
              <w:rPr>
                <w:b/>
                <w:sz w:val="20"/>
              </w:rPr>
              <w:t>12 %</w:t>
            </w:r>
          </w:p>
        </w:tc>
      </w:tr>
      <w:tr w:rsidR="00634DFE">
        <w:tblPrEx>
          <w:tblCellMar>
            <w:top w:w="0" w:type="dxa"/>
            <w:bottom w:w="0" w:type="dxa"/>
          </w:tblCellMar>
        </w:tblPrEx>
        <w:trPr>
          <w:trHeight w:val="168"/>
        </w:trPr>
        <w:tc>
          <w:tcPr>
            <w:tcW w:w="2977" w:type="dxa"/>
          </w:tcPr>
          <w:p w:rsidR="00634DFE" w:rsidRDefault="00634DFE">
            <w:pPr>
              <w:spacing w:before="0" w:after="0" w:line="240" w:lineRule="auto"/>
              <w:rPr>
                <w:sz w:val="20"/>
              </w:rPr>
            </w:pPr>
            <w:r>
              <w:rPr>
                <w:sz w:val="20"/>
              </w:rPr>
              <w:t>OPERACION</w:t>
            </w:r>
          </w:p>
        </w:tc>
        <w:tc>
          <w:tcPr>
            <w:tcW w:w="20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$504,000.00 </w:t>
            </w:r>
          </w:p>
        </w:tc>
        <w:tc>
          <w:tcPr>
            <w:tcW w:w="1714"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579,600.00 </w:t>
            </w:r>
          </w:p>
        </w:tc>
        <w:tc>
          <w:tcPr>
            <w:tcW w:w="175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$ 666,540.00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746,524.80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836,107.78 </w:t>
            </w:r>
          </w:p>
        </w:tc>
      </w:tr>
      <w:tr w:rsidR="00634DFE">
        <w:tblPrEx>
          <w:tblCellMar>
            <w:top w:w="0" w:type="dxa"/>
            <w:bottom w:w="0" w:type="dxa"/>
          </w:tblCellMar>
        </w:tblPrEx>
        <w:trPr>
          <w:trHeight w:val="270"/>
        </w:trPr>
        <w:tc>
          <w:tcPr>
            <w:tcW w:w="2977" w:type="dxa"/>
          </w:tcPr>
          <w:p w:rsidR="00634DFE" w:rsidRDefault="00634DFE">
            <w:pPr>
              <w:spacing w:before="0" w:after="0" w:line="240" w:lineRule="auto"/>
              <w:rPr>
                <w:sz w:val="20"/>
              </w:rPr>
            </w:pPr>
            <w:r>
              <w:rPr>
                <w:sz w:val="20"/>
              </w:rPr>
              <w:t>ADMINISTRACION</w:t>
            </w:r>
          </w:p>
        </w:tc>
        <w:tc>
          <w:tcPr>
            <w:tcW w:w="20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48,000.00 </w:t>
            </w:r>
          </w:p>
        </w:tc>
        <w:tc>
          <w:tcPr>
            <w:tcW w:w="1714"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55,200.00 </w:t>
            </w:r>
          </w:p>
        </w:tc>
        <w:tc>
          <w:tcPr>
            <w:tcW w:w="175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63,480.00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71,097.60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79,629.31 </w:t>
            </w:r>
          </w:p>
        </w:tc>
      </w:tr>
      <w:tr w:rsidR="00634DFE">
        <w:tblPrEx>
          <w:tblCellMar>
            <w:top w:w="0" w:type="dxa"/>
            <w:bottom w:w="0" w:type="dxa"/>
          </w:tblCellMar>
        </w:tblPrEx>
        <w:trPr>
          <w:trHeight w:val="240"/>
        </w:trPr>
        <w:tc>
          <w:tcPr>
            <w:tcW w:w="2977" w:type="dxa"/>
          </w:tcPr>
          <w:p w:rsidR="00634DFE" w:rsidRDefault="00634DFE">
            <w:pPr>
              <w:spacing w:before="0" w:after="0" w:line="240" w:lineRule="auto"/>
              <w:rPr>
                <w:sz w:val="20"/>
              </w:rPr>
            </w:pPr>
            <w:r>
              <w:rPr>
                <w:sz w:val="20"/>
              </w:rPr>
              <w:t>SEGURIDAD Y VENTAS</w:t>
            </w:r>
          </w:p>
        </w:tc>
        <w:tc>
          <w:tcPr>
            <w:tcW w:w="20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$208,800.00 </w:t>
            </w:r>
          </w:p>
        </w:tc>
        <w:tc>
          <w:tcPr>
            <w:tcW w:w="1714"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240,120.00 </w:t>
            </w:r>
          </w:p>
        </w:tc>
        <w:tc>
          <w:tcPr>
            <w:tcW w:w="175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276,138.00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309,274.56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346,387.51 </w:t>
            </w:r>
          </w:p>
        </w:tc>
      </w:tr>
      <w:tr w:rsidR="00634DFE">
        <w:tblPrEx>
          <w:tblCellMar>
            <w:top w:w="0" w:type="dxa"/>
            <w:bottom w:w="0" w:type="dxa"/>
          </w:tblCellMar>
        </w:tblPrEx>
        <w:trPr>
          <w:trHeight w:val="212"/>
        </w:trPr>
        <w:tc>
          <w:tcPr>
            <w:tcW w:w="2977" w:type="dxa"/>
            <w:vAlign w:val="center"/>
          </w:tcPr>
          <w:p w:rsidR="00634DFE" w:rsidRDefault="00634DFE">
            <w:pPr>
              <w:pStyle w:val="Ttulo2"/>
              <w:rPr>
                <w:b/>
                <w:sz w:val="20"/>
              </w:rPr>
            </w:pPr>
            <w:r>
              <w:rPr>
                <w:b/>
                <w:sz w:val="20"/>
              </w:rPr>
              <w:t>TOTAL</w:t>
            </w:r>
          </w:p>
        </w:tc>
        <w:tc>
          <w:tcPr>
            <w:tcW w:w="20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$ 760,800.00 </w:t>
            </w:r>
          </w:p>
        </w:tc>
        <w:tc>
          <w:tcPr>
            <w:tcW w:w="1714"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874,920.00 </w:t>
            </w:r>
          </w:p>
        </w:tc>
        <w:tc>
          <w:tcPr>
            <w:tcW w:w="175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$ 1,006,158.00 </w:t>
            </w:r>
          </w:p>
        </w:tc>
        <w:tc>
          <w:tcPr>
            <w:tcW w:w="196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$ 1,126,896.96 </w:t>
            </w:r>
          </w:p>
        </w:tc>
        <w:tc>
          <w:tcPr>
            <w:tcW w:w="169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$ 1,262,124.60 </w:t>
            </w:r>
          </w:p>
        </w:tc>
      </w:tr>
    </w:tbl>
    <w:p w:rsidR="00634DFE" w:rsidRDefault="00634DFE"/>
    <w:p w:rsidR="00634DFE" w:rsidRDefault="00634DFE">
      <w:pPr>
        <w:pStyle w:val="Epgrafe"/>
        <w:keepNext/>
        <w:spacing w:before="720" w:after="480" w:line="360" w:lineRule="auto"/>
        <w:jc w:val="center"/>
      </w:pPr>
      <w:r>
        <w:lastRenderedPageBreak/>
        <w:t xml:space="preserve">Tabla </w:t>
      </w:r>
      <w:fldSimple w:instr=" SEQ Tabla \* ROMAN ">
        <w:r>
          <w:rPr>
            <w:noProof/>
          </w:rPr>
          <w:t>XXVI</w:t>
        </w:r>
      </w:fldSimple>
      <w:r>
        <w:t xml:space="preserve">  COSTOS Y GASTOS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4"/>
        <w:gridCol w:w="2551"/>
        <w:gridCol w:w="35"/>
        <w:gridCol w:w="1524"/>
        <w:gridCol w:w="12"/>
        <w:gridCol w:w="1689"/>
        <w:gridCol w:w="1560"/>
        <w:gridCol w:w="141"/>
        <w:gridCol w:w="18"/>
        <w:gridCol w:w="1400"/>
        <w:gridCol w:w="142"/>
        <w:gridCol w:w="18"/>
        <w:gridCol w:w="1399"/>
      </w:tblGrid>
      <w:tr w:rsidR="00634DFE">
        <w:tblPrEx>
          <w:tblCellMar>
            <w:top w:w="0" w:type="dxa"/>
            <w:bottom w:w="0" w:type="dxa"/>
          </w:tblCellMar>
        </w:tblPrEx>
        <w:trPr>
          <w:trHeight w:val="144"/>
        </w:trPr>
        <w:tc>
          <w:tcPr>
            <w:tcW w:w="2694" w:type="dxa"/>
            <w:vAlign w:val="center"/>
          </w:tcPr>
          <w:p w:rsidR="00634DFE" w:rsidRDefault="00634DFE">
            <w:pPr>
              <w:spacing w:line="240" w:lineRule="auto"/>
              <w:jc w:val="center"/>
            </w:pPr>
            <w:r>
              <w:t>ENERGIA ELECTRICA</w:t>
            </w:r>
          </w:p>
        </w:tc>
        <w:tc>
          <w:tcPr>
            <w:tcW w:w="2551" w:type="dxa"/>
            <w:vAlign w:val="center"/>
          </w:tcPr>
          <w:p w:rsidR="00634DFE" w:rsidRDefault="00634DFE">
            <w:pPr>
              <w:spacing w:line="240" w:lineRule="auto"/>
              <w:jc w:val="center"/>
            </w:pPr>
            <w:r>
              <w:t>Años</w:t>
            </w:r>
          </w:p>
        </w:tc>
        <w:tc>
          <w:tcPr>
            <w:tcW w:w="1559" w:type="dxa"/>
            <w:gridSpan w:val="2"/>
            <w:vAlign w:val="center"/>
          </w:tcPr>
          <w:p w:rsidR="00634DFE" w:rsidRDefault="00634DFE">
            <w:pPr>
              <w:spacing w:line="240" w:lineRule="auto"/>
              <w:jc w:val="center"/>
            </w:pPr>
            <w:r>
              <w:t>1</w:t>
            </w:r>
          </w:p>
        </w:tc>
        <w:tc>
          <w:tcPr>
            <w:tcW w:w="1701" w:type="dxa"/>
            <w:gridSpan w:val="2"/>
            <w:vAlign w:val="center"/>
          </w:tcPr>
          <w:p w:rsidR="00634DFE" w:rsidRDefault="00634DFE">
            <w:pPr>
              <w:spacing w:line="240" w:lineRule="auto"/>
              <w:jc w:val="center"/>
            </w:pPr>
            <w:r>
              <w:t>2</w:t>
            </w:r>
          </w:p>
        </w:tc>
        <w:tc>
          <w:tcPr>
            <w:tcW w:w="1701" w:type="dxa"/>
            <w:gridSpan w:val="2"/>
            <w:vAlign w:val="center"/>
          </w:tcPr>
          <w:p w:rsidR="00634DFE" w:rsidRDefault="00634DFE">
            <w:pPr>
              <w:spacing w:line="240" w:lineRule="auto"/>
              <w:jc w:val="center"/>
            </w:pPr>
            <w:r>
              <w:t>3</w:t>
            </w:r>
          </w:p>
        </w:tc>
        <w:tc>
          <w:tcPr>
            <w:tcW w:w="1560" w:type="dxa"/>
            <w:gridSpan w:val="3"/>
            <w:vAlign w:val="center"/>
          </w:tcPr>
          <w:p w:rsidR="00634DFE" w:rsidRDefault="00634DFE">
            <w:pPr>
              <w:spacing w:line="240" w:lineRule="auto"/>
              <w:jc w:val="center"/>
            </w:pPr>
            <w:r>
              <w:t>4</w:t>
            </w:r>
          </w:p>
        </w:tc>
        <w:tc>
          <w:tcPr>
            <w:tcW w:w="1417" w:type="dxa"/>
            <w:gridSpan w:val="2"/>
            <w:vAlign w:val="center"/>
          </w:tcPr>
          <w:p w:rsidR="00634DFE" w:rsidRDefault="00634DFE">
            <w:pPr>
              <w:spacing w:line="240" w:lineRule="auto"/>
              <w:jc w:val="center"/>
            </w:pPr>
            <w:r>
              <w:t>5</w:t>
            </w:r>
          </w:p>
        </w:tc>
      </w:tr>
      <w:tr w:rsidR="00634DFE">
        <w:tblPrEx>
          <w:tblCellMar>
            <w:top w:w="0" w:type="dxa"/>
            <w:bottom w:w="0" w:type="dxa"/>
          </w:tblCellMar>
        </w:tblPrEx>
        <w:trPr>
          <w:trHeight w:val="240"/>
        </w:trPr>
        <w:tc>
          <w:tcPr>
            <w:tcW w:w="2694" w:type="dxa"/>
          </w:tcPr>
          <w:p w:rsidR="00634DFE" w:rsidRDefault="00634DFE">
            <w:pPr>
              <w:spacing w:line="240" w:lineRule="auto"/>
            </w:pPr>
          </w:p>
        </w:tc>
        <w:tc>
          <w:tcPr>
            <w:tcW w:w="2551" w:type="dxa"/>
          </w:tcPr>
          <w:p w:rsidR="00634DFE" w:rsidRDefault="00634DFE">
            <w:pPr>
              <w:spacing w:line="240" w:lineRule="auto"/>
              <w:rPr>
                <w:sz w:val="20"/>
              </w:rPr>
            </w:pPr>
            <w:r>
              <w:rPr>
                <w:sz w:val="20"/>
              </w:rPr>
              <w:t>US$ x Kws X Hr.</w:t>
            </w:r>
          </w:p>
        </w:tc>
        <w:tc>
          <w:tcPr>
            <w:tcW w:w="1559" w:type="dxa"/>
            <w:gridSpan w:val="2"/>
            <w:vAlign w:val="center"/>
          </w:tcPr>
          <w:p w:rsidR="00634DFE" w:rsidRDefault="00634DFE">
            <w:pPr>
              <w:spacing w:line="240" w:lineRule="auto"/>
              <w:jc w:val="center"/>
              <w:rPr>
                <w:sz w:val="18"/>
              </w:rPr>
            </w:pPr>
            <w:r>
              <w:rPr>
                <w:sz w:val="18"/>
              </w:rPr>
              <w:t>0.084</w:t>
            </w:r>
          </w:p>
        </w:tc>
        <w:tc>
          <w:tcPr>
            <w:tcW w:w="1701" w:type="dxa"/>
            <w:gridSpan w:val="2"/>
            <w:vAlign w:val="center"/>
          </w:tcPr>
          <w:p w:rsidR="00634DFE" w:rsidRDefault="00634DFE">
            <w:pPr>
              <w:spacing w:line="240" w:lineRule="auto"/>
              <w:jc w:val="center"/>
              <w:rPr>
                <w:sz w:val="18"/>
              </w:rPr>
            </w:pPr>
            <w:r>
              <w:rPr>
                <w:sz w:val="18"/>
              </w:rPr>
              <w:t>0.084</w:t>
            </w:r>
          </w:p>
        </w:tc>
        <w:tc>
          <w:tcPr>
            <w:tcW w:w="1701" w:type="dxa"/>
            <w:gridSpan w:val="2"/>
            <w:vAlign w:val="center"/>
          </w:tcPr>
          <w:p w:rsidR="00634DFE" w:rsidRDefault="00634DFE">
            <w:pPr>
              <w:spacing w:line="240" w:lineRule="auto"/>
              <w:jc w:val="center"/>
              <w:rPr>
                <w:sz w:val="18"/>
              </w:rPr>
            </w:pPr>
            <w:r>
              <w:rPr>
                <w:sz w:val="18"/>
              </w:rPr>
              <w:t>0.0882</w:t>
            </w:r>
          </w:p>
        </w:tc>
        <w:tc>
          <w:tcPr>
            <w:tcW w:w="1560" w:type="dxa"/>
            <w:gridSpan w:val="3"/>
            <w:vAlign w:val="center"/>
          </w:tcPr>
          <w:p w:rsidR="00634DFE" w:rsidRDefault="00634DFE">
            <w:pPr>
              <w:spacing w:line="240" w:lineRule="auto"/>
              <w:jc w:val="center"/>
              <w:rPr>
                <w:sz w:val="18"/>
              </w:rPr>
            </w:pPr>
            <w:r>
              <w:rPr>
                <w:sz w:val="18"/>
              </w:rPr>
              <w:t>0.09261</w:t>
            </w:r>
          </w:p>
        </w:tc>
        <w:tc>
          <w:tcPr>
            <w:tcW w:w="1417" w:type="dxa"/>
            <w:gridSpan w:val="2"/>
            <w:vAlign w:val="center"/>
          </w:tcPr>
          <w:p w:rsidR="00634DFE" w:rsidRDefault="00634DFE">
            <w:pPr>
              <w:spacing w:line="240" w:lineRule="auto"/>
              <w:jc w:val="center"/>
              <w:rPr>
                <w:sz w:val="18"/>
              </w:rPr>
            </w:pPr>
            <w:r>
              <w:rPr>
                <w:sz w:val="18"/>
              </w:rPr>
              <w:t>0.0972405</w:t>
            </w:r>
          </w:p>
        </w:tc>
      </w:tr>
      <w:tr w:rsidR="00634DFE">
        <w:tblPrEx>
          <w:tblCellMar>
            <w:top w:w="0" w:type="dxa"/>
            <w:bottom w:w="0" w:type="dxa"/>
          </w:tblCellMar>
        </w:tblPrEx>
        <w:trPr>
          <w:trHeight w:val="360"/>
        </w:trPr>
        <w:tc>
          <w:tcPr>
            <w:tcW w:w="2694" w:type="dxa"/>
          </w:tcPr>
          <w:p w:rsidR="00634DFE" w:rsidRDefault="00634DFE">
            <w:pPr>
              <w:spacing w:line="240" w:lineRule="auto"/>
            </w:pPr>
          </w:p>
        </w:tc>
        <w:tc>
          <w:tcPr>
            <w:tcW w:w="2551" w:type="dxa"/>
          </w:tcPr>
          <w:p w:rsidR="00634DFE" w:rsidRDefault="00634DFE">
            <w:pPr>
              <w:spacing w:line="240" w:lineRule="auto"/>
              <w:rPr>
                <w:sz w:val="20"/>
              </w:rPr>
            </w:pPr>
          </w:p>
        </w:tc>
        <w:tc>
          <w:tcPr>
            <w:tcW w:w="1559" w:type="dxa"/>
            <w:gridSpan w:val="2"/>
          </w:tcPr>
          <w:p w:rsidR="00634DFE" w:rsidRDefault="00634DFE">
            <w:pPr>
              <w:spacing w:line="240" w:lineRule="auto"/>
              <w:rPr>
                <w:sz w:val="18"/>
              </w:rPr>
            </w:pPr>
          </w:p>
        </w:tc>
        <w:tc>
          <w:tcPr>
            <w:tcW w:w="1701" w:type="dxa"/>
            <w:gridSpan w:val="2"/>
          </w:tcPr>
          <w:p w:rsidR="00634DFE" w:rsidRDefault="00634DFE">
            <w:pPr>
              <w:spacing w:line="240" w:lineRule="auto"/>
              <w:rPr>
                <w:sz w:val="18"/>
              </w:rPr>
            </w:pPr>
          </w:p>
        </w:tc>
        <w:tc>
          <w:tcPr>
            <w:tcW w:w="1701" w:type="dxa"/>
            <w:gridSpan w:val="2"/>
          </w:tcPr>
          <w:p w:rsidR="00634DFE" w:rsidRDefault="00634DFE">
            <w:pPr>
              <w:spacing w:line="240" w:lineRule="auto"/>
              <w:rPr>
                <w:sz w:val="18"/>
              </w:rPr>
            </w:pPr>
          </w:p>
        </w:tc>
        <w:tc>
          <w:tcPr>
            <w:tcW w:w="1560" w:type="dxa"/>
            <w:gridSpan w:val="3"/>
          </w:tcPr>
          <w:p w:rsidR="00634DFE" w:rsidRDefault="00634DFE">
            <w:pPr>
              <w:spacing w:line="240" w:lineRule="auto"/>
              <w:rPr>
                <w:sz w:val="18"/>
              </w:rPr>
            </w:pPr>
          </w:p>
        </w:tc>
        <w:tc>
          <w:tcPr>
            <w:tcW w:w="1417" w:type="dxa"/>
            <w:gridSpan w:val="2"/>
          </w:tcPr>
          <w:p w:rsidR="00634DFE" w:rsidRDefault="00634DFE">
            <w:pPr>
              <w:spacing w:line="240" w:lineRule="auto"/>
              <w:jc w:val="right"/>
              <w:rPr>
                <w:sz w:val="18"/>
              </w:rPr>
            </w:pPr>
          </w:p>
        </w:tc>
      </w:tr>
      <w:tr w:rsidR="00634DFE">
        <w:tblPrEx>
          <w:tblCellMar>
            <w:top w:w="0" w:type="dxa"/>
            <w:bottom w:w="0" w:type="dxa"/>
          </w:tblCellMar>
        </w:tblPrEx>
        <w:trPr>
          <w:cantSplit/>
          <w:trHeight w:val="168"/>
        </w:trPr>
        <w:tc>
          <w:tcPr>
            <w:tcW w:w="2694" w:type="dxa"/>
            <w:vMerge w:val="restart"/>
            <w:vAlign w:val="center"/>
          </w:tcPr>
          <w:p w:rsidR="00634DFE" w:rsidRDefault="00634DFE">
            <w:pPr>
              <w:spacing w:line="240" w:lineRule="auto"/>
              <w:jc w:val="center"/>
            </w:pPr>
            <w:r>
              <w:t>CELDAS</w:t>
            </w:r>
          </w:p>
        </w:tc>
        <w:tc>
          <w:tcPr>
            <w:tcW w:w="2551" w:type="dxa"/>
            <w:vAlign w:val="center"/>
          </w:tcPr>
          <w:p w:rsidR="00634DFE" w:rsidRDefault="00634DFE">
            <w:pPr>
              <w:spacing w:line="240" w:lineRule="auto"/>
              <w:rPr>
                <w:sz w:val="20"/>
              </w:rPr>
            </w:pPr>
            <w:r>
              <w:rPr>
                <w:sz w:val="20"/>
              </w:rPr>
              <w:t>CANTIDAD Kws X Hr.</w:t>
            </w:r>
          </w:p>
        </w:tc>
        <w:tc>
          <w:tcPr>
            <w:tcW w:w="1559" w:type="dxa"/>
            <w:gridSpan w:val="2"/>
            <w:vAlign w:val="center"/>
          </w:tcPr>
          <w:p w:rsidR="00634DFE" w:rsidRDefault="00634DFE">
            <w:pPr>
              <w:spacing w:line="240" w:lineRule="auto"/>
              <w:jc w:val="right"/>
              <w:rPr>
                <w:sz w:val="18"/>
              </w:rPr>
            </w:pPr>
            <w:r>
              <w:rPr>
                <w:sz w:val="18"/>
              </w:rPr>
              <w:t>6</w:t>
            </w:r>
          </w:p>
        </w:tc>
        <w:tc>
          <w:tcPr>
            <w:tcW w:w="1701" w:type="dxa"/>
            <w:gridSpan w:val="2"/>
            <w:vAlign w:val="center"/>
          </w:tcPr>
          <w:p w:rsidR="00634DFE" w:rsidRDefault="00634DFE">
            <w:pPr>
              <w:spacing w:line="240" w:lineRule="auto"/>
              <w:jc w:val="right"/>
              <w:rPr>
                <w:sz w:val="18"/>
              </w:rPr>
            </w:pPr>
            <w:r>
              <w:rPr>
                <w:sz w:val="18"/>
              </w:rPr>
              <w:t>6</w:t>
            </w:r>
          </w:p>
        </w:tc>
        <w:tc>
          <w:tcPr>
            <w:tcW w:w="1701" w:type="dxa"/>
            <w:gridSpan w:val="2"/>
            <w:vAlign w:val="center"/>
          </w:tcPr>
          <w:p w:rsidR="00634DFE" w:rsidRDefault="00634DFE">
            <w:pPr>
              <w:spacing w:line="240" w:lineRule="auto"/>
              <w:jc w:val="right"/>
              <w:rPr>
                <w:sz w:val="18"/>
              </w:rPr>
            </w:pPr>
            <w:r>
              <w:rPr>
                <w:sz w:val="18"/>
              </w:rPr>
              <w:t>6</w:t>
            </w:r>
          </w:p>
        </w:tc>
        <w:tc>
          <w:tcPr>
            <w:tcW w:w="1560" w:type="dxa"/>
            <w:gridSpan w:val="3"/>
            <w:vAlign w:val="center"/>
          </w:tcPr>
          <w:p w:rsidR="00634DFE" w:rsidRDefault="00634DFE">
            <w:pPr>
              <w:spacing w:line="240" w:lineRule="auto"/>
              <w:jc w:val="right"/>
              <w:rPr>
                <w:sz w:val="18"/>
              </w:rPr>
            </w:pPr>
            <w:r>
              <w:rPr>
                <w:sz w:val="18"/>
              </w:rPr>
              <w:t>6</w:t>
            </w:r>
          </w:p>
        </w:tc>
        <w:tc>
          <w:tcPr>
            <w:tcW w:w="1417" w:type="dxa"/>
            <w:gridSpan w:val="2"/>
            <w:vAlign w:val="center"/>
          </w:tcPr>
          <w:p w:rsidR="00634DFE" w:rsidRDefault="00634DFE">
            <w:pPr>
              <w:spacing w:line="240" w:lineRule="auto"/>
              <w:jc w:val="right"/>
              <w:rPr>
                <w:sz w:val="18"/>
              </w:rPr>
            </w:pPr>
            <w:r>
              <w:rPr>
                <w:sz w:val="18"/>
              </w:rPr>
              <w:t>6</w:t>
            </w:r>
          </w:p>
        </w:tc>
      </w:tr>
      <w:tr w:rsidR="00634DFE">
        <w:tblPrEx>
          <w:tblCellMar>
            <w:top w:w="0" w:type="dxa"/>
            <w:bottom w:w="0" w:type="dxa"/>
          </w:tblCellMar>
        </w:tblPrEx>
        <w:trPr>
          <w:cantSplit/>
          <w:trHeight w:val="264"/>
        </w:trPr>
        <w:tc>
          <w:tcPr>
            <w:tcW w:w="2694" w:type="dxa"/>
            <w:vMerge/>
          </w:tcPr>
          <w:p w:rsidR="00634DFE" w:rsidRDefault="00634DFE">
            <w:pPr>
              <w:spacing w:line="240" w:lineRule="auto"/>
            </w:pPr>
          </w:p>
        </w:tc>
        <w:tc>
          <w:tcPr>
            <w:tcW w:w="2551" w:type="dxa"/>
            <w:vAlign w:val="center"/>
          </w:tcPr>
          <w:p w:rsidR="00634DFE" w:rsidRDefault="00634DFE">
            <w:pPr>
              <w:spacing w:line="240" w:lineRule="auto"/>
              <w:rPr>
                <w:sz w:val="20"/>
              </w:rPr>
            </w:pPr>
            <w:r>
              <w:rPr>
                <w:sz w:val="20"/>
              </w:rPr>
              <w:t>Horas semanales de consumo</w:t>
            </w:r>
          </w:p>
        </w:tc>
        <w:tc>
          <w:tcPr>
            <w:tcW w:w="1559" w:type="dxa"/>
            <w:gridSpan w:val="2"/>
            <w:vAlign w:val="center"/>
          </w:tcPr>
          <w:p w:rsidR="00634DFE" w:rsidRDefault="00634DFE">
            <w:pPr>
              <w:spacing w:line="240" w:lineRule="auto"/>
              <w:jc w:val="right"/>
              <w:rPr>
                <w:sz w:val="18"/>
              </w:rPr>
            </w:pPr>
            <w:r>
              <w:rPr>
                <w:sz w:val="18"/>
              </w:rPr>
              <w:t>168</w:t>
            </w:r>
          </w:p>
        </w:tc>
        <w:tc>
          <w:tcPr>
            <w:tcW w:w="1701" w:type="dxa"/>
            <w:gridSpan w:val="2"/>
            <w:vAlign w:val="center"/>
          </w:tcPr>
          <w:p w:rsidR="00634DFE" w:rsidRDefault="00634DFE">
            <w:pPr>
              <w:spacing w:line="240" w:lineRule="auto"/>
              <w:jc w:val="right"/>
              <w:rPr>
                <w:sz w:val="18"/>
              </w:rPr>
            </w:pPr>
            <w:r>
              <w:rPr>
                <w:sz w:val="18"/>
              </w:rPr>
              <w:t>168</w:t>
            </w:r>
          </w:p>
        </w:tc>
        <w:tc>
          <w:tcPr>
            <w:tcW w:w="1701" w:type="dxa"/>
            <w:gridSpan w:val="2"/>
            <w:vAlign w:val="center"/>
          </w:tcPr>
          <w:p w:rsidR="00634DFE" w:rsidRDefault="00634DFE">
            <w:pPr>
              <w:spacing w:line="240" w:lineRule="auto"/>
              <w:jc w:val="right"/>
              <w:rPr>
                <w:sz w:val="18"/>
              </w:rPr>
            </w:pPr>
            <w:r>
              <w:rPr>
                <w:sz w:val="18"/>
              </w:rPr>
              <w:t>168</w:t>
            </w:r>
          </w:p>
        </w:tc>
        <w:tc>
          <w:tcPr>
            <w:tcW w:w="1560" w:type="dxa"/>
            <w:gridSpan w:val="3"/>
            <w:vAlign w:val="center"/>
          </w:tcPr>
          <w:p w:rsidR="00634DFE" w:rsidRDefault="00634DFE">
            <w:pPr>
              <w:spacing w:line="240" w:lineRule="auto"/>
              <w:jc w:val="right"/>
              <w:rPr>
                <w:sz w:val="18"/>
              </w:rPr>
            </w:pPr>
            <w:r>
              <w:rPr>
                <w:sz w:val="18"/>
              </w:rPr>
              <w:t>168</w:t>
            </w:r>
          </w:p>
        </w:tc>
        <w:tc>
          <w:tcPr>
            <w:tcW w:w="1417" w:type="dxa"/>
            <w:gridSpan w:val="2"/>
            <w:vAlign w:val="center"/>
          </w:tcPr>
          <w:p w:rsidR="00634DFE" w:rsidRDefault="00634DFE">
            <w:pPr>
              <w:spacing w:line="240" w:lineRule="auto"/>
              <w:jc w:val="right"/>
              <w:rPr>
                <w:sz w:val="18"/>
              </w:rPr>
            </w:pPr>
            <w:r>
              <w:rPr>
                <w:sz w:val="18"/>
              </w:rPr>
              <w:t>168</w:t>
            </w:r>
          </w:p>
        </w:tc>
      </w:tr>
      <w:tr w:rsidR="00634DFE">
        <w:tblPrEx>
          <w:tblCellMar>
            <w:top w:w="0" w:type="dxa"/>
            <w:bottom w:w="0" w:type="dxa"/>
          </w:tblCellMar>
        </w:tblPrEx>
        <w:trPr>
          <w:cantSplit/>
          <w:trHeight w:val="264"/>
        </w:trPr>
        <w:tc>
          <w:tcPr>
            <w:tcW w:w="2694" w:type="dxa"/>
            <w:vMerge/>
          </w:tcPr>
          <w:p w:rsidR="00634DFE" w:rsidRDefault="00634DFE">
            <w:pPr>
              <w:spacing w:line="240" w:lineRule="auto"/>
            </w:pPr>
          </w:p>
        </w:tc>
        <w:tc>
          <w:tcPr>
            <w:tcW w:w="2551" w:type="dxa"/>
            <w:vAlign w:val="center"/>
          </w:tcPr>
          <w:p w:rsidR="00634DFE" w:rsidRDefault="00634DFE">
            <w:pPr>
              <w:spacing w:line="240" w:lineRule="auto"/>
              <w:rPr>
                <w:sz w:val="20"/>
              </w:rPr>
            </w:pPr>
            <w:r>
              <w:rPr>
                <w:sz w:val="20"/>
              </w:rPr>
              <w:t>Consumo Anual</w:t>
            </w:r>
          </w:p>
        </w:tc>
        <w:tc>
          <w:tcPr>
            <w:tcW w:w="1559" w:type="dxa"/>
            <w:gridSpan w:val="2"/>
            <w:vAlign w:val="center"/>
          </w:tcPr>
          <w:p w:rsidR="00634DFE" w:rsidRDefault="00634DFE">
            <w:pPr>
              <w:spacing w:line="240" w:lineRule="auto"/>
              <w:jc w:val="right"/>
              <w:rPr>
                <w:sz w:val="18"/>
              </w:rPr>
            </w:pPr>
            <w:r>
              <w:rPr>
                <w:sz w:val="18"/>
              </w:rPr>
              <w:t>$             4,40294</w:t>
            </w:r>
          </w:p>
        </w:tc>
        <w:tc>
          <w:tcPr>
            <w:tcW w:w="1701" w:type="dxa"/>
            <w:gridSpan w:val="2"/>
            <w:vAlign w:val="center"/>
          </w:tcPr>
          <w:p w:rsidR="00634DFE" w:rsidRDefault="00634DFE">
            <w:pPr>
              <w:spacing w:line="240" w:lineRule="auto"/>
              <w:jc w:val="right"/>
              <w:rPr>
                <w:sz w:val="18"/>
              </w:rPr>
            </w:pPr>
            <w:r>
              <w:rPr>
                <w:sz w:val="18"/>
              </w:rPr>
              <w:t>$               4,402.94</w:t>
            </w:r>
          </w:p>
        </w:tc>
        <w:tc>
          <w:tcPr>
            <w:tcW w:w="1701" w:type="dxa"/>
            <w:gridSpan w:val="2"/>
            <w:vAlign w:val="center"/>
          </w:tcPr>
          <w:p w:rsidR="00634DFE" w:rsidRDefault="00634DFE">
            <w:pPr>
              <w:spacing w:line="240" w:lineRule="auto"/>
              <w:ind w:left="-70"/>
              <w:jc w:val="right"/>
              <w:rPr>
                <w:sz w:val="18"/>
              </w:rPr>
            </w:pPr>
            <w:r>
              <w:rPr>
                <w:sz w:val="18"/>
              </w:rPr>
              <w:t>$            4,623.09</w:t>
            </w:r>
          </w:p>
        </w:tc>
        <w:tc>
          <w:tcPr>
            <w:tcW w:w="1560" w:type="dxa"/>
            <w:gridSpan w:val="3"/>
            <w:vAlign w:val="center"/>
          </w:tcPr>
          <w:p w:rsidR="00634DFE" w:rsidRDefault="00634DFE">
            <w:pPr>
              <w:spacing w:line="240" w:lineRule="auto"/>
              <w:jc w:val="right"/>
              <w:rPr>
                <w:sz w:val="18"/>
              </w:rPr>
            </w:pPr>
            <w:r>
              <w:rPr>
                <w:sz w:val="18"/>
              </w:rPr>
              <w:t>$            4,854.25</w:t>
            </w:r>
          </w:p>
        </w:tc>
        <w:tc>
          <w:tcPr>
            <w:tcW w:w="1417" w:type="dxa"/>
            <w:gridSpan w:val="2"/>
            <w:vAlign w:val="center"/>
          </w:tcPr>
          <w:p w:rsidR="00634DFE" w:rsidRDefault="00634DFE">
            <w:pPr>
              <w:spacing w:line="240" w:lineRule="auto"/>
              <w:jc w:val="right"/>
              <w:rPr>
                <w:sz w:val="18"/>
              </w:rPr>
            </w:pPr>
            <w:r>
              <w:rPr>
                <w:sz w:val="18"/>
              </w:rPr>
              <w:t>$         5,096.96</w:t>
            </w:r>
          </w:p>
        </w:tc>
      </w:tr>
      <w:tr w:rsidR="00634DFE">
        <w:tblPrEx>
          <w:tblCellMar>
            <w:top w:w="0" w:type="dxa"/>
            <w:bottom w:w="0" w:type="dxa"/>
          </w:tblCellMar>
        </w:tblPrEx>
        <w:trPr>
          <w:trHeight w:val="360"/>
        </w:trPr>
        <w:tc>
          <w:tcPr>
            <w:tcW w:w="2694" w:type="dxa"/>
          </w:tcPr>
          <w:p w:rsidR="00634DFE" w:rsidRDefault="00634DFE">
            <w:pPr>
              <w:spacing w:line="240" w:lineRule="auto"/>
            </w:pPr>
          </w:p>
        </w:tc>
        <w:tc>
          <w:tcPr>
            <w:tcW w:w="2551" w:type="dxa"/>
          </w:tcPr>
          <w:p w:rsidR="00634DFE" w:rsidRDefault="00634DFE">
            <w:pPr>
              <w:spacing w:line="240" w:lineRule="auto"/>
              <w:rPr>
                <w:sz w:val="20"/>
              </w:rPr>
            </w:pPr>
          </w:p>
        </w:tc>
        <w:tc>
          <w:tcPr>
            <w:tcW w:w="1559" w:type="dxa"/>
            <w:gridSpan w:val="2"/>
          </w:tcPr>
          <w:p w:rsidR="00634DFE" w:rsidRDefault="00634DFE">
            <w:pPr>
              <w:spacing w:line="240" w:lineRule="auto"/>
              <w:jc w:val="right"/>
              <w:rPr>
                <w:sz w:val="18"/>
              </w:rPr>
            </w:pPr>
          </w:p>
        </w:tc>
        <w:tc>
          <w:tcPr>
            <w:tcW w:w="1701" w:type="dxa"/>
            <w:gridSpan w:val="2"/>
          </w:tcPr>
          <w:p w:rsidR="00634DFE" w:rsidRDefault="00634DFE">
            <w:pPr>
              <w:spacing w:line="240" w:lineRule="auto"/>
              <w:jc w:val="right"/>
              <w:rPr>
                <w:sz w:val="18"/>
              </w:rPr>
            </w:pPr>
          </w:p>
        </w:tc>
        <w:tc>
          <w:tcPr>
            <w:tcW w:w="1701" w:type="dxa"/>
            <w:gridSpan w:val="2"/>
          </w:tcPr>
          <w:p w:rsidR="00634DFE" w:rsidRDefault="00634DFE">
            <w:pPr>
              <w:spacing w:line="240" w:lineRule="auto"/>
              <w:jc w:val="right"/>
              <w:rPr>
                <w:sz w:val="18"/>
              </w:rPr>
            </w:pPr>
          </w:p>
        </w:tc>
        <w:tc>
          <w:tcPr>
            <w:tcW w:w="1560" w:type="dxa"/>
            <w:gridSpan w:val="3"/>
          </w:tcPr>
          <w:p w:rsidR="00634DFE" w:rsidRDefault="00634DFE">
            <w:pPr>
              <w:spacing w:line="240" w:lineRule="auto"/>
              <w:jc w:val="right"/>
              <w:rPr>
                <w:sz w:val="18"/>
              </w:rPr>
            </w:pPr>
          </w:p>
        </w:tc>
        <w:tc>
          <w:tcPr>
            <w:tcW w:w="1417" w:type="dxa"/>
            <w:gridSpan w:val="2"/>
          </w:tcPr>
          <w:p w:rsidR="00634DFE" w:rsidRDefault="00634DFE">
            <w:pPr>
              <w:spacing w:line="240" w:lineRule="auto"/>
              <w:jc w:val="right"/>
              <w:rPr>
                <w:sz w:val="18"/>
              </w:rPr>
            </w:pPr>
          </w:p>
        </w:tc>
      </w:tr>
      <w:tr w:rsidR="00634DFE">
        <w:tblPrEx>
          <w:tblCellMar>
            <w:top w:w="0" w:type="dxa"/>
            <w:bottom w:w="0" w:type="dxa"/>
          </w:tblCellMar>
        </w:tblPrEx>
        <w:trPr>
          <w:cantSplit/>
          <w:trHeight w:val="360"/>
        </w:trPr>
        <w:tc>
          <w:tcPr>
            <w:tcW w:w="2694" w:type="dxa"/>
            <w:vMerge w:val="restart"/>
            <w:vAlign w:val="center"/>
          </w:tcPr>
          <w:p w:rsidR="00634DFE" w:rsidRDefault="00634DFE">
            <w:pPr>
              <w:spacing w:line="240" w:lineRule="auto"/>
              <w:jc w:val="center"/>
            </w:pPr>
            <w:r>
              <w:t>MATRIZ</w:t>
            </w:r>
          </w:p>
        </w:tc>
        <w:tc>
          <w:tcPr>
            <w:tcW w:w="2551" w:type="dxa"/>
            <w:vAlign w:val="center"/>
          </w:tcPr>
          <w:p w:rsidR="00634DFE" w:rsidRDefault="00634DFE">
            <w:pPr>
              <w:spacing w:line="240" w:lineRule="auto"/>
              <w:rPr>
                <w:sz w:val="20"/>
              </w:rPr>
            </w:pPr>
            <w:r>
              <w:rPr>
                <w:sz w:val="20"/>
              </w:rPr>
              <w:t>CANTIDAD Kws X Hr.</w:t>
            </w:r>
          </w:p>
        </w:tc>
        <w:tc>
          <w:tcPr>
            <w:tcW w:w="1559" w:type="dxa"/>
            <w:gridSpan w:val="2"/>
            <w:vAlign w:val="center"/>
          </w:tcPr>
          <w:p w:rsidR="00634DFE" w:rsidRDefault="00634DFE">
            <w:pPr>
              <w:spacing w:line="240" w:lineRule="auto"/>
              <w:jc w:val="right"/>
              <w:rPr>
                <w:sz w:val="18"/>
              </w:rPr>
            </w:pPr>
            <w:r>
              <w:rPr>
                <w:sz w:val="18"/>
              </w:rPr>
              <w:t>40</w:t>
            </w:r>
          </w:p>
        </w:tc>
        <w:tc>
          <w:tcPr>
            <w:tcW w:w="1701" w:type="dxa"/>
            <w:gridSpan w:val="2"/>
            <w:vAlign w:val="center"/>
          </w:tcPr>
          <w:p w:rsidR="00634DFE" w:rsidRDefault="00634DFE">
            <w:pPr>
              <w:spacing w:line="240" w:lineRule="auto"/>
              <w:jc w:val="right"/>
              <w:rPr>
                <w:sz w:val="18"/>
              </w:rPr>
            </w:pPr>
            <w:r>
              <w:rPr>
                <w:sz w:val="18"/>
              </w:rPr>
              <w:t>40</w:t>
            </w:r>
          </w:p>
        </w:tc>
        <w:tc>
          <w:tcPr>
            <w:tcW w:w="1701" w:type="dxa"/>
            <w:gridSpan w:val="2"/>
            <w:vAlign w:val="center"/>
          </w:tcPr>
          <w:p w:rsidR="00634DFE" w:rsidRDefault="00634DFE">
            <w:pPr>
              <w:spacing w:line="240" w:lineRule="auto"/>
              <w:jc w:val="right"/>
              <w:rPr>
                <w:sz w:val="18"/>
              </w:rPr>
            </w:pPr>
            <w:r>
              <w:rPr>
                <w:sz w:val="18"/>
              </w:rPr>
              <w:t>40</w:t>
            </w:r>
          </w:p>
        </w:tc>
        <w:tc>
          <w:tcPr>
            <w:tcW w:w="1560" w:type="dxa"/>
            <w:gridSpan w:val="3"/>
            <w:vAlign w:val="center"/>
          </w:tcPr>
          <w:p w:rsidR="00634DFE" w:rsidRDefault="00634DFE">
            <w:pPr>
              <w:spacing w:line="240" w:lineRule="auto"/>
              <w:jc w:val="right"/>
              <w:rPr>
                <w:sz w:val="18"/>
              </w:rPr>
            </w:pPr>
            <w:r>
              <w:rPr>
                <w:sz w:val="18"/>
              </w:rPr>
              <w:t>40</w:t>
            </w:r>
          </w:p>
        </w:tc>
        <w:tc>
          <w:tcPr>
            <w:tcW w:w="1417" w:type="dxa"/>
            <w:gridSpan w:val="2"/>
            <w:vAlign w:val="center"/>
          </w:tcPr>
          <w:p w:rsidR="00634DFE" w:rsidRDefault="00634DFE">
            <w:pPr>
              <w:spacing w:line="240" w:lineRule="auto"/>
              <w:jc w:val="right"/>
              <w:rPr>
                <w:sz w:val="18"/>
              </w:rPr>
            </w:pPr>
            <w:r>
              <w:rPr>
                <w:sz w:val="18"/>
              </w:rPr>
              <w:t>40</w:t>
            </w:r>
          </w:p>
        </w:tc>
      </w:tr>
      <w:tr w:rsidR="00634DFE">
        <w:tblPrEx>
          <w:tblCellMar>
            <w:top w:w="0" w:type="dxa"/>
            <w:bottom w:w="0" w:type="dxa"/>
          </w:tblCellMar>
        </w:tblPrEx>
        <w:trPr>
          <w:cantSplit/>
          <w:trHeight w:val="264"/>
        </w:trPr>
        <w:tc>
          <w:tcPr>
            <w:tcW w:w="2694" w:type="dxa"/>
            <w:vMerge/>
          </w:tcPr>
          <w:p w:rsidR="00634DFE" w:rsidRDefault="00634DFE">
            <w:pPr>
              <w:spacing w:line="240" w:lineRule="auto"/>
            </w:pPr>
          </w:p>
        </w:tc>
        <w:tc>
          <w:tcPr>
            <w:tcW w:w="2551" w:type="dxa"/>
            <w:vAlign w:val="center"/>
          </w:tcPr>
          <w:p w:rsidR="00634DFE" w:rsidRDefault="00634DFE">
            <w:pPr>
              <w:spacing w:line="240" w:lineRule="auto"/>
              <w:rPr>
                <w:sz w:val="20"/>
              </w:rPr>
            </w:pPr>
            <w:r>
              <w:rPr>
                <w:sz w:val="20"/>
              </w:rPr>
              <w:t>Horas semanales de consumo promedio</w:t>
            </w:r>
          </w:p>
        </w:tc>
        <w:tc>
          <w:tcPr>
            <w:tcW w:w="1559" w:type="dxa"/>
            <w:gridSpan w:val="2"/>
            <w:vAlign w:val="center"/>
          </w:tcPr>
          <w:p w:rsidR="00634DFE" w:rsidRDefault="00634DFE">
            <w:pPr>
              <w:spacing w:line="240" w:lineRule="auto"/>
              <w:jc w:val="right"/>
              <w:rPr>
                <w:sz w:val="18"/>
              </w:rPr>
            </w:pPr>
            <w:r>
              <w:rPr>
                <w:sz w:val="18"/>
              </w:rPr>
              <w:t>40</w:t>
            </w:r>
          </w:p>
        </w:tc>
        <w:tc>
          <w:tcPr>
            <w:tcW w:w="1701" w:type="dxa"/>
            <w:gridSpan w:val="2"/>
            <w:vAlign w:val="center"/>
          </w:tcPr>
          <w:p w:rsidR="00634DFE" w:rsidRDefault="00634DFE">
            <w:pPr>
              <w:spacing w:line="240" w:lineRule="auto"/>
              <w:jc w:val="right"/>
              <w:rPr>
                <w:sz w:val="18"/>
              </w:rPr>
            </w:pPr>
            <w:r>
              <w:rPr>
                <w:sz w:val="18"/>
              </w:rPr>
              <w:t>40</w:t>
            </w:r>
          </w:p>
        </w:tc>
        <w:tc>
          <w:tcPr>
            <w:tcW w:w="1701" w:type="dxa"/>
            <w:gridSpan w:val="2"/>
            <w:vAlign w:val="center"/>
          </w:tcPr>
          <w:p w:rsidR="00634DFE" w:rsidRDefault="00634DFE">
            <w:pPr>
              <w:spacing w:line="240" w:lineRule="auto"/>
              <w:jc w:val="right"/>
              <w:rPr>
                <w:sz w:val="18"/>
              </w:rPr>
            </w:pPr>
            <w:r>
              <w:rPr>
                <w:sz w:val="18"/>
              </w:rPr>
              <w:t>40</w:t>
            </w:r>
          </w:p>
        </w:tc>
        <w:tc>
          <w:tcPr>
            <w:tcW w:w="1560" w:type="dxa"/>
            <w:gridSpan w:val="3"/>
            <w:vAlign w:val="center"/>
          </w:tcPr>
          <w:p w:rsidR="00634DFE" w:rsidRDefault="00634DFE">
            <w:pPr>
              <w:spacing w:line="240" w:lineRule="auto"/>
              <w:jc w:val="right"/>
              <w:rPr>
                <w:sz w:val="18"/>
              </w:rPr>
            </w:pPr>
            <w:r>
              <w:rPr>
                <w:sz w:val="18"/>
              </w:rPr>
              <w:t>40</w:t>
            </w:r>
          </w:p>
        </w:tc>
        <w:tc>
          <w:tcPr>
            <w:tcW w:w="1417" w:type="dxa"/>
            <w:gridSpan w:val="2"/>
            <w:vAlign w:val="center"/>
          </w:tcPr>
          <w:p w:rsidR="00634DFE" w:rsidRDefault="00634DFE">
            <w:pPr>
              <w:spacing w:line="240" w:lineRule="auto"/>
              <w:jc w:val="right"/>
              <w:rPr>
                <w:sz w:val="18"/>
              </w:rPr>
            </w:pPr>
            <w:r>
              <w:rPr>
                <w:sz w:val="18"/>
              </w:rPr>
              <w:t>40</w:t>
            </w:r>
          </w:p>
        </w:tc>
      </w:tr>
      <w:tr w:rsidR="00634DFE">
        <w:tblPrEx>
          <w:tblCellMar>
            <w:top w:w="0" w:type="dxa"/>
            <w:bottom w:w="0" w:type="dxa"/>
          </w:tblCellMar>
        </w:tblPrEx>
        <w:trPr>
          <w:cantSplit/>
          <w:trHeight w:val="336"/>
        </w:trPr>
        <w:tc>
          <w:tcPr>
            <w:tcW w:w="2694" w:type="dxa"/>
            <w:vMerge/>
          </w:tcPr>
          <w:p w:rsidR="00634DFE" w:rsidRDefault="00634DFE">
            <w:pPr>
              <w:spacing w:line="240" w:lineRule="auto"/>
            </w:pPr>
          </w:p>
        </w:tc>
        <w:tc>
          <w:tcPr>
            <w:tcW w:w="2551" w:type="dxa"/>
            <w:vAlign w:val="center"/>
          </w:tcPr>
          <w:p w:rsidR="00634DFE" w:rsidRDefault="00634DFE">
            <w:pPr>
              <w:spacing w:line="240" w:lineRule="auto"/>
              <w:rPr>
                <w:sz w:val="20"/>
              </w:rPr>
            </w:pPr>
            <w:r>
              <w:rPr>
                <w:sz w:val="20"/>
              </w:rPr>
              <w:t>Consumo Anual</w:t>
            </w:r>
          </w:p>
        </w:tc>
        <w:tc>
          <w:tcPr>
            <w:tcW w:w="1559" w:type="dxa"/>
            <w:gridSpan w:val="2"/>
            <w:vAlign w:val="center"/>
          </w:tcPr>
          <w:p w:rsidR="00634DFE" w:rsidRDefault="00634DFE">
            <w:pPr>
              <w:spacing w:line="240" w:lineRule="auto"/>
              <w:jc w:val="right"/>
              <w:rPr>
                <w:sz w:val="18"/>
              </w:rPr>
            </w:pPr>
            <w:r>
              <w:rPr>
                <w:sz w:val="18"/>
              </w:rPr>
              <w:t>$            6,988.80</w:t>
            </w:r>
          </w:p>
        </w:tc>
        <w:tc>
          <w:tcPr>
            <w:tcW w:w="1701" w:type="dxa"/>
            <w:gridSpan w:val="2"/>
            <w:vAlign w:val="center"/>
          </w:tcPr>
          <w:p w:rsidR="00634DFE" w:rsidRDefault="00634DFE">
            <w:pPr>
              <w:spacing w:line="240" w:lineRule="auto"/>
              <w:jc w:val="right"/>
              <w:rPr>
                <w:sz w:val="18"/>
              </w:rPr>
            </w:pPr>
            <w:r>
              <w:rPr>
                <w:sz w:val="18"/>
              </w:rPr>
              <w:t>$               6,988.80</w:t>
            </w:r>
          </w:p>
        </w:tc>
        <w:tc>
          <w:tcPr>
            <w:tcW w:w="1701" w:type="dxa"/>
            <w:gridSpan w:val="2"/>
            <w:vAlign w:val="center"/>
          </w:tcPr>
          <w:p w:rsidR="00634DFE" w:rsidRDefault="00634DFE">
            <w:pPr>
              <w:spacing w:line="240" w:lineRule="auto"/>
              <w:jc w:val="right"/>
              <w:rPr>
                <w:sz w:val="18"/>
              </w:rPr>
            </w:pPr>
            <w:r>
              <w:rPr>
                <w:sz w:val="18"/>
              </w:rPr>
              <w:t>$            7,338.24</w:t>
            </w:r>
          </w:p>
        </w:tc>
        <w:tc>
          <w:tcPr>
            <w:tcW w:w="1560" w:type="dxa"/>
            <w:gridSpan w:val="3"/>
            <w:vAlign w:val="center"/>
          </w:tcPr>
          <w:p w:rsidR="00634DFE" w:rsidRDefault="00634DFE">
            <w:pPr>
              <w:spacing w:line="240" w:lineRule="auto"/>
              <w:jc w:val="right"/>
              <w:rPr>
                <w:sz w:val="18"/>
              </w:rPr>
            </w:pPr>
            <w:r>
              <w:rPr>
                <w:sz w:val="18"/>
              </w:rPr>
              <w:t>$            7,705.15</w:t>
            </w:r>
          </w:p>
        </w:tc>
        <w:tc>
          <w:tcPr>
            <w:tcW w:w="1417" w:type="dxa"/>
            <w:gridSpan w:val="2"/>
            <w:vAlign w:val="center"/>
          </w:tcPr>
          <w:p w:rsidR="00634DFE" w:rsidRDefault="00634DFE">
            <w:pPr>
              <w:spacing w:line="240" w:lineRule="auto"/>
              <w:jc w:val="right"/>
              <w:rPr>
                <w:sz w:val="18"/>
              </w:rPr>
            </w:pPr>
            <w:r>
              <w:rPr>
                <w:sz w:val="18"/>
              </w:rPr>
              <w:t>$         8,090.41</w:t>
            </w:r>
          </w:p>
        </w:tc>
      </w:tr>
      <w:tr w:rsidR="00634DFE">
        <w:tblPrEx>
          <w:tblCellMar>
            <w:top w:w="0" w:type="dxa"/>
            <w:bottom w:w="0" w:type="dxa"/>
          </w:tblCellMar>
        </w:tblPrEx>
        <w:trPr>
          <w:trHeight w:val="260"/>
        </w:trPr>
        <w:tc>
          <w:tcPr>
            <w:tcW w:w="2694" w:type="dxa"/>
          </w:tcPr>
          <w:p w:rsidR="00634DFE" w:rsidRDefault="00634DFE">
            <w:pPr>
              <w:spacing w:line="240" w:lineRule="auto"/>
            </w:pPr>
          </w:p>
        </w:tc>
        <w:tc>
          <w:tcPr>
            <w:tcW w:w="2551" w:type="dxa"/>
          </w:tcPr>
          <w:p w:rsidR="00634DFE" w:rsidRDefault="00634DFE">
            <w:pPr>
              <w:spacing w:line="240" w:lineRule="auto"/>
              <w:rPr>
                <w:sz w:val="20"/>
              </w:rPr>
            </w:pPr>
          </w:p>
        </w:tc>
        <w:tc>
          <w:tcPr>
            <w:tcW w:w="1559" w:type="dxa"/>
            <w:gridSpan w:val="2"/>
          </w:tcPr>
          <w:p w:rsidR="00634DFE" w:rsidRDefault="00634DFE">
            <w:pPr>
              <w:spacing w:line="240" w:lineRule="auto"/>
              <w:jc w:val="right"/>
              <w:rPr>
                <w:sz w:val="18"/>
              </w:rPr>
            </w:pPr>
          </w:p>
        </w:tc>
        <w:tc>
          <w:tcPr>
            <w:tcW w:w="1701" w:type="dxa"/>
            <w:gridSpan w:val="2"/>
          </w:tcPr>
          <w:p w:rsidR="00634DFE" w:rsidRDefault="00634DFE">
            <w:pPr>
              <w:spacing w:line="240" w:lineRule="auto"/>
              <w:jc w:val="right"/>
              <w:rPr>
                <w:sz w:val="18"/>
              </w:rPr>
            </w:pPr>
          </w:p>
        </w:tc>
        <w:tc>
          <w:tcPr>
            <w:tcW w:w="1701" w:type="dxa"/>
            <w:gridSpan w:val="2"/>
          </w:tcPr>
          <w:p w:rsidR="00634DFE" w:rsidRDefault="00634DFE">
            <w:pPr>
              <w:spacing w:line="240" w:lineRule="auto"/>
              <w:jc w:val="right"/>
              <w:rPr>
                <w:sz w:val="18"/>
              </w:rPr>
            </w:pPr>
          </w:p>
        </w:tc>
        <w:tc>
          <w:tcPr>
            <w:tcW w:w="1560" w:type="dxa"/>
            <w:gridSpan w:val="3"/>
          </w:tcPr>
          <w:p w:rsidR="00634DFE" w:rsidRDefault="00634DFE">
            <w:pPr>
              <w:spacing w:line="240" w:lineRule="auto"/>
              <w:jc w:val="right"/>
              <w:rPr>
                <w:sz w:val="18"/>
              </w:rPr>
            </w:pPr>
          </w:p>
        </w:tc>
        <w:tc>
          <w:tcPr>
            <w:tcW w:w="1417" w:type="dxa"/>
            <w:gridSpan w:val="2"/>
          </w:tcPr>
          <w:p w:rsidR="00634DFE" w:rsidRDefault="00634DFE">
            <w:pPr>
              <w:spacing w:line="240" w:lineRule="auto"/>
              <w:jc w:val="right"/>
              <w:rPr>
                <w:sz w:val="18"/>
              </w:rPr>
            </w:pPr>
          </w:p>
        </w:tc>
      </w:tr>
      <w:tr w:rsidR="00634DFE">
        <w:tblPrEx>
          <w:tblCellMar>
            <w:top w:w="0" w:type="dxa"/>
            <w:bottom w:w="0" w:type="dxa"/>
          </w:tblCellMar>
        </w:tblPrEx>
        <w:trPr>
          <w:cantSplit/>
          <w:trHeight w:val="312"/>
        </w:trPr>
        <w:tc>
          <w:tcPr>
            <w:tcW w:w="2694" w:type="dxa"/>
            <w:vMerge w:val="restart"/>
            <w:vAlign w:val="center"/>
          </w:tcPr>
          <w:p w:rsidR="00634DFE" w:rsidRDefault="00634DFE">
            <w:pPr>
              <w:spacing w:line="240" w:lineRule="auto"/>
              <w:jc w:val="center"/>
            </w:pPr>
            <w:r>
              <w:t>AGENCIAS</w:t>
            </w:r>
          </w:p>
        </w:tc>
        <w:tc>
          <w:tcPr>
            <w:tcW w:w="2551" w:type="dxa"/>
            <w:vAlign w:val="center"/>
          </w:tcPr>
          <w:p w:rsidR="00634DFE" w:rsidRDefault="00634DFE">
            <w:pPr>
              <w:spacing w:line="240" w:lineRule="auto"/>
              <w:rPr>
                <w:sz w:val="20"/>
              </w:rPr>
            </w:pPr>
            <w:r>
              <w:rPr>
                <w:sz w:val="20"/>
              </w:rPr>
              <w:t>CANTIDAD Kws X Hr.</w:t>
            </w:r>
          </w:p>
        </w:tc>
        <w:tc>
          <w:tcPr>
            <w:tcW w:w="1559" w:type="dxa"/>
            <w:gridSpan w:val="2"/>
            <w:vAlign w:val="center"/>
          </w:tcPr>
          <w:p w:rsidR="00634DFE" w:rsidRDefault="00634DFE">
            <w:pPr>
              <w:spacing w:line="240" w:lineRule="auto"/>
              <w:jc w:val="right"/>
              <w:rPr>
                <w:sz w:val="18"/>
              </w:rPr>
            </w:pPr>
            <w:r>
              <w:rPr>
                <w:sz w:val="18"/>
              </w:rPr>
              <w:t>20</w:t>
            </w:r>
          </w:p>
        </w:tc>
        <w:tc>
          <w:tcPr>
            <w:tcW w:w="1701" w:type="dxa"/>
            <w:gridSpan w:val="2"/>
            <w:vAlign w:val="center"/>
          </w:tcPr>
          <w:p w:rsidR="00634DFE" w:rsidRDefault="00634DFE">
            <w:pPr>
              <w:spacing w:line="240" w:lineRule="auto"/>
              <w:jc w:val="right"/>
              <w:rPr>
                <w:sz w:val="18"/>
              </w:rPr>
            </w:pPr>
            <w:r>
              <w:rPr>
                <w:sz w:val="18"/>
              </w:rPr>
              <w:t>20</w:t>
            </w:r>
          </w:p>
        </w:tc>
        <w:tc>
          <w:tcPr>
            <w:tcW w:w="1701" w:type="dxa"/>
            <w:gridSpan w:val="2"/>
            <w:vAlign w:val="center"/>
          </w:tcPr>
          <w:p w:rsidR="00634DFE" w:rsidRDefault="00634DFE">
            <w:pPr>
              <w:spacing w:line="240" w:lineRule="auto"/>
              <w:jc w:val="right"/>
              <w:rPr>
                <w:sz w:val="18"/>
              </w:rPr>
            </w:pPr>
            <w:r>
              <w:rPr>
                <w:sz w:val="18"/>
              </w:rPr>
              <w:t>20</w:t>
            </w:r>
          </w:p>
        </w:tc>
        <w:tc>
          <w:tcPr>
            <w:tcW w:w="1560" w:type="dxa"/>
            <w:gridSpan w:val="3"/>
            <w:vAlign w:val="center"/>
          </w:tcPr>
          <w:p w:rsidR="00634DFE" w:rsidRDefault="00634DFE">
            <w:pPr>
              <w:spacing w:line="240" w:lineRule="auto"/>
              <w:jc w:val="right"/>
              <w:rPr>
                <w:sz w:val="18"/>
              </w:rPr>
            </w:pPr>
            <w:r>
              <w:rPr>
                <w:sz w:val="18"/>
              </w:rPr>
              <w:t>20</w:t>
            </w:r>
          </w:p>
        </w:tc>
        <w:tc>
          <w:tcPr>
            <w:tcW w:w="1417" w:type="dxa"/>
            <w:gridSpan w:val="2"/>
            <w:vAlign w:val="center"/>
          </w:tcPr>
          <w:p w:rsidR="00634DFE" w:rsidRDefault="00634DFE">
            <w:pPr>
              <w:spacing w:line="240" w:lineRule="auto"/>
              <w:jc w:val="right"/>
              <w:rPr>
                <w:sz w:val="18"/>
              </w:rPr>
            </w:pPr>
            <w:r>
              <w:rPr>
                <w:sz w:val="18"/>
              </w:rPr>
              <w:t>20</w:t>
            </w:r>
          </w:p>
        </w:tc>
      </w:tr>
      <w:tr w:rsidR="00634DFE">
        <w:tblPrEx>
          <w:tblCellMar>
            <w:top w:w="0" w:type="dxa"/>
            <w:bottom w:w="0" w:type="dxa"/>
          </w:tblCellMar>
        </w:tblPrEx>
        <w:trPr>
          <w:cantSplit/>
          <w:trHeight w:val="192"/>
        </w:trPr>
        <w:tc>
          <w:tcPr>
            <w:tcW w:w="2694" w:type="dxa"/>
            <w:vMerge/>
          </w:tcPr>
          <w:p w:rsidR="00634DFE" w:rsidRDefault="00634DFE">
            <w:pPr>
              <w:spacing w:line="240" w:lineRule="auto"/>
              <w:jc w:val="center"/>
            </w:pPr>
          </w:p>
        </w:tc>
        <w:tc>
          <w:tcPr>
            <w:tcW w:w="2551" w:type="dxa"/>
            <w:vAlign w:val="center"/>
          </w:tcPr>
          <w:p w:rsidR="00634DFE" w:rsidRDefault="00634DFE">
            <w:pPr>
              <w:spacing w:line="240" w:lineRule="auto"/>
              <w:rPr>
                <w:sz w:val="20"/>
              </w:rPr>
            </w:pPr>
            <w:r>
              <w:rPr>
                <w:sz w:val="20"/>
              </w:rPr>
              <w:t>Horas semanales de consumo promedio</w:t>
            </w:r>
          </w:p>
        </w:tc>
        <w:tc>
          <w:tcPr>
            <w:tcW w:w="1559" w:type="dxa"/>
            <w:gridSpan w:val="2"/>
            <w:vAlign w:val="center"/>
          </w:tcPr>
          <w:p w:rsidR="00634DFE" w:rsidRDefault="00634DFE">
            <w:pPr>
              <w:spacing w:line="240" w:lineRule="auto"/>
              <w:jc w:val="right"/>
              <w:rPr>
                <w:sz w:val="18"/>
              </w:rPr>
            </w:pPr>
            <w:r>
              <w:rPr>
                <w:sz w:val="18"/>
              </w:rPr>
              <w:t>45</w:t>
            </w:r>
          </w:p>
        </w:tc>
        <w:tc>
          <w:tcPr>
            <w:tcW w:w="1701" w:type="dxa"/>
            <w:gridSpan w:val="2"/>
            <w:vAlign w:val="center"/>
          </w:tcPr>
          <w:p w:rsidR="00634DFE" w:rsidRDefault="00634DFE">
            <w:pPr>
              <w:spacing w:line="240" w:lineRule="auto"/>
              <w:jc w:val="right"/>
              <w:rPr>
                <w:sz w:val="18"/>
              </w:rPr>
            </w:pPr>
            <w:r>
              <w:rPr>
                <w:sz w:val="18"/>
              </w:rPr>
              <w:t>45</w:t>
            </w:r>
          </w:p>
        </w:tc>
        <w:tc>
          <w:tcPr>
            <w:tcW w:w="1701" w:type="dxa"/>
            <w:gridSpan w:val="2"/>
            <w:vAlign w:val="center"/>
          </w:tcPr>
          <w:p w:rsidR="00634DFE" w:rsidRDefault="00634DFE">
            <w:pPr>
              <w:spacing w:line="240" w:lineRule="auto"/>
              <w:jc w:val="right"/>
              <w:rPr>
                <w:sz w:val="18"/>
              </w:rPr>
            </w:pPr>
            <w:r>
              <w:rPr>
                <w:sz w:val="18"/>
              </w:rPr>
              <w:t>45</w:t>
            </w:r>
          </w:p>
        </w:tc>
        <w:tc>
          <w:tcPr>
            <w:tcW w:w="1560" w:type="dxa"/>
            <w:gridSpan w:val="3"/>
            <w:vAlign w:val="center"/>
          </w:tcPr>
          <w:p w:rsidR="00634DFE" w:rsidRDefault="00634DFE">
            <w:pPr>
              <w:spacing w:line="240" w:lineRule="auto"/>
              <w:jc w:val="right"/>
              <w:rPr>
                <w:sz w:val="18"/>
              </w:rPr>
            </w:pPr>
            <w:r>
              <w:rPr>
                <w:sz w:val="18"/>
              </w:rPr>
              <w:t>45</w:t>
            </w:r>
          </w:p>
        </w:tc>
        <w:tc>
          <w:tcPr>
            <w:tcW w:w="1417" w:type="dxa"/>
            <w:gridSpan w:val="2"/>
            <w:vAlign w:val="center"/>
          </w:tcPr>
          <w:p w:rsidR="00634DFE" w:rsidRDefault="00634DFE">
            <w:pPr>
              <w:spacing w:line="240" w:lineRule="auto"/>
              <w:jc w:val="right"/>
              <w:rPr>
                <w:sz w:val="18"/>
              </w:rPr>
            </w:pPr>
            <w:r>
              <w:rPr>
                <w:sz w:val="18"/>
              </w:rPr>
              <w:t>45</w:t>
            </w:r>
          </w:p>
        </w:tc>
      </w:tr>
      <w:tr w:rsidR="00634DFE">
        <w:tblPrEx>
          <w:tblCellMar>
            <w:top w:w="0" w:type="dxa"/>
            <w:bottom w:w="0" w:type="dxa"/>
          </w:tblCellMar>
        </w:tblPrEx>
        <w:trPr>
          <w:cantSplit/>
          <w:trHeight w:val="168"/>
        </w:trPr>
        <w:tc>
          <w:tcPr>
            <w:tcW w:w="2694" w:type="dxa"/>
            <w:vMerge/>
          </w:tcPr>
          <w:p w:rsidR="00634DFE" w:rsidRDefault="00634DFE">
            <w:pPr>
              <w:spacing w:line="240" w:lineRule="auto"/>
              <w:jc w:val="center"/>
            </w:pPr>
          </w:p>
        </w:tc>
        <w:tc>
          <w:tcPr>
            <w:tcW w:w="2551" w:type="dxa"/>
            <w:vAlign w:val="center"/>
          </w:tcPr>
          <w:p w:rsidR="00634DFE" w:rsidRDefault="00634DFE">
            <w:pPr>
              <w:spacing w:line="240" w:lineRule="auto"/>
              <w:rPr>
                <w:sz w:val="20"/>
              </w:rPr>
            </w:pPr>
            <w:r>
              <w:rPr>
                <w:sz w:val="20"/>
              </w:rPr>
              <w:t>Consumo Anual</w:t>
            </w:r>
          </w:p>
        </w:tc>
        <w:tc>
          <w:tcPr>
            <w:tcW w:w="1559" w:type="dxa"/>
            <w:gridSpan w:val="2"/>
            <w:vAlign w:val="center"/>
          </w:tcPr>
          <w:p w:rsidR="00634DFE" w:rsidRDefault="00634DFE">
            <w:pPr>
              <w:spacing w:line="240" w:lineRule="auto"/>
              <w:jc w:val="right"/>
              <w:rPr>
                <w:sz w:val="18"/>
              </w:rPr>
            </w:pPr>
            <w:r>
              <w:rPr>
                <w:sz w:val="18"/>
              </w:rPr>
              <w:t>$            3,931.20</w:t>
            </w:r>
          </w:p>
        </w:tc>
        <w:tc>
          <w:tcPr>
            <w:tcW w:w="1701" w:type="dxa"/>
            <w:gridSpan w:val="2"/>
            <w:vAlign w:val="center"/>
          </w:tcPr>
          <w:p w:rsidR="00634DFE" w:rsidRDefault="00634DFE">
            <w:pPr>
              <w:spacing w:line="240" w:lineRule="auto"/>
              <w:jc w:val="right"/>
              <w:rPr>
                <w:sz w:val="18"/>
              </w:rPr>
            </w:pPr>
            <w:r>
              <w:rPr>
                <w:sz w:val="18"/>
              </w:rPr>
              <w:t>$               3,931.20</w:t>
            </w:r>
          </w:p>
        </w:tc>
        <w:tc>
          <w:tcPr>
            <w:tcW w:w="1701" w:type="dxa"/>
            <w:gridSpan w:val="2"/>
            <w:vAlign w:val="center"/>
          </w:tcPr>
          <w:p w:rsidR="00634DFE" w:rsidRDefault="00634DFE">
            <w:pPr>
              <w:spacing w:line="240" w:lineRule="auto"/>
              <w:jc w:val="right"/>
              <w:rPr>
                <w:sz w:val="18"/>
              </w:rPr>
            </w:pPr>
            <w:r>
              <w:rPr>
                <w:sz w:val="18"/>
              </w:rPr>
              <w:t>$           4,127.76</w:t>
            </w:r>
          </w:p>
        </w:tc>
        <w:tc>
          <w:tcPr>
            <w:tcW w:w="1560" w:type="dxa"/>
            <w:gridSpan w:val="3"/>
            <w:vAlign w:val="center"/>
          </w:tcPr>
          <w:p w:rsidR="00634DFE" w:rsidRDefault="00634DFE">
            <w:pPr>
              <w:spacing w:line="240" w:lineRule="auto"/>
              <w:jc w:val="right"/>
              <w:rPr>
                <w:sz w:val="18"/>
              </w:rPr>
            </w:pPr>
            <w:r>
              <w:rPr>
                <w:sz w:val="18"/>
              </w:rPr>
              <w:t>$            4,334.15</w:t>
            </w:r>
          </w:p>
        </w:tc>
        <w:tc>
          <w:tcPr>
            <w:tcW w:w="1417" w:type="dxa"/>
            <w:gridSpan w:val="2"/>
            <w:vAlign w:val="center"/>
          </w:tcPr>
          <w:p w:rsidR="00634DFE" w:rsidRDefault="00634DFE">
            <w:pPr>
              <w:spacing w:line="240" w:lineRule="auto"/>
              <w:jc w:val="right"/>
              <w:rPr>
                <w:sz w:val="18"/>
              </w:rPr>
            </w:pPr>
            <w:r>
              <w:rPr>
                <w:sz w:val="18"/>
              </w:rPr>
              <w:t>$         4,550.86</w:t>
            </w:r>
          </w:p>
        </w:tc>
      </w:tr>
      <w:tr w:rsidR="00634DFE">
        <w:tblPrEx>
          <w:tblCellMar>
            <w:top w:w="0" w:type="dxa"/>
            <w:bottom w:w="0" w:type="dxa"/>
          </w:tblCellMar>
        </w:tblPrEx>
        <w:trPr>
          <w:cantSplit/>
          <w:trHeight w:val="264"/>
        </w:trPr>
        <w:tc>
          <w:tcPr>
            <w:tcW w:w="13183" w:type="dxa"/>
            <w:gridSpan w:val="13"/>
          </w:tcPr>
          <w:p w:rsidR="00634DFE" w:rsidRDefault="00634DFE">
            <w:pPr>
              <w:spacing w:line="240" w:lineRule="auto"/>
              <w:rPr>
                <w:sz w:val="20"/>
              </w:rPr>
            </w:pPr>
          </w:p>
        </w:tc>
      </w:tr>
      <w:tr w:rsidR="00634DFE">
        <w:tblPrEx>
          <w:tblCellMar>
            <w:top w:w="0" w:type="dxa"/>
            <w:bottom w:w="0" w:type="dxa"/>
          </w:tblCellMar>
        </w:tblPrEx>
        <w:trPr>
          <w:cantSplit/>
          <w:trHeight w:val="120"/>
        </w:trPr>
        <w:tc>
          <w:tcPr>
            <w:tcW w:w="5280" w:type="dxa"/>
            <w:gridSpan w:val="3"/>
            <w:vAlign w:val="center"/>
          </w:tcPr>
          <w:p w:rsidR="00634DFE" w:rsidRDefault="00634DFE">
            <w:pPr>
              <w:spacing w:line="240" w:lineRule="auto"/>
              <w:rPr>
                <w:sz w:val="20"/>
              </w:rPr>
            </w:pPr>
            <w:r>
              <w:rPr>
                <w:sz w:val="20"/>
              </w:rPr>
              <w:t>TOTAL OTROS COSTOS</w:t>
            </w:r>
          </w:p>
        </w:tc>
        <w:tc>
          <w:tcPr>
            <w:tcW w:w="1536" w:type="dxa"/>
            <w:gridSpan w:val="2"/>
            <w:vAlign w:val="center"/>
          </w:tcPr>
          <w:p w:rsidR="00634DFE" w:rsidRDefault="00634DFE">
            <w:pPr>
              <w:spacing w:line="240" w:lineRule="auto"/>
              <w:rPr>
                <w:sz w:val="20"/>
              </w:rPr>
            </w:pPr>
            <w:r>
              <w:rPr>
                <w:sz w:val="20"/>
              </w:rPr>
              <w:t>$       15,322.94</w:t>
            </w:r>
          </w:p>
        </w:tc>
        <w:tc>
          <w:tcPr>
            <w:tcW w:w="1689" w:type="dxa"/>
            <w:vAlign w:val="center"/>
          </w:tcPr>
          <w:p w:rsidR="00634DFE" w:rsidRDefault="00634DFE">
            <w:pPr>
              <w:spacing w:line="240" w:lineRule="auto"/>
              <w:rPr>
                <w:sz w:val="20"/>
              </w:rPr>
            </w:pPr>
            <w:r>
              <w:rPr>
                <w:sz w:val="20"/>
              </w:rPr>
              <w:t>$         15,322.94</w:t>
            </w:r>
          </w:p>
        </w:tc>
        <w:tc>
          <w:tcPr>
            <w:tcW w:w="1719" w:type="dxa"/>
            <w:gridSpan w:val="3"/>
            <w:vAlign w:val="center"/>
          </w:tcPr>
          <w:p w:rsidR="00634DFE" w:rsidRDefault="00634DFE">
            <w:pPr>
              <w:spacing w:line="240" w:lineRule="auto"/>
              <w:rPr>
                <w:sz w:val="20"/>
              </w:rPr>
            </w:pPr>
            <w:r>
              <w:rPr>
                <w:sz w:val="20"/>
              </w:rPr>
              <w:t>$       16,089.09</w:t>
            </w:r>
          </w:p>
        </w:tc>
        <w:tc>
          <w:tcPr>
            <w:tcW w:w="1560" w:type="dxa"/>
            <w:gridSpan w:val="3"/>
            <w:vAlign w:val="center"/>
          </w:tcPr>
          <w:p w:rsidR="00634DFE" w:rsidRDefault="00634DFE">
            <w:pPr>
              <w:spacing w:line="240" w:lineRule="auto"/>
              <w:rPr>
                <w:sz w:val="20"/>
              </w:rPr>
            </w:pPr>
            <w:r>
              <w:rPr>
                <w:sz w:val="20"/>
              </w:rPr>
              <w:t>$       16,893.55</w:t>
            </w:r>
          </w:p>
        </w:tc>
        <w:tc>
          <w:tcPr>
            <w:tcW w:w="1399" w:type="dxa"/>
            <w:vAlign w:val="center"/>
          </w:tcPr>
          <w:p w:rsidR="00634DFE" w:rsidRDefault="00634DFE">
            <w:pPr>
              <w:spacing w:line="240" w:lineRule="auto"/>
              <w:rPr>
                <w:sz w:val="20"/>
              </w:rPr>
            </w:pPr>
            <w:r>
              <w:rPr>
                <w:sz w:val="20"/>
              </w:rPr>
              <w:t>$    17,738.22</w:t>
            </w:r>
          </w:p>
        </w:tc>
      </w:tr>
      <w:tr w:rsidR="00634DFE">
        <w:tblPrEx>
          <w:tblCellMar>
            <w:top w:w="0" w:type="dxa"/>
            <w:bottom w:w="0" w:type="dxa"/>
          </w:tblCellMar>
        </w:tblPrEx>
        <w:trPr>
          <w:cantSplit/>
          <w:trHeight w:val="144"/>
        </w:trPr>
        <w:tc>
          <w:tcPr>
            <w:tcW w:w="13183" w:type="dxa"/>
            <w:gridSpan w:val="13"/>
          </w:tcPr>
          <w:p w:rsidR="00634DFE" w:rsidRDefault="00634DFE">
            <w:pPr>
              <w:spacing w:line="240" w:lineRule="auto"/>
              <w:rPr>
                <w:sz w:val="20"/>
              </w:rPr>
            </w:pPr>
          </w:p>
        </w:tc>
      </w:tr>
      <w:tr w:rsidR="00634DFE">
        <w:tblPrEx>
          <w:tblCellMar>
            <w:top w:w="0" w:type="dxa"/>
            <w:bottom w:w="0" w:type="dxa"/>
          </w:tblCellMar>
        </w:tblPrEx>
        <w:trPr>
          <w:cantSplit/>
          <w:trHeight w:val="120"/>
        </w:trPr>
        <w:tc>
          <w:tcPr>
            <w:tcW w:w="13183" w:type="dxa"/>
            <w:gridSpan w:val="13"/>
            <w:vAlign w:val="center"/>
          </w:tcPr>
          <w:p w:rsidR="00634DFE" w:rsidRDefault="00634DFE">
            <w:pPr>
              <w:spacing w:line="240" w:lineRule="auto"/>
              <w:ind w:left="-273"/>
              <w:rPr>
                <w:sz w:val="22"/>
              </w:rPr>
            </w:pPr>
            <w:r>
              <w:rPr>
                <w:sz w:val="22"/>
              </w:rPr>
              <w:lastRenderedPageBreak/>
              <w:t>MMANTENIMIENTO</w:t>
            </w:r>
          </w:p>
        </w:tc>
      </w:tr>
      <w:tr w:rsidR="00634DFE">
        <w:tblPrEx>
          <w:tblCellMar>
            <w:top w:w="0" w:type="dxa"/>
            <w:bottom w:w="0" w:type="dxa"/>
          </w:tblCellMar>
        </w:tblPrEx>
        <w:trPr>
          <w:cantSplit/>
          <w:trHeight w:val="168"/>
        </w:trPr>
        <w:tc>
          <w:tcPr>
            <w:tcW w:w="2694" w:type="dxa"/>
          </w:tcPr>
          <w:p w:rsidR="00634DFE" w:rsidRDefault="00634DFE">
            <w:pPr>
              <w:spacing w:line="240" w:lineRule="auto"/>
              <w:rPr>
                <w:sz w:val="20"/>
              </w:rPr>
            </w:pPr>
          </w:p>
        </w:tc>
        <w:tc>
          <w:tcPr>
            <w:tcW w:w="2551" w:type="dxa"/>
            <w:vAlign w:val="center"/>
          </w:tcPr>
          <w:p w:rsidR="00634DFE" w:rsidRDefault="00634DFE">
            <w:pPr>
              <w:spacing w:line="240" w:lineRule="auto"/>
              <w:jc w:val="center"/>
            </w:pPr>
            <w:r>
              <w:t>AÑO</w:t>
            </w:r>
          </w:p>
        </w:tc>
        <w:tc>
          <w:tcPr>
            <w:tcW w:w="1559" w:type="dxa"/>
            <w:gridSpan w:val="2"/>
            <w:vAlign w:val="center"/>
          </w:tcPr>
          <w:p w:rsidR="00634DFE" w:rsidRDefault="00634DFE">
            <w:pPr>
              <w:spacing w:line="240" w:lineRule="auto"/>
              <w:ind w:left="-70" w:right="-70"/>
              <w:jc w:val="center"/>
            </w:pPr>
            <w:r>
              <w:t>1</w:t>
            </w:r>
          </w:p>
        </w:tc>
        <w:tc>
          <w:tcPr>
            <w:tcW w:w="1701" w:type="dxa"/>
            <w:gridSpan w:val="2"/>
            <w:vAlign w:val="center"/>
          </w:tcPr>
          <w:p w:rsidR="00634DFE" w:rsidRDefault="00634DFE">
            <w:pPr>
              <w:spacing w:line="240" w:lineRule="auto"/>
              <w:jc w:val="center"/>
            </w:pPr>
            <w:r>
              <w:t>2</w:t>
            </w:r>
          </w:p>
        </w:tc>
        <w:tc>
          <w:tcPr>
            <w:tcW w:w="1560" w:type="dxa"/>
            <w:vAlign w:val="center"/>
          </w:tcPr>
          <w:p w:rsidR="00634DFE" w:rsidRDefault="00634DFE">
            <w:pPr>
              <w:spacing w:line="240" w:lineRule="auto"/>
              <w:jc w:val="center"/>
            </w:pPr>
            <w:r>
              <w:t>3</w:t>
            </w:r>
          </w:p>
        </w:tc>
        <w:tc>
          <w:tcPr>
            <w:tcW w:w="1559" w:type="dxa"/>
            <w:gridSpan w:val="3"/>
            <w:vAlign w:val="center"/>
          </w:tcPr>
          <w:p w:rsidR="00634DFE" w:rsidRDefault="00634DFE">
            <w:pPr>
              <w:spacing w:line="240" w:lineRule="auto"/>
              <w:jc w:val="center"/>
            </w:pPr>
            <w:r>
              <w:t>4</w:t>
            </w:r>
          </w:p>
        </w:tc>
        <w:tc>
          <w:tcPr>
            <w:tcW w:w="1559" w:type="dxa"/>
            <w:gridSpan w:val="3"/>
            <w:vAlign w:val="center"/>
          </w:tcPr>
          <w:p w:rsidR="00634DFE" w:rsidRDefault="00634DFE">
            <w:pPr>
              <w:spacing w:line="240" w:lineRule="auto"/>
              <w:jc w:val="center"/>
            </w:pPr>
            <w:r>
              <w:t>5</w:t>
            </w:r>
          </w:p>
        </w:tc>
      </w:tr>
      <w:tr w:rsidR="00634DFE">
        <w:tblPrEx>
          <w:tblCellMar>
            <w:top w:w="0" w:type="dxa"/>
            <w:bottom w:w="0" w:type="dxa"/>
          </w:tblCellMar>
        </w:tblPrEx>
        <w:trPr>
          <w:cantSplit/>
          <w:trHeight w:val="144"/>
        </w:trPr>
        <w:tc>
          <w:tcPr>
            <w:tcW w:w="2694" w:type="dxa"/>
          </w:tcPr>
          <w:p w:rsidR="00634DFE" w:rsidRDefault="00634DFE">
            <w:pPr>
              <w:spacing w:line="240" w:lineRule="auto"/>
              <w:ind w:right="133"/>
              <w:rPr>
                <w:sz w:val="20"/>
              </w:rPr>
            </w:pP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rPr>
                <w:sz w:val="20"/>
              </w:rPr>
            </w:pPr>
            <w:r>
              <w:rPr>
                <w:sz w:val="20"/>
              </w:rPr>
              <w:t>$     446,195.00</w:t>
            </w:r>
          </w:p>
        </w:tc>
        <w:tc>
          <w:tcPr>
            <w:tcW w:w="1701" w:type="dxa"/>
            <w:gridSpan w:val="2"/>
            <w:vAlign w:val="center"/>
          </w:tcPr>
          <w:p w:rsidR="00634DFE" w:rsidRDefault="00634DFE">
            <w:pPr>
              <w:spacing w:line="240" w:lineRule="auto"/>
              <w:rPr>
                <w:sz w:val="20"/>
              </w:rPr>
            </w:pPr>
            <w:r>
              <w:rPr>
                <w:sz w:val="20"/>
              </w:rPr>
              <w:t>$        468,504.75</w:t>
            </w:r>
          </w:p>
        </w:tc>
        <w:tc>
          <w:tcPr>
            <w:tcW w:w="1560" w:type="dxa"/>
            <w:vAlign w:val="center"/>
          </w:tcPr>
          <w:p w:rsidR="00634DFE" w:rsidRDefault="00634DFE">
            <w:pPr>
              <w:spacing w:line="240" w:lineRule="auto"/>
              <w:rPr>
                <w:sz w:val="20"/>
              </w:rPr>
            </w:pPr>
            <w:r>
              <w:rPr>
                <w:sz w:val="20"/>
              </w:rPr>
              <w:t>$     491,929.99</w:t>
            </w:r>
          </w:p>
        </w:tc>
        <w:tc>
          <w:tcPr>
            <w:tcW w:w="1559" w:type="dxa"/>
            <w:gridSpan w:val="3"/>
            <w:vAlign w:val="center"/>
          </w:tcPr>
          <w:p w:rsidR="00634DFE" w:rsidRDefault="00634DFE">
            <w:pPr>
              <w:spacing w:line="240" w:lineRule="auto"/>
              <w:rPr>
                <w:sz w:val="20"/>
              </w:rPr>
            </w:pPr>
            <w:r>
              <w:rPr>
                <w:sz w:val="20"/>
              </w:rPr>
              <w:t>$     516,526.49</w:t>
            </w:r>
          </w:p>
        </w:tc>
        <w:tc>
          <w:tcPr>
            <w:tcW w:w="1559" w:type="dxa"/>
            <w:gridSpan w:val="3"/>
            <w:vAlign w:val="center"/>
          </w:tcPr>
          <w:p w:rsidR="00634DFE" w:rsidRDefault="00634DFE">
            <w:pPr>
              <w:spacing w:line="240" w:lineRule="auto"/>
              <w:rPr>
                <w:sz w:val="20"/>
              </w:rPr>
            </w:pPr>
            <w:r>
              <w:rPr>
                <w:sz w:val="20"/>
              </w:rPr>
              <w:t>$  542,352.81</w:t>
            </w:r>
          </w:p>
        </w:tc>
      </w:tr>
      <w:tr w:rsidR="00634DFE">
        <w:tblPrEx>
          <w:tblCellMar>
            <w:top w:w="0" w:type="dxa"/>
            <w:bottom w:w="0" w:type="dxa"/>
          </w:tblCellMar>
        </w:tblPrEx>
        <w:trPr>
          <w:cantSplit/>
          <w:trHeight w:val="144"/>
        </w:trPr>
        <w:tc>
          <w:tcPr>
            <w:tcW w:w="13183" w:type="dxa"/>
            <w:gridSpan w:val="13"/>
            <w:vAlign w:val="center"/>
          </w:tcPr>
          <w:p w:rsidR="00634DFE" w:rsidRDefault="00634DFE">
            <w:pPr>
              <w:spacing w:line="240" w:lineRule="auto"/>
            </w:pPr>
            <w:r>
              <w:t>GASTOS DE ADMINISTRACION Y VENTAS:</w:t>
            </w:r>
          </w:p>
        </w:tc>
      </w:tr>
      <w:tr w:rsidR="00634DFE">
        <w:tblPrEx>
          <w:tblCellMar>
            <w:top w:w="0" w:type="dxa"/>
            <w:bottom w:w="0" w:type="dxa"/>
          </w:tblCellMar>
        </w:tblPrEx>
        <w:trPr>
          <w:cantSplit/>
          <w:trHeight w:val="168"/>
        </w:trPr>
        <w:tc>
          <w:tcPr>
            <w:tcW w:w="2694" w:type="dxa"/>
            <w:vAlign w:val="center"/>
          </w:tcPr>
          <w:p w:rsidR="00634DFE" w:rsidRDefault="00634DFE">
            <w:pPr>
              <w:spacing w:line="240" w:lineRule="auto"/>
              <w:ind w:right="133"/>
              <w:jc w:val="center"/>
              <w:rPr>
                <w:sz w:val="20"/>
              </w:rPr>
            </w:pPr>
            <w:r>
              <w:rPr>
                <w:sz w:val="20"/>
              </w:rPr>
              <w:t>Gastos de Administración</w:t>
            </w:r>
          </w:p>
        </w:tc>
        <w:tc>
          <w:tcPr>
            <w:tcW w:w="2551" w:type="dxa"/>
          </w:tcPr>
          <w:p w:rsidR="00634DFE" w:rsidRDefault="00634DFE">
            <w:pPr>
              <w:spacing w:line="240" w:lineRule="auto"/>
              <w:ind w:right="133"/>
              <w:jc w:val="center"/>
            </w:pPr>
            <w:r>
              <w:t>AÑO</w:t>
            </w:r>
          </w:p>
        </w:tc>
        <w:tc>
          <w:tcPr>
            <w:tcW w:w="1559" w:type="dxa"/>
            <w:gridSpan w:val="2"/>
            <w:vAlign w:val="center"/>
          </w:tcPr>
          <w:p w:rsidR="00634DFE" w:rsidRDefault="00634DFE">
            <w:pPr>
              <w:spacing w:line="240" w:lineRule="auto"/>
              <w:jc w:val="center"/>
            </w:pPr>
            <w:r>
              <w:t>1</w:t>
            </w:r>
          </w:p>
        </w:tc>
        <w:tc>
          <w:tcPr>
            <w:tcW w:w="1701" w:type="dxa"/>
            <w:gridSpan w:val="2"/>
            <w:vAlign w:val="center"/>
          </w:tcPr>
          <w:p w:rsidR="00634DFE" w:rsidRDefault="00634DFE">
            <w:pPr>
              <w:spacing w:line="240" w:lineRule="auto"/>
              <w:jc w:val="center"/>
            </w:pPr>
            <w:r>
              <w:t>2</w:t>
            </w:r>
          </w:p>
        </w:tc>
        <w:tc>
          <w:tcPr>
            <w:tcW w:w="1560" w:type="dxa"/>
            <w:vAlign w:val="center"/>
          </w:tcPr>
          <w:p w:rsidR="00634DFE" w:rsidRDefault="00634DFE">
            <w:pPr>
              <w:spacing w:line="240" w:lineRule="auto"/>
              <w:jc w:val="center"/>
            </w:pPr>
            <w:r>
              <w:t>3</w:t>
            </w:r>
          </w:p>
        </w:tc>
        <w:tc>
          <w:tcPr>
            <w:tcW w:w="1559" w:type="dxa"/>
            <w:gridSpan w:val="3"/>
            <w:vAlign w:val="center"/>
          </w:tcPr>
          <w:p w:rsidR="00634DFE" w:rsidRDefault="00634DFE">
            <w:pPr>
              <w:spacing w:line="240" w:lineRule="auto"/>
              <w:jc w:val="center"/>
            </w:pPr>
            <w:r>
              <w:t>4</w:t>
            </w:r>
          </w:p>
        </w:tc>
        <w:tc>
          <w:tcPr>
            <w:tcW w:w="1559" w:type="dxa"/>
            <w:gridSpan w:val="3"/>
            <w:vAlign w:val="center"/>
          </w:tcPr>
          <w:p w:rsidR="00634DFE" w:rsidRDefault="00634DFE">
            <w:pPr>
              <w:spacing w:line="240" w:lineRule="auto"/>
              <w:jc w:val="center"/>
            </w:pPr>
            <w:r>
              <w:t>5</w:t>
            </w:r>
          </w:p>
        </w:tc>
      </w:tr>
      <w:tr w:rsidR="00634DFE">
        <w:tblPrEx>
          <w:tblCellMar>
            <w:top w:w="0" w:type="dxa"/>
            <w:bottom w:w="0" w:type="dxa"/>
          </w:tblCellMar>
        </w:tblPrEx>
        <w:trPr>
          <w:cantSplit/>
          <w:trHeight w:val="168"/>
        </w:trPr>
        <w:tc>
          <w:tcPr>
            <w:tcW w:w="2694" w:type="dxa"/>
            <w:vAlign w:val="center"/>
          </w:tcPr>
          <w:p w:rsidR="00634DFE" w:rsidRDefault="00634DFE">
            <w:pPr>
              <w:spacing w:line="240" w:lineRule="auto"/>
              <w:ind w:right="133"/>
              <w:rPr>
                <w:sz w:val="20"/>
              </w:rPr>
            </w:pPr>
            <w:r>
              <w:rPr>
                <w:sz w:val="20"/>
              </w:rPr>
              <w:t>Suministros de oficina</w:t>
            </w: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ind w:right="133"/>
              <w:rPr>
                <w:sz w:val="20"/>
              </w:rPr>
            </w:pPr>
            <w:r>
              <w:rPr>
                <w:sz w:val="20"/>
              </w:rPr>
              <w:t>$     10,000.00</w:t>
            </w:r>
          </w:p>
        </w:tc>
        <w:tc>
          <w:tcPr>
            <w:tcW w:w="1701" w:type="dxa"/>
            <w:gridSpan w:val="2"/>
            <w:vAlign w:val="center"/>
          </w:tcPr>
          <w:p w:rsidR="00634DFE" w:rsidRDefault="00634DFE">
            <w:pPr>
              <w:spacing w:line="240" w:lineRule="auto"/>
              <w:rPr>
                <w:sz w:val="20"/>
              </w:rPr>
            </w:pPr>
            <w:r>
              <w:rPr>
                <w:sz w:val="20"/>
              </w:rPr>
              <w:t>$          11,000.00</w:t>
            </w:r>
          </w:p>
        </w:tc>
        <w:tc>
          <w:tcPr>
            <w:tcW w:w="1560" w:type="dxa"/>
            <w:vAlign w:val="center"/>
          </w:tcPr>
          <w:p w:rsidR="00634DFE" w:rsidRDefault="00634DFE">
            <w:pPr>
              <w:spacing w:line="240" w:lineRule="auto"/>
              <w:rPr>
                <w:sz w:val="20"/>
              </w:rPr>
            </w:pPr>
            <w:r>
              <w:rPr>
                <w:sz w:val="20"/>
              </w:rPr>
              <w:t>$       12,100.00</w:t>
            </w:r>
          </w:p>
        </w:tc>
        <w:tc>
          <w:tcPr>
            <w:tcW w:w="1559" w:type="dxa"/>
            <w:gridSpan w:val="3"/>
            <w:vAlign w:val="center"/>
          </w:tcPr>
          <w:p w:rsidR="00634DFE" w:rsidRDefault="00634DFE">
            <w:pPr>
              <w:spacing w:line="240" w:lineRule="auto"/>
              <w:rPr>
                <w:sz w:val="20"/>
              </w:rPr>
            </w:pPr>
            <w:r>
              <w:rPr>
                <w:sz w:val="20"/>
              </w:rPr>
              <w:t>$       13,310.00</w:t>
            </w:r>
          </w:p>
        </w:tc>
        <w:tc>
          <w:tcPr>
            <w:tcW w:w="1559" w:type="dxa"/>
            <w:gridSpan w:val="3"/>
            <w:vAlign w:val="center"/>
          </w:tcPr>
          <w:p w:rsidR="00634DFE" w:rsidRDefault="00634DFE">
            <w:pPr>
              <w:spacing w:line="240" w:lineRule="auto"/>
              <w:rPr>
                <w:sz w:val="20"/>
              </w:rPr>
            </w:pPr>
            <w:r>
              <w:rPr>
                <w:sz w:val="20"/>
              </w:rPr>
              <w:t>$       14,641.00</w:t>
            </w:r>
          </w:p>
        </w:tc>
      </w:tr>
      <w:tr w:rsidR="00634DFE">
        <w:tblPrEx>
          <w:tblCellMar>
            <w:top w:w="0" w:type="dxa"/>
            <w:bottom w:w="0" w:type="dxa"/>
          </w:tblCellMar>
        </w:tblPrEx>
        <w:trPr>
          <w:cantSplit/>
          <w:trHeight w:val="168"/>
        </w:trPr>
        <w:tc>
          <w:tcPr>
            <w:tcW w:w="2694" w:type="dxa"/>
            <w:vAlign w:val="center"/>
          </w:tcPr>
          <w:p w:rsidR="00634DFE" w:rsidRDefault="00634DFE">
            <w:pPr>
              <w:spacing w:line="240" w:lineRule="auto"/>
              <w:ind w:right="133"/>
              <w:rPr>
                <w:sz w:val="20"/>
              </w:rPr>
            </w:pPr>
            <w:r>
              <w:rPr>
                <w:sz w:val="20"/>
              </w:rPr>
              <w:t>Servicios Públicos</w:t>
            </w: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ind w:right="133"/>
              <w:rPr>
                <w:sz w:val="20"/>
              </w:rPr>
            </w:pPr>
            <w:r>
              <w:rPr>
                <w:sz w:val="20"/>
              </w:rPr>
              <w:t>$       3,000.00</w:t>
            </w:r>
          </w:p>
        </w:tc>
        <w:tc>
          <w:tcPr>
            <w:tcW w:w="1701" w:type="dxa"/>
            <w:gridSpan w:val="2"/>
            <w:vAlign w:val="center"/>
          </w:tcPr>
          <w:p w:rsidR="00634DFE" w:rsidRDefault="00634DFE">
            <w:pPr>
              <w:spacing w:line="240" w:lineRule="auto"/>
              <w:rPr>
                <w:sz w:val="20"/>
              </w:rPr>
            </w:pPr>
            <w:r>
              <w:rPr>
                <w:sz w:val="20"/>
              </w:rPr>
              <w:t>$            3,150.00</w:t>
            </w:r>
          </w:p>
        </w:tc>
        <w:tc>
          <w:tcPr>
            <w:tcW w:w="1560" w:type="dxa"/>
            <w:vAlign w:val="center"/>
          </w:tcPr>
          <w:p w:rsidR="00634DFE" w:rsidRDefault="00634DFE">
            <w:pPr>
              <w:spacing w:line="240" w:lineRule="auto"/>
              <w:rPr>
                <w:sz w:val="20"/>
              </w:rPr>
            </w:pPr>
            <w:r>
              <w:rPr>
                <w:sz w:val="20"/>
              </w:rPr>
              <w:t>$         3,307.50</w:t>
            </w:r>
          </w:p>
        </w:tc>
        <w:tc>
          <w:tcPr>
            <w:tcW w:w="1559" w:type="dxa"/>
            <w:gridSpan w:val="3"/>
            <w:vAlign w:val="center"/>
          </w:tcPr>
          <w:p w:rsidR="00634DFE" w:rsidRDefault="00634DFE">
            <w:pPr>
              <w:spacing w:line="240" w:lineRule="auto"/>
              <w:rPr>
                <w:sz w:val="20"/>
              </w:rPr>
            </w:pPr>
            <w:r>
              <w:rPr>
                <w:sz w:val="20"/>
              </w:rPr>
              <w:t>$         3,472.88</w:t>
            </w:r>
          </w:p>
        </w:tc>
        <w:tc>
          <w:tcPr>
            <w:tcW w:w="1559" w:type="dxa"/>
            <w:gridSpan w:val="3"/>
            <w:vAlign w:val="center"/>
          </w:tcPr>
          <w:p w:rsidR="00634DFE" w:rsidRDefault="00634DFE">
            <w:pPr>
              <w:spacing w:line="240" w:lineRule="auto"/>
              <w:rPr>
                <w:sz w:val="20"/>
              </w:rPr>
            </w:pPr>
            <w:r>
              <w:rPr>
                <w:sz w:val="20"/>
              </w:rPr>
              <w:t>$         3,646.52</w:t>
            </w:r>
          </w:p>
        </w:tc>
      </w:tr>
      <w:tr w:rsidR="00634DFE">
        <w:tblPrEx>
          <w:tblCellMar>
            <w:top w:w="0" w:type="dxa"/>
            <w:bottom w:w="0" w:type="dxa"/>
          </w:tblCellMar>
        </w:tblPrEx>
        <w:trPr>
          <w:cantSplit/>
          <w:trHeight w:val="168"/>
        </w:trPr>
        <w:tc>
          <w:tcPr>
            <w:tcW w:w="2694" w:type="dxa"/>
            <w:vAlign w:val="center"/>
          </w:tcPr>
          <w:p w:rsidR="00634DFE" w:rsidRDefault="00634DFE">
            <w:pPr>
              <w:spacing w:line="240" w:lineRule="auto"/>
              <w:ind w:right="133"/>
              <w:rPr>
                <w:sz w:val="20"/>
              </w:rPr>
            </w:pPr>
            <w:r>
              <w:rPr>
                <w:sz w:val="20"/>
              </w:rPr>
              <w:t>Conexión a Internet</w:t>
            </w: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ind w:right="133"/>
              <w:rPr>
                <w:sz w:val="20"/>
              </w:rPr>
            </w:pPr>
            <w:r>
              <w:rPr>
                <w:sz w:val="20"/>
              </w:rPr>
              <w:t>$       4,000.00</w:t>
            </w:r>
          </w:p>
        </w:tc>
        <w:tc>
          <w:tcPr>
            <w:tcW w:w="1701" w:type="dxa"/>
            <w:gridSpan w:val="2"/>
            <w:vAlign w:val="center"/>
          </w:tcPr>
          <w:p w:rsidR="00634DFE" w:rsidRDefault="00634DFE">
            <w:pPr>
              <w:spacing w:line="240" w:lineRule="auto"/>
              <w:rPr>
                <w:sz w:val="20"/>
              </w:rPr>
            </w:pPr>
            <w:r>
              <w:rPr>
                <w:sz w:val="20"/>
              </w:rPr>
              <w:t>$            4,200.00</w:t>
            </w:r>
          </w:p>
        </w:tc>
        <w:tc>
          <w:tcPr>
            <w:tcW w:w="1560" w:type="dxa"/>
            <w:vAlign w:val="center"/>
          </w:tcPr>
          <w:p w:rsidR="00634DFE" w:rsidRDefault="00634DFE">
            <w:pPr>
              <w:spacing w:line="240" w:lineRule="auto"/>
              <w:rPr>
                <w:sz w:val="20"/>
              </w:rPr>
            </w:pPr>
            <w:r>
              <w:rPr>
                <w:sz w:val="20"/>
              </w:rPr>
              <w:t>$         4,410.00</w:t>
            </w:r>
          </w:p>
        </w:tc>
        <w:tc>
          <w:tcPr>
            <w:tcW w:w="1559" w:type="dxa"/>
            <w:gridSpan w:val="3"/>
            <w:vAlign w:val="center"/>
          </w:tcPr>
          <w:p w:rsidR="00634DFE" w:rsidRDefault="00634DFE">
            <w:pPr>
              <w:spacing w:line="240" w:lineRule="auto"/>
              <w:rPr>
                <w:sz w:val="20"/>
              </w:rPr>
            </w:pPr>
            <w:r>
              <w:rPr>
                <w:sz w:val="20"/>
              </w:rPr>
              <w:t>$         4,630.50</w:t>
            </w:r>
          </w:p>
        </w:tc>
        <w:tc>
          <w:tcPr>
            <w:tcW w:w="1559" w:type="dxa"/>
            <w:gridSpan w:val="3"/>
            <w:vAlign w:val="center"/>
          </w:tcPr>
          <w:p w:rsidR="00634DFE" w:rsidRDefault="00634DFE">
            <w:pPr>
              <w:spacing w:line="240" w:lineRule="auto"/>
              <w:rPr>
                <w:sz w:val="20"/>
              </w:rPr>
            </w:pPr>
            <w:r>
              <w:rPr>
                <w:sz w:val="20"/>
              </w:rPr>
              <w:t>$         4,862.03</w:t>
            </w:r>
          </w:p>
        </w:tc>
      </w:tr>
      <w:tr w:rsidR="00634DFE">
        <w:tblPrEx>
          <w:tblCellMar>
            <w:top w:w="0" w:type="dxa"/>
            <w:bottom w:w="0" w:type="dxa"/>
          </w:tblCellMar>
        </w:tblPrEx>
        <w:trPr>
          <w:cantSplit/>
          <w:trHeight w:val="144"/>
        </w:trPr>
        <w:tc>
          <w:tcPr>
            <w:tcW w:w="2694" w:type="dxa"/>
            <w:vAlign w:val="center"/>
          </w:tcPr>
          <w:p w:rsidR="00634DFE" w:rsidRDefault="00634DFE">
            <w:pPr>
              <w:spacing w:line="240" w:lineRule="auto"/>
              <w:ind w:right="133"/>
              <w:rPr>
                <w:sz w:val="20"/>
              </w:rPr>
            </w:pPr>
            <w:r>
              <w:rPr>
                <w:sz w:val="20"/>
              </w:rPr>
              <w:t>Teléfono, Fax, otros</w:t>
            </w: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ind w:right="133"/>
              <w:rPr>
                <w:sz w:val="20"/>
              </w:rPr>
            </w:pPr>
            <w:r>
              <w:rPr>
                <w:sz w:val="20"/>
              </w:rPr>
              <w:t>$       5,000.00</w:t>
            </w:r>
          </w:p>
        </w:tc>
        <w:tc>
          <w:tcPr>
            <w:tcW w:w="1701" w:type="dxa"/>
            <w:gridSpan w:val="2"/>
            <w:vAlign w:val="center"/>
          </w:tcPr>
          <w:p w:rsidR="00634DFE" w:rsidRDefault="00634DFE">
            <w:pPr>
              <w:spacing w:line="240" w:lineRule="auto"/>
              <w:rPr>
                <w:sz w:val="20"/>
              </w:rPr>
            </w:pPr>
            <w:r>
              <w:rPr>
                <w:sz w:val="20"/>
              </w:rPr>
              <w:t>$            5,500.00</w:t>
            </w:r>
          </w:p>
        </w:tc>
        <w:tc>
          <w:tcPr>
            <w:tcW w:w="1560" w:type="dxa"/>
            <w:vAlign w:val="center"/>
          </w:tcPr>
          <w:p w:rsidR="00634DFE" w:rsidRDefault="00634DFE">
            <w:pPr>
              <w:spacing w:line="240" w:lineRule="auto"/>
              <w:rPr>
                <w:sz w:val="20"/>
              </w:rPr>
            </w:pPr>
            <w:r>
              <w:rPr>
                <w:sz w:val="20"/>
              </w:rPr>
              <w:t>$         6,050.00</w:t>
            </w:r>
          </w:p>
        </w:tc>
        <w:tc>
          <w:tcPr>
            <w:tcW w:w="1559" w:type="dxa"/>
            <w:gridSpan w:val="3"/>
            <w:vAlign w:val="center"/>
          </w:tcPr>
          <w:p w:rsidR="00634DFE" w:rsidRDefault="00634DFE">
            <w:pPr>
              <w:spacing w:line="240" w:lineRule="auto"/>
              <w:rPr>
                <w:sz w:val="20"/>
              </w:rPr>
            </w:pPr>
            <w:r>
              <w:rPr>
                <w:sz w:val="20"/>
              </w:rPr>
              <w:t>$         6,655.00</w:t>
            </w:r>
          </w:p>
        </w:tc>
        <w:tc>
          <w:tcPr>
            <w:tcW w:w="1559" w:type="dxa"/>
            <w:gridSpan w:val="3"/>
            <w:vAlign w:val="center"/>
          </w:tcPr>
          <w:p w:rsidR="00634DFE" w:rsidRDefault="00634DFE">
            <w:pPr>
              <w:spacing w:line="240" w:lineRule="auto"/>
              <w:rPr>
                <w:sz w:val="20"/>
              </w:rPr>
            </w:pPr>
            <w:r>
              <w:rPr>
                <w:sz w:val="20"/>
              </w:rPr>
              <w:t>$         7,320.50</w:t>
            </w:r>
          </w:p>
        </w:tc>
      </w:tr>
      <w:tr w:rsidR="00634DFE">
        <w:tblPrEx>
          <w:tblCellMar>
            <w:top w:w="0" w:type="dxa"/>
            <w:bottom w:w="0" w:type="dxa"/>
          </w:tblCellMar>
        </w:tblPrEx>
        <w:trPr>
          <w:cantSplit/>
          <w:trHeight w:val="168"/>
        </w:trPr>
        <w:tc>
          <w:tcPr>
            <w:tcW w:w="2694" w:type="dxa"/>
            <w:vAlign w:val="center"/>
          </w:tcPr>
          <w:p w:rsidR="00634DFE" w:rsidRDefault="00634DFE">
            <w:pPr>
              <w:spacing w:line="240" w:lineRule="auto"/>
              <w:ind w:right="133"/>
              <w:rPr>
                <w:sz w:val="20"/>
              </w:rPr>
            </w:pPr>
            <w:r>
              <w:rPr>
                <w:sz w:val="20"/>
              </w:rPr>
              <w:t>Seguro de Activos</w:t>
            </w: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ind w:right="133"/>
              <w:rPr>
                <w:sz w:val="20"/>
              </w:rPr>
            </w:pPr>
            <w:r>
              <w:rPr>
                <w:sz w:val="20"/>
              </w:rPr>
              <w:t>$   368,380.00</w:t>
            </w:r>
          </w:p>
        </w:tc>
        <w:tc>
          <w:tcPr>
            <w:tcW w:w="1701" w:type="dxa"/>
            <w:gridSpan w:val="2"/>
            <w:vAlign w:val="center"/>
          </w:tcPr>
          <w:p w:rsidR="00634DFE" w:rsidRDefault="00634DFE">
            <w:pPr>
              <w:spacing w:line="240" w:lineRule="auto"/>
              <w:rPr>
                <w:sz w:val="20"/>
              </w:rPr>
            </w:pPr>
            <w:r>
              <w:rPr>
                <w:sz w:val="20"/>
              </w:rPr>
              <w:t>$        342,304.00</w:t>
            </w:r>
          </w:p>
        </w:tc>
        <w:tc>
          <w:tcPr>
            <w:tcW w:w="1560" w:type="dxa"/>
            <w:vAlign w:val="center"/>
          </w:tcPr>
          <w:p w:rsidR="00634DFE" w:rsidRDefault="00634DFE">
            <w:pPr>
              <w:spacing w:line="240" w:lineRule="auto"/>
              <w:rPr>
                <w:sz w:val="20"/>
              </w:rPr>
            </w:pPr>
            <w:r>
              <w:rPr>
                <w:sz w:val="20"/>
              </w:rPr>
              <w:t>$     316,228.00</w:t>
            </w:r>
          </w:p>
        </w:tc>
        <w:tc>
          <w:tcPr>
            <w:tcW w:w="1559" w:type="dxa"/>
            <w:gridSpan w:val="3"/>
            <w:vAlign w:val="center"/>
          </w:tcPr>
          <w:p w:rsidR="00634DFE" w:rsidRDefault="00634DFE">
            <w:pPr>
              <w:spacing w:line="240" w:lineRule="auto"/>
              <w:rPr>
                <w:sz w:val="20"/>
              </w:rPr>
            </w:pPr>
            <w:r>
              <w:rPr>
                <w:sz w:val="20"/>
              </w:rPr>
              <w:t>$     290,152.00</w:t>
            </w:r>
          </w:p>
        </w:tc>
        <w:tc>
          <w:tcPr>
            <w:tcW w:w="1559" w:type="dxa"/>
            <w:gridSpan w:val="3"/>
            <w:vAlign w:val="center"/>
          </w:tcPr>
          <w:p w:rsidR="00634DFE" w:rsidRDefault="00634DFE">
            <w:pPr>
              <w:spacing w:line="240" w:lineRule="auto"/>
              <w:rPr>
                <w:sz w:val="20"/>
              </w:rPr>
            </w:pPr>
            <w:r>
              <w:rPr>
                <w:sz w:val="20"/>
              </w:rPr>
              <w:t>$     264,076.00</w:t>
            </w:r>
          </w:p>
        </w:tc>
      </w:tr>
      <w:tr w:rsidR="00634DFE">
        <w:tblPrEx>
          <w:tblCellMar>
            <w:top w:w="0" w:type="dxa"/>
            <w:bottom w:w="0" w:type="dxa"/>
          </w:tblCellMar>
        </w:tblPrEx>
        <w:trPr>
          <w:cantSplit/>
          <w:trHeight w:val="144"/>
        </w:trPr>
        <w:tc>
          <w:tcPr>
            <w:tcW w:w="2694" w:type="dxa"/>
            <w:vAlign w:val="center"/>
          </w:tcPr>
          <w:p w:rsidR="00634DFE" w:rsidRDefault="00634DFE">
            <w:pPr>
              <w:spacing w:line="240" w:lineRule="auto"/>
              <w:ind w:right="133"/>
              <w:rPr>
                <w:sz w:val="20"/>
              </w:rPr>
            </w:pPr>
            <w:r>
              <w:rPr>
                <w:sz w:val="20"/>
              </w:rPr>
              <w:t>TOTAL GASTOS ADMINISTRATIVOS</w:t>
            </w:r>
          </w:p>
        </w:tc>
        <w:tc>
          <w:tcPr>
            <w:tcW w:w="2551" w:type="dxa"/>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ind w:right="71"/>
              <w:rPr>
                <w:sz w:val="20"/>
              </w:rPr>
            </w:pPr>
            <w:r>
              <w:rPr>
                <w:sz w:val="20"/>
              </w:rPr>
              <w:t>$   390,380.00</w:t>
            </w:r>
          </w:p>
        </w:tc>
        <w:tc>
          <w:tcPr>
            <w:tcW w:w="1701" w:type="dxa"/>
            <w:gridSpan w:val="2"/>
            <w:vAlign w:val="center"/>
          </w:tcPr>
          <w:p w:rsidR="00634DFE" w:rsidRDefault="00634DFE">
            <w:pPr>
              <w:spacing w:line="240" w:lineRule="auto"/>
              <w:rPr>
                <w:sz w:val="20"/>
              </w:rPr>
            </w:pPr>
            <w:r>
              <w:rPr>
                <w:sz w:val="20"/>
              </w:rPr>
              <w:t>$        366,154.00</w:t>
            </w:r>
          </w:p>
        </w:tc>
        <w:tc>
          <w:tcPr>
            <w:tcW w:w="1560" w:type="dxa"/>
            <w:vAlign w:val="center"/>
          </w:tcPr>
          <w:p w:rsidR="00634DFE" w:rsidRDefault="00634DFE">
            <w:pPr>
              <w:spacing w:line="240" w:lineRule="auto"/>
              <w:rPr>
                <w:sz w:val="20"/>
              </w:rPr>
            </w:pPr>
            <w:r>
              <w:rPr>
                <w:sz w:val="20"/>
              </w:rPr>
              <w:t>$     342,095.50</w:t>
            </w:r>
          </w:p>
        </w:tc>
        <w:tc>
          <w:tcPr>
            <w:tcW w:w="1559" w:type="dxa"/>
            <w:gridSpan w:val="3"/>
            <w:vAlign w:val="center"/>
          </w:tcPr>
          <w:p w:rsidR="00634DFE" w:rsidRDefault="00634DFE">
            <w:pPr>
              <w:spacing w:line="240" w:lineRule="auto"/>
              <w:rPr>
                <w:sz w:val="20"/>
              </w:rPr>
            </w:pPr>
            <w:r>
              <w:rPr>
                <w:sz w:val="20"/>
              </w:rPr>
              <w:t>$     318,220.38</w:t>
            </w:r>
          </w:p>
        </w:tc>
        <w:tc>
          <w:tcPr>
            <w:tcW w:w="1559" w:type="dxa"/>
            <w:gridSpan w:val="3"/>
            <w:vAlign w:val="center"/>
          </w:tcPr>
          <w:p w:rsidR="00634DFE" w:rsidRDefault="00634DFE">
            <w:pPr>
              <w:spacing w:line="240" w:lineRule="auto"/>
              <w:rPr>
                <w:sz w:val="20"/>
              </w:rPr>
            </w:pPr>
            <w:r>
              <w:rPr>
                <w:sz w:val="20"/>
              </w:rPr>
              <w:t>$     294,546.04</w:t>
            </w:r>
          </w:p>
        </w:tc>
      </w:tr>
      <w:tr w:rsidR="00634DFE">
        <w:tblPrEx>
          <w:tblCellMar>
            <w:top w:w="0" w:type="dxa"/>
            <w:bottom w:w="0" w:type="dxa"/>
          </w:tblCellMar>
        </w:tblPrEx>
        <w:trPr>
          <w:cantSplit/>
          <w:trHeight w:val="120"/>
        </w:trPr>
        <w:tc>
          <w:tcPr>
            <w:tcW w:w="13183" w:type="dxa"/>
            <w:gridSpan w:val="13"/>
            <w:vAlign w:val="center"/>
          </w:tcPr>
          <w:p w:rsidR="00634DFE" w:rsidRDefault="00634DFE">
            <w:pPr>
              <w:spacing w:line="240" w:lineRule="auto"/>
              <w:rPr>
                <w:sz w:val="20"/>
              </w:rPr>
            </w:pPr>
            <w:r>
              <w:rPr>
                <w:sz w:val="20"/>
              </w:rPr>
              <w:t>GASTOS DE VENTAS</w:t>
            </w:r>
          </w:p>
        </w:tc>
      </w:tr>
      <w:tr w:rsidR="00634DFE">
        <w:tblPrEx>
          <w:tblCellMar>
            <w:top w:w="0" w:type="dxa"/>
            <w:bottom w:w="0" w:type="dxa"/>
          </w:tblCellMar>
        </w:tblPrEx>
        <w:trPr>
          <w:cantSplit/>
          <w:trHeight w:val="144"/>
        </w:trPr>
        <w:tc>
          <w:tcPr>
            <w:tcW w:w="2694" w:type="dxa"/>
            <w:vAlign w:val="center"/>
          </w:tcPr>
          <w:p w:rsidR="00634DFE" w:rsidRDefault="00634DFE">
            <w:pPr>
              <w:spacing w:line="240" w:lineRule="auto"/>
              <w:ind w:right="133"/>
              <w:rPr>
                <w:sz w:val="20"/>
              </w:rPr>
            </w:pPr>
            <w:r>
              <w:rPr>
                <w:sz w:val="20"/>
              </w:rPr>
              <w:t>PUBLICIDAD</w:t>
            </w:r>
          </w:p>
        </w:tc>
        <w:tc>
          <w:tcPr>
            <w:tcW w:w="2551" w:type="dxa"/>
            <w:vMerge w:val="restart"/>
            <w:vAlign w:val="center"/>
          </w:tcPr>
          <w:p w:rsidR="00634DFE" w:rsidRDefault="00634DFE">
            <w:pPr>
              <w:spacing w:line="240" w:lineRule="auto"/>
              <w:ind w:right="133"/>
              <w:jc w:val="center"/>
            </w:pPr>
            <w:r>
              <w:t>5 %</w:t>
            </w:r>
          </w:p>
        </w:tc>
        <w:tc>
          <w:tcPr>
            <w:tcW w:w="1559" w:type="dxa"/>
            <w:gridSpan w:val="2"/>
            <w:vAlign w:val="center"/>
          </w:tcPr>
          <w:p w:rsidR="00634DFE" w:rsidRDefault="00634DFE">
            <w:pPr>
              <w:spacing w:line="240" w:lineRule="auto"/>
              <w:rPr>
                <w:sz w:val="20"/>
              </w:rPr>
            </w:pPr>
            <w:r>
              <w:rPr>
                <w:sz w:val="20"/>
              </w:rPr>
              <w:t>$  1,000,000.00</w:t>
            </w:r>
          </w:p>
        </w:tc>
        <w:tc>
          <w:tcPr>
            <w:tcW w:w="1701" w:type="dxa"/>
            <w:gridSpan w:val="2"/>
            <w:vAlign w:val="center"/>
          </w:tcPr>
          <w:p w:rsidR="00634DFE" w:rsidRDefault="00634DFE">
            <w:pPr>
              <w:spacing w:line="240" w:lineRule="auto"/>
              <w:rPr>
                <w:sz w:val="20"/>
              </w:rPr>
            </w:pPr>
            <w:r>
              <w:rPr>
                <w:sz w:val="20"/>
              </w:rPr>
              <w:t>$       600,000.00</w:t>
            </w:r>
          </w:p>
        </w:tc>
        <w:tc>
          <w:tcPr>
            <w:tcW w:w="1560" w:type="dxa"/>
            <w:vAlign w:val="center"/>
          </w:tcPr>
          <w:p w:rsidR="00634DFE" w:rsidRDefault="00634DFE">
            <w:pPr>
              <w:spacing w:line="240" w:lineRule="auto"/>
              <w:rPr>
                <w:sz w:val="20"/>
              </w:rPr>
            </w:pPr>
            <w:r>
              <w:rPr>
                <w:sz w:val="20"/>
              </w:rPr>
              <w:t>$     660,000.00</w:t>
            </w:r>
          </w:p>
        </w:tc>
        <w:tc>
          <w:tcPr>
            <w:tcW w:w="1559" w:type="dxa"/>
            <w:gridSpan w:val="3"/>
            <w:vAlign w:val="center"/>
          </w:tcPr>
          <w:p w:rsidR="00634DFE" w:rsidRDefault="00634DFE">
            <w:pPr>
              <w:spacing w:line="240" w:lineRule="auto"/>
              <w:rPr>
                <w:sz w:val="20"/>
              </w:rPr>
            </w:pPr>
            <w:r>
              <w:rPr>
                <w:sz w:val="20"/>
              </w:rPr>
              <w:t>$     726,000.00</w:t>
            </w:r>
          </w:p>
        </w:tc>
        <w:tc>
          <w:tcPr>
            <w:tcW w:w="1559" w:type="dxa"/>
            <w:gridSpan w:val="3"/>
            <w:vAlign w:val="center"/>
          </w:tcPr>
          <w:p w:rsidR="00634DFE" w:rsidRDefault="00634DFE">
            <w:pPr>
              <w:spacing w:line="240" w:lineRule="auto"/>
              <w:rPr>
                <w:sz w:val="20"/>
              </w:rPr>
            </w:pPr>
            <w:r>
              <w:rPr>
                <w:sz w:val="20"/>
              </w:rPr>
              <w:t>$     798,600.00</w:t>
            </w:r>
          </w:p>
        </w:tc>
      </w:tr>
      <w:tr w:rsidR="00634DFE">
        <w:tblPrEx>
          <w:tblCellMar>
            <w:top w:w="0" w:type="dxa"/>
            <w:bottom w:w="0" w:type="dxa"/>
          </w:tblCellMar>
        </w:tblPrEx>
        <w:trPr>
          <w:cantSplit/>
          <w:trHeight w:val="144"/>
        </w:trPr>
        <w:tc>
          <w:tcPr>
            <w:tcW w:w="2694" w:type="dxa"/>
            <w:vAlign w:val="center"/>
          </w:tcPr>
          <w:p w:rsidR="00634DFE" w:rsidRDefault="00634DFE">
            <w:pPr>
              <w:spacing w:line="240" w:lineRule="auto"/>
              <w:ind w:right="133"/>
              <w:rPr>
                <w:sz w:val="20"/>
              </w:rPr>
            </w:pPr>
            <w:r>
              <w:rPr>
                <w:sz w:val="20"/>
              </w:rPr>
              <w:t>COMISIONES</w:t>
            </w:r>
          </w:p>
        </w:tc>
        <w:tc>
          <w:tcPr>
            <w:tcW w:w="2551" w:type="dxa"/>
            <w:vMerge/>
          </w:tcPr>
          <w:p w:rsidR="00634DFE" w:rsidRDefault="00634DFE">
            <w:pPr>
              <w:spacing w:line="240" w:lineRule="auto"/>
              <w:ind w:right="133"/>
              <w:rPr>
                <w:sz w:val="20"/>
              </w:rPr>
            </w:pPr>
          </w:p>
        </w:tc>
        <w:tc>
          <w:tcPr>
            <w:tcW w:w="1559" w:type="dxa"/>
            <w:gridSpan w:val="2"/>
            <w:vAlign w:val="center"/>
          </w:tcPr>
          <w:p w:rsidR="00634DFE" w:rsidRDefault="00634DFE">
            <w:pPr>
              <w:spacing w:line="240" w:lineRule="auto"/>
              <w:rPr>
                <w:sz w:val="20"/>
              </w:rPr>
            </w:pPr>
            <w:r>
              <w:rPr>
                <w:sz w:val="20"/>
              </w:rPr>
              <w:t>$     413,314.54</w:t>
            </w:r>
          </w:p>
        </w:tc>
        <w:tc>
          <w:tcPr>
            <w:tcW w:w="1701" w:type="dxa"/>
            <w:gridSpan w:val="2"/>
            <w:vAlign w:val="center"/>
          </w:tcPr>
          <w:p w:rsidR="00634DFE" w:rsidRDefault="00634DFE">
            <w:pPr>
              <w:spacing w:line="240" w:lineRule="auto"/>
              <w:rPr>
                <w:sz w:val="20"/>
              </w:rPr>
            </w:pPr>
            <w:r>
              <w:rPr>
                <w:sz w:val="20"/>
              </w:rPr>
              <w:t>$       545,904.18</w:t>
            </w:r>
          </w:p>
        </w:tc>
        <w:tc>
          <w:tcPr>
            <w:tcW w:w="1560" w:type="dxa"/>
            <w:vAlign w:val="center"/>
          </w:tcPr>
          <w:p w:rsidR="00634DFE" w:rsidRDefault="00634DFE">
            <w:pPr>
              <w:spacing w:line="240" w:lineRule="auto"/>
              <w:rPr>
                <w:sz w:val="20"/>
              </w:rPr>
            </w:pPr>
            <w:r>
              <w:rPr>
                <w:sz w:val="20"/>
              </w:rPr>
              <w:t>$     684,788.55</w:t>
            </w:r>
          </w:p>
        </w:tc>
        <w:tc>
          <w:tcPr>
            <w:tcW w:w="1559" w:type="dxa"/>
            <w:gridSpan w:val="3"/>
            <w:vAlign w:val="center"/>
          </w:tcPr>
          <w:p w:rsidR="00634DFE" w:rsidRDefault="00634DFE">
            <w:pPr>
              <w:spacing w:line="240" w:lineRule="auto"/>
              <w:rPr>
                <w:sz w:val="20"/>
              </w:rPr>
            </w:pPr>
            <w:r>
              <w:rPr>
                <w:sz w:val="20"/>
              </w:rPr>
              <w:t>$     828,582.72</w:t>
            </w:r>
          </w:p>
        </w:tc>
        <w:tc>
          <w:tcPr>
            <w:tcW w:w="1559" w:type="dxa"/>
            <w:gridSpan w:val="3"/>
            <w:vAlign w:val="center"/>
          </w:tcPr>
          <w:p w:rsidR="00634DFE" w:rsidRDefault="00634DFE">
            <w:pPr>
              <w:spacing w:line="240" w:lineRule="auto"/>
              <w:rPr>
                <w:sz w:val="20"/>
              </w:rPr>
            </w:pPr>
            <w:r>
              <w:rPr>
                <w:sz w:val="20"/>
              </w:rPr>
              <w:t>$     966,463.82</w:t>
            </w:r>
          </w:p>
        </w:tc>
      </w:tr>
      <w:tr w:rsidR="00634DFE">
        <w:tblPrEx>
          <w:tblCellMar>
            <w:top w:w="0" w:type="dxa"/>
            <w:bottom w:w="0" w:type="dxa"/>
          </w:tblCellMar>
        </w:tblPrEx>
        <w:trPr>
          <w:cantSplit/>
          <w:trHeight w:val="312"/>
        </w:trPr>
        <w:tc>
          <w:tcPr>
            <w:tcW w:w="13183" w:type="dxa"/>
            <w:gridSpan w:val="13"/>
          </w:tcPr>
          <w:p w:rsidR="00634DFE" w:rsidRDefault="00634DFE">
            <w:pPr>
              <w:spacing w:line="240" w:lineRule="auto"/>
              <w:rPr>
                <w:sz w:val="20"/>
              </w:rPr>
            </w:pPr>
          </w:p>
        </w:tc>
      </w:tr>
      <w:tr w:rsidR="00634DFE">
        <w:tblPrEx>
          <w:tblCellMar>
            <w:top w:w="0" w:type="dxa"/>
            <w:bottom w:w="0" w:type="dxa"/>
          </w:tblCellMar>
        </w:tblPrEx>
        <w:trPr>
          <w:cantSplit/>
          <w:trHeight w:val="144"/>
        </w:trPr>
        <w:tc>
          <w:tcPr>
            <w:tcW w:w="5245" w:type="dxa"/>
            <w:gridSpan w:val="2"/>
            <w:vAlign w:val="center"/>
          </w:tcPr>
          <w:p w:rsidR="00634DFE" w:rsidRDefault="00634DFE">
            <w:pPr>
              <w:spacing w:line="240" w:lineRule="auto"/>
              <w:ind w:right="133"/>
              <w:rPr>
                <w:sz w:val="20"/>
              </w:rPr>
            </w:pPr>
            <w:r>
              <w:rPr>
                <w:sz w:val="20"/>
              </w:rPr>
              <w:t>TOTAL GASTOS DE VENTAS</w:t>
            </w:r>
          </w:p>
        </w:tc>
        <w:tc>
          <w:tcPr>
            <w:tcW w:w="1559" w:type="dxa"/>
            <w:gridSpan w:val="2"/>
            <w:vAlign w:val="center"/>
          </w:tcPr>
          <w:p w:rsidR="00634DFE" w:rsidRDefault="00634DFE">
            <w:pPr>
              <w:spacing w:line="240" w:lineRule="auto"/>
              <w:rPr>
                <w:sz w:val="20"/>
              </w:rPr>
            </w:pPr>
            <w:r>
              <w:rPr>
                <w:sz w:val="20"/>
              </w:rPr>
              <w:t>$  1,413,314.54</w:t>
            </w:r>
          </w:p>
        </w:tc>
        <w:tc>
          <w:tcPr>
            <w:tcW w:w="1701" w:type="dxa"/>
            <w:gridSpan w:val="2"/>
            <w:vAlign w:val="center"/>
          </w:tcPr>
          <w:p w:rsidR="00634DFE" w:rsidRDefault="00634DFE">
            <w:pPr>
              <w:spacing w:line="240" w:lineRule="auto"/>
              <w:rPr>
                <w:sz w:val="20"/>
              </w:rPr>
            </w:pPr>
            <w:r>
              <w:rPr>
                <w:sz w:val="20"/>
              </w:rPr>
              <w:t>$     1,145.904.18</w:t>
            </w:r>
          </w:p>
        </w:tc>
        <w:tc>
          <w:tcPr>
            <w:tcW w:w="1560" w:type="dxa"/>
            <w:vAlign w:val="center"/>
          </w:tcPr>
          <w:p w:rsidR="00634DFE" w:rsidRDefault="00634DFE">
            <w:pPr>
              <w:spacing w:line="240" w:lineRule="auto"/>
              <w:rPr>
                <w:sz w:val="20"/>
              </w:rPr>
            </w:pPr>
            <w:r>
              <w:rPr>
                <w:sz w:val="20"/>
              </w:rPr>
              <w:t>$  1,344,788.55</w:t>
            </w:r>
          </w:p>
        </w:tc>
        <w:tc>
          <w:tcPr>
            <w:tcW w:w="1559" w:type="dxa"/>
            <w:gridSpan w:val="3"/>
            <w:vAlign w:val="center"/>
          </w:tcPr>
          <w:p w:rsidR="00634DFE" w:rsidRDefault="00634DFE">
            <w:pPr>
              <w:spacing w:line="240" w:lineRule="auto"/>
              <w:rPr>
                <w:sz w:val="20"/>
              </w:rPr>
            </w:pPr>
            <w:r>
              <w:rPr>
                <w:sz w:val="20"/>
              </w:rPr>
              <w:t>$  1,554,582.72</w:t>
            </w:r>
          </w:p>
        </w:tc>
        <w:tc>
          <w:tcPr>
            <w:tcW w:w="1559" w:type="dxa"/>
            <w:gridSpan w:val="3"/>
            <w:vAlign w:val="center"/>
          </w:tcPr>
          <w:p w:rsidR="00634DFE" w:rsidRDefault="00634DFE">
            <w:pPr>
              <w:spacing w:line="240" w:lineRule="auto"/>
              <w:rPr>
                <w:sz w:val="20"/>
              </w:rPr>
            </w:pPr>
            <w:r>
              <w:rPr>
                <w:sz w:val="20"/>
              </w:rPr>
              <w:t>$  1,765,063.82</w:t>
            </w:r>
          </w:p>
        </w:tc>
      </w:tr>
      <w:tr w:rsidR="00634DFE">
        <w:tblPrEx>
          <w:tblCellMar>
            <w:top w:w="0" w:type="dxa"/>
            <w:bottom w:w="0" w:type="dxa"/>
          </w:tblCellMar>
        </w:tblPrEx>
        <w:trPr>
          <w:cantSplit/>
          <w:trHeight w:val="168"/>
        </w:trPr>
        <w:tc>
          <w:tcPr>
            <w:tcW w:w="13183" w:type="dxa"/>
            <w:gridSpan w:val="13"/>
          </w:tcPr>
          <w:p w:rsidR="00634DFE" w:rsidRDefault="00634DFE">
            <w:pPr>
              <w:spacing w:line="240" w:lineRule="auto"/>
              <w:rPr>
                <w:sz w:val="20"/>
              </w:rPr>
            </w:pPr>
          </w:p>
        </w:tc>
      </w:tr>
      <w:tr w:rsidR="00634DFE">
        <w:tblPrEx>
          <w:tblCellMar>
            <w:top w:w="0" w:type="dxa"/>
            <w:bottom w:w="0" w:type="dxa"/>
          </w:tblCellMar>
        </w:tblPrEx>
        <w:trPr>
          <w:cantSplit/>
          <w:trHeight w:val="168"/>
        </w:trPr>
        <w:tc>
          <w:tcPr>
            <w:tcW w:w="5245" w:type="dxa"/>
            <w:gridSpan w:val="2"/>
            <w:tcBorders>
              <w:bottom w:val="single" w:sz="4" w:space="0" w:color="auto"/>
            </w:tcBorders>
            <w:vAlign w:val="center"/>
          </w:tcPr>
          <w:p w:rsidR="00634DFE" w:rsidRDefault="00634DFE">
            <w:pPr>
              <w:spacing w:line="240" w:lineRule="auto"/>
              <w:ind w:right="133"/>
              <w:rPr>
                <w:sz w:val="20"/>
              </w:rPr>
            </w:pPr>
            <w:r>
              <w:rPr>
                <w:sz w:val="20"/>
              </w:rPr>
              <w:t>TOTAL GASTOS ADMINSTRATIVOS Y VENTAS</w:t>
            </w:r>
          </w:p>
        </w:tc>
        <w:tc>
          <w:tcPr>
            <w:tcW w:w="1559" w:type="dxa"/>
            <w:gridSpan w:val="2"/>
            <w:tcBorders>
              <w:bottom w:val="single" w:sz="4" w:space="0" w:color="auto"/>
            </w:tcBorders>
            <w:vAlign w:val="center"/>
          </w:tcPr>
          <w:p w:rsidR="00634DFE" w:rsidRDefault="00634DFE">
            <w:pPr>
              <w:spacing w:line="240" w:lineRule="auto"/>
              <w:rPr>
                <w:b/>
                <w:sz w:val="20"/>
              </w:rPr>
            </w:pPr>
            <w:r>
              <w:rPr>
                <w:b/>
                <w:sz w:val="20"/>
              </w:rPr>
              <w:t>$  1,803,694.54</w:t>
            </w:r>
          </w:p>
        </w:tc>
        <w:tc>
          <w:tcPr>
            <w:tcW w:w="1701" w:type="dxa"/>
            <w:gridSpan w:val="2"/>
            <w:tcBorders>
              <w:bottom w:val="single" w:sz="4" w:space="0" w:color="auto"/>
            </w:tcBorders>
            <w:vAlign w:val="center"/>
          </w:tcPr>
          <w:p w:rsidR="00634DFE" w:rsidRDefault="00634DFE">
            <w:pPr>
              <w:spacing w:line="240" w:lineRule="auto"/>
              <w:rPr>
                <w:b/>
                <w:sz w:val="20"/>
              </w:rPr>
            </w:pPr>
            <w:r>
              <w:rPr>
                <w:b/>
                <w:sz w:val="20"/>
              </w:rPr>
              <w:t>$    1,512,058.18</w:t>
            </w:r>
          </w:p>
        </w:tc>
        <w:tc>
          <w:tcPr>
            <w:tcW w:w="1560" w:type="dxa"/>
            <w:tcBorders>
              <w:bottom w:val="single" w:sz="4" w:space="0" w:color="auto"/>
            </w:tcBorders>
            <w:vAlign w:val="center"/>
          </w:tcPr>
          <w:p w:rsidR="00634DFE" w:rsidRDefault="00634DFE">
            <w:pPr>
              <w:spacing w:line="240" w:lineRule="auto"/>
              <w:rPr>
                <w:b/>
                <w:sz w:val="20"/>
              </w:rPr>
            </w:pPr>
            <w:r>
              <w:rPr>
                <w:b/>
                <w:sz w:val="20"/>
              </w:rPr>
              <w:t>$  1,686,884.05</w:t>
            </w:r>
          </w:p>
        </w:tc>
        <w:tc>
          <w:tcPr>
            <w:tcW w:w="1559" w:type="dxa"/>
            <w:gridSpan w:val="3"/>
            <w:tcBorders>
              <w:bottom w:val="single" w:sz="4" w:space="0" w:color="auto"/>
            </w:tcBorders>
            <w:vAlign w:val="center"/>
          </w:tcPr>
          <w:p w:rsidR="00634DFE" w:rsidRDefault="00634DFE">
            <w:pPr>
              <w:spacing w:line="240" w:lineRule="auto"/>
              <w:rPr>
                <w:b/>
                <w:sz w:val="20"/>
              </w:rPr>
            </w:pPr>
            <w:r>
              <w:rPr>
                <w:b/>
                <w:sz w:val="20"/>
              </w:rPr>
              <w:t>$  1,872,803.09</w:t>
            </w:r>
          </w:p>
        </w:tc>
        <w:tc>
          <w:tcPr>
            <w:tcW w:w="1559" w:type="dxa"/>
            <w:gridSpan w:val="3"/>
            <w:tcBorders>
              <w:bottom w:val="single" w:sz="4" w:space="0" w:color="auto"/>
            </w:tcBorders>
            <w:vAlign w:val="center"/>
          </w:tcPr>
          <w:p w:rsidR="00634DFE" w:rsidRDefault="00634DFE">
            <w:pPr>
              <w:spacing w:line="240" w:lineRule="auto"/>
              <w:rPr>
                <w:b/>
                <w:sz w:val="20"/>
              </w:rPr>
            </w:pPr>
            <w:r>
              <w:rPr>
                <w:b/>
                <w:sz w:val="20"/>
              </w:rPr>
              <w:t>$  2,059,609.86</w:t>
            </w:r>
          </w:p>
        </w:tc>
      </w:tr>
    </w:tbl>
    <w:p w:rsidR="00634DFE" w:rsidRDefault="00634DFE">
      <w:pPr>
        <w:pStyle w:val="Epgrafe"/>
        <w:keepNext/>
        <w:spacing w:before="360" w:after="360"/>
        <w:jc w:val="center"/>
      </w:pPr>
      <w:r>
        <w:lastRenderedPageBreak/>
        <w:t xml:space="preserve">Tabla </w:t>
      </w:r>
      <w:fldSimple w:instr=" SEQ Tabla \* ROMAN ">
        <w:r>
          <w:rPr>
            <w:noProof/>
          </w:rPr>
          <w:t>XXVII</w:t>
        </w:r>
      </w:fldSimple>
      <w:r>
        <w:t xml:space="preserve"> VENTAS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41"/>
        <w:gridCol w:w="335"/>
        <w:gridCol w:w="425"/>
        <w:gridCol w:w="142"/>
        <w:gridCol w:w="981"/>
        <w:gridCol w:w="11"/>
        <w:gridCol w:w="426"/>
        <w:gridCol w:w="505"/>
        <w:gridCol w:w="62"/>
        <w:gridCol w:w="850"/>
        <w:gridCol w:w="30"/>
        <w:gridCol w:w="395"/>
        <w:gridCol w:w="426"/>
        <w:gridCol w:w="120"/>
        <w:gridCol w:w="730"/>
        <w:gridCol w:w="212"/>
        <w:gridCol w:w="497"/>
        <w:gridCol w:w="142"/>
        <w:gridCol w:w="303"/>
        <w:gridCol w:w="547"/>
        <w:gridCol w:w="394"/>
        <w:gridCol w:w="457"/>
        <w:gridCol w:w="283"/>
        <w:gridCol w:w="202"/>
        <w:gridCol w:w="365"/>
        <w:gridCol w:w="577"/>
        <w:gridCol w:w="274"/>
        <w:gridCol w:w="567"/>
        <w:gridCol w:w="100"/>
        <w:gridCol w:w="183"/>
        <w:gridCol w:w="759"/>
        <w:gridCol w:w="92"/>
        <w:gridCol w:w="850"/>
      </w:tblGrid>
      <w:tr w:rsidR="00634DFE">
        <w:tblPrEx>
          <w:tblCellMar>
            <w:top w:w="0" w:type="dxa"/>
            <w:bottom w:w="0" w:type="dxa"/>
          </w:tblCellMar>
        </w:tblPrEx>
        <w:trPr>
          <w:cantSplit/>
          <w:trHeight w:val="792"/>
        </w:trPr>
        <w:tc>
          <w:tcPr>
            <w:tcW w:w="1843" w:type="dxa"/>
            <w:gridSpan w:val="4"/>
            <w:vAlign w:val="center"/>
          </w:tcPr>
          <w:p w:rsidR="00634DFE" w:rsidRDefault="00634DFE">
            <w:pPr>
              <w:spacing w:before="0" w:after="0" w:line="240" w:lineRule="auto"/>
              <w:jc w:val="center"/>
            </w:pPr>
            <w:r>
              <w:t>Número de Personas</w:t>
            </w:r>
          </w:p>
        </w:tc>
        <w:tc>
          <w:tcPr>
            <w:tcW w:w="992" w:type="dxa"/>
            <w:gridSpan w:val="2"/>
            <w:vAlign w:val="center"/>
          </w:tcPr>
          <w:p w:rsidR="00634DFE" w:rsidRDefault="00634DFE">
            <w:pPr>
              <w:spacing w:line="240" w:lineRule="auto"/>
              <w:jc w:val="center"/>
            </w:pPr>
            <w:r>
              <w:t>0</w:t>
            </w:r>
          </w:p>
        </w:tc>
        <w:tc>
          <w:tcPr>
            <w:tcW w:w="993" w:type="dxa"/>
            <w:gridSpan w:val="3"/>
            <w:vAlign w:val="center"/>
          </w:tcPr>
          <w:p w:rsidR="00634DFE" w:rsidRDefault="00634DFE">
            <w:pPr>
              <w:spacing w:line="240" w:lineRule="auto"/>
              <w:jc w:val="center"/>
            </w:pPr>
            <w:r>
              <w:t>1</w:t>
            </w:r>
          </w:p>
        </w:tc>
        <w:tc>
          <w:tcPr>
            <w:tcW w:w="850" w:type="dxa"/>
            <w:vAlign w:val="center"/>
          </w:tcPr>
          <w:p w:rsidR="00634DFE" w:rsidRDefault="00634DFE">
            <w:pPr>
              <w:spacing w:line="240" w:lineRule="auto"/>
              <w:jc w:val="center"/>
            </w:pPr>
            <w:r>
              <w:t>2</w:t>
            </w:r>
          </w:p>
        </w:tc>
        <w:tc>
          <w:tcPr>
            <w:tcW w:w="851" w:type="dxa"/>
            <w:gridSpan w:val="3"/>
            <w:vAlign w:val="center"/>
          </w:tcPr>
          <w:p w:rsidR="00634DFE" w:rsidRDefault="00634DFE">
            <w:pPr>
              <w:spacing w:line="240" w:lineRule="auto"/>
              <w:jc w:val="center"/>
            </w:pPr>
            <w:r>
              <w:t>3</w:t>
            </w:r>
          </w:p>
        </w:tc>
        <w:tc>
          <w:tcPr>
            <w:tcW w:w="850" w:type="dxa"/>
            <w:gridSpan w:val="2"/>
            <w:vAlign w:val="center"/>
          </w:tcPr>
          <w:p w:rsidR="00634DFE" w:rsidRDefault="00634DFE">
            <w:pPr>
              <w:spacing w:line="240" w:lineRule="auto"/>
              <w:jc w:val="center"/>
            </w:pPr>
            <w:r>
              <w:t>4</w:t>
            </w:r>
          </w:p>
        </w:tc>
        <w:tc>
          <w:tcPr>
            <w:tcW w:w="851" w:type="dxa"/>
            <w:gridSpan w:val="3"/>
            <w:vAlign w:val="center"/>
          </w:tcPr>
          <w:p w:rsidR="00634DFE" w:rsidRDefault="00634DFE">
            <w:pPr>
              <w:spacing w:line="240" w:lineRule="auto"/>
              <w:jc w:val="center"/>
            </w:pPr>
            <w:r>
              <w:t>5</w:t>
            </w:r>
          </w:p>
        </w:tc>
        <w:tc>
          <w:tcPr>
            <w:tcW w:w="850" w:type="dxa"/>
            <w:gridSpan w:val="2"/>
            <w:vAlign w:val="center"/>
          </w:tcPr>
          <w:p w:rsidR="00634DFE" w:rsidRDefault="00634DFE">
            <w:pPr>
              <w:spacing w:line="240" w:lineRule="auto"/>
              <w:jc w:val="center"/>
            </w:pPr>
            <w:r>
              <w:t>6</w:t>
            </w:r>
          </w:p>
        </w:tc>
        <w:tc>
          <w:tcPr>
            <w:tcW w:w="851" w:type="dxa"/>
            <w:gridSpan w:val="2"/>
            <w:vAlign w:val="center"/>
          </w:tcPr>
          <w:p w:rsidR="00634DFE" w:rsidRDefault="00634DFE">
            <w:pPr>
              <w:spacing w:line="240" w:lineRule="auto"/>
              <w:jc w:val="center"/>
            </w:pPr>
            <w:r>
              <w:t>7</w:t>
            </w:r>
          </w:p>
        </w:tc>
        <w:tc>
          <w:tcPr>
            <w:tcW w:w="850" w:type="dxa"/>
            <w:gridSpan w:val="3"/>
            <w:vAlign w:val="center"/>
          </w:tcPr>
          <w:p w:rsidR="00634DFE" w:rsidRDefault="00634DFE">
            <w:pPr>
              <w:spacing w:line="240" w:lineRule="auto"/>
              <w:jc w:val="center"/>
            </w:pPr>
            <w:r>
              <w:t>8</w:t>
            </w:r>
          </w:p>
        </w:tc>
        <w:tc>
          <w:tcPr>
            <w:tcW w:w="851" w:type="dxa"/>
            <w:gridSpan w:val="2"/>
            <w:vAlign w:val="center"/>
          </w:tcPr>
          <w:p w:rsidR="00634DFE" w:rsidRDefault="00634DFE">
            <w:pPr>
              <w:spacing w:line="240" w:lineRule="auto"/>
              <w:jc w:val="center"/>
            </w:pPr>
            <w:r>
              <w:t>9</w:t>
            </w:r>
          </w:p>
        </w:tc>
        <w:tc>
          <w:tcPr>
            <w:tcW w:w="850" w:type="dxa"/>
            <w:gridSpan w:val="3"/>
            <w:vAlign w:val="center"/>
          </w:tcPr>
          <w:p w:rsidR="00634DFE" w:rsidRDefault="00634DFE">
            <w:pPr>
              <w:spacing w:line="240" w:lineRule="auto"/>
              <w:jc w:val="center"/>
            </w:pPr>
            <w:r>
              <w:t>10</w:t>
            </w:r>
          </w:p>
        </w:tc>
        <w:tc>
          <w:tcPr>
            <w:tcW w:w="851" w:type="dxa"/>
            <w:gridSpan w:val="2"/>
            <w:vAlign w:val="center"/>
          </w:tcPr>
          <w:p w:rsidR="00634DFE" w:rsidRDefault="00634DFE">
            <w:pPr>
              <w:spacing w:line="240" w:lineRule="auto"/>
              <w:jc w:val="center"/>
            </w:pPr>
            <w:r>
              <w:t>11</w:t>
            </w:r>
          </w:p>
        </w:tc>
        <w:tc>
          <w:tcPr>
            <w:tcW w:w="850" w:type="dxa"/>
            <w:vAlign w:val="center"/>
          </w:tcPr>
          <w:p w:rsidR="00634DFE" w:rsidRDefault="00634DFE">
            <w:pPr>
              <w:spacing w:line="240" w:lineRule="auto"/>
              <w:jc w:val="center"/>
            </w:pPr>
            <w:r>
              <w:t>12</w:t>
            </w:r>
          </w:p>
        </w:tc>
      </w:tr>
      <w:tr w:rsidR="00634DFE">
        <w:tblPrEx>
          <w:tblCellMar>
            <w:top w:w="0" w:type="dxa"/>
            <w:bottom w:w="0" w:type="dxa"/>
          </w:tblCellMar>
        </w:tblPrEx>
        <w:trPr>
          <w:cantSplit/>
          <w:trHeight w:val="144"/>
        </w:trPr>
        <w:tc>
          <w:tcPr>
            <w:tcW w:w="1843" w:type="dxa"/>
            <w:gridSpan w:val="4"/>
            <w:vAlign w:val="center"/>
          </w:tcPr>
          <w:p w:rsidR="00634DFE" w:rsidRDefault="00634DFE">
            <w:pPr>
              <w:spacing w:line="240" w:lineRule="auto"/>
              <w:ind w:left="-70"/>
            </w:pPr>
          </w:p>
        </w:tc>
        <w:tc>
          <w:tcPr>
            <w:tcW w:w="992" w:type="dxa"/>
            <w:gridSpan w:val="2"/>
            <w:vAlign w:val="center"/>
          </w:tcPr>
          <w:p w:rsidR="00634DFE" w:rsidRDefault="00634DFE">
            <w:pPr>
              <w:spacing w:line="240" w:lineRule="auto"/>
              <w:ind w:left="-70"/>
            </w:pPr>
          </w:p>
        </w:tc>
        <w:tc>
          <w:tcPr>
            <w:tcW w:w="993" w:type="dxa"/>
            <w:gridSpan w:val="3"/>
            <w:vAlign w:val="center"/>
          </w:tcPr>
          <w:p w:rsidR="00634DFE" w:rsidRDefault="00634DFE">
            <w:pPr>
              <w:spacing w:line="240" w:lineRule="auto"/>
              <w:ind w:left="-70"/>
              <w:jc w:val="center"/>
              <w:rPr>
                <w:sz w:val="20"/>
              </w:rPr>
            </w:pPr>
            <w:r>
              <w:rPr>
                <w:sz w:val="20"/>
              </w:rPr>
              <w:t>Unidades</w:t>
            </w:r>
          </w:p>
        </w:tc>
        <w:tc>
          <w:tcPr>
            <w:tcW w:w="850" w:type="dxa"/>
            <w:vAlign w:val="center"/>
          </w:tcPr>
          <w:p w:rsidR="00634DFE" w:rsidRDefault="00634DFE">
            <w:pPr>
              <w:spacing w:line="240" w:lineRule="auto"/>
              <w:ind w:left="-70"/>
            </w:pPr>
          </w:p>
        </w:tc>
        <w:tc>
          <w:tcPr>
            <w:tcW w:w="851" w:type="dxa"/>
            <w:gridSpan w:val="3"/>
            <w:vAlign w:val="center"/>
          </w:tcPr>
          <w:p w:rsidR="00634DFE" w:rsidRDefault="00634DFE">
            <w:pPr>
              <w:spacing w:line="240" w:lineRule="auto"/>
              <w:ind w:left="-70"/>
            </w:pPr>
          </w:p>
        </w:tc>
        <w:tc>
          <w:tcPr>
            <w:tcW w:w="850" w:type="dxa"/>
            <w:gridSpan w:val="2"/>
            <w:vAlign w:val="center"/>
          </w:tcPr>
          <w:p w:rsidR="00634DFE" w:rsidRDefault="00634DFE">
            <w:pPr>
              <w:spacing w:line="240" w:lineRule="auto"/>
              <w:ind w:left="-70"/>
            </w:pPr>
          </w:p>
        </w:tc>
        <w:tc>
          <w:tcPr>
            <w:tcW w:w="851" w:type="dxa"/>
            <w:gridSpan w:val="3"/>
            <w:vAlign w:val="center"/>
          </w:tcPr>
          <w:p w:rsidR="00634DFE" w:rsidRDefault="00634DFE">
            <w:pPr>
              <w:spacing w:line="240" w:lineRule="auto"/>
              <w:ind w:left="-70"/>
            </w:pPr>
          </w:p>
        </w:tc>
        <w:tc>
          <w:tcPr>
            <w:tcW w:w="850" w:type="dxa"/>
            <w:gridSpan w:val="2"/>
            <w:vAlign w:val="center"/>
          </w:tcPr>
          <w:p w:rsidR="00634DFE" w:rsidRDefault="00634DFE">
            <w:pPr>
              <w:spacing w:line="240" w:lineRule="auto"/>
              <w:ind w:left="-70"/>
            </w:pPr>
          </w:p>
        </w:tc>
        <w:tc>
          <w:tcPr>
            <w:tcW w:w="851" w:type="dxa"/>
            <w:gridSpan w:val="2"/>
            <w:vAlign w:val="center"/>
          </w:tcPr>
          <w:p w:rsidR="00634DFE" w:rsidRDefault="00634DFE">
            <w:pPr>
              <w:spacing w:line="240" w:lineRule="auto"/>
              <w:ind w:left="-70"/>
            </w:pPr>
          </w:p>
        </w:tc>
        <w:tc>
          <w:tcPr>
            <w:tcW w:w="850" w:type="dxa"/>
            <w:gridSpan w:val="3"/>
            <w:vAlign w:val="center"/>
          </w:tcPr>
          <w:p w:rsidR="00634DFE" w:rsidRDefault="00634DFE">
            <w:pPr>
              <w:spacing w:line="240" w:lineRule="auto"/>
              <w:ind w:left="-70"/>
            </w:pPr>
          </w:p>
        </w:tc>
        <w:tc>
          <w:tcPr>
            <w:tcW w:w="851" w:type="dxa"/>
            <w:gridSpan w:val="2"/>
            <w:vAlign w:val="center"/>
          </w:tcPr>
          <w:p w:rsidR="00634DFE" w:rsidRDefault="00634DFE">
            <w:pPr>
              <w:spacing w:line="240" w:lineRule="auto"/>
              <w:ind w:left="-70"/>
            </w:pPr>
          </w:p>
        </w:tc>
        <w:tc>
          <w:tcPr>
            <w:tcW w:w="850" w:type="dxa"/>
            <w:gridSpan w:val="3"/>
            <w:vAlign w:val="center"/>
          </w:tcPr>
          <w:p w:rsidR="00634DFE" w:rsidRDefault="00634DFE">
            <w:pPr>
              <w:spacing w:line="240" w:lineRule="auto"/>
              <w:ind w:left="-70"/>
            </w:pPr>
          </w:p>
        </w:tc>
        <w:tc>
          <w:tcPr>
            <w:tcW w:w="851" w:type="dxa"/>
            <w:gridSpan w:val="2"/>
            <w:vAlign w:val="center"/>
          </w:tcPr>
          <w:p w:rsidR="00634DFE" w:rsidRDefault="00634DFE">
            <w:pPr>
              <w:spacing w:line="240" w:lineRule="auto"/>
              <w:ind w:left="-70"/>
            </w:pPr>
          </w:p>
        </w:tc>
        <w:tc>
          <w:tcPr>
            <w:tcW w:w="850" w:type="dxa"/>
            <w:vAlign w:val="center"/>
          </w:tcPr>
          <w:p w:rsidR="00634DFE" w:rsidRDefault="00634DFE">
            <w:pPr>
              <w:spacing w:line="240" w:lineRule="auto"/>
              <w:ind w:left="-70"/>
            </w:pPr>
          </w:p>
        </w:tc>
      </w:tr>
      <w:tr w:rsidR="00634DFE">
        <w:tblPrEx>
          <w:tblCellMar>
            <w:top w:w="0" w:type="dxa"/>
            <w:bottom w:w="0" w:type="dxa"/>
          </w:tblCellMar>
        </w:tblPrEx>
        <w:trPr>
          <w:cantSplit/>
          <w:trHeight w:val="480"/>
        </w:trPr>
        <w:tc>
          <w:tcPr>
            <w:tcW w:w="1843" w:type="dxa"/>
            <w:gridSpan w:val="4"/>
            <w:vAlign w:val="center"/>
          </w:tcPr>
          <w:p w:rsidR="00634DFE" w:rsidRDefault="00634DFE">
            <w:pPr>
              <w:spacing w:line="240" w:lineRule="auto"/>
              <w:ind w:left="-70"/>
              <w:jc w:val="center"/>
              <w:rPr>
                <w:sz w:val="18"/>
              </w:rPr>
            </w:pPr>
            <w:r>
              <w:rPr>
                <w:sz w:val="18"/>
              </w:rPr>
              <w:t>Entrada general(Personas)</w:t>
            </w:r>
          </w:p>
        </w:tc>
        <w:tc>
          <w:tcPr>
            <w:tcW w:w="992" w:type="dxa"/>
            <w:gridSpan w:val="2"/>
            <w:vAlign w:val="center"/>
          </w:tcPr>
          <w:p w:rsidR="00634DFE" w:rsidRDefault="00634DFE">
            <w:pPr>
              <w:spacing w:line="240" w:lineRule="auto"/>
              <w:ind w:left="-70"/>
              <w:jc w:val="right"/>
            </w:pPr>
          </w:p>
        </w:tc>
        <w:tc>
          <w:tcPr>
            <w:tcW w:w="993" w:type="dxa"/>
            <w:gridSpan w:val="3"/>
            <w:vAlign w:val="center"/>
          </w:tcPr>
          <w:p w:rsidR="00634DFE" w:rsidRDefault="00634DFE">
            <w:pPr>
              <w:spacing w:line="240" w:lineRule="auto"/>
              <w:ind w:left="-70"/>
              <w:jc w:val="right"/>
            </w:pPr>
            <w:r>
              <w:t>12,000</w:t>
            </w:r>
          </w:p>
        </w:tc>
        <w:tc>
          <w:tcPr>
            <w:tcW w:w="850" w:type="dxa"/>
            <w:vAlign w:val="center"/>
          </w:tcPr>
          <w:p w:rsidR="00634DFE" w:rsidRDefault="00634DFE">
            <w:pPr>
              <w:spacing w:line="240" w:lineRule="auto"/>
              <w:ind w:left="-70"/>
              <w:jc w:val="right"/>
            </w:pPr>
            <w:r>
              <w:t>12,600</w:t>
            </w:r>
          </w:p>
        </w:tc>
        <w:tc>
          <w:tcPr>
            <w:tcW w:w="851" w:type="dxa"/>
            <w:gridSpan w:val="3"/>
            <w:vAlign w:val="center"/>
          </w:tcPr>
          <w:p w:rsidR="00634DFE" w:rsidRDefault="00634DFE">
            <w:pPr>
              <w:spacing w:line="240" w:lineRule="auto"/>
              <w:ind w:left="-70"/>
              <w:jc w:val="right"/>
            </w:pPr>
            <w:r>
              <w:t>12,852</w:t>
            </w:r>
          </w:p>
        </w:tc>
        <w:tc>
          <w:tcPr>
            <w:tcW w:w="850" w:type="dxa"/>
            <w:gridSpan w:val="2"/>
            <w:vAlign w:val="center"/>
          </w:tcPr>
          <w:p w:rsidR="00634DFE" w:rsidRDefault="00634DFE">
            <w:pPr>
              <w:spacing w:line="240" w:lineRule="auto"/>
              <w:ind w:left="-70"/>
              <w:jc w:val="right"/>
            </w:pPr>
            <w:r>
              <w:t>13,109</w:t>
            </w:r>
          </w:p>
        </w:tc>
        <w:tc>
          <w:tcPr>
            <w:tcW w:w="851" w:type="dxa"/>
            <w:gridSpan w:val="3"/>
            <w:vAlign w:val="center"/>
          </w:tcPr>
          <w:p w:rsidR="00634DFE" w:rsidRDefault="00634DFE">
            <w:pPr>
              <w:spacing w:line="240" w:lineRule="auto"/>
              <w:ind w:left="-70"/>
              <w:jc w:val="right"/>
            </w:pPr>
            <w:r>
              <w:t>13,371</w:t>
            </w:r>
          </w:p>
        </w:tc>
        <w:tc>
          <w:tcPr>
            <w:tcW w:w="850" w:type="dxa"/>
            <w:gridSpan w:val="2"/>
            <w:vAlign w:val="center"/>
          </w:tcPr>
          <w:p w:rsidR="00634DFE" w:rsidRDefault="00634DFE">
            <w:pPr>
              <w:spacing w:line="240" w:lineRule="auto"/>
              <w:ind w:left="-70"/>
              <w:jc w:val="right"/>
            </w:pPr>
            <w:r>
              <w:t>13,639</w:t>
            </w:r>
          </w:p>
        </w:tc>
        <w:tc>
          <w:tcPr>
            <w:tcW w:w="851" w:type="dxa"/>
            <w:gridSpan w:val="2"/>
            <w:vAlign w:val="center"/>
          </w:tcPr>
          <w:p w:rsidR="00634DFE" w:rsidRDefault="00634DFE">
            <w:pPr>
              <w:spacing w:line="240" w:lineRule="auto"/>
              <w:ind w:left="-70"/>
              <w:jc w:val="right"/>
            </w:pPr>
            <w:r>
              <w:t>13,911</w:t>
            </w:r>
          </w:p>
        </w:tc>
        <w:tc>
          <w:tcPr>
            <w:tcW w:w="850" w:type="dxa"/>
            <w:gridSpan w:val="3"/>
            <w:vAlign w:val="center"/>
          </w:tcPr>
          <w:p w:rsidR="00634DFE" w:rsidRDefault="00634DFE">
            <w:pPr>
              <w:spacing w:line="240" w:lineRule="auto"/>
              <w:ind w:left="-70"/>
              <w:jc w:val="right"/>
            </w:pPr>
            <w:r>
              <w:t>14,190</w:t>
            </w:r>
          </w:p>
        </w:tc>
        <w:tc>
          <w:tcPr>
            <w:tcW w:w="851" w:type="dxa"/>
            <w:gridSpan w:val="2"/>
            <w:vAlign w:val="center"/>
          </w:tcPr>
          <w:p w:rsidR="00634DFE" w:rsidRDefault="00634DFE">
            <w:pPr>
              <w:spacing w:line="240" w:lineRule="auto"/>
              <w:ind w:left="-70"/>
              <w:jc w:val="right"/>
            </w:pPr>
            <w:r>
              <w:t>14,473</w:t>
            </w:r>
          </w:p>
        </w:tc>
        <w:tc>
          <w:tcPr>
            <w:tcW w:w="850" w:type="dxa"/>
            <w:gridSpan w:val="3"/>
            <w:vAlign w:val="center"/>
          </w:tcPr>
          <w:p w:rsidR="00634DFE" w:rsidRDefault="00634DFE">
            <w:pPr>
              <w:spacing w:line="240" w:lineRule="auto"/>
              <w:ind w:left="-70"/>
              <w:jc w:val="right"/>
            </w:pPr>
            <w:r>
              <w:t>14,763</w:t>
            </w:r>
          </w:p>
        </w:tc>
        <w:tc>
          <w:tcPr>
            <w:tcW w:w="851" w:type="dxa"/>
            <w:gridSpan w:val="2"/>
            <w:vAlign w:val="center"/>
          </w:tcPr>
          <w:p w:rsidR="00634DFE" w:rsidRDefault="00634DFE">
            <w:pPr>
              <w:spacing w:line="240" w:lineRule="auto"/>
              <w:ind w:left="-70"/>
              <w:jc w:val="right"/>
            </w:pPr>
            <w:r>
              <w:t>15,058</w:t>
            </w:r>
          </w:p>
        </w:tc>
        <w:tc>
          <w:tcPr>
            <w:tcW w:w="850" w:type="dxa"/>
            <w:vAlign w:val="center"/>
          </w:tcPr>
          <w:p w:rsidR="00634DFE" w:rsidRDefault="00634DFE">
            <w:pPr>
              <w:spacing w:line="240" w:lineRule="auto"/>
              <w:ind w:left="-70"/>
              <w:jc w:val="right"/>
            </w:pPr>
            <w:r>
              <w:t>15,359</w:t>
            </w:r>
          </w:p>
        </w:tc>
      </w:tr>
      <w:tr w:rsidR="00634DFE">
        <w:tblPrEx>
          <w:tblCellMar>
            <w:top w:w="0" w:type="dxa"/>
            <w:bottom w:w="0" w:type="dxa"/>
          </w:tblCellMar>
        </w:tblPrEx>
        <w:trPr>
          <w:cantSplit/>
          <w:trHeight w:val="192"/>
        </w:trPr>
        <w:tc>
          <w:tcPr>
            <w:tcW w:w="13183" w:type="dxa"/>
            <w:gridSpan w:val="33"/>
            <w:vAlign w:val="center"/>
          </w:tcPr>
          <w:p w:rsidR="00634DFE" w:rsidRDefault="00634DFE">
            <w:pPr>
              <w:spacing w:line="240" w:lineRule="auto"/>
              <w:ind w:left="-70"/>
              <w:jc w:val="right"/>
            </w:pPr>
          </w:p>
        </w:tc>
      </w:tr>
      <w:tr w:rsidR="00634DFE">
        <w:tblPrEx>
          <w:tblCellMar>
            <w:top w:w="0" w:type="dxa"/>
            <w:bottom w:w="0" w:type="dxa"/>
          </w:tblCellMar>
        </w:tblPrEx>
        <w:trPr>
          <w:cantSplit/>
          <w:trHeight w:val="168"/>
        </w:trPr>
        <w:tc>
          <w:tcPr>
            <w:tcW w:w="941" w:type="dxa"/>
            <w:vAlign w:val="center"/>
          </w:tcPr>
          <w:p w:rsidR="00634DFE" w:rsidRDefault="00634DFE">
            <w:pPr>
              <w:spacing w:line="240" w:lineRule="auto"/>
              <w:ind w:left="-70"/>
              <w:jc w:val="center"/>
              <w:rPr>
                <w:sz w:val="16"/>
              </w:rPr>
            </w:pPr>
            <w:r>
              <w:rPr>
                <w:sz w:val="16"/>
              </w:rPr>
              <w:t>Facturación Promedio en Dolares</w:t>
            </w:r>
          </w:p>
        </w:tc>
        <w:tc>
          <w:tcPr>
            <w:tcW w:w="760" w:type="dxa"/>
            <w:gridSpan w:val="2"/>
            <w:vAlign w:val="center"/>
          </w:tcPr>
          <w:p w:rsidR="00634DFE" w:rsidRDefault="00634DFE">
            <w:pPr>
              <w:spacing w:line="240" w:lineRule="auto"/>
              <w:ind w:left="-70"/>
              <w:jc w:val="center"/>
            </w:pPr>
            <w:r>
              <w:t>0</w:t>
            </w:r>
          </w:p>
        </w:tc>
        <w:tc>
          <w:tcPr>
            <w:tcW w:w="1123" w:type="dxa"/>
            <w:gridSpan w:val="2"/>
            <w:vAlign w:val="center"/>
          </w:tcPr>
          <w:p w:rsidR="00634DFE" w:rsidRDefault="00634DFE">
            <w:pPr>
              <w:spacing w:line="240" w:lineRule="auto"/>
              <w:ind w:left="-70"/>
              <w:jc w:val="center"/>
            </w:pPr>
            <w:r>
              <w:t>1</w:t>
            </w:r>
          </w:p>
        </w:tc>
        <w:tc>
          <w:tcPr>
            <w:tcW w:w="942" w:type="dxa"/>
            <w:gridSpan w:val="3"/>
            <w:vAlign w:val="center"/>
          </w:tcPr>
          <w:p w:rsidR="00634DFE" w:rsidRDefault="00634DFE">
            <w:pPr>
              <w:spacing w:line="240" w:lineRule="auto"/>
              <w:ind w:left="-70"/>
              <w:jc w:val="center"/>
            </w:pPr>
            <w:r>
              <w:t>2</w:t>
            </w:r>
          </w:p>
        </w:tc>
        <w:tc>
          <w:tcPr>
            <w:tcW w:w="942" w:type="dxa"/>
            <w:gridSpan w:val="3"/>
            <w:vAlign w:val="center"/>
          </w:tcPr>
          <w:p w:rsidR="00634DFE" w:rsidRDefault="00634DFE">
            <w:pPr>
              <w:spacing w:line="240" w:lineRule="auto"/>
              <w:ind w:left="-70"/>
              <w:jc w:val="center"/>
            </w:pPr>
            <w:r>
              <w:t>3</w:t>
            </w:r>
          </w:p>
        </w:tc>
        <w:tc>
          <w:tcPr>
            <w:tcW w:w="941" w:type="dxa"/>
            <w:gridSpan w:val="3"/>
            <w:vAlign w:val="center"/>
          </w:tcPr>
          <w:p w:rsidR="00634DFE" w:rsidRDefault="00634DFE">
            <w:pPr>
              <w:spacing w:line="240" w:lineRule="auto"/>
              <w:ind w:left="-70"/>
              <w:jc w:val="center"/>
            </w:pPr>
            <w:r>
              <w:t>4</w:t>
            </w:r>
          </w:p>
        </w:tc>
        <w:tc>
          <w:tcPr>
            <w:tcW w:w="942" w:type="dxa"/>
            <w:gridSpan w:val="2"/>
            <w:vAlign w:val="center"/>
          </w:tcPr>
          <w:p w:rsidR="00634DFE" w:rsidRDefault="00634DFE">
            <w:pPr>
              <w:spacing w:line="240" w:lineRule="auto"/>
              <w:ind w:left="-70"/>
              <w:jc w:val="center"/>
            </w:pPr>
            <w:r>
              <w:t>5</w:t>
            </w:r>
          </w:p>
        </w:tc>
        <w:tc>
          <w:tcPr>
            <w:tcW w:w="942" w:type="dxa"/>
            <w:gridSpan w:val="3"/>
            <w:vAlign w:val="center"/>
          </w:tcPr>
          <w:p w:rsidR="00634DFE" w:rsidRDefault="00634DFE">
            <w:pPr>
              <w:spacing w:line="240" w:lineRule="auto"/>
              <w:ind w:left="-70"/>
              <w:jc w:val="center"/>
            </w:pPr>
            <w:r>
              <w:t>6</w:t>
            </w:r>
          </w:p>
        </w:tc>
        <w:tc>
          <w:tcPr>
            <w:tcW w:w="941" w:type="dxa"/>
            <w:gridSpan w:val="2"/>
            <w:vAlign w:val="center"/>
          </w:tcPr>
          <w:p w:rsidR="00634DFE" w:rsidRDefault="00634DFE">
            <w:pPr>
              <w:spacing w:line="240" w:lineRule="auto"/>
              <w:ind w:left="-70"/>
              <w:jc w:val="center"/>
            </w:pPr>
            <w:r>
              <w:t>7</w:t>
            </w:r>
          </w:p>
        </w:tc>
        <w:tc>
          <w:tcPr>
            <w:tcW w:w="942" w:type="dxa"/>
            <w:gridSpan w:val="3"/>
            <w:vAlign w:val="center"/>
          </w:tcPr>
          <w:p w:rsidR="00634DFE" w:rsidRDefault="00634DFE">
            <w:pPr>
              <w:spacing w:line="240" w:lineRule="auto"/>
              <w:ind w:left="-70"/>
              <w:jc w:val="center"/>
            </w:pPr>
            <w:r>
              <w:t>8</w:t>
            </w:r>
          </w:p>
        </w:tc>
        <w:tc>
          <w:tcPr>
            <w:tcW w:w="942" w:type="dxa"/>
            <w:gridSpan w:val="2"/>
            <w:vAlign w:val="center"/>
          </w:tcPr>
          <w:p w:rsidR="00634DFE" w:rsidRDefault="00634DFE">
            <w:pPr>
              <w:spacing w:line="240" w:lineRule="auto"/>
              <w:ind w:left="-70"/>
              <w:jc w:val="center"/>
            </w:pPr>
            <w:r>
              <w:t>9</w:t>
            </w:r>
          </w:p>
        </w:tc>
        <w:tc>
          <w:tcPr>
            <w:tcW w:w="941" w:type="dxa"/>
            <w:gridSpan w:val="3"/>
            <w:vAlign w:val="center"/>
          </w:tcPr>
          <w:p w:rsidR="00634DFE" w:rsidRDefault="00634DFE">
            <w:pPr>
              <w:spacing w:line="240" w:lineRule="auto"/>
              <w:ind w:left="-70"/>
              <w:jc w:val="center"/>
            </w:pPr>
            <w:r>
              <w:t>10</w:t>
            </w:r>
          </w:p>
        </w:tc>
        <w:tc>
          <w:tcPr>
            <w:tcW w:w="942" w:type="dxa"/>
            <w:gridSpan w:val="2"/>
            <w:vAlign w:val="center"/>
          </w:tcPr>
          <w:p w:rsidR="00634DFE" w:rsidRDefault="00634DFE">
            <w:pPr>
              <w:spacing w:line="240" w:lineRule="auto"/>
              <w:ind w:left="-70"/>
              <w:jc w:val="center"/>
            </w:pPr>
            <w:r>
              <w:t>11</w:t>
            </w:r>
          </w:p>
        </w:tc>
        <w:tc>
          <w:tcPr>
            <w:tcW w:w="942" w:type="dxa"/>
            <w:gridSpan w:val="2"/>
            <w:vAlign w:val="center"/>
          </w:tcPr>
          <w:p w:rsidR="00634DFE" w:rsidRDefault="00634DFE">
            <w:pPr>
              <w:spacing w:line="240" w:lineRule="auto"/>
              <w:ind w:left="-70"/>
              <w:jc w:val="center"/>
            </w:pPr>
            <w:r>
              <w:t>12</w:t>
            </w:r>
          </w:p>
        </w:tc>
      </w:tr>
      <w:tr w:rsidR="00634DFE">
        <w:tblPrEx>
          <w:tblCellMar>
            <w:top w:w="0" w:type="dxa"/>
            <w:bottom w:w="0" w:type="dxa"/>
          </w:tblCellMar>
        </w:tblPrEx>
        <w:trPr>
          <w:cantSplit/>
          <w:trHeight w:val="192"/>
        </w:trPr>
        <w:tc>
          <w:tcPr>
            <w:tcW w:w="941" w:type="dxa"/>
            <w:vAlign w:val="center"/>
          </w:tcPr>
          <w:p w:rsidR="00634DFE" w:rsidRDefault="00634DFE">
            <w:pPr>
              <w:spacing w:line="240" w:lineRule="auto"/>
              <w:ind w:left="-70"/>
              <w:jc w:val="both"/>
            </w:pPr>
          </w:p>
        </w:tc>
        <w:tc>
          <w:tcPr>
            <w:tcW w:w="760" w:type="dxa"/>
            <w:gridSpan w:val="2"/>
            <w:vAlign w:val="center"/>
          </w:tcPr>
          <w:p w:rsidR="00634DFE" w:rsidRDefault="00634DFE">
            <w:pPr>
              <w:spacing w:line="240" w:lineRule="auto"/>
              <w:ind w:left="-70"/>
              <w:jc w:val="center"/>
              <w:rPr>
                <w:sz w:val="20"/>
              </w:rPr>
            </w:pPr>
            <w:r>
              <w:rPr>
                <w:sz w:val="20"/>
              </w:rPr>
              <w:t>US dolares</w:t>
            </w:r>
          </w:p>
        </w:tc>
        <w:tc>
          <w:tcPr>
            <w:tcW w:w="1123"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1"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1"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1"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r>
      <w:tr w:rsidR="00634DFE">
        <w:tblPrEx>
          <w:tblCellMar>
            <w:top w:w="0" w:type="dxa"/>
            <w:bottom w:w="0" w:type="dxa"/>
          </w:tblCellMar>
        </w:tblPrEx>
        <w:trPr>
          <w:cantSplit/>
          <w:trHeight w:val="216"/>
        </w:trPr>
        <w:tc>
          <w:tcPr>
            <w:tcW w:w="941" w:type="dxa"/>
            <w:vAlign w:val="center"/>
          </w:tcPr>
          <w:p w:rsidR="00634DFE" w:rsidRDefault="00634DFE">
            <w:pPr>
              <w:spacing w:line="240" w:lineRule="auto"/>
              <w:ind w:left="-70"/>
              <w:jc w:val="center"/>
              <w:rPr>
                <w:sz w:val="16"/>
              </w:rPr>
            </w:pPr>
            <w:r>
              <w:rPr>
                <w:sz w:val="16"/>
              </w:rPr>
              <w:t>Entrada general(Personas)</w:t>
            </w:r>
          </w:p>
        </w:tc>
        <w:tc>
          <w:tcPr>
            <w:tcW w:w="760" w:type="dxa"/>
            <w:gridSpan w:val="2"/>
            <w:vAlign w:val="center"/>
          </w:tcPr>
          <w:p w:rsidR="00634DFE" w:rsidRDefault="00634DFE">
            <w:pPr>
              <w:spacing w:line="240" w:lineRule="auto"/>
              <w:ind w:left="-70"/>
              <w:jc w:val="right"/>
            </w:pPr>
          </w:p>
        </w:tc>
        <w:tc>
          <w:tcPr>
            <w:tcW w:w="1123" w:type="dxa"/>
            <w:gridSpan w:val="2"/>
            <w:vAlign w:val="center"/>
          </w:tcPr>
          <w:p w:rsidR="00634DFE" w:rsidRDefault="00634DFE">
            <w:pPr>
              <w:spacing w:line="240" w:lineRule="auto"/>
              <w:ind w:left="-70"/>
              <w:jc w:val="center"/>
            </w:pPr>
            <w:r>
              <w:t>$ 50.0</w:t>
            </w:r>
          </w:p>
        </w:tc>
        <w:tc>
          <w:tcPr>
            <w:tcW w:w="942" w:type="dxa"/>
            <w:gridSpan w:val="3"/>
            <w:vAlign w:val="center"/>
          </w:tcPr>
          <w:p w:rsidR="00634DFE" w:rsidRDefault="00634DFE">
            <w:pPr>
              <w:spacing w:line="240" w:lineRule="auto"/>
              <w:ind w:left="-70"/>
              <w:jc w:val="center"/>
            </w:pPr>
            <w:r>
              <w:t>$ 50.0</w:t>
            </w:r>
          </w:p>
        </w:tc>
        <w:tc>
          <w:tcPr>
            <w:tcW w:w="942" w:type="dxa"/>
            <w:gridSpan w:val="3"/>
            <w:vAlign w:val="center"/>
          </w:tcPr>
          <w:p w:rsidR="00634DFE" w:rsidRDefault="00634DFE">
            <w:pPr>
              <w:spacing w:line="240" w:lineRule="auto"/>
              <w:ind w:left="-70"/>
              <w:jc w:val="center"/>
            </w:pPr>
            <w:r>
              <w:t>$ 50.0</w:t>
            </w:r>
          </w:p>
        </w:tc>
        <w:tc>
          <w:tcPr>
            <w:tcW w:w="941" w:type="dxa"/>
            <w:gridSpan w:val="3"/>
            <w:vAlign w:val="center"/>
          </w:tcPr>
          <w:p w:rsidR="00634DFE" w:rsidRDefault="00634DFE">
            <w:pPr>
              <w:spacing w:line="240" w:lineRule="auto"/>
              <w:ind w:left="-70"/>
              <w:jc w:val="center"/>
            </w:pPr>
            <w:r>
              <w:t>$ 50.0</w:t>
            </w:r>
          </w:p>
        </w:tc>
        <w:tc>
          <w:tcPr>
            <w:tcW w:w="942" w:type="dxa"/>
            <w:gridSpan w:val="2"/>
            <w:vAlign w:val="center"/>
          </w:tcPr>
          <w:p w:rsidR="00634DFE" w:rsidRDefault="00634DFE">
            <w:pPr>
              <w:spacing w:line="240" w:lineRule="auto"/>
              <w:ind w:left="-70"/>
              <w:jc w:val="center"/>
            </w:pPr>
            <w:r>
              <w:t>$ 50.0</w:t>
            </w:r>
          </w:p>
        </w:tc>
        <w:tc>
          <w:tcPr>
            <w:tcW w:w="942" w:type="dxa"/>
            <w:gridSpan w:val="3"/>
            <w:vAlign w:val="center"/>
          </w:tcPr>
          <w:p w:rsidR="00634DFE" w:rsidRDefault="00634DFE">
            <w:pPr>
              <w:spacing w:line="240" w:lineRule="auto"/>
              <w:ind w:left="-70"/>
              <w:jc w:val="center"/>
            </w:pPr>
            <w:r>
              <w:t>$ 50.0</w:t>
            </w:r>
          </w:p>
        </w:tc>
        <w:tc>
          <w:tcPr>
            <w:tcW w:w="941" w:type="dxa"/>
            <w:gridSpan w:val="2"/>
            <w:vAlign w:val="center"/>
          </w:tcPr>
          <w:p w:rsidR="00634DFE" w:rsidRDefault="00634DFE">
            <w:pPr>
              <w:spacing w:line="240" w:lineRule="auto"/>
              <w:ind w:left="-70"/>
              <w:jc w:val="center"/>
            </w:pPr>
            <w:r>
              <w:t>$ 50.0</w:t>
            </w:r>
          </w:p>
        </w:tc>
        <w:tc>
          <w:tcPr>
            <w:tcW w:w="942" w:type="dxa"/>
            <w:gridSpan w:val="3"/>
            <w:vAlign w:val="center"/>
          </w:tcPr>
          <w:p w:rsidR="00634DFE" w:rsidRDefault="00634DFE">
            <w:pPr>
              <w:spacing w:line="240" w:lineRule="auto"/>
              <w:ind w:left="-70"/>
              <w:jc w:val="center"/>
            </w:pPr>
            <w:r>
              <w:t>$ 50.0</w:t>
            </w:r>
          </w:p>
        </w:tc>
        <w:tc>
          <w:tcPr>
            <w:tcW w:w="942" w:type="dxa"/>
            <w:gridSpan w:val="2"/>
            <w:vAlign w:val="center"/>
          </w:tcPr>
          <w:p w:rsidR="00634DFE" w:rsidRDefault="00634DFE">
            <w:pPr>
              <w:spacing w:line="240" w:lineRule="auto"/>
              <w:ind w:left="-70"/>
              <w:jc w:val="center"/>
            </w:pPr>
            <w:r>
              <w:t>$ 50.0</w:t>
            </w:r>
          </w:p>
        </w:tc>
        <w:tc>
          <w:tcPr>
            <w:tcW w:w="941" w:type="dxa"/>
            <w:gridSpan w:val="3"/>
            <w:vAlign w:val="center"/>
          </w:tcPr>
          <w:p w:rsidR="00634DFE" w:rsidRDefault="00634DFE">
            <w:pPr>
              <w:spacing w:line="240" w:lineRule="auto"/>
              <w:ind w:left="-70"/>
              <w:jc w:val="center"/>
            </w:pPr>
            <w:r>
              <w:t>$ 50.0</w:t>
            </w:r>
          </w:p>
        </w:tc>
        <w:tc>
          <w:tcPr>
            <w:tcW w:w="942" w:type="dxa"/>
            <w:gridSpan w:val="2"/>
            <w:vAlign w:val="center"/>
          </w:tcPr>
          <w:p w:rsidR="00634DFE" w:rsidRDefault="00634DFE">
            <w:pPr>
              <w:spacing w:line="240" w:lineRule="auto"/>
              <w:ind w:left="-70"/>
              <w:jc w:val="center"/>
            </w:pPr>
            <w:r>
              <w:t>$ 50.0</w:t>
            </w:r>
          </w:p>
        </w:tc>
        <w:tc>
          <w:tcPr>
            <w:tcW w:w="942" w:type="dxa"/>
            <w:gridSpan w:val="2"/>
            <w:vAlign w:val="center"/>
          </w:tcPr>
          <w:p w:rsidR="00634DFE" w:rsidRDefault="00634DFE">
            <w:pPr>
              <w:spacing w:line="240" w:lineRule="auto"/>
              <w:ind w:left="-70"/>
              <w:jc w:val="center"/>
            </w:pPr>
            <w:r>
              <w:t>$ 50.0</w:t>
            </w:r>
          </w:p>
        </w:tc>
      </w:tr>
      <w:tr w:rsidR="00634DFE">
        <w:tblPrEx>
          <w:tblCellMar>
            <w:top w:w="0" w:type="dxa"/>
            <w:bottom w:w="0" w:type="dxa"/>
          </w:tblCellMar>
        </w:tblPrEx>
        <w:trPr>
          <w:cantSplit/>
          <w:trHeight w:val="144"/>
        </w:trPr>
        <w:tc>
          <w:tcPr>
            <w:tcW w:w="941" w:type="dxa"/>
            <w:vAlign w:val="center"/>
          </w:tcPr>
          <w:p w:rsidR="00634DFE" w:rsidRDefault="00634DFE">
            <w:pPr>
              <w:spacing w:line="240" w:lineRule="auto"/>
              <w:ind w:left="-70"/>
              <w:jc w:val="both"/>
            </w:pPr>
          </w:p>
        </w:tc>
        <w:tc>
          <w:tcPr>
            <w:tcW w:w="760" w:type="dxa"/>
            <w:gridSpan w:val="2"/>
            <w:vAlign w:val="center"/>
          </w:tcPr>
          <w:p w:rsidR="00634DFE" w:rsidRDefault="00634DFE">
            <w:pPr>
              <w:spacing w:line="240" w:lineRule="auto"/>
              <w:ind w:left="-70"/>
              <w:jc w:val="right"/>
            </w:pPr>
          </w:p>
        </w:tc>
        <w:tc>
          <w:tcPr>
            <w:tcW w:w="1123"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1"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1"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1"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r>
      <w:tr w:rsidR="00634DFE">
        <w:tblPrEx>
          <w:tblCellMar>
            <w:top w:w="0" w:type="dxa"/>
            <w:bottom w:w="0" w:type="dxa"/>
          </w:tblCellMar>
        </w:tblPrEx>
        <w:trPr>
          <w:cantSplit/>
          <w:trHeight w:val="168"/>
        </w:trPr>
        <w:tc>
          <w:tcPr>
            <w:tcW w:w="941" w:type="dxa"/>
            <w:vAlign w:val="center"/>
          </w:tcPr>
          <w:p w:rsidR="00634DFE" w:rsidRDefault="00634DFE">
            <w:pPr>
              <w:spacing w:line="240" w:lineRule="auto"/>
              <w:ind w:left="-70"/>
              <w:jc w:val="center"/>
              <w:rPr>
                <w:sz w:val="16"/>
              </w:rPr>
            </w:pPr>
            <w:r>
              <w:rPr>
                <w:sz w:val="16"/>
              </w:rPr>
              <w:t>Total ventas netas US $</w:t>
            </w:r>
          </w:p>
        </w:tc>
        <w:tc>
          <w:tcPr>
            <w:tcW w:w="760" w:type="dxa"/>
            <w:gridSpan w:val="2"/>
            <w:vAlign w:val="center"/>
          </w:tcPr>
          <w:p w:rsidR="00634DFE" w:rsidRDefault="00634DFE">
            <w:pPr>
              <w:spacing w:line="240" w:lineRule="auto"/>
              <w:ind w:left="-70"/>
              <w:jc w:val="center"/>
            </w:pPr>
            <w:r>
              <w:t>0</w:t>
            </w:r>
          </w:p>
        </w:tc>
        <w:tc>
          <w:tcPr>
            <w:tcW w:w="1123" w:type="dxa"/>
            <w:gridSpan w:val="2"/>
            <w:vAlign w:val="center"/>
          </w:tcPr>
          <w:p w:rsidR="00634DFE" w:rsidRDefault="00634DFE">
            <w:pPr>
              <w:spacing w:line="240" w:lineRule="auto"/>
              <w:ind w:left="-70"/>
              <w:jc w:val="center"/>
            </w:pPr>
            <w:r>
              <w:t>1</w:t>
            </w:r>
          </w:p>
        </w:tc>
        <w:tc>
          <w:tcPr>
            <w:tcW w:w="942" w:type="dxa"/>
            <w:gridSpan w:val="3"/>
            <w:vAlign w:val="center"/>
          </w:tcPr>
          <w:p w:rsidR="00634DFE" w:rsidRDefault="00634DFE">
            <w:pPr>
              <w:spacing w:line="240" w:lineRule="auto"/>
              <w:ind w:left="-70"/>
              <w:jc w:val="center"/>
            </w:pPr>
            <w:r>
              <w:t>2</w:t>
            </w:r>
          </w:p>
        </w:tc>
        <w:tc>
          <w:tcPr>
            <w:tcW w:w="942" w:type="dxa"/>
            <w:gridSpan w:val="3"/>
            <w:vAlign w:val="center"/>
          </w:tcPr>
          <w:p w:rsidR="00634DFE" w:rsidRDefault="00634DFE">
            <w:pPr>
              <w:spacing w:line="240" w:lineRule="auto"/>
              <w:ind w:left="-70"/>
              <w:jc w:val="center"/>
            </w:pPr>
            <w:r>
              <w:t>3</w:t>
            </w:r>
          </w:p>
        </w:tc>
        <w:tc>
          <w:tcPr>
            <w:tcW w:w="941" w:type="dxa"/>
            <w:gridSpan w:val="3"/>
            <w:vAlign w:val="center"/>
          </w:tcPr>
          <w:p w:rsidR="00634DFE" w:rsidRDefault="00634DFE">
            <w:pPr>
              <w:spacing w:line="240" w:lineRule="auto"/>
              <w:ind w:left="-70"/>
              <w:jc w:val="center"/>
            </w:pPr>
            <w:r>
              <w:t>4</w:t>
            </w:r>
          </w:p>
        </w:tc>
        <w:tc>
          <w:tcPr>
            <w:tcW w:w="942" w:type="dxa"/>
            <w:gridSpan w:val="2"/>
            <w:vAlign w:val="center"/>
          </w:tcPr>
          <w:p w:rsidR="00634DFE" w:rsidRDefault="00634DFE">
            <w:pPr>
              <w:spacing w:line="240" w:lineRule="auto"/>
              <w:ind w:left="-70"/>
              <w:jc w:val="center"/>
            </w:pPr>
            <w:r>
              <w:t>5</w:t>
            </w:r>
          </w:p>
        </w:tc>
        <w:tc>
          <w:tcPr>
            <w:tcW w:w="942" w:type="dxa"/>
            <w:gridSpan w:val="3"/>
            <w:vAlign w:val="center"/>
          </w:tcPr>
          <w:p w:rsidR="00634DFE" w:rsidRDefault="00634DFE">
            <w:pPr>
              <w:spacing w:line="240" w:lineRule="auto"/>
              <w:ind w:left="-70"/>
              <w:jc w:val="center"/>
            </w:pPr>
            <w:r>
              <w:t>6</w:t>
            </w:r>
          </w:p>
        </w:tc>
        <w:tc>
          <w:tcPr>
            <w:tcW w:w="941" w:type="dxa"/>
            <w:gridSpan w:val="2"/>
            <w:vAlign w:val="center"/>
          </w:tcPr>
          <w:p w:rsidR="00634DFE" w:rsidRDefault="00634DFE">
            <w:pPr>
              <w:spacing w:line="240" w:lineRule="auto"/>
              <w:ind w:left="-70"/>
              <w:jc w:val="center"/>
            </w:pPr>
            <w:r>
              <w:t>7</w:t>
            </w:r>
          </w:p>
        </w:tc>
        <w:tc>
          <w:tcPr>
            <w:tcW w:w="942" w:type="dxa"/>
            <w:gridSpan w:val="3"/>
            <w:vAlign w:val="center"/>
          </w:tcPr>
          <w:p w:rsidR="00634DFE" w:rsidRDefault="00634DFE">
            <w:pPr>
              <w:spacing w:line="240" w:lineRule="auto"/>
              <w:ind w:left="-70"/>
              <w:jc w:val="center"/>
            </w:pPr>
            <w:r>
              <w:t>8</w:t>
            </w:r>
          </w:p>
        </w:tc>
        <w:tc>
          <w:tcPr>
            <w:tcW w:w="942" w:type="dxa"/>
            <w:gridSpan w:val="2"/>
            <w:vAlign w:val="center"/>
          </w:tcPr>
          <w:p w:rsidR="00634DFE" w:rsidRDefault="00634DFE">
            <w:pPr>
              <w:spacing w:line="240" w:lineRule="auto"/>
              <w:ind w:left="-70"/>
              <w:jc w:val="center"/>
            </w:pPr>
            <w:r>
              <w:t>9</w:t>
            </w:r>
          </w:p>
        </w:tc>
        <w:tc>
          <w:tcPr>
            <w:tcW w:w="941" w:type="dxa"/>
            <w:gridSpan w:val="3"/>
            <w:vAlign w:val="center"/>
          </w:tcPr>
          <w:p w:rsidR="00634DFE" w:rsidRDefault="00634DFE">
            <w:pPr>
              <w:spacing w:line="240" w:lineRule="auto"/>
              <w:ind w:left="-70"/>
              <w:jc w:val="center"/>
            </w:pPr>
            <w:r>
              <w:t>10</w:t>
            </w:r>
          </w:p>
        </w:tc>
        <w:tc>
          <w:tcPr>
            <w:tcW w:w="942" w:type="dxa"/>
            <w:gridSpan w:val="2"/>
            <w:vAlign w:val="center"/>
          </w:tcPr>
          <w:p w:rsidR="00634DFE" w:rsidRDefault="00634DFE">
            <w:pPr>
              <w:spacing w:line="240" w:lineRule="auto"/>
              <w:ind w:left="-70"/>
              <w:jc w:val="center"/>
            </w:pPr>
            <w:r>
              <w:t>11</w:t>
            </w:r>
          </w:p>
        </w:tc>
        <w:tc>
          <w:tcPr>
            <w:tcW w:w="942" w:type="dxa"/>
            <w:gridSpan w:val="2"/>
            <w:vAlign w:val="center"/>
          </w:tcPr>
          <w:p w:rsidR="00634DFE" w:rsidRDefault="00634DFE">
            <w:pPr>
              <w:spacing w:line="240" w:lineRule="auto"/>
              <w:ind w:left="-70"/>
              <w:jc w:val="center"/>
            </w:pPr>
            <w:r>
              <w:t>12</w:t>
            </w:r>
          </w:p>
        </w:tc>
      </w:tr>
      <w:tr w:rsidR="00634DFE">
        <w:tblPrEx>
          <w:tblCellMar>
            <w:top w:w="0" w:type="dxa"/>
            <w:bottom w:w="0" w:type="dxa"/>
          </w:tblCellMar>
        </w:tblPrEx>
        <w:trPr>
          <w:cantSplit/>
          <w:trHeight w:val="120"/>
        </w:trPr>
        <w:tc>
          <w:tcPr>
            <w:tcW w:w="941" w:type="dxa"/>
            <w:vAlign w:val="center"/>
          </w:tcPr>
          <w:p w:rsidR="00634DFE" w:rsidRDefault="00634DFE">
            <w:pPr>
              <w:spacing w:line="240" w:lineRule="auto"/>
              <w:ind w:left="-70"/>
              <w:jc w:val="center"/>
              <w:rPr>
                <w:sz w:val="20"/>
              </w:rPr>
            </w:pPr>
          </w:p>
        </w:tc>
        <w:tc>
          <w:tcPr>
            <w:tcW w:w="760" w:type="dxa"/>
            <w:gridSpan w:val="2"/>
            <w:vAlign w:val="center"/>
          </w:tcPr>
          <w:p w:rsidR="00634DFE" w:rsidRDefault="00634DFE">
            <w:pPr>
              <w:spacing w:line="240" w:lineRule="auto"/>
              <w:ind w:left="-70"/>
              <w:jc w:val="center"/>
              <w:rPr>
                <w:sz w:val="20"/>
              </w:rPr>
            </w:pPr>
            <w:r>
              <w:rPr>
                <w:sz w:val="20"/>
              </w:rPr>
              <w:t>US dolares</w:t>
            </w:r>
          </w:p>
        </w:tc>
        <w:tc>
          <w:tcPr>
            <w:tcW w:w="1123"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1"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1" w:type="dxa"/>
            <w:gridSpan w:val="2"/>
            <w:vAlign w:val="center"/>
          </w:tcPr>
          <w:p w:rsidR="00634DFE" w:rsidRDefault="00634DFE">
            <w:pPr>
              <w:spacing w:line="240" w:lineRule="auto"/>
              <w:ind w:left="-70"/>
              <w:jc w:val="right"/>
            </w:pPr>
          </w:p>
        </w:tc>
        <w:tc>
          <w:tcPr>
            <w:tcW w:w="942"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1" w:type="dxa"/>
            <w:gridSpan w:val="3"/>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c>
          <w:tcPr>
            <w:tcW w:w="942" w:type="dxa"/>
            <w:gridSpan w:val="2"/>
            <w:vAlign w:val="center"/>
          </w:tcPr>
          <w:p w:rsidR="00634DFE" w:rsidRDefault="00634DFE">
            <w:pPr>
              <w:spacing w:line="240" w:lineRule="auto"/>
              <w:ind w:left="-70"/>
              <w:jc w:val="right"/>
            </w:pPr>
          </w:p>
        </w:tc>
      </w:tr>
      <w:tr w:rsidR="00634DFE">
        <w:tblPrEx>
          <w:tblCellMar>
            <w:top w:w="0" w:type="dxa"/>
            <w:bottom w:w="0" w:type="dxa"/>
          </w:tblCellMar>
        </w:tblPrEx>
        <w:trPr>
          <w:cantSplit/>
          <w:trHeight w:val="336"/>
        </w:trPr>
        <w:tc>
          <w:tcPr>
            <w:tcW w:w="941" w:type="dxa"/>
            <w:vAlign w:val="center"/>
          </w:tcPr>
          <w:p w:rsidR="00634DFE" w:rsidRDefault="00634DFE">
            <w:pPr>
              <w:spacing w:line="240" w:lineRule="auto"/>
              <w:ind w:left="-70"/>
              <w:jc w:val="center"/>
              <w:rPr>
                <w:sz w:val="16"/>
              </w:rPr>
            </w:pPr>
            <w:r>
              <w:rPr>
                <w:sz w:val="16"/>
              </w:rPr>
              <w:t>Entrada general(Personas)</w:t>
            </w:r>
          </w:p>
        </w:tc>
        <w:tc>
          <w:tcPr>
            <w:tcW w:w="760" w:type="dxa"/>
            <w:gridSpan w:val="2"/>
            <w:vAlign w:val="center"/>
          </w:tcPr>
          <w:p w:rsidR="00634DFE" w:rsidRDefault="00634DFE">
            <w:pPr>
              <w:spacing w:line="240" w:lineRule="auto"/>
              <w:ind w:left="-70"/>
              <w:jc w:val="right"/>
            </w:pPr>
          </w:p>
        </w:tc>
        <w:tc>
          <w:tcPr>
            <w:tcW w:w="1123" w:type="dxa"/>
            <w:gridSpan w:val="2"/>
            <w:vAlign w:val="center"/>
          </w:tcPr>
          <w:p w:rsidR="00634DFE" w:rsidRDefault="00634DFE">
            <w:pPr>
              <w:spacing w:line="240" w:lineRule="auto"/>
              <w:ind w:left="-70"/>
              <w:jc w:val="right"/>
              <w:rPr>
                <w:sz w:val="16"/>
              </w:rPr>
            </w:pPr>
            <w:r>
              <w:rPr>
                <w:sz w:val="16"/>
              </w:rPr>
              <w:t>$600,000.00</w:t>
            </w:r>
          </w:p>
        </w:tc>
        <w:tc>
          <w:tcPr>
            <w:tcW w:w="942" w:type="dxa"/>
            <w:gridSpan w:val="3"/>
            <w:vAlign w:val="center"/>
          </w:tcPr>
          <w:p w:rsidR="00634DFE" w:rsidRDefault="00634DFE">
            <w:pPr>
              <w:spacing w:line="240" w:lineRule="auto"/>
              <w:ind w:left="-70"/>
              <w:jc w:val="right"/>
              <w:rPr>
                <w:sz w:val="16"/>
              </w:rPr>
            </w:pPr>
            <w:r>
              <w:rPr>
                <w:sz w:val="16"/>
              </w:rPr>
              <w:t>$630,000.0</w:t>
            </w:r>
          </w:p>
        </w:tc>
        <w:tc>
          <w:tcPr>
            <w:tcW w:w="942" w:type="dxa"/>
            <w:gridSpan w:val="3"/>
            <w:vAlign w:val="center"/>
          </w:tcPr>
          <w:p w:rsidR="00634DFE" w:rsidRDefault="00634DFE">
            <w:pPr>
              <w:spacing w:line="240" w:lineRule="auto"/>
              <w:ind w:left="-70"/>
              <w:jc w:val="right"/>
              <w:rPr>
                <w:sz w:val="16"/>
              </w:rPr>
            </w:pPr>
            <w:r>
              <w:rPr>
                <w:sz w:val="16"/>
              </w:rPr>
              <w:t>$642,600.0</w:t>
            </w:r>
          </w:p>
        </w:tc>
        <w:tc>
          <w:tcPr>
            <w:tcW w:w="941" w:type="dxa"/>
            <w:gridSpan w:val="3"/>
            <w:vAlign w:val="center"/>
          </w:tcPr>
          <w:p w:rsidR="00634DFE" w:rsidRDefault="00634DFE">
            <w:pPr>
              <w:spacing w:line="240" w:lineRule="auto"/>
              <w:ind w:left="-70"/>
              <w:jc w:val="right"/>
              <w:rPr>
                <w:sz w:val="16"/>
              </w:rPr>
            </w:pPr>
            <w:r>
              <w:rPr>
                <w:sz w:val="16"/>
              </w:rPr>
              <w:t>$655,452.0</w:t>
            </w:r>
          </w:p>
        </w:tc>
        <w:tc>
          <w:tcPr>
            <w:tcW w:w="942" w:type="dxa"/>
            <w:gridSpan w:val="2"/>
            <w:vAlign w:val="center"/>
          </w:tcPr>
          <w:p w:rsidR="00634DFE" w:rsidRDefault="00634DFE">
            <w:pPr>
              <w:spacing w:line="240" w:lineRule="auto"/>
              <w:ind w:left="-70"/>
              <w:jc w:val="right"/>
              <w:rPr>
                <w:sz w:val="16"/>
              </w:rPr>
            </w:pPr>
            <w:r>
              <w:rPr>
                <w:sz w:val="16"/>
              </w:rPr>
              <w:t>$668,561.0</w:t>
            </w:r>
          </w:p>
        </w:tc>
        <w:tc>
          <w:tcPr>
            <w:tcW w:w="942" w:type="dxa"/>
            <w:gridSpan w:val="3"/>
            <w:vAlign w:val="center"/>
          </w:tcPr>
          <w:p w:rsidR="00634DFE" w:rsidRDefault="00634DFE">
            <w:pPr>
              <w:spacing w:line="240" w:lineRule="auto"/>
              <w:ind w:left="-70"/>
              <w:jc w:val="right"/>
              <w:rPr>
                <w:sz w:val="16"/>
              </w:rPr>
            </w:pPr>
            <w:r>
              <w:rPr>
                <w:sz w:val="16"/>
              </w:rPr>
              <w:t>$681,932.3</w:t>
            </w:r>
          </w:p>
        </w:tc>
        <w:tc>
          <w:tcPr>
            <w:tcW w:w="941" w:type="dxa"/>
            <w:gridSpan w:val="2"/>
            <w:vAlign w:val="center"/>
          </w:tcPr>
          <w:p w:rsidR="00634DFE" w:rsidRDefault="00634DFE">
            <w:pPr>
              <w:spacing w:line="240" w:lineRule="auto"/>
              <w:ind w:left="-70"/>
              <w:jc w:val="right"/>
              <w:rPr>
                <w:sz w:val="16"/>
              </w:rPr>
            </w:pPr>
            <w:r>
              <w:rPr>
                <w:sz w:val="16"/>
              </w:rPr>
              <w:t>$695,570.9</w:t>
            </w:r>
          </w:p>
        </w:tc>
        <w:tc>
          <w:tcPr>
            <w:tcW w:w="942" w:type="dxa"/>
            <w:gridSpan w:val="3"/>
            <w:vAlign w:val="center"/>
          </w:tcPr>
          <w:p w:rsidR="00634DFE" w:rsidRDefault="00634DFE">
            <w:pPr>
              <w:spacing w:line="240" w:lineRule="auto"/>
              <w:ind w:left="-70"/>
              <w:jc w:val="right"/>
              <w:rPr>
                <w:sz w:val="16"/>
              </w:rPr>
            </w:pPr>
            <w:r>
              <w:rPr>
                <w:sz w:val="16"/>
              </w:rPr>
              <w:t>$709,482.3</w:t>
            </w:r>
          </w:p>
        </w:tc>
        <w:tc>
          <w:tcPr>
            <w:tcW w:w="942" w:type="dxa"/>
            <w:gridSpan w:val="2"/>
            <w:vAlign w:val="center"/>
          </w:tcPr>
          <w:p w:rsidR="00634DFE" w:rsidRDefault="00634DFE">
            <w:pPr>
              <w:spacing w:line="240" w:lineRule="auto"/>
              <w:ind w:left="-70"/>
              <w:jc w:val="right"/>
              <w:rPr>
                <w:sz w:val="16"/>
              </w:rPr>
            </w:pPr>
            <w:r>
              <w:rPr>
                <w:sz w:val="16"/>
              </w:rPr>
              <w:t>$723,672.4</w:t>
            </w:r>
          </w:p>
        </w:tc>
        <w:tc>
          <w:tcPr>
            <w:tcW w:w="941" w:type="dxa"/>
            <w:gridSpan w:val="3"/>
            <w:vAlign w:val="center"/>
          </w:tcPr>
          <w:p w:rsidR="00634DFE" w:rsidRDefault="00634DFE">
            <w:pPr>
              <w:spacing w:line="240" w:lineRule="auto"/>
              <w:ind w:left="-70"/>
              <w:jc w:val="right"/>
              <w:rPr>
                <w:sz w:val="16"/>
              </w:rPr>
            </w:pPr>
            <w:r>
              <w:rPr>
                <w:sz w:val="16"/>
              </w:rPr>
              <w:t>$738,145.4</w:t>
            </w:r>
          </w:p>
        </w:tc>
        <w:tc>
          <w:tcPr>
            <w:tcW w:w="942" w:type="dxa"/>
            <w:gridSpan w:val="2"/>
            <w:vAlign w:val="center"/>
          </w:tcPr>
          <w:p w:rsidR="00634DFE" w:rsidRDefault="00634DFE">
            <w:pPr>
              <w:spacing w:line="240" w:lineRule="auto"/>
              <w:ind w:left="-70"/>
              <w:jc w:val="right"/>
              <w:rPr>
                <w:sz w:val="16"/>
              </w:rPr>
            </w:pPr>
            <w:r>
              <w:rPr>
                <w:sz w:val="16"/>
              </w:rPr>
              <w:t>$752,908.3</w:t>
            </w:r>
          </w:p>
        </w:tc>
        <w:tc>
          <w:tcPr>
            <w:tcW w:w="942" w:type="dxa"/>
            <w:gridSpan w:val="2"/>
            <w:vAlign w:val="center"/>
          </w:tcPr>
          <w:p w:rsidR="00634DFE" w:rsidRDefault="00634DFE">
            <w:pPr>
              <w:spacing w:line="240" w:lineRule="auto"/>
              <w:ind w:left="-70"/>
              <w:jc w:val="right"/>
              <w:rPr>
                <w:sz w:val="16"/>
              </w:rPr>
            </w:pPr>
            <w:r>
              <w:rPr>
                <w:sz w:val="16"/>
              </w:rPr>
              <w:t>$767,966.5</w:t>
            </w:r>
          </w:p>
        </w:tc>
      </w:tr>
      <w:tr w:rsidR="00634DFE">
        <w:tblPrEx>
          <w:tblCellMar>
            <w:top w:w="0" w:type="dxa"/>
            <w:bottom w:w="0" w:type="dxa"/>
          </w:tblCellMar>
        </w:tblPrEx>
        <w:trPr>
          <w:cantSplit/>
          <w:trHeight w:val="144"/>
        </w:trPr>
        <w:tc>
          <w:tcPr>
            <w:tcW w:w="13183" w:type="dxa"/>
            <w:gridSpan w:val="33"/>
            <w:vAlign w:val="center"/>
          </w:tcPr>
          <w:p w:rsidR="00634DFE" w:rsidRDefault="00634DFE">
            <w:pPr>
              <w:spacing w:line="240" w:lineRule="auto"/>
              <w:ind w:left="-70"/>
              <w:jc w:val="right"/>
              <w:rPr>
                <w:sz w:val="16"/>
              </w:rPr>
            </w:pPr>
          </w:p>
        </w:tc>
      </w:tr>
      <w:tr w:rsidR="00634DFE">
        <w:tblPrEx>
          <w:tblCellMar>
            <w:top w:w="0" w:type="dxa"/>
            <w:bottom w:w="0" w:type="dxa"/>
          </w:tblCellMar>
        </w:tblPrEx>
        <w:trPr>
          <w:cantSplit/>
          <w:trHeight w:val="240"/>
        </w:trPr>
        <w:tc>
          <w:tcPr>
            <w:tcW w:w="11299" w:type="dxa"/>
            <w:gridSpan w:val="29"/>
            <w:vAlign w:val="center"/>
          </w:tcPr>
          <w:p w:rsidR="00634DFE" w:rsidRDefault="00634DFE">
            <w:pPr>
              <w:spacing w:line="240" w:lineRule="auto"/>
              <w:ind w:left="-70"/>
              <w:jc w:val="right"/>
              <w:rPr>
                <w:sz w:val="16"/>
              </w:rPr>
            </w:pPr>
          </w:p>
        </w:tc>
        <w:tc>
          <w:tcPr>
            <w:tcW w:w="1884" w:type="dxa"/>
            <w:gridSpan w:val="4"/>
            <w:vAlign w:val="center"/>
          </w:tcPr>
          <w:p w:rsidR="00634DFE" w:rsidRDefault="00634DFE">
            <w:pPr>
              <w:spacing w:line="240" w:lineRule="auto"/>
              <w:ind w:left="-70"/>
              <w:jc w:val="right"/>
            </w:pPr>
            <w:r>
              <w:t>$8,266,290.7</w:t>
            </w:r>
          </w:p>
        </w:tc>
      </w:tr>
      <w:tr w:rsidR="00634DFE">
        <w:tblPrEx>
          <w:tblCellMar>
            <w:top w:w="0" w:type="dxa"/>
            <w:bottom w:w="0" w:type="dxa"/>
          </w:tblCellMar>
        </w:tblPrEx>
        <w:trPr>
          <w:cantSplit/>
          <w:trHeight w:val="192"/>
        </w:trPr>
        <w:tc>
          <w:tcPr>
            <w:tcW w:w="13183" w:type="dxa"/>
            <w:gridSpan w:val="33"/>
            <w:vAlign w:val="center"/>
          </w:tcPr>
          <w:p w:rsidR="00634DFE" w:rsidRDefault="00634DFE">
            <w:pPr>
              <w:spacing w:line="240" w:lineRule="auto"/>
              <w:ind w:left="-70"/>
              <w:jc w:val="right"/>
              <w:rPr>
                <w:sz w:val="16"/>
              </w:rPr>
            </w:pPr>
          </w:p>
        </w:tc>
      </w:tr>
      <w:tr w:rsidR="00634DFE">
        <w:tblPrEx>
          <w:tblCellMar>
            <w:top w:w="0" w:type="dxa"/>
            <w:bottom w:w="0" w:type="dxa"/>
          </w:tblCellMar>
        </w:tblPrEx>
        <w:trPr>
          <w:cantSplit/>
          <w:trHeight w:val="144"/>
        </w:trPr>
        <w:tc>
          <w:tcPr>
            <w:tcW w:w="13183" w:type="dxa"/>
            <w:gridSpan w:val="33"/>
            <w:vAlign w:val="center"/>
          </w:tcPr>
          <w:p w:rsidR="00634DFE" w:rsidRDefault="00634DFE">
            <w:pPr>
              <w:spacing w:line="240" w:lineRule="auto"/>
              <w:ind w:left="-70"/>
            </w:pPr>
            <w:r>
              <w:t>INGRESOS ANUALES</w:t>
            </w:r>
          </w:p>
        </w:tc>
      </w:tr>
      <w:tr w:rsidR="00634DFE">
        <w:tblPrEx>
          <w:tblCellMar>
            <w:top w:w="0" w:type="dxa"/>
            <w:bottom w:w="0" w:type="dxa"/>
          </w:tblCellMar>
        </w:tblPrEx>
        <w:trPr>
          <w:cantSplit/>
          <w:trHeight w:val="192"/>
        </w:trPr>
        <w:tc>
          <w:tcPr>
            <w:tcW w:w="1276" w:type="dxa"/>
            <w:gridSpan w:val="2"/>
            <w:vAlign w:val="center"/>
          </w:tcPr>
          <w:p w:rsidR="00634DFE" w:rsidRDefault="00634DFE">
            <w:pPr>
              <w:spacing w:line="240" w:lineRule="auto"/>
              <w:ind w:left="-70"/>
              <w:jc w:val="center"/>
              <w:rPr>
                <w:sz w:val="16"/>
              </w:rPr>
            </w:pPr>
          </w:p>
        </w:tc>
        <w:tc>
          <w:tcPr>
            <w:tcW w:w="1985" w:type="dxa"/>
            <w:gridSpan w:val="5"/>
            <w:vAlign w:val="center"/>
          </w:tcPr>
          <w:p w:rsidR="00634DFE" w:rsidRDefault="00634DFE">
            <w:pPr>
              <w:spacing w:line="240" w:lineRule="auto"/>
              <w:ind w:left="-70"/>
              <w:jc w:val="center"/>
              <w:rPr>
                <w:sz w:val="16"/>
              </w:rPr>
            </w:pPr>
          </w:p>
        </w:tc>
        <w:tc>
          <w:tcPr>
            <w:tcW w:w="1842" w:type="dxa"/>
            <w:gridSpan w:val="5"/>
            <w:vAlign w:val="center"/>
          </w:tcPr>
          <w:p w:rsidR="00634DFE" w:rsidRDefault="00634DFE">
            <w:pPr>
              <w:spacing w:line="240" w:lineRule="auto"/>
              <w:ind w:left="-70"/>
              <w:jc w:val="center"/>
            </w:pPr>
            <w:r>
              <w:t>1</w:t>
            </w:r>
          </w:p>
        </w:tc>
        <w:tc>
          <w:tcPr>
            <w:tcW w:w="1985" w:type="dxa"/>
            <w:gridSpan w:val="5"/>
            <w:vAlign w:val="center"/>
          </w:tcPr>
          <w:p w:rsidR="00634DFE" w:rsidRDefault="00634DFE">
            <w:pPr>
              <w:spacing w:line="240" w:lineRule="auto"/>
              <w:ind w:left="-70"/>
              <w:jc w:val="center"/>
            </w:pPr>
            <w:r>
              <w:t>2</w:t>
            </w:r>
          </w:p>
        </w:tc>
        <w:tc>
          <w:tcPr>
            <w:tcW w:w="2126" w:type="dxa"/>
            <w:gridSpan w:val="6"/>
            <w:vAlign w:val="center"/>
          </w:tcPr>
          <w:p w:rsidR="00634DFE" w:rsidRDefault="00634DFE">
            <w:pPr>
              <w:spacing w:line="240" w:lineRule="auto"/>
              <w:ind w:left="-70"/>
              <w:jc w:val="center"/>
            </w:pPr>
            <w:r>
              <w:t>3</w:t>
            </w:r>
          </w:p>
        </w:tc>
        <w:tc>
          <w:tcPr>
            <w:tcW w:w="1985" w:type="dxa"/>
            <w:gridSpan w:val="5"/>
            <w:vAlign w:val="center"/>
          </w:tcPr>
          <w:p w:rsidR="00634DFE" w:rsidRDefault="00634DFE">
            <w:pPr>
              <w:spacing w:line="240" w:lineRule="auto"/>
              <w:ind w:left="-70"/>
              <w:jc w:val="center"/>
            </w:pPr>
            <w:r>
              <w:t>4</w:t>
            </w:r>
          </w:p>
        </w:tc>
        <w:tc>
          <w:tcPr>
            <w:tcW w:w="1984" w:type="dxa"/>
            <w:gridSpan w:val="5"/>
            <w:tcBorders>
              <w:right w:val="single" w:sz="4" w:space="0" w:color="auto"/>
            </w:tcBorders>
            <w:vAlign w:val="center"/>
          </w:tcPr>
          <w:p w:rsidR="00634DFE" w:rsidRDefault="00634DFE">
            <w:pPr>
              <w:spacing w:line="240" w:lineRule="auto"/>
              <w:ind w:left="-70"/>
              <w:jc w:val="center"/>
              <w:rPr>
                <w:sz w:val="16"/>
              </w:rPr>
            </w:pPr>
            <w:r>
              <w:t>5</w:t>
            </w:r>
          </w:p>
        </w:tc>
      </w:tr>
      <w:tr w:rsidR="00634DFE">
        <w:tblPrEx>
          <w:tblCellMar>
            <w:top w:w="0" w:type="dxa"/>
            <w:bottom w:w="0" w:type="dxa"/>
          </w:tblCellMar>
        </w:tblPrEx>
        <w:trPr>
          <w:cantSplit/>
          <w:trHeight w:val="216"/>
        </w:trPr>
        <w:tc>
          <w:tcPr>
            <w:tcW w:w="1276" w:type="dxa"/>
            <w:gridSpan w:val="2"/>
            <w:vMerge w:val="restart"/>
            <w:vAlign w:val="center"/>
          </w:tcPr>
          <w:p w:rsidR="00634DFE" w:rsidRDefault="00634DFE">
            <w:pPr>
              <w:spacing w:line="240" w:lineRule="auto"/>
              <w:ind w:left="-70"/>
              <w:jc w:val="center"/>
            </w:pPr>
            <w:r>
              <w:t>Entradas Generales</w:t>
            </w:r>
          </w:p>
        </w:tc>
        <w:tc>
          <w:tcPr>
            <w:tcW w:w="1985" w:type="dxa"/>
            <w:gridSpan w:val="5"/>
            <w:vAlign w:val="center"/>
          </w:tcPr>
          <w:p w:rsidR="00634DFE" w:rsidRDefault="00634DFE">
            <w:pPr>
              <w:spacing w:line="240" w:lineRule="auto"/>
              <w:ind w:left="-70"/>
              <w:jc w:val="center"/>
            </w:pPr>
            <w:r>
              <w:t>Variación de Cantidad</w:t>
            </w:r>
          </w:p>
        </w:tc>
        <w:tc>
          <w:tcPr>
            <w:tcW w:w="1842" w:type="dxa"/>
            <w:gridSpan w:val="5"/>
            <w:vAlign w:val="center"/>
          </w:tcPr>
          <w:p w:rsidR="00634DFE" w:rsidRDefault="00634DFE">
            <w:pPr>
              <w:spacing w:line="240" w:lineRule="auto"/>
              <w:ind w:left="-70"/>
              <w:jc w:val="center"/>
            </w:pPr>
            <w:r>
              <w:t>0 %</w:t>
            </w:r>
          </w:p>
        </w:tc>
        <w:tc>
          <w:tcPr>
            <w:tcW w:w="1985" w:type="dxa"/>
            <w:gridSpan w:val="5"/>
            <w:vAlign w:val="center"/>
          </w:tcPr>
          <w:p w:rsidR="00634DFE" w:rsidRDefault="00634DFE">
            <w:pPr>
              <w:spacing w:line="240" w:lineRule="auto"/>
              <w:ind w:left="-70"/>
              <w:jc w:val="center"/>
            </w:pPr>
            <w:r>
              <w:t>15 %</w:t>
            </w:r>
          </w:p>
        </w:tc>
        <w:tc>
          <w:tcPr>
            <w:tcW w:w="2126" w:type="dxa"/>
            <w:gridSpan w:val="6"/>
            <w:vAlign w:val="center"/>
          </w:tcPr>
          <w:p w:rsidR="00634DFE" w:rsidRDefault="00634DFE">
            <w:pPr>
              <w:spacing w:line="240" w:lineRule="auto"/>
              <w:ind w:left="-70"/>
              <w:jc w:val="center"/>
            </w:pPr>
            <w:r>
              <w:t>12 %</w:t>
            </w:r>
          </w:p>
        </w:tc>
        <w:tc>
          <w:tcPr>
            <w:tcW w:w="1985" w:type="dxa"/>
            <w:gridSpan w:val="5"/>
            <w:vAlign w:val="center"/>
          </w:tcPr>
          <w:p w:rsidR="00634DFE" w:rsidRDefault="00634DFE">
            <w:pPr>
              <w:spacing w:line="240" w:lineRule="auto"/>
              <w:ind w:left="-70"/>
              <w:jc w:val="center"/>
            </w:pPr>
            <w:r>
              <w:t>10 %</w:t>
            </w:r>
          </w:p>
        </w:tc>
        <w:tc>
          <w:tcPr>
            <w:tcW w:w="1984" w:type="dxa"/>
            <w:gridSpan w:val="5"/>
            <w:tcBorders>
              <w:right w:val="single" w:sz="4" w:space="0" w:color="auto"/>
            </w:tcBorders>
            <w:vAlign w:val="center"/>
          </w:tcPr>
          <w:p w:rsidR="00634DFE" w:rsidRDefault="00634DFE">
            <w:pPr>
              <w:spacing w:line="240" w:lineRule="auto"/>
              <w:ind w:left="-70"/>
              <w:jc w:val="center"/>
              <w:rPr>
                <w:sz w:val="16"/>
              </w:rPr>
            </w:pPr>
            <w:r>
              <w:t>8 %</w:t>
            </w:r>
          </w:p>
        </w:tc>
      </w:tr>
      <w:tr w:rsidR="00634DFE">
        <w:tblPrEx>
          <w:tblCellMar>
            <w:top w:w="0" w:type="dxa"/>
            <w:bottom w:w="0" w:type="dxa"/>
          </w:tblCellMar>
        </w:tblPrEx>
        <w:trPr>
          <w:cantSplit/>
          <w:trHeight w:val="144"/>
        </w:trPr>
        <w:tc>
          <w:tcPr>
            <w:tcW w:w="1276" w:type="dxa"/>
            <w:gridSpan w:val="2"/>
            <w:vMerge/>
            <w:vAlign w:val="center"/>
          </w:tcPr>
          <w:p w:rsidR="00634DFE" w:rsidRDefault="00634DFE">
            <w:pPr>
              <w:spacing w:line="240" w:lineRule="auto"/>
              <w:ind w:left="-70"/>
              <w:jc w:val="center"/>
              <w:rPr>
                <w:sz w:val="16"/>
              </w:rPr>
            </w:pPr>
          </w:p>
        </w:tc>
        <w:tc>
          <w:tcPr>
            <w:tcW w:w="1985" w:type="dxa"/>
            <w:gridSpan w:val="5"/>
            <w:vAlign w:val="center"/>
          </w:tcPr>
          <w:p w:rsidR="00634DFE" w:rsidRDefault="00634DFE">
            <w:pPr>
              <w:spacing w:line="240" w:lineRule="auto"/>
              <w:ind w:left="-70"/>
              <w:jc w:val="center"/>
            </w:pPr>
            <w:r>
              <w:t>Cantidad de Personas</w:t>
            </w:r>
          </w:p>
        </w:tc>
        <w:tc>
          <w:tcPr>
            <w:tcW w:w="1842" w:type="dxa"/>
            <w:gridSpan w:val="5"/>
            <w:vAlign w:val="center"/>
          </w:tcPr>
          <w:p w:rsidR="00634DFE" w:rsidRDefault="00634DFE">
            <w:pPr>
              <w:spacing w:line="240" w:lineRule="auto"/>
              <w:ind w:left="-70"/>
              <w:jc w:val="center"/>
            </w:pPr>
            <w:r>
              <w:t>15,359</w:t>
            </w:r>
          </w:p>
        </w:tc>
        <w:tc>
          <w:tcPr>
            <w:tcW w:w="1985" w:type="dxa"/>
            <w:gridSpan w:val="5"/>
            <w:vAlign w:val="center"/>
          </w:tcPr>
          <w:p w:rsidR="00634DFE" w:rsidRDefault="00634DFE">
            <w:pPr>
              <w:spacing w:line="240" w:lineRule="auto"/>
              <w:ind w:left="-70"/>
              <w:jc w:val="center"/>
            </w:pPr>
            <w:r>
              <w:t>17,663</w:t>
            </w:r>
          </w:p>
        </w:tc>
        <w:tc>
          <w:tcPr>
            <w:tcW w:w="2126" w:type="dxa"/>
            <w:gridSpan w:val="6"/>
            <w:vAlign w:val="center"/>
          </w:tcPr>
          <w:p w:rsidR="00634DFE" w:rsidRDefault="00634DFE">
            <w:pPr>
              <w:spacing w:line="240" w:lineRule="auto"/>
              <w:ind w:left="-70"/>
              <w:jc w:val="center"/>
            </w:pPr>
            <w:r>
              <w:t>19,783</w:t>
            </w:r>
          </w:p>
        </w:tc>
        <w:tc>
          <w:tcPr>
            <w:tcW w:w="1985" w:type="dxa"/>
            <w:gridSpan w:val="5"/>
            <w:vAlign w:val="center"/>
          </w:tcPr>
          <w:p w:rsidR="00634DFE" w:rsidRDefault="00634DFE">
            <w:pPr>
              <w:spacing w:line="240" w:lineRule="auto"/>
              <w:ind w:left="-70"/>
              <w:jc w:val="center"/>
            </w:pPr>
            <w:r>
              <w:t>21,761</w:t>
            </w:r>
          </w:p>
        </w:tc>
        <w:tc>
          <w:tcPr>
            <w:tcW w:w="1984" w:type="dxa"/>
            <w:gridSpan w:val="5"/>
            <w:tcBorders>
              <w:right w:val="single" w:sz="4" w:space="0" w:color="auto"/>
            </w:tcBorders>
            <w:vAlign w:val="center"/>
          </w:tcPr>
          <w:p w:rsidR="00634DFE" w:rsidRDefault="00634DFE">
            <w:pPr>
              <w:spacing w:line="240" w:lineRule="auto"/>
              <w:ind w:left="-70"/>
              <w:jc w:val="right"/>
              <w:rPr>
                <w:sz w:val="16"/>
              </w:rPr>
            </w:pPr>
            <w:r>
              <w:t>23,502</w:t>
            </w:r>
          </w:p>
        </w:tc>
      </w:tr>
      <w:tr w:rsidR="00634DFE">
        <w:tblPrEx>
          <w:tblCellMar>
            <w:top w:w="0" w:type="dxa"/>
            <w:bottom w:w="0" w:type="dxa"/>
          </w:tblCellMar>
        </w:tblPrEx>
        <w:trPr>
          <w:cantSplit/>
          <w:trHeight w:val="336"/>
        </w:trPr>
        <w:tc>
          <w:tcPr>
            <w:tcW w:w="1276" w:type="dxa"/>
            <w:gridSpan w:val="2"/>
            <w:vMerge/>
            <w:vAlign w:val="center"/>
          </w:tcPr>
          <w:p w:rsidR="00634DFE" w:rsidRDefault="00634DFE">
            <w:pPr>
              <w:spacing w:line="240" w:lineRule="auto"/>
              <w:ind w:left="-70"/>
              <w:jc w:val="center"/>
              <w:rPr>
                <w:sz w:val="16"/>
              </w:rPr>
            </w:pPr>
          </w:p>
        </w:tc>
        <w:tc>
          <w:tcPr>
            <w:tcW w:w="1985" w:type="dxa"/>
            <w:gridSpan w:val="5"/>
            <w:vAlign w:val="center"/>
          </w:tcPr>
          <w:p w:rsidR="00634DFE" w:rsidRDefault="00634DFE">
            <w:pPr>
              <w:spacing w:line="240" w:lineRule="auto"/>
              <w:ind w:left="-70"/>
              <w:jc w:val="center"/>
            </w:pPr>
            <w:r>
              <w:t>Facturación Promedio</w:t>
            </w:r>
          </w:p>
        </w:tc>
        <w:tc>
          <w:tcPr>
            <w:tcW w:w="1842" w:type="dxa"/>
            <w:gridSpan w:val="5"/>
            <w:vAlign w:val="center"/>
          </w:tcPr>
          <w:p w:rsidR="00634DFE" w:rsidRDefault="00634DFE">
            <w:pPr>
              <w:spacing w:line="240" w:lineRule="auto"/>
              <w:ind w:left="-70"/>
              <w:jc w:val="right"/>
            </w:pPr>
            <w:r>
              <w:t>$  50.00</w:t>
            </w:r>
          </w:p>
        </w:tc>
        <w:tc>
          <w:tcPr>
            <w:tcW w:w="1985" w:type="dxa"/>
            <w:gridSpan w:val="5"/>
            <w:vAlign w:val="center"/>
          </w:tcPr>
          <w:p w:rsidR="00634DFE" w:rsidRDefault="00634DFE">
            <w:pPr>
              <w:spacing w:line="240" w:lineRule="auto"/>
              <w:ind w:left="-70"/>
              <w:jc w:val="right"/>
            </w:pPr>
            <w:r>
              <w:t>$  57.50</w:t>
            </w:r>
          </w:p>
        </w:tc>
        <w:tc>
          <w:tcPr>
            <w:tcW w:w="2126" w:type="dxa"/>
            <w:gridSpan w:val="6"/>
            <w:vAlign w:val="center"/>
          </w:tcPr>
          <w:p w:rsidR="00634DFE" w:rsidRDefault="00634DFE">
            <w:pPr>
              <w:spacing w:line="240" w:lineRule="auto"/>
              <w:ind w:left="-70"/>
              <w:jc w:val="right"/>
            </w:pPr>
            <w:r>
              <w:t>$  64.40</w:t>
            </w:r>
          </w:p>
        </w:tc>
        <w:tc>
          <w:tcPr>
            <w:tcW w:w="1985" w:type="dxa"/>
            <w:gridSpan w:val="5"/>
            <w:vAlign w:val="center"/>
          </w:tcPr>
          <w:p w:rsidR="00634DFE" w:rsidRDefault="00634DFE">
            <w:pPr>
              <w:spacing w:line="240" w:lineRule="auto"/>
              <w:ind w:left="-70"/>
              <w:jc w:val="right"/>
            </w:pPr>
            <w:r>
              <w:t>$ 70.84</w:t>
            </w:r>
          </w:p>
        </w:tc>
        <w:tc>
          <w:tcPr>
            <w:tcW w:w="1984" w:type="dxa"/>
            <w:gridSpan w:val="5"/>
            <w:tcBorders>
              <w:right w:val="single" w:sz="4" w:space="0" w:color="auto"/>
            </w:tcBorders>
            <w:vAlign w:val="center"/>
          </w:tcPr>
          <w:p w:rsidR="00634DFE" w:rsidRDefault="00634DFE">
            <w:pPr>
              <w:spacing w:line="240" w:lineRule="auto"/>
              <w:ind w:left="-70"/>
              <w:jc w:val="right"/>
              <w:rPr>
                <w:sz w:val="16"/>
              </w:rPr>
            </w:pPr>
            <w:r>
              <w:t>$ 76.51</w:t>
            </w:r>
          </w:p>
        </w:tc>
      </w:tr>
      <w:tr w:rsidR="00634DFE">
        <w:tblPrEx>
          <w:tblCellMar>
            <w:top w:w="0" w:type="dxa"/>
            <w:bottom w:w="0" w:type="dxa"/>
          </w:tblCellMar>
        </w:tblPrEx>
        <w:trPr>
          <w:cantSplit/>
          <w:trHeight w:val="216"/>
        </w:trPr>
        <w:tc>
          <w:tcPr>
            <w:tcW w:w="1276" w:type="dxa"/>
            <w:gridSpan w:val="2"/>
            <w:vMerge/>
            <w:tcBorders>
              <w:bottom w:val="nil"/>
            </w:tcBorders>
            <w:vAlign w:val="center"/>
          </w:tcPr>
          <w:p w:rsidR="00634DFE" w:rsidRDefault="00634DFE">
            <w:pPr>
              <w:spacing w:line="240" w:lineRule="auto"/>
              <w:ind w:left="-70"/>
              <w:jc w:val="center"/>
              <w:rPr>
                <w:sz w:val="16"/>
              </w:rPr>
            </w:pPr>
          </w:p>
        </w:tc>
        <w:tc>
          <w:tcPr>
            <w:tcW w:w="1985" w:type="dxa"/>
            <w:gridSpan w:val="5"/>
            <w:tcBorders>
              <w:bottom w:val="nil"/>
            </w:tcBorders>
            <w:vAlign w:val="center"/>
          </w:tcPr>
          <w:p w:rsidR="00634DFE" w:rsidRDefault="00634DFE">
            <w:pPr>
              <w:spacing w:line="240" w:lineRule="auto"/>
              <w:ind w:left="-70"/>
              <w:jc w:val="center"/>
            </w:pPr>
            <w:r>
              <w:t>Facturación Total</w:t>
            </w:r>
          </w:p>
        </w:tc>
        <w:tc>
          <w:tcPr>
            <w:tcW w:w="1842" w:type="dxa"/>
            <w:gridSpan w:val="5"/>
            <w:tcBorders>
              <w:bottom w:val="nil"/>
            </w:tcBorders>
            <w:vAlign w:val="center"/>
          </w:tcPr>
          <w:p w:rsidR="00634DFE" w:rsidRDefault="00634DFE">
            <w:pPr>
              <w:spacing w:line="240" w:lineRule="auto"/>
              <w:ind w:left="-70"/>
              <w:jc w:val="right"/>
            </w:pPr>
            <w:r>
              <w:t>$  8,266,290.71</w:t>
            </w:r>
          </w:p>
        </w:tc>
        <w:tc>
          <w:tcPr>
            <w:tcW w:w="1985" w:type="dxa"/>
            <w:gridSpan w:val="5"/>
            <w:tcBorders>
              <w:bottom w:val="nil"/>
            </w:tcBorders>
            <w:vAlign w:val="center"/>
          </w:tcPr>
          <w:p w:rsidR="00634DFE" w:rsidRDefault="00634DFE">
            <w:pPr>
              <w:spacing w:line="240" w:lineRule="auto"/>
              <w:ind w:left="-70"/>
              <w:jc w:val="right"/>
            </w:pPr>
            <w:r>
              <w:t>$   10,918,083.52</w:t>
            </w:r>
          </w:p>
        </w:tc>
        <w:tc>
          <w:tcPr>
            <w:tcW w:w="2126" w:type="dxa"/>
            <w:gridSpan w:val="6"/>
            <w:tcBorders>
              <w:bottom w:val="nil"/>
            </w:tcBorders>
            <w:vAlign w:val="center"/>
          </w:tcPr>
          <w:p w:rsidR="00634DFE" w:rsidRDefault="00634DFE">
            <w:pPr>
              <w:spacing w:line="240" w:lineRule="auto"/>
              <w:ind w:left="-70"/>
              <w:jc w:val="right"/>
            </w:pPr>
            <w:r>
              <w:t>$    13,695,770.90</w:t>
            </w:r>
          </w:p>
        </w:tc>
        <w:tc>
          <w:tcPr>
            <w:tcW w:w="1985" w:type="dxa"/>
            <w:gridSpan w:val="5"/>
            <w:tcBorders>
              <w:bottom w:val="nil"/>
            </w:tcBorders>
            <w:vAlign w:val="center"/>
          </w:tcPr>
          <w:p w:rsidR="00634DFE" w:rsidRDefault="00634DFE">
            <w:pPr>
              <w:spacing w:line="240" w:lineRule="auto"/>
              <w:ind w:left="-70"/>
              <w:jc w:val="right"/>
            </w:pPr>
            <w:r>
              <w:t>$   16,571,654.33</w:t>
            </w:r>
          </w:p>
        </w:tc>
        <w:tc>
          <w:tcPr>
            <w:tcW w:w="1984" w:type="dxa"/>
            <w:gridSpan w:val="5"/>
            <w:tcBorders>
              <w:bottom w:val="nil"/>
              <w:right w:val="single" w:sz="4" w:space="0" w:color="auto"/>
            </w:tcBorders>
            <w:vAlign w:val="center"/>
          </w:tcPr>
          <w:p w:rsidR="00634DFE" w:rsidRDefault="00634DFE">
            <w:pPr>
              <w:spacing w:line="240" w:lineRule="auto"/>
              <w:ind w:left="-70"/>
              <w:jc w:val="right"/>
              <w:rPr>
                <w:sz w:val="16"/>
              </w:rPr>
            </w:pPr>
            <w:r>
              <w:t>$   19,329,276,30</w:t>
            </w:r>
          </w:p>
        </w:tc>
      </w:tr>
      <w:tr w:rsidR="00634DFE">
        <w:tblPrEx>
          <w:tblCellMar>
            <w:top w:w="0" w:type="dxa"/>
            <w:bottom w:w="0" w:type="dxa"/>
          </w:tblCellMar>
        </w:tblPrEx>
        <w:trPr>
          <w:cantSplit/>
          <w:trHeight w:val="312"/>
        </w:trPr>
        <w:tc>
          <w:tcPr>
            <w:tcW w:w="1276" w:type="dxa"/>
            <w:gridSpan w:val="2"/>
            <w:tcBorders>
              <w:left w:val="nil"/>
              <w:bottom w:val="nil"/>
              <w:right w:val="nil"/>
            </w:tcBorders>
            <w:vAlign w:val="center"/>
          </w:tcPr>
          <w:p w:rsidR="00634DFE" w:rsidRDefault="00634DFE">
            <w:pPr>
              <w:spacing w:line="240" w:lineRule="auto"/>
              <w:ind w:left="-70"/>
              <w:jc w:val="center"/>
            </w:pPr>
          </w:p>
        </w:tc>
        <w:tc>
          <w:tcPr>
            <w:tcW w:w="1985" w:type="dxa"/>
            <w:gridSpan w:val="5"/>
            <w:tcBorders>
              <w:left w:val="nil"/>
              <w:bottom w:val="nil"/>
              <w:right w:val="nil"/>
            </w:tcBorders>
            <w:vAlign w:val="center"/>
          </w:tcPr>
          <w:p w:rsidR="00634DFE" w:rsidRDefault="00634DFE">
            <w:pPr>
              <w:spacing w:line="240" w:lineRule="auto"/>
              <w:ind w:left="-70"/>
              <w:jc w:val="right"/>
            </w:pPr>
          </w:p>
        </w:tc>
        <w:tc>
          <w:tcPr>
            <w:tcW w:w="1842" w:type="dxa"/>
            <w:gridSpan w:val="5"/>
            <w:tcBorders>
              <w:left w:val="nil"/>
              <w:bottom w:val="nil"/>
              <w:right w:val="nil"/>
            </w:tcBorders>
            <w:vAlign w:val="center"/>
          </w:tcPr>
          <w:p w:rsidR="00634DFE" w:rsidRDefault="00634DFE">
            <w:pPr>
              <w:spacing w:line="240" w:lineRule="auto"/>
              <w:ind w:left="-70"/>
              <w:jc w:val="right"/>
            </w:pPr>
          </w:p>
        </w:tc>
        <w:tc>
          <w:tcPr>
            <w:tcW w:w="1985" w:type="dxa"/>
            <w:gridSpan w:val="5"/>
            <w:tcBorders>
              <w:left w:val="nil"/>
              <w:bottom w:val="nil"/>
              <w:right w:val="nil"/>
            </w:tcBorders>
            <w:vAlign w:val="center"/>
          </w:tcPr>
          <w:p w:rsidR="00634DFE" w:rsidRDefault="00634DFE">
            <w:pPr>
              <w:spacing w:line="240" w:lineRule="auto"/>
              <w:ind w:left="-70"/>
              <w:jc w:val="right"/>
            </w:pPr>
          </w:p>
        </w:tc>
        <w:tc>
          <w:tcPr>
            <w:tcW w:w="2126" w:type="dxa"/>
            <w:gridSpan w:val="6"/>
            <w:tcBorders>
              <w:left w:val="nil"/>
              <w:bottom w:val="nil"/>
              <w:right w:val="nil"/>
            </w:tcBorders>
            <w:vAlign w:val="center"/>
          </w:tcPr>
          <w:p w:rsidR="00634DFE" w:rsidRDefault="00634DFE">
            <w:pPr>
              <w:spacing w:line="240" w:lineRule="auto"/>
              <w:ind w:left="-70"/>
              <w:jc w:val="right"/>
            </w:pPr>
          </w:p>
        </w:tc>
        <w:tc>
          <w:tcPr>
            <w:tcW w:w="1985" w:type="dxa"/>
            <w:gridSpan w:val="5"/>
            <w:tcBorders>
              <w:left w:val="nil"/>
              <w:bottom w:val="nil"/>
              <w:right w:val="nil"/>
            </w:tcBorders>
            <w:vAlign w:val="center"/>
          </w:tcPr>
          <w:p w:rsidR="00634DFE" w:rsidRDefault="00634DFE">
            <w:pPr>
              <w:spacing w:line="240" w:lineRule="auto"/>
              <w:ind w:left="-70"/>
              <w:jc w:val="right"/>
            </w:pPr>
          </w:p>
        </w:tc>
        <w:tc>
          <w:tcPr>
            <w:tcW w:w="1984" w:type="dxa"/>
            <w:gridSpan w:val="5"/>
            <w:tcBorders>
              <w:top w:val="single" w:sz="4" w:space="0" w:color="auto"/>
              <w:left w:val="nil"/>
              <w:bottom w:val="nil"/>
              <w:right w:val="nil"/>
            </w:tcBorders>
            <w:vAlign w:val="center"/>
          </w:tcPr>
          <w:p w:rsidR="00634DFE" w:rsidRDefault="00634DFE">
            <w:pPr>
              <w:spacing w:line="240" w:lineRule="auto"/>
              <w:ind w:left="-70"/>
              <w:jc w:val="right"/>
            </w:pPr>
          </w:p>
        </w:tc>
      </w:tr>
      <w:tr w:rsidR="00634DFE">
        <w:tblPrEx>
          <w:tblCellMar>
            <w:top w:w="0" w:type="dxa"/>
            <w:bottom w:w="0" w:type="dxa"/>
          </w:tblCellMar>
        </w:tblPrEx>
        <w:trPr>
          <w:cantSplit/>
          <w:trHeight w:val="120"/>
        </w:trPr>
        <w:tc>
          <w:tcPr>
            <w:tcW w:w="1276" w:type="dxa"/>
            <w:gridSpan w:val="2"/>
            <w:tcBorders>
              <w:top w:val="nil"/>
              <w:left w:val="nil"/>
              <w:bottom w:val="nil"/>
              <w:right w:val="nil"/>
            </w:tcBorders>
            <w:vAlign w:val="center"/>
          </w:tcPr>
          <w:p w:rsidR="00634DFE" w:rsidRDefault="00634DFE">
            <w:pPr>
              <w:spacing w:line="240" w:lineRule="auto"/>
              <w:ind w:left="-70"/>
              <w:jc w:val="center"/>
            </w:pPr>
          </w:p>
        </w:tc>
        <w:tc>
          <w:tcPr>
            <w:tcW w:w="1985" w:type="dxa"/>
            <w:gridSpan w:val="5"/>
            <w:tcBorders>
              <w:top w:val="nil"/>
              <w:left w:val="nil"/>
              <w:bottom w:val="nil"/>
              <w:right w:val="nil"/>
            </w:tcBorders>
            <w:vAlign w:val="center"/>
          </w:tcPr>
          <w:p w:rsidR="00634DFE" w:rsidRDefault="00634DFE">
            <w:pPr>
              <w:spacing w:line="240" w:lineRule="auto"/>
              <w:ind w:left="-70"/>
              <w:jc w:val="right"/>
            </w:pPr>
          </w:p>
        </w:tc>
        <w:tc>
          <w:tcPr>
            <w:tcW w:w="1842" w:type="dxa"/>
            <w:gridSpan w:val="5"/>
            <w:tcBorders>
              <w:top w:val="nil"/>
              <w:left w:val="nil"/>
              <w:bottom w:val="nil"/>
              <w:right w:val="nil"/>
            </w:tcBorders>
            <w:vAlign w:val="center"/>
          </w:tcPr>
          <w:p w:rsidR="00634DFE" w:rsidRDefault="00634DFE">
            <w:pPr>
              <w:spacing w:line="240" w:lineRule="auto"/>
              <w:ind w:left="-70"/>
              <w:jc w:val="right"/>
            </w:pPr>
            <w:r>
              <w:t>10.75</w:t>
            </w:r>
          </w:p>
        </w:tc>
        <w:tc>
          <w:tcPr>
            <w:tcW w:w="1985" w:type="dxa"/>
            <w:gridSpan w:val="5"/>
            <w:tcBorders>
              <w:top w:val="nil"/>
              <w:left w:val="nil"/>
              <w:bottom w:val="nil"/>
              <w:right w:val="nil"/>
            </w:tcBorders>
            <w:vAlign w:val="center"/>
          </w:tcPr>
          <w:p w:rsidR="00634DFE" w:rsidRDefault="00634DFE">
            <w:pPr>
              <w:spacing w:line="240" w:lineRule="auto"/>
              <w:ind w:left="-70"/>
              <w:jc w:val="right"/>
            </w:pPr>
          </w:p>
        </w:tc>
        <w:tc>
          <w:tcPr>
            <w:tcW w:w="2126" w:type="dxa"/>
            <w:gridSpan w:val="6"/>
            <w:tcBorders>
              <w:top w:val="nil"/>
              <w:left w:val="nil"/>
              <w:bottom w:val="nil"/>
              <w:right w:val="nil"/>
            </w:tcBorders>
            <w:vAlign w:val="center"/>
          </w:tcPr>
          <w:p w:rsidR="00634DFE" w:rsidRDefault="00634DFE">
            <w:pPr>
              <w:spacing w:line="240" w:lineRule="auto"/>
              <w:ind w:left="-70"/>
              <w:jc w:val="right"/>
            </w:pPr>
          </w:p>
        </w:tc>
        <w:tc>
          <w:tcPr>
            <w:tcW w:w="1985" w:type="dxa"/>
            <w:gridSpan w:val="5"/>
            <w:tcBorders>
              <w:top w:val="nil"/>
              <w:left w:val="nil"/>
              <w:bottom w:val="nil"/>
              <w:right w:val="nil"/>
            </w:tcBorders>
            <w:vAlign w:val="center"/>
          </w:tcPr>
          <w:p w:rsidR="00634DFE" w:rsidRDefault="00634DFE">
            <w:pPr>
              <w:spacing w:line="240" w:lineRule="auto"/>
              <w:ind w:left="-70"/>
              <w:jc w:val="right"/>
            </w:pPr>
          </w:p>
        </w:tc>
        <w:tc>
          <w:tcPr>
            <w:tcW w:w="1984" w:type="dxa"/>
            <w:gridSpan w:val="5"/>
            <w:tcBorders>
              <w:top w:val="nil"/>
              <w:left w:val="nil"/>
              <w:bottom w:val="nil"/>
              <w:right w:val="nil"/>
            </w:tcBorders>
            <w:vAlign w:val="center"/>
          </w:tcPr>
          <w:p w:rsidR="00634DFE" w:rsidRDefault="00634DFE">
            <w:pPr>
              <w:spacing w:line="240" w:lineRule="auto"/>
              <w:ind w:left="-70"/>
              <w:jc w:val="right"/>
            </w:pPr>
          </w:p>
        </w:tc>
      </w:tr>
      <w:tr w:rsidR="00634DFE">
        <w:tblPrEx>
          <w:tblCellMar>
            <w:top w:w="0" w:type="dxa"/>
            <w:bottom w:w="0" w:type="dxa"/>
          </w:tblCellMar>
        </w:tblPrEx>
        <w:trPr>
          <w:cantSplit/>
          <w:trHeight w:val="168"/>
        </w:trPr>
        <w:tc>
          <w:tcPr>
            <w:tcW w:w="1276" w:type="dxa"/>
            <w:gridSpan w:val="2"/>
            <w:tcBorders>
              <w:top w:val="nil"/>
              <w:left w:val="nil"/>
              <w:bottom w:val="nil"/>
              <w:right w:val="nil"/>
            </w:tcBorders>
            <w:vAlign w:val="center"/>
          </w:tcPr>
          <w:p w:rsidR="00634DFE" w:rsidRDefault="00634DFE">
            <w:pPr>
              <w:spacing w:line="240" w:lineRule="auto"/>
              <w:ind w:left="-70"/>
              <w:jc w:val="center"/>
            </w:pPr>
          </w:p>
        </w:tc>
        <w:tc>
          <w:tcPr>
            <w:tcW w:w="1985" w:type="dxa"/>
            <w:gridSpan w:val="5"/>
            <w:tcBorders>
              <w:top w:val="nil"/>
              <w:left w:val="nil"/>
              <w:bottom w:val="nil"/>
              <w:right w:val="nil"/>
            </w:tcBorders>
            <w:vAlign w:val="center"/>
          </w:tcPr>
          <w:p w:rsidR="00634DFE" w:rsidRDefault="00634DFE">
            <w:pPr>
              <w:spacing w:line="240" w:lineRule="auto"/>
              <w:ind w:left="-70"/>
              <w:jc w:val="right"/>
            </w:pPr>
          </w:p>
        </w:tc>
        <w:tc>
          <w:tcPr>
            <w:tcW w:w="1842" w:type="dxa"/>
            <w:gridSpan w:val="5"/>
            <w:tcBorders>
              <w:top w:val="nil"/>
              <w:left w:val="nil"/>
              <w:bottom w:val="nil"/>
              <w:right w:val="nil"/>
            </w:tcBorders>
            <w:vAlign w:val="center"/>
          </w:tcPr>
          <w:p w:rsidR="00634DFE" w:rsidRDefault="00634DFE">
            <w:pPr>
              <w:spacing w:line="240" w:lineRule="auto"/>
              <w:ind w:left="-70"/>
              <w:jc w:val="right"/>
            </w:pPr>
            <w:r>
              <w:t>8,255,639.71</w:t>
            </w:r>
          </w:p>
        </w:tc>
        <w:tc>
          <w:tcPr>
            <w:tcW w:w="1985" w:type="dxa"/>
            <w:gridSpan w:val="5"/>
            <w:tcBorders>
              <w:top w:val="nil"/>
              <w:left w:val="nil"/>
              <w:bottom w:val="nil"/>
              <w:right w:val="nil"/>
            </w:tcBorders>
            <w:vAlign w:val="center"/>
          </w:tcPr>
          <w:p w:rsidR="00634DFE" w:rsidRDefault="00634DFE">
            <w:pPr>
              <w:spacing w:line="240" w:lineRule="auto"/>
              <w:ind w:left="-70"/>
              <w:jc w:val="right"/>
            </w:pPr>
          </w:p>
        </w:tc>
        <w:tc>
          <w:tcPr>
            <w:tcW w:w="2126" w:type="dxa"/>
            <w:gridSpan w:val="6"/>
            <w:tcBorders>
              <w:top w:val="nil"/>
              <w:left w:val="nil"/>
              <w:bottom w:val="nil"/>
              <w:right w:val="nil"/>
            </w:tcBorders>
            <w:vAlign w:val="center"/>
          </w:tcPr>
          <w:p w:rsidR="00634DFE" w:rsidRDefault="00634DFE">
            <w:pPr>
              <w:spacing w:line="240" w:lineRule="auto"/>
              <w:ind w:left="-70"/>
              <w:jc w:val="right"/>
            </w:pPr>
          </w:p>
        </w:tc>
        <w:tc>
          <w:tcPr>
            <w:tcW w:w="3969" w:type="dxa"/>
            <w:gridSpan w:val="10"/>
            <w:tcBorders>
              <w:top w:val="single" w:sz="4" w:space="0" w:color="auto"/>
              <w:left w:val="single" w:sz="4" w:space="0" w:color="auto"/>
              <w:right w:val="single" w:sz="4" w:space="0" w:color="auto"/>
            </w:tcBorders>
            <w:vAlign w:val="center"/>
          </w:tcPr>
          <w:p w:rsidR="00634DFE" w:rsidRDefault="00634DFE">
            <w:pPr>
              <w:spacing w:line="240" w:lineRule="auto"/>
              <w:ind w:left="-70"/>
              <w:jc w:val="right"/>
              <w:rPr>
                <w:b/>
                <w:sz w:val="28"/>
              </w:rPr>
            </w:pPr>
            <w:r>
              <w:rPr>
                <w:b/>
                <w:sz w:val="28"/>
              </w:rPr>
              <w:t>$                        27,595,567.01</w:t>
            </w:r>
          </w:p>
        </w:tc>
      </w:tr>
    </w:tbl>
    <w:p w:rsidR="00634DFE" w:rsidRDefault="00634DFE"/>
    <w:p w:rsidR="00634DFE" w:rsidRDefault="00634DFE"/>
    <w:p w:rsidR="00634DFE" w:rsidRDefault="00634DFE"/>
    <w:p w:rsidR="00634DFE" w:rsidRDefault="00634DFE">
      <w:pPr>
        <w:pStyle w:val="Epgrafe"/>
        <w:keepNext/>
        <w:spacing w:before="480" w:after="480"/>
        <w:jc w:val="center"/>
      </w:pPr>
      <w:r>
        <w:lastRenderedPageBreak/>
        <w:t xml:space="preserve">Tabla </w:t>
      </w:r>
      <w:fldSimple w:instr=" SEQ Tabla \* ROMAN ">
        <w:r>
          <w:rPr>
            <w:noProof/>
          </w:rPr>
          <w:t>XXVIII</w:t>
        </w:r>
      </w:fldSimple>
      <w:r>
        <w:t xml:space="preserve"> INVERSION</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04"/>
        <w:gridCol w:w="1701"/>
        <w:gridCol w:w="141"/>
        <w:gridCol w:w="1623"/>
        <w:gridCol w:w="1623"/>
        <w:gridCol w:w="1623"/>
        <w:gridCol w:w="1623"/>
        <w:gridCol w:w="1623"/>
        <w:gridCol w:w="1623"/>
      </w:tblGrid>
      <w:tr w:rsidR="00634DFE">
        <w:tblPrEx>
          <w:tblCellMar>
            <w:top w:w="0" w:type="dxa"/>
            <w:bottom w:w="0" w:type="dxa"/>
          </w:tblCellMar>
        </w:tblPrEx>
        <w:trPr>
          <w:trHeight w:val="216"/>
        </w:trPr>
        <w:tc>
          <w:tcPr>
            <w:tcW w:w="12984" w:type="dxa"/>
            <w:gridSpan w:val="9"/>
          </w:tcPr>
          <w:p w:rsidR="00634DFE" w:rsidRDefault="00634DFE">
            <w:pPr>
              <w:spacing w:line="240" w:lineRule="auto"/>
            </w:pPr>
            <w:r>
              <w:t>TOTAL INVERSIONES EN US $</w:t>
            </w:r>
          </w:p>
        </w:tc>
      </w:tr>
      <w:tr w:rsidR="00634DFE">
        <w:tblPrEx>
          <w:tblCellMar>
            <w:top w:w="0" w:type="dxa"/>
            <w:bottom w:w="0" w:type="dxa"/>
          </w:tblCellMar>
        </w:tblPrEx>
        <w:trPr>
          <w:cantSplit/>
          <w:trHeight w:val="192"/>
        </w:trPr>
        <w:tc>
          <w:tcPr>
            <w:tcW w:w="3105" w:type="dxa"/>
            <w:gridSpan w:val="2"/>
            <w:vAlign w:val="center"/>
          </w:tcPr>
          <w:p w:rsidR="00634DFE" w:rsidRDefault="00634DFE">
            <w:pPr>
              <w:spacing w:line="240" w:lineRule="auto"/>
            </w:pPr>
            <w:r>
              <w:t>DESCRIPCION:</w:t>
            </w:r>
          </w:p>
        </w:tc>
        <w:tc>
          <w:tcPr>
            <w:tcW w:w="1764" w:type="dxa"/>
            <w:gridSpan w:val="2"/>
            <w:vAlign w:val="center"/>
          </w:tcPr>
          <w:p w:rsidR="00634DFE" w:rsidRDefault="00634DFE">
            <w:pPr>
              <w:spacing w:line="240" w:lineRule="auto"/>
              <w:jc w:val="center"/>
              <w:rPr>
                <w:sz w:val="22"/>
              </w:rPr>
            </w:pPr>
            <w:r>
              <w:rPr>
                <w:sz w:val="22"/>
              </w:rPr>
              <w:t>Valor US $</w:t>
            </w:r>
          </w:p>
        </w:tc>
        <w:tc>
          <w:tcPr>
            <w:tcW w:w="1623" w:type="dxa"/>
            <w:vAlign w:val="center"/>
          </w:tcPr>
          <w:p w:rsidR="00634DFE" w:rsidRDefault="00634DFE">
            <w:pPr>
              <w:spacing w:line="240" w:lineRule="auto"/>
              <w:jc w:val="center"/>
              <w:rPr>
                <w:sz w:val="22"/>
              </w:rPr>
            </w:pPr>
            <w:r>
              <w:rPr>
                <w:sz w:val="22"/>
              </w:rPr>
              <w:t>Instalación</w:t>
            </w:r>
          </w:p>
        </w:tc>
        <w:tc>
          <w:tcPr>
            <w:tcW w:w="1623" w:type="dxa"/>
            <w:vAlign w:val="center"/>
          </w:tcPr>
          <w:p w:rsidR="00634DFE" w:rsidRDefault="00634DFE">
            <w:pPr>
              <w:spacing w:line="240" w:lineRule="auto"/>
              <w:jc w:val="center"/>
              <w:rPr>
                <w:sz w:val="22"/>
              </w:rPr>
            </w:pPr>
            <w:r>
              <w:rPr>
                <w:sz w:val="22"/>
              </w:rPr>
              <w:t>Valor Total US$</w:t>
            </w:r>
          </w:p>
        </w:tc>
        <w:tc>
          <w:tcPr>
            <w:tcW w:w="1623" w:type="dxa"/>
            <w:vAlign w:val="center"/>
          </w:tcPr>
          <w:p w:rsidR="00634DFE" w:rsidRDefault="00634DFE">
            <w:pPr>
              <w:spacing w:line="240" w:lineRule="auto"/>
              <w:jc w:val="center"/>
              <w:rPr>
                <w:sz w:val="22"/>
              </w:rPr>
            </w:pPr>
            <w:r>
              <w:rPr>
                <w:sz w:val="22"/>
              </w:rPr>
              <w:t>Vida Util Años</w:t>
            </w:r>
          </w:p>
        </w:tc>
        <w:tc>
          <w:tcPr>
            <w:tcW w:w="1623" w:type="dxa"/>
            <w:vAlign w:val="center"/>
          </w:tcPr>
          <w:p w:rsidR="00634DFE" w:rsidRDefault="00634DFE">
            <w:pPr>
              <w:spacing w:line="240" w:lineRule="auto"/>
              <w:jc w:val="center"/>
              <w:rPr>
                <w:sz w:val="22"/>
              </w:rPr>
            </w:pPr>
            <w:r>
              <w:rPr>
                <w:sz w:val="22"/>
              </w:rPr>
              <w:t>Valor de Depreciación</w:t>
            </w:r>
          </w:p>
        </w:tc>
        <w:tc>
          <w:tcPr>
            <w:tcW w:w="1623" w:type="dxa"/>
            <w:vAlign w:val="center"/>
          </w:tcPr>
          <w:p w:rsidR="00634DFE" w:rsidRDefault="00634DFE">
            <w:pPr>
              <w:spacing w:line="240" w:lineRule="auto"/>
              <w:jc w:val="center"/>
              <w:rPr>
                <w:sz w:val="22"/>
              </w:rPr>
            </w:pPr>
            <w:r>
              <w:rPr>
                <w:sz w:val="22"/>
              </w:rPr>
              <w:t>Valor Mantenimiento</w:t>
            </w:r>
          </w:p>
        </w:tc>
      </w:tr>
      <w:tr w:rsidR="00634DFE">
        <w:tblPrEx>
          <w:tblCellMar>
            <w:top w:w="0" w:type="dxa"/>
            <w:bottom w:w="0" w:type="dxa"/>
          </w:tblCellMar>
        </w:tblPrEx>
        <w:trPr>
          <w:cantSplit/>
          <w:trHeight w:val="192"/>
        </w:trPr>
        <w:tc>
          <w:tcPr>
            <w:tcW w:w="3105" w:type="dxa"/>
            <w:gridSpan w:val="2"/>
            <w:vAlign w:val="center"/>
          </w:tcPr>
          <w:p w:rsidR="00634DFE" w:rsidRDefault="00634DFE">
            <w:pPr>
              <w:spacing w:line="240" w:lineRule="auto"/>
            </w:pPr>
            <w:r>
              <w:t>Infraestructura</w:t>
            </w:r>
          </w:p>
        </w:tc>
        <w:tc>
          <w:tcPr>
            <w:tcW w:w="1764" w:type="dxa"/>
            <w:gridSpan w:val="2"/>
            <w:vAlign w:val="center"/>
          </w:tcPr>
          <w:p w:rsidR="00634DFE" w:rsidRDefault="00634DFE">
            <w:pPr>
              <w:spacing w:line="240" w:lineRule="auto"/>
              <w:rPr>
                <w:sz w:val="22"/>
              </w:rPr>
            </w:pPr>
            <w:r>
              <w:rPr>
                <w:sz w:val="22"/>
              </w:rPr>
              <w:t>$21,5000,000.0</w:t>
            </w:r>
          </w:p>
        </w:tc>
        <w:tc>
          <w:tcPr>
            <w:tcW w:w="1623" w:type="dxa"/>
            <w:vAlign w:val="center"/>
          </w:tcPr>
          <w:p w:rsidR="00634DFE" w:rsidRDefault="00634DFE">
            <w:pPr>
              <w:spacing w:line="240" w:lineRule="auto"/>
              <w:rPr>
                <w:sz w:val="22"/>
              </w:rPr>
            </w:pPr>
            <w:r>
              <w:rPr>
                <w:sz w:val="22"/>
              </w:rPr>
              <w:t>$                 -</w:t>
            </w:r>
          </w:p>
        </w:tc>
        <w:tc>
          <w:tcPr>
            <w:tcW w:w="1623" w:type="dxa"/>
            <w:vAlign w:val="center"/>
          </w:tcPr>
          <w:p w:rsidR="00634DFE" w:rsidRDefault="00634DFE">
            <w:pPr>
              <w:spacing w:line="240" w:lineRule="auto"/>
              <w:rPr>
                <w:sz w:val="22"/>
              </w:rPr>
            </w:pPr>
            <w:r>
              <w:rPr>
                <w:sz w:val="22"/>
              </w:rPr>
              <w:t>$21,5000,000.</w:t>
            </w: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r>
              <w:rPr>
                <w:sz w:val="22"/>
              </w:rPr>
              <w:t>$2,000,000.00</w:t>
            </w:r>
          </w:p>
        </w:tc>
        <w:tc>
          <w:tcPr>
            <w:tcW w:w="1623" w:type="dxa"/>
            <w:vAlign w:val="center"/>
          </w:tcPr>
          <w:p w:rsidR="00634DFE" w:rsidRDefault="00634DFE">
            <w:pPr>
              <w:spacing w:line="240" w:lineRule="auto"/>
              <w:rPr>
                <w:sz w:val="22"/>
              </w:rPr>
            </w:pPr>
            <w:r>
              <w:rPr>
                <w:sz w:val="22"/>
              </w:rPr>
              <w:t>$400,000.00</w:t>
            </w:r>
          </w:p>
        </w:tc>
      </w:tr>
      <w:tr w:rsidR="00634DFE">
        <w:tblPrEx>
          <w:tblCellMar>
            <w:top w:w="0" w:type="dxa"/>
            <w:bottom w:w="0" w:type="dxa"/>
          </w:tblCellMar>
        </w:tblPrEx>
        <w:trPr>
          <w:cantSplit/>
          <w:trHeight w:val="120"/>
        </w:trPr>
        <w:tc>
          <w:tcPr>
            <w:tcW w:w="3105" w:type="dxa"/>
            <w:gridSpan w:val="2"/>
            <w:vAlign w:val="center"/>
          </w:tcPr>
          <w:p w:rsidR="00634DFE" w:rsidRDefault="00634DFE">
            <w:pPr>
              <w:spacing w:line="240" w:lineRule="auto"/>
            </w:pPr>
          </w:p>
        </w:tc>
        <w:tc>
          <w:tcPr>
            <w:tcW w:w="1764" w:type="dxa"/>
            <w:gridSpan w:val="2"/>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r>
      <w:tr w:rsidR="00634DFE">
        <w:tblPrEx>
          <w:tblCellMar>
            <w:top w:w="0" w:type="dxa"/>
            <w:bottom w:w="0" w:type="dxa"/>
          </w:tblCellMar>
        </w:tblPrEx>
        <w:trPr>
          <w:cantSplit/>
          <w:trHeight w:val="168"/>
        </w:trPr>
        <w:tc>
          <w:tcPr>
            <w:tcW w:w="3105" w:type="dxa"/>
            <w:gridSpan w:val="2"/>
            <w:vAlign w:val="center"/>
          </w:tcPr>
          <w:p w:rsidR="00634DFE" w:rsidRDefault="00634DFE">
            <w:pPr>
              <w:spacing w:line="240" w:lineRule="auto"/>
            </w:pPr>
            <w:r>
              <w:t>Edificios</w:t>
            </w:r>
          </w:p>
        </w:tc>
        <w:tc>
          <w:tcPr>
            <w:tcW w:w="1764" w:type="dxa"/>
            <w:gridSpan w:val="2"/>
            <w:vAlign w:val="center"/>
          </w:tcPr>
          <w:p w:rsidR="00634DFE" w:rsidRDefault="00634DFE">
            <w:pPr>
              <w:spacing w:line="240" w:lineRule="auto"/>
              <w:rPr>
                <w:sz w:val="22"/>
              </w:rPr>
            </w:pPr>
            <w:r>
              <w:rPr>
                <w:sz w:val="22"/>
              </w:rPr>
              <w:t>$20,000,000.0</w:t>
            </w:r>
          </w:p>
        </w:tc>
        <w:tc>
          <w:tcPr>
            <w:tcW w:w="1623" w:type="dxa"/>
            <w:vAlign w:val="center"/>
          </w:tcPr>
          <w:p w:rsidR="00634DFE" w:rsidRDefault="00634DFE">
            <w:pPr>
              <w:spacing w:line="240" w:lineRule="auto"/>
              <w:rPr>
                <w:sz w:val="22"/>
              </w:rPr>
            </w:pPr>
            <w:r>
              <w:rPr>
                <w:sz w:val="22"/>
              </w:rPr>
              <w:t>$                 -</w:t>
            </w:r>
          </w:p>
        </w:tc>
        <w:tc>
          <w:tcPr>
            <w:tcW w:w="1623" w:type="dxa"/>
            <w:vAlign w:val="center"/>
          </w:tcPr>
          <w:p w:rsidR="00634DFE" w:rsidRDefault="00634DFE">
            <w:pPr>
              <w:spacing w:line="240" w:lineRule="auto"/>
              <w:rPr>
                <w:sz w:val="22"/>
              </w:rPr>
            </w:pPr>
            <w:r>
              <w:rPr>
                <w:sz w:val="22"/>
              </w:rPr>
              <w:t>$20,000,000.0</w:t>
            </w:r>
          </w:p>
        </w:tc>
        <w:tc>
          <w:tcPr>
            <w:tcW w:w="1623" w:type="dxa"/>
            <w:vAlign w:val="center"/>
          </w:tcPr>
          <w:p w:rsidR="00634DFE" w:rsidRDefault="00634DFE">
            <w:pPr>
              <w:spacing w:line="240" w:lineRule="auto"/>
              <w:jc w:val="center"/>
              <w:rPr>
                <w:sz w:val="22"/>
              </w:rPr>
            </w:pPr>
            <w:r>
              <w:rPr>
                <w:sz w:val="22"/>
              </w:rPr>
              <w:t>10</w:t>
            </w:r>
          </w:p>
        </w:tc>
        <w:tc>
          <w:tcPr>
            <w:tcW w:w="1623" w:type="dxa"/>
            <w:vAlign w:val="center"/>
          </w:tcPr>
          <w:p w:rsidR="00634DFE" w:rsidRDefault="00634DFE">
            <w:pPr>
              <w:spacing w:line="240" w:lineRule="auto"/>
              <w:rPr>
                <w:sz w:val="22"/>
              </w:rPr>
            </w:pPr>
            <w:r>
              <w:rPr>
                <w:sz w:val="22"/>
              </w:rPr>
              <w:t>$2,000,000.00</w:t>
            </w:r>
          </w:p>
        </w:tc>
        <w:tc>
          <w:tcPr>
            <w:tcW w:w="1623" w:type="dxa"/>
            <w:vAlign w:val="center"/>
          </w:tcPr>
          <w:p w:rsidR="00634DFE" w:rsidRDefault="00634DFE">
            <w:pPr>
              <w:spacing w:line="240" w:lineRule="auto"/>
              <w:rPr>
                <w:sz w:val="22"/>
              </w:rPr>
            </w:pPr>
            <w:r>
              <w:rPr>
                <w:sz w:val="22"/>
              </w:rPr>
              <w:t>$400,000.00</w:t>
            </w:r>
          </w:p>
        </w:tc>
      </w:tr>
      <w:tr w:rsidR="00634DFE">
        <w:tblPrEx>
          <w:tblCellMar>
            <w:top w:w="0" w:type="dxa"/>
            <w:bottom w:w="0" w:type="dxa"/>
          </w:tblCellMar>
        </w:tblPrEx>
        <w:trPr>
          <w:cantSplit/>
          <w:trHeight w:val="120"/>
        </w:trPr>
        <w:tc>
          <w:tcPr>
            <w:tcW w:w="3105" w:type="dxa"/>
            <w:gridSpan w:val="2"/>
            <w:vAlign w:val="center"/>
          </w:tcPr>
          <w:p w:rsidR="00634DFE" w:rsidRDefault="00634DFE">
            <w:pPr>
              <w:spacing w:line="240" w:lineRule="auto"/>
            </w:pPr>
            <w:r>
              <w:t>Agencia</w:t>
            </w:r>
          </w:p>
        </w:tc>
        <w:tc>
          <w:tcPr>
            <w:tcW w:w="1764" w:type="dxa"/>
            <w:gridSpan w:val="2"/>
            <w:vAlign w:val="center"/>
          </w:tcPr>
          <w:p w:rsidR="00634DFE" w:rsidRDefault="00634DFE">
            <w:pPr>
              <w:spacing w:line="240" w:lineRule="auto"/>
              <w:rPr>
                <w:sz w:val="22"/>
              </w:rPr>
            </w:pPr>
            <w:r>
              <w:rPr>
                <w:sz w:val="22"/>
              </w:rPr>
              <w:t>$12,000,000.0</w:t>
            </w: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jc w:val="center"/>
              <w:rPr>
                <w:sz w:val="22"/>
              </w:rPr>
            </w:pPr>
            <w:r>
              <w:rPr>
                <w:sz w:val="22"/>
              </w:rPr>
              <w:t>5</w:t>
            </w: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r>
      <w:tr w:rsidR="00634DFE">
        <w:tblPrEx>
          <w:tblCellMar>
            <w:top w:w="0" w:type="dxa"/>
            <w:bottom w:w="0" w:type="dxa"/>
          </w:tblCellMar>
        </w:tblPrEx>
        <w:trPr>
          <w:cantSplit/>
          <w:trHeight w:val="144"/>
        </w:trPr>
        <w:tc>
          <w:tcPr>
            <w:tcW w:w="3105" w:type="dxa"/>
            <w:gridSpan w:val="2"/>
            <w:vAlign w:val="center"/>
          </w:tcPr>
          <w:p w:rsidR="00634DFE" w:rsidRDefault="00634DFE">
            <w:pPr>
              <w:spacing w:line="240" w:lineRule="auto"/>
            </w:pPr>
            <w:r>
              <w:t>Terreno</w:t>
            </w:r>
          </w:p>
        </w:tc>
        <w:tc>
          <w:tcPr>
            <w:tcW w:w="1764" w:type="dxa"/>
            <w:gridSpan w:val="2"/>
            <w:vAlign w:val="center"/>
          </w:tcPr>
          <w:p w:rsidR="00634DFE" w:rsidRDefault="00634DFE">
            <w:pPr>
              <w:spacing w:line="240" w:lineRule="auto"/>
              <w:rPr>
                <w:sz w:val="22"/>
              </w:rPr>
            </w:pPr>
            <w:r>
              <w:rPr>
                <w:sz w:val="22"/>
              </w:rPr>
              <w:t>$1,500,000.00</w:t>
            </w:r>
          </w:p>
        </w:tc>
        <w:tc>
          <w:tcPr>
            <w:tcW w:w="1623" w:type="dxa"/>
            <w:vAlign w:val="center"/>
          </w:tcPr>
          <w:p w:rsidR="00634DFE" w:rsidRDefault="00634DFE">
            <w:pPr>
              <w:spacing w:line="240" w:lineRule="auto"/>
              <w:rPr>
                <w:sz w:val="22"/>
              </w:rPr>
            </w:pPr>
            <w:r>
              <w:rPr>
                <w:sz w:val="22"/>
              </w:rPr>
              <w:t>$                 -</w:t>
            </w:r>
          </w:p>
        </w:tc>
        <w:tc>
          <w:tcPr>
            <w:tcW w:w="1623" w:type="dxa"/>
            <w:vAlign w:val="center"/>
          </w:tcPr>
          <w:p w:rsidR="00634DFE" w:rsidRDefault="00634DFE">
            <w:pPr>
              <w:spacing w:line="240" w:lineRule="auto"/>
              <w:rPr>
                <w:sz w:val="22"/>
              </w:rPr>
            </w:pPr>
            <w:r>
              <w:rPr>
                <w:sz w:val="22"/>
              </w:rPr>
              <w:t>$1,500,000.00</w:t>
            </w: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r>
              <w:rPr>
                <w:sz w:val="22"/>
              </w:rPr>
              <w:t>$                 -</w:t>
            </w:r>
          </w:p>
        </w:tc>
        <w:tc>
          <w:tcPr>
            <w:tcW w:w="1623" w:type="dxa"/>
            <w:vAlign w:val="center"/>
          </w:tcPr>
          <w:p w:rsidR="00634DFE" w:rsidRDefault="00634DFE">
            <w:pPr>
              <w:spacing w:line="240" w:lineRule="auto"/>
              <w:rPr>
                <w:sz w:val="22"/>
              </w:rPr>
            </w:pPr>
            <w:r>
              <w:rPr>
                <w:sz w:val="22"/>
              </w:rPr>
              <w:t>$                 -</w:t>
            </w:r>
          </w:p>
        </w:tc>
      </w:tr>
      <w:tr w:rsidR="00634DFE">
        <w:tblPrEx>
          <w:tblCellMar>
            <w:top w:w="0" w:type="dxa"/>
            <w:bottom w:w="0" w:type="dxa"/>
          </w:tblCellMar>
        </w:tblPrEx>
        <w:trPr>
          <w:cantSplit/>
          <w:trHeight w:val="168"/>
        </w:trPr>
        <w:tc>
          <w:tcPr>
            <w:tcW w:w="3105" w:type="dxa"/>
            <w:gridSpan w:val="2"/>
            <w:vAlign w:val="center"/>
          </w:tcPr>
          <w:p w:rsidR="00634DFE" w:rsidRDefault="00634DFE">
            <w:pPr>
              <w:spacing w:line="240" w:lineRule="auto"/>
            </w:pPr>
          </w:p>
        </w:tc>
        <w:tc>
          <w:tcPr>
            <w:tcW w:w="1764" w:type="dxa"/>
            <w:gridSpan w:val="2"/>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p>
        </w:tc>
      </w:tr>
      <w:tr w:rsidR="00634DFE">
        <w:tblPrEx>
          <w:tblCellMar>
            <w:top w:w="0" w:type="dxa"/>
            <w:bottom w:w="0" w:type="dxa"/>
          </w:tblCellMar>
        </w:tblPrEx>
        <w:trPr>
          <w:cantSplit/>
          <w:trHeight w:val="168"/>
        </w:trPr>
        <w:tc>
          <w:tcPr>
            <w:tcW w:w="3105" w:type="dxa"/>
            <w:gridSpan w:val="2"/>
            <w:vAlign w:val="center"/>
          </w:tcPr>
          <w:p w:rsidR="00634DFE" w:rsidRDefault="00634DFE">
            <w:pPr>
              <w:spacing w:line="240" w:lineRule="auto"/>
            </w:pPr>
            <w:r>
              <w:t>Maquinaria y Equipos</w:t>
            </w:r>
          </w:p>
        </w:tc>
        <w:tc>
          <w:tcPr>
            <w:tcW w:w="1764" w:type="dxa"/>
            <w:gridSpan w:val="2"/>
            <w:vAlign w:val="center"/>
          </w:tcPr>
          <w:p w:rsidR="00634DFE" w:rsidRDefault="00634DFE">
            <w:pPr>
              <w:spacing w:line="240" w:lineRule="auto"/>
              <w:rPr>
                <w:sz w:val="22"/>
              </w:rPr>
            </w:pPr>
            <w:r>
              <w:rPr>
                <w:sz w:val="22"/>
              </w:rPr>
              <w:t>$15,038,000.0</w:t>
            </w:r>
          </w:p>
        </w:tc>
        <w:tc>
          <w:tcPr>
            <w:tcW w:w="1623" w:type="dxa"/>
            <w:vAlign w:val="center"/>
          </w:tcPr>
          <w:p w:rsidR="00634DFE" w:rsidRDefault="00634DFE">
            <w:pPr>
              <w:spacing w:line="240" w:lineRule="auto"/>
              <w:rPr>
                <w:sz w:val="22"/>
              </w:rPr>
            </w:pPr>
            <w:r>
              <w:rPr>
                <w:sz w:val="22"/>
              </w:rPr>
              <w:t>$300,000.00</w:t>
            </w:r>
          </w:p>
        </w:tc>
        <w:tc>
          <w:tcPr>
            <w:tcW w:w="1623" w:type="dxa"/>
            <w:vAlign w:val="center"/>
          </w:tcPr>
          <w:p w:rsidR="00634DFE" w:rsidRDefault="00634DFE">
            <w:pPr>
              <w:spacing w:line="240" w:lineRule="auto"/>
              <w:rPr>
                <w:sz w:val="22"/>
              </w:rPr>
            </w:pPr>
            <w:r>
              <w:rPr>
                <w:sz w:val="22"/>
              </w:rPr>
              <w:t>$15,038,000.0</w:t>
            </w: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r>
              <w:rPr>
                <w:sz w:val="22"/>
              </w:rPr>
              <w:t>$607,600.00</w:t>
            </w:r>
          </w:p>
        </w:tc>
        <w:tc>
          <w:tcPr>
            <w:tcW w:w="1623" w:type="dxa"/>
            <w:vAlign w:val="center"/>
          </w:tcPr>
          <w:p w:rsidR="00634DFE" w:rsidRDefault="00634DFE">
            <w:pPr>
              <w:spacing w:line="240" w:lineRule="auto"/>
              <w:rPr>
                <w:sz w:val="22"/>
              </w:rPr>
            </w:pPr>
            <w:r>
              <w:rPr>
                <w:sz w:val="22"/>
              </w:rPr>
              <w:t>$46,195.00</w:t>
            </w:r>
          </w:p>
        </w:tc>
      </w:tr>
      <w:tr w:rsidR="00634DFE">
        <w:tblPrEx>
          <w:tblCellMar>
            <w:top w:w="0" w:type="dxa"/>
            <w:bottom w:w="0" w:type="dxa"/>
          </w:tblCellMar>
        </w:tblPrEx>
        <w:trPr>
          <w:cantSplit/>
          <w:trHeight w:val="192"/>
        </w:trPr>
        <w:tc>
          <w:tcPr>
            <w:tcW w:w="3105" w:type="dxa"/>
            <w:gridSpan w:val="2"/>
            <w:vAlign w:val="center"/>
          </w:tcPr>
          <w:p w:rsidR="00634DFE" w:rsidRDefault="00634DFE">
            <w:pPr>
              <w:spacing w:line="240" w:lineRule="auto"/>
            </w:pPr>
          </w:p>
        </w:tc>
        <w:tc>
          <w:tcPr>
            <w:tcW w:w="1764" w:type="dxa"/>
            <w:gridSpan w:val="2"/>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r>
      <w:tr w:rsidR="00634DFE">
        <w:tblPrEx>
          <w:tblCellMar>
            <w:top w:w="0" w:type="dxa"/>
            <w:bottom w:w="0" w:type="dxa"/>
          </w:tblCellMar>
        </w:tblPrEx>
        <w:trPr>
          <w:cantSplit/>
          <w:trHeight w:val="120"/>
        </w:trPr>
        <w:tc>
          <w:tcPr>
            <w:tcW w:w="3105" w:type="dxa"/>
            <w:gridSpan w:val="2"/>
            <w:vAlign w:val="center"/>
          </w:tcPr>
          <w:p w:rsidR="00634DFE" w:rsidRDefault="00634DFE">
            <w:pPr>
              <w:spacing w:line="240" w:lineRule="auto"/>
            </w:pPr>
            <w:r>
              <w:t>Celdas Tipo A</w:t>
            </w:r>
          </w:p>
        </w:tc>
        <w:tc>
          <w:tcPr>
            <w:tcW w:w="1764" w:type="dxa"/>
            <w:gridSpan w:val="2"/>
            <w:vAlign w:val="center"/>
          </w:tcPr>
          <w:p w:rsidR="00634DFE" w:rsidRDefault="00634DFE">
            <w:pPr>
              <w:spacing w:line="240" w:lineRule="auto"/>
              <w:jc w:val="right"/>
              <w:rPr>
                <w:sz w:val="22"/>
              </w:rPr>
            </w:pPr>
            <w:r>
              <w:rPr>
                <w:sz w:val="22"/>
              </w:rPr>
              <w:t>$1,919,000.00</w:t>
            </w:r>
          </w:p>
        </w:tc>
        <w:tc>
          <w:tcPr>
            <w:tcW w:w="1623" w:type="dxa"/>
            <w:vAlign w:val="center"/>
          </w:tcPr>
          <w:p w:rsidR="00634DFE" w:rsidRDefault="00634DFE">
            <w:pPr>
              <w:spacing w:line="240" w:lineRule="auto"/>
              <w:jc w:val="right"/>
              <w:rPr>
                <w:sz w:val="22"/>
              </w:rPr>
            </w:pPr>
            <w:r>
              <w:rPr>
                <w:sz w:val="22"/>
              </w:rPr>
              <w:t>$200,000.00</w:t>
            </w:r>
          </w:p>
        </w:tc>
        <w:tc>
          <w:tcPr>
            <w:tcW w:w="1623" w:type="dxa"/>
            <w:vAlign w:val="center"/>
          </w:tcPr>
          <w:p w:rsidR="00634DFE" w:rsidRDefault="00634DFE">
            <w:pPr>
              <w:spacing w:line="240" w:lineRule="auto"/>
              <w:jc w:val="right"/>
              <w:rPr>
                <w:sz w:val="22"/>
              </w:rPr>
            </w:pPr>
            <w:r>
              <w:rPr>
                <w:sz w:val="22"/>
              </w:rPr>
              <w:t>$2,119,000.0</w:t>
            </w:r>
          </w:p>
        </w:tc>
        <w:tc>
          <w:tcPr>
            <w:tcW w:w="1623" w:type="dxa"/>
            <w:vAlign w:val="center"/>
          </w:tcPr>
          <w:p w:rsidR="00634DFE" w:rsidRDefault="00634DFE">
            <w:pPr>
              <w:spacing w:line="240" w:lineRule="auto"/>
              <w:jc w:val="center"/>
              <w:rPr>
                <w:sz w:val="22"/>
              </w:rPr>
            </w:pPr>
            <w:r>
              <w:rPr>
                <w:sz w:val="22"/>
              </w:rPr>
              <w:t>5</w:t>
            </w:r>
          </w:p>
        </w:tc>
        <w:tc>
          <w:tcPr>
            <w:tcW w:w="1623" w:type="dxa"/>
            <w:vAlign w:val="center"/>
          </w:tcPr>
          <w:p w:rsidR="00634DFE" w:rsidRDefault="00634DFE">
            <w:pPr>
              <w:spacing w:line="240" w:lineRule="auto"/>
              <w:jc w:val="right"/>
              <w:rPr>
                <w:sz w:val="22"/>
              </w:rPr>
            </w:pPr>
            <w:r>
              <w:rPr>
                <w:sz w:val="22"/>
              </w:rPr>
              <w:t>$383,800.00</w:t>
            </w:r>
          </w:p>
        </w:tc>
        <w:tc>
          <w:tcPr>
            <w:tcW w:w="1623" w:type="dxa"/>
            <w:vAlign w:val="center"/>
          </w:tcPr>
          <w:p w:rsidR="00634DFE" w:rsidRDefault="00634DFE">
            <w:pPr>
              <w:spacing w:line="240" w:lineRule="auto"/>
              <w:jc w:val="right"/>
              <w:rPr>
                <w:sz w:val="22"/>
              </w:rPr>
            </w:pPr>
            <w:r>
              <w:rPr>
                <w:sz w:val="22"/>
              </w:rPr>
              <w:t>$28,785.00</w:t>
            </w:r>
          </w:p>
        </w:tc>
      </w:tr>
      <w:tr w:rsidR="00634DFE">
        <w:tblPrEx>
          <w:tblCellMar>
            <w:top w:w="0" w:type="dxa"/>
            <w:bottom w:w="0" w:type="dxa"/>
          </w:tblCellMar>
        </w:tblPrEx>
        <w:trPr>
          <w:cantSplit/>
          <w:trHeight w:val="144"/>
        </w:trPr>
        <w:tc>
          <w:tcPr>
            <w:tcW w:w="3105" w:type="dxa"/>
            <w:gridSpan w:val="2"/>
            <w:vAlign w:val="center"/>
          </w:tcPr>
          <w:p w:rsidR="00634DFE" w:rsidRDefault="00634DFE">
            <w:pPr>
              <w:spacing w:line="240" w:lineRule="auto"/>
            </w:pPr>
            <w:r>
              <w:t>Celdas Tipo B</w:t>
            </w:r>
          </w:p>
        </w:tc>
        <w:tc>
          <w:tcPr>
            <w:tcW w:w="1764" w:type="dxa"/>
            <w:gridSpan w:val="2"/>
            <w:vAlign w:val="center"/>
          </w:tcPr>
          <w:p w:rsidR="00634DFE" w:rsidRDefault="00634DFE">
            <w:pPr>
              <w:spacing w:line="240" w:lineRule="auto"/>
              <w:jc w:val="right"/>
              <w:rPr>
                <w:sz w:val="22"/>
              </w:rPr>
            </w:pPr>
            <w:r>
              <w:rPr>
                <w:sz w:val="22"/>
              </w:rPr>
              <w:t>$934,000.00</w:t>
            </w:r>
          </w:p>
        </w:tc>
        <w:tc>
          <w:tcPr>
            <w:tcW w:w="1623" w:type="dxa"/>
            <w:vAlign w:val="center"/>
          </w:tcPr>
          <w:p w:rsidR="00634DFE" w:rsidRDefault="00634DFE">
            <w:pPr>
              <w:spacing w:line="240" w:lineRule="auto"/>
              <w:jc w:val="right"/>
              <w:rPr>
                <w:sz w:val="22"/>
              </w:rPr>
            </w:pPr>
            <w:r>
              <w:rPr>
                <w:sz w:val="22"/>
              </w:rPr>
              <w:t>$100,000.00</w:t>
            </w:r>
          </w:p>
        </w:tc>
        <w:tc>
          <w:tcPr>
            <w:tcW w:w="1623" w:type="dxa"/>
            <w:vAlign w:val="center"/>
          </w:tcPr>
          <w:p w:rsidR="00634DFE" w:rsidRDefault="00634DFE">
            <w:pPr>
              <w:spacing w:line="240" w:lineRule="auto"/>
              <w:jc w:val="right"/>
              <w:rPr>
                <w:sz w:val="22"/>
              </w:rPr>
            </w:pPr>
            <w:r>
              <w:rPr>
                <w:sz w:val="22"/>
              </w:rPr>
              <w:t>$1,034,000.0</w:t>
            </w:r>
          </w:p>
        </w:tc>
        <w:tc>
          <w:tcPr>
            <w:tcW w:w="1623" w:type="dxa"/>
            <w:vAlign w:val="center"/>
          </w:tcPr>
          <w:p w:rsidR="00634DFE" w:rsidRDefault="00634DFE">
            <w:pPr>
              <w:spacing w:line="240" w:lineRule="auto"/>
              <w:jc w:val="center"/>
              <w:rPr>
                <w:sz w:val="22"/>
              </w:rPr>
            </w:pPr>
            <w:r>
              <w:rPr>
                <w:sz w:val="22"/>
              </w:rPr>
              <w:t>5</w:t>
            </w:r>
          </w:p>
        </w:tc>
        <w:tc>
          <w:tcPr>
            <w:tcW w:w="1623" w:type="dxa"/>
            <w:vAlign w:val="center"/>
          </w:tcPr>
          <w:p w:rsidR="00634DFE" w:rsidRDefault="00634DFE">
            <w:pPr>
              <w:spacing w:line="240" w:lineRule="auto"/>
              <w:jc w:val="right"/>
              <w:rPr>
                <w:sz w:val="22"/>
              </w:rPr>
            </w:pPr>
            <w:r>
              <w:rPr>
                <w:sz w:val="22"/>
              </w:rPr>
              <w:t>$186,800.00</w:t>
            </w:r>
          </w:p>
        </w:tc>
        <w:tc>
          <w:tcPr>
            <w:tcW w:w="1623" w:type="dxa"/>
            <w:vAlign w:val="center"/>
          </w:tcPr>
          <w:p w:rsidR="00634DFE" w:rsidRDefault="00634DFE">
            <w:pPr>
              <w:spacing w:line="240" w:lineRule="auto"/>
              <w:jc w:val="right"/>
              <w:rPr>
                <w:sz w:val="22"/>
              </w:rPr>
            </w:pPr>
            <w:r>
              <w:rPr>
                <w:sz w:val="22"/>
              </w:rPr>
              <w:t>$14,010.00</w:t>
            </w:r>
          </w:p>
        </w:tc>
      </w:tr>
      <w:tr w:rsidR="00634DFE">
        <w:tblPrEx>
          <w:tblCellMar>
            <w:top w:w="0" w:type="dxa"/>
            <w:bottom w:w="0" w:type="dxa"/>
          </w:tblCellMar>
        </w:tblPrEx>
        <w:trPr>
          <w:cantSplit/>
          <w:trHeight w:val="216"/>
        </w:trPr>
        <w:tc>
          <w:tcPr>
            <w:tcW w:w="3105" w:type="dxa"/>
            <w:gridSpan w:val="2"/>
            <w:vAlign w:val="center"/>
          </w:tcPr>
          <w:p w:rsidR="00634DFE" w:rsidRDefault="00634DFE">
            <w:pPr>
              <w:spacing w:line="240" w:lineRule="auto"/>
            </w:pPr>
            <w:r>
              <w:t>Celdas Tipo C</w:t>
            </w:r>
          </w:p>
        </w:tc>
        <w:tc>
          <w:tcPr>
            <w:tcW w:w="1764" w:type="dxa"/>
            <w:gridSpan w:val="2"/>
            <w:vAlign w:val="center"/>
          </w:tcPr>
          <w:p w:rsidR="00634DFE" w:rsidRDefault="00634DFE">
            <w:pPr>
              <w:spacing w:line="240" w:lineRule="auto"/>
              <w:jc w:val="right"/>
              <w:rPr>
                <w:sz w:val="22"/>
              </w:rPr>
            </w:pPr>
            <w:r>
              <w:rPr>
                <w:sz w:val="22"/>
              </w:rPr>
              <w:t>$155,000.00</w:t>
            </w:r>
          </w:p>
        </w:tc>
        <w:tc>
          <w:tcPr>
            <w:tcW w:w="1623" w:type="dxa"/>
            <w:vAlign w:val="center"/>
          </w:tcPr>
          <w:p w:rsidR="00634DFE" w:rsidRDefault="00634DFE">
            <w:pPr>
              <w:spacing w:line="240" w:lineRule="auto"/>
              <w:jc w:val="right"/>
              <w:rPr>
                <w:sz w:val="22"/>
              </w:rPr>
            </w:pPr>
          </w:p>
        </w:tc>
        <w:tc>
          <w:tcPr>
            <w:tcW w:w="1623" w:type="dxa"/>
            <w:vAlign w:val="center"/>
          </w:tcPr>
          <w:p w:rsidR="00634DFE" w:rsidRDefault="00634DFE">
            <w:pPr>
              <w:spacing w:line="240" w:lineRule="auto"/>
              <w:jc w:val="right"/>
              <w:rPr>
                <w:sz w:val="22"/>
              </w:rPr>
            </w:pPr>
            <w:r>
              <w:rPr>
                <w:sz w:val="22"/>
              </w:rPr>
              <w:t>$155,000.00</w:t>
            </w:r>
          </w:p>
        </w:tc>
        <w:tc>
          <w:tcPr>
            <w:tcW w:w="1623" w:type="dxa"/>
            <w:vAlign w:val="center"/>
          </w:tcPr>
          <w:p w:rsidR="00634DFE" w:rsidRDefault="00634DFE">
            <w:pPr>
              <w:spacing w:line="240" w:lineRule="auto"/>
              <w:jc w:val="center"/>
              <w:rPr>
                <w:sz w:val="22"/>
              </w:rPr>
            </w:pPr>
            <w:r>
              <w:rPr>
                <w:sz w:val="22"/>
              </w:rPr>
              <w:t>5</w:t>
            </w:r>
          </w:p>
        </w:tc>
        <w:tc>
          <w:tcPr>
            <w:tcW w:w="1623" w:type="dxa"/>
            <w:vAlign w:val="center"/>
          </w:tcPr>
          <w:p w:rsidR="00634DFE" w:rsidRDefault="00634DFE">
            <w:pPr>
              <w:spacing w:line="240" w:lineRule="auto"/>
              <w:jc w:val="right"/>
              <w:rPr>
                <w:sz w:val="22"/>
              </w:rPr>
            </w:pPr>
            <w:r>
              <w:rPr>
                <w:sz w:val="22"/>
              </w:rPr>
              <w:t>$31,000.00</w:t>
            </w:r>
          </w:p>
        </w:tc>
        <w:tc>
          <w:tcPr>
            <w:tcW w:w="1623" w:type="dxa"/>
            <w:vAlign w:val="center"/>
          </w:tcPr>
          <w:p w:rsidR="00634DFE" w:rsidRDefault="00634DFE">
            <w:pPr>
              <w:spacing w:line="240" w:lineRule="auto"/>
              <w:jc w:val="right"/>
              <w:rPr>
                <w:sz w:val="22"/>
              </w:rPr>
            </w:pPr>
            <w:r>
              <w:rPr>
                <w:sz w:val="22"/>
              </w:rPr>
              <w:t>$3,100.00</w:t>
            </w:r>
          </w:p>
        </w:tc>
      </w:tr>
      <w:tr w:rsidR="00634DFE">
        <w:tblPrEx>
          <w:tblCellMar>
            <w:top w:w="0" w:type="dxa"/>
            <w:bottom w:w="0" w:type="dxa"/>
          </w:tblCellMar>
        </w:tblPrEx>
        <w:trPr>
          <w:cantSplit/>
          <w:trHeight w:val="192"/>
        </w:trPr>
        <w:tc>
          <w:tcPr>
            <w:tcW w:w="3105" w:type="dxa"/>
            <w:gridSpan w:val="2"/>
            <w:vAlign w:val="center"/>
          </w:tcPr>
          <w:p w:rsidR="00634DFE" w:rsidRDefault="00634DFE">
            <w:pPr>
              <w:spacing w:line="240" w:lineRule="auto"/>
            </w:pPr>
            <w:r>
              <w:t>Móviles y Accesorios</w:t>
            </w:r>
          </w:p>
        </w:tc>
        <w:tc>
          <w:tcPr>
            <w:tcW w:w="1764" w:type="dxa"/>
            <w:gridSpan w:val="2"/>
            <w:vAlign w:val="center"/>
          </w:tcPr>
          <w:p w:rsidR="00634DFE" w:rsidRDefault="00634DFE">
            <w:pPr>
              <w:spacing w:line="240" w:lineRule="auto"/>
              <w:jc w:val="right"/>
              <w:rPr>
                <w:sz w:val="22"/>
              </w:rPr>
            </w:pPr>
            <w:r>
              <w:rPr>
                <w:sz w:val="22"/>
              </w:rPr>
              <w:t>$12,000,000.0</w:t>
            </w:r>
          </w:p>
        </w:tc>
        <w:tc>
          <w:tcPr>
            <w:tcW w:w="1623" w:type="dxa"/>
            <w:vAlign w:val="center"/>
          </w:tcPr>
          <w:p w:rsidR="00634DFE" w:rsidRDefault="00634DFE">
            <w:pPr>
              <w:spacing w:line="240" w:lineRule="auto"/>
              <w:jc w:val="right"/>
              <w:rPr>
                <w:sz w:val="22"/>
              </w:rPr>
            </w:pPr>
          </w:p>
        </w:tc>
        <w:tc>
          <w:tcPr>
            <w:tcW w:w="1623" w:type="dxa"/>
            <w:vAlign w:val="center"/>
          </w:tcPr>
          <w:p w:rsidR="00634DFE" w:rsidRDefault="00634DFE">
            <w:pPr>
              <w:spacing w:line="240" w:lineRule="auto"/>
              <w:jc w:val="right"/>
              <w:rPr>
                <w:sz w:val="22"/>
              </w:rPr>
            </w:pPr>
          </w:p>
        </w:tc>
        <w:tc>
          <w:tcPr>
            <w:tcW w:w="1623" w:type="dxa"/>
            <w:vAlign w:val="center"/>
          </w:tcPr>
          <w:p w:rsidR="00634DFE" w:rsidRDefault="00634DFE">
            <w:pPr>
              <w:spacing w:line="240" w:lineRule="auto"/>
              <w:jc w:val="center"/>
              <w:rPr>
                <w:sz w:val="22"/>
              </w:rPr>
            </w:pPr>
          </w:p>
        </w:tc>
        <w:tc>
          <w:tcPr>
            <w:tcW w:w="1623" w:type="dxa"/>
            <w:vAlign w:val="center"/>
          </w:tcPr>
          <w:p w:rsidR="00634DFE" w:rsidRDefault="00634DFE">
            <w:pPr>
              <w:spacing w:line="240" w:lineRule="auto"/>
              <w:jc w:val="right"/>
              <w:rPr>
                <w:sz w:val="22"/>
              </w:rPr>
            </w:pPr>
          </w:p>
        </w:tc>
        <w:tc>
          <w:tcPr>
            <w:tcW w:w="1623" w:type="dxa"/>
            <w:vAlign w:val="center"/>
          </w:tcPr>
          <w:p w:rsidR="00634DFE" w:rsidRDefault="00634DFE">
            <w:pPr>
              <w:spacing w:line="240" w:lineRule="auto"/>
              <w:jc w:val="right"/>
              <w:rPr>
                <w:sz w:val="22"/>
              </w:rPr>
            </w:pPr>
          </w:p>
        </w:tc>
      </w:tr>
      <w:tr w:rsidR="00634DFE">
        <w:tblPrEx>
          <w:tblCellMar>
            <w:top w:w="0" w:type="dxa"/>
            <w:bottom w:w="0" w:type="dxa"/>
          </w:tblCellMar>
        </w:tblPrEx>
        <w:trPr>
          <w:cantSplit/>
          <w:trHeight w:val="336"/>
        </w:trPr>
        <w:tc>
          <w:tcPr>
            <w:tcW w:w="3105" w:type="dxa"/>
            <w:gridSpan w:val="2"/>
            <w:vAlign w:val="center"/>
          </w:tcPr>
          <w:p w:rsidR="00634DFE" w:rsidRDefault="00634DFE">
            <w:pPr>
              <w:spacing w:line="240" w:lineRule="auto"/>
            </w:pPr>
            <w:r>
              <w:t>Sistema de Administración y Monitoreo</w:t>
            </w:r>
          </w:p>
        </w:tc>
        <w:tc>
          <w:tcPr>
            <w:tcW w:w="1764" w:type="dxa"/>
            <w:gridSpan w:val="2"/>
            <w:vAlign w:val="center"/>
          </w:tcPr>
          <w:p w:rsidR="00634DFE" w:rsidRDefault="00634DFE">
            <w:pPr>
              <w:spacing w:line="240" w:lineRule="auto"/>
              <w:jc w:val="right"/>
              <w:rPr>
                <w:sz w:val="22"/>
              </w:rPr>
            </w:pPr>
            <w:r>
              <w:rPr>
                <w:sz w:val="22"/>
              </w:rPr>
              <w:t>$30,000.00</w:t>
            </w:r>
          </w:p>
        </w:tc>
        <w:tc>
          <w:tcPr>
            <w:tcW w:w="1623" w:type="dxa"/>
            <w:vAlign w:val="center"/>
          </w:tcPr>
          <w:p w:rsidR="00634DFE" w:rsidRDefault="00634DFE">
            <w:pPr>
              <w:spacing w:line="240" w:lineRule="auto"/>
              <w:jc w:val="right"/>
              <w:rPr>
                <w:sz w:val="22"/>
              </w:rPr>
            </w:pPr>
          </w:p>
        </w:tc>
        <w:tc>
          <w:tcPr>
            <w:tcW w:w="1623" w:type="dxa"/>
            <w:vAlign w:val="center"/>
          </w:tcPr>
          <w:p w:rsidR="00634DFE" w:rsidRDefault="00634DFE">
            <w:pPr>
              <w:spacing w:line="240" w:lineRule="auto"/>
              <w:jc w:val="right"/>
              <w:rPr>
                <w:sz w:val="22"/>
              </w:rPr>
            </w:pPr>
            <w:r>
              <w:rPr>
                <w:sz w:val="22"/>
              </w:rPr>
              <w:t>$30,000.00</w:t>
            </w:r>
          </w:p>
        </w:tc>
        <w:tc>
          <w:tcPr>
            <w:tcW w:w="1623" w:type="dxa"/>
            <w:vAlign w:val="center"/>
          </w:tcPr>
          <w:p w:rsidR="00634DFE" w:rsidRDefault="00634DFE">
            <w:pPr>
              <w:spacing w:line="240" w:lineRule="auto"/>
              <w:jc w:val="center"/>
              <w:rPr>
                <w:sz w:val="22"/>
              </w:rPr>
            </w:pPr>
            <w:r>
              <w:rPr>
                <w:sz w:val="22"/>
              </w:rPr>
              <w:t>5</w:t>
            </w:r>
          </w:p>
        </w:tc>
        <w:tc>
          <w:tcPr>
            <w:tcW w:w="1623" w:type="dxa"/>
            <w:vAlign w:val="center"/>
          </w:tcPr>
          <w:p w:rsidR="00634DFE" w:rsidRDefault="00634DFE">
            <w:pPr>
              <w:spacing w:line="240" w:lineRule="auto"/>
              <w:jc w:val="right"/>
              <w:rPr>
                <w:sz w:val="22"/>
              </w:rPr>
            </w:pPr>
            <w:r>
              <w:rPr>
                <w:sz w:val="22"/>
              </w:rPr>
              <w:t>$6,000.00</w:t>
            </w:r>
          </w:p>
        </w:tc>
        <w:tc>
          <w:tcPr>
            <w:tcW w:w="1623" w:type="dxa"/>
            <w:vAlign w:val="center"/>
          </w:tcPr>
          <w:p w:rsidR="00634DFE" w:rsidRDefault="00634DFE">
            <w:pPr>
              <w:spacing w:line="240" w:lineRule="auto"/>
              <w:jc w:val="right"/>
              <w:rPr>
                <w:sz w:val="22"/>
              </w:rPr>
            </w:pPr>
            <w:r>
              <w:rPr>
                <w:sz w:val="22"/>
              </w:rPr>
              <w:t>$300.00</w:t>
            </w:r>
          </w:p>
        </w:tc>
      </w:tr>
      <w:tr w:rsidR="00634DFE">
        <w:tblPrEx>
          <w:tblCellMar>
            <w:top w:w="0" w:type="dxa"/>
            <w:bottom w:w="0" w:type="dxa"/>
          </w:tblCellMar>
        </w:tblPrEx>
        <w:trPr>
          <w:cantSplit/>
          <w:trHeight w:val="312"/>
        </w:trPr>
        <w:tc>
          <w:tcPr>
            <w:tcW w:w="3105" w:type="dxa"/>
            <w:gridSpan w:val="2"/>
            <w:vAlign w:val="center"/>
          </w:tcPr>
          <w:p w:rsidR="00634DFE" w:rsidRDefault="00634DFE">
            <w:pPr>
              <w:spacing w:line="240" w:lineRule="auto"/>
            </w:pPr>
          </w:p>
        </w:tc>
        <w:tc>
          <w:tcPr>
            <w:tcW w:w="1764" w:type="dxa"/>
            <w:gridSpan w:val="2"/>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r>
      <w:tr w:rsidR="00634DFE">
        <w:tblPrEx>
          <w:tblCellMar>
            <w:top w:w="0" w:type="dxa"/>
            <w:bottom w:w="0" w:type="dxa"/>
          </w:tblCellMar>
        </w:tblPrEx>
        <w:trPr>
          <w:cantSplit/>
          <w:trHeight w:val="192"/>
        </w:trPr>
        <w:tc>
          <w:tcPr>
            <w:tcW w:w="3105" w:type="dxa"/>
            <w:gridSpan w:val="2"/>
            <w:vAlign w:val="center"/>
          </w:tcPr>
          <w:p w:rsidR="00634DFE" w:rsidRDefault="00634DFE">
            <w:pPr>
              <w:spacing w:line="240" w:lineRule="auto"/>
              <w:jc w:val="center"/>
            </w:pPr>
            <w:r>
              <w:lastRenderedPageBreak/>
              <w:t>TOTAL</w:t>
            </w:r>
          </w:p>
        </w:tc>
        <w:tc>
          <w:tcPr>
            <w:tcW w:w="1764" w:type="dxa"/>
            <w:gridSpan w:val="2"/>
            <w:vAlign w:val="center"/>
          </w:tcPr>
          <w:p w:rsidR="00634DFE" w:rsidRDefault="00634DFE">
            <w:pPr>
              <w:spacing w:line="240" w:lineRule="auto"/>
              <w:rPr>
                <w:sz w:val="22"/>
              </w:rPr>
            </w:pPr>
            <w:r>
              <w:rPr>
                <w:sz w:val="22"/>
              </w:rPr>
              <w:t>$36,538,000.00</w:t>
            </w:r>
          </w:p>
        </w:tc>
        <w:tc>
          <w:tcPr>
            <w:tcW w:w="1623" w:type="dxa"/>
            <w:vAlign w:val="center"/>
          </w:tcPr>
          <w:p w:rsidR="00634DFE" w:rsidRDefault="00634DFE">
            <w:pPr>
              <w:spacing w:line="240" w:lineRule="auto"/>
              <w:rPr>
                <w:sz w:val="22"/>
              </w:rPr>
            </w:pPr>
            <w:r>
              <w:rPr>
                <w:sz w:val="22"/>
              </w:rPr>
              <w:t>$300,000.00</w:t>
            </w:r>
          </w:p>
        </w:tc>
        <w:tc>
          <w:tcPr>
            <w:tcW w:w="1623" w:type="dxa"/>
            <w:vAlign w:val="center"/>
          </w:tcPr>
          <w:p w:rsidR="00634DFE" w:rsidRDefault="00634DFE">
            <w:pPr>
              <w:spacing w:line="240" w:lineRule="auto"/>
              <w:rPr>
                <w:sz w:val="22"/>
              </w:rPr>
            </w:pPr>
            <w:r>
              <w:rPr>
                <w:sz w:val="22"/>
              </w:rPr>
              <w:t>$36,838,000.0</w:t>
            </w:r>
          </w:p>
        </w:tc>
        <w:tc>
          <w:tcPr>
            <w:tcW w:w="1623" w:type="dxa"/>
            <w:vAlign w:val="center"/>
          </w:tcPr>
          <w:p w:rsidR="00634DFE" w:rsidRDefault="00634DFE">
            <w:pPr>
              <w:spacing w:line="240" w:lineRule="auto"/>
              <w:rPr>
                <w:sz w:val="22"/>
              </w:rPr>
            </w:pPr>
          </w:p>
        </w:tc>
        <w:tc>
          <w:tcPr>
            <w:tcW w:w="1623" w:type="dxa"/>
            <w:vAlign w:val="center"/>
          </w:tcPr>
          <w:p w:rsidR="00634DFE" w:rsidRDefault="00634DFE">
            <w:pPr>
              <w:spacing w:line="240" w:lineRule="auto"/>
              <w:rPr>
                <w:sz w:val="22"/>
              </w:rPr>
            </w:pPr>
            <w:r>
              <w:rPr>
                <w:sz w:val="22"/>
              </w:rPr>
              <w:t>$2,607,6000.0</w:t>
            </w:r>
          </w:p>
        </w:tc>
        <w:tc>
          <w:tcPr>
            <w:tcW w:w="1623" w:type="dxa"/>
            <w:vAlign w:val="center"/>
          </w:tcPr>
          <w:p w:rsidR="00634DFE" w:rsidRDefault="00634DFE">
            <w:pPr>
              <w:spacing w:line="240" w:lineRule="auto"/>
              <w:rPr>
                <w:sz w:val="22"/>
              </w:rPr>
            </w:pPr>
            <w:r>
              <w:rPr>
                <w:sz w:val="22"/>
              </w:rPr>
              <w:t>$446,195.00</w:t>
            </w:r>
          </w:p>
        </w:tc>
      </w:tr>
      <w:tr w:rsidR="00634DFE">
        <w:tblPrEx>
          <w:tblCellMar>
            <w:top w:w="0" w:type="dxa"/>
            <w:bottom w:w="0" w:type="dxa"/>
          </w:tblCellMar>
        </w:tblPrEx>
        <w:trPr>
          <w:cantSplit/>
          <w:trHeight w:val="778"/>
        </w:trPr>
        <w:tc>
          <w:tcPr>
            <w:tcW w:w="12984" w:type="dxa"/>
            <w:gridSpan w:val="9"/>
            <w:tcBorders>
              <w:bottom w:val="single" w:sz="4" w:space="0" w:color="auto"/>
            </w:tcBorders>
            <w:vAlign w:val="center"/>
          </w:tcPr>
          <w:p w:rsidR="00634DFE" w:rsidRDefault="00634DFE">
            <w:pPr>
              <w:spacing w:line="240" w:lineRule="auto"/>
            </w:pPr>
          </w:p>
        </w:tc>
      </w:tr>
      <w:tr w:rsidR="00634DFE">
        <w:tblPrEx>
          <w:tblCellMar>
            <w:top w:w="0" w:type="dxa"/>
            <w:bottom w:w="0" w:type="dxa"/>
          </w:tblCellMar>
        </w:tblPrEx>
        <w:trPr>
          <w:cantSplit/>
          <w:trHeight w:val="192"/>
        </w:trPr>
        <w:tc>
          <w:tcPr>
            <w:tcW w:w="1404" w:type="dxa"/>
            <w:vMerge w:val="restart"/>
            <w:vAlign w:val="center"/>
          </w:tcPr>
          <w:p w:rsidR="00634DFE" w:rsidRDefault="00634DFE">
            <w:r>
              <w:t>RESUMEN</w:t>
            </w:r>
          </w:p>
        </w:tc>
        <w:tc>
          <w:tcPr>
            <w:tcW w:w="1842" w:type="dxa"/>
            <w:gridSpan w:val="2"/>
            <w:vAlign w:val="center"/>
          </w:tcPr>
          <w:p w:rsidR="00634DFE" w:rsidRDefault="00634DFE">
            <w:pPr>
              <w:spacing w:line="240" w:lineRule="auto"/>
              <w:jc w:val="center"/>
            </w:pPr>
            <w:r>
              <w:t>AÑOS</w:t>
            </w:r>
          </w:p>
        </w:tc>
        <w:tc>
          <w:tcPr>
            <w:tcW w:w="1623" w:type="dxa"/>
            <w:vAlign w:val="center"/>
          </w:tcPr>
          <w:p w:rsidR="00634DFE" w:rsidRDefault="00634DFE">
            <w:pPr>
              <w:spacing w:line="240" w:lineRule="auto"/>
              <w:jc w:val="center"/>
            </w:pPr>
            <w:r>
              <w:t>0</w:t>
            </w:r>
          </w:p>
        </w:tc>
        <w:tc>
          <w:tcPr>
            <w:tcW w:w="1623" w:type="dxa"/>
            <w:vAlign w:val="center"/>
          </w:tcPr>
          <w:p w:rsidR="00634DFE" w:rsidRDefault="00634DFE">
            <w:pPr>
              <w:spacing w:line="240" w:lineRule="auto"/>
              <w:jc w:val="center"/>
            </w:pPr>
            <w:r>
              <w:t>1</w:t>
            </w:r>
          </w:p>
        </w:tc>
        <w:tc>
          <w:tcPr>
            <w:tcW w:w="1623" w:type="dxa"/>
            <w:vAlign w:val="center"/>
          </w:tcPr>
          <w:p w:rsidR="00634DFE" w:rsidRDefault="00634DFE">
            <w:pPr>
              <w:spacing w:line="240" w:lineRule="auto"/>
              <w:jc w:val="center"/>
            </w:pPr>
            <w:r>
              <w:t>2</w:t>
            </w:r>
          </w:p>
        </w:tc>
        <w:tc>
          <w:tcPr>
            <w:tcW w:w="1623" w:type="dxa"/>
            <w:vAlign w:val="center"/>
          </w:tcPr>
          <w:p w:rsidR="00634DFE" w:rsidRDefault="00634DFE">
            <w:pPr>
              <w:spacing w:line="240" w:lineRule="auto"/>
              <w:jc w:val="center"/>
            </w:pPr>
            <w:r>
              <w:t>3</w:t>
            </w:r>
          </w:p>
        </w:tc>
        <w:tc>
          <w:tcPr>
            <w:tcW w:w="1623" w:type="dxa"/>
            <w:vAlign w:val="center"/>
          </w:tcPr>
          <w:p w:rsidR="00634DFE" w:rsidRDefault="00634DFE">
            <w:pPr>
              <w:spacing w:line="240" w:lineRule="auto"/>
              <w:jc w:val="center"/>
            </w:pPr>
            <w:r>
              <w:t>4</w:t>
            </w:r>
          </w:p>
        </w:tc>
        <w:tc>
          <w:tcPr>
            <w:tcW w:w="1623" w:type="dxa"/>
            <w:vAlign w:val="center"/>
          </w:tcPr>
          <w:p w:rsidR="00634DFE" w:rsidRDefault="00634DFE">
            <w:pPr>
              <w:spacing w:line="240" w:lineRule="auto"/>
              <w:jc w:val="center"/>
            </w:pPr>
            <w:r>
              <w:t>5</w:t>
            </w:r>
          </w:p>
        </w:tc>
      </w:tr>
      <w:tr w:rsidR="00634DFE">
        <w:tblPrEx>
          <w:tblCellMar>
            <w:top w:w="0" w:type="dxa"/>
            <w:bottom w:w="0" w:type="dxa"/>
          </w:tblCellMar>
        </w:tblPrEx>
        <w:trPr>
          <w:cantSplit/>
          <w:trHeight w:val="144"/>
        </w:trPr>
        <w:tc>
          <w:tcPr>
            <w:tcW w:w="1404" w:type="dxa"/>
            <w:vMerge/>
            <w:vAlign w:val="center"/>
          </w:tcPr>
          <w:p w:rsidR="00634DFE" w:rsidRDefault="00634DFE">
            <w:pPr>
              <w:spacing w:line="240" w:lineRule="auto"/>
            </w:pPr>
          </w:p>
        </w:tc>
        <w:tc>
          <w:tcPr>
            <w:tcW w:w="1842" w:type="dxa"/>
            <w:gridSpan w:val="2"/>
            <w:vAlign w:val="center"/>
          </w:tcPr>
          <w:p w:rsidR="00634DFE" w:rsidRDefault="00634DFE">
            <w:pPr>
              <w:spacing w:line="240" w:lineRule="auto"/>
              <w:jc w:val="center"/>
            </w:pPr>
            <w:r>
              <w:t>Inversión</w:t>
            </w:r>
          </w:p>
        </w:tc>
        <w:tc>
          <w:tcPr>
            <w:tcW w:w="1623" w:type="dxa"/>
            <w:vAlign w:val="center"/>
          </w:tcPr>
          <w:p w:rsidR="00634DFE" w:rsidRDefault="00634DFE">
            <w:pPr>
              <w:spacing w:line="240" w:lineRule="auto"/>
              <w:rPr>
                <w:b/>
                <w:sz w:val="22"/>
              </w:rPr>
            </w:pPr>
            <w:r>
              <w:rPr>
                <w:b/>
                <w:sz w:val="22"/>
              </w:rPr>
              <w:t>$36,838,000.0</w:t>
            </w: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p>
        </w:tc>
      </w:tr>
      <w:tr w:rsidR="00634DFE">
        <w:tblPrEx>
          <w:tblCellMar>
            <w:top w:w="0" w:type="dxa"/>
            <w:bottom w:w="0" w:type="dxa"/>
          </w:tblCellMar>
        </w:tblPrEx>
        <w:trPr>
          <w:cantSplit/>
          <w:trHeight w:val="120"/>
        </w:trPr>
        <w:tc>
          <w:tcPr>
            <w:tcW w:w="1404" w:type="dxa"/>
            <w:vMerge/>
            <w:vAlign w:val="center"/>
          </w:tcPr>
          <w:p w:rsidR="00634DFE" w:rsidRDefault="00634DFE">
            <w:pPr>
              <w:spacing w:line="240" w:lineRule="auto"/>
            </w:pPr>
          </w:p>
        </w:tc>
        <w:tc>
          <w:tcPr>
            <w:tcW w:w="1842" w:type="dxa"/>
            <w:gridSpan w:val="2"/>
            <w:vAlign w:val="center"/>
          </w:tcPr>
          <w:p w:rsidR="00634DFE" w:rsidRDefault="00634DFE">
            <w:pPr>
              <w:spacing w:line="240" w:lineRule="auto"/>
              <w:jc w:val="center"/>
            </w:pPr>
            <w:r>
              <w:t>Depreciación</w:t>
            </w:r>
          </w:p>
        </w:tc>
        <w:tc>
          <w:tcPr>
            <w:tcW w:w="1623" w:type="dxa"/>
            <w:vAlign w:val="center"/>
          </w:tcPr>
          <w:p w:rsidR="00634DFE" w:rsidRDefault="00634DFE">
            <w:pPr>
              <w:spacing w:line="240" w:lineRule="auto"/>
            </w:pPr>
          </w:p>
        </w:tc>
        <w:tc>
          <w:tcPr>
            <w:tcW w:w="1623" w:type="dxa"/>
            <w:vAlign w:val="center"/>
          </w:tcPr>
          <w:p w:rsidR="00634DFE" w:rsidRDefault="00634DFE">
            <w:pPr>
              <w:spacing w:line="240" w:lineRule="auto"/>
            </w:pPr>
            <w:r>
              <w:t>$2,607,600.0</w:t>
            </w:r>
          </w:p>
        </w:tc>
        <w:tc>
          <w:tcPr>
            <w:tcW w:w="1623" w:type="dxa"/>
            <w:vAlign w:val="center"/>
          </w:tcPr>
          <w:p w:rsidR="00634DFE" w:rsidRDefault="00634DFE">
            <w:pPr>
              <w:spacing w:line="240" w:lineRule="auto"/>
            </w:pPr>
            <w:r>
              <w:t>$2,607,600.0</w:t>
            </w:r>
          </w:p>
        </w:tc>
        <w:tc>
          <w:tcPr>
            <w:tcW w:w="1623" w:type="dxa"/>
            <w:vAlign w:val="center"/>
          </w:tcPr>
          <w:p w:rsidR="00634DFE" w:rsidRDefault="00634DFE">
            <w:pPr>
              <w:spacing w:line="240" w:lineRule="auto"/>
            </w:pPr>
            <w:r>
              <w:t>$2,607,600.0</w:t>
            </w:r>
          </w:p>
        </w:tc>
        <w:tc>
          <w:tcPr>
            <w:tcW w:w="1623" w:type="dxa"/>
            <w:vAlign w:val="center"/>
          </w:tcPr>
          <w:p w:rsidR="00634DFE" w:rsidRDefault="00634DFE">
            <w:pPr>
              <w:spacing w:line="240" w:lineRule="auto"/>
            </w:pPr>
            <w:r>
              <w:t>$2,607,600.0</w:t>
            </w:r>
          </w:p>
        </w:tc>
        <w:tc>
          <w:tcPr>
            <w:tcW w:w="1623" w:type="dxa"/>
            <w:vAlign w:val="center"/>
          </w:tcPr>
          <w:p w:rsidR="00634DFE" w:rsidRDefault="00634DFE">
            <w:pPr>
              <w:spacing w:line="240" w:lineRule="auto"/>
            </w:pPr>
            <w:r>
              <w:t>$2,607,600.0</w:t>
            </w:r>
          </w:p>
        </w:tc>
      </w:tr>
      <w:tr w:rsidR="00634DFE">
        <w:tblPrEx>
          <w:tblCellMar>
            <w:top w:w="0" w:type="dxa"/>
            <w:bottom w:w="0" w:type="dxa"/>
          </w:tblCellMar>
        </w:tblPrEx>
        <w:trPr>
          <w:cantSplit/>
          <w:trHeight w:val="240"/>
        </w:trPr>
        <w:tc>
          <w:tcPr>
            <w:tcW w:w="1404" w:type="dxa"/>
            <w:vMerge/>
            <w:tcBorders>
              <w:bottom w:val="single" w:sz="4" w:space="0" w:color="auto"/>
            </w:tcBorders>
            <w:vAlign w:val="center"/>
          </w:tcPr>
          <w:p w:rsidR="00634DFE" w:rsidRDefault="00634DFE">
            <w:pPr>
              <w:spacing w:line="240" w:lineRule="auto"/>
            </w:pPr>
          </w:p>
        </w:tc>
        <w:tc>
          <w:tcPr>
            <w:tcW w:w="1842" w:type="dxa"/>
            <w:gridSpan w:val="2"/>
            <w:tcBorders>
              <w:bottom w:val="single" w:sz="4" w:space="0" w:color="auto"/>
            </w:tcBorders>
            <w:vAlign w:val="center"/>
          </w:tcPr>
          <w:p w:rsidR="00634DFE" w:rsidRDefault="00634DFE">
            <w:pPr>
              <w:spacing w:line="240" w:lineRule="auto"/>
              <w:jc w:val="center"/>
            </w:pPr>
            <w:r>
              <w:t>Mantenimiento</w:t>
            </w:r>
          </w:p>
        </w:tc>
        <w:tc>
          <w:tcPr>
            <w:tcW w:w="1623" w:type="dxa"/>
            <w:tcBorders>
              <w:bottom w:val="single" w:sz="4" w:space="0" w:color="auto"/>
            </w:tcBorders>
            <w:vAlign w:val="center"/>
          </w:tcPr>
          <w:p w:rsidR="00634DFE" w:rsidRDefault="00634DFE">
            <w:pPr>
              <w:spacing w:line="240" w:lineRule="auto"/>
            </w:pPr>
          </w:p>
        </w:tc>
        <w:tc>
          <w:tcPr>
            <w:tcW w:w="1623" w:type="dxa"/>
            <w:tcBorders>
              <w:bottom w:val="single" w:sz="4" w:space="0" w:color="auto"/>
            </w:tcBorders>
            <w:vAlign w:val="center"/>
          </w:tcPr>
          <w:p w:rsidR="00634DFE" w:rsidRDefault="00634DFE">
            <w:pPr>
              <w:spacing w:line="240" w:lineRule="auto"/>
            </w:pPr>
            <w:r>
              <w:t>$446,195.00</w:t>
            </w:r>
          </w:p>
        </w:tc>
        <w:tc>
          <w:tcPr>
            <w:tcW w:w="1623" w:type="dxa"/>
            <w:tcBorders>
              <w:bottom w:val="single" w:sz="4" w:space="0" w:color="auto"/>
            </w:tcBorders>
            <w:vAlign w:val="center"/>
          </w:tcPr>
          <w:p w:rsidR="00634DFE" w:rsidRDefault="00634DFE">
            <w:pPr>
              <w:spacing w:line="240" w:lineRule="auto"/>
            </w:pPr>
            <w:r>
              <w:t>$468,504.75</w:t>
            </w:r>
          </w:p>
        </w:tc>
        <w:tc>
          <w:tcPr>
            <w:tcW w:w="1623" w:type="dxa"/>
            <w:tcBorders>
              <w:bottom w:val="single" w:sz="4" w:space="0" w:color="auto"/>
            </w:tcBorders>
            <w:vAlign w:val="center"/>
          </w:tcPr>
          <w:p w:rsidR="00634DFE" w:rsidRDefault="00634DFE">
            <w:pPr>
              <w:spacing w:line="240" w:lineRule="auto"/>
            </w:pPr>
            <w:r>
              <w:t>$491,929.99</w:t>
            </w:r>
          </w:p>
        </w:tc>
        <w:tc>
          <w:tcPr>
            <w:tcW w:w="1623" w:type="dxa"/>
            <w:vAlign w:val="center"/>
          </w:tcPr>
          <w:p w:rsidR="00634DFE" w:rsidRDefault="00634DFE">
            <w:pPr>
              <w:spacing w:line="240" w:lineRule="auto"/>
            </w:pPr>
            <w:r>
              <w:t>$516,526.49</w:t>
            </w:r>
          </w:p>
        </w:tc>
        <w:tc>
          <w:tcPr>
            <w:tcW w:w="1623" w:type="dxa"/>
            <w:vAlign w:val="center"/>
          </w:tcPr>
          <w:p w:rsidR="00634DFE" w:rsidRDefault="00634DFE">
            <w:pPr>
              <w:spacing w:line="240" w:lineRule="auto"/>
            </w:pPr>
            <w:r>
              <w:t>$542,352.81</w:t>
            </w:r>
          </w:p>
        </w:tc>
      </w:tr>
    </w:tbl>
    <w:p w:rsidR="00634DFE" w:rsidRDefault="00634DFE"/>
    <w:p w:rsidR="00634DFE" w:rsidRDefault="00634DFE"/>
    <w:p w:rsidR="00634DFE" w:rsidRDefault="00634DFE"/>
    <w:p w:rsidR="00634DFE" w:rsidRDefault="00634DFE"/>
    <w:p w:rsidR="00634DFE" w:rsidRDefault="00634DFE"/>
    <w:p w:rsidR="00634DFE" w:rsidRDefault="00634DFE"/>
    <w:p w:rsidR="00634DFE" w:rsidRDefault="00634DFE">
      <w:pPr>
        <w:pStyle w:val="Epgrafe"/>
        <w:keepNext/>
        <w:spacing w:before="480" w:after="360"/>
        <w:jc w:val="center"/>
      </w:pPr>
      <w:r>
        <w:lastRenderedPageBreak/>
        <w:t xml:space="preserve">Tabla </w:t>
      </w:r>
      <w:fldSimple w:instr=" SEQ Tabla \* ROMAN ">
        <w:r>
          <w:rPr>
            <w:noProof/>
          </w:rPr>
          <w:t>XXIX</w:t>
        </w:r>
      </w:fldSimple>
      <w:r>
        <w:t xml:space="preserve"> FLUJO OPERATIVO</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3119"/>
        <w:gridCol w:w="1843"/>
        <w:gridCol w:w="1842"/>
        <w:gridCol w:w="1843"/>
        <w:gridCol w:w="1701"/>
        <w:gridCol w:w="1843"/>
      </w:tblGrid>
      <w:tr w:rsidR="00634DFE">
        <w:tblPrEx>
          <w:tblCellMar>
            <w:top w:w="0" w:type="dxa"/>
            <w:bottom w:w="0" w:type="dxa"/>
          </w:tblCellMar>
        </w:tblPrEx>
        <w:trPr>
          <w:trHeight w:val="120"/>
        </w:trPr>
        <w:tc>
          <w:tcPr>
            <w:tcW w:w="3119" w:type="dxa"/>
          </w:tcPr>
          <w:p w:rsidR="00634DFE" w:rsidRDefault="00634DFE">
            <w:pPr>
              <w:spacing w:line="240" w:lineRule="auto"/>
              <w:jc w:val="center"/>
              <w:rPr>
                <w:b/>
                <w:sz w:val="28"/>
              </w:rPr>
            </w:pPr>
          </w:p>
        </w:tc>
        <w:tc>
          <w:tcPr>
            <w:tcW w:w="1843" w:type="dxa"/>
          </w:tcPr>
          <w:p w:rsidR="00634DFE" w:rsidRDefault="00634DFE">
            <w:pPr>
              <w:spacing w:line="240" w:lineRule="auto"/>
              <w:jc w:val="center"/>
              <w:rPr>
                <w:b/>
                <w:sz w:val="28"/>
              </w:rPr>
            </w:pPr>
            <w:r>
              <w:rPr>
                <w:b/>
                <w:sz w:val="28"/>
              </w:rPr>
              <w:t>1</w:t>
            </w:r>
          </w:p>
        </w:tc>
        <w:tc>
          <w:tcPr>
            <w:tcW w:w="1842" w:type="dxa"/>
          </w:tcPr>
          <w:p w:rsidR="00634DFE" w:rsidRDefault="00634DFE">
            <w:pPr>
              <w:spacing w:line="240" w:lineRule="auto"/>
              <w:jc w:val="center"/>
              <w:rPr>
                <w:b/>
                <w:sz w:val="28"/>
              </w:rPr>
            </w:pPr>
            <w:r>
              <w:rPr>
                <w:b/>
                <w:sz w:val="28"/>
              </w:rPr>
              <w:t>2</w:t>
            </w:r>
          </w:p>
        </w:tc>
        <w:tc>
          <w:tcPr>
            <w:tcW w:w="1843" w:type="dxa"/>
          </w:tcPr>
          <w:p w:rsidR="00634DFE" w:rsidRDefault="00634DFE">
            <w:pPr>
              <w:spacing w:line="240" w:lineRule="auto"/>
              <w:jc w:val="center"/>
              <w:rPr>
                <w:b/>
                <w:sz w:val="28"/>
              </w:rPr>
            </w:pPr>
            <w:r>
              <w:rPr>
                <w:b/>
                <w:sz w:val="28"/>
              </w:rPr>
              <w:t>3</w:t>
            </w:r>
          </w:p>
        </w:tc>
        <w:tc>
          <w:tcPr>
            <w:tcW w:w="1701" w:type="dxa"/>
          </w:tcPr>
          <w:p w:rsidR="00634DFE" w:rsidRDefault="00634DFE">
            <w:pPr>
              <w:spacing w:line="240" w:lineRule="auto"/>
              <w:jc w:val="center"/>
              <w:rPr>
                <w:b/>
                <w:sz w:val="28"/>
              </w:rPr>
            </w:pPr>
            <w:r>
              <w:rPr>
                <w:b/>
                <w:sz w:val="28"/>
              </w:rPr>
              <w:t>4</w:t>
            </w:r>
          </w:p>
        </w:tc>
        <w:tc>
          <w:tcPr>
            <w:tcW w:w="1843" w:type="dxa"/>
          </w:tcPr>
          <w:p w:rsidR="00634DFE" w:rsidRDefault="00634DFE">
            <w:pPr>
              <w:spacing w:line="240" w:lineRule="auto"/>
              <w:jc w:val="center"/>
              <w:rPr>
                <w:b/>
                <w:sz w:val="28"/>
              </w:rPr>
            </w:pPr>
            <w:r>
              <w:rPr>
                <w:b/>
                <w:sz w:val="28"/>
              </w:rPr>
              <w:t>5</w:t>
            </w:r>
          </w:p>
        </w:tc>
      </w:tr>
      <w:tr w:rsidR="00634DFE">
        <w:tblPrEx>
          <w:tblCellMar>
            <w:top w:w="0" w:type="dxa"/>
            <w:bottom w:w="0" w:type="dxa"/>
          </w:tblCellMar>
        </w:tblPrEx>
        <w:trPr>
          <w:trHeight w:val="120"/>
        </w:trPr>
        <w:tc>
          <w:tcPr>
            <w:tcW w:w="3119" w:type="dxa"/>
          </w:tcPr>
          <w:p w:rsidR="00634DFE" w:rsidRDefault="00634DFE">
            <w:pPr>
              <w:spacing w:before="0" w:after="0" w:line="240" w:lineRule="auto"/>
            </w:pPr>
            <w:r>
              <w:t>INGRESOS</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8,266,290.71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10,918,083.52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$ 13,695,770.90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16,571,654.33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19,329,276.30 </w:t>
            </w:r>
          </w:p>
        </w:tc>
      </w:tr>
      <w:tr w:rsidR="00634DFE">
        <w:tblPrEx>
          <w:tblCellMar>
            <w:top w:w="0" w:type="dxa"/>
            <w:bottom w:w="0" w:type="dxa"/>
          </w:tblCellMar>
        </w:tblPrEx>
        <w:trPr>
          <w:trHeight w:val="264"/>
        </w:trPr>
        <w:tc>
          <w:tcPr>
            <w:tcW w:w="3119" w:type="dxa"/>
          </w:tcPr>
          <w:p w:rsidR="00634DFE" w:rsidRDefault="00634DFE">
            <w:pPr>
              <w:spacing w:before="0" w:after="0" w:line="240" w:lineRule="auto"/>
            </w:pPr>
            <w:r>
              <w:t>COSTOS</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461,517.94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483,827.69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508,019.08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533,420.03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560,091.03 </w:t>
            </w:r>
          </w:p>
        </w:tc>
      </w:tr>
      <w:tr w:rsidR="00634DFE">
        <w:tblPrEx>
          <w:tblCellMar>
            <w:top w:w="0" w:type="dxa"/>
            <w:bottom w:w="0" w:type="dxa"/>
          </w:tblCellMar>
        </w:tblPrEx>
        <w:trPr>
          <w:trHeight w:val="192"/>
        </w:trPr>
        <w:tc>
          <w:tcPr>
            <w:tcW w:w="3119" w:type="dxa"/>
          </w:tcPr>
          <w:p w:rsidR="00634DFE" w:rsidRDefault="00634DFE">
            <w:pPr>
              <w:spacing w:before="0" w:after="0" w:line="240" w:lineRule="auto"/>
            </w:pPr>
            <w:r>
              <w:t>SALARIOS</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760,800.00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874,920.00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1,006,158.00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1,126,896.96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1,262,124.60 </w:t>
            </w:r>
          </w:p>
        </w:tc>
      </w:tr>
      <w:tr w:rsidR="00634DFE">
        <w:tblPrEx>
          <w:tblCellMar>
            <w:top w:w="0" w:type="dxa"/>
            <w:bottom w:w="0" w:type="dxa"/>
          </w:tblCellMar>
        </w:tblPrEx>
        <w:trPr>
          <w:trHeight w:val="168"/>
        </w:trPr>
        <w:tc>
          <w:tcPr>
            <w:tcW w:w="3119" w:type="dxa"/>
          </w:tcPr>
          <w:p w:rsidR="00634DFE" w:rsidRDefault="00634DFE">
            <w:pPr>
              <w:spacing w:before="0" w:after="0" w:line="240" w:lineRule="auto"/>
            </w:pPr>
            <w:r>
              <w:t>GASTOS ADMINISTRATIVOS Y DE VIVIENDA</w:t>
            </w:r>
          </w:p>
        </w:tc>
        <w:tc>
          <w:tcPr>
            <w:tcW w:w="184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1,803,694.54 </w:t>
            </w:r>
          </w:p>
        </w:tc>
        <w:tc>
          <w:tcPr>
            <w:tcW w:w="1842"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1,512,058.18 </w:t>
            </w:r>
          </w:p>
        </w:tc>
        <w:tc>
          <w:tcPr>
            <w:tcW w:w="184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1,686,884.05 </w:t>
            </w:r>
          </w:p>
        </w:tc>
        <w:tc>
          <w:tcPr>
            <w:tcW w:w="1701"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1,872,803.09 </w:t>
            </w:r>
          </w:p>
        </w:tc>
        <w:tc>
          <w:tcPr>
            <w:tcW w:w="1843" w:type="dxa"/>
            <w:vAlign w:val="center"/>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2,059,609.86 </w:t>
            </w:r>
          </w:p>
        </w:tc>
      </w:tr>
      <w:tr w:rsidR="00634DFE">
        <w:tblPrEx>
          <w:tblCellMar>
            <w:top w:w="0" w:type="dxa"/>
            <w:bottom w:w="0" w:type="dxa"/>
          </w:tblCellMar>
        </w:tblPrEx>
        <w:trPr>
          <w:trHeight w:val="216"/>
        </w:trPr>
        <w:tc>
          <w:tcPr>
            <w:tcW w:w="3119" w:type="dxa"/>
          </w:tcPr>
          <w:p w:rsidR="00634DFE" w:rsidRDefault="00634DFE">
            <w:pPr>
              <w:spacing w:before="0" w:after="0" w:line="240" w:lineRule="auto"/>
            </w:pPr>
            <w:r>
              <w:t>MARGEN BRUTO</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5,240,278.23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8,047,277.65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10,494,709.78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$ 13,038,534.25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15,447,450.82 </w:t>
            </w:r>
          </w:p>
        </w:tc>
      </w:tr>
      <w:tr w:rsidR="00634DFE">
        <w:tblPrEx>
          <w:tblCellMar>
            <w:top w:w="0" w:type="dxa"/>
            <w:bottom w:w="0" w:type="dxa"/>
          </w:tblCellMar>
        </w:tblPrEx>
        <w:trPr>
          <w:trHeight w:val="216"/>
        </w:trPr>
        <w:tc>
          <w:tcPr>
            <w:tcW w:w="3119" w:type="dxa"/>
          </w:tcPr>
          <w:p w:rsidR="00634DFE" w:rsidRDefault="00634DFE">
            <w:pPr>
              <w:spacing w:before="0" w:after="0" w:line="240" w:lineRule="auto"/>
            </w:pPr>
            <w:r>
              <w:t>INTERESES</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1,130,280.00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1,130,280.00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904,224.00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791,196.00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678,168.00 </w:t>
            </w:r>
          </w:p>
        </w:tc>
      </w:tr>
      <w:tr w:rsidR="00634DFE">
        <w:tblPrEx>
          <w:tblCellMar>
            <w:top w:w="0" w:type="dxa"/>
            <w:bottom w:w="0" w:type="dxa"/>
          </w:tblCellMar>
        </w:tblPrEx>
        <w:trPr>
          <w:trHeight w:val="240"/>
        </w:trPr>
        <w:tc>
          <w:tcPr>
            <w:tcW w:w="3119" w:type="dxa"/>
          </w:tcPr>
          <w:p w:rsidR="00634DFE" w:rsidRDefault="00634DFE">
            <w:pPr>
              <w:spacing w:before="0" w:after="0" w:line="240" w:lineRule="auto"/>
            </w:pPr>
            <w:r>
              <w:t>DEPRECIACION</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2,607,600.00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2,607,600.00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2,607,600.00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2,607,600.00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2,607,600.00 </w:t>
            </w:r>
          </w:p>
        </w:tc>
      </w:tr>
      <w:tr w:rsidR="00634DFE">
        <w:tblPrEx>
          <w:tblCellMar>
            <w:top w:w="0" w:type="dxa"/>
            <w:bottom w:w="0" w:type="dxa"/>
          </w:tblCellMar>
        </w:tblPrEx>
        <w:trPr>
          <w:trHeight w:val="144"/>
        </w:trPr>
        <w:tc>
          <w:tcPr>
            <w:tcW w:w="3119" w:type="dxa"/>
          </w:tcPr>
          <w:p w:rsidR="00634DFE" w:rsidRDefault="00634DFE">
            <w:pPr>
              <w:spacing w:before="0" w:after="0" w:line="240" w:lineRule="auto"/>
            </w:pPr>
            <w:r>
              <w:t>UTIL. ANTES IMP.</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1,502,398.23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4,309,397.65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6,982,885.78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9,639,738.25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12,161,682.82 </w:t>
            </w:r>
          </w:p>
        </w:tc>
      </w:tr>
      <w:tr w:rsidR="00634DFE">
        <w:tblPrEx>
          <w:tblCellMar>
            <w:top w:w="0" w:type="dxa"/>
            <w:bottom w:w="0" w:type="dxa"/>
          </w:tblCellMar>
        </w:tblPrEx>
        <w:trPr>
          <w:trHeight w:val="192"/>
        </w:trPr>
        <w:tc>
          <w:tcPr>
            <w:tcW w:w="3119" w:type="dxa"/>
          </w:tcPr>
          <w:p w:rsidR="00634DFE" w:rsidRDefault="00634DFE">
            <w:pPr>
              <w:spacing w:before="0" w:after="0" w:line="240" w:lineRule="auto"/>
            </w:pPr>
            <w:r>
              <w:t>IMPUESTOS (25 %)</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375,599.56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1,077,349.41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1,745,721.44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2,409,934.56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3,040,420.70 </w:t>
            </w:r>
          </w:p>
        </w:tc>
      </w:tr>
      <w:tr w:rsidR="00634DFE">
        <w:tblPrEx>
          <w:tblCellMar>
            <w:top w:w="0" w:type="dxa"/>
            <w:bottom w:w="0" w:type="dxa"/>
          </w:tblCellMar>
        </w:tblPrEx>
        <w:trPr>
          <w:trHeight w:val="168"/>
        </w:trPr>
        <w:tc>
          <w:tcPr>
            <w:tcW w:w="3119" w:type="dxa"/>
          </w:tcPr>
          <w:p w:rsidR="00634DFE" w:rsidRDefault="00634DFE">
            <w:pPr>
              <w:spacing w:before="0" w:after="0" w:line="240" w:lineRule="auto"/>
            </w:pPr>
            <w:r>
              <w:t>UTIL. DESP. IMP.</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1,126,798.68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3,232,048.23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5,237,164.33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7,229,803.68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9,121,262.11 </w:t>
            </w:r>
          </w:p>
        </w:tc>
      </w:tr>
      <w:tr w:rsidR="00634DFE">
        <w:tblPrEx>
          <w:tblCellMar>
            <w:top w:w="0" w:type="dxa"/>
            <w:bottom w:w="0" w:type="dxa"/>
          </w:tblCellMar>
        </w:tblPrEx>
        <w:trPr>
          <w:trHeight w:val="216"/>
        </w:trPr>
        <w:tc>
          <w:tcPr>
            <w:tcW w:w="3119" w:type="dxa"/>
          </w:tcPr>
          <w:p w:rsidR="00634DFE" w:rsidRDefault="00634DFE">
            <w:pPr>
              <w:spacing w:before="0" w:after="0" w:line="240" w:lineRule="auto"/>
            </w:pPr>
            <w:r>
              <w:t>DEPRECIACION</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2,607,600.00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2,607,600.00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2,607,600.00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2,607,600.00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2,607,600.00 </w:t>
            </w:r>
          </w:p>
        </w:tc>
      </w:tr>
      <w:tr w:rsidR="00634DFE">
        <w:tblPrEx>
          <w:tblCellMar>
            <w:top w:w="0" w:type="dxa"/>
            <w:bottom w:w="0" w:type="dxa"/>
          </w:tblCellMar>
        </w:tblPrEx>
        <w:trPr>
          <w:trHeight w:val="216"/>
        </w:trPr>
        <w:tc>
          <w:tcPr>
            <w:tcW w:w="3119" w:type="dxa"/>
          </w:tcPr>
          <w:p w:rsidR="00634DFE" w:rsidRDefault="00634DFE">
            <w:pPr>
              <w:spacing w:before="0" w:after="0" w:line="240" w:lineRule="auto"/>
            </w:pPr>
            <w:r>
              <w:t>FLUJO OPERATIVO</w:t>
            </w:r>
          </w:p>
        </w:tc>
        <w:tc>
          <w:tcPr>
            <w:tcW w:w="1843"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3,734,398.68 </w:t>
            </w:r>
          </w:p>
        </w:tc>
        <w:tc>
          <w:tcPr>
            <w:tcW w:w="1842" w:type="dxa"/>
          </w:tcPr>
          <w:p w:rsidR="00634DFE" w:rsidRDefault="00634DFE">
            <w:pPr>
              <w:spacing w:before="0" w:after="0" w:line="240" w:lineRule="auto"/>
              <w:jc w:val="center"/>
              <w:rPr>
                <w:snapToGrid w:val="0"/>
                <w:color w:val="000000"/>
                <w:sz w:val="20"/>
                <w:lang w:eastAsia="es-ES"/>
              </w:rPr>
            </w:pPr>
            <w:r>
              <w:rPr>
                <w:snapToGrid w:val="0"/>
                <w:color w:val="000000"/>
                <w:sz w:val="20"/>
                <w:lang w:eastAsia="es-ES"/>
              </w:rPr>
              <w:t xml:space="preserve"> $   5,839,648.23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7,844,764.33 </w:t>
            </w:r>
          </w:p>
        </w:tc>
        <w:tc>
          <w:tcPr>
            <w:tcW w:w="1701"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9,837,403.68 </w:t>
            </w:r>
          </w:p>
        </w:tc>
        <w:tc>
          <w:tcPr>
            <w:tcW w:w="1843" w:type="dxa"/>
          </w:tcPr>
          <w:p w:rsidR="00634DFE" w:rsidRDefault="00634DFE">
            <w:pPr>
              <w:spacing w:before="0" w:after="0" w:line="240" w:lineRule="auto"/>
              <w:jc w:val="right"/>
              <w:rPr>
                <w:snapToGrid w:val="0"/>
                <w:color w:val="000000"/>
                <w:sz w:val="20"/>
                <w:lang w:eastAsia="es-ES"/>
              </w:rPr>
            </w:pPr>
            <w:r>
              <w:rPr>
                <w:snapToGrid w:val="0"/>
                <w:color w:val="000000"/>
                <w:sz w:val="20"/>
                <w:lang w:eastAsia="es-ES"/>
              </w:rPr>
              <w:t xml:space="preserve"> $  11,728,862.11 </w:t>
            </w:r>
          </w:p>
        </w:tc>
      </w:tr>
    </w:tbl>
    <w:p w:rsidR="00634DFE" w:rsidRDefault="00634DFE"/>
    <w:p w:rsidR="00634DFE" w:rsidRDefault="00634DFE"/>
    <w:p w:rsidR="00634DFE" w:rsidRDefault="00634DFE">
      <w:pPr>
        <w:pStyle w:val="Epgrafe"/>
        <w:keepNext/>
        <w:spacing w:before="840"/>
        <w:jc w:val="center"/>
        <w:rPr>
          <w:sz w:val="28"/>
        </w:rPr>
      </w:pPr>
      <w:r>
        <w:rPr>
          <w:sz w:val="28"/>
        </w:rPr>
        <w:lastRenderedPageBreak/>
        <w:t xml:space="preserve">Tabla </w:t>
      </w:r>
      <w:r>
        <w:rPr>
          <w:sz w:val="28"/>
        </w:rPr>
        <w:fldChar w:fldCharType="begin"/>
      </w:r>
      <w:r>
        <w:rPr>
          <w:sz w:val="28"/>
        </w:rPr>
        <w:instrText xml:space="preserve"> SEQ Tabla \* ROMAN </w:instrText>
      </w:r>
      <w:r>
        <w:rPr>
          <w:sz w:val="28"/>
        </w:rPr>
        <w:fldChar w:fldCharType="separate"/>
      </w:r>
      <w:r>
        <w:rPr>
          <w:noProof/>
          <w:sz w:val="28"/>
        </w:rPr>
        <w:t>XXX</w:t>
      </w:r>
      <w:r>
        <w:rPr>
          <w:sz w:val="28"/>
        </w:rPr>
        <w:fldChar w:fldCharType="end"/>
      </w:r>
      <w:r>
        <w:rPr>
          <w:sz w:val="28"/>
        </w:rPr>
        <w:t xml:space="preserve"> FLUJO DE TESORERIA</w:t>
      </w:r>
    </w:p>
    <w:tbl>
      <w:tblPr>
        <w:tblW w:w="0" w:type="auto"/>
        <w:tblInd w:w="7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2268"/>
        <w:gridCol w:w="1701"/>
        <w:gridCol w:w="1560"/>
        <w:gridCol w:w="1701"/>
        <w:gridCol w:w="1701"/>
        <w:gridCol w:w="1701"/>
        <w:gridCol w:w="1701"/>
      </w:tblGrid>
      <w:tr w:rsidR="00634DFE">
        <w:tblPrEx>
          <w:tblCellMar>
            <w:top w:w="0" w:type="dxa"/>
            <w:bottom w:w="0" w:type="dxa"/>
          </w:tblCellMar>
        </w:tblPrEx>
        <w:trPr>
          <w:trHeight w:val="494"/>
        </w:trPr>
        <w:tc>
          <w:tcPr>
            <w:tcW w:w="2268" w:type="dxa"/>
            <w:vAlign w:val="center"/>
          </w:tcPr>
          <w:p w:rsidR="00634DFE" w:rsidRDefault="00634DFE">
            <w:pPr>
              <w:spacing w:before="0" w:after="0" w:line="240" w:lineRule="auto"/>
              <w:jc w:val="center"/>
              <w:rPr>
                <w:b/>
                <w:sz w:val="28"/>
              </w:rPr>
            </w:pPr>
          </w:p>
        </w:tc>
        <w:tc>
          <w:tcPr>
            <w:tcW w:w="1701" w:type="dxa"/>
            <w:vAlign w:val="center"/>
          </w:tcPr>
          <w:p w:rsidR="00634DFE" w:rsidRDefault="00634DFE">
            <w:pPr>
              <w:spacing w:before="0" w:after="0" w:line="240" w:lineRule="auto"/>
              <w:jc w:val="center"/>
              <w:rPr>
                <w:b/>
                <w:sz w:val="28"/>
              </w:rPr>
            </w:pPr>
            <w:r>
              <w:rPr>
                <w:b/>
                <w:sz w:val="28"/>
              </w:rPr>
              <w:t>0</w:t>
            </w:r>
          </w:p>
        </w:tc>
        <w:tc>
          <w:tcPr>
            <w:tcW w:w="1560" w:type="dxa"/>
            <w:vAlign w:val="center"/>
          </w:tcPr>
          <w:p w:rsidR="00634DFE" w:rsidRDefault="00634DFE">
            <w:pPr>
              <w:spacing w:before="0" w:after="0" w:line="240" w:lineRule="auto"/>
              <w:jc w:val="center"/>
              <w:rPr>
                <w:b/>
                <w:sz w:val="28"/>
              </w:rPr>
            </w:pPr>
            <w:r>
              <w:rPr>
                <w:b/>
                <w:sz w:val="28"/>
              </w:rPr>
              <w:t>1</w:t>
            </w:r>
          </w:p>
        </w:tc>
        <w:tc>
          <w:tcPr>
            <w:tcW w:w="1701" w:type="dxa"/>
            <w:vAlign w:val="center"/>
          </w:tcPr>
          <w:p w:rsidR="00634DFE" w:rsidRDefault="00634DFE">
            <w:pPr>
              <w:spacing w:before="0" w:after="0" w:line="240" w:lineRule="auto"/>
              <w:jc w:val="center"/>
              <w:rPr>
                <w:b/>
                <w:sz w:val="28"/>
              </w:rPr>
            </w:pPr>
            <w:r>
              <w:rPr>
                <w:b/>
                <w:sz w:val="28"/>
              </w:rPr>
              <w:t>2</w:t>
            </w:r>
          </w:p>
        </w:tc>
        <w:tc>
          <w:tcPr>
            <w:tcW w:w="1701" w:type="dxa"/>
            <w:vAlign w:val="center"/>
          </w:tcPr>
          <w:p w:rsidR="00634DFE" w:rsidRDefault="00634DFE">
            <w:pPr>
              <w:spacing w:before="0" w:after="0" w:line="240" w:lineRule="auto"/>
              <w:jc w:val="center"/>
              <w:rPr>
                <w:b/>
                <w:sz w:val="28"/>
              </w:rPr>
            </w:pPr>
            <w:r>
              <w:rPr>
                <w:b/>
                <w:sz w:val="28"/>
              </w:rPr>
              <w:t>3</w:t>
            </w:r>
          </w:p>
        </w:tc>
        <w:tc>
          <w:tcPr>
            <w:tcW w:w="1701" w:type="dxa"/>
            <w:vAlign w:val="center"/>
          </w:tcPr>
          <w:p w:rsidR="00634DFE" w:rsidRDefault="00634DFE">
            <w:pPr>
              <w:spacing w:before="0" w:after="0" w:line="240" w:lineRule="auto"/>
              <w:jc w:val="center"/>
              <w:rPr>
                <w:b/>
                <w:sz w:val="28"/>
              </w:rPr>
            </w:pPr>
            <w:r>
              <w:rPr>
                <w:b/>
                <w:sz w:val="28"/>
              </w:rPr>
              <w:t>4</w:t>
            </w:r>
          </w:p>
        </w:tc>
        <w:tc>
          <w:tcPr>
            <w:tcW w:w="1701" w:type="dxa"/>
            <w:vAlign w:val="center"/>
          </w:tcPr>
          <w:p w:rsidR="00634DFE" w:rsidRDefault="00634DFE">
            <w:pPr>
              <w:spacing w:before="0" w:after="0" w:line="240" w:lineRule="auto"/>
              <w:jc w:val="center"/>
              <w:rPr>
                <w:b/>
                <w:sz w:val="28"/>
              </w:rPr>
            </w:pPr>
            <w:r>
              <w:rPr>
                <w:b/>
                <w:sz w:val="28"/>
              </w:rPr>
              <w:t>5</w:t>
            </w:r>
          </w:p>
        </w:tc>
      </w:tr>
      <w:tr w:rsidR="00634DFE">
        <w:tblPrEx>
          <w:tblCellMar>
            <w:top w:w="0" w:type="dxa"/>
            <w:bottom w:w="0" w:type="dxa"/>
          </w:tblCellMar>
        </w:tblPrEx>
        <w:trPr>
          <w:trHeight w:val="216"/>
        </w:trPr>
        <w:tc>
          <w:tcPr>
            <w:tcW w:w="2268" w:type="dxa"/>
          </w:tcPr>
          <w:p w:rsidR="00634DFE" w:rsidRDefault="00634DFE">
            <w:pPr>
              <w:spacing w:before="0" w:after="0" w:line="240" w:lineRule="auto"/>
            </w:pPr>
            <w:r>
              <w:t>FUENTES:</w:t>
            </w: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44"/>
        </w:trPr>
        <w:tc>
          <w:tcPr>
            <w:tcW w:w="2268" w:type="dxa"/>
          </w:tcPr>
          <w:p w:rsidR="00634DFE" w:rsidRDefault="00634DFE">
            <w:pPr>
              <w:spacing w:before="0" w:after="0" w:line="240" w:lineRule="auto"/>
            </w:pPr>
            <w:r>
              <w:t>Aportes accionistas</w:t>
            </w:r>
          </w:p>
        </w:tc>
        <w:tc>
          <w:tcPr>
            <w:tcW w:w="1701" w:type="dxa"/>
            <w:vAlign w:val="center"/>
          </w:tcPr>
          <w:p w:rsidR="00634DFE" w:rsidRDefault="00634DFE">
            <w:pPr>
              <w:spacing w:before="0" w:after="0" w:line="240" w:lineRule="auto"/>
              <w:jc w:val="right"/>
              <w:rPr>
                <w:sz w:val="20"/>
              </w:rPr>
            </w:pPr>
            <w:r>
              <w:rPr>
                <w:sz w:val="20"/>
              </w:rPr>
              <w:t>$  20,000,000.00</w:t>
            </w: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312"/>
        </w:trPr>
        <w:tc>
          <w:tcPr>
            <w:tcW w:w="2268" w:type="dxa"/>
          </w:tcPr>
          <w:p w:rsidR="00634DFE" w:rsidRDefault="00634DFE">
            <w:pPr>
              <w:spacing w:before="0" w:after="0" w:line="240" w:lineRule="auto"/>
            </w:pPr>
            <w:r>
              <w:t>Financiamiento Bancario</w:t>
            </w:r>
          </w:p>
        </w:tc>
        <w:tc>
          <w:tcPr>
            <w:tcW w:w="1701" w:type="dxa"/>
            <w:vAlign w:val="center"/>
          </w:tcPr>
          <w:p w:rsidR="00634DFE" w:rsidRDefault="00634DFE">
            <w:pPr>
              <w:spacing w:before="0" w:after="0" w:line="240" w:lineRule="auto"/>
              <w:jc w:val="right"/>
              <w:rPr>
                <w:sz w:val="20"/>
              </w:rPr>
            </w:pPr>
            <w:r>
              <w:rPr>
                <w:sz w:val="20"/>
              </w:rPr>
              <w:t>$  18,838,000.00</w:t>
            </w: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68"/>
        </w:trPr>
        <w:tc>
          <w:tcPr>
            <w:tcW w:w="2268" w:type="dxa"/>
          </w:tcPr>
          <w:p w:rsidR="00634DFE" w:rsidRDefault="00634DFE">
            <w:pPr>
              <w:spacing w:before="0" w:after="0" w:line="240" w:lineRule="auto"/>
            </w:pP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92"/>
        </w:trPr>
        <w:tc>
          <w:tcPr>
            <w:tcW w:w="2268" w:type="dxa"/>
          </w:tcPr>
          <w:p w:rsidR="00634DFE" w:rsidRDefault="00634DFE">
            <w:pPr>
              <w:spacing w:before="0" w:after="0" w:line="240" w:lineRule="auto"/>
            </w:pPr>
            <w:r>
              <w:t>Venta de Activos</w:t>
            </w: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92"/>
        </w:trPr>
        <w:tc>
          <w:tcPr>
            <w:tcW w:w="2268" w:type="dxa"/>
          </w:tcPr>
          <w:p w:rsidR="00634DFE" w:rsidRDefault="00634DFE">
            <w:pPr>
              <w:spacing w:before="0" w:after="0" w:line="240" w:lineRule="auto"/>
            </w:pPr>
            <w:r>
              <w:t>Flujo Operativo</w:t>
            </w:r>
          </w:p>
        </w:tc>
        <w:tc>
          <w:tcPr>
            <w:tcW w:w="1701" w:type="dxa"/>
            <w:vAlign w:val="center"/>
          </w:tcPr>
          <w:p w:rsidR="00634DFE" w:rsidRDefault="00634DFE">
            <w:pPr>
              <w:spacing w:before="0" w:after="0" w:line="240" w:lineRule="auto"/>
              <w:jc w:val="right"/>
              <w:rPr>
                <w:sz w:val="20"/>
              </w:rPr>
            </w:pPr>
            <w:r>
              <w:rPr>
                <w:sz w:val="20"/>
              </w:rPr>
              <w:t>$                 -</w:t>
            </w:r>
          </w:p>
        </w:tc>
        <w:tc>
          <w:tcPr>
            <w:tcW w:w="1560" w:type="dxa"/>
            <w:vAlign w:val="center"/>
          </w:tcPr>
          <w:p w:rsidR="00634DFE" w:rsidRDefault="00634DFE">
            <w:pPr>
              <w:spacing w:before="0" w:after="0" w:line="240" w:lineRule="auto"/>
              <w:jc w:val="right"/>
              <w:rPr>
                <w:sz w:val="20"/>
              </w:rPr>
            </w:pPr>
            <w:r>
              <w:rPr>
                <w:sz w:val="20"/>
              </w:rPr>
              <w:t>$  3,734,398.68</w:t>
            </w:r>
          </w:p>
        </w:tc>
        <w:tc>
          <w:tcPr>
            <w:tcW w:w="1701" w:type="dxa"/>
            <w:vAlign w:val="center"/>
          </w:tcPr>
          <w:p w:rsidR="00634DFE" w:rsidRDefault="00634DFE">
            <w:pPr>
              <w:spacing w:before="0" w:after="0" w:line="240" w:lineRule="auto"/>
              <w:jc w:val="right"/>
              <w:rPr>
                <w:sz w:val="20"/>
              </w:rPr>
            </w:pPr>
            <w:r>
              <w:rPr>
                <w:sz w:val="20"/>
              </w:rPr>
              <w:t>$  5,839,648.23</w:t>
            </w:r>
          </w:p>
        </w:tc>
        <w:tc>
          <w:tcPr>
            <w:tcW w:w="1701" w:type="dxa"/>
            <w:vAlign w:val="center"/>
          </w:tcPr>
          <w:p w:rsidR="00634DFE" w:rsidRDefault="00634DFE">
            <w:pPr>
              <w:spacing w:before="0" w:after="0" w:line="240" w:lineRule="auto"/>
              <w:jc w:val="right"/>
              <w:rPr>
                <w:sz w:val="20"/>
              </w:rPr>
            </w:pPr>
            <w:r>
              <w:rPr>
                <w:sz w:val="20"/>
              </w:rPr>
              <w:t>$  7,844,764.33</w:t>
            </w:r>
          </w:p>
        </w:tc>
        <w:tc>
          <w:tcPr>
            <w:tcW w:w="1701" w:type="dxa"/>
            <w:vAlign w:val="center"/>
          </w:tcPr>
          <w:p w:rsidR="00634DFE" w:rsidRDefault="00634DFE">
            <w:pPr>
              <w:spacing w:before="0" w:after="0" w:line="240" w:lineRule="auto"/>
              <w:jc w:val="right"/>
              <w:rPr>
                <w:sz w:val="20"/>
              </w:rPr>
            </w:pPr>
            <w:r>
              <w:rPr>
                <w:sz w:val="20"/>
              </w:rPr>
              <w:t>$  9,837,403,68</w:t>
            </w:r>
          </w:p>
        </w:tc>
        <w:tc>
          <w:tcPr>
            <w:tcW w:w="1701" w:type="dxa"/>
            <w:vAlign w:val="center"/>
          </w:tcPr>
          <w:p w:rsidR="00634DFE" w:rsidRDefault="00634DFE">
            <w:pPr>
              <w:spacing w:before="0" w:after="0" w:line="240" w:lineRule="auto"/>
              <w:jc w:val="right"/>
              <w:rPr>
                <w:sz w:val="20"/>
              </w:rPr>
            </w:pPr>
            <w:r>
              <w:rPr>
                <w:sz w:val="20"/>
              </w:rPr>
              <w:t>$  11,728,862.11</w:t>
            </w:r>
          </w:p>
        </w:tc>
      </w:tr>
      <w:tr w:rsidR="00634DFE">
        <w:tblPrEx>
          <w:tblCellMar>
            <w:top w:w="0" w:type="dxa"/>
            <w:bottom w:w="0" w:type="dxa"/>
          </w:tblCellMar>
        </w:tblPrEx>
        <w:trPr>
          <w:trHeight w:val="192"/>
        </w:trPr>
        <w:tc>
          <w:tcPr>
            <w:tcW w:w="2268" w:type="dxa"/>
          </w:tcPr>
          <w:p w:rsidR="00634DFE" w:rsidRDefault="00634DFE">
            <w:pPr>
              <w:spacing w:before="0" w:after="0" w:line="240" w:lineRule="auto"/>
            </w:pP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92"/>
        </w:trPr>
        <w:tc>
          <w:tcPr>
            <w:tcW w:w="2268" w:type="dxa"/>
          </w:tcPr>
          <w:p w:rsidR="00634DFE" w:rsidRDefault="00634DFE">
            <w:pPr>
              <w:spacing w:before="0" w:after="0" w:line="240" w:lineRule="auto"/>
            </w:pPr>
            <w:r>
              <w:t>USOS:</w:t>
            </w: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68"/>
        </w:trPr>
        <w:tc>
          <w:tcPr>
            <w:tcW w:w="2268" w:type="dxa"/>
          </w:tcPr>
          <w:p w:rsidR="00634DFE" w:rsidRDefault="00634DFE">
            <w:pPr>
              <w:spacing w:before="0" w:after="0" w:line="240" w:lineRule="auto"/>
            </w:pPr>
            <w:r>
              <w:t>Capital de Trabajo</w:t>
            </w:r>
          </w:p>
        </w:tc>
        <w:tc>
          <w:tcPr>
            <w:tcW w:w="1701" w:type="dxa"/>
            <w:vAlign w:val="center"/>
          </w:tcPr>
          <w:p w:rsidR="00634DFE" w:rsidRDefault="00634DFE">
            <w:pPr>
              <w:spacing w:before="0" w:after="0" w:line="240" w:lineRule="auto"/>
              <w:jc w:val="right"/>
              <w:rPr>
                <w:sz w:val="20"/>
              </w:rPr>
            </w:pPr>
            <w:r>
              <w:rPr>
                <w:sz w:val="20"/>
              </w:rPr>
              <w:t>2,000,000.00</w:t>
            </w: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92"/>
        </w:trPr>
        <w:tc>
          <w:tcPr>
            <w:tcW w:w="2268" w:type="dxa"/>
          </w:tcPr>
          <w:p w:rsidR="00634DFE" w:rsidRDefault="00634DFE">
            <w:pPr>
              <w:spacing w:before="0" w:after="0" w:line="240" w:lineRule="auto"/>
            </w:pPr>
            <w:r>
              <w:t>Amortización Financiamiento</w:t>
            </w: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r>
              <w:rPr>
                <w:sz w:val="20"/>
              </w:rPr>
              <w:t>$                 -</w:t>
            </w:r>
          </w:p>
        </w:tc>
        <w:tc>
          <w:tcPr>
            <w:tcW w:w="1701" w:type="dxa"/>
            <w:vAlign w:val="center"/>
          </w:tcPr>
          <w:p w:rsidR="00634DFE" w:rsidRDefault="00634DFE">
            <w:pPr>
              <w:spacing w:before="0" w:after="0" w:line="240" w:lineRule="auto"/>
              <w:jc w:val="right"/>
              <w:rPr>
                <w:sz w:val="20"/>
              </w:rPr>
            </w:pPr>
            <w:r>
              <w:rPr>
                <w:sz w:val="20"/>
              </w:rPr>
              <w:t>$  1,883,800.00</w:t>
            </w:r>
          </w:p>
        </w:tc>
        <w:tc>
          <w:tcPr>
            <w:tcW w:w="1701" w:type="dxa"/>
            <w:vAlign w:val="center"/>
          </w:tcPr>
          <w:p w:rsidR="00634DFE" w:rsidRDefault="00634DFE">
            <w:pPr>
              <w:spacing w:before="0" w:after="0" w:line="240" w:lineRule="auto"/>
              <w:jc w:val="right"/>
              <w:rPr>
                <w:sz w:val="20"/>
              </w:rPr>
            </w:pPr>
            <w:r>
              <w:rPr>
                <w:sz w:val="20"/>
              </w:rPr>
              <w:t>$  1,883,800.00</w:t>
            </w:r>
          </w:p>
        </w:tc>
        <w:tc>
          <w:tcPr>
            <w:tcW w:w="1701" w:type="dxa"/>
            <w:vAlign w:val="center"/>
          </w:tcPr>
          <w:p w:rsidR="00634DFE" w:rsidRDefault="00634DFE">
            <w:pPr>
              <w:spacing w:before="0" w:after="0" w:line="240" w:lineRule="auto"/>
              <w:jc w:val="right"/>
              <w:rPr>
                <w:sz w:val="20"/>
              </w:rPr>
            </w:pPr>
            <w:r>
              <w:rPr>
                <w:sz w:val="20"/>
              </w:rPr>
              <w:t>$  1,883,800.00</w:t>
            </w:r>
          </w:p>
        </w:tc>
        <w:tc>
          <w:tcPr>
            <w:tcW w:w="1701" w:type="dxa"/>
            <w:vAlign w:val="center"/>
          </w:tcPr>
          <w:p w:rsidR="00634DFE" w:rsidRDefault="00634DFE">
            <w:pPr>
              <w:spacing w:before="0" w:after="0" w:line="240" w:lineRule="auto"/>
              <w:jc w:val="right"/>
              <w:rPr>
                <w:sz w:val="20"/>
              </w:rPr>
            </w:pPr>
            <w:r>
              <w:rPr>
                <w:sz w:val="20"/>
              </w:rPr>
              <w:t>$  1,883,800.00</w:t>
            </w:r>
          </w:p>
        </w:tc>
      </w:tr>
      <w:tr w:rsidR="00634DFE">
        <w:tblPrEx>
          <w:tblCellMar>
            <w:top w:w="0" w:type="dxa"/>
            <w:bottom w:w="0" w:type="dxa"/>
          </w:tblCellMar>
        </w:tblPrEx>
        <w:trPr>
          <w:trHeight w:val="216"/>
        </w:trPr>
        <w:tc>
          <w:tcPr>
            <w:tcW w:w="2268" w:type="dxa"/>
          </w:tcPr>
          <w:p w:rsidR="00634DFE" w:rsidRDefault="00634DFE">
            <w:pPr>
              <w:spacing w:before="0" w:after="0" w:line="240" w:lineRule="auto"/>
            </w:pP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216"/>
        </w:trPr>
        <w:tc>
          <w:tcPr>
            <w:tcW w:w="2268" w:type="dxa"/>
          </w:tcPr>
          <w:p w:rsidR="00634DFE" w:rsidRDefault="00634DFE">
            <w:pPr>
              <w:spacing w:before="0" w:after="0" w:line="240" w:lineRule="auto"/>
            </w:pPr>
            <w:r>
              <w:t>Gasto de Inversión</w:t>
            </w:r>
          </w:p>
        </w:tc>
        <w:tc>
          <w:tcPr>
            <w:tcW w:w="1701" w:type="dxa"/>
            <w:vAlign w:val="center"/>
          </w:tcPr>
          <w:p w:rsidR="00634DFE" w:rsidRDefault="00634DFE">
            <w:pPr>
              <w:spacing w:before="0" w:after="0" w:line="240" w:lineRule="auto"/>
              <w:jc w:val="right"/>
              <w:rPr>
                <w:sz w:val="20"/>
              </w:rPr>
            </w:pPr>
            <w:r>
              <w:rPr>
                <w:sz w:val="20"/>
              </w:rPr>
              <w:t>$  36,838,000.00</w:t>
            </w: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92"/>
        </w:trPr>
        <w:tc>
          <w:tcPr>
            <w:tcW w:w="2268" w:type="dxa"/>
          </w:tcPr>
          <w:p w:rsidR="00634DFE" w:rsidRDefault="00634DFE">
            <w:pPr>
              <w:spacing w:before="0" w:after="0" w:line="240" w:lineRule="auto"/>
            </w:pPr>
            <w:r>
              <w:t>Dividendos</w:t>
            </w: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168"/>
        </w:trPr>
        <w:tc>
          <w:tcPr>
            <w:tcW w:w="2268" w:type="dxa"/>
          </w:tcPr>
          <w:p w:rsidR="00634DFE" w:rsidRDefault="00634DFE">
            <w:pPr>
              <w:spacing w:before="0" w:after="0" w:line="240" w:lineRule="auto"/>
            </w:pPr>
          </w:p>
        </w:tc>
        <w:tc>
          <w:tcPr>
            <w:tcW w:w="1701" w:type="dxa"/>
            <w:vAlign w:val="center"/>
          </w:tcPr>
          <w:p w:rsidR="00634DFE" w:rsidRDefault="00634DFE">
            <w:pPr>
              <w:spacing w:before="0" w:after="0" w:line="240" w:lineRule="auto"/>
              <w:jc w:val="right"/>
              <w:rPr>
                <w:sz w:val="20"/>
              </w:rPr>
            </w:pPr>
          </w:p>
        </w:tc>
        <w:tc>
          <w:tcPr>
            <w:tcW w:w="1560"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c>
          <w:tcPr>
            <w:tcW w:w="1701" w:type="dxa"/>
            <w:vAlign w:val="center"/>
          </w:tcPr>
          <w:p w:rsidR="00634DFE" w:rsidRDefault="00634DFE">
            <w:pPr>
              <w:spacing w:before="0" w:after="0" w:line="240" w:lineRule="auto"/>
              <w:jc w:val="right"/>
              <w:rPr>
                <w:sz w:val="20"/>
              </w:rPr>
            </w:pPr>
          </w:p>
        </w:tc>
      </w:tr>
      <w:tr w:rsidR="00634DFE">
        <w:tblPrEx>
          <w:tblCellMar>
            <w:top w:w="0" w:type="dxa"/>
            <w:bottom w:w="0" w:type="dxa"/>
          </w:tblCellMar>
        </w:tblPrEx>
        <w:trPr>
          <w:trHeight w:val="240"/>
        </w:trPr>
        <w:tc>
          <w:tcPr>
            <w:tcW w:w="2268" w:type="dxa"/>
            <w:tcBorders>
              <w:bottom w:val="single" w:sz="8" w:space="0" w:color="auto"/>
            </w:tcBorders>
          </w:tcPr>
          <w:p w:rsidR="00634DFE" w:rsidRDefault="00634DFE">
            <w:pPr>
              <w:spacing w:before="0" w:after="0" w:line="240" w:lineRule="auto"/>
            </w:pPr>
            <w:r>
              <w:t>Flujo de Tesorería</w:t>
            </w:r>
          </w:p>
        </w:tc>
        <w:tc>
          <w:tcPr>
            <w:tcW w:w="1701" w:type="dxa"/>
            <w:tcBorders>
              <w:bottom w:val="single" w:sz="8" w:space="0" w:color="auto"/>
            </w:tcBorders>
            <w:vAlign w:val="center"/>
          </w:tcPr>
          <w:p w:rsidR="00634DFE" w:rsidRDefault="00634DFE">
            <w:pPr>
              <w:spacing w:before="0" w:after="0" w:line="240" w:lineRule="auto"/>
              <w:jc w:val="right"/>
              <w:rPr>
                <w:sz w:val="20"/>
              </w:rPr>
            </w:pPr>
            <w:r>
              <w:rPr>
                <w:sz w:val="20"/>
              </w:rPr>
              <w:t>$                 -</w:t>
            </w:r>
          </w:p>
        </w:tc>
        <w:tc>
          <w:tcPr>
            <w:tcW w:w="1560" w:type="dxa"/>
            <w:tcBorders>
              <w:bottom w:val="single" w:sz="8" w:space="0" w:color="auto"/>
            </w:tcBorders>
            <w:vAlign w:val="center"/>
          </w:tcPr>
          <w:p w:rsidR="00634DFE" w:rsidRDefault="00634DFE">
            <w:pPr>
              <w:spacing w:before="0" w:after="0" w:line="240" w:lineRule="auto"/>
              <w:jc w:val="right"/>
              <w:rPr>
                <w:sz w:val="20"/>
              </w:rPr>
            </w:pPr>
            <w:r>
              <w:rPr>
                <w:sz w:val="20"/>
              </w:rPr>
              <w:t>$  3,734,398.68</w:t>
            </w:r>
          </w:p>
        </w:tc>
        <w:tc>
          <w:tcPr>
            <w:tcW w:w="1701" w:type="dxa"/>
            <w:tcBorders>
              <w:bottom w:val="single" w:sz="8" w:space="0" w:color="auto"/>
            </w:tcBorders>
            <w:vAlign w:val="center"/>
          </w:tcPr>
          <w:p w:rsidR="00634DFE" w:rsidRDefault="00634DFE">
            <w:pPr>
              <w:spacing w:before="0" w:after="0" w:line="240" w:lineRule="auto"/>
              <w:jc w:val="right"/>
              <w:rPr>
                <w:sz w:val="20"/>
              </w:rPr>
            </w:pPr>
            <w:r>
              <w:rPr>
                <w:sz w:val="20"/>
              </w:rPr>
              <w:t>$  3,955,848.23</w:t>
            </w:r>
          </w:p>
        </w:tc>
        <w:tc>
          <w:tcPr>
            <w:tcW w:w="1701" w:type="dxa"/>
            <w:tcBorders>
              <w:bottom w:val="single" w:sz="8" w:space="0" w:color="auto"/>
            </w:tcBorders>
            <w:vAlign w:val="center"/>
          </w:tcPr>
          <w:p w:rsidR="00634DFE" w:rsidRDefault="00634DFE">
            <w:pPr>
              <w:spacing w:before="0" w:after="0" w:line="240" w:lineRule="auto"/>
              <w:jc w:val="right"/>
              <w:rPr>
                <w:sz w:val="20"/>
              </w:rPr>
            </w:pPr>
            <w:r>
              <w:rPr>
                <w:sz w:val="20"/>
              </w:rPr>
              <w:t>$  5,960,964.33</w:t>
            </w:r>
          </w:p>
        </w:tc>
        <w:tc>
          <w:tcPr>
            <w:tcW w:w="1701" w:type="dxa"/>
            <w:tcBorders>
              <w:bottom w:val="single" w:sz="8" w:space="0" w:color="auto"/>
            </w:tcBorders>
            <w:vAlign w:val="center"/>
          </w:tcPr>
          <w:p w:rsidR="00634DFE" w:rsidRDefault="00634DFE">
            <w:pPr>
              <w:spacing w:before="0" w:after="0" w:line="240" w:lineRule="auto"/>
              <w:jc w:val="right"/>
              <w:rPr>
                <w:sz w:val="20"/>
              </w:rPr>
            </w:pPr>
            <w:r>
              <w:rPr>
                <w:sz w:val="20"/>
              </w:rPr>
              <w:t>$  7,953,603.68</w:t>
            </w:r>
          </w:p>
        </w:tc>
        <w:tc>
          <w:tcPr>
            <w:tcW w:w="1701" w:type="dxa"/>
            <w:tcBorders>
              <w:bottom w:val="single" w:sz="8" w:space="0" w:color="auto"/>
            </w:tcBorders>
            <w:vAlign w:val="center"/>
          </w:tcPr>
          <w:p w:rsidR="00634DFE" w:rsidRDefault="00634DFE">
            <w:pPr>
              <w:spacing w:before="0" w:after="0" w:line="240" w:lineRule="auto"/>
              <w:jc w:val="right"/>
              <w:rPr>
                <w:sz w:val="20"/>
              </w:rPr>
            </w:pPr>
            <w:r>
              <w:rPr>
                <w:sz w:val="20"/>
              </w:rPr>
              <w:t>$  9,845,062.11</w:t>
            </w:r>
          </w:p>
        </w:tc>
      </w:tr>
    </w:tbl>
    <w:p w:rsidR="00634DFE" w:rsidRDefault="00634DFE"/>
    <w:p w:rsidR="00634DFE" w:rsidRDefault="00634DFE">
      <w:pPr>
        <w:pStyle w:val="Epgrafe"/>
        <w:keepNext/>
        <w:spacing w:before="960"/>
        <w:jc w:val="center"/>
      </w:pPr>
      <w:r>
        <w:lastRenderedPageBreak/>
        <w:t xml:space="preserve">Tabla </w:t>
      </w:r>
      <w:fldSimple w:instr=" SEQ Tabla \* ROMAN ">
        <w:r>
          <w:rPr>
            <w:noProof/>
          </w:rPr>
          <w:t>XXXI</w:t>
        </w:r>
      </w:fldSimple>
      <w:r>
        <w:t xml:space="preserve"> FLUJO DEL NEGOCIO</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7"/>
        <w:gridCol w:w="1843"/>
        <w:gridCol w:w="1417"/>
        <w:gridCol w:w="1418"/>
        <w:gridCol w:w="1417"/>
        <w:gridCol w:w="1559"/>
        <w:gridCol w:w="1418"/>
      </w:tblGrid>
      <w:tr w:rsidR="00634DFE">
        <w:tblPrEx>
          <w:tblCellMar>
            <w:top w:w="0" w:type="dxa"/>
            <w:bottom w:w="0" w:type="dxa"/>
          </w:tblCellMar>
        </w:tblPrEx>
        <w:trPr>
          <w:trHeight w:val="836"/>
        </w:trPr>
        <w:tc>
          <w:tcPr>
            <w:tcW w:w="2977" w:type="dxa"/>
            <w:vAlign w:val="center"/>
          </w:tcPr>
          <w:p w:rsidR="00634DFE" w:rsidRDefault="00634DFE">
            <w:pPr>
              <w:pStyle w:val="Ttulo2"/>
            </w:pPr>
            <w:r>
              <w:t>AÑO</w:t>
            </w:r>
          </w:p>
        </w:tc>
        <w:tc>
          <w:tcPr>
            <w:tcW w:w="1843" w:type="dxa"/>
            <w:vAlign w:val="center"/>
          </w:tcPr>
          <w:p w:rsidR="00634DFE" w:rsidRDefault="00634DFE">
            <w:pPr>
              <w:spacing w:line="240" w:lineRule="auto"/>
              <w:jc w:val="center"/>
              <w:rPr>
                <w:b/>
                <w:sz w:val="28"/>
              </w:rPr>
            </w:pPr>
            <w:r>
              <w:rPr>
                <w:b/>
                <w:sz w:val="28"/>
              </w:rPr>
              <w:t>0</w:t>
            </w:r>
          </w:p>
        </w:tc>
        <w:tc>
          <w:tcPr>
            <w:tcW w:w="1417" w:type="dxa"/>
            <w:vAlign w:val="center"/>
          </w:tcPr>
          <w:p w:rsidR="00634DFE" w:rsidRDefault="00634DFE">
            <w:pPr>
              <w:spacing w:line="240" w:lineRule="auto"/>
              <w:jc w:val="center"/>
              <w:rPr>
                <w:b/>
                <w:sz w:val="28"/>
              </w:rPr>
            </w:pPr>
            <w:r>
              <w:rPr>
                <w:b/>
                <w:sz w:val="28"/>
              </w:rPr>
              <w:t>1</w:t>
            </w:r>
          </w:p>
        </w:tc>
        <w:tc>
          <w:tcPr>
            <w:tcW w:w="1418" w:type="dxa"/>
            <w:vAlign w:val="center"/>
          </w:tcPr>
          <w:p w:rsidR="00634DFE" w:rsidRDefault="00634DFE">
            <w:pPr>
              <w:spacing w:line="240" w:lineRule="auto"/>
              <w:jc w:val="center"/>
              <w:rPr>
                <w:b/>
                <w:sz w:val="28"/>
              </w:rPr>
            </w:pPr>
            <w:r>
              <w:rPr>
                <w:b/>
                <w:sz w:val="28"/>
              </w:rPr>
              <w:t>2</w:t>
            </w:r>
          </w:p>
        </w:tc>
        <w:tc>
          <w:tcPr>
            <w:tcW w:w="1417" w:type="dxa"/>
            <w:vAlign w:val="center"/>
          </w:tcPr>
          <w:p w:rsidR="00634DFE" w:rsidRDefault="00634DFE">
            <w:pPr>
              <w:spacing w:line="240" w:lineRule="auto"/>
              <w:jc w:val="center"/>
              <w:rPr>
                <w:b/>
                <w:sz w:val="28"/>
              </w:rPr>
            </w:pPr>
            <w:r>
              <w:rPr>
                <w:b/>
                <w:sz w:val="28"/>
              </w:rPr>
              <w:t>3</w:t>
            </w:r>
          </w:p>
        </w:tc>
        <w:tc>
          <w:tcPr>
            <w:tcW w:w="1559" w:type="dxa"/>
            <w:vAlign w:val="center"/>
          </w:tcPr>
          <w:p w:rsidR="00634DFE" w:rsidRDefault="00634DFE">
            <w:pPr>
              <w:spacing w:line="240" w:lineRule="auto"/>
              <w:jc w:val="center"/>
              <w:rPr>
                <w:b/>
                <w:sz w:val="28"/>
              </w:rPr>
            </w:pPr>
            <w:r>
              <w:rPr>
                <w:b/>
                <w:sz w:val="28"/>
              </w:rPr>
              <w:t>4</w:t>
            </w:r>
          </w:p>
        </w:tc>
        <w:tc>
          <w:tcPr>
            <w:tcW w:w="1418" w:type="dxa"/>
            <w:vAlign w:val="center"/>
          </w:tcPr>
          <w:p w:rsidR="00634DFE" w:rsidRDefault="00634DFE">
            <w:pPr>
              <w:spacing w:line="240" w:lineRule="auto"/>
              <w:jc w:val="center"/>
              <w:rPr>
                <w:b/>
                <w:sz w:val="28"/>
              </w:rPr>
            </w:pPr>
            <w:r>
              <w:rPr>
                <w:b/>
                <w:sz w:val="28"/>
              </w:rPr>
              <w:t>5</w:t>
            </w:r>
          </w:p>
        </w:tc>
      </w:tr>
      <w:tr w:rsidR="00634DFE">
        <w:tblPrEx>
          <w:tblCellMar>
            <w:top w:w="0" w:type="dxa"/>
            <w:bottom w:w="0" w:type="dxa"/>
          </w:tblCellMar>
        </w:tblPrEx>
        <w:trPr>
          <w:trHeight w:val="144"/>
        </w:trPr>
        <w:tc>
          <w:tcPr>
            <w:tcW w:w="2977" w:type="dxa"/>
            <w:vAlign w:val="center"/>
          </w:tcPr>
          <w:p w:rsidR="00634DFE" w:rsidRDefault="00634DFE">
            <w:pPr>
              <w:spacing w:line="240" w:lineRule="auto"/>
              <w:jc w:val="center"/>
            </w:pPr>
            <w:r>
              <w:t>FLUJO NETO</w:t>
            </w:r>
          </w:p>
        </w:tc>
        <w:tc>
          <w:tcPr>
            <w:tcW w:w="1843" w:type="dxa"/>
            <w:tcBorders>
              <w:bottom w:val="nil"/>
            </w:tcBorders>
          </w:tcPr>
          <w:p w:rsidR="00634DFE" w:rsidRDefault="00634DFE">
            <w:pPr>
              <w:spacing w:line="240" w:lineRule="auto"/>
            </w:pPr>
            <w:r>
              <w:t>- $ 20,000,000</w:t>
            </w:r>
          </w:p>
        </w:tc>
        <w:tc>
          <w:tcPr>
            <w:tcW w:w="1417" w:type="dxa"/>
          </w:tcPr>
          <w:p w:rsidR="00634DFE" w:rsidRDefault="00634DFE">
            <w:pPr>
              <w:spacing w:line="240" w:lineRule="auto"/>
            </w:pPr>
            <w:r>
              <w:t>$ 3,734,399</w:t>
            </w:r>
          </w:p>
        </w:tc>
        <w:tc>
          <w:tcPr>
            <w:tcW w:w="1418" w:type="dxa"/>
          </w:tcPr>
          <w:p w:rsidR="00634DFE" w:rsidRDefault="00634DFE">
            <w:pPr>
              <w:spacing w:line="240" w:lineRule="auto"/>
            </w:pPr>
            <w:r>
              <w:t>$ 3,955,848</w:t>
            </w:r>
          </w:p>
        </w:tc>
        <w:tc>
          <w:tcPr>
            <w:tcW w:w="1417" w:type="dxa"/>
          </w:tcPr>
          <w:p w:rsidR="00634DFE" w:rsidRDefault="00634DFE">
            <w:pPr>
              <w:spacing w:line="240" w:lineRule="auto"/>
            </w:pPr>
            <w:r>
              <w:t>$ 5,960,964</w:t>
            </w:r>
          </w:p>
        </w:tc>
        <w:tc>
          <w:tcPr>
            <w:tcW w:w="1559" w:type="dxa"/>
          </w:tcPr>
          <w:p w:rsidR="00634DFE" w:rsidRDefault="00634DFE">
            <w:pPr>
              <w:spacing w:line="240" w:lineRule="auto"/>
            </w:pPr>
            <w:r>
              <w:t>$ 7,953,604</w:t>
            </w:r>
          </w:p>
        </w:tc>
        <w:tc>
          <w:tcPr>
            <w:tcW w:w="1418" w:type="dxa"/>
          </w:tcPr>
          <w:p w:rsidR="00634DFE" w:rsidRDefault="00634DFE">
            <w:pPr>
              <w:spacing w:line="240" w:lineRule="auto"/>
            </w:pPr>
            <w:r>
              <w:t>$ 9,845,062</w:t>
            </w:r>
          </w:p>
        </w:tc>
      </w:tr>
      <w:tr w:rsidR="00634DFE">
        <w:tblPrEx>
          <w:tblCellMar>
            <w:top w:w="0" w:type="dxa"/>
            <w:bottom w:w="0" w:type="dxa"/>
          </w:tblCellMar>
        </w:tblPrEx>
        <w:trPr>
          <w:trHeight w:val="168"/>
        </w:trPr>
        <w:tc>
          <w:tcPr>
            <w:tcW w:w="2977" w:type="dxa"/>
            <w:vAlign w:val="center"/>
          </w:tcPr>
          <w:p w:rsidR="00634DFE" w:rsidRDefault="00634DFE">
            <w:pPr>
              <w:spacing w:line="240" w:lineRule="auto"/>
              <w:jc w:val="center"/>
            </w:pPr>
            <w:r>
              <w:t>FLUJO DE TESORERIA</w:t>
            </w:r>
          </w:p>
        </w:tc>
        <w:tc>
          <w:tcPr>
            <w:tcW w:w="1843" w:type="dxa"/>
            <w:tcBorders>
              <w:bottom w:val="single" w:sz="4" w:space="0" w:color="auto"/>
            </w:tcBorders>
          </w:tcPr>
          <w:p w:rsidR="00634DFE" w:rsidRDefault="00634DFE">
            <w:pPr>
              <w:spacing w:line="240" w:lineRule="auto"/>
            </w:pPr>
            <w:r>
              <w:t>$               -</w:t>
            </w:r>
          </w:p>
        </w:tc>
        <w:tc>
          <w:tcPr>
            <w:tcW w:w="1417" w:type="dxa"/>
          </w:tcPr>
          <w:p w:rsidR="00634DFE" w:rsidRDefault="00634DFE">
            <w:pPr>
              <w:spacing w:line="240" w:lineRule="auto"/>
            </w:pPr>
            <w:r>
              <w:t>$ 3,734,399</w:t>
            </w:r>
          </w:p>
        </w:tc>
        <w:tc>
          <w:tcPr>
            <w:tcW w:w="1418" w:type="dxa"/>
          </w:tcPr>
          <w:p w:rsidR="00634DFE" w:rsidRDefault="00634DFE">
            <w:pPr>
              <w:spacing w:line="240" w:lineRule="auto"/>
            </w:pPr>
            <w:r>
              <w:t>$ 3,955,848</w:t>
            </w:r>
          </w:p>
        </w:tc>
        <w:tc>
          <w:tcPr>
            <w:tcW w:w="1417" w:type="dxa"/>
          </w:tcPr>
          <w:p w:rsidR="00634DFE" w:rsidRDefault="00634DFE">
            <w:pPr>
              <w:spacing w:line="240" w:lineRule="auto"/>
            </w:pPr>
            <w:r>
              <w:t>$ 5,960,964</w:t>
            </w:r>
          </w:p>
        </w:tc>
        <w:tc>
          <w:tcPr>
            <w:tcW w:w="1559" w:type="dxa"/>
          </w:tcPr>
          <w:p w:rsidR="00634DFE" w:rsidRDefault="00634DFE">
            <w:pPr>
              <w:spacing w:line="240" w:lineRule="auto"/>
            </w:pPr>
            <w:r>
              <w:t>$ 7,953,604</w:t>
            </w:r>
          </w:p>
        </w:tc>
        <w:tc>
          <w:tcPr>
            <w:tcW w:w="1418" w:type="dxa"/>
          </w:tcPr>
          <w:p w:rsidR="00634DFE" w:rsidRDefault="00634DFE">
            <w:pPr>
              <w:spacing w:line="240" w:lineRule="auto"/>
            </w:pPr>
            <w:r>
              <w:t>$ 9,845,062</w:t>
            </w:r>
          </w:p>
        </w:tc>
      </w:tr>
      <w:tr w:rsidR="00634DFE">
        <w:tblPrEx>
          <w:tblCellMar>
            <w:top w:w="0" w:type="dxa"/>
            <w:bottom w:w="0" w:type="dxa"/>
          </w:tblCellMar>
        </w:tblPrEx>
        <w:trPr>
          <w:cantSplit/>
          <w:trHeight w:val="192"/>
        </w:trPr>
        <w:tc>
          <w:tcPr>
            <w:tcW w:w="2977" w:type="dxa"/>
            <w:vAlign w:val="center"/>
          </w:tcPr>
          <w:p w:rsidR="00634DFE" w:rsidRDefault="00634DFE">
            <w:pPr>
              <w:spacing w:line="240" w:lineRule="auto"/>
              <w:jc w:val="center"/>
            </w:pPr>
          </w:p>
        </w:tc>
        <w:tc>
          <w:tcPr>
            <w:tcW w:w="1843" w:type="dxa"/>
            <w:tcBorders>
              <w:top w:val="nil"/>
              <w:bottom w:val="nil"/>
              <w:right w:val="nil"/>
            </w:tcBorders>
          </w:tcPr>
          <w:p w:rsidR="00634DFE" w:rsidRDefault="00634DFE">
            <w:pPr>
              <w:spacing w:line="240" w:lineRule="auto"/>
            </w:pPr>
          </w:p>
        </w:tc>
        <w:tc>
          <w:tcPr>
            <w:tcW w:w="7229" w:type="dxa"/>
            <w:gridSpan w:val="5"/>
            <w:vMerge w:val="restart"/>
            <w:tcBorders>
              <w:left w:val="nil"/>
              <w:right w:val="nil"/>
            </w:tcBorders>
          </w:tcPr>
          <w:p w:rsidR="00634DFE" w:rsidRDefault="00634DFE">
            <w:pPr>
              <w:spacing w:line="240" w:lineRule="auto"/>
            </w:pPr>
          </w:p>
        </w:tc>
      </w:tr>
      <w:tr w:rsidR="00634DFE">
        <w:tblPrEx>
          <w:tblCellMar>
            <w:top w:w="0" w:type="dxa"/>
            <w:bottom w:w="0" w:type="dxa"/>
          </w:tblCellMar>
        </w:tblPrEx>
        <w:trPr>
          <w:cantSplit/>
          <w:trHeight w:val="610"/>
        </w:trPr>
        <w:tc>
          <w:tcPr>
            <w:tcW w:w="2977" w:type="dxa"/>
            <w:vAlign w:val="center"/>
          </w:tcPr>
          <w:p w:rsidR="00634DFE" w:rsidRDefault="00634DFE">
            <w:pPr>
              <w:spacing w:line="240" w:lineRule="auto"/>
              <w:jc w:val="center"/>
            </w:pPr>
          </w:p>
        </w:tc>
        <w:tc>
          <w:tcPr>
            <w:tcW w:w="1843" w:type="dxa"/>
            <w:tcBorders>
              <w:top w:val="nil"/>
              <w:bottom w:val="nil"/>
              <w:right w:val="nil"/>
            </w:tcBorders>
          </w:tcPr>
          <w:p w:rsidR="00634DFE" w:rsidRDefault="00634DFE">
            <w:pPr>
              <w:spacing w:line="240" w:lineRule="auto"/>
            </w:pPr>
          </w:p>
        </w:tc>
        <w:tc>
          <w:tcPr>
            <w:tcW w:w="7229" w:type="dxa"/>
            <w:gridSpan w:val="5"/>
            <w:vMerge/>
            <w:tcBorders>
              <w:left w:val="nil"/>
              <w:right w:val="nil"/>
            </w:tcBorders>
          </w:tcPr>
          <w:p w:rsidR="00634DFE" w:rsidRDefault="00634DFE">
            <w:pPr>
              <w:spacing w:line="240" w:lineRule="auto"/>
            </w:pPr>
          </w:p>
        </w:tc>
      </w:tr>
      <w:tr w:rsidR="00634DFE">
        <w:tblPrEx>
          <w:tblCellMar>
            <w:top w:w="0" w:type="dxa"/>
            <w:bottom w:w="0" w:type="dxa"/>
          </w:tblCellMar>
        </w:tblPrEx>
        <w:trPr>
          <w:cantSplit/>
          <w:trHeight w:val="192"/>
        </w:trPr>
        <w:tc>
          <w:tcPr>
            <w:tcW w:w="2977" w:type="dxa"/>
            <w:vAlign w:val="center"/>
          </w:tcPr>
          <w:p w:rsidR="00634DFE" w:rsidRDefault="00634DFE">
            <w:pPr>
              <w:spacing w:line="240" w:lineRule="auto"/>
              <w:jc w:val="center"/>
            </w:pPr>
            <w:r>
              <w:t>INVERSIÓN</w:t>
            </w:r>
          </w:p>
        </w:tc>
        <w:tc>
          <w:tcPr>
            <w:tcW w:w="1843" w:type="dxa"/>
            <w:tcBorders>
              <w:bottom w:val="single" w:sz="4" w:space="0" w:color="auto"/>
            </w:tcBorders>
          </w:tcPr>
          <w:p w:rsidR="00634DFE" w:rsidRDefault="00634DFE">
            <w:pPr>
              <w:spacing w:line="240" w:lineRule="auto"/>
            </w:pPr>
            <w:r>
              <w:t>20,000,000.00</w:t>
            </w:r>
          </w:p>
        </w:tc>
        <w:tc>
          <w:tcPr>
            <w:tcW w:w="7229" w:type="dxa"/>
            <w:gridSpan w:val="5"/>
            <w:vMerge/>
            <w:tcBorders>
              <w:right w:val="nil"/>
            </w:tcBorders>
          </w:tcPr>
          <w:p w:rsidR="00634DFE" w:rsidRDefault="00634DFE">
            <w:pPr>
              <w:spacing w:line="240" w:lineRule="auto"/>
            </w:pPr>
          </w:p>
        </w:tc>
      </w:tr>
      <w:tr w:rsidR="00634DFE">
        <w:tblPrEx>
          <w:tblCellMar>
            <w:top w:w="0" w:type="dxa"/>
            <w:bottom w:w="0" w:type="dxa"/>
          </w:tblCellMar>
        </w:tblPrEx>
        <w:trPr>
          <w:cantSplit/>
          <w:trHeight w:val="596"/>
        </w:trPr>
        <w:tc>
          <w:tcPr>
            <w:tcW w:w="2977" w:type="dxa"/>
            <w:vAlign w:val="center"/>
          </w:tcPr>
          <w:p w:rsidR="00634DFE" w:rsidRDefault="00634DFE">
            <w:pPr>
              <w:spacing w:line="240" w:lineRule="auto"/>
              <w:jc w:val="center"/>
            </w:pPr>
          </w:p>
        </w:tc>
        <w:tc>
          <w:tcPr>
            <w:tcW w:w="1843" w:type="dxa"/>
            <w:tcBorders>
              <w:top w:val="nil"/>
              <w:bottom w:val="nil"/>
              <w:right w:val="nil"/>
            </w:tcBorders>
          </w:tcPr>
          <w:p w:rsidR="00634DFE" w:rsidRDefault="00634DFE">
            <w:pPr>
              <w:spacing w:line="240" w:lineRule="auto"/>
            </w:pPr>
          </w:p>
        </w:tc>
        <w:tc>
          <w:tcPr>
            <w:tcW w:w="7229" w:type="dxa"/>
            <w:gridSpan w:val="5"/>
            <w:vMerge/>
            <w:tcBorders>
              <w:left w:val="nil"/>
              <w:right w:val="nil"/>
            </w:tcBorders>
          </w:tcPr>
          <w:p w:rsidR="00634DFE" w:rsidRDefault="00634DFE">
            <w:pPr>
              <w:spacing w:line="240" w:lineRule="auto"/>
            </w:pPr>
          </w:p>
        </w:tc>
      </w:tr>
      <w:tr w:rsidR="00634DFE">
        <w:tblPrEx>
          <w:tblCellMar>
            <w:top w:w="0" w:type="dxa"/>
            <w:bottom w:w="0" w:type="dxa"/>
          </w:tblCellMar>
        </w:tblPrEx>
        <w:trPr>
          <w:cantSplit/>
          <w:trHeight w:val="168"/>
        </w:trPr>
        <w:tc>
          <w:tcPr>
            <w:tcW w:w="2977" w:type="dxa"/>
            <w:vAlign w:val="center"/>
          </w:tcPr>
          <w:p w:rsidR="00634DFE" w:rsidRDefault="00634DFE">
            <w:pPr>
              <w:spacing w:line="240" w:lineRule="auto"/>
              <w:jc w:val="center"/>
            </w:pPr>
            <w:r>
              <w:t>TASA DE DESCUENTO</w:t>
            </w:r>
          </w:p>
        </w:tc>
        <w:tc>
          <w:tcPr>
            <w:tcW w:w="1843" w:type="dxa"/>
            <w:tcBorders>
              <w:bottom w:val="single" w:sz="4" w:space="0" w:color="auto"/>
            </w:tcBorders>
          </w:tcPr>
          <w:p w:rsidR="00634DFE" w:rsidRDefault="00634DFE">
            <w:pPr>
              <w:spacing w:line="240" w:lineRule="auto"/>
              <w:jc w:val="center"/>
            </w:pPr>
            <w:r>
              <w:t>6%</w:t>
            </w:r>
          </w:p>
        </w:tc>
        <w:tc>
          <w:tcPr>
            <w:tcW w:w="7229" w:type="dxa"/>
            <w:gridSpan w:val="5"/>
            <w:vMerge/>
            <w:tcBorders>
              <w:right w:val="nil"/>
            </w:tcBorders>
          </w:tcPr>
          <w:p w:rsidR="00634DFE" w:rsidRDefault="00634DFE">
            <w:pPr>
              <w:spacing w:line="240" w:lineRule="auto"/>
            </w:pPr>
          </w:p>
        </w:tc>
      </w:tr>
      <w:tr w:rsidR="00634DFE">
        <w:tblPrEx>
          <w:tblCellMar>
            <w:top w:w="0" w:type="dxa"/>
            <w:bottom w:w="0" w:type="dxa"/>
          </w:tblCellMar>
        </w:tblPrEx>
        <w:trPr>
          <w:cantSplit/>
          <w:trHeight w:val="837"/>
        </w:trPr>
        <w:tc>
          <w:tcPr>
            <w:tcW w:w="2977" w:type="dxa"/>
            <w:vAlign w:val="center"/>
          </w:tcPr>
          <w:p w:rsidR="00634DFE" w:rsidRDefault="00634DFE">
            <w:pPr>
              <w:spacing w:line="240" w:lineRule="auto"/>
              <w:jc w:val="center"/>
            </w:pPr>
          </w:p>
        </w:tc>
        <w:tc>
          <w:tcPr>
            <w:tcW w:w="1843" w:type="dxa"/>
            <w:tcBorders>
              <w:top w:val="nil"/>
              <w:bottom w:val="nil"/>
              <w:right w:val="nil"/>
            </w:tcBorders>
          </w:tcPr>
          <w:p w:rsidR="00634DFE" w:rsidRDefault="00634DFE">
            <w:pPr>
              <w:spacing w:line="240" w:lineRule="auto"/>
            </w:pPr>
          </w:p>
        </w:tc>
        <w:tc>
          <w:tcPr>
            <w:tcW w:w="7229" w:type="dxa"/>
            <w:gridSpan w:val="5"/>
            <w:vMerge/>
            <w:tcBorders>
              <w:left w:val="nil"/>
              <w:right w:val="nil"/>
            </w:tcBorders>
          </w:tcPr>
          <w:p w:rsidR="00634DFE" w:rsidRDefault="00634DFE">
            <w:pPr>
              <w:spacing w:line="240" w:lineRule="auto"/>
            </w:pPr>
          </w:p>
        </w:tc>
      </w:tr>
      <w:tr w:rsidR="00634DFE">
        <w:tblPrEx>
          <w:tblCellMar>
            <w:top w:w="0" w:type="dxa"/>
            <w:bottom w:w="0" w:type="dxa"/>
          </w:tblCellMar>
        </w:tblPrEx>
        <w:trPr>
          <w:cantSplit/>
          <w:trHeight w:val="192"/>
        </w:trPr>
        <w:tc>
          <w:tcPr>
            <w:tcW w:w="2977" w:type="dxa"/>
            <w:vAlign w:val="center"/>
          </w:tcPr>
          <w:p w:rsidR="00634DFE" w:rsidRDefault="00634DFE">
            <w:pPr>
              <w:spacing w:line="240" w:lineRule="auto"/>
              <w:jc w:val="center"/>
            </w:pPr>
            <w:r>
              <w:t>VALOR ACTUAL NETO</w:t>
            </w:r>
          </w:p>
        </w:tc>
        <w:tc>
          <w:tcPr>
            <w:tcW w:w="1843" w:type="dxa"/>
          </w:tcPr>
          <w:p w:rsidR="00634DFE" w:rsidRDefault="00634DFE">
            <w:pPr>
              <w:spacing w:line="240" w:lineRule="auto"/>
            </w:pPr>
            <w:r>
              <w:t>$ 5,705,451.27</w:t>
            </w:r>
          </w:p>
        </w:tc>
        <w:tc>
          <w:tcPr>
            <w:tcW w:w="7229" w:type="dxa"/>
            <w:gridSpan w:val="5"/>
            <w:vMerge/>
            <w:tcBorders>
              <w:right w:val="nil"/>
            </w:tcBorders>
          </w:tcPr>
          <w:p w:rsidR="00634DFE" w:rsidRDefault="00634DFE">
            <w:pPr>
              <w:spacing w:line="240" w:lineRule="auto"/>
            </w:pPr>
          </w:p>
        </w:tc>
      </w:tr>
      <w:tr w:rsidR="00634DFE">
        <w:tblPrEx>
          <w:tblCellMar>
            <w:top w:w="0" w:type="dxa"/>
            <w:bottom w:w="0" w:type="dxa"/>
          </w:tblCellMar>
        </w:tblPrEx>
        <w:trPr>
          <w:cantSplit/>
          <w:trHeight w:val="168"/>
        </w:trPr>
        <w:tc>
          <w:tcPr>
            <w:tcW w:w="2977" w:type="dxa"/>
            <w:tcBorders>
              <w:bottom w:val="single" w:sz="4" w:space="0" w:color="auto"/>
            </w:tcBorders>
            <w:vAlign w:val="center"/>
          </w:tcPr>
          <w:p w:rsidR="00634DFE" w:rsidRDefault="00634DFE">
            <w:pPr>
              <w:spacing w:line="240" w:lineRule="auto"/>
              <w:jc w:val="center"/>
            </w:pPr>
            <w:r>
              <w:t>TIR</w:t>
            </w:r>
          </w:p>
        </w:tc>
        <w:tc>
          <w:tcPr>
            <w:tcW w:w="1843" w:type="dxa"/>
            <w:tcBorders>
              <w:bottom w:val="single" w:sz="4" w:space="0" w:color="auto"/>
            </w:tcBorders>
          </w:tcPr>
          <w:p w:rsidR="00634DFE" w:rsidRDefault="00634DFE">
            <w:pPr>
              <w:spacing w:line="240" w:lineRule="auto"/>
              <w:jc w:val="center"/>
            </w:pPr>
            <w:r>
              <w:t>14 %</w:t>
            </w:r>
          </w:p>
        </w:tc>
        <w:tc>
          <w:tcPr>
            <w:tcW w:w="7229" w:type="dxa"/>
            <w:gridSpan w:val="5"/>
            <w:vMerge/>
            <w:tcBorders>
              <w:bottom w:val="nil"/>
              <w:right w:val="nil"/>
            </w:tcBorders>
          </w:tcPr>
          <w:p w:rsidR="00634DFE" w:rsidRDefault="00634DFE">
            <w:pPr>
              <w:spacing w:line="240" w:lineRule="auto"/>
            </w:pPr>
          </w:p>
        </w:tc>
      </w:tr>
    </w:tbl>
    <w:p w:rsidR="00634DFE" w:rsidRDefault="00634DFE"/>
    <w:p w:rsidR="00634DFE" w:rsidRDefault="00634DFE">
      <w:pPr>
        <w:ind w:left="567"/>
        <w:rPr>
          <w:lang w:val="es-EC"/>
        </w:rPr>
        <w:sectPr w:rsidR="00634DFE">
          <w:pgSz w:w="16840" w:h="11907" w:orient="landscape" w:code="9"/>
          <w:pgMar w:top="2268" w:right="2268" w:bottom="1361" w:left="2268" w:header="0" w:footer="0" w:gutter="0"/>
          <w:pgNumType w:start="254"/>
          <w:cols w:space="720"/>
        </w:sectPr>
      </w:pPr>
    </w:p>
    <w:p w:rsidR="00634DFE" w:rsidRDefault="00634DFE">
      <w:pPr>
        <w:pStyle w:val="Ttulo3"/>
        <w:spacing w:before="120" w:after="120"/>
        <w:rPr>
          <w:lang w:val="es-EC"/>
        </w:rPr>
      </w:pPr>
      <w:r>
        <w:rPr>
          <w:lang w:val="es-EC"/>
        </w:rPr>
        <w:lastRenderedPageBreak/>
        <w:t>Conclusión y Recomendaciones</w:t>
      </w:r>
    </w:p>
    <w:p w:rsidR="00634DFE" w:rsidRDefault="00634DFE">
      <w:pPr>
        <w:rPr>
          <w:snapToGrid w:val="0"/>
          <w:color w:val="000000"/>
          <w:lang w:val="es-ES_tradnl" w:eastAsia="es-ES"/>
        </w:rPr>
      </w:pPr>
      <w:r>
        <w:rPr>
          <w:snapToGrid w:val="0"/>
          <w:color w:val="000000"/>
          <w:lang w:val="es-ES_tradnl" w:eastAsia="es-ES"/>
        </w:rPr>
        <w:t>Los servicios de Telecomunicaciones Inalámbricos han experimientado a lo largo de los años, y principalmente en la últimas decadas, una acelerada evolución y ¨revolución¨ munidial. La gama de aplicacione que conforman el concepto de comunicaciones inalámbrica, incluye sistemas de telefonía local, inalámbrica, radio-búsqueda, telefonía celular y servicios móviles satelitales.  Cada uno de estos sistemas ha sido diseñada para atender diferentes requisitos. Como resultado de la evolución lógica  de los diferente sistemas de Telecomunicaciones inalámbricos, surge entonces el reto de la convivencia entre ellos y no basta la interacción independiente de los mismos con la red de Telefonía Pública Conmutada.   Se incrementean las exigencias de aspectos como personalización , globalización, movilidad sin transiciones , cubrimiento interior y exterior, capacidad, flexibilidad, funcionalidad e interoperabilidad, entre otros, surgiendo de esta forma mayor énfasis en el concepto de ¨servicios¨, bajo este marco, nace el concepto y las iniciativas nacionales y regionales de PCS</w:t>
      </w:r>
    </w:p>
    <w:p w:rsidR="00634DFE" w:rsidRDefault="00634DFE">
      <w:pPr>
        <w:rPr>
          <w:snapToGrid w:val="0"/>
          <w:color w:val="000000"/>
          <w:lang w:val="es-ES_tradnl" w:eastAsia="es-ES"/>
        </w:rPr>
      </w:pPr>
      <w:r>
        <w:rPr>
          <w:snapToGrid w:val="0"/>
          <w:color w:val="000000"/>
          <w:lang w:val="es-ES_tradnl" w:eastAsia="es-ES"/>
        </w:rPr>
        <w:t xml:space="preserve">PCS es la denominación que se ha dado a la evolución de los sistemas de telefonía movil celular, abarca también la telefonía local inalámbrica.  El diseño de los sistemas para proveer estos servicios es similar al de la telefonía celular ( se tendrán celdas, central de conmutación, estaciones base y estaciones móviles), la operación será en ambiente totalmente digital </w:t>
      </w:r>
      <w:r>
        <w:rPr>
          <w:snapToGrid w:val="0"/>
          <w:color w:val="000000"/>
          <w:lang w:val="es-ES_tradnl" w:eastAsia="es-ES"/>
        </w:rPr>
        <w:lastRenderedPageBreak/>
        <w:t>y se dará al usuario la posibilidad de comunicarse a cualquier hora y virtualmente en cualquier lugar.</w:t>
      </w:r>
    </w:p>
    <w:p w:rsidR="00634DFE" w:rsidRDefault="00634DFE">
      <w:pPr>
        <w:rPr>
          <w:snapToGrid w:val="0"/>
          <w:color w:val="000000"/>
          <w:lang w:val="es-ES_tradnl" w:eastAsia="es-ES"/>
        </w:rPr>
      </w:pPr>
      <w:r>
        <w:rPr>
          <w:snapToGrid w:val="0"/>
          <w:color w:val="000000"/>
          <w:lang w:val="es-ES_tradnl" w:eastAsia="es-ES"/>
        </w:rPr>
        <w:t>En forma general se puede concluir que PCS representara para:</w:t>
      </w:r>
    </w:p>
    <w:p w:rsidR="00634DFE" w:rsidRDefault="00634DFE">
      <w:pPr>
        <w:rPr>
          <w:snapToGrid w:val="0"/>
          <w:color w:val="000000"/>
          <w:lang w:val="es-ES_tradnl" w:eastAsia="es-ES"/>
        </w:rPr>
      </w:pPr>
      <w:r>
        <w:rPr>
          <w:snapToGrid w:val="0"/>
          <w:color w:val="000000"/>
          <w:lang w:val="es-ES_tradnl" w:eastAsia="es-ES"/>
        </w:rPr>
        <w:t>Los Usuarios:</w:t>
      </w:r>
    </w:p>
    <w:p w:rsidR="00634DFE" w:rsidRDefault="00634DFE">
      <w:pPr>
        <w:numPr>
          <w:ilvl w:val="0"/>
          <w:numId w:val="338"/>
        </w:numPr>
        <w:rPr>
          <w:snapToGrid w:val="0"/>
          <w:color w:val="000000"/>
          <w:lang w:val="es-ES_tradnl" w:eastAsia="es-ES"/>
        </w:rPr>
      </w:pPr>
      <w:r>
        <w:rPr>
          <w:snapToGrid w:val="0"/>
          <w:color w:val="000000"/>
          <w:lang w:val="es-ES_tradnl" w:eastAsia="es-ES"/>
        </w:rPr>
        <w:t>Reducción de tarifas (aunque no inmediatamente) y mas opciones para escoger.</w:t>
      </w:r>
    </w:p>
    <w:p w:rsidR="00634DFE" w:rsidRDefault="00634DFE">
      <w:pPr>
        <w:numPr>
          <w:ilvl w:val="0"/>
          <w:numId w:val="338"/>
        </w:numPr>
        <w:rPr>
          <w:snapToGrid w:val="0"/>
          <w:color w:val="000000"/>
          <w:lang w:val="es-ES_tradnl" w:eastAsia="es-ES"/>
        </w:rPr>
      </w:pPr>
      <w:r>
        <w:rPr>
          <w:snapToGrid w:val="0"/>
          <w:color w:val="000000"/>
          <w:lang w:val="es-ES_tradnl" w:eastAsia="es-ES"/>
        </w:rPr>
        <w:t>Beneficios de nuevas tecnologías y servicios como resultado de la competencia.</w:t>
      </w:r>
    </w:p>
    <w:p w:rsidR="00634DFE" w:rsidRDefault="00634DFE">
      <w:pPr>
        <w:rPr>
          <w:snapToGrid w:val="0"/>
          <w:color w:val="000000"/>
          <w:lang w:val="es-ES_tradnl" w:eastAsia="es-ES"/>
        </w:rPr>
      </w:pPr>
      <w:r>
        <w:rPr>
          <w:snapToGrid w:val="0"/>
          <w:color w:val="000000"/>
          <w:lang w:val="es-ES_tradnl" w:eastAsia="es-ES"/>
        </w:rPr>
        <w:t>Empleos:</w:t>
      </w:r>
    </w:p>
    <w:p w:rsidR="00634DFE" w:rsidRDefault="00634DFE">
      <w:pPr>
        <w:numPr>
          <w:ilvl w:val="0"/>
          <w:numId w:val="338"/>
        </w:numPr>
        <w:rPr>
          <w:snapToGrid w:val="0"/>
          <w:color w:val="000000"/>
          <w:lang w:val="es-ES_tradnl" w:eastAsia="es-ES"/>
        </w:rPr>
      </w:pPr>
      <w:r>
        <w:rPr>
          <w:snapToGrid w:val="0"/>
          <w:color w:val="000000"/>
          <w:lang w:val="es-ES_tradnl" w:eastAsia="es-ES"/>
        </w:rPr>
        <w:t xml:space="preserve">Creación de nuevas plazas de trabajo para profesionales de las comunicaciones y    </w:t>
      </w:r>
    </w:p>
    <w:p w:rsidR="00634DFE" w:rsidRDefault="00634DFE">
      <w:pPr>
        <w:rPr>
          <w:snapToGrid w:val="0"/>
          <w:color w:val="000000"/>
          <w:lang w:val="es-ES_tradnl" w:eastAsia="es-ES"/>
        </w:rPr>
      </w:pPr>
      <w:r>
        <w:rPr>
          <w:snapToGrid w:val="0"/>
          <w:color w:val="000000"/>
          <w:lang w:val="es-ES_tradnl" w:eastAsia="es-ES"/>
        </w:rPr>
        <w:t xml:space="preserve">       formas conexas de comercio.</w:t>
      </w:r>
    </w:p>
    <w:p w:rsidR="00634DFE" w:rsidRDefault="00634DFE">
      <w:pPr>
        <w:rPr>
          <w:snapToGrid w:val="0"/>
          <w:color w:val="000000"/>
          <w:lang w:val="es-ES_tradnl" w:eastAsia="es-ES"/>
        </w:rPr>
      </w:pPr>
      <w:r>
        <w:rPr>
          <w:snapToGrid w:val="0"/>
          <w:color w:val="000000"/>
          <w:lang w:val="es-ES_tradnl" w:eastAsia="es-ES"/>
        </w:rPr>
        <w:t>Operadores</w:t>
      </w:r>
    </w:p>
    <w:p w:rsidR="00634DFE" w:rsidRDefault="00634DFE">
      <w:pPr>
        <w:numPr>
          <w:ilvl w:val="0"/>
          <w:numId w:val="338"/>
        </w:numPr>
        <w:rPr>
          <w:snapToGrid w:val="0"/>
          <w:color w:val="000000"/>
          <w:lang w:val="es-ES_tradnl" w:eastAsia="es-ES"/>
        </w:rPr>
      </w:pPr>
      <w:r>
        <w:rPr>
          <w:snapToGrid w:val="0"/>
          <w:color w:val="000000"/>
          <w:lang w:val="es-ES_tradnl" w:eastAsia="es-ES"/>
        </w:rPr>
        <w:t>Todos ganan nuevos suscriptores.</w:t>
      </w:r>
    </w:p>
    <w:p w:rsidR="00634DFE" w:rsidRDefault="00634DFE">
      <w:pPr>
        <w:numPr>
          <w:ilvl w:val="0"/>
          <w:numId w:val="338"/>
        </w:numPr>
        <w:rPr>
          <w:snapToGrid w:val="0"/>
          <w:color w:val="000000"/>
          <w:lang w:val="es-ES_tradnl" w:eastAsia="es-ES"/>
        </w:rPr>
      </w:pPr>
      <w:r>
        <w:rPr>
          <w:snapToGrid w:val="0"/>
          <w:color w:val="000000"/>
          <w:lang w:val="es-ES_tradnl" w:eastAsia="es-ES"/>
        </w:rPr>
        <w:t>Las operadoras de telefonía fija ganan por transportar mayores volúmenes de tráfico generado por servicios móviles.</w:t>
      </w:r>
    </w:p>
    <w:p w:rsidR="00634DFE" w:rsidRDefault="00634DFE">
      <w:pPr>
        <w:rPr>
          <w:snapToGrid w:val="0"/>
          <w:color w:val="000000"/>
          <w:lang w:val="es-ES_tradnl" w:eastAsia="es-ES"/>
        </w:rPr>
      </w:pPr>
      <w:r>
        <w:rPr>
          <w:snapToGrid w:val="0"/>
          <w:color w:val="000000"/>
          <w:lang w:val="es-ES_tradnl" w:eastAsia="es-ES"/>
        </w:rPr>
        <w:t>Economía</w:t>
      </w:r>
    </w:p>
    <w:p w:rsidR="00634DFE" w:rsidRDefault="00634DFE">
      <w:pPr>
        <w:numPr>
          <w:ilvl w:val="0"/>
          <w:numId w:val="338"/>
        </w:numPr>
        <w:rPr>
          <w:snapToGrid w:val="0"/>
          <w:color w:val="000000"/>
          <w:lang w:val="es-ES_tradnl" w:eastAsia="es-ES"/>
        </w:rPr>
      </w:pPr>
      <w:r>
        <w:rPr>
          <w:snapToGrid w:val="0"/>
          <w:color w:val="000000"/>
          <w:lang w:val="es-ES_tradnl" w:eastAsia="es-ES"/>
        </w:rPr>
        <w:t>La competencia atrae nuevas inversiones nacionales y extranjeras.</w:t>
      </w:r>
    </w:p>
    <w:p w:rsidR="00634DFE" w:rsidRDefault="00634DFE">
      <w:pPr>
        <w:numPr>
          <w:ilvl w:val="0"/>
          <w:numId w:val="338"/>
        </w:numPr>
        <w:rPr>
          <w:snapToGrid w:val="0"/>
          <w:color w:val="000000"/>
          <w:lang w:val="es-ES_tradnl" w:eastAsia="es-ES"/>
        </w:rPr>
      </w:pPr>
      <w:r>
        <w:rPr>
          <w:snapToGrid w:val="0"/>
          <w:color w:val="000000"/>
          <w:lang w:val="es-ES_tradnl" w:eastAsia="es-ES"/>
        </w:rPr>
        <w:lastRenderedPageBreak/>
        <w:t>Se incrementa la penetración del mercado y las tasas de crecimiento en el sector de las comunicaciones.</w:t>
      </w:r>
    </w:p>
    <w:p w:rsidR="00634DFE" w:rsidRDefault="00634DFE">
      <w:pPr>
        <w:pStyle w:val="piedepagina"/>
        <w:rPr>
          <w:snapToGrid/>
          <w:color w:val="000080"/>
          <w:lang w:val="es-EC"/>
        </w:rPr>
      </w:pPr>
    </w:p>
    <w:p w:rsidR="00634DFE" w:rsidRDefault="00634DFE">
      <w:pPr>
        <w:jc w:val="center"/>
        <w:rPr>
          <w:b/>
          <w:sz w:val="28"/>
          <w:lang w:val="es-EC"/>
        </w:rPr>
      </w:pPr>
      <w:r>
        <w:rPr>
          <w:lang w:val="es-EC"/>
        </w:rPr>
        <w:br w:type="page"/>
      </w:r>
      <w:r>
        <w:rPr>
          <w:b/>
          <w:sz w:val="28"/>
          <w:lang w:val="es-EC"/>
        </w:rPr>
        <w:lastRenderedPageBreak/>
        <w:t>ANEXOS</w:t>
      </w:r>
    </w:p>
    <w:p w:rsidR="00634DFE" w:rsidRDefault="00DE6F07">
      <w:pPr>
        <w:pStyle w:val="Ttulo2"/>
        <w:rPr>
          <w:b/>
          <w:sz w:val="24"/>
        </w:rPr>
      </w:pPr>
      <w:r>
        <w:rPr>
          <w:b/>
          <w:noProof/>
          <w:sz w:val="24"/>
          <w:lang w:val="es-ES" w:eastAsia="es-ES"/>
        </w:rPr>
        <w:drawing>
          <wp:anchor distT="0" distB="0" distL="114300" distR="114300" simplePos="0" relativeHeight="251735040" behindDoc="0" locked="0" layoutInCell="0" allowOverlap="1">
            <wp:simplePos x="0" y="0"/>
            <wp:positionH relativeFrom="column">
              <wp:posOffset>1294765</wp:posOffset>
            </wp:positionH>
            <wp:positionV relativeFrom="paragraph">
              <wp:posOffset>611505</wp:posOffset>
            </wp:positionV>
            <wp:extent cx="3108960" cy="2156460"/>
            <wp:effectExtent l="19050" t="0" r="0" b="0"/>
            <wp:wrapTopAndBottom/>
            <wp:docPr id="785" name="Imagen 785" descr="D:\AATopico\dibujos\R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D:\AATopico\dibujos\RAKE.gif"/>
                    <pic:cNvPicPr>
                      <a:picLocks noChangeAspect="1" noChangeArrowheads="1"/>
                    </pic:cNvPicPr>
                  </pic:nvPicPr>
                  <pic:blipFill>
                    <a:blip r:embed="rId185" r:link="rId186"/>
                    <a:srcRect/>
                    <a:stretch>
                      <a:fillRect/>
                    </a:stretch>
                  </pic:blipFill>
                  <pic:spPr bwMode="auto">
                    <a:xfrm>
                      <a:off x="0" y="0"/>
                      <a:ext cx="3108960" cy="2156460"/>
                    </a:xfrm>
                    <a:prstGeom prst="rect">
                      <a:avLst/>
                    </a:prstGeom>
                    <a:noFill/>
                    <a:ln w="9525">
                      <a:noFill/>
                      <a:miter lim="800000"/>
                      <a:headEnd/>
                      <a:tailEnd/>
                    </a:ln>
                  </pic:spPr>
                </pic:pic>
              </a:graphicData>
            </a:graphic>
          </wp:anchor>
        </w:drawing>
      </w:r>
      <w:r w:rsidR="00634DFE">
        <w:rPr>
          <w:b/>
          <w:sz w:val="24"/>
        </w:rPr>
        <w:t>RECEPTOR RAKE</w:t>
      </w:r>
    </w:p>
    <w:p w:rsidR="00634DFE" w:rsidRDefault="00634DFE">
      <w:pPr>
        <w:jc w:val="both"/>
      </w:pPr>
      <w:r>
        <w:t xml:space="preserve">En 1958 R. Price y P.E. Green proponen un método de resolución multiruta usando ancho de banda de secuencia pseudoaleatoria modulada en un transmisor usando otros métodos de modulación(AM o FM) las secuencias pseudoaleatorias tienen las propiedades que versiones de cambio de tiempo de si mismo son casi no correlacionadas. Así una señal que se propaga desde un transmisor al recibir múltiples rutas(desde múltiples retardos de tiempo diferentes)pueden ser resuelto en separadas señales atenuadas por correlación cruzada la señal recibida con múltiples versiones de desplazamiento de tiempo de secuencia pseudoaleatoria. La figura  presenta un diagrama de bloque de un sistema típico. En el receptor las salidas son desplazadas en el tiempo y por lo tanto pueden ser enviadas a través de una línea de retardo antes de entrar al combinador de diversidad. Varios intentos en implementar este sistema requieren que las multirutas son resuelto en un </w:t>
      </w:r>
      <w:r>
        <w:lastRenderedPageBreak/>
        <w:t>gasto de significativo extra de ancho de banda del sistema y además baja eficiencia del espectro. El receptor se llama receptor RAKE, desde el diagrama de bloque se observa un parecido rastro de jardín.</w:t>
      </w:r>
    </w:p>
    <w:p w:rsidR="00634DFE" w:rsidRDefault="00634DFE">
      <w:pPr>
        <w:jc w:val="both"/>
        <w:rPr>
          <w:lang w:val="es-MX"/>
        </w:rPr>
      </w:pPr>
      <w:r>
        <w:rPr>
          <w:lang w:val="es-MX"/>
        </w:rPr>
        <w:t>Cuando el sistema CDMA fue diseñado para sistemas celulares. El inherente ancho de la señal del ancho de banda con sus funciones ortogonales Walsh fue natural para la implementación del receptor RAKE. En resumen el receptor RAKE mitiga el efecto de atenuación y es en parte responsable por la demanda 10:1 de la eficiencia espectral mejorando el CDMA sobre celulares analógicos.</w:t>
      </w:r>
    </w:p>
    <w:p w:rsidR="00634DFE" w:rsidRDefault="00634DFE">
      <w:pPr>
        <w:jc w:val="both"/>
        <w:rPr>
          <w:lang w:val="es-MX"/>
        </w:rPr>
      </w:pPr>
      <w:r>
        <w:rPr>
          <w:lang w:val="es-MX"/>
        </w:rPr>
        <w:t>En el sistema CDMA, el ancho de banda(1,5 a 15 Mhz)es extenso, que el coherente ancho de banda de un canal celular o PCS. Además cuando las multirutas son resueltas en el receptor, las señales desde cada unión en la línea de retardo no son correlacionadas con cada una de las otras. El receptor luego puede combinarlos usando algunas de las técnicas combinadas. El sistema CDMA luego usa las características de multiruta del canal a estas ventajas a perfeccionar las operaciones del sistema.</w:t>
      </w:r>
    </w:p>
    <w:p w:rsidR="00634DFE" w:rsidRDefault="00634DFE">
      <w:pPr>
        <w:jc w:val="both"/>
      </w:pPr>
      <w:r>
        <w:t>La ejecución del receptor RAKE será gobernada por la combinación de sistemas usados. Un importante factor en el diseño del receptor es obtener sincronización de la señal en el receptor a este, de la señal transmitida. Desde adyacentes celdas son también con la misma frecuencia con diferente retardo de tiempo en los códigos de Walsh, la entrada del sistema CDMA será ajustadamente sincronizada.</w:t>
      </w:r>
    </w:p>
    <w:p w:rsidR="00634DFE" w:rsidRDefault="00634DFE">
      <w:pPr>
        <w:pStyle w:val="Ttulo7"/>
        <w:spacing w:after="60"/>
        <w:rPr>
          <w:lang w:val="es-MX"/>
        </w:rPr>
      </w:pPr>
      <w:r>
        <w:rPr>
          <w:lang w:val="es-MX"/>
        </w:rPr>
        <w:lastRenderedPageBreak/>
        <w:t>RED TOTAL CDMA</w:t>
      </w:r>
    </w:p>
    <w:p w:rsidR="00634DFE" w:rsidRDefault="00634DFE">
      <w:pPr>
        <w:ind w:left="567"/>
        <w:rPr>
          <w:lang w:val="es-MX"/>
        </w:rPr>
      </w:pPr>
      <w:r>
        <w:rPr>
          <w:lang w:val="es-MX"/>
        </w:rPr>
        <w:t>En el siguiente gráfico presentamos una red total CDMA, con las diferentes generaciones de CDMA, implementadas en una Red Global.</w:t>
      </w:r>
    </w:p>
    <w:p w:rsidR="00634DFE" w:rsidRDefault="00DE6F07">
      <w:pPr>
        <w:jc w:val="both"/>
        <w:rPr>
          <w:lang w:val="es-EC"/>
        </w:rPr>
      </w:pPr>
      <w:r>
        <w:rPr>
          <w:noProof/>
          <w:lang w:eastAsia="es-ES"/>
        </w:rPr>
        <w:drawing>
          <wp:anchor distT="0" distB="0" distL="114300" distR="114300" simplePos="0" relativeHeight="251736064" behindDoc="0" locked="0" layoutInCell="0" allowOverlap="1">
            <wp:simplePos x="0" y="0"/>
            <wp:positionH relativeFrom="column">
              <wp:posOffset>-144780</wp:posOffset>
            </wp:positionH>
            <wp:positionV relativeFrom="paragraph">
              <wp:posOffset>708660</wp:posOffset>
            </wp:positionV>
            <wp:extent cx="5349240" cy="3878580"/>
            <wp:effectExtent l="19050" t="0" r="3810" b="0"/>
            <wp:wrapTopAndBottom/>
            <wp:docPr id="786" name="Imagen 786" descr="D:\AATopico\dibujos\CDMA_TO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D:\AATopico\dibujos\CDMA_TOTAL.gif"/>
                    <pic:cNvPicPr>
                      <a:picLocks noChangeAspect="1" noChangeArrowheads="1"/>
                    </pic:cNvPicPr>
                  </pic:nvPicPr>
                  <pic:blipFill>
                    <a:blip r:embed="rId187" r:link="rId188"/>
                    <a:srcRect/>
                    <a:stretch>
                      <a:fillRect/>
                    </a:stretch>
                  </pic:blipFill>
                  <pic:spPr bwMode="auto">
                    <a:xfrm>
                      <a:off x="0" y="0"/>
                      <a:ext cx="5349240" cy="3878580"/>
                    </a:xfrm>
                    <a:prstGeom prst="rect">
                      <a:avLst/>
                    </a:prstGeom>
                    <a:noFill/>
                    <a:ln w="9525">
                      <a:noFill/>
                      <a:miter lim="800000"/>
                      <a:headEnd/>
                      <a:tailEnd/>
                    </a:ln>
                  </pic:spPr>
                </pic:pic>
              </a:graphicData>
            </a:graphic>
          </wp:anchor>
        </w:drawing>
      </w:r>
    </w:p>
    <w:p w:rsidR="00634DFE" w:rsidRDefault="00634DFE">
      <w:pPr>
        <w:rPr>
          <w:lang w:val="es-EC"/>
        </w:rPr>
      </w:pPr>
    </w:p>
    <w:p w:rsidR="00634DFE" w:rsidRDefault="00634DFE">
      <w:pPr>
        <w:rPr>
          <w:lang w:val="es-EC"/>
        </w:rPr>
      </w:pPr>
    </w:p>
    <w:p w:rsidR="00634DFE" w:rsidRDefault="00634DFE">
      <w:pPr>
        <w:rPr>
          <w:lang w:val="es-EC"/>
        </w:rPr>
      </w:pPr>
    </w:p>
    <w:p w:rsidR="00634DFE" w:rsidRDefault="00634DFE">
      <w:pPr>
        <w:rPr>
          <w:lang w:val="es-EC"/>
        </w:rPr>
      </w:pPr>
    </w:p>
    <w:p w:rsidR="00634DFE" w:rsidRDefault="00634DFE">
      <w:pPr>
        <w:rPr>
          <w:lang w:val="es-EC"/>
        </w:rPr>
      </w:pPr>
    </w:p>
    <w:p w:rsidR="00634DFE" w:rsidRDefault="00634DFE">
      <w:pPr>
        <w:pStyle w:val="Textoindependiente3"/>
        <w:spacing w:line="360" w:lineRule="auto"/>
        <w:ind w:left="567"/>
        <w:rPr>
          <w:b/>
          <w:sz w:val="24"/>
        </w:rPr>
      </w:pPr>
      <w:r>
        <w:rPr>
          <w:b/>
          <w:sz w:val="24"/>
        </w:rPr>
        <w:lastRenderedPageBreak/>
        <w:t>Protocolo para Aplicaciones Inalámbricas (WAP :Wireless Aplication Protocol)</w:t>
      </w:r>
    </w:p>
    <w:p w:rsidR="00634DFE" w:rsidRDefault="00634DFE">
      <w:pPr>
        <w:pStyle w:val="piedepagina"/>
        <w:rPr>
          <w:lang w:val="es-MX"/>
        </w:rPr>
      </w:pPr>
      <w:r>
        <w:t>En 1997 las compañías Motorola, Nokia, Ericsson y Unwired Planet, se reunieron, con el objetivo de crear un protocolo común que lograra visualizar Internet en los teléfonos móviles, sin importar que el sistema utilizado fuera GSM, TDMA o CDMA.</w:t>
      </w:r>
    </w:p>
    <w:p w:rsidR="00634DFE" w:rsidRDefault="00634DFE">
      <w:pPr>
        <w:ind w:left="567"/>
        <w:jc w:val="both"/>
        <w:rPr>
          <w:lang w:val="es-MX"/>
        </w:rPr>
      </w:pPr>
      <w:r>
        <w:rPr>
          <w:lang w:val="es-MX"/>
        </w:rPr>
        <w:t>WAP: Es un estándar que permite que el Internet este disponible en un teléfono móvil</w:t>
      </w:r>
    </w:p>
    <w:p w:rsidR="00634DFE" w:rsidRDefault="00DE6F07">
      <w:pPr>
        <w:ind w:left="567"/>
        <w:jc w:val="both"/>
        <w:rPr>
          <w:lang w:val="es-MX"/>
        </w:rPr>
      </w:pPr>
      <w:r>
        <w:rPr>
          <w:noProof/>
          <w:lang w:eastAsia="es-ES"/>
        </w:rPr>
        <w:drawing>
          <wp:anchor distT="215900" distB="215900" distL="114300" distR="114300" simplePos="0" relativeHeight="251737088" behindDoc="0" locked="0" layoutInCell="0" allowOverlap="1">
            <wp:simplePos x="0" y="0"/>
            <wp:positionH relativeFrom="column">
              <wp:posOffset>1294765</wp:posOffset>
            </wp:positionH>
            <wp:positionV relativeFrom="paragraph">
              <wp:posOffset>1552575</wp:posOffset>
            </wp:positionV>
            <wp:extent cx="3048000" cy="3169920"/>
            <wp:effectExtent l="19050" t="0" r="0" b="0"/>
            <wp:wrapTopAndBottom/>
            <wp:docPr id="787" name="Imagen 787" descr="D:\AATopico\dibujos\teleservicios_P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D:\AATopico\dibujos\teleservicios_PCS.gif"/>
                    <pic:cNvPicPr>
                      <a:picLocks noChangeAspect="1" noChangeArrowheads="1"/>
                    </pic:cNvPicPr>
                  </pic:nvPicPr>
                  <pic:blipFill>
                    <a:blip r:embed="rId189" r:link="rId190"/>
                    <a:srcRect/>
                    <a:stretch>
                      <a:fillRect/>
                    </a:stretch>
                  </pic:blipFill>
                  <pic:spPr bwMode="auto">
                    <a:xfrm>
                      <a:off x="0" y="0"/>
                      <a:ext cx="3048000" cy="3169920"/>
                    </a:xfrm>
                    <a:prstGeom prst="rect">
                      <a:avLst/>
                    </a:prstGeom>
                    <a:noFill/>
                    <a:ln w="9525">
                      <a:noFill/>
                      <a:miter lim="800000"/>
                      <a:headEnd/>
                      <a:tailEnd/>
                    </a:ln>
                  </pic:spPr>
                </pic:pic>
              </a:graphicData>
            </a:graphic>
          </wp:anchor>
        </w:drawing>
      </w:r>
      <w:r w:rsidR="00634DFE">
        <w:rPr>
          <w:lang w:val="es-MX"/>
        </w:rPr>
        <w:t>Es un protocolo para todo lo que se refiere con teléfonos móviles, computadoras de mano(palmtops), computadoras portátiles, y cualquier otro acceso a redes con dispositivos sin conexión física.</w:t>
      </w:r>
    </w:p>
    <w:p w:rsidR="00634DFE" w:rsidRDefault="00634DFE">
      <w:pPr>
        <w:rPr>
          <w:lang w:val="es-MX"/>
        </w:rPr>
      </w:pPr>
      <w:r>
        <w:rPr>
          <w:lang w:val="es-MX"/>
        </w:rPr>
        <w:lastRenderedPageBreak/>
        <w:t>Para ver una pagina WAP se necesita un dispositivo PAD que lo soporte.</w:t>
      </w:r>
    </w:p>
    <w:p w:rsidR="00634DFE" w:rsidRDefault="00634DFE">
      <w:pPr>
        <w:rPr>
          <w:lang w:val="es-MX"/>
        </w:rPr>
      </w:pPr>
      <w:r>
        <w:rPr>
          <w:lang w:val="es-MX"/>
        </w:rPr>
        <w:t>El WAP GATEWAY(pasarela WAP) es un servidor que controla las comunicaciones entre un terminal móvil y el servidor donde se encuentra almacenado el servicio o la pagina WAP. Esta pasarela es tan esencial como la existencia de WML (Wireless Markup Lenguaje) el lenguaje de programación que utiliza WAP para desarrollar sus contenidos.</w:t>
      </w:r>
    </w:p>
    <w:p w:rsidR="00634DFE" w:rsidRDefault="00634DFE">
      <w:pPr>
        <w:rPr>
          <w:lang w:val="es-MX"/>
        </w:rPr>
      </w:pPr>
    </w:p>
    <w:p w:rsidR="00634DFE" w:rsidRDefault="00634DFE">
      <w:pPr>
        <w:jc w:val="center"/>
        <w:rPr>
          <w:b/>
          <w:lang w:val="es-MX"/>
        </w:rPr>
      </w:pPr>
      <w:r>
        <w:rPr>
          <w:lang w:val="es-EC"/>
        </w:rPr>
        <w:br w:type="page"/>
      </w:r>
      <w:r w:rsidR="00DE6F07">
        <w:rPr>
          <w:b/>
          <w:noProof/>
          <w:lang w:eastAsia="es-ES"/>
        </w:rPr>
        <w:lastRenderedPageBreak/>
        <w:drawing>
          <wp:anchor distT="0" distB="0" distL="114300" distR="114300" simplePos="0" relativeHeight="251738112" behindDoc="0" locked="0" layoutInCell="0" allowOverlap="1">
            <wp:simplePos x="0" y="0"/>
            <wp:positionH relativeFrom="column">
              <wp:posOffset>215265</wp:posOffset>
            </wp:positionH>
            <wp:positionV relativeFrom="paragraph">
              <wp:posOffset>611505</wp:posOffset>
            </wp:positionV>
            <wp:extent cx="3048000" cy="2720340"/>
            <wp:effectExtent l="19050" t="0" r="0" b="0"/>
            <wp:wrapTopAndBottom/>
            <wp:docPr id="788" name="Imagen 788" descr="C:\Archivos de programa\DOCUMENTOS\CDMA\Dibuj_Top_CDMA\CELULAR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C:\Archivos de programa\DOCUMENTOS\CDMA\Dibuj_Top_CDMA\CELULAR_1.gif"/>
                    <pic:cNvPicPr>
                      <a:picLocks noChangeAspect="1" noChangeArrowheads="1"/>
                    </pic:cNvPicPr>
                  </pic:nvPicPr>
                  <pic:blipFill>
                    <a:blip r:embed="rId191" r:link="rId192"/>
                    <a:srcRect/>
                    <a:stretch>
                      <a:fillRect/>
                    </a:stretch>
                  </pic:blipFill>
                  <pic:spPr bwMode="auto">
                    <a:xfrm>
                      <a:off x="0" y="0"/>
                      <a:ext cx="3048000" cy="2720340"/>
                    </a:xfrm>
                    <a:prstGeom prst="rect">
                      <a:avLst/>
                    </a:prstGeom>
                    <a:noFill/>
                    <a:ln w="9525">
                      <a:noFill/>
                      <a:miter lim="800000"/>
                      <a:headEnd/>
                      <a:tailEnd/>
                    </a:ln>
                  </pic:spPr>
                </pic:pic>
              </a:graphicData>
            </a:graphic>
          </wp:anchor>
        </w:drawing>
      </w:r>
      <w:r w:rsidR="00DE6F07">
        <w:rPr>
          <w:b/>
          <w:noProof/>
          <w:lang w:eastAsia="es-ES"/>
        </w:rPr>
        <w:drawing>
          <wp:anchor distT="0" distB="0" distL="114300" distR="114300" simplePos="0" relativeHeight="251739136" behindDoc="0" locked="0" layoutInCell="0" allowOverlap="1">
            <wp:simplePos x="0" y="0"/>
            <wp:positionH relativeFrom="column">
              <wp:posOffset>3453765</wp:posOffset>
            </wp:positionH>
            <wp:positionV relativeFrom="paragraph">
              <wp:posOffset>1043305</wp:posOffset>
            </wp:positionV>
            <wp:extent cx="2286000" cy="1714500"/>
            <wp:effectExtent l="19050" t="0" r="0" b="0"/>
            <wp:wrapTopAndBottom/>
            <wp:docPr id="789" name="Imagen 789" descr="C:\Archivos de programa\DOCUMENTOS\CDMA\Dibuj_Top_CDMA\CELULA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C:\Archivos de programa\DOCUMENTOS\CDMA\Dibuj_Top_CDMA\CELULAR_2.gif"/>
                    <pic:cNvPicPr>
                      <a:picLocks noChangeAspect="1" noChangeArrowheads="1"/>
                    </pic:cNvPicPr>
                  </pic:nvPicPr>
                  <pic:blipFill>
                    <a:blip r:embed="rId193" r:link="rId194"/>
                    <a:srcRect/>
                    <a:stretch>
                      <a:fillRect/>
                    </a:stretch>
                  </pic:blipFill>
                  <pic:spPr bwMode="auto">
                    <a:xfrm>
                      <a:off x="0" y="0"/>
                      <a:ext cx="2286000" cy="1714500"/>
                    </a:xfrm>
                    <a:prstGeom prst="rect">
                      <a:avLst/>
                    </a:prstGeom>
                    <a:noFill/>
                    <a:ln w="9525">
                      <a:noFill/>
                      <a:miter lim="800000"/>
                      <a:headEnd/>
                      <a:tailEnd/>
                    </a:ln>
                  </pic:spPr>
                </pic:pic>
              </a:graphicData>
            </a:graphic>
          </wp:anchor>
        </w:drawing>
      </w:r>
      <w:r>
        <w:rPr>
          <w:b/>
          <w:lang w:val="es-MX"/>
        </w:rPr>
        <w:t>TARJETA DE IDENTIFICACION</w:t>
      </w:r>
    </w:p>
    <w:p w:rsidR="00634DFE" w:rsidRDefault="00DE6F07">
      <w:pPr>
        <w:rPr>
          <w:b/>
          <w:lang w:val="es-MX"/>
        </w:rPr>
      </w:pPr>
      <w:r>
        <w:rPr>
          <w:b/>
          <w:noProof/>
          <w:lang w:eastAsia="es-ES"/>
        </w:rPr>
        <w:drawing>
          <wp:anchor distT="0" distB="0" distL="114300" distR="114300" simplePos="0" relativeHeight="251740160" behindDoc="0" locked="0" layoutInCell="0" allowOverlap="1">
            <wp:simplePos x="0" y="0"/>
            <wp:positionH relativeFrom="column">
              <wp:posOffset>1942465</wp:posOffset>
            </wp:positionH>
            <wp:positionV relativeFrom="paragraph">
              <wp:posOffset>2905125</wp:posOffset>
            </wp:positionV>
            <wp:extent cx="2667000" cy="1729740"/>
            <wp:effectExtent l="19050" t="0" r="0" b="0"/>
            <wp:wrapTopAndBottom/>
            <wp:docPr id="790" name="Imagen 790" descr="C:\Archivos de programa\DOCUMENTOS\CDMA\Dibuj_Top_CDMA\CELULAR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C:\Archivos de programa\DOCUMENTOS\CDMA\Dibuj_Top_CDMA\CELULAR_3.gif"/>
                    <pic:cNvPicPr>
                      <a:picLocks noChangeAspect="1" noChangeArrowheads="1"/>
                    </pic:cNvPicPr>
                  </pic:nvPicPr>
                  <pic:blipFill>
                    <a:blip r:embed="rId195" r:link="rId196"/>
                    <a:srcRect/>
                    <a:stretch>
                      <a:fillRect/>
                    </a:stretch>
                  </pic:blipFill>
                  <pic:spPr bwMode="auto">
                    <a:xfrm>
                      <a:off x="0" y="0"/>
                      <a:ext cx="2667000" cy="1729740"/>
                    </a:xfrm>
                    <a:prstGeom prst="rect">
                      <a:avLst/>
                    </a:prstGeom>
                    <a:noFill/>
                    <a:ln w="9525">
                      <a:noFill/>
                      <a:miter lim="800000"/>
                      <a:headEnd/>
                      <a:tailEnd/>
                    </a:ln>
                  </pic:spPr>
                </pic:pic>
              </a:graphicData>
            </a:graphic>
          </wp:anchor>
        </w:drawing>
      </w:r>
      <w:r w:rsidR="00634DFE">
        <w:rPr>
          <w:b/>
          <w:lang w:val="es-MX"/>
        </w:rPr>
        <w:t>Esta tarjeta permite al suscritor conectarse a cualquier red mundial sin lla necesidad de adquirir otro PS, ya que en la tarjeta se encuentra almacenado sus datos de ID.</w:t>
      </w:r>
    </w:p>
    <w:p w:rsidR="00634DFE" w:rsidRDefault="00634DFE">
      <w:pPr>
        <w:rPr>
          <w:lang w:val="es-EC"/>
        </w:rPr>
      </w:pPr>
    </w:p>
    <w:p w:rsidR="00634DFE" w:rsidRDefault="00634DFE">
      <w:pPr>
        <w:spacing w:before="840" w:after="480"/>
        <w:jc w:val="center"/>
        <w:rPr>
          <w:b/>
          <w:lang w:val="es-MX"/>
        </w:rPr>
      </w:pPr>
      <w:r>
        <w:rPr>
          <w:lang w:val="es-EC"/>
        </w:rPr>
        <w:br w:type="page"/>
      </w:r>
      <w:r>
        <w:rPr>
          <w:b/>
          <w:lang w:val="es-MX"/>
        </w:rPr>
        <w:lastRenderedPageBreak/>
        <w:t>BIBLIOGRAFIA</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VIJAY KUMAR GARG, JOSEPH E. WILKES, Wireless and Personal Communications Systems, Prentice Hall, Inc 1996</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WILLIAN STALLING, Data and Computer Communications, Prentice Hall, Inc 1996, 5ta edicción</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VIJAY KUMAR, KENNETH SMOLIK, JOSEPH WILKES, Applications of CDMA in Wireless Personal Communications, Prentice Hall, Inc 1997</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MAN YOUNG RHEE, CDMA Cellular Mobile Communications Network e Security, Prentice Hall, Inc 1998</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NORTHERN TELECOM, Nortel, Cursos 1000 de RF, 1997</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NORTHERN TELECOM, Nortel, Cursos 922 de RF, 1997</w:t>
      </w:r>
    </w:p>
    <w:p w:rsidR="00634DFE" w:rsidRDefault="00634DFE" w:rsidP="00634DFE">
      <w:pPr>
        <w:numPr>
          <w:ilvl w:val="0"/>
          <w:numId w:val="337"/>
        </w:numPr>
        <w:tabs>
          <w:tab w:val="clear" w:pos="360"/>
          <w:tab w:val="num" w:pos="1276"/>
        </w:tabs>
        <w:spacing w:before="120" w:after="120"/>
        <w:ind w:left="1276" w:hanging="357"/>
        <w:rPr>
          <w:lang w:val="es-MX"/>
        </w:rPr>
      </w:pPr>
      <w:r>
        <w:rPr>
          <w:lang w:val="es-MX"/>
        </w:rPr>
        <w:t>HARTE, HOENIG, McLAUGHLIN, CDMA IS-95 For Cellular and PCS, Mc Graw Hill 1999</w:t>
      </w:r>
    </w:p>
    <w:p w:rsidR="00634DFE" w:rsidRDefault="00634DFE" w:rsidP="00634DFE">
      <w:pPr>
        <w:numPr>
          <w:ilvl w:val="0"/>
          <w:numId w:val="337"/>
        </w:numPr>
        <w:spacing w:before="120" w:after="120"/>
        <w:ind w:left="1276" w:hanging="357"/>
        <w:rPr>
          <w:lang w:val="es-MX"/>
        </w:rPr>
      </w:pPr>
      <w:r>
        <w:rPr>
          <w:lang w:val="es-MX"/>
        </w:rPr>
        <w:t>Direcciones Electrónicas:</w:t>
      </w:r>
    </w:p>
    <w:p w:rsidR="00634DFE" w:rsidRDefault="00634DFE">
      <w:pPr>
        <w:ind w:left="1416"/>
        <w:rPr>
          <w:lang w:val="es-MX"/>
        </w:rPr>
      </w:pPr>
      <w:hyperlink r:id="rId197" w:history="1">
        <w:r>
          <w:rPr>
            <w:rStyle w:val="Hipervnculo"/>
          </w:rPr>
          <w:t>www.bee.net/mhendry/vrml/library/cdma</w:t>
        </w:r>
      </w:hyperlink>
    </w:p>
    <w:p w:rsidR="00634DFE" w:rsidRDefault="00634DFE">
      <w:pPr>
        <w:ind w:left="1416"/>
        <w:rPr>
          <w:lang w:val="es-MX"/>
        </w:rPr>
      </w:pPr>
      <w:hyperlink r:id="rId198" w:history="1">
        <w:r>
          <w:rPr>
            <w:rStyle w:val="Hipervnculo"/>
          </w:rPr>
          <w:t>www.privateline.com</w:t>
        </w:r>
      </w:hyperlink>
    </w:p>
    <w:p w:rsidR="00634DFE" w:rsidRDefault="00634DFE">
      <w:pPr>
        <w:ind w:left="1416"/>
        <w:rPr>
          <w:lang w:val="es-MX"/>
        </w:rPr>
      </w:pPr>
      <w:hyperlink r:id="rId199" w:history="1">
        <w:r>
          <w:rPr>
            <w:rStyle w:val="Hipervnculo"/>
          </w:rPr>
          <w:t>www.supertel.gov.ec</w:t>
        </w:r>
      </w:hyperlink>
    </w:p>
    <w:p w:rsidR="00634DFE" w:rsidRDefault="00634DFE">
      <w:pPr>
        <w:ind w:left="1416"/>
        <w:rPr>
          <w:lang w:val="es-MX"/>
        </w:rPr>
      </w:pPr>
      <w:hyperlink r:id="rId200" w:history="1">
        <w:r>
          <w:rPr>
            <w:rStyle w:val="Hipervnculo"/>
          </w:rPr>
          <w:t>www.conatel.gov.ec</w:t>
        </w:r>
      </w:hyperlink>
    </w:p>
    <w:p w:rsidR="00634DFE" w:rsidRDefault="00634DFE">
      <w:pPr>
        <w:ind w:left="1416"/>
        <w:rPr>
          <w:lang w:val="es-MX"/>
        </w:rPr>
      </w:pPr>
      <w:hyperlink r:id="rId201" w:history="1">
        <w:r>
          <w:rPr>
            <w:rStyle w:val="Hipervnculo"/>
          </w:rPr>
          <w:t>www.alcatel.com</w:t>
        </w:r>
      </w:hyperlink>
    </w:p>
    <w:p w:rsidR="00634DFE" w:rsidRDefault="00634DFE">
      <w:pPr>
        <w:ind w:left="1416"/>
        <w:rPr>
          <w:lang w:val="es-MX"/>
        </w:rPr>
      </w:pPr>
      <w:hyperlink r:id="rId202" w:history="1">
        <w:r>
          <w:rPr>
            <w:rStyle w:val="Hipervnculo"/>
          </w:rPr>
          <w:t>www.qualcomm.com/globalstar/sp/adventages/advantages.html</w:t>
        </w:r>
      </w:hyperlink>
    </w:p>
    <w:p w:rsidR="00634DFE" w:rsidRDefault="00634DFE">
      <w:pPr>
        <w:ind w:left="1416"/>
        <w:rPr>
          <w:lang w:val="es-MX"/>
        </w:rPr>
      </w:pPr>
      <w:hyperlink r:id="rId203" w:history="1">
        <w:r>
          <w:rPr>
            <w:rStyle w:val="Hipervnculo"/>
          </w:rPr>
          <w:t>www.ericsson.com</w:t>
        </w:r>
      </w:hyperlink>
    </w:p>
    <w:p w:rsidR="00634DFE" w:rsidRDefault="00634DFE">
      <w:pPr>
        <w:ind w:left="1416"/>
        <w:rPr>
          <w:lang w:val="es-MX"/>
        </w:rPr>
      </w:pPr>
      <w:hyperlink r:id="rId204" w:history="1">
        <w:r>
          <w:rPr>
            <w:rStyle w:val="Hipervnculo"/>
          </w:rPr>
          <w:t>www.gsmdata.com</w:t>
        </w:r>
      </w:hyperlink>
    </w:p>
    <w:p w:rsidR="00634DFE" w:rsidRDefault="00634DFE">
      <w:pPr>
        <w:ind w:left="1416"/>
        <w:rPr>
          <w:lang w:val="es-MX"/>
        </w:rPr>
      </w:pPr>
      <w:hyperlink r:id="rId205" w:history="1">
        <w:r>
          <w:rPr>
            <w:rStyle w:val="Hipervnculo"/>
          </w:rPr>
          <w:t>www.nortelnetwork.com</w:t>
        </w:r>
      </w:hyperlink>
    </w:p>
    <w:p w:rsidR="00634DFE" w:rsidRDefault="00634DFE">
      <w:pPr>
        <w:ind w:left="1416"/>
        <w:rPr>
          <w:lang w:val="es-MX"/>
        </w:rPr>
      </w:pPr>
      <w:hyperlink r:id="rId206" w:history="1">
        <w:r>
          <w:rPr>
            <w:rStyle w:val="Hipervnculo"/>
          </w:rPr>
          <w:t>www.itu.int</w:t>
        </w:r>
      </w:hyperlink>
    </w:p>
    <w:p w:rsidR="00634DFE" w:rsidRDefault="00634DFE">
      <w:pPr>
        <w:ind w:left="1416"/>
        <w:rPr>
          <w:lang w:val="es-MX"/>
        </w:rPr>
      </w:pPr>
      <w:hyperlink r:id="rId207" w:history="1">
        <w:r>
          <w:rPr>
            <w:rStyle w:val="Hipervnculo"/>
          </w:rPr>
          <w:t>www.stc.org</w:t>
        </w:r>
      </w:hyperlink>
    </w:p>
    <w:p w:rsidR="00634DFE" w:rsidRDefault="00634DFE">
      <w:pPr>
        <w:ind w:left="1416"/>
        <w:rPr>
          <w:lang w:val="es-MX"/>
        </w:rPr>
      </w:pPr>
      <w:hyperlink r:id="rId208" w:history="1">
        <w:r>
          <w:rPr>
            <w:rStyle w:val="Hipervnculo"/>
          </w:rPr>
          <w:t>www.supertel.gov.ec</w:t>
        </w:r>
      </w:hyperlink>
    </w:p>
    <w:p w:rsidR="00634DFE" w:rsidRDefault="00634DFE">
      <w:pPr>
        <w:ind w:left="1416"/>
        <w:rPr>
          <w:lang w:val="es-MX"/>
        </w:rPr>
      </w:pPr>
      <w:hyperlink r:id="rId209" w:history="1">
        <w:r>
          <w:rPr>
            <w:rStyle w:val="Hipervnculo"/>
          </w:rPr>
          <w:t>http://208.220.133.42.links/</w:t>
        </w:r>
      </w:hyperlink>
    </w:p>
    <w:p w:rsidR="00634DFE" w:rsidRDefault="00634DFE">
      <w:pPr>
        <w:ind w:left="1416"/>
        <w:rPr>
          <w:lang w:val="es-MX"/>
        </w:rPr>
      </w:pPr>
      <w:hyperlink r:id="rId210" w:history="1">
        <w:r>
          <w:rPr>
            <w:rStyle w:val="Hipervnculo"/>
          </w:rPr>
          <w:t>www.cdg.org</w:t>
        </w:r>
      </w:hyperlink>
    </w:p>
    <w:p w:rsidR="00634DFE" w:rsidRDefault="00634DFE">
      <w:pPr>
        <w:ind w:left="360"/>
        <w:rPr>
          <w:lang w:val="es-MX"/>
        </w:rPr>
      </w:pPr>
    </w:p>
    <w:p w:rsidR="00634DFE" w:rsidRDefault="00634DFE">
      <w:pPr>
        <w:ind w:left="360"/>
        <w:rPr>
          <w:lang w:val="es-MX"/>
        </w:rPr>
      </w:pPr>
    </w:p>
    <w:p w:rsidR="00634DFE" w:rsidRDefault="00634DFE">
      <w:pPr>
        <w:rPr>
          <w:lang w:val="es-EC"/>
        </w:rPr>
      </w:pPr>
    </w:p>
    <w:sectPr w:rsidR="00634DFE">
      <w:pgSz w:w="11907" w:h="16840" w:code="9"/>
      <w:pgMar w:top="2268" w:right="1361" w:bottom="2268" w:left="2268"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0BA1" w:rsidRDefault="00730BA1">
      <w:pPr>
        <w:spacing w:before="0" w:after="0" w:line="240" w:lineRule="auto"/>
      </w:pPr>
      <w:r>
        <w:separator/>
      </w:r>
    </w:p>
  </w:endnote>
  <w:endnote w:type="continuationSeparator" w:id="1">
    <w:p w:rsidR="00730BA1" w:rsidRDefault="00730BA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VIII</w:t>
    </w:r>
    <w:r>
      <w:rPr>
        <w:rStyle w:val="Nmerodepgina"/>
      </w:rPr>
      <w:fldChar w:fldCharType="end"/>
    </w:r>
  </w:p>
  <w:p w:rsidR="00634DFE" w:rsidRDefault="00634DFE">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Piedepgina"/>
      <w:framePr w:wrap="around" w:vAnchor="text" w:hAnchor="margin" w:xAlign="right" w:y="1"/>
      <w:rPr>
        <w:rStyle w:val="Nmerodepgina"/>
      </w:rPr>
    </w:pPr>
  </w:p>
  <w:p w:rsidR="00634DFE" w:rsidRDefault="00634DFE">
    <w:pPr>
      <w:pStyle w:val="Piedepgina"/>
      <w:framePr w:wrap="around" w:vAnchor="text" w:hAnchor="margin" w:xAlign="right" w:y="1"/>
      <w:ind w:right="360"/>
      <w:rPr>
        <w:rStyle w:val="Nmerodepgina"/>
      </w:rPr>
    </w:pPr>
  </w:p>
  <w:p w:rsidR="00634DFE" w:rsidRDefault="00634DFE">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Piedepgina"/>
      <w:tabs>
        <w:tab w:val="clear" w:pos="4419"/>
        <w:tab w:val="clear" w:pos="8838"/>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0BA1" w:rsidRDefault="00730BA1">
      <w:pPr>
        <w:spacing w:before="0" w:after="0" w:line="240" w:lineRule="auto"/>
      </w:pPr>
      <w:r>
        <w:separator/>
      </w:r>
    </w:p>
  </w:footnote>
  <w:footnote w:type="continuationSeparator" w:id="1">
    <w:p w:rsidR="00730BA1" w:rsidRDefault="00730BA1">
      <w:pPr>
        <w:spacing w:before="0" w:after="0" w:line="240" w:lineRule="auto"/>
      </w:pPr>
      <w:r>
        <w:continuationSeparator/>
      </w:r>
    </w:p>
  </w:footnote>
  <w:footnote w:id="2">
    <w:p w:rsidR="00634DFE" w:rsidRDefault="00634DFE">
      <w:pPr>
        <w:pStyle w:val="Textonotapie"/>
      </w:pPr>
      <w:r>
        <w:t>(1) La mayoría de los teléfonos celulares y algunos teléfonos de PCS primitivos no soportan TMSI y por consiguiente usarán un Número de Identificación Móvil (MIN) para identificarse a la red.</w:t>
      </w:r>
    </w:p>
  </w:footnote>
  <w:footnote w:id="3">
    <w:p w:rsidR="00634DFE" w:rsidRDefault="00634DFE">
      <w:pPr>
        <w:spacing w:line="240" w:lineRule="auto"/>
      </w:pPr>
      <w:r>
        <w:t xml:space="preserve">(1) Por ejemplo, en New Jersey, 908-610-XXXX son usados por el proveedor celular local para los teléfonos celulares en Condado de Monmouth.  Los alambricos conectan una red de computadoras llamadas de las rutas a esos números en una moda normal, y las llamadas terminan en el swich celular.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34DFE" w:rsidRDefault="00634DFE">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Encabezado"/>
      <w:framePr w:w="677" w:wrap="around" w:vAnchor="text" w:hAnchor="page" w:x="9861" w:y="673"/>
      <w:rPr>
        <w:rStyle w:val="Nmerodepgina"/>
      </w:rPr>
    </w:pPr>
    <w:r>
      <w:rPr>
        <w:rStyle w:val="Nmerodepgina"/>
      </w:rPr>
      <w:fldChar w:fldCharType="begin"/>
    </w:r>
    <w:r>
      <w:rPr>
        <w:rStyle w:val="Nmerodepgina"/>
      </w:rPr>
      <w:instrText xml:space="preserve">PAGE  </w:instrText>
    </w:r>
    <w:r>
      <w:rPr>
        <w:rStyle w:val="Nmerodepgina"/>
      </w:rPr>
      <w:fldChar w:fldCharType="separate"/>
    </w:r>
    <w:r w:rsidR="00DE6F07">
      <w:rPr>
        <w:rStyle w:val="Nmerodepgina"/>
        <w:noProof/>
      </w:rPr>
      <w:t>1</w:t>
    </w:r>
    <w:r>
      <w:rPr>
        <w:rStyle w:val="Nmerodepgina"/>
      </w:rPr>
      <w:fldChar w:fldCharType="end"/>
    </w:r>
  </w:p>
  <w:p w:rsidR="00634DFE" w:rsidRDefault="00634DFE">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634DFE" w:rsidRDefault="00634DFE">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DFE" w:rsidRDefault="00634DFE">
    <w:pPr>
      <w:pStyle w:val="Encabezado"/>
      <w:framePr w:wrap="around" w:vAnchor="text" w:hAnchor="page" w:x="9861" w:y="1033"/>
      <w:rPr>
        <w:rStyle w:val="Nmerodepgina"/>
      </w:rPr>
    </w:pPr>
    <w:r>
      <w:rPr>
        <w:rStyle w:val="Nmerodepgina"/>
      </w:rPr>
      <w:fldChar w:fldCharType="begin"/>
    </w:r>
    <w:r>
      <w:rPr>
        <w:rStyle w:val="Nmerodepgina"/>
      </w:rPr>
      <w:instrText xml:space="preserve">PAGE  </w:instrText>
    </w:r>
    <w:r>
      <w:rPr>
        <w:rStyle w:val="Nmerodepgina"/>
      </w:rPr>
      <w:fldChar w:fldCharType="separate"/>
    </w:r>
    <w:r w:rsidR="00DE6F07">
      <w:rPr>
        <w:rStyle w:val="Nmerodepgina"/>
        <w:noProof/>
      </w:rPr>
      <w:t>278</w:t>
    </w:r>
    <w:r>
      <w:rPr>
        <w:rStyle w:val="Nmerodepgina"/>
      </w:rPr>
      <w:fldChar w:fldCharType="end"/>
    </w:r>
  </w:p>
  <w:p w:rsidR="00634DFE" w:rsidRDefault="00634DFE">
    <w:pPr>
      <w:pStyle w:val="Encabezado"/>
      <w:framePr w:wrap="auto" w:vAnchor="text" w:hAnchor="page" w:x="9181" w:y="1021"/>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152781"/>
    <w:multiLevelType w:val="singleLevel"/>
    <w:tmpl w:val="6F709D32"/>
    <w:lvl w:ilvl="0">
      <w:start w:val="1"/>
      <w:numFmt w:val="decimal"/>
      <w:lvlText w:val="1.2.%1"/>
      <w:lvlJc w:val="left"/>
      <w:pPr>
        <w:tabs>
          <w:tab w:val="num" w:pos="720"/>
        </w:tabs>
        <w:ind w:left="720" w:hanging="720"/>
      </w:pPr>
      <w:rPr>
        <w:rFonts w:hint="default"/>
      </w:rPr>
    </w:lvl>
  </w:abstractNum>
  <w:abstractNum w:abstractNumId="2">
    <w:nsid w:val="01497A62"/>
    <w:multiLevelType w:val="singleLevel"/>
    <w:tmpl w:val="5B6C9D38"/>
    <w:lvl w:ilvl="0">
      <w:start w:val="1"/>
      <w:numFmt w:val="none"/>
      <w:lvlText w:val="%11.4"/>
      <w:lvlJc w:val="left"/>
      <w:pPr>
        <w:tabs>
          <w:tab w:val="num" w:pos="720"/>
        </w:tabs>
        <w:ind w:left="0" w:firstLine="0"/>
      </w:pPr>
      <w:rPr>
        <w:rFonts w:ascii="Arial" w:hAnsi="Arial" w:hint="default"/>
        <w:b/>
        <w:i w:val="0"/>
        <w:sz w:val="24"/>
      </w:rPr>
    </w:lvl>
  </w:abstractNum>
  <w:abstractNum w:abstractNumId="3">
    <w:nsid w:val="0375519E"/>
    <w:multiLevelType w:val="singleLevel"/>
    <w:tmpl w:val="B4964B74"/>
    <w:lvl w:ilvl="0">
      <w:start w:val="1"/>
      <w:numFmt w:val="decimal"/>
      <w:lvlText w:val="Figura 3.%1"/>
      <w:lvlJc w:val="left"/>
      <w:pPr>
        <w:tabs>
          <w:tab w:val="num" w:pos="1080"/>
        </w:tabs>
        <w:ind w:left="0" w:firstLine="0"/>
      </w:pPr>
      <w:rPr>
        <w:rFonts w:ascii="Arial" w:hAnsi="Arial" w:hint="default"/>
        <w:b w:val="0"/>
        <w:i w:val="0"/>
        <w:sz w:val="24"/>
      </w:rPr>
    </w:lvl>
  </w:abstractNum>
  <w:abstractNum w:abstractNumId="4">
    <w:nsid w:val="043C30FD"/>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5">
    <w:nsid w:val="049E5211"/>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6">
    <w:nsid w:val="04D5078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7">
    <w:nsid w:val="055407A4"/>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8">
    <w:nsid w:val="05B75D84"/>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
    <w:nsid w:val="05EB4094"/>
    <w:multiLevelType w:val="singleLevel"/>
    <w:tmpl w:val="6D20F650"/>
    <w:lvl w:ilvl="0">
      <w:start w:val="1"/>
      <w:numFmt w:val="decimal"/>
      <w:lvlText w:val="4.15.%1"/>
      <w:lvlJc w:val="left"/>
      <w:pPr>
        <w:tabs>
          <w:tab w:val="num" w:pos="720"/>
        </w:tabs>
        <w:ind w:left="360" w:hanging="360"/>
      </w:pPr>
    </w:lvl>
  </w:abstractNum>
  <w:abstractNum w:abstractNumId="10">
    <w:nsid w:val="06911151"/>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1">
    <w:nsid w:val="06A1732C"/>
    <w:multiLevelType w:val="singleLevel"/>
    <w:tmpl w:val="C0EE1E56"/>
    <w:lvl w:ilvl="0">
      <w:start w:val="1"/>
      <w:numFmt w:val="none"/>
      <w:lvlText w:val="%11.6"/>
      <w:lvlJc w:val="left"/>
      <w:pPr>
        <w:tabs>
          <w:tab w:val="num" w:pos="720"/>
        </w:tabs>
        <w:ind w:left="0" w:firstLine="0"/>
      </w:pPr>
      <w:rPr>
        <w:rFonts w:ascii="Arial" w:hAnsi="Arial" w:hint="default"/>
        <w:b/>
        <w:i w:val="0"/>
        <w:sz w:val="24"/>
      </w:rPr>
    </w:lvl>
  </w:abstractNum>
  <w:abstractNum w:abstractNumId="12">
    <w:nsid w:val="06F62E6D"/>
    <w:multiLevelType w:val="singleLevel"/>
    <w:tmpl w:val="04C0BBF4"/>
    <w:lvl w:ilvl="0">
      <w:start w:val="3"/>
      <w:numFmt w:val="decimal"/>
      <w:lvlText w:val="5.5.%1"/>
      <w:lvlJc w:val="left"/>
      <w:pPr>
        <w:tabs>
          <w:tab w:val="num" w:pos="720"/>
        </w:tabs>
        <w:ind w:left="360" w:hanging="360"/>
      </w:pPr>
    </w:lvl>
  </w:abstractNum>
  <w:abstractNum w:abstractNumId="13">
    <w:nsid w:val="07184982"/>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4">
    <w:nsid w:val="07851ADF"/>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5">
    <w:nsid w:val="07C95371"/>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6">
    <w:nsid w:val="08457176"/>
    <w:multiLevelType w:val="singleLevel"/>
    <w:tmpl w:val="98F21432"/>
    <w:lvl w:ilvl="0">
      <w:start w:val="1"/>
      <w:numFmt w:val="none"/>
      <w:lvlText w:val="%11.4.4.2.2"/>
      <w:lvlJc w:val="left"/>
      <w:pPr>
        <w:tabs>
          <w:tab w:val="num" w:pos="1080"/>
        </w:tabs>
        <w:ind w:left="0" w:firstLine="0"/>
      </w:pPr>
      <w:rPr>
        <w:rFonts w:ascii="Arial" w:hAnsi="Arial" w:hint="default"/>
        <w:b/>
        <w:i w:val="0"/>
        <w:sz w:val="24"/>
      </w:rPr>
    </w:lvl>
  </w:abstractNum>
  <w:abstractNum w:abstractNumId="17">
    <w:nsid w:val="08677CE8"/>
    <w:multiLevelType w:val="singleLevel"/>
    <w:tmpl w:val="C896B426"/>
    <w:lvl w:ilvl="0">
      <w:start w:val="1"/>
      <w:numFmt w:val="none"/>
      <w:lvlText w:val="%12.4.2.2"/>
      <w:lvlJc w:val="left"/>
      <w:pPr>
        <w:tabs>
          <w:tab w:val="num" w:pos="1080"/>
        </w:tabs>
        <w:ind w:left="0" w:firstLine="0"/>
      </w:pPr>
      <w:rPr>
        <w:rFonts w:ascii="Arial" w:hAnsi="Arial" w:hint="default"/>
        <w:b/>
        <w:i w:val="0"/>
        <w:sz w:val="24"/>
      </w:rPr>
    </w:lvl>
  </w:abstractNum>
  <w:abstractNum w:abstractNumId="18">
    <w:nsid w:val="08CC18A0"/>
    <w:multiLevelType w:val="singleLevel"/>
    <w:tmpl w:val="CE60EA74"/>
    <w:lvl w:ilvl="0">
      <w:start w:val="1"/>
      <w:numFmt w:val="decimal"/>
      <w:lvlText w:val="%1."/>
      <w:lvlJc w:val="left"/>
      <w:pPr>
        <w:tabs>
          <w:tab w:val="num" w:pos="360"/>
        </w:tabs>
        <w:ind w:left="360" w:hanging="360"/>
      </w:pPr>
      <w:rPr>
        <w:rFonts w:hint="default"/>
      </w:rPr>
    </w:lvl>
  </w:abstractNum>
  <w:abstractNum w:abstractNumId="19">
    <w:nsid w:val="08D16B72"/>
    <w:multiLevelType w:val="singleLevel"/>
    <w:tmpl w:val="C2A0E926"/>
    <w:lvl w:ilvl="0">
      <w:start w:val="3"/>
      <w:numFmt w:val="decimal"/>
      <w:lvlText w:val="4.%1."/>
      <w:lvlJc w:val="left"/>
      <w:pPr>
        <w:tabs>
          <w:tab w:val="num" w:pos="720"/>
        </w:tabs>
        <w:ind w:left="360" w:hanging="360"/>
      </w:pPr>
    </w:lvl>
  </w:abstractNum>
  <w:abstractNum w:abstractNumId="20">
    <w:nsid w:val="0908364A"/>
    <w:multiLevelType w:val="singleLevel"/>
    <w:tmpl w:val="52920910"/>
    <w:lvl w:ilvl="0">
      <w:start w:val="1"/>
      <w:numFmt w:val="decimal"/>
      <w:lvlText w:val="5.5.%1"/>
      <w:lvlJc w:val="left"/>
      <w:pPr>
        <w:tabs>
          <w:tab w:val="num" w:pos="720"/>
        </w:tabs>
        <w:ind w:left="720" w:hanging="720"/>
      </w:pPr>
      <w:rPr>
        <w:rFonts w:hint="default"/>
      </w:rPr>
    </w:lvl>
  </w:abstractNum>
  <w:abstractNum w:abstractNumId="21">
    <w:nsid w:val="09443652"/>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2">
    <w:nsid w:val="094A7BC6"/>
    <w:multiLevelType w:val="singleLevel"/>
    <w:tmpl w:val="0C0A000F"/>
    <w:lvl w:ilvl="0">
      <w:start w:val="1"/>
      <w:numFmt w:val="decimal"/>
      <w:lvlText w:val="%1."/>
      <w:lvlJc w:val="left"/>
      <w:pPr>
        <w:tabs>
          <w:tab w:val="num" w:pos="360"/>
        </w:tabs>
        <w:ind w:left="360" w:hanging="360"/>
      </w:pPr>
    </w:lvl>
  </w:abstractNum>
  <w:abstractNum w:abstractNumId="23">
    <w:nsid w:val="095655F2"/>
    <w:multiLevelType w:val="singleLevel"/>
    <w:tmpl w:val="6EB6B00A"/>
    <w:lvl w:ilvl="0">
      <w:start w:val="1"/>
      <w:numFmt w:val="none"/>
      <w:lvlText w:val="%15.1"/>
      <w:lvlJc w:val="left"/>
      <w:pPr>
        <w:tabs>
          <w:tab w:val="num" w:pos="720"/>
        </w:tabs>
        <w:ind w:left="0" w:firstLine="0"/>
      </w:pPr>
      <w:rPr>
        <w:rFonts w:ascii="Arial" w:hAnsi="Arial" w:hint="default"/>
        <w:b/>
        <w:i w:val="0"/>
        <w:sz w:val="24"/>
      </w:rPr>
    </w:lvl>
  </w:abstractNum>
  <w:abstractNum w:abstractNumId="24">
    <w:nsid w:val="098B38E5"/>
    <w:multiLevelType w:val="singleLevel"/>
    <w:tmpl w:val="2FEA9F42"/>
    <w:lvl w:ilvl="0">
      <w:start w:val="1"/>
      <w:numFmt w:val="none"/>
      <w:lvlText w:val="%11.4.2"/>
      <w:lvlJc w:val="left"/>
      <w:pPr>
        <w:tabs>
          <w:tab w:val="num" w:pos="720"/>
        </w:tabs>
        <w:ind w:left="0" w:firstLine="0"/>
      </w:pPr>
      <w:rPr>
        <w:rFonts w:ascii="Arial" w:hAnsi="Arial" w:hint="default"/>
        <w:b/>
        <w:i w:val="0"/>
        <w:sz w:val="24"/>
      </w:rPr>
    </w:lvl>
  </w:abstractNum>
  <w:abstractNum w:abstractNumId="25">
    <w:nsid w:val="09DC5EBE"/>
    <w:multiLevelType w:val="singleLevel"/>
    <w:tmpl w:val="BB6475C2"/>
    <w:lvl w:ilvl="0">
      <w:start w:val="9"/>
      <w:numFmt w:val="decimal"/>
      <w:lvlText w:val="5.5.%1"/>
      <w:lvlJc w:val="left"/>
      <w:pPr>
        <w:tabs>
          <w:tab w:val="num" w:pos="720"/>
        </w:tabs>
        <w:ind w:left="360" w:hanging="360"/>
      </w:pPr>
    </w:lvl>
  </w:abstractNum>
  <w:abstractNum w:abstractNumId="26">
    <w:nsid w:val="0A8C5493"/>
    <w:multiLevelType w:val="singleLevel"/>
    <w:tmpl w:val="36ACC87E"/>
    <w:lvl w:ilvl="0">
      <w:start w:val="1"/>
      <w:numFmt w:val="none"/>
      <w:lvlText w:val="%11.4.3"/>
      <w:lvlJc w:val="left"/>
      <w:pPr>
        <w:tabs>
          <w:tab w:val="num" w:pos="720"/>
        </w:tabs>
        <w:ind w:left="0" w:firstLine="0"/>
      </w:pPr>
      <w:rPr>
        <w:rFonts w:ascii="Arial" w:hAnsi="Arial" w:hint="default"/>
        <w:b/>
        <w:i w:val="0"/>
        <w:sz w:val="24"/>
      </w:rPr>
    </w:lvl>
  </w:abstractNum>
  <w:abstractNum w:abstractNumId="27">
    <w:nsid w:val="0B4045E8"/>
    <w:multiLevelType w:val="singleLevel"/>
    <w:tmpl w:val="05AE643E"/>
    <w:lvl w:ilvl="0">
      <w:start w:val="1"/>
      <w:numFmt w:val="none"/>
      <w:lvlText w:val="%11.4.4.2.3"/>
      <w:lvlJc w:val="left"/>
      <w:pPr>
        <w:tabs>
          <w:tab w:val="num" w:pos="1080"/>
        </w:tabs>
        <w:ind w:left="0" w:firstLine="0"/>
      </w:pPr>
      <w:rPr>
        <w:rFonts w:ascii="Arial" w:hAnsi="Arial" w:hint="default"/>
        <w:b/>
        <w:i w:val="0"/>
        <w:sz w:val="24"/>
      </w:rPr>
    </w:lvl>
  </w:abstractNum>
  <w:abstractNum w:abstractNumId="28">
    <w:nsid w:val="0BC378A5"/>
    <w:multiLevelType w:val="singleLevel"/>
    <w:tmpl w:val="838E6410"/>
    <w:lvl w:ilvl="0">
      <w:start w:val="6"/>
      <w:numFmt w:val="decimal"/>
      <w:lvlText w:val="4.%1"/>
      <w:lvlJc w:val="left"/>
      <w:pPr>
        <w:tabs>
          <w:tab w:val="num" w:pos="360"/>
        </w:tabs>
        <w:ind w:left="360" w:hanging="360"/>
      </w:pPr>
    </w:lvl>
  </w:abstractNum>
  <w:abstractNum w:abstractNumId="29">
    <w:nsid w:val="0BDF1E88"/>
    <w:multiLevelType w:val="singleLevel"/>
    <w:tmpl w:val="0C0A000F"/>
    <w:lvl w:ilvl="0">
      <w:start w:val="1"/>
      <w:numFmt w:val="decimal"/>
      <w:lvlText w:val="%1."/>
      <w:lvlJc w:val="left"/>
      <w:pPr>
        <w:tabs>
          <w:tab w:val="num" w:pos="360"/>
        </w:tabs>
        <w:ind w:left="360" w:hanging="360"/>
      </w:pPr>
    </w:lvl>
  </w:abstractNum>
  <w:abstractNum w:abstractNumId="30">
    <w:nsid w:val="0C0D100A"/>
    <w:multiLevelType w:val="singleLevel"/>
    <w:tmpl w:val="F7180B8A"/>
    <w:lvl w:ilvl="0">
      <w:start w:val="2"/>
      <w:numFmt w:val="decimal"/>
      <w:lvlText w:val="5.2.1.%1"/>
      <w:lvlJc w:val="left"/>
      <w:pPr>
        <w:tabs>
          <w:tab w:val="num" w:pos="1080"/>
        </w:tabs>
        <w:ind w:left="360" w:hanging="360"/>
      </w:pPr>
    </w:lvl>
  </w:abstractNum>
  <w:abstractNum w:abstractNumId="31">
    <w:nsid w:val="0C2E7E05"/>
    <w:multiLevelType w:val="singleLevel"/>
    <w:tmpl w:val="A62691DC"/>
    <w:lvl w:ilvl="0">
      <w:start w:val="4"/>
      <w:numFmt w:val="decimal"/>
      <w:lvlText w:val="5.5.%1"/>
      <w:lvlJc w:val="left"/>
      <w:pPr>
        <w:tabs>
          <w:tab w:val="num" w:pos="720"/>
        </w:tabs>
        <w:ind w:left="360" w:hanging="360"/>
      </w:pPr>
    </w:lvl>
  </w:abstractNum>
  <w:abstractNum w:abstractNumId="32">
    <w:nsid w:val="0C7A498D"/>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3">
    <w:nsid w:val="0C8874D2"/>
    <w:multiLevelType w:val="singleLevel"/>
    <w:tmpl w:val="F45C187E"/>
    <w:lvl w:ilvl="0">
      <w:start w:val="1"/>
      <w:numFmt w:val="decimal"/>
      <w:lvlText w:val="4.%1."/>
      <w:lvlJc w:val="left"/>
      <w:pPr>
        <w:tabs>
          <w:tab w:val="num" w:pos="720"/>
        </w:tabs>
        <w:ind w:left="360" w:hanging="360"/>
      </w:pPr>
    </w:lvl>
  </w:abstractNum>
  <w:abstractNum w:abstractNumId="34">
    <w:nsid w:val="0C99012F"/>
    <w:multiLevelType w:val="singleLevel"/>
    <w:tmpl w:val="E5B4E5C4"/>
    <w:lvl w:ilvl="0">
      <w:start w:val="1"/>
      <w:numFmt w:val="none"/>
      <w:lvlText w:val="%11.3"/>
      <w:lvlJc w:val="left"/>
      <w:pPr>
        <w:tabs>
          <w:tab w:val="num" w:pos="720"/>
        </w:tabs>
        <w:ind w:left="0" w:firstLine="0"/>
      </w:pPr>
      <w:rPr>
        <w:rFonts w:ascii="Arial" w:hAnsi="Arial" w:hint="default"/>
        <w:b/>
        <w:i w:val="0"/>
        <w:sz w:val="24"/>
      </w:rPr>
    </w:lvl>
  </w:abstractNum>
  <w:abstractNum w:abstractNumId="35">
    <w:nsid w:val="0D27319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6">
    <w:nsid w:val="0D4C4F74"/>
    <w:multiLevelType w:val="singleLevel"/>
    <w:tmpl w:val="9BA47580"/>
    <w:lvl w:ilvl="0">
      <w:start w:val="1"/>
      <w:numFmt w:val="decimal"/>
      <w:lvlText w:val="4.3.%1"/>
      <w:lvlJc w:val="left"/>
      <w:pPr>
        <w:tabs>
          <w:tab w:val="num" w:pos="720"/>
        </w:tabs>
        <w:ind w:left="720" w:hanging="720"/>
      </w:pPr>
      <w:rPr>
        <w:rFonts w:hint="default"/>
      </w:rPr>
    </w:lvl>
  </w:abstractNum>
  <w:abstractNum w:abstractNumId="37">
    <w:nsid w:val="0E895286"/>
    <w:multiLevelType w:val="singleLevel"/>
    <w:tmpl w:val="A5D0B344"/>
    <w:lvl w:ilvl="0">
      <w:start w:val="1"/>
      <w:numFmt w:val="none"/>
      <w:lvlText w:val="%12.4.2"/>
      <w:lvlJc w:val="left"/>
      <w:pPr>
        <w:tabs>
          <w:tab w:val="num" w:pos="720"/>
        </w:tabs>
        <w:ind w:left="0" w:firstLine="0"/>
      </w:pPr>
      <w:rPr>
        <w:rFonts w:ascii="Arial" w:hAnsi="Arial" w:hint="default"/>
        <w:b/>
        <w:i w:val="0"/>
        <w:sz w:val="24"/>
      </w:rPr>
    </w:lvl>
  </w:abstractNum>
  <w:abstractNum w:abstractNumId="38">
    <w:nsid w:val="0E9351BF"/>
    <w:multiLevelType w:val="singleLevel"/>
    <w:tmpl w:val="2C24B07C"/>
    <w:lvl w:ilvl="0">
      <w:start w:val="1"/>
      <w:numFmt w:val="decimal"/>
      <w:lvlText w:val="4.9.%1"/>
      <w:lvlJc w:val="left"/>
      <w:pPr>
        <w:tabs>
          <w:tab w:val="num" w:pos="720"/>
        </w:tabs>
        <w:ind w:left="360" w:hanging="360"/>
      </w:pPr>
    </w:lvl>
  </w:abstractNum>
  <w:abstractNum w:abstractNumId="39">
    <w:nsid w:val="0F0A23D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40">
    <w:nsid w:val="0F7B09F9"/>
    <w:multiLevelType w:val="singleLevel"/>
    <w:tmpl w:val="CE60EA74"/>
    <w:lvl w:ilvl="0">
      <w:start w:val="1"/>
      <w:numFmt w:val="decimal"/>
      <w:lvlText w:val="%1."/>
      <w:lvlJc w:val="left"/>
      <w:pPr>
        <w:tabs>
          <w:tab w:val="num" w:pos="360"/>
        </w:tabs>
        <w:ind w:left="360" w:hanging="360"/>
      </w:pPr>
      <w:rPr>
        <w:rFonts w:hint="default"/>
      </w:rPr>
    </w:lvl>
  </w:abstractNum>
  <w:abstractNum w:abstractNumId="41">
    <w:nsid w:val="0F8E79C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42">
    <w:nsid w:val="0FCB0FF3"/>
    <w:multiLevelType w:val="singleLevel"/>
    <w:tmpl w:val="A192D7EC"/>
    <w:lvl w:ilvl="0">
      <w:start w:val="10"/>
      <w:numFmt w:val="decimal"/>
      <w:lvlText w:val="4.%1"/>
      <w:lvlJc w:val="left"/>
      <w:pPr>
        <w:tabs>
          <w:tab w:val="num" w:pos="360"/>
        </w:tabs>
        <w:ind w:left="360" w:hanging="360"/>
      </w:pPr>
    </w:lvl>
  </w:abstractNum>
  <w:abstractNum w:abstractNumId="43">
    <w:nsid w:val="102B7F9E"/>
    <w:multiLevelType w:val="singleLevel"/>
    <w:tmpl w:val="F4A40070"/>
    <w:lvl w:ilvl="0">
      <w:start w:val="1"/>
      <w:numFmt w:val="none"/>
      <w:lvlText w:val="%11.2.1"/>
      <w:lvlJc w:val="left"/>
      <w:pPr>
        <w:tabs>
          <w:tab w:val="num" w:pos="720"/>
        </w:tabs>
        <w:ind w:left="0" w:firstLine="0"/>
      </w:pPr>
      <w:rPr>
        <w:rFonts w:ascii="Arial" w:hAnsi="Arial" w:hint="default"/>
        <w:b/>
        <w:i w:val="0"/>
        <w:sz w:val="24"/>
      </w:rPr>
    </w:lvl>
  </w:abstractNum>
  <w:abstractNum w:abstractNumId="44">
    <w:nsid w:val="103F7B76"/>
    <w:multiLevelType w:val="singleLevel"/>
    <w:tmpl w:val="E23802BC"/>
    <w:lvl w:ilvl="0">
      <w:start w:val="3"/>
      <w:numFmt w:val="decimal"/>
      <w:lvlText w:val="4.3.%1."/>
      <w:lvlJc w:val="left"/>
      <w:pPr>
        <w:tabs>
          <w:tab w:val="num" w:pos="720"/>
        </w:tabs>
        <w:ind w:left="360" w:hanging="360"/>
      </w:pPr>
    </w:lvl>
  </w:abstractNum>
  <w:abstractNum w:abstractNumId="45">
    <w:nsid w:val="108A2046"/>
    <w:multiLevelType w:val="singleLevel"/>
    <w:tmpl w:val="94AE7702"/>
    <w:lvl w:ilvl="0">
      <w:start w:val="1"/>
      <w:numFmt w:val="decimal"/>
      <w:lvlText w:val="4.3.%1."/>
      <w:lvlJc w:val="left"/>
      <w:pPr>
        <w:tabs>
          <w:tab w:val="num" w:pos="720"/>
        </w:tabs>
        <w:ind w:left="360" w:hanging="360"/>
      </w:pPr>
    </w:lvl>
  </w:abstractNum>
  <w:abstractNum w:abstractNumId="46">
    <w:nsid w:val="10A0780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nsid w:val="1108140A"/>
    <w:multiLevelType w:val="singleLevel"/>
    <w:tmpl w:val="CE60EA74"/>
    <w:lvl w:ilvl="0">
      <w:start w:val="1"/>
      <w:numFmt w:val="decimal"/>
      <w:lvlText w:val="%1."/>
      <w:lvlJc w:val="left"/>
      <w:pPr>
        <w:tabs>
          <w:tab w:val="num" w:pos="360"/>
        </w:tabs>
        <w:ind w:left="360" w:hanging="360"/>
      </w:pPr>
      <w:rPr>
        <w:rFonts w:hint="default"/>
      </w:rPr>
    </w:lvl>
  </w:abstractNum>
  <w:abstractNum w:abstractNumId="48">
    <w:nsid w:val="113562A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9">
    <w:nsid w:val="11580621"/>
    <w:multiLevelType w:val="singleLevel"/>
    <w:tmpl w:val="85BCE6A6"/>
    <w:lvl w:ilvl="0">
      <w:start w:val="1"/>
      <w:numFmt w:val="decimal"/>
      <w:lvlText w:val="3.2.3.%1"/>
      <w:lvlJc w:val="left"/>
      <w:pPr>
        <w:tabs>
          <w:tab w:val="num" w:pos="1080"/>
        </w:tabs>
        <w:ind w:left="0" w:firstLine="0"/>
      </w:pPr>
      <w:rPr>
        <w:rFonts w:ascii="Arial" w:hAnsi="Arial" w:hint="default"/>
        <w:b w:val="0"/>
        <w:i w:val="0"/>
        <w:sz w:val="24"/>
      </w:rPr>
    </w:lvl>
  </w:abstractNum>
  <w:abstractNum w:abstractNumId="50">
    <w:nsid w:val="124E665C"/>
    <w:multiLevelType w:val="singleLevel"/>
    <w:tmpl w:val="35847F38"/>
    <w:lvl w:ilvl="0">
      <w:start w:val="1"/>
      <w:numFmt w:val="none"/>
      <w:lvlText w:val="%11.2.3.4"/>
      <w:lvlJc w:val="left"/>
      <w:pPr>
        <w:tabs>
          <w:tab w:val="num" w:pos="1080"/>
        </w:tabs>
        <w:ind w:left="0" w:firstLine="0"/>
      </w:pPr>
      <w:rPr>
        <w:rFonts w:ascii="Arial" w:hAnsi="Arial" w:hint="default"/>
        <w:b/>
        <w:i w:val="0"/>
        <w:sz w:val="24"/>
      </w:rPr>
    </w:lvl>
  </w:abstractNum>
  <w:abstractNum w:abstractNumId="51">
    <w:nsid w:val="1340202A"/>
    <w:multiLevelType w:val="singleLevel"/>
    <w:tmpl w:val="49C443D2"/>
    <w:lvl w:ilvl="0">
      <w:start w:val="9"/>
      <w:numFmt w:val="decimal"/>
      <w:lvlText w:val="4.%1"/>
      <w:lvlJc w:val="left"/>
      <w:pPr>
        <w:tabs>
          <w:tab w:val="num" w:pos="360"/>
        </w:tabs>
        <w:ind w:left="360" w:hanging="360"/>
      </w:pPr>
    </w:lvl>
  </w:abstractNum>
  <w:abstractNum w:abstractNumId="52">
    <w:nsid w:val="141A62F0"/>
    <w:multiLevelType w:val="singleLevel"/>
    <w:tmpl w:val="3D36C286"/>
    <w:lvl w:ilvl="0">
      <w:start w:val="1"/>
      <w:numFmt w:val="decimal"/>
      <w:lvlText w:val="4.10.%1"/>
      <w:lvlJc w:val="left"/>
      <w:pPr>
        <w:tabs>
          <w:tab w:val="num" w:pos="720"/>
        </w:tabs>
        <w:ind w:left="720" w:hanging="720"/>
      </w:pPr>
      <w:rPr>
        <w:rFonts w:hint="default"/>
      </w:rPr>
    </w:lvl>
  </w:abstractNum>
  <w:abstractNum w:abstractNumId="53">
    <w:nsid w:val="14217405"/>
    <w:multiLevelType w:val="singleLevel"/>
    <w:tmpl w:val="6B7E4CF0"/>
    <w:lvl w:ilvl="0">
      <w:start w:val="1"/>
      <w:numFmt w:val="none"/>
      <w:lvlText w:val="%12.1"/>
      <w:lvlJc w:val="left"/>
      <w:pPr>
        <w:tabs>
          <w:tab w:val="num" w:pos="720"/>
        </w:tabs>
        <w:ind w:left="0" w:firstLine="0"/>
      </w:pPr>
      <w:rPr>
        <w:rFonts w:ascii="Arial" w:hAnsi="Arial" w:hint="default"/>
        <w:b/>
        <w:i w:val="0"/>
        <w:sz w:val="24"/>
      </w:rPr>
    </w:lvl>
  </w:abstractNum>
  <w:abstractNum w:abstractNumId="54">
    <w:nsid w:val="14F65BB9"/>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55">
    <w:nsid w:val="151A42A9"/>
    <w:multiLevelType w:val="singleLevel"/>
    <w:tmpl w:val="6ABAC3BE"/>
    <w:lvl w:ilvl="0">
      <w:start w:val="1"/>
      <w:numFmt w:val="none"/>
      <w:lvlText w:val="%11.5.1.6"/>
      <w:lvlJc w:val="left"/>
      <w:pPr>
        <w:tabs>
          <w:tab w:val="num" w:pos="1080"/>
        </w:tabs>
        <w:ind w:left="0" w:firstLine="0"/>
      </w:pPr>
      <w:rPr>
        <w:rFonts w:ascii="Arial" w:hAnsi="Arial" w:hint="default"/>
        <w:b/>
        <w:i w:val="0"/>
        <w:sz w:val="24"/>
      </w:rPr>
    </w:lvl>
  </w:abstractNum>
  <w:abstractNum w:abstractNumId="56">
    <w:nsid w:val="15DC54EB"/>
    <w:multiLevelType w:val="singleLevel"/>
    <w:tmpl w:val="CE60EA74"/>
    <w:lvl w:ilvl="0">
      <w:start w:val="1"/>
      <w:numFmt w:val="decimal"/>
      <w:lvlText w:val="%1."/>
      <w:lvlJc w:val="left"/>
      <w:pPr>
        <w:tabs>
          <w:tab w:val="num" w:pos="360"/>
        </w:tabs>
        <w:ind w:left="360" w:hanging="360"/>
      </w:pPr>
      <w:rPr>
        <w:rFonts w:hint="default"/>
      </w:rPr>
    </w:lvl>
  </w:abstractNum>
  <w:abstractNum w:abstractNumId="57">
    <w:nsid w:val="165C7065"/>
    <w:multiLevelType w:val="singleLevel"/>
    <w:tmpl w:val="221CFA12"/>
    <w:lvl w:ilvl="0">
      <w:start w:val="2"/>
      <w:numFmt w:val="decimal"/>
      <w:lvlText w:val="5.2.2.%1"/>
      <w:lvlJc w:val="left"/>
      <w:pPr>
        <w:tabs>
          <w:tab w:val="num" w:pos="1080"/>
        </w:tabs>
        <w:ind w:left="360" w:hanging="360"/>
      </w:pPr>
    </w:lvl>
  </w:abstractNum>
  <w:abstractNum w:abstractNumId="58">
    <w:nsid w:val="167E043A"/>
    <w:multiLevelType w:val="singleLevel"/>
    <w:tmpl w:val="0C0A000F"/>
    <w:lvl w:ilvl="0">
      <w:start w:val="1"/>
      <w:numFmt w:val="decimal"/>
      <w:lvlText w:val="%1."/>
      <w:lvlJc w:val="left"/>
      <w:pPr>
        <w:tabs>
          <w:tab w:val="num" w:pos="360"/>
        </w:tabs>
        <w:ind w:left="360" w:hanging="360"/>
      </w:pPr>
    </w:lvl>
  </w:abstractNum>
  <w:abstractNum w:abstractNumId="59">
    <w:nsid w:val="16811A11"/>
    <w:multiLevelType w:val="singleLevel"/>
    <w:tmpl w:val="F2C657AE"/>
    <w:lvl w:ilvl="0">
      <w:start w:val="1"/>
      <w:numFmt w:val="decimal"/>
      <w:lvlText w:val="4.7.%1"/>
      <w:lvlJc w:val="left"/>
      <w:pPr>
        <w:tabs>
          <w:tab w:val="num" w:pos="720"/>
        </w:tabs>
        <w:ind w:left="720" w:hanging="720"/>
      </w:pPr>
      <w:rPr>
        <w:rFonts w:hint="default"/>
      </w:rPr>
    </w:lvl>
  </w:abstractNum>
  <w:abstractNum w:abstractNumId="60">
    <w:nsid w:val="16F56496"/>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1">
    <w:nsid w:val="17456F3F"/>
    <w:multiLevelType w:val="singleLevel"/>
    <w:tmpl w:val="76B206D4"/>
    <w:lvl w:ilvl="0">
      <w:start w:val="1"/>
      <w:numFmt w:val="none"/>
      <w:lvlText w:val="%11.4.1.1"/>
      <w:lvlJc w:val="left"/>
      <w:pPr>
        <w:tabs>
          <w:tab w:val="num" w:pos="1080"/>
        </w:tabs>
        <w:ind w:left="0" w:firstLine="0"/>
      </w:pPr>
      <w:rPr>
        <w:rFonts w:ascii="Arial" w:hAnsi="Arial" w:hint="default"/>
        <w:b/>
        <w:i w:val="0"/>
        <w:sz w:val="24"/>
      </w:rPr>
    </w:lvl>
  </w:abstractNum>
  <w:abstractNum w:abstractNumId="62">
    <w:nsid w:val="17746B70"/>
    <w:multiLevelType w:val="singleLevel"/>
    <w:tmpl w:val="48E02F62"/>
    <w:lvl w:ilvl="0">
      <w:start w:val="1"/>
      <w:numFmt w:val="none"/>
      <w:lvlText w:val="%11.2.3.1"/>
      <w:lvlJc w:val="left"/>
      <w:pPr>
        <w:tabs>
          <w:tab w:val="num" w:pos="1080"/>
        </w:tabs>
        <w:ind w:left="0" w:firstLine="0"/>
      </w:pPr>
      <w:rPr>
        <w:rFonts w:ascii="Arial" w:hAnsi="Arial" w:hint="default"/>
        <w:b/>
        <w:i w:val="0"/>
        <w:sz w:val="24"/>
      </w:rPr>
    </w:lvl>
  </w:abstractNum>
  <w:abstractNum w:abstractNumId="63">
    <w:nsid w:val="17F534F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4">
    <w:nsid w:val="1915775D"/>
    <w:multiLevelType w:val="singleLevel"/>
    <w:tmpl w:val="2DAEB88A"/>
    <w:lvl w:ilvl="0">
      <w:start w:val="1"/>
      <w:numFmt w:val="decimal"/>
      <w:lvlText w:val="4.17.%1"/>
      <w:lvlJc w:val="left"/>
      <w:pPr>
        <w:tabs>
          <w:tab w:val="num" w:pos="720"/>
        </w:tabs>
        <w:ind w:left="720" w:hanging="720"/>
      </w:pPr>
      <w:rPr>
        <w:rFonts w:hint="default"/>
      </w:rPr>
    </w:lvl>
  </w:abstractNum>
  <w:abstractNum w:abstractNumId="65">
    <w:nsid w:val="193D7C97"/>
    <w:multiLevelType w:val="singleLevel"/>
    <w:tmpl w:val="FFC48FAC"/>
    <w:lvl w:ilvl="0">
      <w:start w:val="2"/>
      <w:numFmt w:val="decimal"/>
      <w:lvlText w:val="4.3.%1."/>
      <w:lvlJc w:val="left"/>
      <w:pPr>
        <w:tabs>
          <w:tab w:val="num" w:pos="720"/>
        </w:tabs>
        <w:ind w:left="360" w:hanging="360"/>
      </w:pPr>
    </w:lvl>
  </w:abstractNum>
  <w:abstractNum w:abstractNumId="66">
    <w:nsid w:val="1A5016DD"/>
    <w:multiLevelType w:val="singleLevel"/>
    <w:tmpl w:val="BC2A2B04"/>
    <w:lvl w:ilvl="0">
      <w:start w:val="1"/>
      <w:numFmt w:val="none"/>
      <w:lvlText w:val="%11.2.2.5"/>
      <w:lvlJc w:val="left"/>
      <w:pPr>
        <w:tabs>
          <w:tab w:val="num" w:pos="1080"/>
        </w:tabs>
        <w:ind w:left="0" w:firstLine="0"/>
      </w:pPr>
      <w:rPr>
        <w:rFonts w:ascii="Arial" w:hAnsi="Arial" w:hint="default"/>
        <w:b/>
        <w:i w:val="0"/>
        <w:sz w:val="24"/>
      </w:rPr>
    </w:lvl>
  </w:abstractNum>
  <w:abstractNum w:abstractNumId="67">
    <w:nsid w:val="1A7C379A"/>
    <w:multiLevelType w:val="singleLevel"/>
    <w:tmpl w:val="0DF01078"/>
    <w:lvl w:ilvl="0">
      <w:start w:val="1"/>
      <w:numFmt w:val="decimal"/>
      <w:lvlText w:val="5.1.%1"/>
      <w:lvlJc w:val="left"/>
      <w:pPr>
        <w:tabs>
          <w:tab w:val="num" w:pos="720"/>
        </w:tabs>
        <w:ind w:left="720" w:hanging="720"/>
      </w:pPr>
      <w:rPr>
        <w:rFonts w:hint="default"/>
      </w:rPr>
    </w:lvl>
  </w:abstractNum>
  <w:abstractNum w:abstractNumId="68">
    <w:nsid w:val="1A9207D6"/>
    <w:multiLevelType w:val="singleLevel"/>
    <w:tmpl w:val="3342C71C"/>
    <w:lvl w:ilvl="0">
      <w:start w:val="6"/>
      <w:numFmt w:val="decimal"/>
      <w:lvlText w:val="4.1.%1."/>
      <w:lvlJc w:val="left"/>
      <w:pPr>
        <w:tabs>
          <w:tab w:val="num" w:pos="720"/>
        </w:tabs>
        <w:ind w:left="360" w:hanging="360"/>
      </w:pPr>
    </w:lvl>
  </w:abstractNum>
  <w:abstractNum w:abstractNumId="69">
    <w:nsid w:val="1AC938B2"/>
    <w:multiLevelType w:val="singleLevel"/>
    <w:tmpl w:val="92BE1E86"/>
    <w:lvl w:ilvl="0">
      <w:start w:val="1"/>
      <w:numFmt w:val="decimal"/>
      <w:lvlText w:val="4.5.%1"/>
      <w:lvlJc w:val="left"/>
      <w:pPr>
        <w:tabs>
          <w:tab w:val="num" w:pos="720"/>
        </w:tabs>
        <w:ind w:left="360" w:hanging="360"/>
      </w:pPr>
    </w:lvl>
  </w:abstractNum>
  <w:abstractNum w:abstractNumId="70">
    <w:nsid w:val="1ADD3645"/>
    <w:multiLevelType w:val="singleLevel"/>
    <w:tmpl w:val="41303D18"/>
    <w:lvl w:ilvl="0">
      <w:start w:val="1"/>
      <w:numFmt w:val="none"/>
      <w:lvlText w:val="%11.3.1"/>
      <w:lvlJc w:val="left"/>
      <w:pPr>
        <w:tabs>
          <w:tab w:val="num" w:pos="720"/>
        </w:tabs>
        <w:ind w:left="0" w:firstLine="0"/>
      </w:pPr>
      <w:rPr>
        <w:rFonts w:ascii="Arial" w:hAnsi="Arial" w:hint="default"/>
        <w:b/>
        <w:i w:val="0"/>
        <w:sz w:val="24"/>
      </w:rPr>
    </w:lvl>
  </w:abstractNum>
  <w:abstractNum w:abstractNumId="71">
    <w:nsid w:val="1B4B340E"/>
    <w:multiLevelType w:val="singleLevel"/>
    <w:tmpl w:val="847E4AF2"/>
    <w:lvl w:ilvl="0">
      <w:start w:val="1"/>
      <w:numFmt w:val="decimal"/>
      <w:lvlText w:val="%1."/>
      <w:lvlJc w:val="left"/>
      <w:pPr>
        <w:tabs>
          <w:tab w:val="num" w:pos="360"/>
        </w:tabs>
        <w:ind w:left="360" w:hanging="360"/>
      </w:pPr>
    </w:lvl>
  </w:abstractNum>
  <w:abstractNum w:abstractNumId="72">
    <w:nsid w:val="1BB4737E"/>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73">
    <w:nsid w:val="1C0B0B62"/>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74">
    <w:nsid w:val="1C161D59"/>
    <w:multiLevelType w:val="singleLevel"/>
    <w:tmpl w:val="A0EE59EC"/>
    <w:lvl w:ilvl="0">
      <w:start w:val="1"/>
      <w:numFmt w:val="decimal"/>
      <w:lvlText w:val="1.4.1.%1"/>
      <w:lvlJc w:val="left"/>
      <w:pPr>
        <w:tabs>
          <w:tab w:val="num" w:pos="1080"/>
        </w:tabs>
        <w:ind w:left="0" w:firstLine="0"/>
      </w:pPr>
      <w:rPr>
        <w:rFonts w:ascii="Arial" w:hAnsi="Arial" w:hint="default"/>
        <w:b w:val="0"/>
        <w:i w:val="0"/>
        <w:sz w:val="24"/>
      </w:rPr>
    </w:lvl>
  </w:abstractNum>
  <w:abstractNum w:abstractNumId="75">
    <w:nsid w:val="1CAA6388"/>
    <w:multiLevelType w:val="singleLevel"/>
    <w:tmpl w:val="1C6A57CC"/>
    <w:lvl w:ilvl="0">
      <w:start w:val="1"/>
      <w:numFmt w:val="none"/>
      <w:lvlText w:val="%14."/>
      <w:lvlJc w:val="left"/>
      <w:pPr>
        <w:tabs>
          <w:tab w:val="num" w:pos="720"/>
        </w:tabs>
        <w:ind w:left="0" w:firstLine="0"/>
      </w:pPr>
      <w:rPr>
        <w:rFonts w:ascii="Arial" w:hAnsi="Arial" w:hint="default"/>
        <w:b/>
        <w:i w:val="0"/>
        <w:sz w:val="32"/>
      </w:rPr>
    </w:lvl>
  </w:abstractNum>
  <w:abstractNum w:abstractNumId="76">
    <w:nsid w:val="1CD00AB1"/>
    <w:multiLevelType w:val="singleLevel"/>
    <w:tmpl w:val="D87A67A2"/>
    <w:lvl w:ilvl="0">
      <w:start w:val="8"/>
      <w:numFmt w:val="decimal"/>
      <w:lvlText w:val="4.%1"/>
      <w:lvlJc w:val="left"/>
      <w:pPr>
        <w:tabs>
          <w:tab w:val="num" w:pos="360"/>
        </w:tabs>
        <w:ind w:left="360" w:hanging="360"/>
      </w:pPr>
    </w:lvl>
  </w:abstractNum>
  <w:abstractNum w:abstractNumId="77">
    <w:nsid w:val="1CF17C2E"/>
    <w:multiLevelType w:val="singleLevel"/>
    <w:tmpl w:val="0C0A000F"/>
    <w:lvl w:ilvl="0">
      <w:start w:val="1"/>
      <w:numFmt w:val="decimal"/>
      <w:lvlText w:val="%1."/>
      <w:lvlJc w:val="left"/>
      <w:pPr>
        <w:tabs>
          <w:tab w:val="num" w:pos="360"/>
        </w:tabs>
        <w:ind w:left="360" w:hanging="360"/>
      </w:pPr>
    </w:lvl>
  </w:abstractNum>
  <w:abstractNum w:abstractNumId="78">
    <w:nsid w:val="1D5504E7"/>
    <w:multiLevelType w:val="singleLevel"/>
    <w:tmpl w:val="1876CF32"/>
    <w:lvl w:ilvl="0">
      <w:start w:val="1"/>
      <w:numFmt w:val="none"/>
      <w:lvlText w:val="%11.2.2.4"/>
      <w:lvlJc w:val="left"/>
      <w:pPr>
        <w:tabs>
          <w:tab w:val="num" w:pos="1080"/>
        </w:tabs>
        <w:ind w:left="0" w:firstLine="0"/>
      </w:pPr>
      <w:rPr>
        <w:rFonts w:ascii="Arial" w:hAnsi="Arial" w:hint="default"/>
        <w:b/>
        <w:i w:val="0"/>
        <w:sz w:val="24"/>
      </w:rPr>
    </w:lvl>
  </w:abstractNum>
  <w:abstractNum w:abstractNumId="79">
    <w:nsid w:val="1D590791"/>
    <w:multiLevelType w:val="singleLevel"/>
    <w:tmpl w:val="DBF4B820"/>
    <w:lvl w:ilvl="0">
      <w:start w:val="1"/>
      <w:numFmt w:val="none"/>
      <w:lvlText w:val="5."/>
      <w:lvlJc w:val="left"/>
      <w:pPr>
        <w:tabs>
          <w:tab w:val="num" w:pos="567"/>
        </w:tabs>
        <w:ind w:left="567" w:hanging="567"/>
      </w:pPr>
      <w:rPr>
        <w:rFonts w:ascii="Arial" w:hAnsi="Arial" w:hint="default"/>
        <w:b/>
        <w:i w:val="0"/>
        <w:sz w:val="32"/>
      </w:rPr>
    </w:lvl>
  </w:abstractNum>
  <w:abstractNum w:abstractNumId="80">
    <w:nsid w:val="1DBC6D06"/>
    <w:multiLevelType w:val="singleLevel"/>
    <w:tmpl w:val="DEF87E86"/>
    <w:lvl w:ilvl="0">
      <w:start w:val="1"/>
      <w:numFmt w:val="none"/>
      <w:lvlText w:val="%11.5.2.2"/>
      <w:lvlJc w:val="left"/>
      <w:pPr>
        <w:tabs>
          <w:tab w:val="num" w:pos="1080"/>
        </w:tabs>
        <w:ind w:left="0" w:firstLine="0"/>
      </w:pPr>
      <w:rPr>
        <w:rFonts w:ascii="Arial" w:hAnsi="Arial" w:hint="default"/>
        <w:b/>
        <w:i w:val="0"/>
        <w:sz w:val="24"/>
      </w:rPr>
    </w:lvl>
  </w:abstractNum>
  <w:abstractNum w:abstractNumId="81">
    <w:nsid w:val="1DCE31A5"/>
    <w:multiLevelType w:val="singleLevel"/>
    <w:tmpl w:val="C52CB012"/>
    <w:lvl w:ilvl="0">
      <w:start w:val="1"/>
      <w:numFmt w:val="decimal"/>
      <w:lvlText w:val="Figura 4.%1"/>
      <w:lvlJc w:val="left"/>
      <w:pPr>
        <w:tabs>
          <w:tab w:val="num" w:pos="1080"/>
        </w:tabs>
        <w:ind w:left="0" w:firstLine="0"/>
      </w:pPr>
      <w:rPr>
        <w:rFonts w:ascii="Arial" w:hAnsi="Arial" w:hint="default"/>
        <w:b w:val="0"/>
        <w:i w:val="0"/>
        <w:sz w:val="24"/>
      </w:rPr>
    </w:lvl>
  </w:abstractNum>
  <w:abstractNum w:abstractNumId="82">
    <w:nsid w:val="1E025714"/>
    <w:multiLevelType w:val="singleLevel"/>
    <w:tmpl w:val="D2C4528C"/>
    <w:lvl w:ilvl="0">
      <w:start w:val="1"/>
      <w:numFmt w:val="decimal"/>
      <w:lvlText w:val="4.4.%1"/>
      <w:lvlJc w:val="left"/>
      <w:pPr>
        <w:tabs>
          <w:tab w:val="num" w:pos="720"/>
        </w:tabs>
        <w:ind w:left="720" w:hanging="720"/>
      </w:pPr>
      <w:rPr>
        <w:rFonts w:hint="default"/>
      </w:rPr>
    </w:lvl>
  </w:abstractNum>
  <w:abstractNum w:abstractNumId="83">
    <w:nsid w:val="1E8E530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4">
    <w:nsid w:val="1E956FBD"/>
    <w:multiLevelType w:val="singleLevel"/>
    <w:tmpl w:val="7BA29AF6"/>
    <w:lvl w:ilvl="0">
      <w:start w:val="1"/>
      <w:numFmt w:val="decimal"/>
      <w:lvlText w:val="Figura 5.%1"/>
      <w:lvlJc w:val="left"/>
      <w:pPr>
        <w:tabs>
          <w:tab w:val="num" w:pos="1080"/>
        </w:tabs>
        <w:ind w:left="0" w:firstLine="0"/>
      </w:pPr>
      <w:rPr>
        <w:rFonts w:ascii="Arial" w:hAnsi="Arial" w:hint="default"/>
        <w:b w:val="0"/>
        <w:i w:val="0"/>
        <w:sz w:val="24"/>
      </w:rPr>
    </w:lvl>
  </w:abstractNum>
  <w:abstractNum w:abstractNumId="85">
    <w:nsid w:val="1EE316D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86">
    <w:nsid w:val="1FC468D2"/>
    <w:multiLevelType w:val="singleLevel"/>
    <w:tmpl w:val="9BE2982C"/>
    <w:lvl w:ilvl="0">
      <w:start w:val="1"/>
      <w:numFmt w:val="none"/>
      <w:lvlText w:val="%13.2.1"/>
      <w:lvlJc w:val="left"/>
      <w:pPr>
        <w:tabs>
          <w:tab w:val="num" w:pos="720"/>
        </w:tabs>
        <w:ind w:left="0" w:firstLine="0"/>
      </w:pPr>
      <w:rPr>
        <w:rFonts w:ascii="Arial" w:hAnsi="Arial" w:hint="default"/>
        <w:b/>
        <w:i w:val="0"/>
        <w:sz w:val="24"/>
      </w:rPr>
    </w:lvl>
  </w:abstractNum>
  <w:abstractNum w:abstractNumId="87">
    <w:nsid w:val="1FF6675E"/>
    <w:multiLevelType w:val="singleLevel"/>
    <w:tmpl w:val="7BBAEDA4"/>
    <w:lvl w:ilvl="0">
      <w:start w:val="1"/>
      <w:numFmt w:val="decimal"/>
      <w:lvlText w:val="3.2.%1"/>
      <w:lvlJc w:val="left"/>
      <w:pPr>
        <w:tabs>
          <w:tab w:val="num" w:pos="720"/>
        </w:tabs>
        <w:ind w:left="720" w:hanging="720"/>
      </w:pPr>
      <w:rPr>
        <w:rFonts w:hint="default"/>
      </w:rPr>
    </w:lvl>
  </w:abstractNum>
  <w:abstractNum w:abstractNumId="88">
    <w:nsid w:val="20144529"/>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89">
    <w:nsid w:val="21C371DE"/>
    <w:multiLevelType w:val="singleLevel"/>
    <w:tmpl w:val="CA047A68"/>
    <w:lvl w:ilvl="0">
      <w:start w:val="1"/>
      <w:numFmt w:val="decimal"/>
      <w:lvlText w:val="6.%1"/>
      <w:lvlJc w:val="left"/>
      <w:pPr>
        <w:tabs>
          <w:tab w:val="num" w:pos="720"/>
        </w:tabs>
        <w:ind w:left="720" w:hanging="720"/>
      </w:pPr>
      <w:rPr>
        <w:rFonts w:hint="default"/>
      </w:rPr>
    </w:lvl>
  </w:abstractNum>
  <w:abstractNum w:abstractNumId="90">
    <w:nsid w:val="2282077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1">
    <w:nsid w:val="22A136C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92">
    <w:nsid w:val="22AC688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93">
    <w:nsid w:val="232743A7"/>
    <w:multiLevelType w:val="singleLevel"/>
    <w:tmpl w:val="2AAEC33E"/>
    <w:lvl w:ilvl="0">
      <w:start w:val="1"/>
      <w:numFmt w:val="none"/>
      <w:lvlText w:val="%12.4.2.3"/>
      <w:lvlJc w:val="left"/>
      <w:pPr>
        <w:tabs>
          <w:tab w:val="num" w:pos="1080"/>
        </w:tabs>
        <w:ind w:left="0" w:firstLine="0"/>
      </w:pPr>
      <w:rPr>
        <w:rFonts w:ascii="Arial" w:hAnsi="Arial" w:hint="default"/>
        <w:b/>
        <w:i w:val="0"/>
        <w:sz w:val="24"/>
      </w:rPr>
    </w:lvl>
  </w:abstractNum>
  <w:abstractNum w:abstractNumId="94">
    <w:nsid w:val="23D26F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5">
    <w:nsid w:val="240221F5"/>
    <w:multiLevelType w:val="singleLevel"/>
    <w:tmpl w:val="ECBA37F0"/>
    <w:lvl w:ilvl="0">
      <w:start w:val="1"/>
      <w:numFmt w:val="none"/>
      <w:lvlText w:val="%11.1"/>
      <w:lvlJc w:val="left"/>
      <w:pPr>
        <w:tabs>
          <w:tab w:val="num" w:pos="720"/>
        </w:tabs>
        <w:ind w:left="0" w:firstLine="0"/>
      </w:pPr>
      <w:rPr>
        <w:rFonts w:ascii="Arial" w:hAnsi="Arial" w:hint="default"/>
        <w:b/>
        <w:i w:val="0"/>
        <w:sz w:val="24"/>
      </w:rPr>
    </w:lvl>
  </w:abstractNum>
  <w:abstractNum w:abstractNumId="96">
    <w:nsid w:val="241F7F7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97">
    <w:nsid w:val="24447E53"/>
    <w:multiLevelType w:val="singleLevel"/>
    <w:tmpl w:val="8B18B778"/>
    <w:lvl w:ilvl="0">
      <w:start w:val="1"/>
      <w:numFmt w:val="none"/>
      <w:lvlText w:val="%12.4.2.2.1"/>
      <w:lvlJc w:val="left"/>
      <w:pPr>
        <w:tabs>
          <w:tab w:val="num" w:pos="1080"/>
        </w:tabs>
        <w:ind w:left="0" w:firstLine="0"/>
      </w:pPr>
      <w:rPr>
        <w:rFonts w:ascii="Arial" w:hAnsi="Arial" w:hint="default"/>
        <w:b/>
        <w:i w:val="0"/>
        <w:sz w:val="24"/>
      </w:rPr>
    </w:lvl>
  </w:abstractNum>
  <w:abstractNum w:abstractNumId="98">
    <w:nsid w:val="246A20E0"/>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99">
    <w:nsid w:val="248A05C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00">
    <w:nsid w:val="248C4A88"/>
    <w:multiLevelType w:val="singleLevel"/>
    <w:tmpl w:val="0C242A7A"/>
    <w:lvl w:ilvl="0">
      <w:start w:val="10"/>
      <w:numFmt w:val="decimal"/>
      <w:lvlText w:val="5.5.%1"/>
      <w:lvlJc w:val="left"/>
      <w:pPr>
        <w:tabs>
          <w:tab w:val="num" w:pos="720"/>
        </w:tabs>
        <w:ind w:left="360" w:hanging="360"/>
      </w:pPr>
    </w:lvl>
  </w:abstractNum>
  <w:abstractNum w:abstractNumId="101">
    <w:nsid w:val="24CF59FE"/>
    <w:multiLevelType w:val="singleLevel"/>
    <w:tmpl w:val="41FCDE72"/>
    <w:lvl w:ilvl="0">
      <w:start w:val="2"/>
      <w:numFmt w:val="decimal"/>
      <w:lvlText w:val="4.7.%1"/>
      <w:lvlJc w:val="left"/>
      <w:pPr>
        <w:tabs>
          <w:tab w:val="num" w:pos="720"/>
        </w:tabs>
        <w:ind w:left="360" w:hanging="360"/>
      </w:pPr>
    </w:lvl>
  </w:abstractNum>
  <w:abstractNum w:abstractNumId="102">
    <w:nsid w:val="250E4190"/>
    <w:multiLevelType w:val="singleLevel"/>
    <w:tmpl w:val="30941202"/>
    <w:lvl w:ilvl="0">
      <w:start w:val="1"/>
      <w:numFmt w:val="upperRoman"/>
      <w:lvlText w:val="%1."/>
      <w:lvlJc w:val="left"/>
      <w:pPr>
        <w:tabs>
          <w:tab w:val="num" w:pos="720"/>
        </w:tabs>
        <w:ind w:left="720" w:hanging="720"/>
      </w:pPr>
      <w:rPr>
        <w:rFonts w:hint="default"/>
      </w:rPr>
    </w:lvl>
  </w:abstractNum>
  <w:abstractNum w:abstractNumId="103">
    <w:nsid w:val="25CA7C8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04">
    <w:nsid w:val="2627700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5">
    <w:nsid w:val="26536E40"/>
    <w:multiLevelType w:val="singleLevel"/>
    <w:tmpl w:val="6B38A28C"/>
    <w:lvl w:ilvl="0">
      <w:start w:val="1"/>
      <w:numFmt w:val="decimal"/>
      <w:lvlText w:val="4.8.%1"/>
      <w:lvlJc w:val="left"/>
      <w:pPr>
        <w:tabs>
          <w:tab w:val="num" w:pos="720"/>
        </w:tabs>
        <w:ind w:left="720" w:hanging="720"/>
      </w:pPr>
      <w:rPr>
        <w:rFonts w:hint="default"/>
      </w:rPr>
    </w:lvl>
  </w:abstractNum>
  <w:abstractNum w:abstractNumId="106">
    <w:nsid w:val="26566338"/>
    <w:multiLevelType w:val="singleLevel"/>
    <w:tmpl w:val="F028ECD6"/>
    <w:lvl w:ilvl="0">
      <w:start w:val="2"/>
      <w:numFmt w:val="decimal"/>
      <w:lvlText w:val="4.4.%1."/>
      <w:lvlJc w:val="left"/>
      <w:pPr>
        <w:tabs>
          <w:tab w:val="num" w:pos="720"/>
        </w:tabs>
        <w:ind w:left="360" w:hanging="360"/>
      </w:pPr>
    </w:lvl>
  </w:abstractNum>
  <w:abstractNum w:abstractNumId="107">
    <w:nsid w:val="267473AB"/>
    <w:multiLevelType w:val="singleLevel"/>
    <w:tmpl w:val="2EC6A6C2"/>
    <w:lvl w:ilvl="0">
      <w:start w:val="1"/>
      <w:numFmt w:val="decimal"/>
      <w:pStyle w:val="TITULOCAPITULO"/>
      <w:lvlText w:val="%1."/>
      <w:lvlJc w:val="left"/>
      <w:pPr>
        <w:tabs>
          <w:tab w:val="num" w:pos="624"/>
        </w:tabs>
        <w:ind w:left="624" w:hanging="624"/>
      </w:pPr>
      <w:rPr>
        <w:rFonts w:ascii="Arial" w:hAnsi="Arial" w:hint="default"/>
        <w:b/>
        <w:i w:val="0"/>
        <w:sz w:val="24"/>
      </w:rPr>
    </w:lvl>
  </w:abstractNum>
  <w:abstractNum w:abstractNumId="108">
    <w:nsid w:val="26EB3145"/>
    <w:multiLevelType w:val="singleLevel"/>
    <w:tmpl w:val="58146176"/>
    <w:lvl w:ilvl="0">
      <w:start w:val="5"/>
      <w:numFmt w:val="decimal"/>
      <w:lvlText w:val="5.2.1.%1"/>
      <w:lvlJc w:val="left"/>
      <w:pPr>
        <w:tabs>
          <w:tab w:val="num" w:pos="1080"/>
        </w:tabs>
        <w:ind w:left="360" w:hanging="360"/>
      </w:pPr>
    </w:lvl>
  </w:abstractNum>
  <w:abstractNum w:abstractNumId="109">
    <w:nsid w:val="270235C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10">
    <w:nsid w:val="272D2759"/>
    <w:multiLevelType w:val="multilevel"/>
    <w:tmpl w:val="AD90E89E"/>
    <w:lvl w:ilvl="0">
      <w:start w:val="1"/>
      <w:numFmt w:val="decimal"/>
      <w:lvlText w:val="%1."/>
      <w:lvlJc w:val="left"/>
      <w:pPr>
        <w:tabs>
          <w:tab w:val="num" w:pos="360"/>
        </w:tabs>
        <w:ind w:left="360" w:hanging="360"/>
      </w:pPr>
      <w:rPr>
        <w:rFonts w:ascii="Arial" w:hAnsi="Arial" w:hint="default"/>
        <w:b/>
        <w:i w:val="0"/>
        <w:sz w:val="32"/>
      </w:rPr>
    </w:lvl>
    <w:lvl w:ilvl="1">
      <w:start w:val="2"/>
      <w:numFmt w:val="decimal"/>
      <w:isLgl/>
      <w:lvlText w:val="%1.%2"/>
      <w:lvlJc w:val="left"/>
      <w:pPr>
        <w:tabs>
          <w:tab w:val="num" w:pos="585"/>
        </w:tabs>
        <w:ind w:left="585" w:hanging="58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1">
    <w:nsid w:val="27CA373B"/>
    <w:multiLevelType w:val="singleLevel"/>
    <w:tmpl w:val="561AB5AE"/>
    <w:lvl w:ilvl="0">
      <w:start w:val="1"/>
      <w:numFmt w:val="decimal"/>
      <w:lvlText w:val="4.7.%1"/>
      <w:lvlJc w:val="left"/>
      <w:pPr>
        <w:tabs>
          <w:tab w:val="num" w:pos="720"/>
        </w:tabs>
        <w:ind w:left="360" w:hanging="360"/>
      </w:pPr>
    </w:lvl>
  </w:abstractNum>
  <w:abstractNum w:abstractNumId="112">
    <w:nsid w:val="27F513DA"/>
    <w:multiLevelType w:val="singleLevel"/>
    <w:tmpl w:val="7DB646D2"/>
    <w:lvl w:ilvl="0">
      <w:start w:val="1"/>
      <w:numFmt w:val="decimal"/>
      <w:lvlText w:val="5.%1"/>
      <w:lvlJc w:val="left"/>
      <w:pPr>
        <w:tabs>
          <w:tab w:val="num" w:pos="360"/>
        </w:tabs>
        <w:ind w:left="0" w:firstLine="0"/>
      </w:pPr>
      <w:rPr>
        <w:rFonts w:ascii="Arial" w:hAnsi="Arial" w:hint="default"/>
        <w:b w:val="0"/>
        <w:i w:val="0"/>
        <w:sz w:val="24"/>
      </w:rPr>
    </w:lvl>
  </w:abstractNum>
  <w:abstractNum w:abstractNumId="113">
    <w:nsid w:val="27F640EA"/>
    <w:multiLevelType w:val="singleLevel"/>
    <w:tmpl w:val="4EE2967A"/>
    <w:lvl w:ilvl="0">
      <w:start w:val="1"/>
      <w:numFmt w:val="none"/>
      <w:lvlText w:val="%11.6.2"/>
      <w:lvlJc w:val="left"/>
      <w:pPr>
        <w:tabs>
          <w:tab w:val="num" w:pos="720"/>
        </w:tabs>
        <w:ind w:left="0" w:firstLine="0"/>
      </w:pPr>
      <w:rPr>
        <w:rFonts w:ascii="Arial" w:hAnsi="Arial" w:hint="default"/>
        <w:b/>
        <w:i w:val="0"/>
        <w:sz w:val="24"/>
      </w:rPr>
    </w:lvl>
  </w:abstractNum>
  <w:abstractNum w:abstractNumId="114">
    <w:nsid w:val="27FF100E"/>
    <w:multiLevelType w:val="singleLevel"/>
    <w:tmpl w:val="B2004E18"/>
    <w:lvl w:ilvl="0">
      <w:start w:val="1"/>
      <w:numFmt w:val="decimal"/>
      <w:lvlText w:val="%1.1"/>
      <w:lvlJc w:val="left"/>
      <w:pPr>
        <w:tabs>
          <w:tab w:val="num" w:pos="360"/>
        </w:tabs>
        <w:ind w:left="360" w:hanging="360"/>
      </w:pPr>
      <w:rPr>
        <w:rFonts w:ascii="Arial" w:hAnsi="Arial" w:hint="default"/>
        <w:b/>
        <w:i w:val="0"/>
        <w:sz w:val="24"/>
      </w:rPr>
    </w:lvl>
  </w:abstractNum>
  <w:abstractNum w:abstractNumId="115">
    <w:nsid w:val="280A473B"/>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16">
    <w:nsid w:val="287D07AD"/>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17">
    <w:nsid w:val="28AE5424"/>
    <w:multiLevelType w:val="singleLevel"/>
    <w:tmpl w:val="45EA8956"/>
    <w:lvl w:ilvl="0">
      <w:start w:val="4"/>
      <w:numFmt w:val="decimal"/>
      <w:lvlText w:val="5.2.1.%1"/>
      <w:lvlJc w:val="left"/>
      <w:pPr>
        <w:tabs>
          <w:tab w:val="num" w:pos="1080"/>
        </w:tabs>
        <w:ind w:left="360" w:hanging="360"/>
      </w:pPr>
    </w:lvl>
  </w:abstractNum>
  <w:abstractNum w:abstractNumId="118">
    <w:nsid w:val="291A7B2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19">
    <w:nsid w:val="29265E3E"/>
    <w:multiLevelType w:val="singleLevel"/>
    <w:tmpl w:val="91C84BDA"/>
    <w:lvl w:ilvl="0">
      <w:start w:val="1"/>
      <w:numFmt w:val="decimal"/>
      <w:lvlText w:val="4.13.%1"/>
      <w:lvlJc w:val="left"/>
      <w:pPr>
        <w:tabs>
          <w:tab w:val="num" w:pos="720"/>
        </w:tabs>
        <w:ind w:left="360" w:hanging="360"/>
      </w:pPr>
    </w:lvl>
  </w:abstractNum>
  <w:abstractNum w:abstractNumId="120">
    <w:nsid w:val="297651D9"/>
    <w:multiLevelType w:val="singleLevel"/>
    <w:tmpl w:val="63286DBE"/>
    <w:lvl w:ilvl="0">
      <w:start w:val="1"/>
      <w:numFmt w:val="decimal"/>
      <w:lvlText w:val="1.%1"/>
      <w:lvlJc w:val="left"/>
      <w:pPr>
        <w:tabs>
          <w:tab w:val="num" w:pos="360"/>
        </w:tabs>
        <w:ind w:left="0" w:firstLine="0"/>
      </w:pPr>
      <w:rPr>
        <w:rFonts w:ascii="Arial" w:hAnsi="Arial" w:hint="default"/>
        <w:b w:val="0"/>
        <w:i w:val="0"/>
        <w:sz w:val="24"/>
      </w:rPr>
    </w:lvl>
  </w:abstractNum>
  <w:abstractNum w:abstractNumId="121">
    <w:nsid w:val="29777327"/>
    <w:multiLevelType w:val="singleLevel"/>
    <w:tmpl w:val="930A6A66"/>
    <w:lvl w:ilvl="0">
      <w:start w:val="1"/>
      <w:numFmt w:val="none"/>
      <w:lvlText w:val="%11.2.2.2"/>
      <w:lvlJc w:val="left"/>
      <w:pPr>
        <w:tabs>
          <w:tab w:val="num" w:pos="1080"/>
        </w:tabs>
        <w:ind w:left="0" w:firstLine="0"/>
      </w:pPr>
      <w:rPr>
        <w:rFonts w:ascii="Arial" w:hAnsi="Arial" w:hint="default"/>
        <w:b/>
        <w:i w:val="0"/>
        <w:sz w:val="24"/>
      </w:rPr>
    </w:lvl>
  </w:abstractNum>
  <w:abstractNum w:abstractNumId="122">
    <w:nsid w:val="2A47245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23">
    <w:nsid w:val="2A885A09"/>
    <w:multiLevelType w:val="singleLevel"/>
    <w:tmpl w:val="9A900F7E"/>
    <w:lvl w:ilvl="0">
      <w:start w:val="1"/>
      <w:numFmt w:val="decimal"/>
      <w:lvlText w:val="%1."/>
      <w:lvlJc w:val="left"/>
      <w:pPr>
        <w:tabs>
          <w:tab w:val="num" w:pos="480"/>
        </w:tabs>
        <w:ind w:left="480" w:hanging="360"/>
      </w:pPr>
      <w:rPr>
        <w:rFonts w:hint="default"/>
      </w:rPr>
    </w:lvl>
  </w:abstractNum>
  <w:abstractNum w:abstractNumId="124">
    <w:nsid w:val="2B855496"/>
    <w:multiLevelType w:val="singleLevel"/>
    <w:tmpl w:val="60CE2C28"/>
    <w:lvl w:ilvl="0">
      <w:start w:val="1"/>
      <w:numFmt w:val="none"/>
      <w:lvlText w:val="6."/>
      <w:lvlJc w:val="left"/>
      <w:pPr>
        <w:tabs>
          <w:tab w:val="num" w:pos="567"/>
        </w:tabs>
        <w:ind w:left="567" w:hanging="567"/>
      </w:pPr>
      <w:rPr>
        <w:rFonts w:ascii="Arial" w:hAnsi="Arial" w:hint="default"/>
        <w:b/>
        <w:i w:val="0"/>
        <w:sz w:val="32"/>
      </w:rPr>
    </w:lvl>
  </w:abstractNum>
  <w:abstractNum w:abstractNumId="125">
    <w:nsid w:val="2BA3506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26">
    <w:nsid w:val="2BDA0992"/>
    <w:multiLevelType w:val="singleLevel"/>
    <w:tmpl w:val="40184A36"/>
    <w:lvl w:ilvl="0">
      <w:start w:val="5"/>
      <w:numFmt w:val="decimal"/>
      <w:lvlText w:val="5.%1"/>
      <w:lvlJc w:val="left"/>
      <w:pPr>
        <w:tabs>
          <w:tab w:val="num" w:pos="360"/>
        </w:tabs>
        <w:ind w:left="360" w:hanging="360"/>
      </w:pPr>
    </w:lvl>
  </w:abstractNum>
  <w:abstractNum w:abstractNumId="127">
    <w:nsid w:val="2C6B3857"/>
    <w:multiLevelType w:val="singleLevel"/>
    <w:tmpl w:val="FEF24354"/>
    <w:lvl w:ilvl="0">
      <w:start w:val="1"/>
      <w:numFmt w:val="decimal"/>
      <w:lvlText w:val="5.2.2.%1"/>
      <w:lvlJc w:val="left"/>
      <w:pPr>
        <w:tabs>
          <w:tab w:val="num" w:pos="1080"/>
        </w:tabs>
        <w:ind w:left="360" w:hanging="360"/>
      </w:pPr>
    </w:lvl>
  </w:abstractNum>
  <w:abstractNum w:abstractNumId="128">
    <w:nsid w:val="2E1F173F"/>
    <w:multiLevelType w:val="singleLevel"/>
    <w:tmpl w:val="4ECC4A0E"/>
    <w:lvl w:ilvl="0">
      <w:start w:val="3"/>
      <w:numFmt w:val="decimal"/>
      <w:lvlText w:val="5.2.2.%1"/>
      <w:lvlJc w:val="left"/>
      <w:pPr>
        <w:tabs>
          <w:tab w:val="num" w:pos="1080"/>
        </w:tabs>
        <w:ind w:left="360" w:hanging="360"/>
      </w:pPr>
    </w:lvl>
  </w:abstractNum>
  <w:abstractNum w:abstractNumId="129">
    <w:nsid w:val="2E2B5BA4"/>
    <w:multiLevelType w:val="singleLevel"/>
    <w:tmpl w:val="94BEA272"/>
    <w:lvl w:ilvl="0">
      <w:start w:val="2"/>
      <w:numFmt w:val="decimal"/>
      <w:lvlText w:val="4.%1."/>
      <w:lvlJc w:val="left"/>
      <w:pPr>
        <w:tabs>
          <w:tab w:val="num" w:pos="720"/>
        </w:tabs>
        <w:ind w:left="360" w:hanging="360"/>
      </w:pPr>
    </w:lvl>
  </w:abstractNum>
  <w:abstractNum w:abstractNumId="130">
    <w:nsid w:val="2E4B4174"/>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31">
    <w:nsid w:val="2E5244B6"/>
    <w:multiLevelType w:val="singleLevel"/>
    <w:tmpl w:val="B4021E90"/>
    <w:lvl w:ilvl="0">
      <w:start w:val="1"/>
      <w:numFmt w:val="none"/>
      <w:lvlText w:val="%12.4.2.1"/>
      <w:lvlJc w:val="left"/>
      <w:pPr>
        <w:tabs>
          <w:tab w:val="num" w:pos="1080"/>
        </w:tabs>
        <w:ind w:left="0" w:firstLine="0"/>
      </w:pPr>
      <w:rPr>
        <w:rFonts w:ascii="Arial" w:hAnsi="Arial" w:hint="default"/>
        <w:b/>
        <w:i w:val="0"/>
        <w:sz w:val="24"/>
      </w:rPr>
    </w:lvl>
  </w:abstractNum>
  <w:abstractNum w:abstractNumId="132">
    <w:nsid w:val="2E896F59"/>
    <w:multiLevelType w:val="singleLevel"/>
    <w:tmpl w:val="855482C6"/>
    <w:lvl w:ilvl="0">
      <w:start w:val="1"/>
      <w:numFmt w:val="decimal"/>
      <w:lvlText w:val="5.2.1.%1"/>
      <w:lvlJc w:val="left"/>
      <w:pPr>
        <w:tabs>
          <w:tab w:val="num" w:pos="1080"/>
        </w:tabs>
        <w:ind w:left="360" w:hanging="360"/>
      </w:pPr>
    </w:lvl>
  </w:abstractNum>
  <w:abstractNum w:abstractNumId="133">
    <w:nsid w:val="2F4652B8"/>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34">
    <w:nsid w:val="30D81800"/>
    <w:multiLevelType w:val="singleLevel"/>
    <w:tmpl w:val="887EB200"/>
    <w:lvl w:ilvl="0">
      <w:start w:val="1"/>
      <w:numFmt w:val="decimal"/>
      <w:lvlText w:val="5.1.1.%1"/>
      <w:lvlJc w:val="left"/>
      <w:pPr>
        <w:tabs>
          <w:tab w:val="num" w:pos="1080"/>
        </w:tabs>
        <w:ind w:left="0" w:firstLine="0"/>
      </w:pPr>
      <w:rPr>
        <w:rFonts w:ascii="Arial" w:hAnsi="Arial" w:hint="default"/>
        <w:b w:val="0"/>
        <w:i w:val="0"/>
        <w:sz w:val="24"/>
      </w:rPr>
    </w:lvl>
  </w:abstractNum>
  <w:abstractNum w:abstractNumId="135">
    <w:nsid w:val="3124792D"/>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36">
    <w:nsid w:val="31A12DF4"/>
    <w:multiLevelType w:val="singleLevel"/>
    <w:tmpl w:val="2A3491FE"/>
    <w:lvl w:ilvl="0">
      <w:start w:val="1"/>
      <w:numFmt w:val="none"/>
      <w:lvlText w:val="%12.4.2.2.2"/>
      <w:lvlJc w:val="left"/>
      <w:pPr>
        <w:tabs>
          <w:tab w:val="num" w:pos="1080"/>
        </w:tabs>
        <w:ind w:left="0" w:firstLine="0"/>
      </w:pPr>
      <w:rPr>
        <w:rFonts w:ascii="Arial" w:hAnsi="Arial" w:hint="default"/>
        <w:b/>
        <w:i w:val="0"/>
        <w:sz w:val="24"/>
      </w:rPr>
    </w:lvl>
  </w:abstractNum>
  <w:abstractNum w:abstractNumId="137">
    <w:nsid w:val="31EC668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38">
    <w:nsid w:val="32286A98"/>
    <w:multiLevelType w:val="singleLevel"/>
    <w:tmpl w:val="20B87A26"/>
    <w:lvl w:ilvl="0">
      <w:start w:val="1"/>
      <w:numFmt w:val="decimal"/>
      <w:lvlText w:val="5.2.%1"/>
      <w:lvlJc w:val="left"/>
      <w:pPr>
        <w:tabs>
          <w:tab w:val="num" w:pos="720"/>
        </w:tabs>
        <w:ind w:left="720" w:hanging="720"/>
      </w:pPr>
      <w:rPr>
        <w:rFonts w:hint="default"/>
      </w:rPr>
    </w:lvl>
  </w:abstractNum>
  <w:abstractNum w:abstractNumId="139">
    <w:nsid w:val="32582764"/>
    <w:multiLevelType w:val="singleLevel"/>
    <w:tmpl w:val="671AC4AC"/>
    <w:lvl w:ilvl="0">
      <w:start w:val="1"/>
      <w:numFmt w:val="none"/>
      <w:lvlText w:val="%11.5.1.3"/>
      <w:lvlJc w:val="left"/>
      <w:pPr>
        <w:tabs>
          <w:tab w:val="num" w:pos="1080"/>
        </w:tabs>
        <w:ind w:left="0" w:firstLine="0"/>
      </w:pPr>
      <w:rPr>
        <w:rFonts w:ascii="Arial" w:hAnsi="Arial" w:hint="default"/>
        <w:b/>
        <w:i w:val="0"/>
        <w:sz w:val="24"/>
      </w:rPr>
    </w:lvl>
  </w:abstractNum>
  <w:abstractNum w:abstractNumId="140">
    <w:nsid w:val="3288500F"/>
    <w:multiLevelType w:val="singleLevel"/>
    <w:tmpl w:val="D382A8F6"/>
    <w:lvl w:ilvl="0">
      <w:start w:val="1"/>
      <w:numFmt w:val="decimal"/>
      <w:lvlText w:val="4.13.%1"/>
      <w:lvlJc w:val="left"/>
      <w:pPr>
        <w:tabs>
          <w:tab w:val="num" w:pos="720"/>
        </w:tabs>
        <w:ind w:left="720" w:hanging="720"/>
      </w:pPr>
      <w:rPr>
        <w:rFonts w:hint="default"/>
      </w:rPr>
    </w:lvl>
  </w:abstractNum>
  <w:abstractNum w:abstractNumId="141">
    <w:nsid w:val="32B92F61"/>
    <w:multiLevelType w:val="singleLevel"/>
    <w:tmpl w:val="899C8D26"/>
    <w:lvl w:ilvl="0">
      <w:start w:val="1"/>
      <w:numFmt w:val="none"/>
      <w:lvlText w:val="%11.4.4"/>
      <w:lvlJc w:val="left"/>
      <w:pPr>
        <w:tabs>
          <w:tab w:val="num" w:pos="720"/>
        </w:tabs>
        <w:ind w:left="0" w:firstLine="0"/>
      </w:pPr>
      <w:rPr>
        <w:rFonts w:ascii="Arial" w:hAnsi="Arial" w:hint="default"/>
        <w:b/>
        <w:i w:val="0"/>
        <w:sz w:val="24"/>
      </w:rPr>
    </w:lvl>
  </w:abstractNum>
  <w:abstractNum w:abstractNumId="142">
    <w:nsid w:val="334E0068"/>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43">
    <w:nsid w:val="33D77EFB"/>
    <w:multiLevelType w:val="singleLevel"/>
    <w:tmpl w:val="18CC9A54"/>
    <w:lvl w:ilvl="0">
      <w:start w:val="1"/>
      <w:numFmt w:val="decimal"/>
      <w:lvlText w:val="4.8.%1"/>
      <w:lvlJc w:val="left"/>
      <w:pPr>
        <w:tabs>
          <w:tab w:val="num" w:pos="720"/>
        </w:tabs>
        <w:ind w:left="360" w:hanging="360"/>
      </w:pPr>
    </w:lvl>
  </w:abstractNum>
  <w:abstractNum w:abstractNumId="144">
    <w:nsid w:val="33E7586C"/>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45">
    <w:nsid w:val="33F20FA1"/>
    <w:multiLevelType w:val="singleLevel"/>
    <w:tmpl w:val="CC962CA0"/>
    <w:lvl w:ilvl="0">
      <w:start w:val="1"/>
      <w:numFmt w:val="decimal"/>
      <w:lvlText w:val="4.12.%1"/>
      <w:lvlJc w:val="left"/>
      <w:pPr>
        <w:tabs>
          <w:tab w:val="num" w:pos="720"/>
        </w:tabs>
        <w:ind w:left="360" w:hanging="360"/>
      </w:pPr>
    </w:lvl>
  </w:abstractNum>
  <w:abstractNum w:abstractNumId="146">
    <w:nsid w:val="349B4B2A"/>
    <w:multiLevelType w:val="singleLevel"/>
    <w:tmpl w:val="FD1E0BC8"/>
    <w:lvl w:ilvl="0">
      <w:start w:val="1"/>
      <w:numFmt w:val="decimal"/>
      <w:lvlText w:val="1.4.4.2.%1"/>
      <w:lvlJc w:val="left"/>
      <w:pPr>
        <w:tabs>
          <w:tab w:val="num" w:pos="1080"/>
        </w:tabs>
        <w:ind w:left="0" w:firstLine="0"/>
      </w:pPr>
      <w:rPr>
        <w:rFonts w:ascii="Arial" w:hAnsi="Arial" w:hint="default"/>
        <w:b w:val="0"/>
        <w:i w:val="0"/>
        <w:sz w:val="24"/>
      </w:rPr>
    </w:lvl>
  </w:abstractNum>
  <w:abstractNum w:abstractNumId="147">
    <w:nsid w:val="34AE399C"/>
    <w:multiLevelType w:val="singleLevel"/>
    <w:tmpl w:val="6698769A"/>
    <w:lvl w:ilvl="0">
      <w:start w:val="1"/>
      <w:numFmt w:val="decimal"/>
      <w:lvlText w:val="4.10.%1"/>
      <w:lvlJc w:val="left"/>
      <w:pPr>
        <w:tabs>
          <w:tab w:val="num" w:pos="720"/>
        </w:tabs>
        <w:ind w:left="360" w:hanging="360"/>
      </w:pPr>
    </w:lvl>
  </w:abstractNum>
  <w:abstractNum w:abstractNumId="148">
    <w:nsid w:val="353A2176"/>
    <w:multiLevelType w:val="singleLevel"/>
    <w:tmpl w:val="3C529D4A"/>
    <w:lvl w:ilvl="0">
      <w:start w:val="1"/>
      <w:numFmt w:val="none"/>
      <w:lvlText w:val="%12.4.2.10"/>
      <w:lvlJc w:val="left"/>
      <w:pPr>
        <w:tabs>
          <w:tab w:val="num" w:pos="1080"/>
        </w:tabs>
        <w:ind w:left="0" w:firstLine="0"/>
      </w:pPr>
      <w:rPr>
        <w:rFonts w:ascii="Arial" w:hAnsi="Arial" w:hint="default"/>
        <w:b/>
        <w:i w:val="0"/>
        <w:sz w:val="24"/>
      </w:rPr>
    </w:lvl>
  </w:abstractNum>
  <w:abstractNum w:abstractNumId="149">
    <w:nsid w:val="35414DE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50">
    <w:nsid w:val="356A5C1D"/>
    <w:multiLevelType w:val="singleLevel"/>
    <w:tmpl w:val="3D9E59B8"/>
    <w:lvl w:ilvl="0">
      <w:start w:val="5"/>
      <w:numFmt w:val="decimal"/>
      <w:lvlText w:val="4.1.%1."/>
      <w:lvlJc w:val="left"/>
      <w:pPr>
        <w:tabs>
          <w:tab w:val="num" w:pos="720"/>
        </w:tabs>
        <w:ind w:left="360" w:hanging="360"/>
      </w:pPr>
    </w:lvl>
  </w:abstractNum>
  <w:abstractNum w:abstractNumId="151">
    <w:nsid w:val="36326926"/>
    <w:multiLevelType w:val="singleLevel"/>
    <w:tmpl w:val="D338A042"/>
    <w:lvl w:ilvl="0">
      <w:start w:val="1"/>
      <w:numFmt w:val="none"/>
      <w:lvlText w:val="%11.4.2.2"/>
      <w:lvlJc w:val="left"/>
      <w:pPr>
        <w:tabs>
          <w:tab w:val="num" w:pos="1080"/>
        </w:tabs>
        <w:ind w:left="0" w:firstLine="0"/>
      </w:pPr>
      <w:rPr>
        <w:rFonts w:ascii="Arial" w:hAnsi="Arial" w:hint="default"/>
        <w:b/>
        <w:i w:val="0"/>
        <w:sz w:val="24"/>
      </w:rPr>
    </w:lvl>
  </w:abstractNum>
  <w:abstractNum w:abstractNumId="152">
    <w:nsid w:val="379928AD"/>
    <w:multiLevelType w:val="singleLevel"/>
    <w:tmpl w:val="01EE8178"/>
    <w:lvl w:ilvl="0">
      <w:start w:val="3"/>
      <w:numFmt w:val="decimal"/>
      <w:lvlText w:val="5.2.1.%1"/>
      <w:lvlJc w:val="left"/>
      <w:pPr>
        <w:tabs>
          <w:tab w:val="num" w:pos="1080"/>
        </w:tabs>
        <w:ind w:left="360" w:hanging="360"/>
      </w:pPr>
    </w:lvl>
  </w:abstractNum>
  <w:abstractNum w:abstractNumId="153">
    <w:nsid w:val="381A6EB8"/>
    <w:multiLevelType w:val="singleLevel"/>
    <w:tmpl w:val="662E730E"/>
    <w:lvl w:ilvl="0">
      <w:start w:val="1"/>
      <w:numFmt w:val="none"/>
      <w:lvlText w:val="%11.5.2.4"/>
      <w:lvlJc w:val="left"/>
      <w:pPr>
        <w:tabs>
          <w:tab w:val="num" w:pos="1080"/>
        </w:tabs>
        <w:ind w:left="0" w:firstLine="0"/>
      </w:pPr>
      <w:rPr>
        <w:rFonts w:ascii="Arial" w:hAnsi="Arial" w:hint="default"/>
        <w:b/>
        <w:i w:val="0"/>
        <w:sz w:val="24"/>
      </w:rPr>
    </w:lvl>
  </w:abstractNum>
  <w:abstractNum w:abstractNumId="154">
    <w:nsid w:val="38ED1172"/>
    <w:multiLevelType w:val="singleLevel"/>
    <w:tmpl w:val="D2A0BAEC"/>
    <w:lvl w:ilvl="0">
      <w:start w:val="1"/>
      <w:numFmt w:val="decimal"/>
      <w:lvlText w:val="1.2.2.%1"/>
      <w:lvlJc w:val="left"/>
      <w:pPr>
        <w:tabs>
          <w:tab w:val="num" w:pos="1080"/>
        </w:tabs>
        <w:ind w:left="0" w:firstLine="0"/>
      </w:pPr>
      <w:rPr>
        <w:rFonts w:ascii="Arial" w:hAnsi="Arial" w:hint="default"/>
        <w:b w:val="0"/>
        <w:i w:val="0"/>
        <w:sz w:val="24"/>
      </w:rPr>
    </w:lvl>
  </w:abstractNum>
  <w:abstractNum w:abstractNumId="155">
    <w:nsid w:val="39094E2D"/>
    <w:multiLevelType w:val="singleLevel"/>
    <w:tmpl w:val="A65225B8"/>
    <w:lvl w:ilvl="0">
      <w:start w:val="1"/>
      <w:numFmt w:val="none"/>
      <w:lvlText w:val="%11.5.2.3"/>
      <w:lvlJc w:val="left"/>
      <w:pPr>
        <w:tabs>
          <w:tab w:val="num" w:pos="1080"/>
        </w:tabs>
        <w:ind w:left="0" w:firstLine="0"/>
      </w:pPr>
      <w:rPr>
        <w:rFonts w:ascii="Arial" w:hAnsi="Arial" w:hint="default"/>
        <w:b/>
        <w:i w:val="0"/>
        <w:sz w:val="24"/>
      </w:rPr>
    </w:lvl>
  </w:abstractNum>
  <w:abstractNum w:abstractNumId="156">
    <w:nsid w:val="39F93CB0"/>
    <w:multiLevelType w:val="singleLevel"/>
    <w:tmpl w:val="74F697EA"/>
    <w:lvl w:ilvl="0">
      <w:start w:val="1"/>
      <w:numFmt w:val="none"/>
      <w:lvlText w:val="%11.4.4.2.1"/>
      <w:lvlJc w:val="left"/>
      <w:pPr>
        <w:tabs>
          <w:tab w:val="num" w:pos="1080"/>
        </w:tabs>
        <w:ind w:left="0" w:firstLine="0"/>
      </w:pPr>
      <w:rPr>
        <w:rFonts w:ascii="Arial" w:hAnsi="Arial" w:hint="default"/>
        <w:b/>
        <w:i w:val="0"/>
        <w:sz w:val="24"/>
      </w:rPr>
    </w:lvl>
  </w:abstractNum>
  <w:abstractNum w:abstractNumId="157">
    <w:nsid w:val="3A214BC8"/>
    <w:multiLevelType w:val="singleLevel"/>
    <w:tmpl w:val="DEF4C2BE"/>
    <w:lvl w:ilvl="0">
      <w:start w:val="1"/>
      <w:numFmt w:val="none"/>
      <w:lvlText w:val="%11.2.3.2"/>
      <w:lvlJc w:val="left"/>
      <w:pPr>
        <w:tabs>
          <w:tab w:val="num" w:pos="1080"/>
        </w:tabs>
        <w:ind w:left="0" w:firstLine="0"/>
      </w:pPr>
      <w:rPr>
        <w:rFonts w:ascii="Arial" w:hAnsi="Arial" w:hint="default"/>
        <w:b/>
        <w:i w:val="0"/>
        <w:sz w:val="24"/>
      </w:rPr>
    </w:lvl>
  </w:abstractNum>
  <w:abstractNum w:abstractNumId="158">
    <w:nsid w:val="3AAB61B3"/>
    <w:multiLevelType w:val="singleLevel"/>
    <w:tmpl w:val="C64611DC"/>
    <w:lvl w:ilvl="0">
      <w:start w:val="1"/>
      <w:numFmt w:val="decimal"/>
      <w:lvlText w:val="1.5.%1"/>
      <w:lvlJc w:val="left"/>
      <w:pPr>
        <w:tabs>
          <w:tab w:val="num" w:pos="720"/>
        </w:tabs>
        <w:ind w:left="720" w:hanging="720"/>
      </w:pPr>
      <w:rPr>
        <w:rFonts w:hint="default"/>
      </w:rPr>
    </w:lvl>
  </w:abstractNum>
  <w:abstractNum w:abstractNumId="159">
    <w:nsid w:val="3B3E6FBA"/>
    <w:multiLevelType w:val="singleLevel"/>
    <w:tmpl w:val="65D416BC"/>
    <w:lvl w:ilvl="0">
      <w:start w:val="1"/>
      <w:numFmt w:val="decimal"/>
      <w:lvlText w:val="4.17.%1"/>
      <w:lvlJc w:val="left"/>
      <w:pPr>
        <w:tabs>
          <w:tab w:val="num" w:pos="720"/>
        </w:tabs>
        <w:ind w:left="360" w:hanging="360"/>
      </w:pPr>
    </w:lvl>
  </w:abstractNum>
  <w:abstractNum w:abstractNumId="160">
    <w:nsid w:val="3C721E2A"/>
    <w:multiLevelType w:val="singleLevel"/>
    <w:tmpl w:val="847E4AF2"/>
    <w:lvl w:ilvl="0">
      <w:start w:val="1"/>
      <w:numFmt w:val="decimal"/>
      <w:lvlText w:val="%1."/>
      <w:lvlJc w:val="left"/>
      <w:pPr>
        <w:tabs>
          <w:tab w:val="num" w:pos="360"/>
        </w:tabs>
        <w:ind w:left="360" w:hanging="360"/>
      </w:pPr>
    </w:lvl>
  </w:abstractNum>
  <w:abstractNum w:abstractNumId="161">
    <w:nsid w:val="3D1225AC"/>
    <w:multiLevelType w:val="singleLevel"/>
    <w:tmpl w:val="54A4A5F0"/>
    <w:lvl w:ilvl="0">
      <w:start w:val="1"/>
      <w:numFmt w:val="none"/>
      <w:lvlText w:val="%11.2.4"/>
      <w:lvlJc w:val="left"/>
      <w:pPr>
        <w:tabs>
          <w:tab w:val="num" w:pos="720"/>
        </w:tabs>
        <w:ind w:left="0" w:firstLine="0"/>
      </w:pPr>
      <w:rPr>
        <w:rFonts w:ascii="Arial" w:hAnsi="Arial" w:hint="default"/>
        <w:b/>
        <w:i w:val="0"/>
        <w:sz w:val="24"/>
      </w:rPr>
    </w:lvl>
  </w:abstractNum>
  <w:abstractNum w:abstractNumId="162">
    <w:nsid w:val="3DBB6D5E"/>
    <w:multiLevelType w:val="singleLevel"/>
    <w:tmpl w:val="6ED673B6"/>
    <w:lvl w:ilvl="0">
      <w:start w:val="1"/>
      <w:numFmt w:val="decimal"/>
      <w:lvlText w:val="1.3.%1"/>
      <w:lvlJc w:val="left"/>
      <w:pPr>
        <w:tabs>
          <w:tab w:val="num" w:pos="720"/>
        </w:tabs>
        <w:ind w:left="720" w:hanging="720"/>
      </w:pPr>
      <w:rPr>
        <w:rFonts w:hint="default"/>
      </w:rPr>
    </w:lvl>
  </w:abstractNum>
  <w:abstractNum w:abstractNumId="163">
    <w:nsid w:val="3E3F496E"/>
    <w:multiLevelType w:val="singleLevel"/>
    <w:tmpl w:val="D792B440"/>
    <w:lvl w:ilvl="0">
      <w:start w:val="2"/>
      <w:numFmt w:val="decimal"/>
      <w:lvlText w:val="5.%1"/>
      <w:lvlJc w:val="left"/>
      <w:pPr>
        <w:tabs>
          <w:tab w:val="num" w:pos="360"/>
        </w:tabs>
        <w:ind w:left="360" w:hanging="360"/>
      </w:pPr>
    </w:lvl>
  </w:abstractNum>
  <w:abstractNum w:abstractNumId="164">
    <w:nsid w:val="3E4F2F91"/>
    <w:multiLevelType w:val="singleLevel"/>
    <w:tmpl w:val="4D0405B6"/>
    <w:lvl w:ilvl="0">
      <w:start w:val="1"/>
      <w:numFmt w:val="none"/>
      <w:lvlText w:val="%11.2.2"/>
      <w:lvlJc w:val="left"/>
      <w:pPr>
        <w:tabs>
          <w:tab w:val="num" w:pos="720"/>
        </w:tabs>
        <w:ind w:left="0" w:firstLine="0"/>
      </w:pPr>
      <w:rPr>
        <w:rFonts w:ascii="Arial" w:hAnsi="Arial" w:hint="default"/>
        <w:b/>
        <w:i w:val="0"/>
        <w:sz w:val="24"/>
      </w:rPr>
    </w:lvl>
  </w:abstractNum>
  <w:abstractNum w:abstractNumId="165">
    <w:nsid w:val="3EB86B29"/>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66">
    <w:nsid w:val="3EBA2F4E"/>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67">
    <w:nsid w:val="3EF510F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68">
    <w:nsid w:val="3F3179B0"/>
    <w:multiLevelType w:val="singleLevel"/>
    <w:tmpl w:val="0C0A000F"/>
    <w:lvl w:ilvl="0">
      <w:start w:val="1"/>
      <w:numFmt w:val="decimal"/>
      <w:lvlText w:val="%1."/>
      <w:lvlJc w:val="left"/>
      <w:pPr>
        <w:tabs>
          <w:tab w:val="num" w:pos="360"/>
        </w:tabs>
        <w:ind w:left="360" w:hanging="360"/>
      </w:pPr>
    </w:lvl>
  </w:abstractNum>
  <w:abstractNum w:abstractNumId="169">
    <w:nsid w:val="3F39337A"/>
    <w:multiLevelType w:val="singleLevel"/>
    <w:tmpl w:val="37C26052"/>
    <w:lvl w:ilvl="0">
      <w:start w:val="3"/>
      <w:numFmt w:val="decimal"/>
      <w:lvlText w:val="2.%1"/>
      <w:lvlJc w:val="left"/>
      <w:pPr>
        <w:tabs>
          <w:tab w:val="num" w:pos="360"/>
        </w:tabs>
        <w:ind w:left="360" w:hanging="360"/>
      </w:pPr>
    </w:lvl>
  </w:abstractNum>
  <w:abstractNum w:abstractNumId="170">
    <w:nsid w:val="3FAD07E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71">
    <w:nsid w:val="3FB012E0"/>
    <w:multiLevelType w:val="singleLevel"/>
    <w:tmpl w:val="A8D2047E"/>
    <w:lvl w:ilvl="0">
      <w:start w:val="1"/>
      <w:numFmt w:val="none"/>
      <w:lvlText w:val="%12.4.2.8"/>
      <w:lvlJc w:val="left"/>
      <w:pPr>
        <w:tabs>
          <w:tab w:val="num" w:pos="1080"/>
        </w:tabs>
        <w:ind w:left="0" w:firstLine="0"/>
      </w:pPr>
      <w:rPr>
        <w:rFonts w:ascii="Arial" w:hAnsi="Arial" w:hint="default"/>
        <w:b/>
        <w:i w:val="0"/>
        <w:sz w:val="24"/>
      </w:rPr>
    </w:lvl>
  </w:abstractNum>
  <w:abstractNum w:abstractNumId="172">
    <w:nsid w:val="40454F8E"/>
    <w:multiLevelType w:val="singleLevel"/>
    <w:tmpl w:val="99E8F8D4"/>
    <w:lvl w:ilvl="0">
      <w:start w:val="7"/>
      <w:numFmt w:val="decimal"/>
      <w:lvlText w:val="5.5.%1"/>
      <w:lvlJc w:val="left"/>
      <w:pPr>
        <w:tabs>
          <w:tab w:val="num" w:pos="720"/>
        </w:tabs>
        <w:ind w:left="360" w:hanging="360"/>
      </w:pPr>
    </w:lvl>
  </w:abstractNum>
  <w:abstractNum w:abstractNumId="173">
    <w:nsid w:val="40891A3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4">
    <w:nsid w:val="414F32F4"/>
    <w:multiLevelType w:val="singleLevel"/>
    <w:tmpl w:val="749E6190"/>
    <w:lvl w:ilvl="0">
      <w:start w:val="1"/>
      <w:numFmt w:val="none"/>
      <w:lvlText w:val="%13.2.3.1"/>
      <w:lvlJc w:val="left"/>
      <w:pPr>
        <w:tabs>
          <w:tab w:val="num" w:pos="1080"/>
        </w:tabs>
        <w:ind w:left="0" w:firstLine="0"/>
      </w:pPr>
      <w:rPr>
        <w:rFonts w:ascii="Arial" w:hAnsi="Arial" w:hint="default"/>
        <w:b/>
        <w:i w:val="0"/>
        <w:sz w:val="24"/>
      </w:rPr>
    </w:lvl>
  </w:abstractNum>
  <w:abstractNum w:abstractNumId="175">
    <w:nsid w:val="4166349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76">
    <w:nsid w:val="41E94D1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77">
    <w:nsid w:val="420D3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8">
    <w:nsid w:val="420F76BB"/>
    <w:multiLevelType w:val="singleLevel"/>
    <w:tmpl w:val="DC206E5E"/>
    <w:lvl w:ilvl="0">
      <w:start w:val="7"/>
      <w:numFmt w:val="upperRoman"/>
      <w:lvlText w:val="%1."/>
      <w:lvlJc w:val="left"/>
      <w:pPr>
        <w:tabs>
          <w:tab w:val="num" w:pos="720"/>
        </w:tabs>
        <w:ind w:left="0" w:firstLine="0"/>
      </w:pPr>
      <w:rPr>
        <w:rFonts w:ascii="Arial" w:hAnsi="Arial" w:hint="default"/>
        <w:b w:val="0"/>
        <w:i w:val="0"/>
        <w:sz w:val="24"/>
      </w:rPr>
    </w:lvl>
  </w:abstractNum>
  <w:abstractNum w:abstractNumId="179">
    <w:nsid w:val="435E40D1"/>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80">
    <w:nsid w:val="43AA1313"/>
    <w:multiLevelType w:val="singleLevel"/>
    <w:tmpl w:val="4C8CE89E"/>
    <w:lvl w:ilvl="0">
      <w:start w:val="1"/>
      <w:numFmt w:val="decimal"/>
      <w:lvlText w:val="1.5.2.%1"/>
      <w:lvlJc w:val="left"/>
      <w:pPr>
        <w:tabs>
          <w:tab w:val="num" w:pos="1080"/>
        </w:tabs>
        <w:ind w:left="0" w:firstLine="0"/>
      </w:pPr>
      <w:rPr>
        <w:rFonts w:ascii="Arial" w:hAnsi="Arial" w:hint="default"/>
        <w:b w:val="0"/>
        <w:i w:val="0"/>
        <w:sz w:val="24"/>
      </w:rPr>
    </w:lvl>
  </w:abstractNum>
  <w:abstractNum w:abstractNumId="181">
    <w:nsid w:val="43FB2D17"/>
    <w:multiLevelType w:val="singleLevel"/>
    <w:tmpl w:val="79FA0148"/>
    <w:lvl w:ilvl="0">
      <w:start w:val="2"/>
      <w:numFmt w:val="decimal"/>
      <w:lvlText w:val="5.5.%1"/>
      <w:lvlJc w:val="left"/>
      <w:pPr>
        <w:tabs>
          <w:tab w:val="num" w:pos="720"/>
        </w:tabs>
        <w:ind w:left="360" w:hanging="360"/>
      </w:pPr>
    </w:lvl>
  </w:abstractNum>
  <w:abstractNum w:abstractNumId="182">
    <w:nsid w:val="44716100"/>
    <w:multiLevelType w:val="singleLevel"/>
    <w:tmpl w:val="F55A3E5A"/>
    <w:lvl w:ilvl="0">
      <w:start w:val="7"/>
      <w:numFmt w:val="decimal"/>
      <w:lvlText w:val="4.1.%1"/>
      <w:lvlJc w:val="left"/>
      <w:pPr>
        <w:tabs>
          <w:tab w:val="num" w:pos="720"/>
        </w:tabs>
        <w:ind w:left="360" w:hanging="360"/>
      </w:pPr>
    </w:lvl>
  </w:abstractNum>
  <w:abstractNum w:abstractNumId="183">
    <w:nsid w:val="448D299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84">
    <w:nsid w:val="44A94C28"/>
    <w:multiLevelType w:val="singleLevel"/>
    <w:tmpl w:val="3976D4E2"/>
    <w:lvl w:ilvl="0">
      <w:start w:val="3"/>
      <w:numFmt w:val="decimal"/>
      <w:lvlText w:val="4.7.%1"/>
      <w:lvlJc w:val="left"/>
      <w:pPr>
        <w:tabs>
          <w:tab w:val="num" w:pos="720"/>
        </w:tabs>
        <w:ind w:left="360" w:hanging="360"/>
      </w:pPr>
    </w:lvl>
  </w:abstractNum>
  <w:abstractNum w:abstractNumId="185">
    <w:nsid w:val="44BA4AD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86">
    <w:nsid w:val="44DA2085"/>
    <w:multiLevelType w:val="singleLevel"/>
    <w:tmpl w:val="93C0C192"/>
    <w:lvl w:ilvl="0">
      <w:start w:val="1"/>
      <w:numFmt w:val="none"/>
      <w:lvlText w:val="%12.4.2.4"/>
      <w:lvlJc w:val="left"/>
      <w:pPr>
        <w:tabs>
          <w:tab w:val="num" w:pos="1080"/>
        </w:tabs>
        <w:ind w:left="0" w:firstLine="0"/>
      </w:pPr>
      <w:rPr>
        <w:rFonts w:ascii="Arial" w:hAnsi="Arial" w:hint="default"/>
        <w:b/>
        <w:i w:val="0"/>
        <w:sz w:val="24"/>
      </w:rPr>
    </w:lvl>
  </w:abstractNum>
  <w:abstractNum w:abstractNumId="187">
    <w:nsid w:val="44DE2C3F"/>
    <w:multiLevelType w:val="singleLevel"/>
    <w:tmpl w:val="CE60EA74"/>
    <w:lvl w:ilvl="0">
      <w:start w:val="1"/>
      <w:numFmt w:val="decimal"/>
      <w:lvlText w:val="%1."/>
      <w:lvlJc w:val="left"/>
      <w:pPr>
        <w:tabs>
          <w:tab w:val="num" w:pos="360"/>
        </w:tabs>
        <w:ind w:left="360" w:hanging="360"/>
      </w:pPr>
      <w:rPr>
        <w:rFonts w:hint="default"/>
      </w:rPr>
    </w:lvl>
  </w:abstractNum>
  <w:abstractNum w:abstractNumId="188">
    <w:nsid w:val="454122CD"/>
    <w:multiLevelType w:val="singleLevel"/>
    <w:tmpl w:val="CD32B0EA"/>
    <w:lvl w:ilvl="0">
      <w:start w:val="1"/>
      <w:numFmt w:val="decimal"/>
      <w:lvlText w:val="Figura 2.%1"/>
      <w:lvlJc w:val="left"/>
      <w:pPr>
        <w:tabs>
          <w:tab w:val="num" w:pos="1080"/>
        </w:tabs>
        <w:ind w:left="0" w:firstLine="0"/>
      </w:pPr>
      <w:rPr>
        <w:rFonts w:ascii="Arial" w:hAnsi="Arial" w:hint="default"/>
        <w:b w:val="0"/>
        <w:i w:val="0"/>
        <w:sz w:val="24"/>
      </w:rPr>
    </w:lvl>
  </w:abstractNum>
  <w:abstractNum w:abstractNumId="189">
    <w:nsid w:val="45785F2E"/>
    <w:multiLevelType w:val="singleLevel"/>
    <w:tmpl w:val="605E6CFC"/>
    <w:lvl w:ilvl="0">
      <w:start w:val="1"/>
      <w:numFmt w:val="none"/>
      <w:lvlText w:val="%11.4.4.1"/>
      <w:lvlJc w:val="left"/>
      <w:pPr>
        <w:tabs>
          <w:tab w:val="num" w:pos="1080"/>
        </w:tabs>
        <w:ind w:left="0" w:firstLine="0"/>
      </w:pPr>
      <w:rPr>
        <w:rFonts w:ascii="Arial" w:hAnsi="Arial" w:hint="default"/>
        <w:b/>
        <w:i w:val="0"/>
        <w:sz w:val="24"/>
      </w:rPr>
    </w:lvl>
  </w:abstractNum>
  <w:abstractNum w:abstractNumId="190">
    <w:nsid w:val="46CD727C"/>
    <w:multiLevelType w:val="singleLevel"/>
    <w:tmpl w:val="A672F312"/>
    <w:lvl w:ilvl="0">
      <w:start w:val="1"/>
      <w:numFmt w:val="decimal"/>
      <w:lvlText w:val="4.%1"/>
      <w:lvlJc w:val="left"/>
      <w:pPr>
        <w:tabs>
          <w:tab w:val="num" w:pos="360"/>
        </w:tabs>
        <w:ind w:left="0" w:firstLine="0"/>
      </w:pPr>
      <w:rPr>
        <w:rFonts w:ascii="Arial" w:hAnsi="Arial" w:hint="default"/>
        <w:b w:val="0"/>
        <w:i w:val="0"/>
        <w:sz w:val="24"/>
      </w:rPr>
    </w:lvl>
  </w:abstractNum>
  <w:abstractNum w:abstractNumId="191">
    <w:nsid w:val="46DB095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92">
    <w:nsid w:val="48064862"/>
    <w:multiLevelType w:val="singleLevel"/>
    <w:tmpl w:val="F1468D0C"/>
    <w:lvl w:ilvl="0">
      <w:start w:val="1"/>
      <w:numFmt w:val="none"/>
      <w:lvlText w:val="4.4.1"/>
      <w:lvlJc w:val="left"/>
      <w:pPr>
        <w:tabs>
          <w:tab w:val="num" w:pos="720"/>
        </w:tabs>
        <w:ind w:left="360" w:hanging="360"/>
      </w:pPr>
      <w:rPr>
        <w:rFonts w:ascii="Arial" w:hAnsi="Arial" w:hint="default"/>
        <w:b/>
        <w:i w:val="0"/>
        <w:sz w:val="24"/>
      </w:rPr>
    </w:lvl>
  </w:abstractNum>
  <w:abstractNum w:abstractNumId="193">
    <w:nsid w:val="48B0518A"/>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94">
    <w:nsid w:val="48E11D4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5">
    <w:nsid w:val="494C3210"/>
    <w:multiLevelType w:val="singleLevel"/>
    <w:tmpl w:val="9764753A"/>
    <w:lvl w:ilvl="0">
      <w:start w:val="1"/>
      <w:numFmt w:val="decimal"/>
      <w:lvlText w:val="5.2.%1"/>
      <w:lvlJc w:val="left"/>
      <w:pPr>
        <w:tabs>
          <w:tab w:val="num" w:pos="720"/>
        </w:tabs>
        <w:ind w:left="360" w:hanging="360"/>
      </w:pPr>
    </w:lvl>
  </w:abstractNum>
  <w:abstractNum w:abstractNumId="196">
    <w:nsid w:val="4A281F86"/>
    <w:multiLevelType w:val="singleLevel"/>
    <w:tmpl w:val="90EC4202"/>
    <w:lvl w:ilvl="0">
      <w:start w:val="5"/>
      <w:numFmt w:val="decimal"/>
      <w:lvlText w:val="5.5.%1"/>
      <w:lvlJc w:val="left"/>
      <w:pPr>
        <w:tabs>
          <w:tab w:val="num" w:pos="720"/>
        </w:tabs>
        <w:ind w:left="360" w:hanging="360"/>
      </w:pPr>
    </w:lvl>
  </w:abstractNum>
  <w:abstractNum w:abstractNumId="197">
    <w:nsid w:val="4A69643A"/>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198">
    <w:nsid w:val="4AF42CA5"/>
    <w:multiLevelType w:val="singleLevel"/>
    <w:tmpl w:val="A4A863C2"/>
    <w:lvl w:ilvl="0">
      <w:start w:val="1"/>
      <w:numFmt w:val="none"/>
      <w:lvlText w:val="%16.1"/>
      <w:lvlJc w:val="left"/>
      <w:pPr>
        <w:tabs>
          <w:tab w:val="num" w:pos="720"/>
        </w:tabs>
        <w:ind w:left="0" w:firstLine="0"/>
      </w:pPr>
      <w:rPr>
        <w:rFonts w:ascii="Arial" w:hAnsi="Arial" w:hint="default"/>
        <w:b/>
        <w:i w:val="0"/>
        <w:sz w:val="24"/>
      </w:rPr>
    </w:lvl>
  </w:abstractNum>
  <w:abstractNum w:abstractNumId="199">
    <w:nsid w:val="4B8A229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0">
    <w:nsid w:val="4C120F61"/>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01">
    <w:nsid w:val="4CA77441"/>
    <w:multiLevelType w:val="singleLevel"/>
    <w:tmpl w:val="0C0A000F"/>
    <w:lvl w:ilvl="0">
      <w:start w:val="1"/>
      <w:numFmt w:val="decimal"/>
      <w:lvlText w:val="%1."/>
      <w:lvlJc w:val="left"/>
      <w:pPr>
        <w:tabs>
          <w:tab w:val="num" w:pos="360"/>
        </w:tabs>
        <w:ind w:left="360" w:hanging="360"/>
      </w:pPr>
    </w:lvl>
  </w:abstractNum>
  <w:abstractNum w:abstractNumId="202">
    <w:nsid w:val="4D4C2BB3"/>
    <w:multiLevelType w:val="singleLevel"/>
    <w:tmpl w:val="549C3A4A"/>
    <w:lvl w:ilvl="0">
      <w:start w:val="5"/>
      <w:numFmt w:val="decimal"/>
      <w:lvlText w:val="4.%1."/>
      <w:lvlJc w:val="left"/>
      <w:pPr>
        <w:tabs>
          <w:tab w:val="num" w:pos="720"/>
        </w:tabs>
        <w:ind w:left="360" w:hanging="360"/>
      </w:pPr>
    </w:lvl>
  </w:abstractNum>
  <w:abstractNum w:abstractNumId="203">
    <w:nsid w:val="4D9046A4"/>
    <w:multiLevelType w:val="singleLevel"/>
    <w:tmpl w:val="98C8A1EE"/>
    <w:lvl w:ilvl="0">
      <w:start w:val="1"/>
      <w:numFmt w:val="decimal"/>
      <w:lvlText w:val="4.1.%1"/>
      <w:lvlJc w:val="left"/>
      <w:pPr>
        <w:tabs>
          <w:tab w:val="num" w:pos="720"/>
        </w:tabs>
        <w:ind w:left="720" w:hanging="720"/>
      </w:pPr>
      <w:rPr>
        <w:rFonts w:hint="default"/>
      </w:rPr>
    </w:lvl>
  </w:abstractNum>
  <w:abstractNum w:abstractNumId="204">
    <w:nsid w:val="4DF74CCC"/>
    <w:multiLevelType w:val="singleLevel"/>
    <w:tmpl w:val="276CE6A2"/>
    <w:lvl w:ilvl="0">
      <w:start w:val="1"/>
      <w:numFmt w:val="decimal"/>
      <w:lvlText w:val="5.1.1.%1"/>
      <w:lvlJc w:val="left"/>
      <w:pPr>
        <w:tabs>
          <w:tab w:val="num" w:pos="1080"/>
        </w:tabs>
        <w:ind w:left="360" w:hanging="360"/>
      </w:pPr>
    </w:lvl>
  </w:abstractNum>
  <w:abstractNum w:abstractNumId="205">
    <w:nsid w:val="4EA421FF"/>
    <w:multiLevelType w:val="singleLevel"/>
    <w:tmpl w:val="4A840A82"/>
    <w:lvl w:ilvl="0">
      <w:start w:val="1"/>
      <w:numFmt w:val="none"/>
      <w:lvlText w:val="%11.5.1.2"/>
      <w:lvlJc w:val="left"/>
      <w:pPr>
        <w:tabs>
          <w:tab w:val="num" w:pos="1080"/>
        </w:tabs>
        <w:ind w:left="0" w:firstLine="0"/>
      </w:pPr>
      <w:rPr>
        <w:rFonts w:ascii="Arial" w:hAnsi="Arial" w:hint="default"/>
        <w:b/>
        <w:i w:val="0"/>
        <w:sz w:val="24"/>
      </w:rPr>
    </w:lvl>
  </w:abstractNum>
  <w:abstractNum w:abstractNumId="206">
    <w:nsid w:val="4ED57BE5"/>
    <w:multiLevelType w:val="singleLevel"/>
    <w:tmpl w:val="6E88D0BE"/>
    <w:lvl w:ilvl="0">
      <w:start w:val="1"/>
      <w:numFmt w:val="decimal"/>
      <w:lvlText w:val="2.%1"/>
      <w:lvlJc w:val="left"/>
      <w:pPr>
        <w:tabs>
          <w:tab w:val="num" w:pos="360"/>
        </w:tabs>
        <w:ind w:left="0" w:firstLine="0"/>
      </w:pPr>
      <w:rPr>
        <w:rFonts w:ascii="Arial" w:hAnsi="Arial" w:hint="default"/>
        <w:b w:val="0"/>
        <w:i w:val="0"/>
        <w:sz w:val="24"/>
      </w:rPr>
    </w:lvl>
  </w:abstractNum>
  <w:abstractNum w:abstractNumId="207">
    <w:nsid w:val="4EF00EED"/>
    <w:multiLevelType w:val="singleLevel"/>
    <w:tmpl w:val="0C0A000F"/>
    <w:lvl w:ilvl="0">
      <w:start w:val="1"/>
      <w:numFmt w:val="decimal"/>
      <w:lvlText w:val="%1."/>
      <w:lvlJc w:val="left"/>
      <w:pPr>
        <w:tabs>
          <w:tab w:val="num" w:pos="360"/>
        </w:tabs>
        <w:ind w:left="360" w:hanging="360"/>
      </w:pPr>
    </w:lvl>
  </w:abstractNum>
  <w:abstractNum w:abstractNumId="208">
    <w:nsid w:val="4F17715D"/>
    <w:multiLevelType w:val="singleLevel"/>
    <w:tmpl w:val="910C111E"/>
    <w:lvl w:ilvl="0">
      <w:start w:val="1"/>
      <w:numFmt w:val="decimal"/>
      <w:lvlText w:val="%1."/>
      <w:lvlJc w:val="left"/>
      <w:pPr>
        <w:tabs>
          <w:tab w:val="num" w:pos="1494"/>
        </w:tabs>
        <w:ind w:left="1494" w:hanging="360"/>
      </w:pPr>
      <w:rPr>
        <w:rFonts w:hint="default"/>
      </w:rPr>
    </w:lvl>
  </w:abstractNum>
  <w:abstractNum w:abstractNumId="209">
    <w:nsid w:val="4F4A1D2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0">
    <w:nsid w:val="4F8B598E"/>
    <w:multiLevelType w:val="singleLevel"/>
    <w:tmpl w:val="652EFB2C"/>
    <w:lvl w:ilvl="0">
      <w:start w:val="1"/>
      <w:numFmt w:val="decimal"/>
      <w:pStyle w:val="Estilodos"/>
      <w:lvlText w:val="%1."/>
      <w:lvlJc w:val="left"/>
      <w:pPr>
        <w:tabs>
          <w:tab w:val="num" w:pos="624"/>
        </w:tabs>
        <w:ind w:left="624" w:hanging="624"/>
      </w:pPr>
      <w:rPr>
        <w:rFonts w:ascii="Arial" w:hAnsi="Arial" w:hint="default"/>
        <w:b/>
        <w:i w:val="0"/>
        <w:sz w:val="24"/>
      </w:rPr>
    </w:lvl>
  </w:abstractNum>
  <w:abstractNum w:abstractNumId="211">
    <w:nsid w:val="4FCD1F97"/>
    <w:multiLevelType w:val="singleLevel"/>
    <w:tmpl w:val="2FC86198"/>
    <w:lvl w:ilvl="0">
      <w:start w:val="1"/>
      <w:numFmt w:val="none"/>
      <w:lvlText w:val="%11.6.1"/>
      <w:lvlJc w:val="left"/>
      <w:pPr>
        <w:tabs>
          <w:tab w:val="num" w:pos="720"/>
        </w:tabs>
        <w:ind w:left="0" w:firstLine="0"/>
      </w:pPr>
      <w:rPr>
        <w:rFonts w:ascii="Arial" w:hAnsi="Arial" w:hint="default"/>
        <w:b/>
        <w:i w:val="0"/>
        <w:sz w:val="24"/>
      </w:rPr>
    </w:lvl>
  </w:abstractNum>
  <w:abstractNum w:abstractNumId="212">
    <w:nsid w:val="5016106F"/>
    <w:multiLevelType w:val="singleLevel"/>
    <w:tmpl w:val="DB34150A"/>
    <w:lvl w:ilvl="0">
      <w:start w:val="1"/>
      <w:numFmt w:val="none"/>
      <w:lvlText w:val="%12.2"/>
      <w:lvlJc w:val="left"/>
      <w:pPr>
        <w:tabs>
          <w:tab w:val="num" w:pos="720"/>
        </w:tabs>
        <w:ind w:left="0" w:firstLine="0"/>
      </w:pPr>
      <w:rPr>
        <w:rFonts w:ascii="Arial" w:hAnsi="Arial" w:hint="default"/>
        <w:b/>
        <w:i w:val="0"/>
        <w:sz w:val="24"/>
      </w:rPr>
    </w:lvl>
  </w:abstractNum>
  <w:abstractNum w:abstractNumId="213">
    <w:nsid w:val="5016189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14">
    <w:nsid w:val="50190CF1"/>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15">
    <w:nsid w:val="509B7F17"/>
    <w:multiLevelType w:val="singleLevel"/>
    <w:tmpl w:val="3D56706E"/>
    <w:lvl w:ilvl="0">
      <w:start w:val="1"/>
      <w:numFmt w:val="decimal"/>
      <w:lvlText w:val="2.4.%1"/>
      <w:lvlJc w:val="left"/>
      <w:pPr>
        <w:tabs>
          <w:tab w:val="num" w:pos="720"/>
        </w:tabs>
        <w:ind w:left="720" w:hanging="720"/>
      </w:pPr>
      <w:rPr>
        <w:rFonts w:hint="default"/>
      </w:rPr>
    </w:lvl>
  </w:abstractNum>
  <w:abstractNum w:abstractNumId="216">
    <w:nsid w:val="50B2005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17">
    <w:nsid w:val="50E92ED0"/>
    <w:multiLevelType w:val="singleLevel"/>
    <w:tmpl w:val="32F402BA"/>
    <w:lvl w:ilvl="0">
      <w:start w:val="1"/>
      <w:numFmt w:val="none"/>
      <w:lvlText w:val="%13.2.4"/>
      <w:lvlJc w:val="left"/>
      <w:pPr>
        <w:tabs>
          <w:tab w:val="num" w:pos="720"/>
        </w:tabs>
        <w:ind w:left="0" w:firstLine="0"/>
      </w:pPr>
      <w:rPr>
        <w:rFonts w:ascii="Arial" w:hAnsi="Arial" w:hint="default"/>
        <w:b/>
        <w:i w:val="0"/>
        <w:sz w:val="24"/>
      </w:rPr>
    </w:lvl>
  </w:abstractNum>
  <w:abstractNum w:abstractNumId="218">
    <w:nsid w:val="50F335F8"/>
    <w:multiLevelType w:val="singleLevel"/>
    <w:tmpl w:val="B9FEE960"/>
    <w:lvl w:ilvl="0">
      <w:start w:val="1"/>
      <w:numFmt w:val="none"/>
      <w:lvlText w:val="%11.2.3"/>
      <w:lvlJc w:val="left"/>
      <w:pPr>
        <w:tabs>
          <w:tab w:val="num" w:pos="720"/>
        </w:tabs>
        <w:ind w:left="0" w:firstLine="0"/>
      </w:pPr>
      <w:rPr>
        <w:rFonts w:ascii="Arial" w:hAnsi="Arial" w:hint="default"/>
        <w:b/>
        <w:i w:val="0"/>
        <w:sz w:val="24"/>
      </w:rPr>
    </w:lvl>
  </w:abstractNum>
  <w:abstractNum w:abstractNumId="219">
    <w:nsid w:val="51130A29"/>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20">
    <w:nsid w:val="513230FD"/>
    <w:multiLevelType w:val="singleLevel"/>
    <w:tmpl w:val="D13C82A6"/>
    <w:lvl w:ilvl="0">
      <w:start w:val="1"/>
      <w:numFmt w:val="decimal"/>
      <w:lvlText w:val="5.2.1.%1"/>
      <w:lvlJc w:val="left"/>
      <w:pPr>
        <w:tabs>
          <w:tab w:val="num" w:pos="1080"/>
        </w:tabs>
        <w:ind w:left="0" w:firstLine="0"/>
      </w:pPr>
      <w:rPr>
        <w:rFonts w:ascii="Arial" w:hAnsi="Arial" w:hint="default"/>
        <w:b w:val="0"/>
        <w:i w:val="0"/>
        <w:sz w:val="24"/>
      </w:rPr>
    </w:lvl>
  </w:abstractNum>
  <w:abstractNum w:abstractNumId="221">
    <w:nsid w:val="517B1B4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22">
    <w:nsid w:val="51A27414"/>
    <w:multiLevelType w:val="singleLevel"/>
    <w:tmpl w:val="48D0AAD0"/>
    <w:lvl w:ilvl="0">
      <w:start w:val="11"/>
      <w:numFmt w:val="decimal"/>
      <w:lvlText w:val="2.4.2.%1"/>
      <w:lvlJc w:val="left"/>
      <w:pPr>
        <w:tabs>
          <w:tab w:val="num" w:pos="1080"/>
        </w:tabs>
        <w:ind w:left="360" w:hanging="360"/>
      </w:pPr>
    </w:lvl>
  </w:abstractNum>
  <w:abstractNum w:abstractNumId="223">
    <w:nsid w:val="51DB7CC0"/>
    <w:multiLevelType w:val="singleLevel"/>
    <w:tmpl w:val="8E6C2B02"/>
    <w:lvl w:ilvl="0">
      <w:start w:val="1"/>
      <w:numFmt w:val="none"/>
      <w:lvlText w:val="%11.5.1.5"/>
      <w:lvlJc w:val="left"/>
      <w:pPr>
        <w:tabs>
          <w:tab w:val="num" w:pos="1080"/>
        </w:tabs>
        <w:ind w:left="0" w:firstLine="0"/>
      </w:pPr>
      <w:rPr>
        <w:rFonts w:ascii="Arial" w:hAnsi="Arial" w:hint="default"/>
        <w:b/>
        <w:i w:val="0"/>
        <w:sz w:val="24"/>
      </w:rPr>
    </w:lvl>
  </w:abstractNum>
  <w:abstractNum w:abstractNumId="224">
    <w:nsid w:val="528452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5">
    <w:nsid w:val="528753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6">
    <w:nsid w:val="5379217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27">
    <w:nsid w:val="53802F52"/>
    <w:multiLevelType w:val="singleLevel"/>
    <w:tmpl w:val="072CA6B2"/>
    <w:lvl w:ilvl="0">
      <w:start w:val="1"/>
      <w:numFmt w:val="none"/>
      <w:lvlText w:val="%13.2.3"/>
      <w:lvlJc w:val="left"/>
      <w:pPr>
        <w:tabs>
          <w:tab w:val="num" w:pos="720"/>
        </w:tabs>
        <w:ind w:left="0" w:firstLine="0"/>
      </w:pPr>
      <w:rPr>
        <w:rFonts w:ascii="Arial" w:hAnsi="Arial" w:hint="default"/>
        <w:b/>
        <w:i w:val="0"/>
        <w:sz w:val="24"/>
      </w:rPr>
    </w:lvl>
  </w:abstractNum>
  <w:abstractNum w:abstractNumId="228">
    <w:nsid w:val="54D10B2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29">
    <w:nsid w:val="55AB54AF"/>
    <w:multiLevelType w:val="singleLevel"/>
    <w:tmpl w:val="8F8C6C9E"/>
    <w:lvl w:ilvl="0">
      <w:start w:val="1"/>
      <w:numFmt w:val="none"/>
      <w:lvlText w:val="%12.4.2.6"/>
      <w:lvlJc w:val="left"/>
      <w:pPr>
        <w:tabs>
          <w:tab w:val="num" w:pos="1080"/>
        </w:tabs>
        <w:ind w:left="0" w:firstLine="0"/>
      </w:pPr>
      <w:rPr>
        <w:rFonts w:ascii="Arial" w:hAnsi="Arial" w:hint="default"/>
        <w:b/>
        <w:i w:val="0"/>
        <w:sz w:val="24"/>
      </w:rPr>
    </w:lvl>
  </w:abstractNum>
  <w:abstractNum w:abstractNumId="230">
    <w:nsid w:val="55EF76CE"/>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31">
    <w:nsid w:val="56303AFB"/>
    <w:multiLevelType w:val="singleLevel"/>
    <w:tmpl w:val="B900E3C6"/>
    <w:lvl w:ilvl="0">
      <w:start w:val="2"/>
      <w:numFmt w:val="decimal"/>
      <w:lvlText w:val="5.2.%1"/>
      <w:lvlJc w:val="left"/>
      <w:pPr>
        <w:tabs>
          <w:tab w:val="num" w:pos="720"/>
        </w:tabs>
        <w:ind w:left="360" w:hanging="360"/>
      </w:pPr>
    </w:lvl>
  </w:abstractNum>
  <w:abstractNum w:abstractNumId="232">
    <w:nsid w:val="564D201F"/>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33">
    <w:nsid w:val="56677BF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34">
    <w:nsid w:val="56CB68FF"/>
    <w:multiLevelType w:val="singleLevel"/>
    <w:tmpl w:val="C0C86A3A"/>
    <w:lvl w:ilvl="0">
      <w:start w:val="1"/>
      <w:numFmt w:val="decimal"/>
      <w:lvlText w:val="3.%1"/>
      <w:lvlJc w:val="left"/>
      <w:pPr>
        <w:tabs>
          <w:tab w:val="num" w:pos="360"/>
        </w:tabs>
        <w:ind w:left="0" w:firstLine="0"/>
      </w:pPr>
      <w:rPr>
        <w:rFonts w:ascii="Arial" w:hAnsi="Arial" w:hint="default"/>
        <w:b w:val="0"/>
        <w:i w:val="0"/>
        <w:sz w:val="24"/>
      </w:rPr>
    </w:lvl>
  </w:abstractNum>
  <w:abstractNum w:abstractNumId="235">
    <w:nsid w:val="57521E0B"/>
    <w:multiLevelType w:val="singleLevel"/>
    <w:tmpl w:val="ABD6CF0A"/>
    <w:lvl w:ilvl="0">
      <w:start w:val="1"/>
      <w:numFmt w:val="decimal"/>
      <w:lvlText w:val="%1."/>
      <w:lvlJc w:val="left"/>
      <w:pPr>
        <w:tabs>
          <w:tab w:val="num" w:pos="360"/>
        </w:tabs>
        <w:ind w:left="0" w:firstLine="0"/>
      </w:pPr>
      <w:rPr>
        <w:rFonts w:ascii="Arial" w:hAnsi="Arial" w:hint="default"/>
        <w:b w:val="0"/>
        <w:i w:val="0"/>
        <w:sz w:val="24"/>
      </w:rPr>
    </w:lvl>
  </w:abstractNum>
  <w:abstractNum w:abstractNumId="236">
    <w:nsid w:val="57B618C8"/>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37">
    <w:nsid w:val="582601DC"/>
    <w:multiLevelType w:val="singleLevel"/>
    <w:tmpl w:val="A0D20BB0"/>
    <w:lvl w:ilvl="0">
      <w:start w:val="1"/>
      <w:numFmt w:val="decimal"/>
      <w:lvlText w:val="4.5.%1"/>
      <w:lvlJc w:val="left"/>
      <w:pPr>
        <w:tabs>
          <w:tab w:val="num" w:pos="720"/>
        </w:tabs>
        <w:ind w:left="720" w:hanging="720"/>
      </w:pPr>
      <w:rPr>
        <w:rFonts w:hint="default"/>
      </w:rPr>
    </w:lvl>
  </w:abstractNum>
  <w:abstractNum w:abstractNumId="238">
    <w:nsid w:val="58BD1D0B"/>
    <w:multiLevelType w:val="singleLevel"/>
    <w:tmpl w:val="CD0250E4"/>
    <w:lvl w:ilvl="0">
      <w:start w:val="1"/>
      <w:numFmt w:val="decimal"/>
      <w:lvlText w:val="Plano  %1."/>
      <w:lvlJc w:val="left"/>
      <w:pPr>
        <w:tabs>
          <w:tab w:val="num" w:pos="1080"/>
        </w:tabs>
        <w:ind w:left="360" w:hanging="360"/>
      </w:pPr>
    </w:lvl>
  </w:abstractNum>
  <w:abstractNum w:abstractNumId="239">
    <w:nsid w:val="59031966"/>
    <w:multiLevelType w:val="singleLevel"/>
    <w:tmpl w:val="01B24852"/>
    <w:lvl w:ilvl="0">
      <w:start w:val="1"/>
      <w:numFmt w:val="none"/>
      <w:lvlText w:val="%11.2.3.3"/>
      <w:lvlJc w:val="left"/>
      <w:pPr>
        <w:tabs>
          <w:tab w:val="num" w:pos="1080"/>
        </w:tabs>
        <w:ind w:left="0" w:firstLine="0"/>
      </w:pPr>
      <w:rPr>
        <w:rFonts w:ascii="Arial" w:hAnsi="Arial" w:hint="default"/>
        <w:b/>
        <w:i w:val="0"/>
        <w:sz w:val="24"/>
      </w:rPr>
    </w:lvl>
  </w:abstractNum>
  <w:abstractNum w:abstractNumId="240">
    <w:nsid w:val="591F3542"/>
    <w:multiLevelType w:val="singleLevel"/>
    <w:tmpl w:val="21CE6762"/>
    <w:lvl w:ilvl="0">
      <w:start w:val="1"/>
      <w:numFmt w:val="none"/>
      <w:lvlText w:val="%11.5.1.7"/>
      <w:lvlJc w:val="left"/>
      <w:pPr>
        <w:tabs>
          <w:tab w:val="num" w:pos="1080"/>
        </w:tabs>
        <w:ind w:left="0" w:firstLine="0"/>
      </w:pPr>
      <w:rPr>
        <w:rFonts w:ascii="Arial" w:hAnsi="Arial" w:hint="default"/>
        <w:b/>
        <w:i w:val="0"/>
        <w:sz w:val="24"/>
      </w:rPr>
    </w:lvl>
  </w:abstractNum>
  <w:abstractNum w:abstractNumId="241">
    <w:nsid w:val="598E588A"/>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42">
    <w:nsid w:val="59C06AE2"/>
    <w:multiLevelType w:val="singleLevel"/>
    <w:tmpl w:val="114A8A64"/>
    <w:lvl w:ilvl="0">
      <w:start w:val="1"/>
      <w:numFmt w:val="none"/>
      <w:lvlText w:val="%11.5.2"/>
      <w:lvlJc w:val="left"/>
      <w:pPr>
        <w:tabs>
          <w:tab w:val="num" w:pos="720"/>
        </w:tabs>
        <w:ind w:left="0" w:firstLine="0"/>
      </w:pPr>
      <w:rPr>
        <w:rFonts w:ascii="Arial" w:hAnsi="Arial" w:hint="default"/>
        <w:b/>
        <w:i w:val="0"/>
        <w:sz w:val="24"/>
      </w:rPr>
    </w:lvl>
  </w:abstractNum>
  <w:abstractNum w:abstractNumId="243">
    <w:nsid w:val="5A1478AA"/>
    <w:multiLevelType w:val="singleLevel"/>
    <w:tmpl w:val="0C0A000F"/>
    <w:lvl w:ilvl="0">
      <w:start w:val="1"/>
      <w:numFmt w:val="decimal"/>
      <w:lvlText w:val="%1."/>
      <w:lvlJc w:val="left"/>
      <w:pPr>
        <w:tabs>
          <w:tab w:val="num" w:pos="360"/>
        </w:tabs>
        <w:ind w:left="360" w:hanging="360"/>
      </w:pPr>
    </w:lvl>
  </w:abstractNum>
  <w:abstractNum w:abstractNumId="244">
    <w:nsid w:val="5A3A358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45">
    <w:nsid w:val="5BD3024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46">
    <w:nsid w:val="5BF50102"/>
    <w:multiLevelType w:val="singleLevel"/>
    <w:tmpl w:val="0C0A000F"/>
    <w:lvl w:ilvl="0">
      <w:start w:val="1"/>
      <w:numFmt w:val="decimal"/>
      <w:lvlText w:val="%1."/>
      <w:lvlJc w:val="left"/>
      <w:pPr>
        <w:tabs>
          <w:tab w:val="num" w:pos="360"/>
        </w:tabs>
        <w:ind w:left="360" w:hanging="360"/>
      </w:pPr>
    </w:lvl>
  </w:abstractNum>
  <w:abstractNum w:abstractNumId="247">
    <w:nsid w:val="5C562444"/>
    <w:multiLevelType w:val="singleLevel"/>
    <w:tmpl w:val="CE60EA74"/>
    <w:lvl w:ilvl="0">
      <w:start w:val="1"/>
      <w:numFmt w:val="decimal"/>
      <w:lvlText w:val="%1."/>
      <w:lvlJc w:val="left"/>
      <w:pPr>
        <w:tabs>
          <w:tab w:val="num" w:pos="360"/>
        </w:tabs>
        <w:ind w:left="360" w:hanging="360"/>
      </w:pPr>
      <w:rPr>
        <w:rFonts w:hint="default"/>
      </w:rPr>
    </w:lvl>
  </w:abstractNum>
  <w:abstractNum w:abstractNumId="248">
    <w:nsid w:val="5C6C5F63"/>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49">
    <w:nsid w:val="5C7C5BD6"/>
    <w:multiLevelType w:val="singleLevel"/>
    <w:tmpl w:val="C0FC3140"/>
    <w:lvl w:ilvl="0">
      <w:start w:val="1"/>
      <w:numFmt w:val="none"/>
      <w:lvlText w:val="%11.4.2.1"/>
      <w:lvlJc w:val="left"/>
      <w:pPr>
        <w:tabs>
          <w:tab w:val="num" w:pos="1080"/>
        </w:tabs>
        <w:ind w:left="0" w:firstLine="0"/>
      </w:pPr>
      <w:rPr>
        <w:rFonts w:ascii="Arial" w:hAnsi="Arial" w:hint="default"/>
        <w:b/>
        <w:i w:val="0"/>
        <w:sz w:val="24"/>
      </w:rPr>
    </w:lvl>
  </w:abstractNum>
  <w:abstractNum w:abstractNumId="250">
    <w:nsid w:val="5D350B1F"/>
    <w:multiLevelType w:val="singleLevel"/>
    <w:tmpl w:val="6BC010C0"/>
    <w:lvl w:ilvl="0">
      <w:start w:val="1"/>
      <w:numFmt w:val="none"/>
      <w:lvlText w:val="%13.2.2"/>
      <w:lvlJc w:val="left"/>
      <w:pPr>
        <w:tabs>
          <w:tab w:val="num" w:pos="720"/>
        </w:tabs>
        <w:ind w:left="0" w:firstLine="0"/>
      </w:pPr>
      <w:rPr>
        <w:rFonts w:ascii="Arial" w:hAnsi="Arial" w:hint="default"/>
        <w:b/>
        <w:i w:val="0"/>
        <w:sz w:val="24"/>
      </w:rPr>
    </w:lvl>
  </w:abstractNum>
  <w:abstractNum w:abstractNumId="251">
    <w:nsid w:val="5D570EE0"/>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52">
    <w:nsid w:val="5D781018"/>
    <w:multiLevelType w:val="singleLevel"/>
    <w:tmpl w:val="49AE1980"/>
    <w:lvl w:ilvl="0">
      <w:start w:val="3"/>
      <w:numFmt w:val="upperRoman"/>
      <w:lvlText w:val="%1"/>
      <w:lvlJc w:val="left"/>
      <w:pPr>
        <w:tabs>
          <w:tab w:val="num" w:pos="720"/>
        </w:tabs>
        <w:ind w:left="0" w:firstLine="0"/>
      </w:pPr>
      <w:rPr>
        <w:rFonts w:ascii="Arial" w:hAnsi="Arial" w:hint="default"/>
        <w:b w:val="0"/>
        <w:i w:val="0"/>
        <w:sz w:val="24"/>
      </w:rPr>
    </w:lvl>
  </w:abstractNum>
  <w:abstractNum w:abstractNumId="253">
    <w:nsid w:val="5DD91791"/>
    <w:multiLevelType w:val="singleLevel"/>
    <w:tmpl w:val="EE303836"/>
    <w:lvl w:ilvl="0">
      <w:start w:val="1"/>
      <w:numFmt w:val="decimal"/>
      <w:lvlText w:val="1.5.1.%1"/>
      <w:lvlJc w:val="left"/>
      <w:pPr>
        <w:tabs>
          <w:tab w:val="num" w:pos="1080"/>
        </w:tabs>
        <w:ind w:left="720" w:hanging="720"/>
      </w:pPr>
      <w:rPr>
        <w:rFonts w:hint="default"/>
      </w:rPr>
    </w:lvl>
  </w:abstractNum>
  <w:abstractNum w:abstractNumId="254">
    <w:nsid w:val="5E6F0616"/>
    <w:multiLevelType w:val="singleLevel"/>
    <w:tmpl w:val="C3760804"/>
    <w:lvl w:ilvl="0">
      <w:start w:val="1"/>
      <w:numFmt w:val="decimal"/>
      <w:lvlText w:val="4.9.%1"/>
      <w:lvlJc w:val="left"/>
      <w:pPr>
        <w:tabs>
          <w:tab w:val="num" w:pos="720"/>
        </w:tabs>
        <w:ind w:left="720" w:hanging="720"/>
      </w:pPr>
      <w:rPr>
        <w:rFonts w:hint="default"/>
      </w:rPr>
    </w:lvl>
  </w:abstractNum>
  <w:abstractNum w:abstractNumId="255">
    <w:nsid w:val="5E8143F4"/>
    <w:multiLevelType w:val="singleLevel"/>
    <w:tmpl w:val="7D42E2C2"/>
    <w:lvl w:ilvl="0">
      <w:start w:val="1"/>
      <w:numFmt w:val="none"/>
      <w:lvlText w:val="%12.4.2.7"/>
      <w:lvlJc w:val="left"/>
      <w:pPr>
        <w:tabs>
          <w:tab w:val="num" w:pos="1080"/>
        </w:tabs>
        <w:ind w:left="0" w:firstLine="0"/>
      </w:pPr>
      <w:rPr>
        <w:rFonts w:ascii="Arial" w:hAnsi="Arial" w:hint="default"/>
        <w:b/>
        <w:i w:val="0"/>
        <w:sz w:val="24"/>
      </w:rPr>
    </w:lvl>
  </w:abstractNum>
  <w:abstractNum w:abstractNumId="256">
    <w:nsid w:val="5FC970E7"/>
    <w:multiLevelType w:val="singleLevel"/>
    <w:tmpl w:val="8BA82E84"/>
    <w:lvl w:ilvl="0">
      <w:start w:val="1"/>
      <w:numFmt w:val="none"/>
      <w:lvlText w:val="%13.1.1"/>
      <w:lvlJc w:val="left"/>
      <w:pPr>
        <w:tabs>
          <w:tab w:val="num" w:pos="720"/>
        </w:tabs>
        <w:ind w:left="0" w:firstLine="0"/>
      </w:pPr>
      <w:rPr>
        <w:rFonts w:ascii="Arial" w:hAnsi="Arial" w:hint="default"/>
        <w:b/>
        <w:i w:val="0"/>
        <w:sz w:val="24"/>
      </w:rPr>
    </w:lvl>
  </w:abstractNum>
  <w:abstractNum w:abstractNumId="257">
    <w:nsid w:val="60986FD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58">
    <w:nsid w:val="611E0BD5"/>
    <w:multiLevelType w:val="singleLevel"/>
    <w:tmpl w:val="53D0B336"/>
    <w:lvl w:ilvl="0">
      <w:start w:val="1"/>
      <w:numFmt w:val="decimal"/>
      <w:lvlText w:val="1.5.1.%1"/>
      <w:lvlJc w:val="left"/>
      <w:pPr>
        <w:tabs>
          <w:tab w:val="num" w:pos="1080"/>
        </w:tabs>
        <w:ind w:left="0" w:firstLine="0"/>
      </w:pPr>
      <w:rPr>
        <w:rFonts w:ascii="Arial" w:hAnsi="Arial" w:hint="default"/>
        <w:b w:val="0"/>
        <w:i w:val="0"/>
        <w:sz w:val="24"/>
      </w:rPr>
    </w:lvl>
  </w:abstractNum>
  <w:abstractNum w:abstractNumId="259">
    <w:nsid w:val="616D65F0"/>
    <w:multiLevelType w:val="singleLevel"/>
    <w:tmpl w:val="003C7B62"/>
    <w:lvl w:ilvl="0">
      <w:start w:val="2"/>
      <w:numFmt w:val="decimal"/>
      <w:lvlText w:val="5.1.1.%1"/>
      <w:lvlJc w:val="left"/>
      <w:pPr>
        <w:tabs>
          <w:tab w:val="num" w:pos="1080"/>
        </w:tabs>
        <w:ind w:left="360" w:hanging="360"/>
      </w:pPr>
    </w:lvl>
  </w:abstractNum>
  <w:abstractNum w:abstractNumId="260">
    <w:nsid w:val="61CE707B"/>
    <w:multiLevelType w:val="singleLevel"/>
    <w:tmpl w:val="E4925D1E"/>
    <w:lvl w:ilvl="0">
      <w:start w:val="3"/>
      <w:numFmt w:val="decimal"/>
      <w:lvlText w:val="5.%1"/>
      <w:lvlJc w:val="left"/>
      <w:pPr>
        <w:tabs>
          <w:tab w:val="num" w:pos="360"/>
        </w:tabs>
        <w:ind w:left="360" w:hanging="360"/>
      </w:pPr>
    </w:lvl>
  </w:abstractNum>
  <w:abstractNum w:abstractNumId="261">
    <w:nsid w:val="621870F0"/>
    <w:multiLevelType w:val="singleLevel"/>
    <w:tmpl w:val="B6E2AD2A"/>
    <w:lvl w:ilvl="0">
      <w:start w:val="1"/>
      <w:numFmt w:val="decimal"/>
      <w:lvlText w:val="Figura 1.%1"/>
      <w:lvlJc w:val="left"/>
      <w:pPr>
        <w:tabs>
          <w:tab w:val="num" w:pos="1080"/>
        </w:tabs>
        <w:ind w:left="0" w:firstLine="0"/>
      </w:pPr>
      <w:rPr>
        <w:rFonts w:ascii="Arial" w:hAnsi="Arial" w:hint="default"/>
        <w:b w:val="0"/>
        <w:i w:val="0"/>
        <w:sz w:val="24"/>
      </w:rPr>
    </w:lvl>
  </w:abstractNum>
  <w:abstractNum w:abstractNumId="262">
    <w:nsid w:val="62534642"/>
    <w:multiLevelType w:val="singleLevel"/>
    <w:tmpl w:val="DE8C59C8"/>
    <w:lvl w:ilvl="0">
      <w:start w:val="1"/>
      <w:numFmt w:val="decimal"/>
      <w:lvlText w:val="5.1.%1"/>
      <w:lvlJc w:val="left"/>
      <w:pPr>
        <w:tabs>
          <w:tab w:val="num" w:pos="720"/>
        </w:tabs>
        <w:ind w:left="360" w:hanging="360"/>
      </w:pPr>
    </w:lvl>
  </w:abstractNum>
  <w:abstractNum w:abstractNumId="263">
    <w:nsid w:val="62CE4D7A"/>
    <w:multiLevelType w:val="singleLevel"/>
    <w:tmpl w:val="4E46339E"/>
    <w:lvl w:ilvl="0">
      <w:start w:val="1"/>
      <w:numFmt w:val="decimal"/>
      <w:lvlText w:val="1.4.2.%1"/>
      <w:lvlJc w:val="left"/>
      <w:pPr>
        <w:tabs>
          <w:tab w:val="num" w:pos="1080"/>
        </w:tabs>
        <w:ind w:left="0" w:firstLine="0"/>
      </w:pPr>
      <w:rPr>
        <w:rFonts w:ascii="Arial" w:hAnsi="Arial" w:hint="default"/>
        <w:b w:val="0"/>
        <w:i w:val="0"/>
        <w:sz w:val="24"/>
      </w:rPr>
    </w:lvl>
  </w:abstractNum>
  <w:abstractNum w:abstractNumId="264">
    <w:nsid w:val="6337044E"/>
    <w:multiLevelType w:val="singleLevel"/>
    <w:tmpl w:val="D6749BE2"/>
    <w:lvl w:ilvl="0">
      <w:start w:val="1"/>
      <w:numFmt w:val="none"/>
      <w:lvlText w:val="%13.2"/>
      <w:lvlJc w:val="left"/>
      <w:pPr>
        <w:tabs>
          <w:tab w:val="num" w:pos="720"/>
        </w:tabs>
        <w:ind w:left="0" w:firstLine="0"/>
      </w:pPr>
      <w:rPr>
        <w:rFonts w:ascii="Arial" w:hAnsi="Arial" w:hint="default"/>
        <w:b/>
        <w:i w:val="0"/>
        <w:sz w:val="24"/>
      </w:rPr>
    </w:lvl>
  </w:abstractNum>
  <w:abstractNum w:abstractNumId="265">
    <w:nsid w:val="639C1592"/>
    <w:multiLevelType w:val="singleLevel"/>
    <w:tmpl w:val="D2BAE94C"/>
    <w:lvl w:ilvl="0">
      <w:start w:val="1"/>
      <w:numFmt w:val="decimal"/>
      <w:lvlText w:val="3.1.%1"/>
      <w:lvlJc w:val="left"/>
      <w:pPr>
        <w:tabs>
          <w:tab w:val="num" w:pos="720"/>
        </w:tabs>
        <w:ind w:left="720" w:hanging="720"/>
      </w:pPr>
      <w:rPr>
        <w:rFonts w:hint="default"/>
      </w:rPr>
    </w:lvl>
  </w:abstractNum>
  <w:abstractNum w:abstractNumId="266">
    <w:nsid w:val="63BA2B9A"/>
    <w:multiLevelType w:val="singleLevel"/>
    <w:tmpl w:val="CE60EA74"/>
    <w:lvl w:ilvl="0">
      <w:start w:val="1"/>
      <w:numFmt w:val="decimal"/>
      <w:lvlText w:val="%1."/>
      <w:lvlJc w:val="left"/>
      <w:pPr>
        <w:tabs>
          <w:tab w:val="num" w:pos="360"/>
        </w:tabs>
        <w:ind w:left="360" w:hanging="360"/>
      </w:pPr>
      <w:rPr>
        <w:rFonts w:hint="default"/>
      </w:rPr>
    </w:lvl>
  </w:abstractNum>
  <w:abstractNum w:abstractNumId="267">
    <w:nsid w:val="6471130D"/>
    <w:multiLevelType w:val="singleLevel"/>
    <w:tmpl w:val="291682D6"/>
    <w:lvl w:ilvl="0">
      <w:start w:val="1"/>
      <w:numFmt w:val="decimal"/>
      <w:lvlText w:val="1.4.4.%1"/>
      <w:lvlJc w:val="left"/>
      <w:pPr>
        <w:tabs>
          <w:tab w:val="num" w:pos="1080"/>
        </w:tabs>
        <w:ind w:left="0" w:firstLine="0"/>
      </w:pPr>
      <w:rPr>
        <w:rFonts w:ascii="Arial" w:hAnsi="Arial" w:hint="default"/>
        <w:b w:val="0"/>
        <w:i w:val="0"/>
        <w:sz w:val="24"/>
      </w:rPr>
    </w:lvl>
  </w:abstractNum>
  <w:abstractNum w:abstractNumId="268">
    <w:nsid w:val="64B00AC7"/>
    <w:multiLevelType w:val="singleLevel"/>
    <w:tmpl w:val="CE60EA74"/>
    <w:lvl w:ilvl="0">
      <w:start w:val="1"/>
      <w:numFmt w:val="decimal"/>
      <w:lvlText w:val="%1."/>
      <w:lvlJc w:val="left"/>
      <w:pPr>
        <w:tabs>
          <w:tab w:val="num" w:pos="360"/>
        </w:tabs>
        <w:ind w:left="360" w:hanging="360"/>
      </w:pPr>
      <w:rPr>
        <w:rFonts w:hint="default"/>
      </w:rPr>
    </w:lvl>
  </w:abstractNum>
  <w:abstractNum w:abstractNumId="269">
    <w:nsid w:val="65926CC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70">
    <w:nsid w:val="65D57AD3"/>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71">
    <w:nsid w:val="669A6AC0"/>
    <w:multiLevelType w:val="singleLevel"/>
    <w:tmpl w:val="B8C4C1FE"/>
    <w:lvl w:ilvl="0">
      <w:start w:val="4"/>
      <w:numFmt w:val="decimal"/>
      <w:lvlText w:val="5.%1"/>
      <w:lvlJc w:val="left"/>
      <w:pPr>
        <w:tabs>
          <w:tab w:val="num" w:pos="360"/>
        </w:tabs>
        <w:ind w:left="360" w:hanging="360"/>
      </w:pPr>
    </w:lvl>
  </w:abstractNum>
  <w:abstractNum w:abstractNumId="272">
    <w:nsid w:val="66F87FDE"/>
    <w:multiLevelType w:val="multilevel"/>
    <w:tmpl w:val="419683B4"/>
    <w:lvl w:ilvl="0">
      <w:start w:val="1"/>
      <w:numFmt w:val="none"/>
      <w:lvlText w:val="3."/>
      <w:lvlJc w:val="left"/>
      <w:pPr>
        <w:tabs>
          <w:tab w:val="num" w:pos="360"/>
        </w:tabs>
        <w:ind w:left="360" w:hanging="360"/>
      </w:pPr>
    </w:lvl>
    <w:lvl w:ilvl="1">
      <w:start w:val="1"/>
      <w:numFmt w:val="decimal"/>
      <w:isLgl/>
      <w:lvlText w:val="%2.1"/>
      <w:lvlJc w:val="left"/>
      <w:pPr>
        <w:tabs>
          <w:tab w:val="num" w:pos="780"/>
        </w:tabs>
        <w:ind w:left="780" w:hanging="780"/>
      </w:pPr>
      <w:rPr>
        <w:rFonts w:hint="default"/>
      </w:rPr>
    </w:lvl>
    <w:lvl w:ilvl="2">
      <w:start w:val="1"/>
      <w:numFmt w:val="decimal"/>
      <w:isLgl/>
      <w:lvlText w:val="%1.1.1"/>
      <w:lvlJc w:val="left"/>
      <w:pPr>
        <w:tabs>
          <w:tab w:val="num" w:pos="780"/>
        </w:tabs>
        <w:ind w:left="780" w:hanging="780"/>
      </w:pPr>
      <w:rPr>
        <w:rFonts w:hint="default"/>
      </w:rPr>
    </w:lvl>
    <w:lvl w:ilvl="3">
      <w:start w:val="1"/>
      <w:numFmt w:val="decimal"/>
      <w:isLgl/>
      <w:lvlText w:val="%1.1.1.1"/>
      <w:lvlJc w:val="left"/>
      <w:pPr>
        <w:tabs>
          <w:tab w:val="num" w:pos="1080"/>
        </w:tabs>
        <w:ind w:left="1080" w:hanging="1080"/>
      </w:pPr>
      <w:rPr>
        <w:rFonts w:hint="default"/>
      </w:rPr>
    </w:lvl>
    <w:lvl w:ilvl="4">
      <w:start w:val="1"/>
      <w:numFmt w:val="decimal"/>
      <w:isLgl/>
      <w:lvlText w:val="%1.1.1.%5.1"/>
      <w:lvlJc w:val="left"/>
      <w:pPr>
        <w:tabs>
          <w:tab w:val="num" w:pos="1080"/>
        </w:tabs>
        <w:ind w:left="1080" w:hanging="1080"/>
      </w:pPr>
      <w:rPr>
        <w:rFonts w:hint="default"/>
      </w:rPr>
    </w:lvl>
    <w:lvl w:ilvl="5">
      <w:start w:val="1"/>
      <w:numFmt w:val="decimal"/>
      <w:isLgl/>
      <w:lvlText w:val="%1.1.%3.%4.%5.%6"/>
      <w:lvlJc w:val="left"/>
      <w:pPr>
        <w:tabs>
          <w:tab w:val="num" w:pos="1440"/>
        </w:tabs>
        <w:ind w:left="1440" w:hanging="1440"/>
      </w:pPr>
      <w:rPr>
        <w:rFonts w:hint="default"/>
      </w:rPr>
    </w:lvl>
    <w:lvl w:ilvl="6">
      <w:start w:val="1"/>
      <w:numFmt w:val="decimal"/>
      <w:isLgl/>
      <w:lvlText w:val="%1.1.%3.%4.%5.%6.%7"/>
      <w:lvlJc w:val="left"/>
      <w:pPr>
        <w:tabs>
          <w:tab w:val="num" w:pos="1440"/>
        </w:tabs>
        <w:ind w:left="1440" w:hanging="1440"/>
      </w:pPr>
      <w:rPr>
        <w:rFonts w:hint="default"/>
      </w:rPr>
    </w:lvl>
    <w:lvl w:ilvl="7">
      <w:start w:val="1"/>
      <w:numFmt w:val="decimal"/>
      <w:isLgl/>
      <w:lvlText w:val="%1.1.%3.%4.%5.%6.%7.%8"/>
      <w:lvlJc w:val="left"/>
      <w:pPr>
        <w:tabs>
          <w:tab w:val="num" w:pos="1800"/>
        </w:tabs>
        <w:ind w:left="1800" w:hanging="1800"/>
      </w:pPr>
      <w:rPr>
        <w:rFonts w:hint="default"/>
      </w:rPr>
    </w:lvl>
    <w:lvl w:ilvl="8">
      <w:start w:val="1"/>
      <w:numFmt w:val="decimal"/>
      <w:isLgl/>
      <w:lvlText w:val="%1.1.%3.%4.%5.%6.%7.%8.%9"/>
      <w:lvlJc w:val="left"/>
      <w:pPr>
        <w:tabs>
          <w:tab w:val="num" w:pos="1800"/>
        </w:tabs>
        <w:ind w:left="1800" w:hanging="1800"/>
      </w:pPr>
      <w:rPr>
        <w:rFonts w:hint="default"/>
      </w:rPr>
    </w:lvl>
  </w:abstractNum>
  <w:abstractNum w:abstractNumId="273">
    <w:nsid w:val="670324AB"/>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74">
    <w:nsid w:val="671D15B4"/>
    <w:multiLevelType w:val="singleLevel"/>
    <w:tmpl w:val="3EF225EA"/>
    <w:lvl w:ilvl="0">
      <w:start w:val="1"/>
      <w:numFmt w:val="none"/>
      <w:lvlText w:val="%11.5.1"/>
      <w:lvlJc w:val="left"/>
      <w:pPr>
        <w:tabs>
          <w:tab w:val="num" w:pos="720"/>
        </w:tabs>
        <w:ind w:left="0" w:firstLine="0"/>
      </w:pPr>
      <w:rPr>
        <w:rFonts w:ascii="Arial" w:hAnsi="Arial" w:hint="default"/>
        <w:b/>
        <w:i w:val="0"/>
        <w:sz w:val="24"/>
      </w:rPr>
    </w:lvl>
  </w:abstractNum>
  <w:abstractNum w:abstractNumId="275">
    <w:nsid w:val="673531E8"/>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76">
    <w:nsid w:val="67E75715"/>
    <w:multiLevelType w:val="singleLevel"/>
    <w:tmpl w:val="4396605A"/>
    <w:lvl w:ilvl="0">
      <w:start w:val="1"/>
      <w:numFmt w:val="none"/>
      <w:lvlText w:val="%11.2.2.3"/>
      <w:lvlJc w:val="left"/>
      <w:pPr>
        <w:tabs>
          <w:tab w:val="num" w:pos="1080"/>
        </w:tabs>
        <w:ind w:left="0" w:firstLine="0"/>
      </w:pPr>
      <w:rPr>
        <w:rFonts w:ascii="Arial" w:hAnsi="Arial" w:hint="default"/>
        <w:b/>
        <w:i w:val="0"/>
        <w:sz w:val="24"/>
      </w:rPr>
    </w:lvl>
  </w:abstractNum>
  <w:abstractNum w:abstractNumId="277">
    <w:nsid w:val="6854286B"/>
    <w:multiLevelType w:val="singleLevel"/>
    <w:tmpl w:val="CC102974"/>
    <w:lvl w:ilvl="0">
      <w:start w:val="1"/>
      <w:numFmt w:val="decimal"/>
      <w:lvlText w:val="1.6.%1"/>
      <w:lvlJc w:val="left"/>
      <w:pPr>
        <w:tabs>
          <w:tab w:val="num" w:pos="720"/>
        </w:tabs>
        <w:ind w:left="720" w:hanging="720"/>
      </w:pPr>
      <w:rPr>
        <w:rFonts w:hint="default"/>
      </w:rPr>
    </w:lvl>
  </w:abstractNum>
  <w:abstractNum w:abstractNumId="278">
    <w:nsid w:val="68567CCF"/>
    <w:multiLevelType w:val="singleLevel"/>
    <w:tmpl w:val="0C0A000F"/>
    <w:lvl w:ilvl="0">
      <w:start w:val="1"/>
      <w:numFmt w:val="decimal"/>
      <w:lvlText w:val="%1."/>
      <w:lvlJc w:val="left"/>
      <w:pPr>
        <w:tabs>
          <w:tab w:val="num" w:pos="360"/>
        </w:tabs>
        <w:ind w:left="360" w:hanging="360"/>
      </w:pPr>
    </w:lvl>
  </w:abstractNum>
  <w:abstractNum w:abstractNumId="279">
    <w:nsid w:val="69106436"/>
    <w:multiLevelType w:val="singleLevel"/>
    <w:tmpl w:val="328A23CC"/>
    <w:lvl w:ilvl="0">
      <w:start w:val="1"/>
      <w:numFmt w:val="decimal"/>
      <w:lvlText w:val="2.4.2.2.%1"/>
      <w:lvlJc w:val="left"/>
      <w:pPr>
        <w:tabs>
          <w:tab w:val="num" w:pos="1080"/>
        </w:tabs>
        <w:ind w:left="0" w:firstLine="0"/>
      </w:pPr>
      <w:rPr>
        <w:rFonts w:ascii="Arial" w:hAnsi="Arial" w:hint="default"/>
        <w:b w:val="0"/>
        <w:i w:val="0"/>
        <w:sz w:val="24"/>
      </w:rPr>
    </w:lvl>
  </w:abstractNum>
  <w:abstractNum w:abstractNumId="280">
    <w:nsid w:val="69BC0E0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81">
    <w:nsid w:val="6A0F02FD"/>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82">
    <w:nsid w:val="6B4D30B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3">
    <w:nsid w:val="6B7817DF"/>
    <w:multiLevelType w:val="singleLevel"/>
    <w:tmpl w:val="D35AD9B0"/>
    <w:lvl w:ilvl="0">
      <w:start w:val="1"/>
      <w:numFmt w:val="decimal"/>
      <w:lvlText w:val="4.12.%1"/>
      <w:lvlJc w:val="left"/>
      <w:pPr>
        <w:tabs>
          <w:tab w:val="num" w:pos="720"/>
        </w:tabs>
        <w:ind w:left="720" w:hanging="720"/>
      </w:pPr>
      <w:rPr>
        <w:rFonts w:hint="default"/>
      </w:rPr>
    </w:lvl>
  </w:abstractNum>
  <w:abstractNum w:abstractNumId="284">
    <w:nsid w:val="6B835B76"/>
    <w:multiLevelType w:val="singleLevel"/>
    <w:tmpl w:val="E5AE06F2"/>
    <w:lvl w:ilvl="0">
      <w:start w:val="1"/>
      <w:numFmt w:val="decimal"/>
      <w:lvlText w:val="2.4.2.%1"/>
      <w:lvlJc w:val="left"/>
      <w:pPr>
        <w:tabs>
          <w:tab w:val="num" w:pos="1080"/>
        </w:tabs>
        <w:ind w:left="0" w:firstLine="0"/>
      </w:pPr>
      <w:rPr>
        <w:rFonts w:ascii="Arial" w:hAnsi="Arial" w:hint="default"/>
        <w:b w:val="0"/>
        <w:i w:val="0"/>
        <w:sz w:val="24"/>
      </w:rPr>
    </w:lvl>
  </w:abstractNum>
  <w:abstractNum w:abstractNumId="285">
    <w:nsid w:val="6BA13C74"/>
    <w:multiLevelType w:val="singleLevel"/>
    <w:tmpl w:val="9E36FACA"/>
    <w:lvl w:ilvl="0">
      <w:start w:val="8"/>
      <w:numFmt w:val="decimal"/>
      <w:lvlText w:val="5.5.%1"/>
      <w:lvlJc w:val="left"/>
      <w:pPr>
        <w:tabs>
          <w:tab w:val="num" w:pos="720"/>
        </w:tabs>
        <w:ind w:left="360" w:hanging="360"/>
      </w:pPr>
    </w:lvl>
  </w:abstractNum>
  <w:abstractNum w:abstractNumId="286">
    <w:nsid w:val="6BC4073D"/>
    <w:multiLevelType w:val="singleLevel"/>
    <w:tmpl w:val="FDB0DBE8"/>
    <w:lvl w:ilvl="0">
      <w:start w:val="1"/>
      <w:numFmt w:val="decimal"/>
      <w:lvlText w:val="1.2.3.%1"/>
      <w:lvlJc w:val="left"/>
      <w:pPr>
        <w:tabs>
          <w:tab w:val="num" w:pos="1080"/>
        </w:tabs>
        <w:ind w:left="0" w:firstLine="0"/>
      </w:pPr>
      <w:rPr>
        <w:rFonts w:ascii="Arial" w:hAnsi="Arial" w:hint="default"/>
        <w:b w:val="0"/>
        <w:i w:val="0"/>
        <w:sz w:val="24"/>
      </w:rPr>
    </w:lvl>
  </w:abstractNum>
  <w:abstractNum w:abstractNumId="287">
    <w:nsid w:val="6BE912B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88">
    <w:nsid w:val="6C682B0D"/>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89">
    <w:nsid w:val="6C8E4DE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90">
    <w:nsid w:val="6D4301B9"/>
    <w:multiLevelType w:val="singleLevel"/>
    <w:tmpl w:val="9044EEA4"/>
    <w:lvl w:ilvl="0">
      <w:start w:val="14"/>
      <w:numFmt w:val="bullet"/>
      <w:lvlText w:val="-"/>
      <w:lvlJc w:val="left"/>
      <w:pPr>
        <w:tabs>
          <w:tab w:val="num" w:pos="360"/>
        </w:tabs>
        <w:ind w:left="360" w:hanging="360"/>
      </w:pPr>
      <w:rPr>
        <w:rFonts w:ascii="Times New Roman" w:hAnsi="Times New Roman" w:hint="default"/>
      </w:rPr>
    </w:lvl>
  </w:abstractNum>
  <w:abstractNum w:abstractNumId="291">
    <w:nsid w:val="6D702598"/>
    <w:multiLevelType w:val="singleLevel"/>
    <w:tmpl w:val="173E1D20"/>
    <w:lvl w:ilvl="0">
      <w:start w:val="1"/>
      <w:numFmt w:val="decimal"/>
      <w:lvlText w:val="1.4.%1"/>
      <w:lvlJc w:val="left"/>
      <w:pPr>
        <w:tabs>
          <w:tab w:val="num" w:pos="720"/>
        </w:tabs>
        <w:ind w:left="720" w:hanging="720"/>
      </w:pPr>
      <w:rPr>
        <w:rFonts w:hint="default"/>
      </w:rPr>
    </w:lvl>
  </w:abstractNum>
  <w:abstractNum w:abstractNumId="292">
    <w:nsid w:val="6DDC60BE"/>
    <w:multiLevelType w:val="singleLevel"/>
    <w:tmpl w:val="5DD04FE8"/>
    <w:lvl w:ilvl="0">
      <w:start w:val="1"/>
      <w:numFmt w:val="decimal"/>
      <w:lvlText w:val="2.3.%1"/>
      <w:lvlJc w:val="left"/>
      <w:pPr>
        <w:tabs>
          <w:tab w:val="num" w:pos="720"/>
        </w:tabs>
        <w:ind w:left="720" w:hanging="720"/>
      </w:pPr>
      <w:rPr>
        <w:rFonts w:hint="default"/>
      </w:rPr>
    </w:lvl>
  </w:abstractNum>
  <w:abstractNum w:abstractNumId="293">
    <w:nsid w:val="6E0348F0"/>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94">
    <w:nsid w:val="6E075D4F"/>
    <w:multiLevelType w:val="singleLevel"/>
    <w:tmpl w:val="210C23D4"/>
    <w:lvl w:ilvl="0">
      <w:start w:val="1"/>
      <w:numFmt w:val="decimal"/>
      <w:lvlText w:val="5.2.2.%1"/>
      <w:lvlJc w:val="left"/>
      <w:pPr>
        <w:tabs>
          <w:tab w:val="num" w:pos="1080"/>
        </w:tabs>
        <w:ind w:left="0" w:firstLine="0"/>
      </w:pPr>
      <w:rPr>
        <w:rFonts w:ascii="Arial" w:hAnsi="Arial" w:hint="default"/>
        <w:b w:val="0"/>
        <w:i w:val="0"/>
        <w:sz w:val="24"/>
      </w:rPr>
    </w:lvl>
  </w:abstractNum>
  <w:abstractNum w:abstractNumId="295">
    <w:nsid w:val="6EC67F4F"/>
    <w:multiLevelType w:val="singleLevel"/>
    <w:tmpl w:val="B840E2A0"/>
    <w:lvl w:ilvl="0">
      <w:start w:val="1"/>
      <w:numFmt w:val="none"/>
      <w:lvlText w:val="%12.4.2.5"/>
      <w:lvlJc w:val="left"/>
      <w:pPr>
        <w:tabs>
          <w:tab w:val="num" w:pos="1080"/>
        </w:tabs>
        <w:ind w:left="0" w:firstLine="0"/>
      </w:pPr>
      <w:rPr>
        <w:rFonts w:ascii="Arial" w:hAnsi="Arial" w:hint="default"/>
        <w:b/>
        <w:i w:val="0"/>
        <w:sz w:val="24"/>
      </w:rPr>
    </w:lvl>
  </w:abstractNum>
  <w:abstractNum w:abstractNumId="296">
    <w:nsid w:val="6EDC3265"/>
    <w:multiLevelType w:val="singleLevel"/>
    <w:tmpl w:val="2A8EF664"/>
    <w:lvl w:ilvl="0">
      <w:start w:val="1"/>
      <w:numFmt w:val="decimal"/>
      <w:lvlText w:val="4.15.%1"/>
      <w:lvlJc w:val="left"/>
      <w:pPr>
        <w:tabs>
          <w:tab w:val="num" w:pos="720"/>
        </w:tabs>
        <w:ind w:left="720" w:hanging="720"/>
      </w:pPr>
      <w:rPr>
        <w:rFonts w:hint="default"/>
      </w:rPr>
    </w:lvl>
  </w:abstractNum>
  <w:abstractNum w:abstractNumId="297">
    <w:nsid w:val="6F1703EB"/>
    <w:multiLevelType w:val="singleLevel"/>
    <w:tmpl w:val="1E40C7EA"/>
    <w:lvl w:ilvl="0">
      <w:start w:val="1"/>
      <w:numFmt w:val="decimal"/>
      <w:lvlText w:val="%1."/>
      <w:lvlJc w:val="left"/>
      <w:pPr>
        <w:tabs>
          <w:tab w:val="num" w:pos="927"/>
        </w:tabs>
        <w:ind w:left="927" w:hanging="360"/>
      </w:pPr>
      <w:rPr>
        <w:rFonts w:hint="default"/>
      </w:rPr>
    </w:lvl>
  </w:abstractNum>
  <w:abstractNum w:abstractNumId="298">
    <w:nsid w:val="700D672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299">
    <w:nsid w:val="70333685"/>
    <w:multiLevelType w:val="singleLevel"/>
    <w:tmpl w:val="A04A9D80"/>
    <w:lvl w:ilvl="0">
      <w:start w:val="1"/>
      <w:numFmt w:val="none"/>
      <w:lvlText w:val="%11.4.1"/>
      <w:lvlJc w:val="left"/>
      <w:pPr>
        <w:tabs>
          <w:tab w:val="num" w:pos="720"/>
        </w:tabs>
        <w:ind w:left="0" w:firstLine="0"/>
      </w:pPr>
      <w:rPr>
        <w:rFonts w:ascii="Arial" w:hAnsi="Arial" w:hint="default"/>
        <w:b/>
        <w:i w:val="0"/>
        <w:sz w:val="24"/>
      </w:rPr>
    </w:lvl>
  </w:abstractNum>
  <w:abstractNum w:abstractNumId="300">
    <w:nsid w:val="70BD4E0A"/>
    <w:multiLevelType w:val="singleLevel"/>
    <w:tmpl w:val="3F0C1048"/>
    <w:lvl w:ilvl="0">
      <w:start w:val="1"/>
      <w:numFmt w:val="none"/>
      <w:lvlText w:val="%11.5"/>
      <w:lvlJc w:val="left"/>
      <w:pPr>
        <w:tabs>
          <w:tab w:val="num" w:pos="720"/>
        </w:tabs>
        <w:ind w:left="0" w:firstLine="0"/>
      </w:pPr>
      <w:rPr>
        <w:rFonts w:ascii="Arial" w:hAnsi="Arial" w:hint="default"/>
        <w:b/>
        <w:i w:val="0"/>
        <w:sz w:val="24"/>
      </w:rPr>
    </w:lvl>
  </w:abstractNum>
  <w:abstractNum w:abstractNumId="301">
    <w:nsid w:val="70ED0B59"/>
    <w:multiLevelType w:val="singleLevel"/>
    <w:tmpl w:val="00B8CA00"/>
    <w:lvl w:ilvl="0">
      <w:start w:val="1"/>
      <w:numFmt w:val="decimal"/>
      <w:lvlText w:val="2.3.%1"/>
      <w:lvlJc w:val="left"/>
      <w:pPr>
        <w:tabs>
          <w:tab w:val="num" w:pos="720"/>
        </w:tabs>
        <w:ind w:left="360" w:hanging="360"/>
      </w:pPr>
    </w:lvl>
  </w:abstractNum>
  <w:abstractNum w:abstractNumId="302">
    <w:nsid w:val="71A343C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03">
    <w:nsid w:val="71E959EB"/>
    <w:multiLevelType w:val="singleLevel"/>
    <w:tmpl w:val="ABE26CA2"/>
    <w:lvl w:ilvl="0">
      <w:start w:val="1"/>
      <w:numFmt w:val="upperRoman"/>
      <w:lvlText w:val="TABLA %1"/>
      <w:lvlJc w:val="left"/>
      <w:pPr>
        <w:tabs>
          <w:tab w:val="num" w:pos="1440"/>
        </w:tabs>
        <w:ind w:left="0" w:firstLine="0"/>
      </w:pPr>
      <w:rPr>
        <w:rFonts w:ascii="Arial" w:hAnsi="Arial" w:hint="default"/>
        <w:b w:val="0"/>
        <w:i w:val="0"/>
        <w:sz w:val="24"/>
      </w:rPr>
    </w:lvl>
  </w:abstractNum>
  <w:abstractNum w:abstractNumId="304">
    <w:nsid w:val="723E17D2"/>
    <w:multiLevelType w:val="singleLevel"/>
    <w:tmpl w:val="A36C00AC"/>
    <w:lvl w:ilvl="0">
      <w:start w:val="1"/>
      <w:numFmt w:val="none"/>
      <w:lvlText w:val="%12.4.2.9"/>
      <w:lvlJc w:val="left"/>
      <w:pPr>
        <w:tabs>
          <w:tab w:val="num" w:pos="1080"/>
        </w:tabs>
        <w:ind w:left="0" w:firstLine="0"/>
      </w:pPr>
      <w:rPr>
        <w:rFonts w:ascii="Arial" w:hAnsi="Arial" w:hint="default"/>
        <w:b/>
        <w:i w:val="0"/>
        <w:sz w:val="24"/>
      </w:rPr>
    </w:lvl>
  </w:abstractNum>
  <w:abstractNum w:abstractNumId="305">
    <w:nsid w:val="724061C2"/>
    <w:multiLevelType w:val="singleLevel"/>
    <w:tmpl w:val="CE60EA74"/>
    <w:lvl w:ilvl="0">
      <w:start w:val="1"/>
      <w:numFmt w:val="decimal"/>
      <w:lvlText w:val="%1."/>
      <w:lvlJc w:val="left"/>
      <w:pPr>
        <w:tabs>
          <w:tab w:val="num" w:pos="360"/>
        </w:tabs>
        <w:ind w:left="360" w:hanging="360"/>
      </w:pPr>
      <w:rPr>
        <w:rFonts w:hint="default"/>
      </w:rPr>
    </w:lvl>
  </w:abstractNum>
  <w:abstractNum w:abstractNumId="306">
    <w:nsid w:val="732A6B55"/>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07">
    <w:nsid w:val="734C0291"/>
    <w:multiLevelType w:val="singleLevel"/>
    <w:tmpl w:val="C498AB02"/>
    <w:lvl w:ilvl="0">
      <w:start w:val="1"/>
      <w:numFmt w:val="none"/>
      <w:lvlText w:val="%11.4.5"/>
      <w:lvlJc w:val="left"/>
      <w:pPr>
        <w:tabs>
          <w:tab w:val="num" w:pos="720"/>
        </w:tabs>
        <w:ind w:left="0" w:firstLine="0"/>
      </w:pPr>
      <w:rPr>
        <w:rFonts w:ascii="Arial" w:hAnsi="Arial" w:hint="default"/>
        <w:b/>
        <w:i w:val="0"/>
        <w:sz w:val="24"/>
      </w:rPr>
    </w:lvl>
  </w:abstractNum>
  <w:abstractNum w:abstractNumId="308">
    <w:nsid w:val="73681C36"/>
    <w:multiLevelType w:val="singleLevel"/>
    <w:tmpl w:val="79D8F81C"/>
    <w:lvl w:ilvl="0">
      <w:start w:val="4"/>
      <w:numFmt w:val="decimal"/>
      <w:lvlText w:val="4.%1."/>
      <w:lvlJc w:val="left"/>
      <w:pPr>
        <w:tabs>
          <w:tab w:val="num" w:pos="720"/>
        </w:tabs>
        <w:ind w:left="360" w:hanging="360"/>
      </w:pPr>
    </w:lvl>
  </w:abstractNum>
  <w:abstractNum w:abstractNumId="309">
    <w:nsid w:val="741179FC"/>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10">
    <w:nsid w:val="74216D4A"/>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11">
    <w:nsid w:val="74664687"/>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12">
    <w:nsid w:val="74D02E26"/>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13">
    <w:nsid w:val="75EC390F"/>
    <w:multiLevelType w:val="singleLevel"/>
    <w:tmpl w:val="1088823E"/>
    <w:lvl w:ilvl="0">
      <w:start w:val="1"/>
      <w:numFmt w:val="none"/>
      <w:lvlText w:val="%11.4.4.2"/>
      <w:lvlJc w:val="left"/>
      <w:pPr>
        <w:tabs>
          <w:tab w:val="num" w:pos="1080"/>
        </w:tabs>
        <w:ind w:left="0" w:firstLine="0"/>
      </w:pPr>
      <w:rPr>
        <w:rFonts w:ascii="Arial" w:hAnsi="Arial" w:hint="default"/>
        <w:b/>
        <w:i w:val="0"/>
        <w:sz w:val="24"/>
      </w:rPr>
    </w:lvl>
  </w:abstractNum>
  <w:abstractNum w:abstractNumId="314">
    <w:nsid w:val="76252CD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15">
    <w:nsid w:val="76444E16"/>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16">
    <w:nsid w:val="76C10D98"/>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17">
    <w:nsid w:val="76CA6E69"/>
    <w:multiLevelType w:val="multilevel"/>
    <w:tmpl w:val="0C0A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8">
    <w:nsid w:val="775972E1"/>
    <w:multiLevelType w:val="singleLevel"/>
    <w:tmpl w:val="1576AF06"/>
    <w:lvl w:ilvl="0">
      <w:start w:val="1"/>
      <w:numFmt w:val="decimal"/>
      <w:lvlText w:val="4.1.%1"/>
      <w:lvlJc w:val="left"/>
      <w:pPr>
        <w:tabs>
          <w:tab w:val="num" w:pos="720"/>
        </w:tabs>
        <w:ind w:left="360" w:hanging="360"/>
      </w:pPr>
    </w:lvl>
  </w:abstractNum>
  <w:abstractNum w:abstractNumId="319">
    <w:nsid w:val="78AE03C9"/>
    <w:multiLevelType w:val="singleLevel"/>
    <w:tmpl w:val="79AEA66C"/>
    <w:lvl w:ilvl="0">
      <w:start w:val="1"/>
      <w:numFmt w:val="none"/>
      <w:lvlText w:val="%11.5.2.1"/>
      <w:lvlJc w:val="left"/>
      <w:pPr>
        <w:tabs>
          <w:tab w:val="num" w:pos="1080"/>
        </w:tabs>
        <w:ind w:left="0" w:firstLine="0"/>
      </w:pPr>
      <w:rPr>
        <w:rFonts w:ascii="Arial" w:hAnsi="Arial" w:hint="default"/>
        <w:b/>
        <w:i w:val="0"/>
        <w:sz w:val="24"/>
      </w:rPr>
    </w:lvl>
  </w:abstractNum>
  <w:abstractNum w:abstractNumId="320">
    <w:nsid w:val="78EE2213"/>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21">
    <w:nsid w:val="79102424"/>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22">
    <w:nsid w:val="792A1AC3"/>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23">
    <w:nsid w:val="7988328F"/>
    <w:multiLevelType w:val="singleLevel"/>
    <w:tmpl w:val="B53433E0"/>
    <w:lvl w:ilvl="0">
      <w:start w:val="1"/>
      <w:numFmt w:val="bullet"/>
      <w:lvlText w:val=""/>
      <w:lvlJc w:val="left"/>
      <w:pPr>
        <w:tabs>
          <w:tab w:val="num" w:pos="360"/>
        </w:tabs>
        <w:ind w:left="360" w:hanging="360"/>
      </w:pPr>
      <w:rPr>
        <w:rFonts w:ascii="Symbol" w:hAnsi="Symbol" w:hint="default"/>
      </w:rPr>
    </w:lvl>
  </w:abstractNum>
  <w:abstractNum w:abstractNumId="324">
    <w:nsid w:val="7A1A05B9"/>
    <w:multiLevelType w:val="singleLevel"/>
    <w:tmpl w:val="0FA2112A"/>
    <w:lvl w:ilvl="0">
      <w:start w:val="6"/>
      <w:numFmt w:val="decimal"/>
      <w:lvlText w:val="5.5.%1"/>
      <w:lvlJc w:val="left"/>
      <w:pPr>
        <w:tabs>
          <w:tab w:val="num" w:pos="720"/>
        </w:tabs>
        <w:ind w:left="360" w:hanging="360"/>
      </w:pPr>
    </w:lvl>
  </w:abstractNum>
  <w:abstractNum w:abstractNumId="325">
    <w:nsid w:val="7AFC5FF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26">
    <w:nsid w:val="7B2F1971"/>
    <w:multiLevelType w:val="singleLevel"/>
    <w:tmpl w:val="ABE85A82"/>
    <w:lvl w:ilvl="0">
      <w:start w:val="1"/>
      <w:numFmt w:val="none"/>
      <w:lvlText w:val="%11.5.1.4"/>
      <w:lvlJc w:val="left"/>
      <w:pPr>
        <w:tabs>
          <w:tab w:val="num" w:pos="1080"/>
        </w:tabs>
        <w:ind w:left="0" w:firstLine="0"/>
      </w:pPr>
      <w:rPr>
        <w:rFonts w:ascii="Arial" w:hAnsi="Arial" w:hint="default"/>
        <w:b/>
        <w:i w:val="0"/>
        <w:sz w:val="24"/>
      </w:rPr>
    </w:lvl>
  </w:abstractNum>
  <w:abstractNum w:abstractNumId="327">
    <w:nsid w:val="7B5B36F9"/>
    <w:multiLevelType w:val="singleLevel"/>
    <w:tmpl w:val="B600D2AE"/>
    <w:lvl w:ilvl="0">
      <w:start w:val="1"/>
      <w:numFmt w:val="decimal"/>
      <w:lvlText w:val="2.4.%1"/>
      <w:lvlJc w:val="left"/>
      <w:pPr>
        <w:tabs>
          <w:tab w:val="num" w:pos="720"/>
        </w:tabs>
        <w:ind w:left="360" w:hanging="360"/>
      </w:pPr>
    </w:lvl>
  </w:abstractNum>
  <w:abstractNum w:abstractNumId="328">
    <w:nsid w:val="7BB92D55"/>
    <w:multiLevelType w:val="singleLevel"/>
    <w:tmpl w:val="F8EAB5DA"/>
    <w:lvl w:ilvl="0">
      <w:start w:val="4"/>
      <w:numFmt w:val="decimal"/>
      <w:lvlText w:val="2.%1"/>
      <w:lvlJc w:val="left"/>
      <w:pPr>
        <w:tabs>
          <w:tab w:val="num" w:pos="360"/>
        </w:tabs>
        <w:ind w:left="360" w:hanging="360"/>
      </w:pPr>
    </w:lvl>
  </w:abstractNum>
  <w:abstractNum w:abstractNumId="329">
    <w:nsid w:val="7BDC6766"/>
    <w:multiLevelType w:val="singleLevel"/>
    <w:tmpl w:val="98E02FB0"/>
    <w:lvl w:ilvl="0">
      <w:start w:val="2"/>
      <w:numFmt w:val="decimal"/>
      <w:lvlText w:val="4.9.%1"/>
      <w:lvlJc w:val="left"/>
      <w:pPr>
        <w:tabs>
          <w:tab w:val="num" w:pos="720"/>
        </w:tabs>
        <w:ind w:left="360" w:hanging="360"/>
      </w:pPr>
    </w:lvl>
  </w:abstractNum>
  <w:abstractNum w:abstractNumId="330">
    <w:nsid w:val="7C8C5234"/>
    <w:multiLevelType w:val="singleLevel"/>
    <w:tmpl w:val="AB487D9E"/>
    <w:lvl w:ilvl="0">
      <w:start w:val="1"/>
      <w:numFmt w:val="none"/>
      <w:lvlText w:val="%13.1"/>
      <w:lvlJc w:val="left"/>
      <w:pPr>
        <w:tabs>
          <w:tab w:val="num" w:pos="720"/>
        </w:tabs>
        <w:ind w:left="0" w:firstLine="0"/>
      </w:pPr>
      <w:rPr>
        <w:rFonts w:ascii="Arial" w:hAnsi="Arial" w:hint="default"/>
        <w:b/>
        <w:i w:val="0"/>
        <w:sz w:val="24"/>
      </w:rPr>
    </w:lvl>
  </w:abstractNum>
  <w:abstractNum w:abstractNumId="331">
    <w:nsid w:val="7D3A7B5F"/>
    <w:multiLevelType w:val="singleLevel"/>
    <w:tmpl w:val="02560158"/>
    <w:lvl w:ilvl="0">
      <w:start w:val="3"/>
      <w:numFmt w:val="decimal"/>
      <w:lvlText w:val="4.9.%1"/>
      <w:lvlJc w:val="left"/>
      <w:pPr>
        <w:tabs>
          <w:tab w:val="num" w:pos="720"/>
        </w:tabs>
        <w:ind w:left="360" w:hanging="360"/>
      </w:pPr>
    </w:lvl>
  </w:abstractNum>
  <w:abstractNum w:abstractNumId="332">
    <w:nsid w:val="7D520F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33">
    <w:nsid w:val="7E5D7841"/>
    <w:multiLevelType w:val="singleLevel"/>
    <w:tmpl w:val="E97E1682"/>
    <w:lvl w:ilvl="0">
      <w:start w:val="1"/>
      <w:numFmt w:val="none"/>
      <w:lvlText w:val="%11.2.2.1"/>
      <w:lvlJc w:val="left"/>
      <w:pPr>
        <w:tabs>
          <w:tab w:val="num" w:pos="1080"/>
        </w:tabs>
        <w:ind w:left="0" w:firstLine="0"/>
      </w:pPr>
      <w:rPr>
        <w:rFonts w:ascii="Arial" w:hAnsi="Arial" w:hint="default"/>
        <w:b/>
        <w:i w:val="0"/>
        <w:sz w:val="24"/>
      </w:rPr>
    </w:lvl>
  </w:abstractNum>
  <w:abstractNum w:abstractNumId="334">
    <w:nsid w:val="7F0250AA"/>
    <w:multiLevelType w:val="singleLevel"/>
    <w:tmpl w:val="92403502"/>
    <w:lvl w:ilvl="0">
      <w:start w:val="1"/>
      <w:numFmt w:val="decimal"/>
      <w:lvlText w:val="5.5.%1"/>
      <w:lvlJc w:val="left"/>
      <w:pPr>
        <w:tabs>
          <w:tab w:val="num" w:pos="720"/>
        </w:tabs>
        <w:ind w:left="360" w:hanging="360"/>
      </w:pPr>
    </w:lvl>
  </w:abstractNum>
  <w:abstractNum w:abstractNumId="335">
    <w:nsid w:val="7FFD6B78"/>
    <w:multiLevelType w:val="singleLevel"/>
    <w:tmpl w:val="0C0A0005"/>
    <w:lvl w:ilvl="0">
      <w:start w:val="1"/>
      <w:numFmt w:val="bullet"/>
      <w:lvlText w:val=""/>
      <w:lvlJc w:val="left"/>
      <w:pPr>
        <w:tabs>
          <w:tab w:val="num" w:pos="360"/>
        </w:tabs>
        <w:ind w:left="360" w:hanging="360"/>
      </w:pPr>
      <w:rPr>
        <w:rFonts w:ascii="Wingdings" w:hAnsi="Wingdings" w:hint="default"/>
      </w:rPr>
    </w:lvl>
  </w:abstractNum>
  <w:num w:numId="1">
    <w:abstractNumId w:val="114"/>
  </w:num>
  <w:num w:numId="2">
    <w:abstractNumId w:val="110"/>
  </w:num>
  <w:num w:numId="3">
    <w:abstractNumId w:val="107"/>
  </w:num>
  <w:num w:numId="4">
    <w:abstractNumId w:val="210"/>
  </w:num>
  <w:num w:numId="5">
    <w:abstractNumId w:val="63"/>
  </w:num>
  <w:num w:numId="6">
    <w:abstractNumId w:val="46"/>
  </w:num>
  <w:num w:numId="7">
    <w:abstractNumId w:val="194"/>
  </w:num>
  <w:num w:numId="8">
    <w:abstractNumId w:val="317"/>
  </w:num>
  <w:num w:numId="9">
    <w:abstractNumId w:val="123"/>
  </w:num>
  <w:num w:numId="10">
    <w:abstractNumId w:val="18"/>
  </w:num>
  <w:num w:numId="11">
    <w:abstractNumId w:val="187"/>
  </w:num>
  <w:num w:numId="12">
    <w:abstractNumId w:val="40"/>
  </w:num>
  <w:num w:numId="13">
    <w:abstractNumId w:val="268"/>
  </w:num>
  <w:num w:numId="14">
    <w:abstractNumId w:val="305"/>
  </w:num>
  <w:num w:numId="15">
    <w:abstractNumId w:val="247"/>
  </w:num>
  <w:num w:numId="16">
    <w:abstractNumId w:val="47"/>
  </w:num>
  <w:num w:numId="17">
    <w:abstractNumId w:val="56"/>
  </w:num>
  <w:num w:numId="18">
    <w:abstractNumId w:val="266"/>
  </w:num>
  <w:num w:numId="19">
    <w:abstractNumId w:val="306"/>
  </w:num>
  <w:num w:numId="20">
    <w:abstractNumId w:val="322"/>
  </w:num>
  <w:num w:numId="21">
    <w:abstractNumId w:val="216"/>
  </w:num>
  <w:num w:numId="22">
    <w:abstractNumId w:val="125"/>
  </w:num>
  <w:num w:numId="23">
    <w:abstractNumId w:val="7"/>
  </w:num>
  <w:num w:numId="24">
    <w:abstractNumId w:val="165"/>
  </w:num>
  <w:num w:numId="25">
    <w:abstractNumId w:val="228"/>
  </w:num>
  <w:num w:numId="26">
    <w:abstractNumId w:val="276"/>
  </w:num>
  <w:num w:numId="27">
    <w:abstractNumId w:val="78"/>
  </w:num>
  <w:num w:numId="28">
    <w:abstractNumId w:val="121"/>
  </w:num>
  <w:num w:numId="29">
    <w:abstractNumId w:val="333"/>
  </w:num>
  <w:num w:numId="30">
    <w:abstractNumId w:val="164"/>
  </w:num>
  <w:num w:numId="31">
    <w:abstractNumId w:val="95"/>
  </w:num>
  <w:num w:numId="32">
    <w:abstractNumId w:val="43"/>
  </w:num>
  <w:num w:numId="33">
    <w:abstractNumId w:val="66"/>
  </w:num>
  <w:num w:numId="34">
    <w:abstractNumId w:val="218"/>
  </w:num>
  <w:num w:numId="35">
    <w:abstractNumId w:val="62"/>
  </w:num>
  <w:num w:numId="36">
    <w:abstractNumId w:val="157"/>
  </w:num>
  <w:num w:numId="37">
    <w:abstractNumId w:val="239"/>
  </w:num>
  <w:num w:numId="38">
    <w:abstractNumId w:val="50"/>
  </w:num>
  <w:num w:numId="39">
    <w:abstractNumId w:val="161"/>
  </w:num>
  <w:num w:numId="40">
    <w:abstractNumId w:val="34"/>
  </w:num>
  <w:num w:numId="41">
    <w:abstractNumId w:val="70"/>
  </w:num>
  <w:num w:numId="42">
    <w:abstractNumId w:val="2"/>
  </w:num>
  <w:num w:numId="43">
    <w:abstractNumId w:val="299"/>
  </w:num>
  <w:num w:numId="44">
    <w:abstractNumId w:val="61"/>
  </w:num>
  <w:num w:numId="45">
    <w:abstractNumId w:val="24"/>
  </w:num>
  <w:num w:numId="46">
    <w:abstractNumId w:val="249"/>
  </w:num>
  <w:num w:numId="47">
    <w:abstractNumId w:val="151"/>
  </w:num>
  <w:num w:numId="48">
    <w:abstractNumId w:val="26"/>
  </w:num>
  <w:num w:numId="49">
    <w:abstractNumId w:val="141"/>
  </w:num>
  <w:num w:numId="50">
    <w:abstractNumId w:val="189"/>
  </w:num>
  <w:num w:numId="51">
    <w:abstractNumId w:val="307"/>
  </w:num>
  <w:num w:numId="52">
    <w:abstractNumId w:val="300"/>
  </w:num>
  <w:num w:numId="53">
    <w:abstractNumId w:val="274"/>
  </w:num>
  <w:num w:numId="54">
    <w:abstractNumId w:val="139"/>
  </w:num>
  <w:num w:numId="55">
    <w:abstractNumId w:val="326"/>
  </w:num>
  <w:num w:numId="56">
    <w:abstractNumId w:val="223"/>
  </w:num>
  <w:num w:numId="57">
    <w:abstractNumId w:val="55"/>
  </w:num>
  <w:num w:numId="58">
    <w:abstractNumId w:val="242"/>
  </w:num>
  <w:num w:numId="59">
    <w:abstractNumId w:val="319"/>
  </w:num>
  <w:num w:numId="60">
    <w:abstractNumId w:val="80"/>
  </w:num>
  <w:num w:numId="61">
    <w:abstractNumId w:val="155"/>
  </w:num>
  <w:num w:numId="62">
    <w:abstractNumId w:val="11"/>
  </w:num>
  <w:num w:numId="63">
    <w:abstractNumId w:val="53"/>
  </w:num>
  <w:num w:numId="64">
    <w:abstractNumId w:val="208"/>
  </w:num>
  <w:num w:numId="65">
    <w:abstractNumId w:val="37"/>
  </w:num>
  <w:num w:numId="66">
    <w:abstractNumId w:val="131"/>
  </w:num>
  <w:num w:numId="67">
    <w:abstractNumId w:val="17"/>
  </w:num>
  <w:num w:numId="68">
    <w:abstractNumId w:val="97"/>
  </w:num>
  <w:num w:numId="69">
    <w:abstractNumId w:val="136"/>
  </w:num>
  <w:num w:numId="70">
    <w:abstractNumId w:val="93"/>
  </w:num>
  <w:num w:numId="71">
    <w:abstractNumId w:val="186"/>
  </w:num>
  <w:num w:numId="72">
    <w:abstractNumId w:val="295"/>
  </w:num>
  <w:num w:numId="73">
    <w:abstractNumId w:val="229"/>
  </w:num>
  <w:num w:numId="74">
    <w:abstractNumId w:val="255"/>
  </w:num>
  <w:num w:numId="75">
    <w:abstractNumId w:val="171"/>
  </w:num>
  <w:num w:numId="76">
    <w:abstractNumId w:val="304"/>
  </w:num>
  <w:num w:numId="77">
    <w:abstractNumId w:val="148"/>
  </w:num>
  <w:num w:numId="78">
    <w:abstractNumId w:val="212"/>
  </w:num>
  <w:num w:numId="79">
    <w:abstractNumId w:val="281"/>
  </w:num>
  <w:num w:numId="80">
    <w:abstractNumId w:val="270"/>
  </w:num>
  <w:num w:numId="81">
    <w:abstractNumId w:val="179"/>
  </w:num>
  <w:num w:numId="82">
    <w:abstractNumId w:val="272"/>
  </w:num>
  <w:num w:numId="83">
    <w:abstractNumId w:val="282"/>
  </w:num>
  <w:num w:numId="84">
    <w:abstractNumId w:val="177"/>
  </w:num>
  <w:num w:numId="85">
    <w:abstractNumId w:val="48"/>
  </w:num>
  <w:num w:numId="86">
    <w:abstractNumId w:val="325"/>
  </w:num>
  <w:num w:numId="87">
    <w:abstractNumId w:val="173"/>
  </w:num>
  <w:num w:numId="88">
    <w:abstractNumId w:val="209"/>
  </w:num>
  <w:num w:numId="89">
    <w:abstractNumId w:val="225"/>
  </w:num>
  <w:num w:numId="90">
    <w:abstractNumId w:val="104"/>
  </w:num>
  <w:num w:numId="91">
    <w:abstractNumId w:val="224"/>
  </w:num>
  <w:num w:numId="92">
    <w:abstractNumId w:val="314"/>
  </w:num>
  <w:num w:numId="93">
    <w:abstractNumId w:val="94"/>
  </w:num>
  <w:num w:numId="94">
    <w:abstractNumId w:val="330"/>
  </w:num>
  <w:num w:numId="95">
    <w:abstractNumId w:val="256"/>
  </w:num>
  <w:num w:numId="96">
    <w:abstractNumId w:val="142"/>
  </w:num>
  <w:num w:numId="97">
    <w:abstractNumId w:val="193"/>
  </w:num>
  <w:num w:numId="98">
    <w:abstractNumId w:val="310"/>
  </w:num>
  <w:num w:numId="99">
    <w:abstractNumId w:val="13"/>
  </w:num>
  <w:num w:numId="100">
    <w:abstractNumId w:val="183"/>
  </w:num>
  <w:num w:numId="101">
    <w:abstractNumId w:val="287"/>
  </w:num>
  <w:num w:numId="102">
    <w:abstractNumId w:val="236"/>
  </w:num>
  <w:num w:numId="103">
    <w:abstractNumId w:val="320"/>
  </w:num>
  <w:num w:numId="104">
    <w:abstractNumId w:val="302"/>
  </w:num>
  <w:num w:numId="105">
    <w:abstractNumId w:val="241"/>
  </w:num>
  <w:num w:numId="106">
    <w:abstractNumId w:val="264"/>
  </w:num>
  <w:num w:numId="107">
    <w:abstractNumId w:val="86"/>
  </w:num>
  <w:num w:numId="108">
    <w:abstractNumId w:val="250"/>
  </w:num>
  <w:num w:numId="109">
    <w:abstractNumId w:val="227"/>
  </w:num>
  <w:num w:numId="110">
    <w:abstractNumId w:val="174"/>
  </w:num>
  <w:num w:numId="111">
    <w:abstractNumId w:val="217"/>
  </w:num>
  <w:num w:numId="112">
    <w:abstractNumId w:val="71"/>
  </w:num>
  <w:num w:numId="113">
    <w:abstractNumId w:val="160"/>
  </w:num>
  <w:num w:numId="114">
    <w:abstractNumId w:val="243"/>
  </w:num>
  <w:num w:numId="115">
    <w:abstractNumId w:val="77"/>
  </w:num>
  <w:num w:numId="116">
    <w:abstractNumId w:val="75"/>
  </w:num>
  <w:num w:numId="117">
    <w:abstractNumId w:val="245"/>
  </w:num>
  <w:num w:numId="118">
    <w:abstractNumId w:val="248"/>
  </w:num>
  <w:num w:numId="119">
    <w:abstractNumId w:val="21"/>
  </w:num>
  <w:num w:numId="120">
    <w:abstractNumId w:val="5"/>
  </w:num>
  <w:num w:numId="121">
    <w:abstractNumId w:val="192"/>
  </w:num>
  <w:num w:numId="122">
    <w:abstractNumId w:val="79"/>
  </w:num>
  <w:num w:numId="123">
    <w:abstractNumId w:val="102"/>
  </w:num>
  <w:num w:numId="124">
    <w:abstractNumId w:val="252"/>
  </w:num>
  <w:num w:numId="125">
    <w:abstractNumId w:val="120"/>
  </w:num>
  <w:num w:numId="126">
    <w:abstractNumId w:val="206"/>
  </w:num>
  <w:num w:numId="127">
    <w:abstractNumId w:val="234"/>
  </w:num>
  <w:num w:numId="128">
    <w:abstractNumId w:val="190"/>
  </w:num>
  <w:num w:numId="129">
    <w:abstractNumId w:val="112"/>
  </w:num>
  <w:num w:numId="130">
    <w:abstractNumId w:val="1"/>
  </w:num>
  <w:num w:numId="131">
    <w:abstractNumId w:val="162"/>
  </w:num>
  <w:num w:numId="132">
    <w:abstractNumId w:val="291"/>
  </w:num>
  <w:num w:numId="133">
    <w:abstractNumId w:val="158"/>
  </w:num>
  <w:num w:numId="134">
    <w:abstractNumId w:val="277"/>
  </w:num>
  <w:num w:numId="135">
    <w:abstractNumId w:val="292"/>
  </w:num>
  <w:num w:numId="136">
    <w:abstractNumId w:val="215"/>
  </w:num>
  <w:num w:numId="137">
    <w:abstractNumId w:val="265"/>
  </w:num>
  <w:num w:numId="138">
    <w:abstractNumId w:val="87"/>
  </w:num>
  <w:num w:numId="139">
    <w:abstractNumId w:val="203"/>
  </w:num>
  <w:num w:numId="140">
    <w:abstractNumId w:val="36"/>
  </w:num>
  <w:num w:numId="141">
    <w:abstractNumId w:val="82"/>
  </w:num>
  <w:num w:numId="142">
    <w:abstractNumId w:val="237"/>
  </w:num>
  <w:num w:numId="143">
    <w:abstractNumId w:val="59"/>
  </w:num>
  <w:num w:numId="144">
    <w:abstractNumId w:val="105"/>
  </w:num>
  <w:num w:numId="145">
    <w:abstractNumId w:val="254"/>
  </w:num>
  <w:num w:numId="146">
    <w:abstractNumId w:val="52"/>
  </w:num>
  <w:num w:numId="147">
    <w:abstractNumId w:val="283"/>
  </w:num>
  <w:num w:numId="148">
    <w:abstractNumId w:val="140"/>
  </w:num>
  <w:num w:numId="149">
    <w:abstractNumId w:val="296"/>
  </w:num>
  <w:num w:numId="150">
    <w:abstractNumId w:val="64"/>
  </w:num>
  <w:num w:numId="151">
    <w:abstractNumId w:val="67"/>
  </w:num>
  <w:num w:numId="152">
    <w:abstractNumId w:val="138"/>
  </w:num>
  <w:num w:numId="153">
    <w:abstractNumId w:val="20"/>
  </w:num>
  <w:num w:numId="154">
    <w:abstractNumId w:val="154"/>
  </w:num>
  <w:num w:numId="155">
    <w:abstractNumId w:val="286"/>
  </w:num>
  <w:num w:numId="156">
    <w:abstractNumId w:val="74"/>
  </w:num>
  <w:num w:numId="157">
    <w:abstractNumId w:val="263"/>
  </w:num>
  <w:num w:numId="158">
    <w:abstractNumId w:val="267"/>
  </w:num>
  <w:num w:numId="159">
    <w:abstractNumId w:val="146"/>
  </w:num>
  <w:num w:numId="160">
    <w:abstractNumId w:val="258"/>
  </w:num>
  <w:num w:numId="161">
    <w:abstractNumId w:val="180"/>
  </w:num>
  <w:num w:numId="162">
    <w:abstractNumId w:val="284"/>
  </w:num>
  <w:num w:numId="163">
    <w:abstractNumId w:val="279"/>
  </w:num>
  <w:num w:numId="164">
    <w:abstractNumId w:val="49"/>
  </w:num>
  <w:num w:numId="165">
    <w:abstractNumId w:val="134"/>
  </w:num>
  <w:num w:numId="166">
    <w:abstractNumId w:val="220"/>
  </w:num>
  <w:num w:numId="167">
    <w:abstractNumId w:val="294"/>
  </w:num>
  <w:num w:numId="168">
    <w:abstractNumId w:val="89"/>
  </w:num>
  <w:num w:numId="169">
    <w:abstractNumId w:val="178"/>
  </w:num>
  <w:num w:numId="170">
    <w:abstractNumId w:val="261"/>
  </w:num>
  <w:num w:numId="171">
    <w:abstractNumId w:val="188"/>
  </w:num>
  <w:num w:numId="172">
    <w:abstractNumId w:val="3"/>
  </w:num>
  <w:num w:numId="173">
    <w:abstractNumId w:val="81"/>
  </w:num>
  <w:num w:numId="174">
    <w:abstractNumId w:val="84"/>
  </w:num>
  <w:num w:numId="175">
    <w:abstractNumId w:val="303"/>
  </w:num>
  <w:num w:numId="176">
    <w:abstractNumId w:val="238"/>
  </w:num>
  <w:num w:numId="177">
    <w:abstractNumId w:val="213"/>
  </w:num>
  <w:num w:numId="178">
    <w:abstractNumId w:val="233"/>
  </w:num>
  <w:num w:numId="179">
    <w:abstractNumId w:val="167"/>
  </w:num>
  <w:num w:numId="180">
    <w:abstractNumId w:val="176"/>
  </w:num>
  <w:num w:numId="181">
    <w:abstractNumId w:val="323"/>
  </w:num>
  <w:num w:numId="182">
    <w:abstractNumId w:val="197"/>
  </w:num>
  <w:num w:numId="183">
    <w:abstractNumId w:val="221"/>
  </w:num>
  <w:num w:numId="184">
    <w:abstractNumId w:val="91"/>
  </w:num>
  <w:num w:numId="185">
    <w:abstractNumId w:val="39"/>
  </w:num>
  <w:num w:numId="186">
    <w:abstractNumId w:val="226"/>
  </w:num>
  <w:num w:numId="187">
    <w:abstractNumId w:val="73"/>
  </w:num>
  <w:num w:numId="188">
    <w:abstractNumId w:val="219"/>
  </w:num>
  <w:num w:numId="189">
    <w:abstractNumId w:val="298"/>
  </w:num>
  <w:num w:numId="190">
    <w:abstractNumId w:val="149"/>
  </w:num>
  <w:num w:numId="191">
    <w:abstractNumId w:val="92"/>
  </w:num>
  <w:num w:numId="192">
    <w:abstractNumId w:val="185"/>
  </w:num>
  <w:num w:numId="193">
    <w:abstractNumId w:val="166"/>
  </w:num>
  <w:num w:numId="194">
    <w:abstractNumId w:val="311"/>
  </w:num>
  <w:num w:numId="195">
    <w:abstractNumId w:val="316"/>
  </w:num>
  <w:num w:numId="196">
    <w:abstractNumId w:val="118"/>
  </w:num>
  <w:num w:numId="197">
    <w:abstractNumId w:val="135"/>
  </w:num>
  <w:num w:numId="198">
    <w:abstractNumId w:val="201"/>
  </w:num>
  <w:num w:numId="199">
    <w:abstractNumId w:val="309"/>
  </w:num>
  <w:num w:numId="200">
    <w:abstractNumId w:val="133"/>
  </w:num>
  <w:num w:numId="201">
    <w:abstractNumId w:val="96"/>
  </w:num>
  <w:num w:numId="202">
    <w:abstractNumId w:val="175"/>
  </w:num>
  <w:num w:numId="203">
    <w:abstractNumId w:val="275"/>
  </w:num>
  <w:num w:numId="204">
    <w:abstractNumId w:val="232"/>
  </w:num>
  <w:num w:numId="205">
    <w:abstractNumId w:val="321"/>
  </w:num>
  <w:num w:numId="206">
    <w:abstractNumId w:val="72"/>
  </w:num>
  <w:num w:numId="207">
    <w:abstractNumId w:val="288"/>
  </w:num>
  <w:num w:numId="208">
    <w:abstractNumId w:val="122"/>
  </w:num>
  <w:num w:numId="209">
    <w:abstractNumId w:val="10"/>
  </w:num>
  <w:num w:numId="210">
    <w:abstractNumId w:val="32"/>
  </w:num>
  <w:num w:numId="211">
    <w:abstractNumId w:val="269"/>
  </w:num>
  <w:num w:numId="212">
    <w:abstractNumId w:val="99"/>
  </w:num>
  <w:num w:numId="213">
    <w:abstractNumId w:val="278"/>
  </w:num>
  <w:num w:numId="214">
    <w:abstractNumId w:val="273"/>
  </w:num>
  <w:num w:numId="215">
    <w:abstractNumId w:val="257"/>
  </w:num>
  <w:num w:numId="216">
    <w:abstractNumId w:val="293"/>
  </w:num>
  <w:num w:numId="217">
    <w:abstractNumId w:val="244"/>
  </w:num>
  <w:num w:numId="218">
    <w:abstractNumId w:val="54"/>
  </w:num>
  <w:num w:numId="219">
    <w:abstractNumId w:val="60"/>
  </w:num>
  <w:num w:numId="220">
    <w:abstractNumId w:val="116"/>
  </w:num>
  <w:num w:numId="221">
    <w:abstractNumId w:val="98"/>
  </w:num>
  <w:num w:numId="222">
    <w:abstractNumId w:val="335"/>
  </w:num>
  <w:num w:numId="223">
    <w:abstractNumId w:val="6"/>
  </w:num>
  <w:num w:numId="224">
    <w:abstractNumId w:val="14"/>
  </w:num>
  <w:num w:numId="225">
    <w:abstractNumId w:val="137"/>
  </w:num>
  <w:num w:numId="226">
    <w:abstractNumId w:val="289"/>
  </w:num>
  <w:num w:numId="227">
    <w:abstractNumId w:val="332"/>
  </w:num>
  <w:num w:numId="228">
    <w:abstractNumId w:val="35"/>
  </w:num>
  <w:num w:numId="229">
    <w:abstractNumId w:val="58"/>
  </w:num>
  <w:num w:numId="230">
    <w:abstractNumId w:val="246"/>
  </w:num>
  <w:num w:numId="231">
    <w:abstractNumId w:val="251"/>
  </w:num>
  <w:num w:numId="232">
    <w:abstractNumId w:val="144"/>
  </w:num>
  <w:num w:numId="233">
    <w:abstractNumId w:val="8"/>
  </w:num>
  <w:num w:numId="234">
    <w:abstractNumId w:val="109"/>
  </w:num>
  <w:num w:numId="235">
    <w:abstractNumId w:val="83"/>
  </w:num>
  <w:num w:numId="236">
    <w:abstractNumId w:val="230"/>
  </w:num>
  <w:num w:numId="237">
    <w:abstractNumId w:val="214"/>
  </w:num>
  <w:num w:numId="238">
    <w:abstractNumId w:val="200"/>
  </w:num>
  <w:num w:numId="239">
    <w:abstractNumId w:val="23"/>
  </w:num>
  <w:num w:numId="240">
    <w:abstractNumId w:val="315"/>
  </w:num>
  <w:num w:numId="241">
    <w:abstractNumId w:val="85"/>
  </w:num>
  <w:num w:numId="242">
    <w:abstractNumId w:val="103"/>
  </w:num>
  <w:num w:numId="243">
    <w:abstractNumId w:val="313"/>
  </w:num>
  <w:num w:numId="244">
    <w:abstractNumId w:val="156"/>
  </w:num>
  <w:num w:numId="245">
    <w:abstractNumId w:val="16"/>
  </w:num>
  <w:num w:numId="246">
    <w:abstractNumId w:val="27"/>
  </w:num>
  <w:num w:numId="247">
    <w:abstractNumId w:val="90"/>
  </w:num>
  <w:num w:numId="248">
    <w:abstractNumId w:val="191"/>
  </w:num>
  <w:num w:numId="249">
    <w:abstractNumId w:val="240"/>
  </w:num>
  <w:num w:numId="250">
    <w:abstractNumId w:val="153"/>
  </w:num>
  <w:num w:numId="251">
    <w:abstractNumId w:val="130"/>
  </w:num>
  <w:num w:numId="252">
    <w:abstractNumId w:val="29"/>
  </w:num>
  <w:num w:numId="253">
    <w:abstractNumId w:val="22"/>
  </w:num>
  <w:num w:numId="254">
    <w:abstractNumId w:val="235"/>
  </w:num>
  <w:num w:numId="255">
    <w:abstractNumId w:val="211"/>
  </w:num>
  <w:num w:numId="256">
    <w:abstractNumId w:val="113"/>
  </w:num>
  <w:num w:numId="257">
    <w:abstractNumId w:val="15"/>
  </w:num>
  <w:num w:numId="258">
    <w:abstractNumId w:val="280"/>
  </w:num>
  <w:num w:numId="259">
    <w:abstractNumId w:val="312"/>
  </w:num>
  <w:num w:numId="260">
    <w:abstractNumId w:val="297"/>
  </w:num>
  <w:num w:numId="261">
    <w:abstractNumId w:val="199"/>
  </w:num>
  <w:num w:numId="262">
    <w:abstractNumId w:val="205"/>
  </w:num>
  <w:num w:numId="263">
    <w:abstractNumId w:val="115"/>
  </w:num>
  <w:num w:numId="264">
    <w:abstractNumId w:val="124"/>
  </w:num>
  <w:num w:numId="265">
    <w:abstractNumId w:val="198"/>
  </w:num>
  <w:num w:numId="266">
    <w:abstractNumId w:val="88"/>
  </w:num>
  <w:num w:numId="267">
    <w:abstractNumId w:val="4"/>
  </w:num>
  <w:num w:numId="268">
    <w:abstractNumId w:val="169"/>
  </w:num>
  <w:num w:numId="269">
    <w:abstractNumId w:val="301"/>
  </w:num>
  <w:num w:numId="270">
    <w:abstractNumId w:val="328"/>
  </w:num>
  <w:num w:numId="271">
    <w:abstractNumId w:val="327"/>
  </w:num>
  <w:num w:numId="272">
    <w:abstractNumId w:val="222"/>
  </w:num>
  <w:num w:numId="273">
    <w:abstractNumId w:val="41"/>
  </w:num>
  <w:num w:numId="27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77">
    <w:abstractNumId w:val="253"/>
  </w:num>
  <w:num w:numId="278">
    <w:abstractNumId w:val="207"/>
  </w:num>
  <w:num w:numId="279">
    <w:abstractNumId w:val="170"/>
  </w:num>
  <w:num w:numId="280">
    <w:abstractNumId w:val="33"/>
  </w:num>
  <w:num w:numId="281">
    <w:abstractNumId w:val="318"/>
  </w:num>
  <w:num w:numId="282">
    <w:abstractNumId w:val="150"/>
  </w:num>
  <w:num w:numId="283">
    <w:abstractNumId w:val="68"/>
  </w:num>
  <w:num w:numId="284">
    <w:abstractNumId w:val="129"/>
  </w:num>
  <w:num w:numId="285">
    <w:abstractNumId w:val="19"/>
  </w:num>
  <w:num w:numId="286">
    <w:abstractNumId w:val="45"/>
  </w:num>
  <w:num w:numId="287">
    <w:abstractNumId w:val="65"/>
  </w:num>
  <w:num w:numId="288">
    <w:abstractNumId w:val="44"/>
  </w:num>
  <w:num w:numId="289">
    <w:abstractNumId w:val="308"/>
  </w:num>
  <w:num w:numId="290">
    <w:abstractNumId w:val="106"/>
  </w:num>
  <w:num w:numId="291">
    <w:abstractNumId w:val="202"/>
  </w:num>
  <w:num w:numId="292">
    <w:abstractNumId w:val="69"/>
  </w:num>
  <w:num w:numId="293">
    <w:abstractNumId w:val="28"/>
  </w:num>
  <w:num w:numId="294">
    <w:abstractNumId w:val="111"/>
  </w:num>
  <w:num w:numId="295">
    <w:abstractNumId w:val="101"/>
  </w:num>
  <w:num w:numId="296">
    <w:abstractNumId w:val="184"/>
  </w:num>
  <w:num w:numId="297">
    <w:abstractNumId w:val="76"/>
  </w:num>
  <w:num w:numId="298">
    <w:abstractNumId w:val="143"/>
  </w:num>
  <w:num w:numId="299">
    <w:abstractNumId w:val="51"/>
  </w:num>
  <w:num w:numId="300">
    <w:abstractNumId w:val="38"/>
  </w:num>
  <w:num w:numId="301">
    <w:abstractNumId w:val="329"/>
  </w:num>
  <w:num w:numId="302">
    <w:abstractNumId w:val="331"/>
  </w:num>
  <w:num w:numId="303">
    <w:abstractNumId w:val="147"/>
  </w:num>
  <w:num w:numId="304">
    <w:abstractNumId w:val="145"/>
  </w:num>
  <w:num w:numId="305">
    <w:abstractNumId w:val="119"/>
  </w:num>
  <w:num w:numId="306">
    <w:abstractNumId w:val="9"/>
  </w:num>
  <w:num w:numId="307">
    <w:abstractNumId w:val="159"/>
  </w:num>
  <w:num w:numId="308">
    <w:abstractNumId w:val="262"/>
  </w:num>
  <w:num w:numId="309">
    <w:abstractNumId w:val="204"/>
  </w:num>
  <w:num w:numId="310">
    <w:abstractNumId w:val="259"/>
  </w:num>
  <w:num w:numId="311">
    <w:abstractNumId w:val="163"/>
  </w:num>
  <w:num w:numId="312">
    <w:abstractNumId w:val="195"/>
  </w:num>
  <w:num w:numId="313">
    <w:abstractNumId w:val="132"/>
  </w:num>
  <w:num w:numId="314">
    <w:abstractNumId w:val="30"/>
  </w:num>
  <w:num w:numId="315">
    <w:abstractNumId w:val="152"/>
  </w:num>
  <w:num w:numId="316">
    <w:abstractNumId w:val="117"/>
  </w:num>
  <w:num w:numId="317">
    <w:abstractNumId w:val="108"/>
  </w:num>
  <w:num w:numId="318">
    <w:abstractNumId w:val="231"/>
  </w:num>
  <w:num w:numId="319">
    <w:abstractNumId w:val="127"/>
  </w:num>
  <w:num w:numId="320">
    <w:abstractNumId w:val="57"/>
  </w:num>
  <w:num w:numId="321">
    <w:abstractNumId w:val="128"/>
  </w:num>
  <w:num w:numId="322">
    <w:abstractNumId w:val="260"/>
  </w:num>
  <w:num w:numId="323">
    <w:abstractNumId w:val="271"/>
  </w:num>
  <w:num w:numId="324">
    <w:abstractNumId w:val="126"/>
  </w:num>
  <w:num w:numId="325">
    <w:abstractNumId w:val="334"/>
  </w:num>
  <w:num w:numId="326">
    <w:abstractNumId w:val="181"/>
  </w:num>
  <w:num w:numId="327">
    <w:abstractNumId w:val="12"/>
  </w:num>
  <w:num w:numId="328">
    <w:abstractNumId w:val="31"/>
  </w:num>
  <w:num w:numId="329">
    <w:abstractNumId w:val="196"/>
  </w:num>
  <w:num w:numId="330">
    <w:abstractNumId w:val="324"/>
  </w:num>
  <w:num w:numId="331">
    <w:abstractNumId w:val="172"/>
  </w:num>
  <w:num w:numId="332">
    <w:abstractNumId w:val="285"/>
  </w:num>
  <w:num w:numId="333">
    <w:abstractNumId w:val="25"/>
  </w:num>
  <w:num w:numId="334">
    <w:abstractNumId w:val="100"/>
  </w:num>
  <w:num w:numId="335">
    <w:abstractNumId w:val="182"/>
  </w:num>
  <w:num w:numId="336">
    <w:abstractNumId w:val="42"/>
  </w:num>
  <w:num w:numId="337">
    <w:abstractNumId w:val="168"/>
  </w:num>
  <w:num w:numId="338">
    <w:abstractNumId w:val="290"/>
  </w:num>
  <w:numIdMacAtCleanup w:val="3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2041"/>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634DFE"/>
    <w:rsid w:val="00634DFE"/>
    <w:rsid w:val="00730BA1"/>
    <w:rsid w:val="00DE6F0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_1"/>
    <w:qFormat/>
    <w:pPr>
      <w:spacing w:before="60" w:after="60" w:line="480" w:lineRule="auto"/>
    </w:pPr>
    <w:rPr>
      <w:rFonts w:ascii="Arial" w:hAnsi="Arial"/>
      <w:sz w:val="24"/>
      <w:lang w:eastAsia="es-EC"/>
    </w:rPr>
  </w:style>
  <w:style w:type="paragraph" w:styleId="Ttulo1">
    <w:name w:val="heading 1"/>
    <w:basedOn w:val="Normal"/>
    <w:next w:val="Normal"/>
    <w:qFormat/>
    <w:pPr>
      <w:keepNext/>
      <w:spacing w:before="240"/>
      <w:outlineLvl w:val="0"/>
    </w:pPr>
    <w:rPr>
      <w:b/>
      <w:kern w:val="28"/>
      <w:sz w:val="28"/>
    </w:rPr>
  </w:style>
  <w:style w:type="paragraph" w:styleId="Ttulo2">
    <w:name w:val="heading 2"/>
    <w:basedOn w:val="Normal"/>
    <w:next w:val="Normal"/>
    <w:qFormat/>
    <w:pPr>
      <w:keepNext/>
      <w:jc w:val="center"/>
      <w:outlineLvl w:val="1"/>
    </w:pPr>
    <w:rPr>
      <w:sz w:val="28"/>
      <w:lang w:val="es-MX"/>
    </w:rPr>
  </w:style>
  <w:style w:type="paragraph" w:styleId="Ttulo3">
    <w:name w:val="heading 3"/>
    <w:basedOn w:val="Normal"/>
    <w:next w:val="Normal"/>
    <w:qFormat/>
    <w:pPr>
      <w:keepNext/>
      <w:jc w:val="center"/>
      <w:outlineLvl w:val="2"/>
    </w:pPr>
    <w:rPr>
      <w:b/>
      <w:sz w:val="28"/>
      <w:lang w:val="es-MX"/>
    </w:rPr>
  </w:style>
  <w:style w:type="paragraph" w:styleId="Ttulo4">
    <w:name w:val="heading 4"/>
    <w:basedOn w:val="Normal"/>
    <w:next w:val="Normal"/>
    <w:qFormat/>
    <w:pPr>
      <w:keepNext/>
      <w:jc w:val="center"/>
      <w:outlineLvl w:val="3"/>
    </w:pPr>
    <w:rPr>
      <w:b/>
      <w:sz w:val="32"/>
      <w:lang w:val="es-MX"/>
    </w:rPr>
  </w:style>
  <w:style w:type="paragraph" w:styleId="Ttulo5">
    <w:name w:val="heading 5"/>
    <w:basedOn w:val="Normal"/>
    <w:next w:val="Normal"/>
    <w:qFormat/>
    <w:pPr>
      <w:keepNext/>
      <w:jc w:val="center"/>
      <w:outlineLvl w:val="4"/>
    </w:pPr>
    <w:rPr>
      <w:sz w:val="40"/>
      <w:lang w:val="es-MX"/>
    </w:rPr>
  </w:style>
  <w:style w:type="paragraph" w:styleId="Ttulo6">
    <w:name w:val="heading 6"/>
    <w:basedOn w:val="Normal"/>
    <w:next w:val="Normal"/>
    <w:qFormat/>
    <w:pPr>
      <w:keepNext/>
      <w:jc w:val="center"/>
      <w:outlineLvl w:val="5"/>
    </w:pPr>
    <w:rPr>
      <w:sz w:val="32"/>
      <w:lang w:val="es-MX"/>
    </w:rPr>
  </w:style>
  <w:style w:type="paragraph" w:styleId="Ttulo7">
    <w:name w:val="heading 7"/>
    <w:basedOn w:val="Normal"/>
    <w:next w:val="Normal"/>
    <w:qFormat/>
    <w:pPr>
      <w:keepNext/>
      <w:spacing w:before="480" w:after="480"/>
      <w:jc w:val="center"/>
      <w:outlineLvl w:val="6"/>
    </w:pPr>
    <w:rPr>
      <w:b/>
    </w:rPr>
  </w:style>
  <w:style w:type="paragraph" w:styleId="Ttulo8">
    <w:name w:val="heading 8"/>
    <w:basedOn w:val="Normal"/>
    <w:next w:val="Normal"/>
    <w:qFormat/>
    <w:pPr>
      <w:keepNext/>
      <w:numPr>
        <w:ilvl w:val="7"/>
        <w:numId w:val="8"/>
      </w:numPr>
      <w:tabs>
        <w:tab w:val="clear" w:pos="1440"/>
        <w:tab w:val="num" w:pos="360"/>
      </w:tabs>
      <w:spacing w:line="360" w:lineRule="auto"/>
      <w:ind w:left="360" w:hanging="360"/>
      <w:jc w:val="both"/>
      <w:outlineLvl w:val="7"/>
    </w:pPr>
    <w:rPr>
      <w:b/>
      <w:snapToGrid w:val="0"/>
      <w:lang w:val="es-MX" w:eastAsia="es-ES"/>
    </w:rPr>
  </w:style>
  <w:style w:type="paragraph" w:styleId="Ttulo9">
    <w:name w:val="heading 9"/>
    <w:basedOn w:val="Normal"/>
    <w:next w:val="Normal"/>
    <w:qFormat/>
    <w:pPr>
      <w:keepNext/>
      <w:spacing w:line="240" w:lineRule="auto"/>
      <w:jc w:val="both"/>
      <w:outlineLvl w:val="8"/>
    </w:pPr>
    <w:rPr>
      <w:b/>
      <w:lang w:val="es-EC"/>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piedepagina">
    <w:name w:val="pie de pagina"/>
    <w:basedOn w:val="Textonotapie"/>
    <w:autoRedefine/>
    <w:pPr>
      <w:spacing w:line="480" w:lineRule="auto"/>
      <w:ind w:left="567"/>
    </w:pPr>
    <w:rPr>
      <w:snapToGrid w:val="0"/>
      <w:lang w:eastAsia="es-ES"/>
    </w:rPr>
  </w:style>
  <w:style w:type="paragraph" w:styleId="Textonotapie">
    <w:name w:val="footnote text"/>
    <w:basedOn w:val="Normal"/>
    <w:semiHidden/>
    <w:pPr>
      <w:spacing w:line="240" w:lineRule="auto"/>
      <w:jc w:val="both"/>
    </w:pPr>
  </w:style>
  <w:style w:type="paragraph" w:styleId="Textoindependiente2">
    <w:name w:val="Body Text 2"/>
    <w:basedOn w:val="Normal"/>
    <w:next w:val="Normal"/>
    <w:rPr>
      <w:rFonts w:ascii="Times New Roman" w:hAnsi="Times New Roman"/>
    </w:rPr>
  </w:style>
  <w:style w:type="paragraph" w:styleId="Ttulo">
    <w:name w:val="Title"/>
    <w:aliases w:val="normal"/>
    <w:next w:val="Textoindependiente"/>
    <w:qFormat/>
    <w:pPr>
      <w:jc w:val="both"/>
    </w:pPr>
    <w:rPr>
      <w:b/>
      <w:lang w:val="es-MX" w:eastAsia="es-EC"/>
    </w:rPr>
  </w:style>
  <w:style w:type="paragraph" w:styleId="Textoindependiente">
    <w:name w:val="Body Text"/>
    <w:basedOn w:val="Normal"/>
    <w:pPr>
      <w:spacing w:after="120"/>
    </w:pPr>
  </w:style>
  <w:style w:type="paragraph" w:customStyle="1" w:styleId="TITULO1">
    <w:name w:val="TITULO_1"/>
    <w:basedOn w:val="Ttulo1"/>
    <w:next w:val="Normal"/>
    <w:pPr>
      <w:tabs>
        <w:tab w:val="num" w:pos="360"/>
        <w:tab w:val="left" w:pos="1134"/>
      </w:tabs>
      <w:ind w:left="360" w:hanging="360"/>
      <w:jc w:val="both"/>
      <w:outlineLvl w:val="1"/>
    </w:pPr>
    <w:rPr>
      <w:kern w:val="0"/>
      <w:sz w:val="24"/>
    </w:rPr>
  </w:style>
  <w:style w:type="paragraph" w:customStyle="1" w:styleId="TITULOCAPITULO">
    <w:name w:val="TITULO_CAPITULO"/>
    <w:basedOn w:val="Ttulo1"/>
    <w:next w:val="Textoindependiente"/>
    <w:pPr>
      <w:numPr>
        <w:numId w:val="3"/>
      </w:numPr>
      <w:spacing w:before="600" w:after="240" w:line="240" w:lineRule="auto"/>
      <w:jc w:val="both"/>
    </w:pPr>
    <w:rPr>
      <w:b w:val="0"/>
      <w:sz w:val="32"/>
      <w:lang w:val="es-MX"/>
    </w:rPr>
  </w:style>
  <w:style w:type="paragraph" w:styleId="Sangradetextonormal">
    <w:name w:val="Body Text Indent"/>
    <w:basedOn w:val="Normal"/>
    <w:pPr>
      <w:spacing w:after="120"/>
      <w:ind w:left="283"/>
    </w:pPr>
  </w:style>
  <w:style w:type="paragraph" w:customStyle="1" w:styleId="Capitulonumero">
    <w:name w:val="Capitulo_numero"/>
    <w:basedOn w:val="TITULOCAPITULO"/>
    <w:pPr>
      <w:numPr>
        <w:numId w:val="0"/>
      </w:numPr>
      <w:spacing w:before="840" w:after="480"/>
      <w:jc w:val="center"/>
    </w:pPr>
    <w:rPr>
      <w:sz w:val="48"/>
    </w:rPr>
  </w:style>
  <w:style w:type="paragraph" w:customStyle="1" w:styleId="Capitulonumero0">
    <w:name w:val="Capitulo_numero_"/>
    <w:basedOn w:val="Ttulo"/>
    <w:next w:val="TITULOCAPITULO"/>
    <w:autoRedefine/>
    <w:pPr>
      <w:spacing w:before="600" w:after="600"/>
      <w:jc w:val="center"/>
      <w:outlineLvl w:val="0"/>
    </w:pPr>
    <w:rPr>
      <w:rFonts w:ascii="Arial" w:hAnsi="Arial"/>
      <w:kern w:val="28"/>
      <w:sz w:val="48"/>
      <w:lang w:val="es-ES"/>
    </w:rPr>
  </w:style>
  <w:style w:type="paragraph" w:customStyle="1" w:styleId="Estilodos">
    <w:name w:val="Estilo_dos"/>
    <w:next w:val="Cierre"/>
    <w:autoRedefine/>
    <w:pPr>
      <w:numPr>
        <w:numId w:val="4"/>
      </w:numPr>
      <w:spacing w:before="240" w:after="60" w:line="480" w:lineRule="auto"/>
      <w:outlineLvl w:val="2"/>
    </w:pPr>
    <w:rPr>
      <w:rFonts w:ascii="Arial" w:hAnsi="Arial"/>
      <w:b/>
      <w:noProof/>
      <w:sz w:val="24"/>
      <w:lang w:val="es-EC" w:eastAsia="es-EC"/>
    </w:rPr>
  </w:style>
  <w:style w:type="paragraph" w:styleId="Cierre">
    <w:name w:val="Closing"/>
    <w:basedOn w:val="Normal"/>
    <w:pPr>
      <w:ind w:left="4252"/>
    </w:pPr>
  </w:style>
  <w:style w:type="paragraph" w:styleId="Textoindependiente3">
    <w:name w:val="Body Text 3"/>
    <w:basedOn w:val="Normal"/>
    <w:pPr>
      <w:spacing w:before="240" w:after="240"/>
      <w:jc w:val="both"/>
    </w:pPr>
    <w:rPr>
      <w:sz w:val="32"/>
      <w:lang w:val="es-MX"/>
    </w:rPr>
  </w:style>
  <w:style w:type="paragraph" w:styleId="Sangra2detindependiente">
    <w:name w:val="Body Text Indent 2"/>
    <w:basedOn w:val="Normal"/>
    <w:pPr>
      <w:spacing w:line="360" w:lineRule="auto"/>
      <w:ind w:left="4820"/>
      <w:jc w:val="both"/>
    </w:pPr>
    <w:rPr>
      <w:sz w:val="28"/>
      <w:lang w:val="es-MX"/>
    </w:rPr>
  </w:style>
  <w:style w:type="paragraph" w:styleId="Sangra3detindependiente">
    <w:name w:val="Body Text Indent 3"/>
    <w:basedOn w:val="Normal"/>
    <w:pPr>
      <w:spacing w:before="120" w:after="120"/>
      <w:ind w:left="567"/>
    </w:pPr>
    <w:rPr>
      <w:spacing w:val="40"/>
      <w:sz w:val="32"/>
    </w:rPr>
  </w:style>
  <w:style w:type="paragraph" w:styleId="Encabezado">
    <w:name w:val="header"/>
    <w:basedOn w:val="Normal"/>
    <w:pPr>
      <w:tabs>
        <w:tab w:val="center" w:pos="4419"/>
        <w:tab w:val="right" w:pos="8838"/>
      </w:tabs>
    </w:pPr>
  </w:style>
  <w:style w:type="character" w:styleId="Nmerodepgina">
    <w:name w:val="page number"/>
    <w:basedOn w:val="Fuentedeprrafopredeter"/>
  </w:style>
  <w:style w:type="paragraph" w:styleId="Piedepgina">
    <w:name w:val="footer"/>
    <w:basedOn w:val="Normal"/>
    <w:pPr>
      <w:tabs>
        <w:tab w:val="center" w:pos="4419"/>
        <w:tab w:val="right" w:pos="8838"/>
      </w:tabs>
    </w:pPr>
  </w:style>
  <w:style w:type="paragraph" w:styleId="Epgrafe">
    <w:name w:val="caption"/>
    <w:basedOn w:val="Normal"/>
    <w:next w:val="Normal"/>
    <w:qFormat/>
    <w:pPr>
      <w:spacing w:before="120" w:after="120"/>
      <w:ind w:left="1134"/>
      <w:jc w:val="both"/>
    </w:pPr>
    <w:rPr>
      <w:b/>
    </w:rPr>
  </w:style>
  <w:style w:type="paragraph" w:styleId="Textonotaalfinal">
    <w:name w:val="endnote text"/>
    <w:basedOn w:val="Normal"/>
    <w:semiHidden/>
    <w:pPr>
      <w:ind w:left="1134"/>
      <w:jc w:val="both"/>
    </w:pPr>
  </w:style>
  <w:style w:type="character" w:styleId="Refdenotaalpie">
    <w:name w:val="footnote reference"/>
    <w:basedOn w:val="Fuentedeprrafopredeter"/>
    <w:semiHidden/>
    <w:rPr>
      <w:vertAlign w:val="superscript"/>
    </w:rPr>
  </w:style>
  <w:style w:type="character" w:styleId="Hipervnculo">
    <w:name w:val="Hyperlink"/>
    <w:basedOn w:val="Fuentedeprrafopredeter"/>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file:///D:\AATopico\dibujos\Distribuci&#243;n_antenas.gif" TargetMode="External"/><Relationship Id="rId42" Type="http://schemas.openxmlformats.org/officeDocument/2006/relationships/image" Target="media/image16.png"/><Relationship Id="rId63" Type="http://schemas.openxmlformats.org/officeDocument/2006/relationships/image" Target="file:///D:\AATopico\dibujos\CDMA_7.8.gif" TargetMode="External"/><Relationship Id="rId84" Type="http://schemas.openxmlformats.org/officeDocument/2006/relationships/image" Target="file:///D:\AATopico\dibujos\Ericsson_pg150.gif" TargetMode="External"/><Relationship Id="rId138" Type="http://schemas.openxmlformats.org/officeDocument/2006/relationships/image" Target="file:///D:\AATopico\dibujos\Cdma_8.6.gif" TargetMode="External"/><Relationship Id="rId159" Type="http://schemas.openxmlformats.org/officeDocument/2006/relationships/image" Target="media/image73.png"/><Relationship Id="rId170" Type="http://schemas.openxmlformats.org/officeDocument/2006/relationships/image" Target="file:///D:\AATopico\dibujos\CDMA_6.7.gif" TargetMode="External"/><Relationship Id="rId191" Type="http://schemas.openxmlformats.org/officeDocument/2006/relationships/image" Target="media/image89.png"/><Relationship Id="rId205" Type="http://schemas.openxmlformats.org/officeDocument/2006/relationships/hyperlink" Target="http://www.nortelnetwork.com" TargetMode="External"/><Relationship Id="rId107" Type="http://schemas.openxmlformats.org/officeDocument/2006/relationships/image" Target="media/image47.wmf"/><Relationship Id="rId11"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file:///D:\AATopico\dibujos\EspectroE_fig1.13.gif" TargetMode="External"/><Relationship Id="rId53" Type="http://schemas.openxmlformats.org/officeDocument/2006/relationships/image" Target="file:///D:\PCS_Presentacion&amp;Tesis\Tesis_PCS\dibujos\capitulo_8_6.gif" TargetMode="External"/><Relationship Id="rId58" Type="http://schemas.openxmlformats.org/officeDocument/2006/relationships/image" Target="media/image24.png"/><Relationship Id="rId74" Type="http://schemas.openxmlformats.org/officeDocument/2006/relationships/image" Target="media/image32.png"/><Relationship Id="rId79" Type="http://schemas.openxmlformats.org/officeDocument/2006/relationships/image" Target="media/image33.png"/><Relationship Id="rId102" Type="http://schemas.openxmlformats.org/officeDocument/2006/relationships/image" Target="file:///D:\AATopico\dibujos\guay_q.bmp" TargetMode="External"/><Relationship Id="rId123" Type="http://schemas.openxmlformats.org/officeDocument/2006/relationships/image" Target="media/image55.png"/><Relationship Id="rId128" Type="http://schemas.openxmlformats.org/officeDocument/2006/relationships/image" Target="file:///D:\AATopico\dibujos\Cdma_8.2.gif" TargetMode="External"/><Relationship Id="rId144" Type="http://schemas.openxmlformats.org/officeDocument/2006/relationships/image" Target="file:///D:\AATopico\dibujos\CDMA_8.8.gif" TargetMode="External"/><Relationship Id="rId149" Type="http://schemas.openxmlformats.org/officeDocument/2006/relationships/image" Target="media/image68.png"/><Relationship Id="rId5" Type="http://schemas.openxmlformats.org/officeDocument/2006/relationships/footnotes" Target="footnotes.xml"/><Relationship Id="rId90" Type="http://schemas.openxmlformats.org/officeDocument/2006/relationships/image" Target="file:///D:\AATopico\dibujos\CDMA_4.4.gif" TargetMode="External"/><Relationship Id="rId95" Type="http://schemas.openxmlformats.org/officeDocument/2006/relationships/image" Target="media/image41.png"/><Relationship Id="rId160" Type="http://schemas.openxmlformats.org/officeDocument/2006/relationships/image" Target="file:///D:\AATopico\dibujos\CDMA_6.5.gif" TargetMode="External"/><Relationship Id="rId165" Type="http://schemas.openxmlformats.org/officeDocument/2006/relationships/image" Target="media/image76.png"/><Relationship Id="rId181" Type="http://schemas.openxmlformats.org/officeDocument/2006/relationships/image" Target="media/image84.wmf"/><Relationship Id="rId186" Type="http://schemas.openxmlformats.org/officeDocument/2006/relationships/image" Target="file:///D:\AATopico\dibujos\RAKE.gif" TargetMode="External"/><Relationship Id="rId211" Type="http://schemas.openxmlformats.org/officeDocument/2006/relationships/fontTable" Target="fontTable.xml"/><Relationship Id="rId22" Type="http://schemas.openxmlformats.org/officeDocument/2006/relationships/image" Target="media/image6.png"/><Relationship Id="rId27" Type="http://schemas.openxmlformats.org/officeDocument/2006/relationships/image" Target="file:///D:\PCS_Presentacion&amp;Tesis\Tesis_PCS\dibujos\Espectro_FDMA.gif" TargetMode="External"/><Relationship Id="rId43" Type="http://schemas.openxmlformats.org/officeDocument/2006/relationships/image" Target="file:///D:\AATopico\dibujos\EspetroE_fig1.16.gif" TargetMode="External"/><Relationship Id="rId48"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file:///D:\PCS_Presentacion&amp;Tesis\Tesis_PCS\dibujos\capitulo_8_13.gif" TargetMode="External"/><Relationship Id="rId113" Type="http://schemas.openxmlformats.org/officeDocument/2006/relationships/image" Target="media/image50.png"/><Relationship Id="rId118" Type="http://schemas.openxmlformats.org/officeDocument/2006/relationships/image" Target="file:///D:\AATopico\dibujos\Nortel_Pg3.61.gif" TargetMode="External"/><Relationship Id="rId134" Type="http://schemas.openxmlformats.org/officeDocument/2006/relationships/oleObject" Target="embeddings/oleObject6.bin"/><Relationship Id="rId139" Type="http://schemas.openxmlformats.org/officeDocument/2006/relationships/image" Target="media/image63.png"/><Relationship Id="rId80" Type="http://schemas.openxmlformats.org/officeDocument/2006/relationships/image" Target="file:///D:\AATopico\dibujos\M_OSI.gif" TargetMode="External"/><Relationship Id="rId85" Type="http://schemas.openxmlformats.org/officeDocument/2006/relationships/image" Target="media/image36.png"/><Relationship Id="rId150" Type="http://schemas.openxmlformats.org/officeDocument/2006/relationships/image" Target="file:///D:\AATopico\dibujos\CDMA_6.1.gif" TargetMode="External"/><Relationship Id="rId155" Type="http://schemas.openxmlformats.org/officeDocument/2006/relationships/image" Target="media/image71.png"/><Relationship Id="rId171" Type="http://schemas.openxmlformats.org/officeDocument/2006/relationships/image" Target="media/image79.png"/><Relationship Id="rId176" Type="http://schemas.openxmlformats.org/officeDocument/2006/relationships/image" Target="file:///D:\AATopico\dibujos\CDMA_5.13.gif" TargetMode="External"/><Relationship Id="rId192" Type="http://schemas.openxmlformats.org/officeDocument/2006/relationships/image" Target="file:///C:\Archivos%20de%20programa\DOCUMENTOS\CDMA\Dibuj_Top_CDMA\CELULAR_1.gif" TargetMode="External"/><Relationship Id="rId197" Type="http://schemas.openxmlformats.org/officeDocument/2006/relationships/hyperlink" Target="http://www.bee.net/mhendry/vrml/library/cdma" TargetMode="External"/><Relationship Id="rId206" Type="http://schemas.openxmlformats.org/officeDocument/2006/relationships/hyperlink" Target="http://www.itu.int" TargetMode="External"/><Relationship Id="rId201" Type="http://schemas.openxmlformats.org/officeDocument/2006/relationships/hyperlink" Target="http://www.alcatel.com" TargetMode="External"/><Relationship Id="rId12" Type="http://schemas.openxmlformats.org/officeDocument/2006/relationships/image" Target="media/image1.png"/><Relationship Id="rId17" Type="http://schemas.openxmlformats.org/officeDocument/2006/relationships/image" Target="file:///D:\PCS_Presentacion&amp;Tesis\Tesis_PCS\dibujos\Gabinete_central_DMS.gif" TargetMode="External"/><Relationship Id="rId33" Type="http://schemas.openxmlformats.org/officeDocument/2006/relationships/image" Target="file:///D:\AATopico\dibujos\Espectro_CDMA_1.11.gif" TargetMode="External"/><Relationship Id="rId38" Type="http://schemas.openxmlformats.org/officeDocument/2006/relationships/image" Target="media/image14.png"/><Relationship Id="rId59" Type="http://schemas.openxmlformats.org/officeDocument/2006/relationships/image" Target="file:///D:\PCS_Presentacion&amp;Tesis\Tesis_PCS\dibujos\Capitulo_8_9.gif" TargetMode="External"/><Relationship Id="rId103" Type="http://schemas.openxmlformats.org/officeDocument/2006/relationships/image" Target="media/image45.wmf"/><Relationship Id="rId108" Type="http://schemas.openxmlformats.org/officeDocument/2006/relationships/oleObject" Target="embeddings/oleObject2.bin"/><Relationship Id="rId124" Type="http://schemas.openxmlformats.org/officeDocument/2006/relationships/image" Target="file:///D:\AATopico\dibujos\Nortel_B25.gif" TargetMode="External"/><Relationship Id="rId129" Type="http://schemas.openxmlformats.org/officeDocument/2006/relationships/image" Target="media/image58.wmf"/><Relationship Id="rId54" Type="http://schemas.openxmlformats.org/officeDocument/2006/relationships/image" Target="media/image22.png"/><Relationship Id="rId70" Type="http://schemas.openxmlformats.org/officeDocument/2006/relationships/image" Target="media/image30.png"/><Relationship Id="rId75" Type="http://schemas.openxmlformats.org/officeDocument/2006/relationships/image" Target="file:///D:\AATopico\dibujos\CDMA_7.12.gif" TargetMode="External"/><Relationship Id="rId91" Type="http://schemas.openxmlformats.org/officeDocument/2006/relationships/image" Target="media/image39.png"/><Relationship Id="rId96" Type="http://schemas.openxmlformats.org/officeDocument/2006/relationships/image" Target="file:///D:\AATopico\dibujos\capitulo_11_2.gif" TargetMode="External"/><Relationship Id="rId140" Type="http://schemas.openxmlformats.org/officeDocument/2006/relationships/image" Target="file:///D:\AATopico\dibujos\CDMA_8.7.gif" TargetMode="External"/><Relationship Id="rId145" Type="http://schemas.openxmlformats.org/officeDocument/2006/relationships/image" Target="media/image66.png"/><Relationship Id="rId161" Type="http://schemas.openxmlformats.org/officeDocument/2006/relationships/image" Target="media/image74.png"/><Relationship Id="rId166" Type="http://schemas.openxmlformats.org/officeDocument/2006/relationships/image" Target="file:///D:\AATopico\dibujos\CDMA_5.11.gif" TargetMode="External"/><Relationship Id="rId182" Type="http://schemas.openxmlformats.org/officeDocument/2006/relationships/oleObject" Target="embeddings/oleObject7.bin"/><Relationship Id="rId187"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file:///D:\PCS_Presentacion&amp;Tesis\Tesis_PCS\dibujos\Espectro_1.gif" TargetMode="External"/><Relationship Id="rId28" Type="http://schemas.openxmlformats.org/officeDocument/2006/relationships/image" Target="media/image9.png"/><Relationship Id="rId49" Type="http://schemas.openxmlformats.org/officeDocument/2006/relationships/image" Target="file:///D:\PCS_Presentacion&amp;Tesis\Tesis_PCS\dibujos\capitulo_8_4.gif" TargetMode="External"/><Relationship Id="rId114" Type="http://schemas.openxmlformats.org/officeDocument/2006/relationships/image" Target="file:///D:\AATopico\dibujos\Nortel_Pag3.59.gif" TargetMode="External"/><Relationship Id="rId119" Type="http://schemas.openxmlformats.org/officeDocument/2006/relationships/image" Target="media/image53.png"/><Relationship Id="rId44"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file:///D:\PCS_Presentacion&amp;Tesis\Tesis_PCS\dibujos\capitulo_8_11.gif" TargetMode="External"/><Relationship Id="rId81" Type="http://schemas.openxmlformats.org/officeDocument/2006/relationships/image" Target="media/image34.png"/><Relationship Id="rId86" Type="http://schemas.openxmlformats.org/officeDocument/2006/relationships/image" Target="file:///D:\AATopico\dibujos\CDMA_4.2.gif" TargetMode="External"/><Relationship Id="rId130" Type="http://schemas.openxmlformats.org/officeDocument/2006/relationships/oleObject" Target="embeddings/oleObject4.bin"/><Relationship Id="rId135" Type="http://schemas.openxmlformats.org/officeDocument/2006/relationships/image" Target="media/image61.png"/><Relationship Id="rId151" Type="http://schemas.openxmlformats.org/officeDocument/2006/relationships/image" Target="media/image69.png"/><Relationship Id="rId156" Type="http://schemas.openxmlformats.org/officeDocument/2006/relationships/image" Target="file:///D:\AATopico\dibujos\CDMA_5.6.gif" TargetMode="External"/><Relationship Id="rId177" Type="http://schemas.openxmlformats.org/officeDocument/2006/relationships/image" Target="media/image82.png"/><Relationship Id="rId198" Type="http://schemas.openxmlformats.org/officeDocument/2006/relationships/hyperlink" Target="http://www.privateline.com" TargetMode="External"/><Relationship Id="rId172" Type="http://schemas.openxmlformats.org/officeDocument/2006/relationships/image" Target="file:///D:\AATopico\dibujos\CDMA_6.8.gif" TargetMode="External"/><Relationship Id="rId193" Type="http://schemas.openxmlformats.org/officeDocument/2006/relationships/image" Target="media/image90.png"/><Relationship Id="rId202" Type="http://schemas.openxmlformats.org/officeDocument/2006/relationships/hyperlink" Target="http://www.qualcomm.com/globalstar/sp/adventages/advantages.html" TargetMode="External"/><Relationship Id="rId207" Type="http://schemas.openxmlformats.org/officeDocument/2006/relationships/hyperlink" Target="http://www.stc.org" TargetMode="External"/><Relationship Id="rId13" Type="http://schemas.openxmlformats.org/officeDocument/2006/relationships/image" Target="file:///D:\PCS_Presentacion&amp;Tesis\Tesis_PCS\dibujos\Red_Comunicacion_PCS.gif" TargetMode="External"/><Relationship Id="rId18" Type="http://schemas.openxmlformats.org/officeDocument/2006/relationships/image" Target="media/image4.png"/><Relationship Id="rId39" Type="http://schemas.openxmlformats.org/officeDocument/2006/relationships/image" Target="file:///D:\AATopico\dibujos\CDMA_2.1.gif" TargetMode="External"/><Relationship Id="rId109" Type="http://schemas.openxmlformats.org/officeDocument/2006/relationships/image" Target="media/image48.png"/><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file:///D:\PCS_Presentacion&amp;Tesis\Tesis_PCS\dibujos\Capitulo_8_7.gif" TargetMode="External"/><Relationship Id="rId76" Type="http://schemas.openxmlformats.org/officeDocument/2006/relationships/header" Target="header4.xml"/><Relationship Id="rId97" Type="http://schemas.openxmlformats.org/officeDocument/2006/relationships/image" Target="media/image42.png"/><Relationship Id="rId104" Type="http://schemas.openxmlformats.org/officeDocument/2006/relationships/oleObject" Target="embeddings/oleObject1.bin"/><Relationship Id="rId120" Type="http://schemas.openxmlformats.org/officeDocument/2006/relationships/image" Target="file:///D:\AATopico\dibujos\Nortel_PagB18.gif" TargetMode="External"/><Relationship Id="rId125" Type="http://schemas.openxmlformats.org/officeDocument/2006/relationships/image" Target="media/image56.png"/><Relationship Id="rId141" Type="http://schemas.openxmlformats.org/officeDocument/2006/relationships/image" Target="media/image64.png"/><Relationship Id="rId146" Type="http://schemas.openxmlformats.org/officeDocument/2006/relationships/image" Target="file:///D:\AATopico\dibujos\CDMA_5.3.gif" TargetMode="External"/><Relationship Id="rId167" Type="http://schemas.openxmlformats.org/officeDocument/2006/relationships/image" Target="media/image77.png"/><Relationship Id="rId188" Type="http://schemas.openxmlformats.org/officeDocument/2006/relationships/image" Target="file:///D:\AATopico\dibujos\CDMA_TOTAL.gif" TargetMode="External"/><Relationship Id="rId7" Type="http://schemas.openxmlformats.org/officeDocument/2006/relationships/header" Target="header1.xml"/><Relationship Id="rId71" Type="http://schemas.openxmlformats.org/officeDocument/2006/relationships/image" Target="file:///D:\AATopico\dibujos\CDMA_7.10.gif" TargetMode="External"/><Relationship Id="rId92" Type="http://schemas.openxmlformats.org/officeDocument/2006/relationships/image" Target="file:///D:\AATopico\dibujos\TR_46.gif" TargetMode="External"/><Relationship Id="rId162" Type="http://schemas.openxmlformats.org/officeDocument/2006/relationships/image" Target="file:///D:\AATopico\dibujos\CDMA_5.8.gif" TargetMode="External"/><Relationship Id="rId183"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file:///D:\PCS_Presentacion&amp;Tesis\Tesis_PCS\dibujos\Espectro_TDMA.gif"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image" Target="file:///D:\AATopico\dibujos\CDMA_2.3.gif" TargetMode="External"/><Relationship Id="rId66" Type="http://schemas.openxmlformats.org/officeDocument/2006/relationships/image" Target="media/image28.png"/><Relationship Id="rId87" Type="http://schemas.openxmlformats.org/officeDocument/2006/relationships/image" Target="media/image37.png"/><Relationship Id="rId110" Type="http://schemas.openxmlformats.org/officeDocument/2006/relationships/image" Target="file:///D:\AATopico\dibujos\Grafico_3-29.gif" TargetMode="External"/><Relationship Id="rId115" Type="http://schemas.openxmlformats.org/officeDocument/2006/relationships/image" Target="media/image51.png"/><Relationship Id="rId131" Type="http://schemas.openxmlformats.org/officeDocument/2006/relationships/image" Target="media/image59.wmf"/><Relationship Id="rId136" Type="http://schemas.openxmlformats.org/officeDocument/2006/relationships/image" Target="file:///D:\AATopico\dibujos\cdma_8.5.gif" TargetMode="External"/><Relationship Id="rId157" Type="http://schemas.openxmlformats.org/officeDocument/2006/relationships/image" Target="media/image72.png"/><Relationship Id="rId178" Type="http://schemas.openxmlformats.org/officeDocument/2006/relationships/image" Target="file:///D:\AATopico\dibujos\CDMA_6.10.gif" TargetMode="External"/><Relationship Id="rId61" Type="http://schemas.openxmlformats.org/officeDocument/2006/relationships/image" Target="file:///D:\PCS_Presentacion&amp;Tesis\Tesis_PCS\dibujos\Capitulo_8_10.gif" TargetMode="External"/><Relationship Id="rId82" Type="http://schemas.openxmlformats.org/officeDocument/2006/relationships/image" Target="file:///D:\AATopico\dibujos\CDMA_5.2.gif" TargetMode="External"/><Relationship Id="rId152" Type="http://schemas.openxmlformats.org/officeDocument/2006/relationships/image" Target="file:///D:\AATopico\dibujos\CDMA_6.2.gif" TargetMode="External"/><Relationship Id="rId173" Type="http://schemas.openxmlformats.org/officeDocument/2006/relationships/image" Target="media/image80.png"/><Relationship Id="rId194" Type="http://schemas.openxmlformats.org/officeDocument/2006/relationships/image" Target="file:///C:\Archivos%20de%20programa\DOCUMENTOS\CDMA\Dibuj_Top_CDMA\CELULAR_2.gif" TargetMode="External"/><Relationship Id="rId199" Type="http://schemas.openxmlformats.org/officeDocument/2006/relationships/hyperlink" Target="http://www.supertel.gov.ec" TargetMode="External"/><Relationship Id="rId203" Type="http://schemas.openxmlformats.org/officeDocument/2006/relationships/hyperlink" Target="http://www.ericsson.com" TargetMode="External"/><Relationship Id="rId208" Type="http://schemas.openxmlformats.org/officeDocument/2006/relationships/hyperlink" Target="http://www.supertel.gov.ec" TargetMode="External"/><Relationship Id="rId19" Type="http://schemas.openxmlformats.org/officeDocument/2006/relationships/image" Target="file:///D:\AATopico\dibujos\Macro_micro_celdas.gif" TargetMode="External"/><Relationship Id="rId14" Type="http://schemas.openxmlformats.org/officeDocument/2006/relationships/image" Target="media/image2.png"/><Relationship Id="rId30" Type="http://schemas.openxmlformats.org/officeDocument/2006/relationships/image" Target="media/image10.png"/><Relationship Id="rId35" Type="http://schemas.openxmlformats.org/officeDocument/2006/relationships/image" Target="file:///D:\AATopico\dibujos\CDMA_SS.gif" TargetMode="External"/><Relationship Id="rId56" Type="http://schemas.openxmlformats.org/officeDocument/2006/relationships/image" Target="media/image23.png"/><Relationship Id="rId77" Type="http://schemas.openxmlformats.org/officeDocument/2006/relationships/header" Target="header5.xml"/><Relationship Id="rId100" Type="http://schemas.openxmlformats.org/officeDocument/2006/relationships/image" Target="file:///D:\AATopico\dibujos\Ccapitulo_11_9.gif" TargetMode="External"/><Relationship Id="rId105" Type="http://schemas.openxmlformats.org/officeDocument/2006/relationships/image" Target="media/image46.png"/><Relationship Id="rId126" Type="http://schemas.openxmlformats.org/officeDocument/2006/relationships/image" Target="file:///D:\AATopico\dibujos\cdma_8.1.gif" TargetMode="External"/><Relationship Id="rId147" Type="http://schemas.openxmlformats.org/officeDocument/2006/relationships/image" Target="media/image67.png"/><Relationship Id="rId168" Type="http://schemas.openxmlformats.org/officeDocument/2006/relationships/image" Target="file:///D:\AATopico\dibujos\CDMA_6.6.gif" TargetMode="External"/><Relationship Id="rId8" Type="http://schemas.openxmlformats.org/officeDocument/2006/relationships/header" Target="header2.xml"/><Relationship Id="rId51" Type="http://schemas.openxmlformats.org/officeDocument/2006/relationships/image" Target="file:///D:\PCS_Presentacion&amp;Tesis\Tesis_PCS\dibujos\capitulo_8_5.gif" TargetMode="External"/><Relationship Id="rId72" Type="http://schemas.openxmlformats.org/officeDocument/2006/relationships/image" Target="media/image31.png"/><Relationship Id="rId93" Type="http://schemas.openxmlformats.org/officeDocument/2006/relationships/image" Target="media/image40.png"/><Relationship Id="rId98" Type="http://schemas.openxmlformats.org/officeDocument/2006/relationships/image" Target="file:///D:\AATopico\dibujos\Ccapitulo_11_8.gif" TargetMode="External"/><Relationship Id="rId121" Type="http://schemas.openxmlformats.org/officeDocument/2006/relationships/image" Target="media/image54.png"/><Relationship Id="rId142" Type="http://schemas.openxmlformats.org/officeDocument/2006/relationships/image" Target="file:///D:\AATopico\dibujos\CDMA_8.9.gif" TargetMode="External"/><Relationship Id="rId163" Type="http://schemas.openxmlformats.org/officeDocument/2006/relationships/image" Target="media/image75.png"/><Relationship Id="rId184" Type="http://schemas.openxmlformats.org/officeDocument/2006/relationships/image" Target="file:///D:\AATopico\dibujos\CDMA_5.18.gif" TargetMode="External"/><Relationship Id="rId189"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file:///D:\PCS_Presentacion&amp;Tesis\Tesis_PCS\dibujos\Espectro_PCS_asignacion.gif" TargetMode="External"/><Relationship Id="rId46" Type="http://schemas.openxmlformats.org/officeDocument/2006/relationships/image" Target="media/image18.png"/><Relationship Id="rId67" Type="http://schemas.openxmlformats.org/officeDocument/2006/relationships/image" Target="file:///D:\PCS_Presentacion&amp;Tesis\Tesis_PCS\dibujos\Capitulo_8_12.gif" TargetMode="External"/><Relationship Id="rId116" Type="http://schemas.openxmlformats.org/officeDocument/2006/relationships/image" Target="file:///D:\AATopico\dibujos\Nortel_pg3.57.gif" TargetMode="External"/><Relationship Id="rId137" Type="http://schemas.openxmlformats.org/officeDocument/2006/relationships/image" Target="media/image62.png"/><Relationship Id="rId158" Type="http://schemas.openxmlformats.org/officeDocument/2006/relationships/image" Target="file:///D:\AATopico\dibujos\CDMA_6.4.gif" TargetMode="External"/><Relationship Id="rId20" Type="http://schemas.openxmlformats.org/officeDocument/2006/relationships/image" Target="media/image5.png"/><Relationship Id="rId41" Type="http://schemas.openxmlformats.org/officeDocument/2006/relationships/image" Target="file:///D:\AATopico\dibujos\EspetroE_fig1.15.gif" TargetMode="External"/><Relationship Id="rId62" Type="http://schemas.openxmlformats.org/officeDocument/2006/relationships/image" Target="media/image26.png"/><Relationship Id="rId83" Type="http://schemas.openxmlformats.org/officeDocument/2006/relationships/image" Target="media/image35.png"/><Relationship Id="rId88" Type="http://schemas.openxmlformats.org/officeDocument/2006/relationships/image" Target="file:///D:\AATopico\dibujos\CDMA_4.3.gif" TargetMode="External"/><Relationship Id="rId111" Type="http://schemas.openxmlformats.org/officeDocument/2006/relationships/image" Target="media/image49.wmf"/><Relationship Id="rId132" Type="http://schemas.openxmlformats.org/officeDocument/2006/relationships/oleObject" Target="embeddings/oleObject5.bin"/><Relationship Id="rId153" Type="http://schemas.openxmlformats.org/officeDocument/2006/relationships/image" Target="media/image70.png"/><Relationship Id="rId174" Type="http://schemas.openxmlformats.org/officeDocument/2006/relationships/image" Target="file:///D:\AATopico\dibujos\CDMA_6.9.gif" TargetMode="External"/><Relationship Id="rId179" Type="http://schemas.openxmlformats.org/officeDocument/2006/relationships/image" Target="media/image83.png"/><Relationship Id="rId195" Type="http://schemas.openxmlformats.org/officeDocument/2006/relationships/image" Target="media/image91.png"/><Relationship Id="rId209" Type="http://schemas.openxmlformats.org/officeDocument/2006/relationships/hyperlink" Target="http://208.220.133.42.links/" TargetMode="External"/><Relationship Id="rId190" Type="http://schemas.openxmlformats.org/officeDocument/2006/relationships/image" Target="file:///D:\AATopico\dibujos\teleservicios_PCS.gif" TargetMode="External"/><Relationship Id="rId204" Type="http://schemas.openxmlformats.org/officeDocument/2006/relationships/hyperlink" Target="http://www.gsmdata.com" TargetMode="External"/><Relationship Id="rId15" Type="http://schemas.openxmlformats.org/officeDocument/2006/relationships/image" Target="file:///D:\PCS_Presentacion&amp;Tesis\Tesis_PCS\dibujos\Componentes_sistema_celular.gif" TargetMode="External"/><Relationship Id="rId36" Type="http://schemas.openxmlformats.org/officeDocument/2006/relationships/image" Target="media/image13.png"/><Relationship Id="rId57" Type="http://schemas.openxmlformats.org/officeDocument/2006/relationships/image" Target="file:///D:\PCS_Presentacion&amp;Tesis\Tesis_PCS\dibujos\capitulo_8_8.gif" TargetMode="External"/><Relationship Id="rId106" Type="http://schemas.openxmlformats.org/officeDocument/2006/relationships/image" Target="file:///D:\AATopico\dibujos\Erlangs.gif" TargetMode="External"/><Relationship Id="rId127" Type="http://schemas.openxmlformats.org/officeDocument/2006/relationships/image" Target="media/image57.png"/><Relationship Id="rId10" Type="http://schemas.openxmlformats.org/officeDocument/2006/relationships/footer" Target="footer2.xml"/><Relationship Id="rId31" Type="http://schemas.openxmlformats.org/officeDocument/2006/relationships/image" Target="file:///D:\PCS_Presentacion&amp;Tesis\Tesis_PCS\dibujos\Dinamica_ETDMA.gif" TargetMode="External"/><Relationship Id="rId52" Type="http://schemas.openxmlformats.org/officeDocument/2006/relationships/image" Target="media/image21.png"/><Relationship Id="rId73" Type="http://schemas.openxmlformats.org/officeDocument/2006/relationships/image" Target="file:///D:\AATopico\dibujos\CDMA_7.11.gif" TargetMode="External"/><Relationship Id="rId78" Type="http://schemas.openxmlformats.org/officeDocument/2006/relationships/footer" Target="footer3.xml"/><Relationship Id="rId94" Type="http://schemas.openxmlformats.org/officeDocument/2006/relationships/image" Target="file:///D:\AATopico\dibujos\capitulo_11_1.gif" TargetMode="External"/><Relationship Id="rId99" Type="http://schemas.openxmlformats.org/officeDocument/2006/relationships/image" Target="media/image43.png"/><Relationship Id="rId101" Type="http://schemas.openxmlformats.org/officeDocument/2006/relationships/image" Target="media/image44.jpeg"/><Relationship Id="rId122" Type="http://schemas.openxmlformats.org/officeDocument/2006/relationships/image" Target="file:///D:\AATopico\dibujos\Nortel_pgB24.gif" TargetMode="External"/><Relationship Id="rId143" Type="http://schemas.openxmlformats.org/officeDocument/2006/relationships/image" Target="media/image65.png"/><Relationship Id="rId148" Type="http://schemas.openxmlformats.org/officeDocument/2006/relationships/image" Target="file:///D:\AATopico\dibujos\CDMA_5.4.gif" TargetMode="External"/><Relationship Id="rId164" Type="http://schemas.openxmlformats.org/officeDocument/2006/relationships/image" Target="file:///D:\AATopico\dibujos\CDMA_5.10.gif" TargetMode="External"/><Relationship Id="rId169" Type="http://schemas.openxmlformats.org/officeDocument/2006/relationships/image" Target="media/image78.png"/><Relationship Id="rId185" Type="http://schemas.openxmlformats.org/officeDocument/2006/relationships/image" Target="media/image86.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file:///D:\AATopico\dibujos\CDMA_5.16.gif" TargetMode="External"/><Relationship Id="rId210" Type="http://schemas.openxmlformats.org/officeDocument/2006/relationships/hyperlink" Target="http://www.cdg.org" TargetMode="External"/><Relationship Id="rId26" Type="http://schemas.openxmlformats.org/officeDocument/2006/relationships/image" Target="media/image8.png"/><Relationship Id="rId47" Type="http://schemas.openxmlformats.org/officeDocument/2006/relationships/image" Target="file:///D:\AATopico\dibujos\capitulo_10_4.gif" TargetMode="External"/><Relationship Id="rId68" Type="http://schemas.openxmlformats.org/officeDocument/2006/relationships/image" Target="media/image29.png"/><Relationship Id="rId89" Type="http://schemas.openxmlformats.org/officeDocument/2006/relationships/image" Target="media/image38.png"/><Relationship Id="rId112" Type="http://schemas.openxmlformats.org/officeDocument/2006/relationships/oleObject" Target="embeddings/oleObject3.bin"/><Relationship Id="rId133" Type="http://schemas.openxmlformats.org/officeDocument/2006/relationships/image" Target="media/image60.wmf"/><Relationship Id="rId154" Type="http://schemas.openxmlformats.org/officeDocument/2006/relationships/image" Target="file:///D:\AATopico\dibujos\CDMA_6.3.gif" TargetMode="External"/><Relationship Id="rId175" Type="http://schemas.openxmlformats.org/officeDocument/2006/relationships/image" Target="media/image81.png"/><Relationship Id="rId196" Type="http://schemas.openxmlformats.org/officeDocument/2006/relationships/image" Target="file:///C:\Archivos%20de%20programa\DOCUMENTOS\CDMA\Dibuj_Top_CDMA\CELULAR_3.gif" TargetMode="External"/><Relationship Id="rId200" Type="http://schemas.openxmlformats.org/officeDocument/2006/relationships/hyperlink" Target="http://www.conatel.gov.ec" TargetMode="External"/><Relationship Id="rId16"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310</Pages>
  <Words>43724</Words>
  <Characters>240483</Characters>
  <Application>Microsoft Office Word</Application>
  <DocSecurity>0</DocSecurity>
  <Lines>2004</Lines>
  <Paragraphs>567</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CARDENAS REYES</Company>
  <LinksUpToDate>false</LinksUpToDate>
  <CharactersWithSpaces>283640</CharactersWithSpaces>
  <SharedDoc>false</SharedDoc>
  <HLinks>
    <vt:vector size="588" baseType="variant">
      <vt:variant>
        <vt:i4>2556008</vt:i4>
      </vt:variant>
      <vt:variant>
        <vt:i4>153</vt:i4>
      </vt:variant>
      <vt:variant>
        <vt:i4>0</vt:i4>
      </vt:variant>
      <vt:variant>
        <vt:i4>5</vt:i4>
      </vt:variant>
      <vt:variant>
        <vt:lpwstr>http://www.cdg.org/</vt:lpwstr>
      </vt:variant>
      <vt:variant>
        <vt:lpwstr/>
      </vt:variant>
      <vt:variant>
        <vt:i4>1441877</vt:i4>
      </vt:variant>
      <vt:variant>
        <vt:i4>150</vt:i4>
      </vt:variant>
      <vt:variant>
        <vt:i4>0</vt:i4>
      </vt:variant>
      <vt:variant>
        <vt:i4>5</vt:i4>
      </vt:variant>
      <vt:variant>
        <vt:lpwstr>http://208.220.133.42.links/</vt:lpwstr>
      </vt:variant>
      <vt:variant>
        <vt:lpwstr/>
      </vt:variant>
      <vt:variant>
        <vt:i4>3342380</vt:i4>
      </vt:variant>
      <vt:variant>
        <vt:i4>147</vt:i4>
      </vt:variant>
      <vt:variant>
        <vt:i4>0</vt:i4>
      </vt:variant>
      <vt:variant>
        <vt:i4>5</vt:i4>
      </vt:variant>
      <vt:variant>
        <vt:lpwstr>http://www.supertel.gov.ec/</vt:lpwstr>
      </vt:variant>
      <vt:variant>
        <vt:lpwstr/>
      </vt:variant>
      <vt:variant>
        <vt:i4>3342456</vt:i4>
      </vt:variant>
      <vt:variant>
        <vt:i4>144</vt:i4>
      </vt:variant>
      <vt:variant>
        <vt:i4>0</vt:i4>
      </vt:variant>
      <vt:variant>
        <vt:i4>5</vt:i4>
      </vt:variant>
      <vt:variant>
        <vt:lpwstr>http://www.stc.org/</vt:lpwstr>
      </vt:variant>
      <vt:variant>
        <vt:lpwstr/>
      </vt:variant>
      <vt:variant>
        <vt:i4>2752612</vt:i4>
      </vt:variant>
      <vt:variant>
        <vt:i4>141</vt:i4>
      </vt:variant>
      <vt:variant>
        <vt:i4>0</vt:i4>
      </vt:variant>
      <vt:variant>
        <vt:i4>5</vt:i4>
      </vt:variant>
      <vt:variant>
        <vt:lpwstr>http://www.itu.int/</vt:lpwstr>
      </vt:variant>
      <vt:variant>
        <vt:lpwstr/>
      </vt:variant>
      <vt:variant>
        <vt:i4>4325382</vt:i4>
      </vt:variant>
      <vt:variant>
        <vt:i4>138</vt:i4>
      </vt:variant>
      <vt:variant>
        <vt:i4>0</vt:i4>
      </vt:variant>
      <vt:variant>
        <vt:i4>5</vt:i4>
      </vt:variant>
      <vt:variant>
        <vt:lpwstr>http://www.nortelnetwork.com/</vt:lpwstr>
      </vt:variant>
      <vt:variant>
        <vt:lpwstr/>
      </vt:variant>
      <vt:variant>
        <vt:i4>3080306</vt:i4>
      </vt:variant>
      <vt:variant>
        <vt:i4>135</vt:i4>
      </vt:variant>
      <vt:variant>
        <vt:i4>0</vt:i4>
      </vt:variant>
      <vt:variant>
        <vt:i4>5</vt:i4>
      </vt:variant>
      <vt:variant>
        <vt:lpwstr>http://www.gsmdata.com/</vt:lpwstr>
      </vt:variant>
      <vt:variant>
        <vt:lpwstr/>
      </vt:variant>
      <vt:variant>
        <vt:i4>5570642</vt:i4>
      </vt:variant>
      <vt:variant>
        <vt:i4>132</vt:i4>
      </vt:variant>
      <vt:variant>
        <vt:i4>0</vt:i4>
      </vt:variant>
      <vt:variant>
        <vt:i4>5</vt:i4>
      </vt:variant>
      <vt:variant>
        <vt:lpwstr>http://www.ericsson.com/</vt:lpwstr>
      </vt:variant>
      <vt:variant>
        <vt:lpwstr/>
      </vt:variant>
      <vt:variant>
        <vt:i4>4784211</vt:i4>
      </vt:variant>
      <vt:variant>
        <vt:i4>129</vt:i4>
      </vt:variant>
      <vt:variant>
        <vt:i4>0</vt:i4>
      </vt:variant>
      <vt:variant>
        <vt:i4>5</vt:i4>
      </vt:variant>
      <vt:variant>
        <vt:lpwstr>http://www.qualcomm.com/globalstar/sp/adventages/advantages.html</vt:lpwstr>
      </vt:variant>
      <vt:variant>
        <vt:lpwstr/>
      </vt:variant>
      <vt:variant>
        <vt:i4>4128889</vt:i4>
      </vt:variant>
      <vt:variant>
        <vt:i4>126</vt:i4>
      </vt:variant>
      <vt:variant>
        <vt:i4>0</vt:i4>
      </vt:variant>
      <vt:variant>
        <vt:i4>5</vt:i4>
      </vt:variant>
      <vt:variant>
        <vt:lpwstr>http://www.alcatel.com/</vt:lpwstr>
      </vt:variant>
      <vt:variant>
        <vt:lpwstr/>
      </vt:variant>
      <vt:variant>
        <vt:i4>6619191</vt:i4>
      </vt:variant>
      <vt:variant>
        <vt:i4>123</vt:i4>
      </vt:variant>
      <vt:variant>
        <vt:i4>0</vt:i4>
      </vt:variant>
      <vt:variant>
        <vt:i4>5</vt:i4>
      </vt:variant>
      <vt:variant>
        <vt:lpwstr>http://www.conatel.gov.ec/</vt:lpwstr>
      </vt:variant>
      <vt:variant>
        <vt:lpwstr/>
      </vt:variant>
      <vt:variant>
        <vt:i4>3342380</vt:i4>
      </vt:variant>
      <vt:variant>
        <vt:i4>120</vt:i4>
      </vt:variant>
      <vt:variant>
        <vt:i4>0</vt:i4>
      </vt:variant>
      <vt:variant>
        <vt:i4>5</vt:i4>
      </vt:variant>
      <vt:variant>
        <vt:lpwstr>http://www.supertel.gov.ec/</vt:lpwstr>
      </vt:variant>
      <vt:variant>
        <vt:lpwstr/>
      </vt:variant>
      <vt:variant>
        <vt:i4>3407971</vt:i4>
      </vt:variant>
      <vt:variant>
        <vt:i4>117</vt:i4>
      </vt:variant>
      <vt:variant>
        <vt:i4>0</vt:i4>
      </vt:variant>
      <vt:variant>
        <vt:i4>5</vt:i4>
      </vt:variant>
      <vt:variant>
        <vt:lpwstr>http://www.privateline.com/</vt:lpwstr>
      </vt:variant>
      <vt:variant>
        <vt:lpwstr/>
      </vt:variant>
      <vt:variant>
        <vt:i4>5505036</vt:i4>
      </vt:variant>
      <vt:variant>
        <vt:i4>114</vt:i4>
      </vt:variant>
      <vt:variant>
        <vt:i4>0</vt:i4>
      </vt:variant>
      <vt:variant>
        <vt:i4>5</vt:i4>
      </vt:variant>
      <vt:variant>
        <vt:lpwstr>http://www.bee.net/mhendry/vrml/library/cdma</vt:lpwstr>
      </vt:variant>
      <vt:variant>
        <vt:lpwstr/>
      </vt:variant>
      <vt:variant>
        <vt:i4>1245294</vt:i4>
      </vt:variant>
      <vt:variant>
        <vt:i4>-1</vt:i4>
      </vt:variant>
      <vt:variant>
        <vt:i4>1666</vt:i4>
      </vt:variant>
      <vt:variant>
        <vt:i4>1</vt:i4>
      </vt:variant>
      <vt:variant>
        <vt:lpwstr>dibujos\Componentes_sistema_celular.gif</vt:lpwstr>
      </vt:variant>
      <vt:variant>
        <vt:lpwstr/>
      </vt:variant>
      <vt:variant>
        <vt:i4>2228314</vt:i4>
      </vt:variant>
      <vt:variant>
        <vt:i4>-1</vt:i4>
      </vt:variant>
      <vt:variant>
        <vt:i4>1668</vt:i4>
      </vt:variant>
      <vt:variant>
        <vt:i4>1</vt:i4>
      </vt:variant>
      <vt:variant>
        <vt:lpwstr>dibujos\Gabinete_central_DMS.gif</vt:lpwstr>
      </vt:variant>
      <vt:variant>
        <vt:lpwstr/>
      </vt:variant>
      <vt:variant>
        <vt:i4>1179651</vt:i4>
      </vt:variant>
      <vt:variant>
        <vt:i4>-1</vt:i4>
      </vt:variant>
      <vt:variant>
        <vt:i4>1669</vt:i4>
      </vt:variant>
      <vt:variant>
        <vt:i4>1</vt:i4>
      </vt:variant>
      <vt:variant>
        <vt:lpwstr>dibujos\Espectro_1.gif</vt:lpwstr>
      </vt:variant>
      <vt:variant>
        <vt:lpwstr/>
      </vt:variant>
      <vt:variant>
        <vt:i4>786541</vt:i4>
      </vt:variant>
      <vt:variant>
        <vt:i4>-1</vt:i4>
      </vt:variant>
      <vt:variant>
        <vt:i4>1670</vt:i4>
      </vt:variant>
      <vt:variant>
        <vt:i4>1</vt:i4>
      </vt:variant>
      <vt:variant>
        <vt:lpwstr>dibujos\Espectro_PCS_asignacion.gif</vt:lpwstr>
      </vt:variant>
      <vt:variant>
        <vt:lpwstr/>
      </vt:variant>
      <vt:variant>
        <vt:i4>7208998</vt:i4>
      </vt:variant>
      <vt:variant>
        <vt:i4>-1</vt:i4>
      </vt:variant>
      <vt:variant>
        <vt:i4>1671</vt:i4>
      </vt:variant>
      <vt:variant>
        <vt:i4>1</vt:i4>
      </vt:variant>
      <vt:variant>
        <vt:lpwstr>dibujos\Espectro_FDMA.gif</vt:lpwstr>
      </vt:variant>
      <vt:variant>
        <vt:lpwstr/>
      </vt:variant>
      <vt:variant>
        <vt:i4>8126502</vt:i4>
      </vt:variant>
      <vt:variant>
        <vt:i4>-1</vt:i4>
      </vt:variant>
      <vt:variant>
        <vt:i4>1672</vt:i4>
      </vt:variant>
      <vt:variant>
        <vt:i4>1</vt:i4>
      </vt:variant>
      <vt:variant>
        <vt:lpwstr>dibujos\Espectro_TDMA.gif</vt:lpwstr>
      </vt:variant>
      <vt:variant>
        <vt:lpwstr/>
      </vt:variant>
      <vt:variant>
        <vt:i4>5111834</vt:i4>
      </vt:variant>
      <vt:variant>
        <vt:i4>-1</vt:i4>
      </vt:variant>
      <vt:variant>
        <vt:i4>1673</vt:i4>
      </vt:variant>
      <vt:variant>
        <vt:i4>1</vt:i4>
      </vt:variant>
      <vt:variant>
        <vt:lpwstr>dibujos\Dinamica_ETDMA.gif</vt:lpwstr>
      </vt:variant>
      <vt:variant>
        <vt:lpwstr/>
      </vt:variant>
      <vt:variant>
        <vt:i4>3342419</vt:i4>
      </vt:variant>
      <vt:variant>
        <vt:i4>-1</vt:i4>
      </vt:variant>
      <vt:variant>
        <vt:i4>1674</vt:i4>
      </vt:variant>
      <vt:variant>
        <vt:i4>1</vt:i4>
      </vt:variant>
      <vt:variant>
        <vt:lpwstr>dibujos\Capitulo_8_7.gif</vt:lpwstr>
      </vt:variant>
      <vt:variant>
        <vt:lpwstr/>
      </vt:variant>
      <vt:variant>
        <vt:i4>131197</vt:i4>
      </vt:variant>
      <vt:variant>
        <vt:i4>-1</vt:i4>
      </vt:variant>
      <vt:variant>
        <vt:i4>1675</vt:i4>
      </vt:variant>
      <vt:variant>
        <vt:i4>1</vt:i4>
      </vt:variant>
      <vt:variant>
        <vt:lpwstr>dibujos\Red_Comunicacion_PCS.gif</vt:lpwstr>
      </vt:variant>
      <vt:variant>
        <vt:lpwstr/>
      </vt:variant>
      <vt:variant>
        <vt:i4>3145811</vt:i4>
      </vt:variant>
      <vt:variant>
        <vt:i4>-1</vt:i4>
      </vt:variant>
      <vt:variant>
        <vt:i4>1676</vt:i4>
      </vt:variant>
      <vt:variant>
        <vt:i4>1</vt:i4>
      </vt:variant>
      <vt:variant>
        <vt:lpwstr>dibujos\capitulo_8_4.gif</vt:lpwstr>
      </vt:variant>
      <vt:variant>
        <vt:lpwstr/>
      </vt:variant>
      <vt:variant>
        <vt:i4>3211347</vt:i4>
      </vt:variant>
      <vt:variant>
        <vt:i4>-1</vt:i4>
      </vt:variant>
      <vt:variant>
        <vt:i4>1678</vt:i4>
      </vt:variant>
      <vt:variant>
        <vt:i4>1</vt:i4>
      </vt:variant>
      <vt:variant>
        <vt:lpwstr>dibujos\capitulo_8_5.gif</vt:lpwstr>
      </vt:variant>
      <vt:variant>
        <vt:lpwstr/>
      </vt:variant>
      <vt:variant>
        <vt:i4>3276883</vt:i4>
      </vt:variant>
      <vt:variant>
        <vt:i4>-1</vt:i4>
      </vt:variant>
      <vt:variant>
        <vt:i4>1679</vt:i4>
      </vt:variant>
      <vt:variant>
        <vt:i4>1</vt:i4>
      </vt:variant>
      <vt:variant>
        <vt:lpwstr>dibujos\capitulo_8_6.gif</vt:lpwstr>
      </vt:variant>
      <vt:variant>
        <vt:lpwstr/>
      </vt:variant>
      <vt:variant>
        <vt:i4>3932243</vt:i4>
      </vt:variant>
      <vt:variant>
        <vt:i4>-1</vt:i4>
      </vt:variant>
      <vt:variant>
        <vt:i4>1680</vt:i4>
      </vt:variant>
      <vt:variant>
        <vt:i4>1</vt:i4>
      </vt:variant>
      <vt:variant>
        <vt:lpwstr>dibujos\capitulo_8_8.gif</vt:lpwstr>
      </vt:variant>
      <vt:variant>
        <vt:lpwstr/>
      </vt:variant>
      <vt:variant>
        <vt:i4>7536705</vt:i4>
      </vt:variant>
      <vt:variant>
        <vt:i4>-1</vt:i4>
      </vt:variant>
      <vt:variant>
        <vt:i4>1681</vt:i4>
      </vt:variant>
      <vt:variant>
        <vt:i4>1</vt:i4>
      </vt:variant>
      <vt:variant>
        <vt:lpwstr>dibujos\Capitulo_8_12.gif</vt:lpwstr>
      </vt:variant>
      <vt:variant>
        <vt:lpwstr/>
      </vt:variant>
      <vt:variant>
        <vt:i4>7536706</vt:i4>
      </vt:variant>
      <vt:variant>
        <vt:i4>-1</vt:i4>
      </vt:variant>
      <vt:variant>
        <vt:i4>1683</vt:i4>
      </vt:variant>
      <vt:variant>
        <vt:i4>1</vt:i4>
      </vt:variant>
      <vt:variant>
        <vt:lpwstr>dibujos\capitulo_8_11.gif</vt:lpwstr>
      </vt:variant>
      <vt:variant>
        <vt:lpwstr/>
      </vt:variant>
      <vt:variant>
        <vt:i4>7602204</vt:i4>
      </vt:variant>
      <vt:variant>
        <vt:i4>-1</vt:i4>
      </vt:variant>
      <vt:variant>
        <vt:i4>1684</vt:i4>
      </vt:variant>
      <vt:variant>
        <vt:i4>1</vt:i4>
      </vt:variant>
      <vt:variant>
        <vt:lpwstr>D:\AATopico\dibujos\capitulo_11_1.gif</vt:lpwstr>
      </vt:variant>
      <vt:variant>
        <vt:lpwstr/>
      </vt:variant>
      <vt:variant>
        <vt:i4>7602207</vt:i4>
      </vt:variant>
      <vt:variant>
        <vt:i4>-1</vt:i4>
      </vt:variant>
      <vt:variant>
        <vt:i4>1686</vt:i4>
      </vt:variant>
      <vt:variant>
        <vt:i4>1</vt:i4>
      </vt:variant>
      <vt:variant>
        <vt:lpwstr>D:\AATopico\dibujos\capitulo_11_2.gif</vt:lpwstr>
      </vt:variant>
      <vt:variant>
        <vt:lpwstr/>
      </vt:variant>
      <vt:variant>
        <vt:i4>1245303</vt:i4>
      </vt:variant>
      <vt:variant>
        <vt:i4>-1</vt:i4>
      </vt:variant>
      <vt:variant>
        <vt:i4>1688</vt:i4>
      </vt:variant>
      <vt:variant>
        <vt:i4>1</vt:i4>
      </vt:variant>
      <vt:variant>
        <vt:lpwstr>D:\AATopico\dibujos\Ccapitulo_11_8.gif</vt:lpwstr>
      </vt:variant>
      <vt:variant>
        <vt:lpwstr/>
      </vt:variant>
      <vt:variant>
        <vt:i4>8257642</vt:i4>
      </vt:variant>
      <vt:variant>
        <vt:i4>-1</vt:i4>
      </vt:variant>
      <vt:variant>
        <vt:i4>1691</vt:i4>
      </vt:variant>
      <vt:variant>
        <vt:i4>1</vt:i4>
      </vt:variant>
      <vt:variant>
        <vt:lpwstr>D:\AATopico\dibujos\CDMA_SS.gif</vt:lpwstr>
      </vt:variant>
      <vt:variant>
        <vt:lpwstr/>
      </vt:variant>
      <vt:variant>
        <vt:i4>3407878</vt:i4>
      </vt:variant>
      <vt:variant>
        <vt:i4>-1</vt:i4>
      </vt:variant>
      <vt:variant>
        <vt:i4>1692</vt:i4>
      </vt:variant>
      <vt:variant>
        <vt:i4>1</vt:i4>
      </vt:variant>
      <vt:variant>
        <vt:lpwstr>D:\AATopico\dibujos\Macro_micro_celdas.gif</vt:lpwstr>
      </vt:variant>
      <vt:variant>
        <vt:lpwstr/>
      </vt:variant>
      <vt:variant>
        <vt:i4>2359331</vt:i4>
      </vt:variant>
      <vt:variant>
        <vt:i4>-1</vt:i4>
      </vt:variant>
      <vt:variant>
        <vt:i4>1695</vt:i4>
      </vt:variant>
      <vt:variant>
        <vt:i4>1</vt:i4>
      </vt:variant>
      <vt:variant>
        <vt:lpwstr>D:\AATopico\dibujos\M_OSI.gif</vt:lpwstr>
      </vt:variant>
      <vt:variant>
        <vt:lpwstr/>
      </vt:variant>
      <vt:variant>
        <vt:i4>7471209</vt:i4>
      </vt:variant>
      <vt:variant>
        <vt:i4>-1</vt:i4>
      </vt:variant>
      <vt:variant>
        <vt:i4>1696</vt:i4>
      </vt:variant>
      <vt:variant>
        <vt:i4>1</vt:i4>
      </vt:variant>
      <vt:variant>
        <vt:lpwstr>D:\AATopico\dibujos\Grafico_3-29.gif</vt:lpwstr>
      </vt:variant>
      <vt:variant>
        <vt:lpwstr/>
      </vt:variant>
      <vt:variant>
        <vt:i4>4325399</vt:i4>
      </vt:variant>
      <vt:variant>
        <vt:i4>-1</vt:i4>
      </vt:variant>
      <vt:variant>
        <vt:i4>1697</vt:i4>
      </vt:variant>
      <vt:variant>
        <vt:i4>1</vt:i4>
      </vt:variant>
      <vt:variant>
        <vt:lpwstr>D:\AATopico\dibujos\cdma_8.1.gif</vt:lpwstr>
      </vt:variant>
      <vt:variant>
        <vt:lpwstr/>
      </vt:variant>
      <vt:variant>
        <vt:i4>4259863</vt:i4>
      </vt:variant>
      <vt:variant>
        <vt:i4>-1</vt:i4>
      </vt:variant>
      <vt:variant>
        <vt:i4>1698</vt:i4>
      </vt:variant>
      <vt:variant>
        <vt:i4>1</vt:i4>
      </vt:variant>
      <vt:variant>
        <vt:lpwstr>D:\AATopico\dibujos\Cdma_8.2.gif</vt:lpwstr>
      </vt:variant>
      <vt:variant>
        <vt:lpwstr/>
      </vt:variant>
      <vt:variant>
        <vt:i4>4587543</vt:i4>
      </vt:variant>
      <vt:variant>
        <vt:i4>-1</vt:i4>
      </vt:variant>
      <vt:variant>
        <vt:i4>1699</vt:i4>
      </vt:variant>
      <vt:variant>
        <vt:i4>1</vt:i4>
      </vt:variant>
      <vt:variant>
        <vt:lpwstr>D:\AATopico\dibujos\cdma_8.5.gif</vt:lpwstr>
      </vt:variant>
      <vt:variant>
        <vt:lpwstr/>
      </vt:variant>
      <vt:variant>
        <vt:i4>4522007</vt:i4>
      </vt:variant>
      <vt:variant>
        <vt:i4>-1</vt:i4>
      </vt:variant>
      <vt:variant>
        <vt:i4>1700</vt:i4>
      </vt:variant>
      <vt:variant>
        <vt:i4>1</vt:i4>
      </vt:variant>
      <vt:variant>
        <vt:lpwstr>D:\AATopico\dibujos\Cdma_8.6.gif</vt:lpwstr>
      </vt:variant>
      <vt:variant>
        <vt:lpwstr/>
      </vt:variant>
      <vt:variant>
        <vt:i4>4915223</vt:i4>
      </vt:variant>
      <vt:variant>
        <vt:i4>-1</vt:i4>
      </vt:variant>
      <vt:variant>
        <vt:i4>1701</vt:i4>
      </vt:variant>
      <vt:variant>
        <vt:i4>1</vt:i4>
      </vt:variant>
      <vt:variant>
        <vt:lpwstr>D:\AATopico\dibujos\CDMA_8.8.gif</vt:lpwstr>
      </vt:variant>
      <vt:variant>
        <vt:lpwstr/>
      </vt:variant>
      <vt:variant>
        <vt:i4>4849687</vt:i4>
      </vt:variant>
      <vt:variant>
        <vt:i4>-1</vt:i4>
      </vt:variant>
      <vt:variant>
        <vt:i4>1702</vt:i4>
      </vt:variant>
      <vt:variant>
        <vt:i4>1</vt:i4>
      </vt:variant>
      <vt:variant>
        <vt:lpwstr>D:\AATopico\dibujos\CDMA_8.9.gif</vt:lpwstr>
      </vt:variant>
      <vt:variant>
        <vt:lpwstr/>
      </vt:variant>
      <vt:variant>
        <vt:i4>1179767</vt:i4>
      </vt:variant>
      <vt:variant>
        <vt:i4>-1</vt:i4>
      </vt:variant>
      <vt:variant>
        <vt:i4>1703</vt:i4>
      </vt:variant>
      <vt:variant>
        <vt:i4>1</vt:i4>
      </vt:variant>
      <vt:variant>
        <vt:lpwstr>D:\AATopico\dibujos\Ccapitulo_11_9.gif</vt:lpwstr>
      </vt:variant>
      <vt:variant>
        <vt:lpwstr/>
      </vt:variant>
      <vt:variant>
        <vt:i4>4194506</vt:i4>
      </vt:variant>
      <vt:variant>
        <vt:i4>-1</vt:i4>
      </vt:variant>
      <vt:variant>
        <vt:i4>1704</vt:i4>
      </vt:variant>
      <vt:variant>
        <vt:i4>1</vt:i4>
      </vt:variant>
      <vt:variant>
        <vt:lpwstr>D:\AATopico\dibujos\Distribución_antenas.gif</vt:lpwstr>
      </vt:variant>
      <vt:variant>
        <vt:lpwstr/>
      </vt:variant>
      <vt:variant>
        <vt:i4>852022</vt:i4>
      </vt:variant>
      <vt:variant>
        <vt:i4>-1</vt:i4>
      </vt:variant>
      <vt:variant>
        <vt:i4>1705</vt:i4>
      </vt:variant>
      <vt:variant>
        <vt:i4>1</vt:i4>
      </vt:variant>
      <vt:variant>
        <vt:lpwstr>D:\AATopico\dibujos\Espectro_CDMA_1.11.gif</vt:lpwstr>
      </vt:variant>
      <vt:variant>
        <vt:lpwstr/>
      </vt:variant>
      <vt:variant>
        <vt:i4>3342389</vt:i4>
      </vt:variant>
      <vt:variant>
        <vt:i4>-1</vt:i4>
      </vt:variant>
      <vt:variant>
        <vt:i4>1709</vt:i4>
      </vt:variant>
      <vt:variant>
        <vt:i4>1</vt:i4>
      </vt:variant>
      <vt:variant>
        <vt:lpwstr>D:\AATopico\dibujos\EspectroE_fig1.13.gif</vt:lpwstr>
      </vt:variant>
      <vt:variant>
        <vt:lpwstr/>
      </vt:variant>
      <vt:variant>
        <vt:i4>4718615</vt:i4>
      </vt:variant>
      <vt:variant>
        <vt:i4>-1</vt:i4>
      </vt:variant>
      <vt:variant>
        <vt:i4>1710</vt:i4>
      </vt:variant>
      <vt:variant>
        <vt:i4>1</vt:i4>
      </vt:variant>
      <vt:variant>
        <vt:lpwstr>D:\AATopico\dibujos\CDMA_2.1.gif</vt:lpwstr>
      </vt:variant>
      <vt:variant>
        <vt:lpwstr/>
      </vt:variant>
      <vt:variant>
        <vt:i4>5570640</vt:i4>
      </vt:variant>
      <vt:variant>
        <vt:i4>-1</vt:i4>
      </vt:variant>
      <vt:variant>
        <vt:i4>1712</vt:i4>
      </vt:variant>
      <vt:variant>
        <vt:i4>1</vt:i4>
      </vt:variant>
      <vt:variant>
        <vt:lpwstr>D:\AATopico\dibujos\EspetroE_fig1.15.gif</vt:lpwstr>
      </vt:variant>
      <vt:variant>
        <vt:lpwstr/>
      </vt:variant>
      <vt:variant>
        <vt:i4>5636176</vt:i4>
      </vt:variant>
      <vt:variant>
        <vt:i4>-1</vt:i4>
      </vt:variant>
      <vt:variant>
        <vt:i4>1714</vt:i4>
      </vt:variant>
      <vt:variant>
        <vt:i4>1</vt:i4>
      </vt:variant>
      <vt:variant>
        <vt:lpwstr>D:\AATopico\dibujos\EspetroE_fig1.16.gif</vt:lpwstr>
      </vt:variant>
      <vt:variant>
        <vt:lpwstr/>
      </vt:variant>
      <vt:variant>
        <vt:i4>4849687</vt:i4>
      </vt:variant>
      <vt:variant>
        <vt:i4>-1</vt:i4>
      </vt:variant>
      <vt:variant>
        <vt:i4>1716</vt:i4>
      </vt:variant>
      <vt:variant>
        <vt:i4>1</vt:i4>
      </vt:variant>
      <vt:variant>
        <vt:lpwstr>D:\AATopico\dibujos\CDMA_2.3.gif</vt:lpwstr>
      </vt:variant>
      <vt:variant>
        <vt:lpwstr/>
      </vt:variant>
      <vt:variant>
        <vt:i4>7602200</vt:i4>
      </vt:variant>
      <vt:variant>
        <vt:i4>-1</vt:i4>
      </vt:variant>
      <vt:variant>
        <vt:i4>1718</vt:i4>
      </vt:variant>
      <vt:variant>
        <vt:i4>1</vt:i4>
      </vt:variant>
      <vt:variant>
        <vt:lpwstr>D:\AATopico\dibujos\capitulo_10_4.gif</vt:lpwstr>
      </vt:variant>
      <vt:variant>
        <vt:lpwstr/>
      </vt:variant>
      <vt:variant>
        <vt:i4>7536707</vt:i4>
      </vt:variant>
      <vt:variant>
        <vt:i4>-1</vt:i4>
      </vt:variant>
      <vt:variant>
        <vt:i4>1721</vt:i4>
      </vt:variant>
      <vt:variant>
        <vt:i4>1</vt:i4>
      </vt:variant>
      <vt:variant>
        <vt:lpwstr>dibujos\Capitulo_8_10.gif</vt:lpwstr>
      </vt:variant>
      <vt:variant>
        <vt:lpwstr/>
      </vt:variant>
      <vt:variant>
        <vt:i4>3997779</vt:i4>
      </vt:variant>
      <vt:variant>
        <vt:i4>-1</vt:i4>
      </vt:variant>
      <vt:variant>
        <vt:i4>1722</vt:i4>
      </vt:variant>
      <vt:variant>
        <vt:i4>1</vt:i4>
      </vt:variant>
      <vt:variant>
        <vt:lpwstr>dibujos\Capitulo_8_9.gif</vt:lpwstr>
      </vt:variant>
      <vt:variant>
        <vt:lpwstr/>
      </vt:variant>
      <vt:variant>
        <vt:i4>4456471</vt:i4>
      </vt:variant>
      <vt:variant>
        <vt:i4>-1</vt:i4>
      </vt:variant>
      <vt:variant>
        <vt:i4>1724</vt:i4>
      </vt:variant>
      <vt:variant>
        <vt:i4>1</vt:i4>
      </vt:variant>
      <vt:variant>
        <vt:lpwstr>D:\AATopico\dibujos\CDMA_7.8.gif</vt:lpwstr>
      </vt:variant>
      <vt:variant>
        <vt:lpwstr/>
      </vt:variant>
      <vt:variant>
        <vt:i4>7536704</vt:i4>
      </vt:variant>
      <vt:variant>
        <vt:i4>-1</vt:i4>
      </vt:variant>
      <vt:variant>
        <vt:i4>1726</vt:i4>
      </vt:variant>
      <vt:variant>
        <vt:i4>1</vt:i4>
      </vt:variant>
      <vt:variant>
        <vt:lpwstr>dibujos\capitulo_8_13.gif</vt:lpwstr>
      </vt:variant>
      <vt:variant>
        <vt:lpwstr/>
      </vt:variant>
      <vt:variant>
        <vt:i4>720903</vt:i4>
      </vt:variant>
      <vt:variant>
        <vt:i4>-1</vt:i4>
      </vt:variant>
      <vt:variant>
        <vt:i4>1727</vt:i4>
      </vt:variant>
      <vt:variant>
        <vt:i4>1</vt:i4>
      </vt:variant>
      <vt:variant>
        <vt:lpwstr>D:\AATopico\dibujos\CDMA_7.10.gif</vt:lpwstr>
      </vt:variant>
      <vt:variant>
        <vt:lpwstr/>
      </vt:variant>
      <vt:variant>
        <vt:i4>720901</vt:i4>
      </vt:variant>
      <vt:variant>
        <vt:i4>-1</vt:i4>
      </vt:variant>
      <vt:variant>
        <vt:i4>1730</vt:i4>
      </vt:variant>
      <vt:variant>
        <vt:i4>1</vt:i4>
      </vt:variant>
      <vt:variant>
        <vt:lpwstr>D:\AATopico\dibujos\CDMA_7.12.gif</vt:lpwstr>
      </vt:variant>
      <vt:variant>
        <vt:lpwstr/>
      </vt:variant>
      <vt:variant>
        <vt:i4>4980759</vt:i4>
      </vt:variant>
      <vt:variant>
        <vt:i4>-1</vt:i4>
      </vt:variant>
      <vt:variant>
        <vt:i4>1732</vt:i4>
      </vt:variant>
      <vt:variant>
        <vt:i4>1</vt:i4>
      </vt:variant>
      <vt:variant>
        <vt:lpwstr>D:\AATopico\dibujos\CDMA_5.2.gif</vt:lpwstr>
      </vt:variant>
      <vt:variant>
        <vt:lpwstr/>
      </vt:variant>
      <vt:variant>
        <vt:i4>5046295</vt:i4>
      </vt:variant>
      <vt:variant>
        <vt:i4>-1</vt:i4>
      </vt:variant>
      <vt:variant>
        <vt:i4>1734</vt:i4>
      </vt:variant>
      <vt:variant>
        <vt:i4>1</vt:i4>
      </vt:variant>
      <vt:variant>
        <vt:lpwstr>D:\AATopico\dibujos\CDMA_4.2.gif</vt:lpwstr>
      </vt:variant>
      <vt:variant>
        <vt:lpwstr/>
      </vt:variant>
      <vt:variant>
        <vt:i4>4980759</vt:i4>
      </vt:variant>
      <vt:variant>
        <vt:i4>-1</vt:i4>
      </vt:variant>
      <vt:variant>
        <vt:i4>1736</vt:i4>
      </vt:variant>
      <vt:variant>
        <vt:i4>1</vt:i4>
      </vt:variant>
      <vt:variant>
        <vt:lpwstr>D:\AATopico\dibujos\CDMA_4.3.gif</vt:lpwstr>
      </vt:variant>
      <vt:variant>
        <vt:lpwstr/>
      </vt:variant>
      <vt:variant>
        <vt:i4>4915223</vt:i4>
      </vt:variant>
      <vt:variant>
        <vt:i4>-1</vt:i4>
      </vt:variant>
      <vt:variant>
        <vt:i4>1738</vt:i4>
      </vt:variant>
      <vt:variant>
        <vt:i4>1</vt:i4>
      </vt:variant>
      <vt:variant>
        <vt:lpwstr>D:\AATopico\dibujos\CDMA_4.4.gif</vt:lpwstr>
      </vt:variant>
      <vt:variant>
        <vt:lpwstr/>
      </vt:variant>
      <vt:variant>
        <vt:i4>5111893</vt:i4>
      </vt:variant>
      <vt:variant>
        <vt:i4>-1</vt:i4>
      </vt:variant>
      <vt:variant>
        <vt:i4>1740</vt:i4>
      </vt:variant>
      <vt:variant>
        <vt:i4>1</vt:i4>
      </vt:variant>
      <vt:variant>
        <vt:lpwstr>D:\AATopico\dibujos\TR_46.gif</vt:lpwstr>
      </vt:variant>
      <vt:variant>
        <vt:lpwstr/>
      </vt:variant>
      <vt:variant>
        <vt:i4>2097205</vt:i4>
      </vt:variant>
      <vt:variant>
        <vt:i4>-1</vt:i4>
      </vt:variant>
      <vt:variant>
        <vt:i4>1742</vt:i4>
      </vt:variant>
      <vt:variant>
        <vt:i4>1</vt:i4>
      </vt:variant>
      <vt:variant>
        <vt:lpwstr>D:\AATopico\dibujos\guay_q.bmp</vt:lpwstr>
      </vt:variant>
      <vt:variant>
        <vt:lpwstr/>
      </vt:variant>
      <vt:variant>
        <vt:i4>4456471</vt:i4>
      </vt:variant>
      <vt:variant>
        <vt:i4>-1</vt:i4>
      </vt:variant>
      <vt:variant>
        <vt:i4>1749</vt:i4>
      </vt:variant>
      <vt:variant>
        <vt:i4>1</vt:i4>
      </vt:variant>
      <vt:variant>
        <vt:lpwstr>D:\AATopico\dibujos\CDMA_8.7.gif</vt:lpwstr>
      </vt:variant>
      <vt:variant>
        <vt:lpwstr/>
      </vt:variant>
      <vt:variant>
        <vt:i4>5046295</vt:i4>
      </vt:variant>
      <vt:variant>
        <vt:i4>-1</vt:i4>
      </vt:variant>
      <vt:variant>
        <vt:i4>1753</vt:i4>
      </vt:variant>
      <vt:variant>
        <vt:i4>1</vt:i4>
      </vt:variant>
      <vt:variant>
        <vt:lpwstr>D:\AATopico\dibujos\CDMA_5.3.gif</vt:lpwstr>
      </vt:variant>
      <vt:variant>
        <vt:lpwstr/>
      </vt:variant>
      <vt:variant>
        <vt:i4>4849687</vt:i4>
      </vt:variant>
      <vt:variant>
        <vt:i4>-1</vt:i4>
      </vt:variant>
      <vt:variant>
        <vt:i4>1755</vt:i4>
      </vt:variant>
      <vt:variant>
        <vt:i4>1</vt:i4>
      </vt:variant>
      <vt:variant>
        <vt:lpwstr>D:\AATopico\dibujos\CDMA_5.4.gif</vt:lpwstr>
      </vt:variant>
      <vt:variant>
        <vt:lpwstr/>
      </vt:variant>
      <vt:variant>
        <vt:i4>4980759</vt:i4>
      </vt:variant>
      <vt:variant>
        <vt:i4>-1</vt:i4>
      </vt:variant>
      <vt:variant>
        <vt:i4>1757</vt:i4>
      </vt:variant>
      <vt:variant>
        <vt:i4>1</vt:i4>
      </vt:variant>
      <vt:variant>
        <vt:lpwstr>D:\AATopico\dibujos\CDMA_6.1.gif</vt:lpwstr>
      </vt:variant>
      <vt:variant>
        <vt:lpwstr/>
      </vt:variant>
      <vt:variant>
        <vt:i4>5177367</vt:i4>
      </vt:variant>
      <vt:variant>
        <vt:i4>-1</vt:i4>
      </vt:variant>
      <vt:variant>
        <vt:i4>1759</vt:i4>
      </vt:variant>
      <vt:variant>
        <vt:i4>1</vt:i4>
      </vt:variant>
      <vt:variant>
        <vt:lpwstr>D:\AATopico\dibujos\CDMA_6.2.gif</vt:lpwstr>
      </vt:variant>
      <vt:variant>
        <vt:lpwstr/>
      </vt:variant>
      <vt:variant>
        <vt:i4>5111831</vt:i4>
      </vt:variant>
      <vt:variant>
        <vt:i4>-1</vt:i4>
      </vt:variant>
      <vt:variant>
        <vt:i4>1761</vt:i4>
      </vt:variant>
      <vt:variant>
        <vt:i4>1</vt:i4>
      </vt:variant>
      <vt:variant>
        <vt:lpwstr>D:\AATopico\dibujos\CDMA_6.3.gif</vt:lpwstr>
      </vt:variant>
      <vt:variant>
        <vt:lpwstr/>
      </vt:variant>
      <vt:variant>
        <vt:i4>4718615</vt:i4>
      </vt:variant>
      <vt:variant>
        <vt:i4>-1</vt:i4>
      </vt:variant>
      <vt:variant>
        <vt:i4>1763</vt:i4>
      </vt:variant>
      <vt:variant>
        <vt:i4>1</vt:i4>
      </vt:variant>
      <vt:variant>
        <vt:lpwstr>D:\AATopico\dibujos\CDMA_5.6.gif</vt:lpwstr>
      </vt:variant>
      <vt:variant>
        <vt:lpwstr/>
      </vt:variant>
      <vt:variant>
        <vt:i4>4784151</vt:i4>
      </vt:variant>
      <vt:variant>
        <vt:i4>-1</vt:i4>
      </vt:variant>
      <vt:variant>
        <vt:i4>1765</vt:i4>
      </vt:variant>
      <vt:variant>
        <vt:i4>1</vt:i4>
      </vt:variant>
      <vt:variant>
        <vt:lpwstr>D:\AATopico\dibujos\CDMA_6.4.gif</vt:lpwstr>
      </vt:variant>
      <vt:variant>
        <vt:lpwstr/>
      </vt:variant>
      <vt:variant>
        <vt:i4>4718615</vt:i4>
      </vt:variant>
      <vt:variant>
        <vt:i4>-1</vt:i4>
      </vt:variant>
      <vt:variant>
        <vt:i4>1767</vt:i4>
      </vt:variant>
      <vt:variant>
        <vt:i4>1</vt:i4>
      </vt:variant>
      <vt:variant>
        <vt:lpwstr>D:\AATopico\dibujos\CDMA_6.5.gif</vt:lpwstr>
      </vt:variant>
      <vt:variant>
        <vt:lpwstr/>
      </vt:variant>
      <vt:variant>
        <vt:i4>4587543</vt:i4>
      </vt:variant>
      <vt:variant>
        <vt:i4>-1</vt:i4>
      </vt:variant>
      <vt:variant>
        <vt:i4>1769</vt:i4>
      </vt:variant>
      <vt:variant>
        <vt:i4>1</vt:i4>
      </vt:variant>
      <vt:variant>
        <vt:lpwstr>D:\AATopico\dibujos\CDMA_5.8.gif</vt:lpwstr>
      </vt:variant>
      <vt:variant>
        <vt:lpwstr/>
      </vt:variant>
      <vt:variant>
        <vt:i4>589831</vt:i4>
      </vt:variant>
      <vt:variant>
        <vt:i4>-1</vt:i4>
      </vt:variant>
      <vt:variant>
        <vt:i4>1771</vt:i4>
      </vt:variant>
      <vt:variant>
        <vt:i4>1</vt:i4>
      </vt:variant>
      <vt:variant>
        <vt:lpwstr>D:\AATopico\dibujos\CDMA_5.10.gif</vt:lpwstr>
      </vt:variant>
      <vt:variant>
        <vt:lpwstr/>
      </vt:variant>
      <vt:variant>
        <vt:i4>589830</vt:i4>
      </vt:variant>
      <vt:variant>
        <vt:i4>-1</vt:i4>
      </vt:variant>
      <vt:variant>
        <vt:i4>1773</vt:i4>
      </vt:variant>
      <vt:variant>
        <vt:i4>1</vt:i4>
      </vt:variant>
      <vt:variant>
        <vt:lpwstr>D:\AATopico\dibujos\CDMA_5.11.gif</vt:lpwstr>
      </vt:variant>
      <vt:variant>
        <vt:lpwstr/>
      </vt:variant>
      <vt:variant>
        <vt:i4>4915223</vt:i4>
      </vt:variant>
      <vt:variant>
        <vt:i4>-1</vt:i4>
      </vt:variant>
      <vt:variant>
        <vt:i4>1775</vt:i4>
      </vt:variant>
      <vt:variant>
        <vt:i4>1</vt:i4>
      </vt:variant>
      <vt:variant>
        <vt:lpwstr>D:\AATopico\dibujos\CDMA_6.6.gif</vt:lpwstr>
      </vt:variant>
      <vt:variant>
        <vt:lpwstr/>
      </vt:variant>
      <vt:variant>
        <vt:i4>4849687</vt:i4>
      </vt:variant>
      <vt:variant>
        <vt:i4>-1</vt:i4>
      </vt:variant>
      <vt:variant>
        <vt:i4>1777</vt:i4>
      </vt:variant>
      <vt:variant>
        <vt:i4>1</vt:i4>
      </vt:variant>
      <vt:variant>
        <vt:lpwstr>D:\AATopico\dibujos\CDMA_6.7.gif</vt:lpwstr>
      </vt:variant>
      <vt:variant>
        <vt:lpwstr/>
      </vt:variant>
      <vt:variant>
        <vt:i4>4522007</vt:i4>
      </vt:variant>
      <vt:variant>
        <vt:i4>-1</vt:i4>
      </vt:variant>
      <vt:variant>
        <vt:i4>1779</vt:i4>
      </vt:variant>
      <vt:variant>
        <vt:i4>1</vt:i4>
      </vt:variant>
      <vt:variant>
        <vt:lpwstr>D:\AATopico\dibujos\CDMA_6.8.gif</vt:lpwstr>
      </vt:variant>
      <vt:variant>
        <vt:lpwstr/>
      </vt:variant>
      <vt:variant>
        <vt:i4>4456471</vt:i4>
      </vt:variant>
      <vt:variant>
        <vt:i4>-1</vt:i4>
      </vt:variant>
      <vt:variant>
        <vt:i4>1781</vt:i4>
      </vt:variant>
      <vt:variant>
        <vt:i4>1</vt:i4>
      </vt:variant>
      <vt:variant>
        <vt:lpwstr>D:\AATopico\dibujos\CDMA_6.9.gif</vt:lpwstr>
      </vt:variant>
      <vt:variant>
        <vt:lpwstr/>
      </vt:variant>
      <vt:variant>
        <vt:i4>589828</vt:i4>
      </vt:variant>
      <vt:variant>
        <vt:i4>-1</vt:i4>
      </vt:variant>
      <vt:variant>
        <vt:i4>1784</vt:i4>
      </vt:variant>
      <vt:variant>
        <vt:i4>1</vt:i4>
      </vt:variant>
      <vt:variant>
        <vt:lpwstr>D:\AATopico\dibujos\CDMA_5.13.gif</vt:lpwstr>
      </vt:variant>
      <vt:variant>
        <vt:lpwstr/>
      </vt:variant>
      <vt:variant>
        <vt:i4>655367</vt:i4>
      </vt:variant>
      <vt:variant>
        <vt:i4>-1</vt:i4>
      </vt:variant>
      <vt:variant>
        <vt:i4>1785</vt:i4>
      </vt:variant>
      <vt:variant>
        <vt:i4>1</vt:i4>
      </vt:variant>
      <vt:variant>
        <vt:lpwstr>D:\AATopico\dibujos\CDMA_6.10.gif</vt:lpwstr>
      </vt:variant>
      <vt:variant>
        <vt:lpwstr/>
      </vt:variant>
      <vt:variant>
        <vt:i4>589825</vt:i4>
      </vt:variant>
      <vt:variant>
        <vt:i4>-1</vt:i4>
      </vt:variant>
      <vt:variant>
        <vt:i4>1787</vt:i4>
      </vt:variant>
      <vt:variant>
        <vt:i4>1</vt:i4>
      </vt:variant>
      <vt:variant>
        <vt:lpwstr>D:\AATopico\dibujos\CDMA_5.16.gif</vt:lpwstr>
      </vt:variant>
      <vt:variant>
        <vt:lpwstr/>
      </vt:variant>
      <vt:variant>
        <vt:i4>589839</vt:i4>
      </vt:variant>
      <vt:variant>
        <vt:i4>-1</vt:i4>
      </vt:variant>
      <vt:variant>
        <vt:i4>1789</vt:i4>
      </vt:variant>
      <vt:variant>
        <vt:i4>1</vt:i4>
      </vt:variant>
      <vt:variant>
        <vt:lpwstr>D:\AATopico\dibujos\CDMA_5.18.gif</vt:lpwstr>
      </vt:variant>
      <vt:variant>
        <vt:lpwstr/>
      </vt:variant>
      <vt:variant>
        <vt:i4>8126556</vt:i4>
      </vt:variant>
      <vt:variant>
        <vt:i4>-1</vt:i4>
      </vt:variant>
      <vt:variant>
        <vt:i4>1792</vt:i4>
      </vt:variant>
      <vt:variant>
        <vt:i4>1</vt:i4>
      </vt:variant>
      <vt:variant>
        <vt:lpwstr>D:\AATopico\dibujos\Erlangs.gif</vt:lpwstr>
      </vt:variant>
      <vt:variant>
        <vt:lpwstr/>
      </vt:variant>
      <vt:variant>
        <vt:i4>589840</vt:i4>
      </vt:variant>
      <vt:variant>
        <vt:i4>-1</vt:i4>
      </vt:variant>
      <vt:variant>
        <vt:i4>1793</vt:i4>
      </vt:variant>
      <vt:variant>
        <vt:i4>1</vt:i4>
      </vt:variant>
      <vt:variant>
        <vt:lpwstr>D:\AATopico\dibujos\Nortel_pg3.57.gif</vt:lpwstr>
      </vt:variant>
      <vt:variant>
        <vt:lpwstr/>
      </vt:variant>
      <vt:variant>
        <vt:i4>655382</vt:i4>
      </vt:variant>
      <vt:variant>
        <vt:i4>-1</vt:i4>
      </vt:variant>
      <vt:variant>
        <vt:i4>1795</vt:i4>
      </vt:variant>
      <vt:variant>
        <vt:i4>1</vt:i4>
      </vt:variant>
      <vt:variant>
        <vt:lpwstr>D:\AATopico\dibujos\Nortel_Pg3.61.gif</vt:lpwstr>
      </vt:variant>
      <vt:variant>
        <vt:lpwstr/>
      </vt:variant>
      <vt:variant>
        <vt:i4>5832789</vt:i4>
      </vt:variant>
      <vt:variant>
        <vt:i4>-1</vt:i4>
      </vt:variant>
      <vt:variant>
        <vt:i4>1797</vt:i4>
      </vt:variant>
      <vt:variant>
        <vt:i4>1</vt:i4>
      </vt:variant>
      <vt:variant>
        <vt:lpwstr>D:\AATopico\dibujos\Nortel_PagB18.gif</vt:lpwstr>
      </vt:variant>
      <vt:variant>
        <vt:lpwstr/>
      </vt:variant>
      <vt:variant>
        <vt:i4>7209084</vt:i4>
      </vt:variant>
      <vt:variant>
        <vt:i4>-1</vt:i4>
      </vt:variant>
      <vt:variant>
        <vt:i4>1799</vt:i4>
      </vt:variant>
      <vt:variant>
        <vt:i4>1</vt:i4>
      </vt:variant>
      <vt:variant>
        <vt:lpwstr>D:\AATopico\dibujos\Nortel_B25.gif</vt:lpwstr>
      </vt:variant>
      <vt:variant>
        <vt:lpwstr/>
      </vt:variant>
      <vt:variant>
        <vt:i4>720902</vt:i4>
      </vt:variant>
      <vt:variant>
        <vt:i4>-1</vt:i4>
      </vt:variant>
      <vt:variant>
        <vt:i4>1801</vt:i4>
      </vt:variant>
      <vt:variant>
        <vt:i4>1</vt:i4>
      </vt:variant>
      <vt:variant>
        <vt:lpwstr>D:\AATopico\dibujos\CDMA_7.11.gif</vt:lpwstr>
      </vt:variant>
      <vt:variant>
        <vt:lpwstr/>
      </vt:variant>
      <vt:variant>
        <vt:i4>3735593</vt:i4>
      </vt:variant>
      <vt:variant>
        <vt:i4>-1</vt:i4>
      </vt:variant>
      <vt:variant>
        <vt:i4>1802</vt:i4>
      </vt:variant>
      <vt:variant>
        <vt:i4>1</vt:i4>
      </vt:variant>
      <vt:variant>
        <vt:lpwstr>D:\AATopico\dibujos\Nortel_Pag3.59.gif</vt:lpwstr>
      </vt:variant>
      <vt:variant>
        <vt:lpwstr/>
      </vt:variant>
      <vt:variant>
        <vt:i4>2031643</vt:i4>
      </vt:variant>
      <vt:variant>
        <vt:i4>-1</vt:i4>
      </vt:variant>
      <vt:variant>
        <vt:i4>1804</vt:i4>
      </vt:variant>
      <vt:variant>
        <vt:i4>1</vt:i4>
      </vt:variant>
      <vt:variant>
        <vt:lpwstr>D:\AATopico\dibujos\Nortel_pgB24.gif</vt:lpwstr>
      </vt:variant>
      <vt:variant>
        <vt:lpwstr/>
      </vt:variant>
      <vt:variant>
        <vt:i4>3342453</vt:i4>
      </vt:variant>
      <vt:variant>
        <vt:i4>-1</vt:i4>
      </vt:variant>
      <vt:variant>
        <vt:i4>1806</vt:i4>
      </vt:variant>
      <vt:variant>
        <vt:i4>1</vt:i4>
      </vt:variant>
      <vt:variant>
        <vt:lpwstr>D:\AATopico\dibujos\Ericsson_pg150.gif</vt:lpwstr>
      </vt:variant>
      <vt:variant>
        <vt:lpwstr/>
      </vt:variant>
      <vt:variant>
        <vt:i4>4849777</vt:i4>
      </vt:variant>
      <vt:variant>
        <vt:i4>-1</vt:i4>
      </vt:variant>
      <vt:variant>
        <vt:i4>1809</vt:i4>
      </vt:variant>
      <vt:variant>
        <vt:i4>1</vt:i4>
      </vt:variant>
      <vt:variant>
        <vt:lpwstr>D:\AATopico\dibujos\RAKE.gif</vt:lpwstr>
      </vt:variant>
      <vt:variant>
        <vt:lpwstr/>
      </vt:variant>
      <vt:variant>
        <vt:i4>2555959</vt:i4>
      </vt:variant>
      <vt:variant>
        <vt:i4>-1</vt:i4>
      </vt:variant>
      <vt:variant>
        <vt:i4>1810</vt:i4>
      </vt:variant>
      <vt:variant>
        <vt:i4>1</vt:i4>
      </vt:variant>
      <vt:variant>
        <vt:lpwstr>D:\AATopico\dibujos\CDMA_TOTAL.gif</vt:lpwstr>
      </vt:variant>
      <vt:variant>
        <vt:lpwstr/>
      </vt:variant>
      <vt:variant>
        <vt:i4>2818081</vt:i4>
      </vt:variant>
      <vt:variant>
        <vt:i4>-1</vt:i4>
      </vt:variant>
      <vt:variant>
        <vt:i4>1811</vt:i4>
      </vt:variant>
      <vt:variant>
        <vt:i4>1</vt:i4>
      </vt:variant>
      <vt:variant>
        <vt:lpwstr>D:\AATopico\dibujos\teleservicios_PCS.gif</vt:lpwstr>
      </vt:variant>
      <vt:variant>
        <vt:lpwstr/>
      </vt:variant>
      <vt:variant>
        <vt:i4>5898256</vt:i4>
      </vt:variant>
      <vt:variant>
        <vt:i4>-1</vt:i4>
      </vt:variant>
      <vt:variant>
        <vt:i4>1812</vt:i4>
      </vt:variant>
      <vt:variant>
        <vt:i4>1</vt:i4>
      </vt:variant>
      <vt:variant>
        <vt:lpwstr>C:\Archivos de programa\DOCUMENTOS\CDMA\Dibuj_Top_CDMA\CELULAR_1.gif</vt:lpwstr>
      </vt:variant>
      <vt:variant>
        <vt:lpwstr/>
      </vt:variant>
      <vt:variant>
        <vt:i4>5832720</vt:i4>
      </vt:variant>
      <vt:variant>
        <vt:i4>-1</vt:i4>
      </vt:variant>
      <vt:variant>
        <vt:i4>1813</vt:i4>
      </vt:variant>
      <vt:variant>
        <vt:i4>1</vt:i4>
      </vt:variant>
      <vt:variant>
        <vt:lpwstr>C:\Archivos de programa\DOCUMENTOS\CDMA\Dibuj_Top_CDMA\CELULAR_2.gif</vt:lpwstr>
      </vt:variant>
      <vt:variant>
        <vt:lpwstr/>
      </vt:variant>
      <vt:variant>
        <vt:i4>5767184</vt:i4>
      </vt:variant>
      <vt:variant>
        <vt:i4>-1</vt:i4>
      </vt:variant>
      <vt:variant>
        <vt:i4>1814</vt:i4>
      </vt:variant>
      <vt:variant>
        <vt:i4>1</vt:i4>
      </vt:variant>
      <vt:variant>
        <vt:lpwstr>C:\Archivos de programa\DOCUMENTOS\CDMA\Dibuj_Top_CDMA\CELULAR_3.gif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Javier Cardenas</dc:creator>
  <cp:keywords/>
  <cp:lastModifiedBy>Ayudante</cp:lastModifiedBy>
  <cp:revision>2</cp:revision>
  <cp:lastPrinted>2002-02-07T18:03:00Z</cp:lastPrinted>
  <dcterms:created xsi:type="dcterms:W3CDTF">2009-07-15T18:37:00Z</dcterms:created>
  <dcterms:modified xsi:type="dcterms:W3CDTF">2009-07-15T18:37:00Z</dcterms:modified>
</cp:coreProperties>
</file>