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53B" w:rsidRPr="00E5153B" w:rsidRDefault="00E5153B" w:rsidP="00A95D1F">
      <w:pPr>
        <w:jc w:val="both"/>
        <w:rPr>
          <w:b/>
        </w:rPr>
      </w:pPr>
      <w:r w:rsidRPr="00E5153B">
        <w:rPr>
          <w:b/>
        </w:rPr>
        <w:t>PLANTEAMIENTO DEL PROBLEMA.</w:t>
      </w:r>
    </w:p>
    <w:p w:rsidR="00E5153B" w:rsidRDefault="00E5153B" w:rsidP="00A95D1F">
      <w:pPr>
        <w:jc w:val="both"/>
      </w:pPr>
    </w:p>
    <w:p w:rsidR="00A968A0" w:rsidRDefault="00A95D1F" w:rsidP="00A95D1F">
      <w:pPr>
        <w:jc w:val="both"/>
      </w:pPr>
      <w:r>
        <w:t>Buenas  Tardes.</w:t>
      </w:r>
    </w:p>
    <w:p w:rsidR="00A95D1F" w:rsidRDefault="00A95D1F" w:rsidP="00A95D1F">
      <w:pPr>
        <w:jc w:val="both"/>
      </w:pPr>
    </w:p>
    <w:p w:rsidR="00A95D1F" w:rsidRDefault="00A95D1F" w:rsidP="00A95D1F">
      <w:pPr>
        <w:jc w:val="both"/>
      </w:pPr>
      <w:r>
        <w:t>Las razones primordiales por la cuales se propuso la creación de una laboratorio para análisis de materias primas no metálicas en la facultad fueron:</w:t>
      </w:r>
    </w:p>
    <w:p w:rsidR="00A95D1F" w:rsidRDefault="00A95D1F" w:rsidP="00A95D1F">
      <w:pPr>
        <w:jc w:val="both"/>
      </w:pPr>
    </w:p>
    <w:p w:rsidR="00A95D1F" w:rsidRDefault="00A95D1F" w:rsidP="00A95D1F">
      <w:pPr>
        <w:numPr>
          <w:ilvl w:val="0"/>
          <w:numId w:val="1"/>
        </w:numPr>
        <w:jc w:val="both"/>
      </w:pPr>
      <w:r>
        <w:t>La carrera d ingeniería mecánica comenzó a enfocar su estudio en nuevos materiales ya no solo a los metales sino también a los cerámicos y polímeros que son los materiales del futuro por sus propiedades mecánicas y su efectiva relación peso – desempeño.</w:t>
      </w:r>
    </w:p>
    <w:p w:rsidR="00A95D1F" w:rsidRDefault="00A95D1F" w:rsidP="00A95D1F">
      <w:pPr>
        <w:ind w:left="360"/>
        <w:jc w:val="both"/>
      </w:pPr>
      <w:r>
        <w:t>Introduciendo la materia de procesamiento de cerámicos se comenzó a despertar este interés hacia los materiales no-metálicos, pero solo se conocía lo que decían los libros mas no se podía complementar la parte practica-experimental ocasionando a mi parecer un vacío en el proceso de aprendizaje.</w:t>
      </w:r>
    </w:p>
    <w:p w:rsidR="00A95D1F" w:rsidRDefault="00A95D1F" w:rsidP="00A95D1F">
      <w:pPr>
        <w:ind w:left="360"/>
        <w:jc w:val="both"/>
      </w:pPr>
    </w:p>
    <w:p w:rsidR="00A95D1F" w:rsidRDefault="00A95D1F" w:rsidP="00A95D1F">
      <w:pPr>
        <w:numPr>
          <w:ilvl w:val="0"/>
          <w:numId w:val="1"/>
        </w:numPr>
        <w:jc w:val="both"/>
      </w:pPr>
      <w:r>
        <w:t>Toda entidad de educación superior debe estar comprometida a proveer y mantener actualizados los laboratorios de prácticas</w:t>
      </w:r>
      <w:r w:rsidR="00F452B1">
        <w:t xml:space="preserve"> para los estudiantes, es aquí donde hago un llamado de atención a las personas que son responsables, para que restauren los laboratorios especialmente los de Mecánica que se encuentran un poco descuidados y olvidados y algunos funcionando a la mitad de su capacidad por la falta de equipos e instrumentación.</w:t>
      </w:r>
    </w:p>
    <w:p w:rsidR="00F452B1" w:rsidRDefault="00F452B1" w:rsidP="00F452B1">
      <w:pPr>
        <w:jc w:val="both"/>
      </w:pPr>
    </w:p>
    <w:p w:rsidR="00F452B1" w:rsidRDefault="00F452B1" w:rsidP="00F452B1">
      <w:pPr>
        <w:numPr>
          <w:ilvl w:val="0"/>
          <w:numId w:val="1"/>
        </w:numPr>
        <w:jc w:val="both"/>
      </w:pPr>
      <w:r>
        <w:t xml:space="preserve">La ESPOL esta involucrado en un proyecto de investigación de materia primas no metálicas en la PSE con el auspicio de la Comunidades de Universidades Flamencas de Bélgica VLIR y no se contaba con un laboratorio que permita realizar un </w:t>
      </w:r>
      <w:r w:rsidR="00D5740F">
        <w:t xml:space="preserve">caracterización </w:t>
      </w:r>
      <w:r>
        <w:t>completa, siguiendo procedimientos y ensayos normalizados y actualizados por ASTM que ayuden a complementar la investigación con la certeza de que los</w:t>
      </w:r>
      <w:r w:rsidR="00D5740F">
        <w:t xml:space="preserve"> datos obtenidos son fidedignos.</w:t>
      </w:r>
    </w:p>
    <w:p w:rsidR="00D5740F" w:rsidRDefault="00D5740F" w:rsidP="00D5740F">
      <w:pPr>
        <w:jc w:val="both"/>
      </w:pPr>
    </w:p>
    <w:p w:rsidR="00D5740F" w:rsidRDefault="00C65BD9" w:rsidP="00F452B1">
      <w:pPr>
        <w:numPr>
          <w:ilvl w:val="0"/>
          <w:numId w:val="1"/>
        </w:numPr>
        <w:jc w:val="both"/>
      </w:pPr>
      <w:r>
        <w:t xml:space="preserve">Como es de conocimiento para algunas personas la PSE es muy rica en materias primas no metálicas y ya que guayaquil es la ciudad mas cercana seria de mucha ayuda poder brindar como ESPOL un servicio no solo con fines investigativo sino también sociales que ayuden a mejorar los estándares de vida de las personas que poseen en sus tierras estos tipos de materiales, </w:t>
      </w:r>
      <w:r w:rsidR="00A12649">
        <w:t xml:space="preserve">ofreciéndoles una caracterización de los materiales explicarles en que lo pueden utilizar o como los pueden explotar de una manera ambientalmente sustentable para </w:t>
      </w:r>
      <w:r>
        <w:t xml:space="preserve"> </w:t>
      </w:r>
      <w:r w:rsidR="00A12649">
        <w:t>su beneficio.</w:t>
      </w:r>
    </w:p>
    <w:p w:rsidR="00A12649" w:rsidRDefault="00A12649" w:rsidP="00A12649">
      <w:pPr>
        <w:jc w:val="both"/>
      </w:pPr>
    </w:p>
    <w:p w:rsidR="00A95D1F" w:rsidRDefault="00A12649" w:rsidP="00A95D1F">
      <w:pPr>
        <w:numPr>
          <w:ilvl w:val="0"/>
          <w:numId w:val="1"/>
        </w:numPr>
        <w:jc w:val="both"/>
      </w:pPr>
      <w:r>
        <w:t>Por otra parte la finalidad de este laboratorio es brindar servicio a la empresa privada del país en general, ya que existen a nivel nacional muchas empresas dedicadas a la manufactura de cerámica</w:t>
      </w:r>
      <w:r w:rsidR="00D72F08">
        <w:t xml:space="preserve"> tradicional de las cuales sus fuentes de materia prima en el país se están agotando teniendo la necesidad de importar especialmente de Colombia, Perú, Chile y los EE.UU.</w:t>
      </w:r>
      <w:r w:rsidR="00D932C3">
        <w:t xml:space="preserve"> por lo que necesitan certificar la calidad y propiedades de su materia prima.</w:t>
      </w:r>
    </w:p>
    <w:p w:rsidR="00D932C3" w:rsidRDefault="00D932C3" w:rsidP="00D932C3">
      <w:pPr>
        <w:jc w:val="both"/>
      </w:pPr>
    </w:p>
    <w:p w:rsidR="00D932C3" w:rsidRDefault="00D932C3" w:rsidP="00D932C3">
      <w:pPr>
        <w:numPr>
          <w:ilvl w:val="0"/>
          <w:numId w:val="1"/>
        </w:numPr>
        <w:jc w:val="both"/>
      </w:pPr>
      <w:r>
        <w:t xml:space="preserve">Seria muy importante para el país ya que con un laboratorio completo de caracterización de materias primas no metálicas y junto a los proyectos de investigación ya mencionados se descubrirían nuevos yacimientos que beneficiarían a todos, por que </w:t>
      </w:r>
      <w:r>
        <w:lastRenderedPageBreak/>
        <w:t>los dueños de las tierras generarían fuentes de trabajo, las industrias ya no tendrían que importar y ese capital se quedaría dentro del país y la ESPOL se beneficiaria con el pago de las investigaciones que soliciten en un futuro para confirmar la calidad o propiedades de la materia prima y los mas importante es que estarán siempre involucrados directamente los estudiantes con el uso y manejo del laboratorio.</w:t>
      </w:r>
    </w:p>
    <w:p w:rsidR="00DA3FCA" w:rsidRDefault="00DA3FCA" w:rsidP="00DA3FCA">
      <w:pPr>
        <w:jc w:val="both"/>
      </w:pPr>
    </w:p>
    <w:p w:rsidR="00DA3FCA" w:rsidRPr="00DA3FCA" w:rsidRDefault="00DA3FCA" w:rsidP="00DA3FCA">
      <w:pPr>
        <w:jc w:val="both"/>
        <w:rPr>
          <w:b/>
        </w:rPr>
      </w:pPr>
      <w:r w:rsidRPr="00DA3FCA">
        <w:rPr>
          <w:b/>
        </w:rPr>
        <w:t>SONDEO DE EMPRESAS INTERESADAS EN USAR LOS SERVICIOS DE NUESTRO LABORATORIO.</w:t>
      </w:r>
    </w:p>
    <w:p w:rsidR="00DA3FCA" w:rsidRPr="00DA3FCA" w:rsidRDefault="00DA3FCA" w:rsidP="00DA3FCA">
      <w:pPr>
        <w:jc w:val="both"/>
      </w:pPr>
    </w:p>
    <w:p w:rsidR="00DA3FCA" w:rsidRPr="00DA3FCA" w:rsidRDefault="00DA3FCA" w:rsidP="00DA3FCA">
      <w:pPr>
        <w:jc w:val="both"/>
      </w:pPr>
      <w:r w:rsidRPr="00DA3FCA">
        <w:t>Dado que ya existe un estudio sobre las empresas dedicadas a la manufactura de la industria cerámica tradicional, el cual es la Tesis de grado del Ing. Jorge Cárdenas, en la cual se especifica la ubicación según provincias, actividad y materia prima que utilizan cada una de dichas empresas en el Ecuador.</w:t>
      </w:r>
    </w:p>
    <w:p w:rsidR="00DA3FCA" w:rsidRPr="00DA3FCA" w:rsidRDefault="00DA3FCA" w:rsidP="00DA3FCA">
      <w:pPr>
        <w:jc w:val="both"/>
      </w:pPr>
    </w:p>
    <w:p w:rsidR="00DA3FCA" w:rsidRPr="00DA3FCA" w:rsidRDefault="00DA3FCA" w:rsidP="00DA3FCA">
      <w:pPr>
        <w:jc w:val="both"/>
      </w:pPr>
      <w:r w:rsidRPr="00DA3FCA">
        <w:t>De un total de 39 industrias cerámicas existentes 6 se encuentran ubicadas en la Costa y las 33 restantes pertenecen a la región Sierra</w:t>
      </w:r>
      <w:r w:rsidRPr="00DA3FCA">
        <w:rPr>
          <w:vertAlign w:val="superscript"/>
        </w:rPr>
        <w:footnoteReference w:customMarkFollows="1" w:id="2"/>
        <w:sym w:font="Symbol" w:char="F02A"/>
      </w:r>
      <w:r w:rsidRPr="00DA3FCA">
        <w:t>, las mismas que se encuentran repartidas entre las provincias  de manera como se muestran en la Tabla 8.</w:t>
      </w:r>
    </w:p>
    <w:p w:rsidR="00DA3FCA" w:rsidRPr="00DA3FCA" w:rsidRDefault="00DA3FCA" w:rsidP="00DA3FCA">
      <w:pPr>
        <w:jc w:val="both"/>
      </w:pPr>
    </w:p>
    <w:p w:rsidR="00DA3FCA" w:rsidRPr="00DA3FCA" w:rsidRDefault="00DA3FCA" w:rsidP="00DA3FCA">
      <w:pPr>
        <w:jc w:val="both"/>
      </w:pPr>
      <w:r w:rsidRPr="00DA3FCA">
        <w:t>Siendo un inconveniente, mas no un problema, la distancia a la que se encuentran nuestra mayoría de potenciales cliente para brindarles los servicios del laboratorio, lo mejor seria seleccionar las empresas mas grandes y con mayor volumen de análisis de muestras.</w:t>
      </w:r>
    </w:p>
    <w:p w:rsidR="00DA3FCA" w:rsidRPr="00DA3FCA" w:rsidRDefault="00DA3FCA" w:rsidP="00DA3FCA">
      <w:pPr>
        <w:jc w:val="both"/>
        <w:rPr>
          <w:b/>
          <w:bCs/>
        </w:rPr>
      </w:pPr>
    </w:p>
    <w:p w:rsidR="00DA3FCA" w:rsidRPr="00DA3FCA" w:rsidRDefault="00DA3FCA" w:rsidP="00DA3FCA">
      <w:pPr>
        <w:jc w:val="both"/>
        <w:rPr>
          <w:b/>
          <w:bCs/>
        </w:rPr>
      </w:pPr>
      <w:r w:rsidRPr="00DA3FCA">
        <w:rPr>
          <w:b/>
          <w:bCs/>
        </w:rPr>
        <w:t>TABLA 8.</w:t>
      </w:r>
    </w:p>
    <w:p w:rsidR="00225BAE" w:rsidRDefault="00225BAE" w:rsidP="00225BAE">
      <w:pPr>
        <w:jc w:val="center"/>
        <w:rPr>
          <w:b/>
          <w:bCs/>
        </w:rPr>
      </w:pPr>
    </w:p>
    <w:p w:rsidR="00DA3FCA" w:rsidRDefault="00DA3FCA" w:rsidP="00225BAE">
      <w:pPr>
        <w:jc w:val="center"/>
        <w:rPr>
          <w:b/>
          <w:bCs/>
        </w:rPr>
      </w:pPr>
      <w:r w:rsidRPr="00DA3FCA">
        <w:rPr>
          <w:b/>
          <w:bCs/>
        </w:rPr>
        <w:t>NÚMERO DE INDUSTRIAS CERÁMICAS EN ECUADOR</w:t>
      </w:r>
    </w:p>
    <w:p w:rsidR="00225BAE" w:rsidRPr="00DA3FCA" w:rsidRDefault="00225BAE" w:rsidP="00DA3FCA">
      <w:pPr>
        <w:jc w:val="both"/>
      </w:pPr>
    </w:p>
    <w:tbl>
      <w:tblPr>
        <w:tblW w:w="4463" w:type="dxa"/>
        <w:jc w:val="center"/>
        <w:tblInd w:w="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42"/>
        <w:gridCol w:w="2121"/>
      </w:tblGrid>
      <w:tr w:rsidR="00DA3FCA" w:rsidRPr="00DA3FCA">
        <w:tblPrEx>
          <w:tblCellMar>
            <w:top w:w="0" w:type="dxa"/>
            <w:bottom w:w="0" w:type="dxa"/>
          </w:tblCellMar>
        </w:tblPrEx>
        <w:trPr>
          <w:trHeight w:val="289"/>
          <w:jc w:val="center"/>
        </w:trPr>
        <w:tc>
          <w:tcPr>
            <w:tcW w:w="2342" w:type="dxa"/>
            <w:shd w:val="clear" w:color="auto" w:fill="auto"/>
            <w:vAlign w:val="center"/>
          </w:tcPr>
          <w:p w:rsidR="00DA3FCA" w:rsidRPr="00DA3FCA" w:rsidRDefault="00DA3FCA" w:rsidP="00DA3FCA">
            <w:pPr>
              <w:jc w:val="both"/>
              <w:rPr>
                <w:b/>
                <w:bCs/>
              </w:rPr>
            </w:pPr>
            <w:r w:rsidRPr="00DA3FCA">
              <w:rPr>
                <w:b/>
                <w:bCs/>
              </w:rPr>
              <w:t>PROVINCIA</w:t>
            </w:r>
          </w:p>
        </w:tc>
        <w:tc>
          <w:tcPr>
            <w:tcW w:w="2121" w:type="dxa"/>
            <w:shd w:val="clear" w:color="auto" w:fill="auto"/>
            <w:vAlign w:val="center"/>
          </w:tcPr>
          <w:p w:rsidR="00DA3FCA" w:rsidRPr="00DA3FCA" w:rsidRDefault="00DA3FCA" w:rsidP="00225BAE">
            <w:pPr>
              <w:jc w:val="center"/>
              <w:rPr>
                <w:b/>
                <w:bCs/>
              </w:rPr>
            </w:pPr>
            <w:r w:rsidRPr="00DA3FCA">
              <w:rPr>
                <w:b/>
                <w:bCs/>
              </w:rPr>
              <w:t>NUMERO DE EMPRESAS</w:t>
            </w:r>
          </w:p>
        </w:tc>
      </w:tr>
      <w:tr w:rsidR="00DA3FCA" w:rsidRPr="00DA3FCA">
        <w:tblPrEx>
          <w:tblCellMar>
            <w:top w:w="0" w:type="dxa"/>
            <w:bottom w:w="0" w:type="dxa"/>
          </w:tblCellMar>
        </w:tblPrEx>
        <w:trPr>
          <w:trHeight w:val="268"/>
          <w:jc w:val="center"/>
        </w:trPr>
        <w:tc>
          <w:tcPr>
            <w:tcW w:w="2342" w:type="dxa"/>
          </w:tcPr>
          <w:p w:rsidR="00DA3FCA" w:rsidRPr="00DA3FCA" w:rsidRDefault="00DA3FCA" w:rsidP="00DA3FCA">
            <w:pPr>
              <w:jc w:val="both"/>
            </w:pPr>
            <w:r w:rsidRPr="00DA3FCA">
              <w:t>AZUAY</w:t>
            </w:r>
          </w:p>
        </w:tc>
        <w:tc>
          <w:tcPr>
            <w:tcW w:w="2121" w:type="dxa"/>
          </w:tcPr>
          <w:p w:rsidR="00DA3FCA" w:rsidRPr="00DA3FCA" w:rsidRDefault="00DA3FCA" w:rsidP="00225BAE">
            <w:pPr>
              <w:jc w:val="center"/>
            </w:pPr>
            <w:r w:rsidRPr="00DA3FCA">
              <w:t>15</w:t>
            </w:r>
          </w:p>
        </w:tc>
      </w:tr>
      <w:tr w:rsidR="00DA3FCA" w:rsidRPr="00DA3FCA">
        <w:tblPrEx>
          <w:tblCellMar>
            <w:top w:w="0" w:type="dxa"/>
            <w:bottom w:w="0" w:type="dxa"/>
          </w:tblCellMar>
        </w:tblPrEx>
        <w:trPr>
          <w:trHeight w:val="289"/>
          <w:jc w:val="center"/>
        </w:trPr>
        <w:tc>
          <w:tcPr>
            <w:tcW w:w="2342" w:type="dxa"/>
          </w:tcPr>
          <w:p w:rsidR="00DA3FCA" w:rsidRPr="00DA3FCA" w:rsidRDefault="00DA3FCA" w:rsidP="00DA3FCA">
            <w:pPr>
              <w:jc w:val="both"/>
            </w:pPr>
            <w:r w:rsidRPr="00DA3FCA">
              <w:t>PICHINCHA</w:t>
            </w:r>
          </w:p>
        </w:tc>
        <w:tc>
          <w:tcPr>
            <w:tcW w:w="2121" w:type="dxa"/>
          </w:tcPr>
          <w:p w:rsidR="00DA3FCA" w:rsidRPr="00DA3FCA" w:rsidRDefault="00DA3FCA" w:rsidP="00225BAE">
            <w:pPr>
              <w:jc w:val="center"/>
            </w:pPr>
            <w:r w:rsidRPr="00DA3FCA">
              <w:t>8</w:t>
            </w:r>
          </w:p>
        </w:tc>
      </w:tr>
      <w:tr w:rsidR="00DA3FCA" w:rsidRPr="00DA3FCA">
        <w:tblPrEx>
          <w:tblCellMar>
            <w:top w:w="0" w:type="dxa"/>
            <w:bottom w:w="0" w:type="dxa"/>
          </w:tblCellMar>
        </w:tblPrEx>
        <w:trPr>
          <w:trHeight w:val="268"/>
          <w:jc w:val="center"/>
        </w:trPr>
        <w:tc>
          <w:tcPr>
            <w:tcW w:w="2342" w:type="dxa"/>
          </w:tcPr>
          <w:p w:rsidR="00DA3FCA" w:rsidRPr="00DA3FCA" w:rsidRDefault="00DA3FCA" w:rsidP="00DA3FCA">
            <w:pPr>
              <w:jc w:val="both"/>
            </w:pPr>
            <w:r w:rsidRPr="00DA3FCA">
              <w:t>GUAYAS</w:t>
            </w:r>
          </w:p>
        </w:tc>
        <w:tc>
          <w:tcPr>
            <w:tcW w:w="2121" w:type="dxa"/>
          </w:tcPr>
          <w:p w:rsidR="00DA3FCA" w:rsidRPr="00DA3FCA" w:rsidRDefault="00DA3FCA" w:rsidP="00225BAE">
            <w:pPr>
              <w:jc w:val="center"/>
            </w:pPr>
            <w:r w:rsidRPr="00DA3FCA">
              <w:t>5</w:t>
            </w:r>
          </w:p>
        </w:tc>
      </w:tr>
      <w:tr w:rsidR="00DA3FCA" w:rsidRPr="00DA3FCA">
        <w:tblPrEx>
          <w:tblCellMar>
            <w:top w:w="0" w:type="dxa"/>
            <w:bottom w:w="0" w:type="dxa"/>
          </w:tblCellMar>
        </w:tblPrEx>
        <w:trPr>
          <w:trHeight w:val="289"/>
          <w:jc w:val="center"/>
        </w:trPr>
        <w:tc>
          <w:tcPr>
            <w:tcW w:w="2342" w:type="dxa"/>
          </w:tcPr>
          <w:p w:rsidR="00DA3FCA" w:rsidRPr="00DA3FCA" w:rsidRDefault="00DA3FCA" w:rsidP="00DA3FCA">
            <w:pPr>
              <w:jc w:val="both"/>
            </w:pPr>
            <w:r w:rsidRPr="00DA3FCA">
              <w:t>LOJA</w:t>
            </w:r>
          </w:p>
        </w:tc>
        <w:tc>
          <w:tcPr>
            <w:tcW w:w="2121" w:type="dxa"/>
          </w:tcPr>
          <w:p w:rsidR="00DA3FCA" w:rsidRPr="00DA3FCA" w:rsidRDefault="00DA3FCA" w:rsidP="00225BAE">
            <w:pPr>
              <w:jc w:val="center"/>
            </w:pPr>
            <w:r w:rsidRPr="00DA3FCA">
              <w:t>4</w:t>
            </w:r>
          </w:p>
        </w:tc>
      </w:tr>
      <w:tr w:rsidR="00DA3FCA" w:rsidRPr="00DA3FCA">
        <w:tblPrEx>
          <w:tblCellMar>
            <w:top w:w="0" w:type="dxa"/>
            <w:bottom w:w="0" w:type="dxa"/>
          </w:tblCellMar>
        </w:tblPrEx>
        <w:trPr>
          <w:trHeight w:val="268"/>
          <w:jc w:val="center"/>
        </w:trPr>
        <w:tc>
          <w:tcPr>
            <w:tcW w:w="2342" w:type="dxa"/>
          </w:tcPr>
          <w:p w:rsidR="00DA3FCA" w:rsidRPr="00DA3FCA" w:rsidRDefault="00DA3FCA" w:rsidP="00DA3FCA">
            <w:pPr>
              <w:jc w:val="both"/>
            </w:pPr>
            <w:r w:rsidRPr="00DA3FCA">
              <w:t>CHIMBORAZO</w:t>
            </w:r>
          </w:p>
        </w:tc>
        <w:tc>
          <w:tcPr>
            <w:tcW w:w="2121" w:type="dxa"/>
          </w:tcPr>
          <w:p w:rsidR="00DA3FCA" w:rsidRPr="00DA3FCA" w:rsidRDefault="00DA3FCA" w:rsidP="00225BAE">
            <w:pPr>
              <w:jc w:val="center"/>
            </w:pPr>
            <w:r w:rsidRPr="00DA3FCA">
              <w:t>2</w:t>
            </w:r>
          </w:p>
        </w:tc>
      </w:tr>
      <w:tr w:rsidR="00DA3FCA" w:rsidRPr="00DA3FCA">
        <w:tblPrEx>
          <w:tblCellMar>
            <w:top w:w="0" w:type="dxa"/>
            <w:bottom w:w="0" w:type="dxa"/>
          </w:tblCellMar>
        </w:tblPrEx>
        <w:trPr>
          <w:trHeight w:val="289"/>
          <w:jc w:val="center"/>
        </w:trPr>
        <w:tc>
          <w:tcPr>
            <w:tcW w:w="2342" w:type="dxa"/>
          </w:tcPr>
          <w:p w:rsidR="00DA3FCA" w:rsidRPr="00DA3FCA" w:rsidRDefault="00DA3FCA" w:rsidP="00DA3FCA">
            <w:pPr>
              <w:jc w:val="both"/>
            </w:pPr>
            <w:r w:rsidRPr="00DA3FCA">
              <w:t>CAÑAR</w:t>
            </w:r>
          </w:p>
        </w:tc>
        <w:tc>
          <w:tcPr>
            <w:tcW w:w="2121" w:type="dxa"/>
          </w:tcPr>
          <w:p w:rsidR="00DA3FCA" w:rsidRPr="00DA3FCA" w:rsidRDefault="00DA3FCA" w:rsidP="00225BAE">
            <w:pPr>
              <w:jc w:val="center"/>
            </w:pPr>
            <w:r w:rsidRPr="00DA3FCA">
              <w:t>2</w:t>
            </w:r>
          </w:p>
        </w:tc>
      </w:tr>
      <w:tr w:rsidR="00DA3FCA" w:rsidRPr="00DA3FCA">
        <w:tblPrEx>
          <w:tblCellMar>
            <w:top w:w="0" w:type="dxa"/>
            <w:bottom w:w="0" w:type="dxa"/>
          </w:tblCellMar>
        </w:tblPrEx>
        <w:trPr>
          <w:trHeight w:val="268"/>
          <w:jc w:val="center"/>
        </w:trPr>
        <w:tc>
          <w:tcPr>
            <w:tcW w:w="2342" w:type="dxa"/>
          </w:tcPr>
          <w:p w:rsidR="00DA3FCA" w:rsidRPr="00DA3FCA" w:rsidRDefault="00DA3FCA" w:rsidP="00DA3FCA">
            <w:pPr>
              <w:jc w:val="both"/>
            </w:pPr>
            <w:r w:rsidRPr="00DA3FCA">
              <w:t>IMBABURA</w:t>
            </w:r>
          </w:p>
        </w:tc>
        <w:tc>
          <w:tcPr>
            <w:tcW w:w="2121" w:type="dxa"/>
          </w:tcPr>
          <w:p w:rsidR="00DA3FCA" w:rsidRPr="00DA3FCA" w:rsidRDefault="00DA3FCA" w:rsidP="00225BAE">
            <w:pPr>
              <w:jc w:val="center"/>
            </w:pPr>
            <w:r w:rsidRPr="00DA3FCA">
              <w:t>1</w:t>
            </w:r>
          </w:p>
        </w:tc>
      </w:tr>
      <w:tr w:rsidR="00DA3FCA" w:rsidRPr="00DA3FCA">
        <w:tblPrEx>
          <w:tblCellMar>
            <w:top w:w="0" w:type="dxa"/>
            <w:bottom w:w="0" w:type="dxa"/>
          </w:tblCellMar>
        </w:tblPrEx>
        <w:trPr>
          <w:trHeight w:val="289"/>
          <w:jc w:val="center"/>
        </w:trPr>
        <w:tc>
          <w:tcPr>
            <w:tcW w:w="2342" w:type="dxa"/>
          </w:tcPr>
          <w:p w:rsidR="00DA3FCA" w:rsidRPr="00DA3FCA" w:rsidRDefault="00DA3FCA" w:rsidP="00DA3FCA">
            <w:pPr>
              <w:jc w:val="both"/>
            </w:pPr>
            <w:r w:rsidRPr="00DA3FCA">
              <w:t>TUNGURAHUA</w:t>
            </w:r>
          </w:p>
        </w:tc>
        <w:tc>
          <w:tcPr>
            <w:tcW w:w="2121" w:type="dxa"/>
          </w:tcPr>
          <w:p w:rsidR="00DA3FCA" w:rsidRPr="00DA3FCA" w:rsidRDefault="00DA3FCA" w:rsidP="00225BAE">
            <w:pPr>
              <w:jc w:val="center"/>
            </w:pPr>
            <w:r w:rsidRPr="00DA3FCA">
              <w:t>1</w:t>
            </w:r>
          </w:p>
        </w:tc>
      </w:tr>
      <w:tr w:rsidR="00DA3FCA" w:rsidRPr="00DA3FCA">
        <w:tblPrEx>
          <w:tblCellMar>
            <w:top w:w="0" w:type="dxa"/>
            <w:bottom w:w="0" w:type="dxa"/>
          </w:tblCellMar>
        </w:tblPrEx>
        <w:trPr>
          <w:trHeight w:val="101"/>
          <w:jc w:val="center"/>
        </w:trPr>
        <w:tc>
          <w:tcPr>
            <w:tcW w:w="2342" w:type="dxa"/>
          </w:tcPr>
          <w:p w:rsidR="00DA3FCA" w:rsidRPr="00DA3FCA" w:rsidRDefault="00DA3FCA" w:rsidP="00DA3FCA">
            <w:pPr>
              <w:jc w:val="both"/>
            </w:pPr>
            <w:r w:rsidRPr="00DA3FCA">
              <w:t>MANABI</w:t>
            </w:r>
          </w:p>
        </w:tc>
        <w:tc>
          <w:tcPr>
            <w:tcW w:w="2121" w:type="dxa"/>
          </w:tcPr>
          <w:p w:rsidR="00DA3FCA" w:rsidRPr="00DA3FCA" w:rsidRDefault="00DA3FCA" w:rsidP="00225BAE">
            <w:pPr>
              <w:jc w:val="center"/>
            </w:pPr>
            <w:r w:rsidRPr="00DA3FCA">
              <w:t>1</w:t>
            </w:r>
          </w:p>
        </w:tc>
      </w:tr>
    </w:tbl>
    <w:p w:rsidR="00225BAE" w:rsidRDefault="00225BAE" w:rsidP="00DA3FCA">
      <w:pPr>
        <w:jc w:val="both"/>
      </w:pPr>
    </w:p>
    <w:p w:rsidR="00DA3FCA" w:rsidRPr="00DA3FCA" w:rsidRDefault="00DA3FCA" w:rsidP="00DA3FCA">
      <w:pPr>
        <w:jc w:val="both"/>
      </w:pPr>
      <w:r w:rsidRPr="00DA3FCA">
        <w:t>Referencia: Tesis de grado “Industria Cerámica en el Ecuador: Evaluación de las Materias Primas No-Metálicas”.</w:t>
      </w:r>
    </w:p>
    <w:p w:rsidR="00DA3FCA" w:rsidRPr="00DA3FCA" w:rsidRDefault="00DA3FCA" w:rsidP="00DA3FCA">
      <w:pPr>
        <w:jc w:val="both"/>
      </w:pPr>
    </w:p>
    <w:p w:rsidR="00DA3FCA" w:rsidRPr="00DA3FCA" w:rsidRDefault="00DA3FCA" w:rsidP="00DA3FCA">
      <w:pPr>
        <w:jc w:val="both"/>
      </w:pPr>
    </w:p>
    <w:p w:rsidR="00DA3FCA" w:rsidRPr="00DA3FCA" w:rsidRDefault="00DA3FCA" w:rsidP="00DA3FCA">
      <w:pPr>
        <w:jc w:val="both"/>
      </w:pPr>
      <w:r w:rsidRPr="00DA3FCA">
        <w:lastRenderedPageBreak/>
        <w:t>En la tabla a continuación conoceremos los nombre de las industrias cerámicas existentes, por lo menos las registradas en el INEC tomando en cuenta que desde la fecha de censo se pudieron haber creado mas empresas de cerámica tradicional que nos e han registrado.</w:t>
      </w:r>
    </w:p>
    <w:p w:rsidR="00DA3FCA" w:rsidRPr="00DA3FCA" w:rsidRDefault="00DA3FCA" w:rsidP="00DA3FCA">
      <w:pPr>
        <w:jc w:val="both"/>
      </w:pPr>
    </w:p>
    <w:p w:rsidR="00DA3FCA" w:rsidRPr="00DA3FCA" w:rsidRDefault="00DA3FCA" w:rsidP="00DA3FCA">
      <w:pPr>
        <w:jc w:val="both"/>
      </w:pPr>
      <w:r w:rsidRPr="00DA3FCA">
        <w:t>Hay que tomar en cuenta que las empresas de mayor trayectoria disponen de laboratorios equipados con equipo de última tecnología debido a la calidad del producto que ofrecen.</w:t>
      </w:r>
    </w:p>
    <w:p w:rsidR="00531B2A" w:rsidRDefault="00531B2A" w:rsidP="00531B2A">
      <w:pPr>
        <w:pStyle w:val="Textoindependiente"/>
        <w:spacing w:line="480" w:lineRule="auto"/>
        <w:ind w:left="720"/>
        <w:rPr>
          <w:rFonts w:ascii="Arial" w:hAnsi="Arial"/>
          <w:b/>
          <w:bCs/>
        </w:rPr>
      </w:pPr>
      <w:r>
        <w:rPr>
          <w:rFonts w:ascii="Arial" w:hAnsi="Arial"/>
          <w:b/>
          <w:bCs/>
        </w:rPr>
        <w:t>TABLA 9</w:t>
      </w:r>
    </w:p>
    <w:p w:rsidR="00531B2A" w:rsidRDefault="00531B2A" w:rsidP="00531B2A">
      <w:pPr>
        <w:pStyle w:val="Textoindependiente"/>
        <w:spacing w:line="480" w:lineRule="auto"/>
        <w:ind w:left="720"/>
        <w:rPr>
          <w:rFonts w:ascii="Arial" w:hAnsi="Arial"/>
          <w:b/>
          <w:bCs/>
        </w:rPr>
      </w:pPr>
      <w:r>
        <w:rPr>
          <w:rFonts w:ascii="Arial" w:hAnsi="Arial"/>
          <w:b/>
          <w:bCs/>
        </w:rPr>
        <w:t>NOMBRES DE LAS INDUSTRIAS DE CERÁMICA TRADICIONAL</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70"/>
        <w:gridCol w:w="3668"/>
      </w:tblGrid>
      <w:tr w:rsidR="00531B2A">
        <w:tblPrEx>
          <w:tblCellMar>
            <w:top w:w="0" w:type="dxa"/>
            <w:bottom w:w="0" w:type="dxa"/>
          </w:tblCellMar>
        </w:tblPrEx>
        <w:tc>
          <w:tcPr>
            <w:tcW w:w="4270" w:type="dxa"/>
            <w:shd w:val="clear" w:color="auto" w:fill="auto"/>
            <w:vAlign w:val="center"/>
          </w:tcPr>
          <w:p w:rsidR="00531B2A" w:rsidRDefault="00531B2A" w:rsidP="00531B2A">
            <w:pPr>
              <w:pStyle w:val="Textoindependiente"/>
              <w:rPr>
                <w:rFonts w:ascii="Arial" w:hAnsi="Arial"/>
                <w:b/>
                <w:bCs/>
              </w:rPr>
            </w:pPr>
            <w:r>
              <w:rPr>
                <w:rFonts w:ascii="Arial" w:hAnsi="Arial"/>
                <w:b/>
                <w:bCs/>
              </w:rPr>
              <w:t>NOMBRE DE LA INDUSTRIA</w:t>
            </w:r>
          </w:p>
        </w:tc>
        <w:tc>
          <w:tcPr>
            <w:tcW w:w="3668" w:type="dxa"/>
            <w:shd w:val="clear" w:color="auto" w:fill="auto"/>
            <w:vAlign w:val="center"/>
          </w:tcPr>
          <w:p w:rsidR="00531B2A" w:rsidRDefault="00531B2A" w:rsidP="00531B2A">
            <w:pPr>
              <w:pStyle w:val="Textoindependiente"/>
              <w:rPr>
                <w:rFonts w:ascii="Arial" w:hAnsi="Arial"/>
                <w:b/>
                <w:bCs/>
              </w:rPr>
            </w:pPr>
            <w:r>
              <w:rPr>
                <w:rFonts w:ascii="Arial" w:hAnsi="Arial"/>
                <w:b/>
                <w:bCs/>
              </w:rPr>
              <w:t>PRODUCTOS</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CERÁMICAS ARSILCO CIA. LTDA.</w:t>
            </w:r>
          </w:p>
        </w:tc>
        <w:tc>
          <w:tcPr>
            <w:tcW w:w="3668" w:type="dxa"/>
          </w:tcPr>
          <w:p w:rsidR="00531B2A" w:rsidRDefault="00531B2A" w:rsidP="00531B2A">
            <w:pPr>
              <w:pStyle w:val="Textoindependiente"/>
              <w:jc w:val="both"/>
              <w:rPr>
                <w:rFonts w:ascii="Arial" w:hAnsi="Arial"/>
                <w:sz w:val="22"/>
              </w:rPr>
            </w:pPr>
            <w:r>
              <w:rPr>
                <w:rFonts w:ascii="Arial" w:hAnsi="Arial"/>
                <w:sz w:val="22"/>
              </w:rPr>
              <w:t xml:space="preserve">Vajillas  de porcelana </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EDESA S.A.</w:t>
            </w:r>
          </w:p>
        </w:tc>
        <w:tc>
          <w:tcPr>
            <w:tcW w:w="3668" w:type="dxa"/>
          </w:tcPr>
          <w:p w:rsidR="00531B2A" w:rsidRDefault="00531B2A" w:rsidP="00531B2A">
            <w:pPr>
              <w:pStyle w:val="Textoindependiente"/>
              <w:jc w:val="both"/>
              <w:rPr>
                <w:rFonts w:ascii="Arial" w:hAnsi="Arial"/>
                <w:sz w:val="22"/>
              </w:rPr>
            </w:pPr>
            <w:r>
              <w:rPr>
                <w:rFonts w:ascii="Arial" w:hAnsi="Arial"/>
                <w:sz w:val="22"/>
              </w:rPr>
              <w:t>Porcelana Sanitaria y accesorios para baños.</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FRANZ VIEGENER S.A.</w:t>
            </w:r>
          </w:p>
        </w:tc>
        <w:tc>
          <w:tcPr>
            <w:tcW w:w="3668" w:type="dxa"/>
          </w:tcPr>
          <w:p w:rsidR="00531B2A" w:rsidRDefault="00531B2A" w:rsidP="00531B2A">
            <w:pPr>
              <w:pStyle w:val="Textoindependiente"/>
              <w:jc w:val="both"/>
              <w:rPr>
                <w:rFonts w:ascii="Arial" w:hAnsi="Arial"/>
                <w:sz w:val="22"/>
              </w:rPr>
            </w:pPr>
            <w:r>
              <w:rPr>
                <w:rFonts w:ascii="Arial" w:hAnsi="Arial"/>
                <w:sz w:val="22"/>
              </w:rPr>
              <w:t>Porcelana Sanitaria y accesorios para baños.</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SILICATOS Y OXIDOS S.A.</w:t>
            </w:r>
          </w:p>
        </w:tc>
        <w:tc>
          <w:tcPr>
            <w:tcW w:w="3668" w:type="dxa"/>
          </w:tcPr>
          <w:p w:rsidR="00531B2A" w:rsidRDefault="00531B2A" w:rsidP="00531B2A">
            <w:pPr>
              <w:pStyle w:val="Textoindependiente"/>
              <w:jc w:val="both"/>
              <w:rPr>
                <w:rFonts w:ascii="Arial" w:hAnsi="Arial"/>
                <w:sz w:val="22"/>
              </w:rPr>
            </w:pPr>
            <w:r>
              <w:rPr>
                <w:rFonts w:ascii="Arial" w:hAnsi="Arial"/>
                <w:sz w:val="22"/>
              </w:rPr>
              <w:t xml:space="preserve">Tejas, baldosas, baldosas de gres </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C.A. ECUATORIANA DE CERÁMICA</w:t>
            </w:r>
          </w:p>
        </w:tc>
        <w:tc>
          <w:tcPr>
            <w:tcW w:w="3668" w:type="dxa"/>
          </w:tcPr>
          <w:p w:rsidR="00531B2A" w:rsidRDefault="00531B2A" w:rsidP="00531B2A">
            <w:pPr>
              <w:pStyle w:val="Textoindependiente"/>
              <w:jc w:val="both"/>
              <w:rPr>
                <w:rFonts w:ascii="Arial" w:hAnsi="Arial"/>
                <w:sz w:val="22"/>
              </w:rPr>
            </w:pPr>
            <w:r>
              <w:rPr>
                <w:rFonts w:ascii="Arial" w:hAnsi="Arial"/>
                <w:sz w:val="22"/>
              </w:rPr>
              <w:t>Baldosas de gres, baldosas  y bloques para pisos, bloques y azulejos para paredes.</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GRAIMAN CIA LTDA</w:t>
            </w:r>
          </w:p>
        </w:tc>
        <w:tc>
          <w:tcPr>
            <w:tcW w:w="3668" w:type="dxa"/>
          </w:tcPr>
          <w:p w:rsidR="00531B2A" w:rsidRDefault="00531B2A" w:rsidP="00531B2A">
            <w:pPr>
              <w:pStyle w:val="Textoindependiente"/>
              <w:jc w:val="both"/>
              <w:rPr>
                <w:rFonts w:ascii="Arial" w:hAnsi="Arial"/>
                <w:sz w:val="22"/>
              </w:rPr>
            </w:pPr>
            <w:r>
              <w:rPr>
                <w:rFonts w:ascii="Arial" w:hAnsi="Arial"/>
                <w:sz w:val="22"/>
              </w:rPr>
              <w:t>Baldosas  y losas para pisos y  azulejos para paredes</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CERÁMICA ANDINA C.A.</w:t>
            </w:r>
          </w:p>
        </w:tc>
        <w:tc>
          <w:tcPr>
            <w:tcW w:w="3668" w:type="dxa"/>
          </w:tcPr>
          <w:p w:rsidR="00531B2A" w:rsidRDefault="00531B2A" w:rsidP="00531B2A">
            <w:pPr>
              <w:pStyle w:val="Textoindependiente"/>
              <w:jc w:val="both"/>
              <w:rPr>
                <w:rFonts w:ascii="Arial" w:hAnsi="Arial"/>
                <w:sz w:val="22"/>
              </w:rPr>
            </w:pPr>
            <w:r>
              <w:rPr>
                <w:rFonts w:ascii="Arial" w:hAnsi="Arial"/>
                <w:sz w:val="22"/>
              </w:rPr>
              <w:t xml:space="preserve">Vajillas de porcelana </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CERÁMICA ALFARERO</w:t>
            </w:r>
          </w:p>
        </w:tc>
        <w:tc>
          <w:tcPr>
            <w:tcW w:w="3668" w:type="dxa"/>
          </w:tcPr>
          <w:p w:rsidR="00531B2A" w:rsidRDefault="00531B2A" w:rsidP="00531B2A">
            <w:pPr>
              <w:pStyle w:val="Textoindependiente"/>
              <w:jc w:val="both"/>
              <w:rPr>
                <w:rFonts w:ascii="Arial" w:hAnsi="Arial"/>
                <w:sz w:val="22"/>
              </w:rPr>
            </w:pPr>
            <w:r>
              <w:rPr>
                <w:rFonts w:ascii="Arial" w:hAnsi="Arial"/>
                <w:sz w:val="22"/>
              </w:rPr>
              <w:t>Adornos decorativos</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ARTESA S.A.</w:t>
            </w:r>
          </w:p>
        </w:tc>
        <w:tc>
          <w:tcPr>
            <w:tcW w:w="3668" w:type="dxa"/>
          </w:tcPr>
          <w:p w:rsidR="00531B2A" w:rsidRDefault="00531B2A" w:rsidP="00531B2A">
            <w:pPr>
              <w:pStyle w:val="Textoindependiente"/>
              <w:jc w:val="both"/>
              <w:rPr>
                <w:rFonts w:ascii="Arial" w:hAnsi="Arial"/>
                <w:sz w:val="22"/>
              </w:rPr>
            </w:pPr>
            <w:r>
              <w:rPr>
                <w:rFonts w:ascii="Arial" w:hAnsi="Arial"/>
                <w:sz w:val="22"/>
              </w:rPr>
              <w:t>Vajillas y azulejos decorativas para baño y cocina</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CERÁMICA YAPACUNCHI S.A.</w:t>
            </w:r>
          </w:p>
        </w:tc>
        <w:tc>
          <w:tcPr>
            <w:tcW w:w="3668" w:type="dxa"/>
          </w:tcPr>
          <w:p w:rsidR="00531B2A" w:rsidRDefault="00531B2A" w:rsidP="00531B2A">
            <w:pPr>
              <w:pStyle w:val="Textoindependiente"/>
              <w:jc w:val="both"/>
              <w:rPr>
                <w:rFonts w:ascii="Arial" w:hAnsi="Arial"/>
                <w:sz w:val="22"/>
              </w:rPr>
            </w:pPr>
            <w:r>
              <w:rPr>
                <w:rFonts w:ascii="Arial" w:hAnsi="Arial"/>
                <w:sz w:val="22"/>
              </w:rPr>
              <w:t>Vajillas y adornos cerámicos</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CERÁMICA MONTE-TURI</w:t>
            </w:r>
          </w:p>
        </w:tc>
        <w:tc>
          <w:tcPr>
            <w:tcW w:w="3668" w:type="dxa"/>
          </w:tcPr>
          <w:p w:rsidR="00531B2A" w:rsidRDefault="00531B2A" w:rsidP="00531B2A">
            <w:pPr>
              <w:pStyle w:val="Textoindependiente"/>
              <w:jc w:val="both"/>
              <w:rPr>
                <w:rFonts w:ascii="Arial" w:hAnsi="Arial"/>
                <w:sz w:val="22"/>
              </w:rPr>
            </w:pPr>
            <w:r>
              <w:rPr>
                <w:rFonts w:ascii="Arial" w:hAnsi="Arial"/>
                <w:sz w:val="22"/>
              </w:rPr>
              <w:t>Accesorios para baños</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HEGAGRES</w:t>
            </w:r>
          </w:p>
        </w:tc>
        <w:tc>
          <w:tcPr>
            <w:tcW w:w="3668" w:type="dxa"/>
          </w:tcPr>
          <w:p w:rsidR="00531B2A" w:rsidRDefault="00531B2A" w:rsidP="00531B2A">
            <w:pPr>
              <w:pStyle w:val="Textoindependiente"/>
              <w:jc w:val="both"/>
              <w:rPr>
                <w:rFonts w:ascii="Arial" w:hAnsi="Arial"/>
                <w:sz w:val="22"/>
              </w:rPr>
            </w:pPr>
            <w:r>
              <w:rPr>
                <w:rFonts w:ascii="Arial" w:hAnsi="Arial"/>
                <w:sz w:val="22"/>
              </w:rPr>
              <w:t xml:space="preserve">Baldosas de gres </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LADRILLOS Y CERÁMICA S.A. LACESA</w:t>
            </w:r>
          </w:p>
        </w:tc>
        <w:tc>
          <w:tcPr>
            <w:tcW w:w="3668" w:type="dxa"/>
          </w:tcPr>
          <w:p w:rsidR="00531B2A" w:rsidRDefault="00531B2A" w:rsidP="00531B2A">
            <w:pPr>
              <w:pStyle w:val="Textoindependiente"/>
              <w:jc w:val="both"/>
              <w:rPr>
                <w:rFonts w:ascii="Arial" w:hAnsi="Arial"/>
                <w:sz w:val="22"/>
              </w:rPr>
            </w:pPr>
            <w:r>
              <w:rPr>
                <w:rFonts w:ascii="Arial" w:hAnsi="Arial"/>
                <w:sz w:val="22"/>
              </w:rPr>
              <w:t>Ladrillos, bloques de arcilla</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CEVICERAMICA</w:t>
            </w:r>
          </w:p>
        </w:tc>
        <w:tc>
          <w:tcPr>
            <w:tcW w:w="3668" w:type="dxa"/>
          </w:tcPr>
          <w:p w:rsidR="00531B2A" w:rsidRDefault="00531B2A" w:rsidP="00531B2A">
            <w:pPr>
              <w:pStyle w:val="Textoindependiente"/>
              <w:jc w:val="both"/>
              <w:rPr>
                <w:rFonts w:ascii="Arial" w:hAnsi="Arial"/>
                <w:sz w:val="22"/>
              </w:rPr>
            </w:pPr>
            <w:r>
              <w:rPr>
                <w:rFonts w:ascii="Arial" w:hAnsi="Arial"/>
                <w:sz w:val="22"/>
              </w:rPr>
              <w:t>Adornos decorativos</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CERAMICA YANUNCAY</w:t>
            </w:r>
          </w:p>
        </w:tc>
        <w:tc>
          <w:tcPr>
            <w:tcW w:w="3668" w:type="dxa"/>
          </w:tcPr>
          <w:p w:rsidR="00531B2A" w:rsidRDefault="00531B2A" w:rsidP="00531B2A">
            <w:pPr>
              <w:pStyle w:val="Textoindependiente"/>
              <w:jc w:val="both"/>
              <w:rPr>
                <w:rFonts w:ascii="Arial" w:hAnsi="Arial"/>
                <w:sz w:val="22"/>
              </w:rPr>
            </w:pPr>
            <w:r>
              <w:rPr>
                <w:rFonts w:ascii="Arial" w:hAnsi="Arial"/>
                <w:sz w:val="22"/>
              </w:rPr>
              <w:t>Tejas, ladrillos, bloques de arcilla</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IPORSAN</w:t>
            </w:r>
          </w:p>
        </w:tc>
        <w:tc>
          <w:tcPr>
            <w:tcW w:w="3668" w:type="dxa"/>
          </w:tcPr>
          <w:p w:rsidR="00531B2A" w:rsidRDefault="00531B2A" w:rsidP="00531B2A">
            <w:pPr>
              <w:pStyle w:val="Textoindependiente"/>
              <w:jc w:val="both"/>
              <w:rPr>
                <w:rFonts w:ascii="Arial" w:hAnsi="Arial"/>
                <w:sz w:val="22"/>
              </w:rPr>
            </w:pPr>
            <w:r>
              <w:rPr>
                <w:rFonts w:ascii="Arial" w:hAnsi="Arial"/>
                <w:sz w:val="22"/>
              </w:rPr>
              <w:t xml:space="preserve">Porcelana Sanitaria </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CERÁMICA CUENCA S.A.</w:t>
            </w:r>
          </w:p>
        </w:tc>
        <w:tc>
          <w:tcPr>
            <w:tcW w:w="3668" w:type="dxa"/>
          </w:tcPr>
          <w:p w:rsidR="00531B2A" w:rsidRDefault="00531B2A" w:rsidP="00531B2A">
            <w:pPr>
              <w:pStyle w:val="Textoindependiente"/>
              <w:jc w:val="both"/>
              <w:rPr>
                <w:rFonts w:ascii="Arial" w:hAnsi="Arial"/>
                <w:sz w:val="22"/>
              </w:rPr>
            </w:pPr>
            <w:r>
              <w:rPr>
                <w:rFonts w:ascii="Arial" w:hAnsi="Arial"/>
                <w:sz w:val="22"/>
              </w:rPr>
              <w:t>Baldosas y azulejos para paredes</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 xml:space="preserve">CERÁMICA RIALTO </w:t>
            </w:r>
          </w:p>
        </w:tc>
        <w:tc>
          <w:tcPr>
            <w:tcW w:w="3668" w:type="dxa"/>
          </w:tcPr>
          <w:p w:rsidR="00531B2A" w:rsidRDefault="00531B2A" w:rsidP="00531B2A">
            <w:pPr>
              <w:pStyle w:val="Textoindependiente"/>
              <w:jc w:val="both"/>
              <w:rPr>
                <w:rFonts w:ascii="Arial" w:hAnsi="Arial"/>
                <w:sz w:val="22"/>
              </w:rPr>
            </w:pPr>
            <w:r>
              <w:rPr>
                <w:rFonts w:ascii="Arial" w:hAnsi="Arial"/>
                <w:sz w:val="22"/>
              </w:rPr>
              <w:t>Baldosas y bloques para pisos</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ITALPISOS S.A.</w:t>
            </w:r>
          </w:p>
        </w:tc>
        <w:tc>
          <w:tcPr>
            <w:tcW w:w="3668" w:type="dxa"/>
          </w:tcPr>
          <w:p w:rsidR="00531B2A" w:rsidRDefault="00531B2A" w:rsidP="00531B2A">
            <w:pPr>
              <w:pStyle w:val="Textoindependiente"/>
              <w:jc w:val="both"/>
              <w:rPr>
                <w:rFonts w:ascii="Arial" w:hAnsi="Arial"/>
                <w:sz w:val="22"/>
              </w:rPr>
            </w:pPr>
            <w:r>
              <w:rPr>
                <w:rFonts w:ascii="Arial" w:hAnsi="Arial"/>
                <w:sz w:val="22"/>
              </w:rPr>
              <w:t>Baldosas y azulejos decorativos</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CERÁMICA SININCAY</w:t>
            </w:r>
          </w:p>
        </w:tc>
        <w:tc>
          <w:tcPr>
            <w:tcW w:w="3668" w:type="dxa"/>
          </w:tcPr>
          <w:p w:rsidR="00531B2A" w:rsidRDefault="00531B2A" w:rsidP="00531B2A">
            <w:pPr>
              <w:pStyle w:val="Textoindependiente"/>
              <w:jc w:val="both"/>
              <w:rPr>
                <w:rFonts w:ascii="Arial" w:hAnsi="Arial"/>
                <w:sz w:val="22"/>
              </w:rPr>
            </w:pPr>
            <w:r>
              <w:rPr>
                <w:rFonts w:ascii="Arial" w:hAnsi="Arial"/>
                <w:sz w:val="22"/>
              </w:rPr>
              <w:t>Tejas</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INDUSTRIA LADRILLOSA</w:t>
            </w:r>
          </w:p>
        </w:tc>
        <w:tc>
          <w:tcPr>
            <w:tcW w:w="3668" w:type="dxa"/>
          </w:tcPr>
          <w:p w:rsidR="00531B2A" w:rsidRDefault="00531B2A" w:rsidP="00531B2A">
            <w:pPr>
              <w:pStyle w:val="Textoindependiente"/>
              <w:jc w:val="both"/>
              <w:rPr>
                <w:rFonts w:ascii="Arial" w:hAnsi="Arial"/>
                <w:sz w:val="22"/>
              </w:rPr>
            </w:pPr>
            <w:r>
              <w:rPr>
                <w:rFonts w:ascii="Arial" w:hAnsi="Arial"/>
                <w:sz w:val="22"/>
              </w:rPr>
              <w:t>Ladrillos y bloques</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lastRenderedPageBreak/>
              <w:t>FCA DE LADRILLO Y TEJA DE LUIS</w:t>
            </w:r>
          </w:p>
          <w:p w:rsidR="00531B2A" w:rsidRDefault="00531B2A" w:rsidP="00531B2A">
            <w:pPr>
              <w:pStyle w:val="Textoindependiente"/>
              <w:jc w:val="both"/>
              <w:rPr>
                <w:rFonts w:ascii="Arial" w:hAnsi="Arial"/>
                <w:sz w:val="22"/>
              </w:rPr>
            </w:pPr>
            <w:r>
              <w:rPr>
                <w:rFonts w:ascii="Arial" w:hAnsi="Arial"/>
                <w:sz w:val="22"/>
              </w:rPr>
              <w:t>TUZA</w:t>
            </w:r>
          </w:p>
        </w:tc>
        <w:tc>
          <w:tcPr>
            <w:tcW w:w="3668" w:type="dxa"/>
          </w:tcPr>
          <w:p w:rsidR="00531B2A" w:rsidRDefault="00531B2A" w:rsidP="00531B2A">
            <w:pPr>
              <w:pStyle w:val="Textoindependiente"/>
              <w:jc w:val="both"/>
              <w:rPr>
                <w:rFonts w:ascii="Arial" w:hAnsi="Arial"/>
                <w:sz w:val="22"/>
              </w:rPr>
            </w:pPr>
            <w:r>
              <w:rPr>
                <w:rFonts w:ascii="Arial" w:hAnsi="Arial"/>
                <w:sz w:val="22"/>
              </w:rPr>
              <w:t>Ladrillos, bloques y tejas</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ARTEJA</w:t>
            </w:r>
          </w:p>
        </w:tc>
        <w:tc>
          <w:tcPr>
            <w:tcW w:w="3668" w:type="dxa"/>
          </w:tcPr>
          <w:p w:rsidR="00531B2A" w:rsidRDefault="00531B2A" w:rsidP="00531B2A">
            <w:pPr>
              <w:pStyle w:val="Textoindependiente"/>
              <w:jc w:val="both"/>
              <w:rPr>
                <w:rFonts w:ascii="Arial" w:hAnsi="Arial"/>
                <w:sz w:val="22"/>
              </w:rPr>
            </w:pPr>
            <w:r>
              <w:rPr>
                <w:rFonts w:ascii="Arial" w:hAnsi="Arial"/>
                <w:sz w:val="22"/>
              </w:rPr>
              <w:t>Baldosas de gres y tejas</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 xml:space="preserve">DECORTEJA </w:t>
            </w:r>
          </w:p>
        </w:tc>
        <w:tc>
          <w:tcPr>
            <w:tcW w:w="3668" w:type="dxa"/>
          </w:tcPr>
          <w:p w:rsidR="00531B2A" w:rsidRDefault="00531B2A" w:rsidP="00531B2A">
            <w:pPr>
              <w:pStyle w:val="Textoindependiente"/>
              <w:jc w:val="both"/>
              <w:rPr>
                <w:rFonts w:ascii="Arial" w:hAnsi="Arial"/>
                <w:sz w:val="22"/>
              </w:rPr>
            </w:pPr>
            <w:r>
              <w:rPr>
                <w:rFonts w:ascii="Arial" w:hAnsi="Arial"/>
                <w:sz w:val="22"/>
              </w:rPr>
              <w:t>Bloques para pisos y paredes</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INDUSTRIA CERÁMICA PIONERO</w:t>
            </w:r>
          </w:p>
        </w:tc>
        <w:tc>
          <w:tcPr>
            <w:tcW w:w="3668" w:type="dxa"/>
          </w:tcPr>
          <w:p w:rsidR="00531B2A" w:rsidRDefault="00531B2A" w:rsidP="00531B2A">
            <w:pPr>
              <w:pStyle w:val="Textoindependiente"/>
              <w:jc w:val="both"/>
              <w:rPr>
                <w:rFonts w:ascii="Arial" w:hAnsi="Arial"/>
                <w:sz w:val="22"/>
              </w:rPr>
            </w:pPr>
            <w:r>
              <w:rPr>
                <w:rFonts w:ascii="Arial" w:hAnsi="Arial"/>
                <w:sz w:val="22"/>
              </w:rPr>
              <w:t>Ladrillos y bloques</w:t>
            </w:r>
          </w:p>
        </w:tc>
      </w:tr>
      <w:tr w:rsidR="00531B2A">
        <w:tblPrEx>
          <w:tblCellMar>
            <w:top w:w="0" w:type="dxa"/>
            <w:bottom w:w="0" w:type="dxa"/>
          </w:tblCellMar>
        </w:tblPrEx>
        <w:tc>
          <w:tcPr>
            <w:tcW w:w="4270" w:type="dxa"/>
          </w:tcPr>
          <w:p w:rsidR="00531B2A" w:rsidRDefault="00531B2A" w:rsidP="00531B2A">
            <w:pPr>
              <w:pStyle w:val="Textoindependiente"/>
              <w:jc w:val="both"/>
              <w:rPr>
                <w:rFonts w:ascii="Arial" w:hAnsi="Arial"/>
                <w:sz w:val="22"/>
              </w:rPr>
            </w:pPr>
            <w:r>
              <w:rPr>
                <w:rFonts w:ascii="Arial" w:hAnsi="Arial"/>
                <w:sz w:val="22"/>
              </w:rPr>
              <w:t xml:space="preserve">ALFADOMUS </w:t>
            </w:r>
          </w:p>
        </w:tc>
        <w:tc>
          <w:tcPr>
            <w:tcW w:w="3668" w:type="dxa"/>
          </w:tcPr>
          <w:p w:rsidR="00531B2A" w:rsidRDefault="00531B2A" w:rsidP="00531B2A">
            <w:pPr>
              <w:pStyle w:val="Textoindependiente"/>
              <w:jc w:val="both"/>
              <w:rPr>
                <w:rFonts w:ascii="Arial" w:hAnsi="Arial"/>
                <w:sz w:val="22"/>
              </w:rPr>
            </w:pPr>
            <w:r>
              <w:rPr>
                <w:rFonts w:ascii="Arial" w:hAnsi="Arial"/>
                <w:sz w:val="22"/>
              </w:rPr>
              <w:t>Tejas,  baldosas y adoquines</w:t>
            </w:r>
          </w:p>
        </w:tc>
      </w:tr>
    </w:tbl>
    <w:p w:rsidR="00531B2A" w:rsidRDefault="00531B2A" w:rsidP="00DA3FCA">
      <w:pPr>
        <w:jc w:val="both"/>
        <w:rPr>
          <w:rFonts w:ascii="Arial" w:hAnsi="Arial"/>
        </w:rPr>
      </w:pPr>
      <w:r>
        <w:rPr>
          <w:rFonts w:ascii="Arial" w:hAnsi="Arial"/>
        </w:rPr>
        <w:t>Referencia: Tesis de grado</w:t>
      </w:r>
      <w:r w:rsidRPr="00AC0F51">
        <w:t xml:space="preserve"> </w:t>
      </w:r>
      <w:r>
        <w:rPr>
          <w:rFonts w:ascii="Arial" w:hAnsi="Arial"/>
        </w:rPr>
        <w:t>“</w:t>
      </w:r>
      <w:r w:rsidRPr="00AC0F51">
        <w:rPr>
          <w:rFonts w:ascii="Arial" w:hAnsi="Arial"/>
        </w:rPr>
        <w:t>Industria Cerámica en el Ecuador: Evaluación de las Materias Primas No-Metálicas</w:t>
      </w:r>
      <w:r>
        <w:rPr>
          <w:rFonts w:ascii="Arial" w:hAnsi="Arial"/>
        </w:rPr>
        <w:t>”.</w:t>
      </w:r>
    </w:p>
    <w:p w:rsidR="00531B2A" w:rsidRDefault="00531B2A" w:rsidP="00DA3FCA">
      <w:pPr>
        <w:jc w:val="both"/>
        <w:rPr>
          <w:rFonts w:ascii="Arial" w:hAnsi="Arial"/>
        </w:rPr>
      </w:pPr>
    </w:p>
    <w:p w:rsidR="00DA3FCA" w:rsidRPr="00DA3FCA" w:rsidRDefault="00DA3FCA" w:rsidP="00DA3FCA">
      <w:pPr>
        <w:jc w:val="both"/>
        <w:rPr>
          <w:lang w:val="es-MX"/>
        </w:rPr>
      </w:pPr>
      <w:r w:rsidRPr="00DA3FCA">
        <w:rPr>
          <w:lang w:val="es-MX"/>
        </w:rPr>
        <w:t>También se presenta en el estudio realizado, la necesidad y demanda de materia prima no metálica por parte de las empresas que incluso los lleva a importar material como se muestra en la TABLA 10, esto ha sucedido por la falta de estudios realizados a los recursos mineros que se halla en nuestro país, siendo la investigación uno de los fuertes bajo los cuales debería trabajar nuestro laboratorio.</w:t>
      </w:r>
    </w:p>
    <w:p w:rsidR="00531B2A" w:rsidRDefault="00531B2A" w:rsidP="00531B2A">
      <w:pPr>
        <w:pStyle w:val="Ttulo9"/>
        <w:jc w:val="center"/>
        <w:rPr>
          <w:b/>
          <w:bCs/>
          <w:sz w:val="24"/>
        </w:rPr>
      </w:pPr>
      <w:r>
        <w:rPr>
          <w:b/>
          <w:bCs/>
          <w:sz w:val="24"/>
        </w:rPr>
        <w:t>TABLA 10</w:t>
      </w:r>
    </w:p>
    <w:p w:rsidR="00531B2A" w:rsidRDefault="00531B2A" w:rsidP="00531B2A">
      <w:pPr>
        <w:pStyle w:val="Textoindependiente"/>
        <w:tabs>
          <w:tab w:val="left" w:pos="360"/>
        </w:tabs>
        <w:spacing w:line="480" w:lineRule="auto"/>
        <w:ind w:left="480"/>
        <w:rPr>
          <w:rFonts w:ascii="Arial" w:hAnsi="Arial"/>
          <w:b/>
          <w:bCs/>
        </w:rPr>
      </w:pPr>
      <w:r>
        <w:rPr>
          <w:rFonts w:ascii="Arial" w:hAnsi="Arial"/>
          <w:b/>
          <w:bCs/>
        </w:rPr>
        <w:t>NOMBRES DE LAS INDUSTRIAS CERÁMICAS QUE HAN ESTADO IMPORTANDO MINERALES NO METÁLICOS.</w:t>
      </w:r>
    </w:p>
    <w:tbl>
      <w:tblPr>
        <w:tblW w:w="8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69"/>
        <w:gridCol w:w="487"/>
        <w:gridCol w:w="487"/>
        <w:gridCol w:w="487"/>
        <w:gridCol w:w="487"/>
        <w:gridCol w:w="487"/>
        <w:gridCol w:w="487"/>
        <w:gridCol w:w="434"/>
      </w:tblGrid>
      <w:tr w:rsidR="00531B2A">
        <w:tblPrEx>
          <w:tblCellMar>
            <w:top w:w="0" w:type="dxa"/>
            <w:bottom w:w="0" w:type="dxa"/>
          </w:tblCellMar>
        </w:tblPrEx>
        <w:trPr>
          <w:cantSplit/>
          <w:trHeight w:val="879"/>
        </w:trPr>
        <w:tc>
          <w:tcPr>
            <w:tcW w:w="4869" w:type="dxa"/>
            <w:vMerge w:val="restart"/>
            <w:shd w:val="clear" w:color="auto" w:fill="auto"/>
            <w:vAlign w:val="center"/>
          </w:tcPr>
          <w:p w:rsidR="00531B2A" w:rsidRDefault="00531B2A" w:rsidP="00531B2A">
            <w:pPr>
              <w:pStyle w:val="Piedepgina"/>
              <w:tabs>
                <w:tab w:val="clear" w:pos="4419"/>
                <w:tab w:val="clear" w:pos="8838"/>
                <w:tab w:val="left" w:pos="0"/>
              </w:tabs>
              <w:jc w:val="center"/>
              <w:rPr>
                <w:rFonts w:ascii="Arial" w:hAnsi="Arial" w:cs="Arial"/>
                <w:b/>
                <w:bCs/>
              </w:rPr>
            </w:pPr>
            <w:r>
              <w:rPr>
                <w:rFonts w:ascii="Arial" w:hAnsi="Arial" w:cs="Arial"/>
                <w:b/>
                <w:bCs/>
              </w:rPr>
              <w:t>Nombre de la Industria Cerámica</w:t>
            </w:r>
          </w:p>
        </w:tc>
        <w:tc>
          <w:tcPr>
            <w:tcW w:w="3356" w:type="dxa"/>
            <w:gridSpan w:val="7"/>
            <w:shd w:val="clear" w:color="auto" w:fill="auto"/>
            <w:vAlign w:val="center"/>
          </w:tcPr>
          <w:p w:rsidR="00531B2A" w:rsidRDefault="00531B2A" w:rsidP="00531B2A">
            <w:pPr>
              <w:tabs>
                <w:tab w:val="left" w:pos="0"/>
              </w:tabs>
              <w:jc w:val="center"/>
              <w:rPr>
                <w:rFonts w:ascii="Arial" w:hAnsi="Arial" w:cs="Arial"/>
                <w:b/>
                <w:bCs/>
              </w:rPr>
            </w:pPr>
            <w:r>
              <w:rPr>
                <w:rFonts w:ascii="Arial" w:hAnsi="Arial" w:cs="Arial"/>
                <w:b/>
                <w:bCs/>
              </w:rPr>
              <w:t xml:space="preserve">Minerales No metálicos que han  importado en el periodo 1990-2000 </w:t>
            </w:r>
          </w:p>
        </w:tc>
      </w:tr>
      <w:tr w:rsidR="00531B2A">
        <w:tblPrEx>
          <w:tblCellMar>
            <w:top w:w="0" w:type="dxa"/>
            <w:bottom w:w="0" w:type="dxa"/>
          </w:tblCellMar>
        </w:tblPrEx>
        <w:trPr>
          <w:cantSplit/>
          <w:trHeight w:val="154"/>
        </w:trPr>
        <w:tc>
          <w:tcPr>
            <w:tcW w:w="4869" w:type="dxa"/>
            <w:vMerge/>
            <w:shd w:val="clear" w:color="auto" w:fill="auto"/>
          </w:tcPr>
          <w:p w:rsidR="00531B2A" w:rsidRDefault="00531B2A" w:rsidP="00531B2A">
            <w:pPr>
              <w:tabs>
                <w:tab w:val="left" w:pos="0"/>
              </w:tabs>
              <w:rPr>
                <w:rFonts w:ascii="Arial" w:hAnsi="Arial" w:cs="Arial"/>
                <w:b/>
                <w:bCs/>
              </w:rPr>
            </w:pPr>
          </w:p>
        </w:tc>
        <w:tc>
          <w:tcPr>
            <w:tcW w:w="487" w:type="dxa"/>
            <w:shd w:val="clear" w:color="auto" w:fill="auto"/>
          </w:tcPr>
          <w:p w:rsidR="00531B2A" w:rsidRDefault="00531B2A" w:rsidP="00531B2A">
            <w:pPr>
              <w:tabs>
                <w:tab w:val="left" w:pos="0"/>
              </w:tabs>
              <w:jc w:val="center"/>
              <w:rPr>
                <w:rFonts w:ascii="Arial" w:hAnsi="Arial" w:cs="Arial"/>
                <w:b/>
                <w:bCs/>
              </w:rPr>
            </w:pPr>
            <w:r>
              <w:rPr>
                <w:rFonts w:ascii="Arial" w:hAnsi="Arial" w:cs="Arial"/>
                <w:b/>
                <w:bCs/>
              </w:rPr>
              <w:t>1</w:t>
            </w:r>
          </w:p>
        </w:tc>
        <w:tc>
          <w:tcPr>
            <w:tcW w:w="487" w:type="dxa"/>
            <w:shd w:val="clear" w:color="auto" w:fill="auto"/>
          </w:tcPr>
          <w:p w:rsidR="00531B2A" w:rsidRDefault="00531B2A" w:rsidP="00531B2A">
            <w:pPr>
              <w:tabs>
                <w:tab w:val="left" w:pos="0"/>
              </w:tabs>
              <w:jc w:val="center"/>
              <w:rPr>
                <w:rFonts w:ascii="Arial" w:hAnsi="Arial" w:cs="Arial"/>
                <w:b/>
                <w:bCs/>
              </w:rPr>
            </w:pPr>
            <w:r>
              <w:rPr>
                <w:rFonts w:ascii="Arial" w:hAnsi="Arial" w:cs="Arial"/>
                <w:b/>
                <w:bCs/>
              </w:rPr>
              <w:t>2</w:t>
            </w:r>
          </w:p>
        </w:tc>
        <w:tc>
          <w:tcPr>
            <w:tcW w:w="487" w:type="dxa"/>
            <w:shd w:val="clear" w:color="auto" w:fill="auto"/>
          </w:tcPr>
          <w:p w:rsidR="00531B2A" w:rsidRDefault="00531B2A" w:rsidP="00531B2A">
            <w:pPr>
              <w:tabs>
                <w:tab w:val="left" w:pos="0"/>
              </w:tabs>
              <w:jc w:val="center"/>
              <w:rPr>
                <w:rFonts w:ascii="Arial" w:hAnsi="Arial" w:cs="Arial"/>
                <w:b/>
                <w:bCs/>
              </w:rPr>
            </w:pPr>
            <w:r>
              <w:rPr>
                <w:rFonts w:ascii="Arial" w:hAnsi="Arial" w:cs="Arial"/>
                <w:b/>
                <w:bCs/>
              </w:rPr>
              <w:t>3</w:t>
            </w:r>
          </w:p>
        </w:tc>
        <w:tc>
          <w:tcPr>
            <w:tcW w:w="487" w:type="dxa"/>
            <w:shd w:val="clear" w:color="auto" w:fill="auto"/>
          </w:tcPr>
          <w:p w:rsidR="00531B2A" w:rsidRDefault="00531B2A" w:rsidP="00531B2A">
            <w:pPr>
              <w:tabs>
                <w:tab w:val="left" w:pos="0"/>
              </w:tabs>
              <w:jc w:val="center"/>
              <w:rPr>
                <w:rFonts w:ascii="Arial" w:hAnsi="Arial" w:cs="Arial"/>
                <w:b/>
                <w:bCs/>
              </w:rPr>
            </w:pPr>
            <w:r>
              <w:rPr>
                <w:rFonts w:ascii="Arial" w:hAnsi="Arial" w:cs="Arial"/>
                <w:b/>
                <w:bCs/>
              </w:rPr>
              <w:t>4</w:t>
            </w:r>
          </w:p>
        </w:tc>
        <w:tc>
          <w:tcPr>
            <w:tcW w:w="487" w:type="dxa"/>
            <w:shd w:val="clear" w:color="auto" w:fill="auto"/>
          </w:tcPr>
          <w:p w:rsidR="00531B2A" w:rsidRDefault="00531B2A" w:rsidP="00531B2A">
            <w:pPr>
              <w:tabs>
                <w:tab w:val="left" w:pos="0"/>
              </w:tabs>
              <w:jc w:val="center"/>
              <w:rPr>
                <w:rFonts w:ascii="Arial" w:hAnsi="Arial" w:cs="Arial"/>
                <w:b/>
                <w:bCs/>
              </w:rPr>
            </w:pPr>
            <w:r>
              <w:rPr>
                <w:rFonts w:ascii="Arial" w:hAnsi="Arial" w:cs="Arial"/>
                <w:b/>
                <w:bCs/>
              </w:rPr>
              <w:t>5</w:t>
            </w:r>
          </w:p>
        </w:tc>
        <w:tc>
          <w:tcPr>
            <w:tcW w:w="487" w:type="dxa"/>
            <w:shd w:val="clear" w:color="auto" w:fill="auto"/>
          </w:tcPr>
          <w:p w:rsidR="00531B2A" w:rsidRDefault="00531B2A" w:rsidP="00531B2A">
            <w:pPr>
              <w:tabs>
                <w:tab w:val="left" w:pos="0"/>
              </w:tabs>
              <w:jc w:val="center"/>
              <w:rPr>
                <w:rFonts w:ascii="Arial" w:hAnsi="Arial" w:cs="Arial"/>
                <w:b/>
                <w:bCs/>
              </w:rPr>
            </w:pPr>
            <w:r>
              <w:rPr>
                <w:rFonts w:ascii="Arial" w:hAnsi="Arial" w:cs="Arial"/>
                <w:b/>
                <w:bCs/>
              </w:rPr>
              <w:t>6</w:t>
            </w:r>
          </w:p>
        </w:tc>
        <w:tc>
          <w:tcPr>
            <w:tcW w:w="434" w:type="dxa"/>
            <w:shd w:val="clear" w:color="auto" w:fill="auto"/>
          </w:tcPr>
          <w:p w:rsidR="00531B2A" w:rsidRDefault="00531B2A" w:rsidP="00531B2A">
            <w:pPr>
              <w:tabs>
                <w:tab w:val="left" w:pos="0"/>
              </w:tabs>
              <w:jc w:val="center"/>
              <w:rPr>
                <w:rFonts w:ascii="Arial" w:hAnsi="Arial" w:cs="Arial"/>
                <w:b/>
                <w:bCs/>
              </w:rPr>
            </w:pPr>
            <w:r>
              <w:rPr>
                <w:rFonts w:ascii="Arial" w:hAnsi="Arial" w:cs="Arial"/>
                <w:b/>
                <w:bCs/>
              </w:rPr>
              <w:t>7</w:t>
            </w:r>
          </w:p>
        </w:tc>
      </w:tr>
      <w:tr w:rsidR="00531B2A">
        <w:tblPrEx>
          <w:tblCellMar>
            <w:top w:w="0" w:type="dxa"/>
            <w:bottom w:w="0" w:type="dxa"/>
          </w:tblCellMar>
        </w:tblPrEx>
        <w:trPr>
          <w:trHeight w:val="300"/>
        </w:trPr>
        <w:tc>
          <w:tcPr>
            <w:tcW w:w="4869" w:type="dxa"/>
          </w:tcPr>
          <w:p w:rsidR="00531B2A" w:rsidRDefault="00531B2A" w:rsidP="00531B2A">
            <w:pPr>
              <w:pStyle w:val="Piedepgina"/>
              <w:tabs>
                <w:tab w:val="clear" w:pos="4419"/>
                <w:tab w:val="clear" w:pos="8838"/>
                <w:tab w:val="left" w:pos="0"/>
              </w:tabs>
              <w:rPr>
                <w:rFonts w:ascii="Arial" w:hAnsi="Arial" w:cs="Arial"/>
              </w:rPr>
            </w:pPr>
            <w:r>
              <w:rPr>
                <w:rFonts w:ascii="Arial" w:hAnsi="Arial" w:cs="Arial"/>
              </w:rPr>
              <w:t>Franz Viegener S.A.</w:t>
            </w:r>
          </w:p>
        </w:tc>
        <w:tc>
          <w:tcPr>
            <w:tcW w:w="487" w:type="dxa"/>
          </w:tcPr>
          <w:p w:rsidR="00531B2A" w:rsidRDefault="00531B2A" w:rsidP="00531B2A">
            <w:pPr>
              <w:tabs>
                <w:tab w:val="left" w:pos="0"/>
              </w:tabs>
              <w:rPr>
                <w:rFonts w:ascii="Arial" w:hAnsi="Arial" w:cs="Arial"/>
                <w:color w:val="FF0000"/>
                <w:sz w:val="28"/>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p>
        </w:tc>
        <w:tc>
          <w:tcPr>
            <w:tcW w:w="434"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r>
      <w:tr w:rsidR="00531B2A">
        <w:tblPrEx>
          <w:tblCellMar>
            <w:top w:w="0" w:type="dxa"/>
            <w:bottom w:w="0" w:type="dxa"/>
          </w:tblCellMar>
        </w:tblPrEx>
        <w:trPr>
          <w:trHeight w:val="279"/>
        </w:trPr>
        <w:tc>
          <w:tcPr>
            <w:tcW w:w="4869" w:type="dxa"/>
          </w:tcPr>
          <w:p w:rsidR="00531B2A" w:rsidRDefault="00531B2A" w:rsidP="00531B2A">
            <w:pPr>
              <w:tabs>
                <w:tab w:val="left" w:pos="0"/>
              </w:tabs>
              <w:rPr>
                <w:rFonts w:ascii="Arial" w:hAnsi="Arial" w:cs="Arial"/>
              </w:rPr>
            </w:pPr>
            <w:r>
              <w:rPr>
                <w:rFonts w:ascii="Arial" w:hAnsi="Arial" w:cs="Arial"/>
              </w:rPr>
              <w:t>C.A. Ecuatoriana de Cerámica</w:t>
            </w: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p>
        </w:tc>
        <w:tc>
          <w:tcPr>
            <w:tcW w:w="434" w:type="dxa"/>
          </w:tcPr>
          <w:p w:rsidR="00531B2A" w:rsidRDefault="00531B2A" w:rsidP="00531B2A">
            <w:pPr>
              <w:tabs>
                <w:tab w:val="left" w:pos="0"/>
              </w:tabs>
              <w:rPr>
                <w:rFonts w:ascii="Arial" w:hAnsi="Arial" w:cs="Arial"/>
              </w:rPr>
            </w:pPr>
          </w:p>
        </w:tc>
      </w:tr>
      <w:tr w:rsidR="00531B2A">
        <w:tblPrEx>
          <w:tblCellMar>
            <w:top w:w="0" w:type="dxa"/>
            <w:bottom w:w="0" w:type="dxa"/>
          </w:tblCellMar>
        </w:tblPrEx>
        <w:trPr>
          <w:trHeight w:val="300"/>
        </w:trPr>
        <w:tc>
          <w:tcPr>
            <w:tcW w:w="4869" w:type="dxa"/>
          </w:tcPr>
          <w:p w:rsidR="00531B2A" w:rsidRDefault="00531B2A" w:rsidP="00531B2A">
            <w:pPr>
              <w:tabs>
                <w:tab w:val="left" w:pos="0"/>
              </w:tabs>
              <w:rPr>
                <w:rFonts w:ascii="Arial" w:hAnsi="Arial" w:cs="Arial"/>
              </w:rPr>
            </w:pPr>
            <w:r>
              <w:rPr>
                <w:rFonts w:ascii="Arial" w:hAnsi="Arial" w:cs="Arial"/>
              </w:rPr>
              <w:t>Graiman Cía. Ltda.</w:t>
            </w:r>
          </w:p>
        </w:tc>
        <w:tc>
          <w:tcPr>
            <w:tcW w:w="487" w:type="dxa"/>
          </w:tcPr>
          <w:p w:rsidR="00531B2A" w:rsidRDefault="00531B2A" w:rsidP="00531B2A">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34" w:type="dxa"/>
          </w:tcPr>
          <w:p w:rsidR="00531B2A" w:rsidRDefault="00531B2A" w:rsidP="00531B2A">
            <w:pPr>
              <w:tabs>
                <w:tab w:val="left" w:pos="0"/>
              </w:tabs>
              <w:rPr>
                <w:rFonts w:ascii="Arial" w:hAnsi="Arial" w:cs="Arial"/>
              </w:rPr>
            </w:pPr>
          </w:p>
        </w:tc>
      </w:tr>
      <w:tr w:rsidR="00531B2A">
        <w:tblPrEx>
          <w:tblCellMar>
            <w:top w:w="0" w:type="dxa"/>
            <w:bottom w:w="0" w:type="dxa"/>
          </w:tblCellMar>
        </w:tblPrEx>
        <w:trPr>
          <w:trHeight w:val="279"/>
        </w:trPr>
        <w:tc>
          <w:tcPr>
            <w:tcW w:w="4869" w:type="dxa"/>
          </w:tcPr>
          <w:p w:rsidR="00531B2A" w:rsidRDefault="00531B2A" w:rsidP="00531B2A">
            <w:pPr>
              <w:tabs>
                <w:tab w:val="left" w:pos="0"/>
              </w:tabs>
              <w:rPr>
                <w:rFonts w:ascii="Arial" w:hAnsi="Arial" w:cs="Arial"/>
              </w:rPr>
            </w:pPr>
            <w:r>
              <w:rPr>
                <w:rFonts w:ascii="Arial" w:hAnsi="Arial" w:cs="Arial"/>
              </w:rPr>
              <w:t>Edesa S.A.</w:t>
            </w:r>
          </w:p>
        </w:tc>
        <w:tc>
          <w:tcPr>
            <w:tcW w:w="487" w:type="dxa"/>
          </w:tcPr>
          <w:p w:rsidR="00531B2A" w:rsidRDefault="00531B2A" w:rsidP="00531B2A">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34"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r>
      <w:tr w:rsidR="00531B2A">
        <w:tblPrEx>
          <w:tblCellMar>
            <w:top w:w="0" w:type="dxa"/>
            <w:bottom w:w="0" w:type="dxa"/>
          </w:tblCellMar>
        </w:tblPrEx>
        <w:trPr>
          <w:trHeight w:val="300"/>
        </w:trPr>
        <w:tc>
          <w:tcPr>
            <w:tcW w:w="4869" w:type="dxa"/>
          </w:tcPr>
          <w:p w:rsidR="00531B2A" w:rsidRDefault="00531B2A" w:rsidP="00531B2A">
            <w:pPr>
              <w:tabs>
                <w:tab w:val="left" w:pos="0"/>
              </w:tabs>
              <w:rPr>
                <w:rFonts w:ascii="Arial" w:hAnsi="Arial" w:cs="Arial"/>
              </w:rPr>
            </w:pPr>
            <w:r>
              <w:rPr>
                <w:rFonts w:ascii="Arial" w:hAnsi="Arial" w:cs="Arial"/>
              </w:rPr>
              <w:t>Italpisos S.A.</w:t>
            </w:r>
          </w:p>
        </w:tc>
        <w:tc>
          <w:tcPr>
            <w:tcW w:w="487" w:type="dxa"/>
          </w:tcPr>
          <w:p w:rsidR="00531B2A" w:rsidRDefault="00531B2A" w:rsidP="00531B2A">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34" w:type="dxa"/>
          </w:tcPr>
          <w:p w:rsidR="00531B2A" w:rsidRDefault="00531B2A" w:rsidP="00531B2A">
            <w:pPr>
              <w:tabs>
                <w:tab w:val="left" w:pos="0"/>
              </w:tabs>
              <w:rPr>
                <w:rFonts w:ascii="Arial" w:hAnsi="Arial" w:cs="Arial"/>
              </w:rPr>
            </w:pPr>
          </w:p>
        </w:tc>
      </w:tr>
      <w:tr w:rsidR="00531B2A">
        <w:tblPrEx>
          <w:tblCellMar>
            <w:top w:w="0" w:type="dxa"/>
            <w:bottom w:w="0" w:type="dxa"/>
          </w:tblCellMar>
        </w:tblPrEx>
        <w:trPr>
          <w:trHeight w:val="279"/>
        </w:trPr>
        <w:tc>
          <w:tcPr>
            <w:tcW w:w="4869" w:type="dxa"/>
          </w:tcPr>
          <w:p w:rsidR="00531B2A" w:rsidRDefault="00531B2A" w:rsidP="00531B2A">
            <w:pPr>
              <w:tabs>
                <w:tab w:val="left" w:pos="0"/>
              </w:tabs>
              <w:rPr>
                <w:rFonts w:ascii="Arial" w:hAnsi="Arial" w:cs="Arial"/>
              </w:rPr>
            </w:pPr>
            <w:r>
              <w:rPr>
                <w:rFonts w:ascii="Arial" w:hAnsi="Arial" w:cs="Arial"/>
              </w:rPr>
              <w:t>Cerámica Cuenca S.A.</w:t>
            </w: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34" w:type="dxa"/>
          </w:tcPr>
          <w:p w:rsidR="00531B2A" w:rsidRDefault="00531B2A" w:rsidP="00531B2A">
            <w:pPr>
              <w:tabs>
                <w:tab w:val="left" w:pos="0"/>
              </w:tabs>
              <w:rPr>
                <w:rFonts w:ascii="Arial" w:hAnsi="Arial" w:cs="Arial"/>
              </w:rPr>
            </w:pPr>
          </w:p>
        </w:tc>
      </w:tr>
      <w:tr w:rsidR="00531B2A">
        <w:tblPrEx>
          <w:tblCellMar>
            <w:top w:w="0" w:type="dxa"/>
            <w:bottom w:w="0" w:type="dxa"/>
          </w:tblCellMar>
        </w:tblPrEx>
        <w:trPr>
          <w:trHeight w:val="300"/>
        </w:trPr>
        <w:tc>
          <w:tcPr>
            <w:tcW w:w="4869" w:type="dxa"/>
          </w:tcPr>
          <w:p w:rsidR="00531B2A" w:rsidRDefault="00531B2A" w:rsidP="00531B2A">
            <w:pPr>
              <w:tabs>
                <w:tab w:val="left" w:pos="0"/>
              </w:tabs>
              <w:rPr>
                <w:rFonts w:ascii="Arial" w:hAnsi="Arial" w:cs="Arial"/>
              </w:rPr>
            </w:pPr>
            <w:r>
              <w:rPr>
                <w:rFonts w:ascii="Arial" w:hAnsi="Arial" w:cs="Arial"/>
              </w:rPr>
              <w:t>Cerámica Yapacunchi C.L.</w:t>
            </w: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34"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r>
      <w:tr w:rsidR="00531B2A">
        <w:tblPrEx>
          <w:tblCellMar>
            <w:top w:w="0" w:type="dxa"/>
            <w:bottom w:w="0" w:type="dxa"/>
          </w:tblCellMar>
        </w:tblPrEx>
        <w:trPr>
          <w:trHeight w:val="279"/>
        </w:trPr>
        <w:tc>
          <w:tcPr>
            <w:tcW w:w="4869" w:type="dxa"/>
          </w:tcPr>
          <w:p w:rsidR="00531B2A" w:rsidRDefault="00531B2A" w:rsidP="00531B2A">
            <w:pPr>
              <w:tabs>
                <w:tab w:val="left" w:pos="0"/>
              </w:tabs>
              <w:rPr>
                <w:rFonts w:ascii="Arial" w:hAnsi="Arial" w:cs="Arial"/>
              </w:rPr>
            </w:pPr>
            <w:r>
              <w:rPr>
                <w:rFonts w:ascii="Arial" w:hAnsi="Arial" w:cs="Arial"/>
              </w:rPr>
              <w:t>Cerámicas Arsilco Cía Ltda..</w:t>
            </w: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34" w:type="dxa"/>
          </w:tcPr>
          <w:p w:rsidR="00531B2A" w:rsidRDefault="00531B2A" w:rsidP="00531B2A">
            <w:pPr>
              <w:tabs>
                <w:tab w:val="left" w:pos="0"/>
              </w:tabs>
              <w:rPr>
                <w:rFonts w:ascii="Arial" w:hAnsi="Arial" w:cs="Arial"/>
              </w:rPr>
            </w:pPr>
          </w:p>
        </w:tc>
      </w:tr>
      <w:tr w:rsidR="00531B2A">
        <w:tblPrEx>
          <w:tblCellMar>
            <w:top w:w="0" w:type="dxa"/>
            <w:bottom w:w="0" w:type="dxa"/>
          </w:tblCellMar>
        </w:tblPrEx>
        <w:trPr>
          <w:trHeight w:val="300"/>
        </w:trPr>
        <w:tc>
          <w:tcPr>
            <w:tcW w:w="4869" w:type="dxa"/>
          </w:tcPr>
          <w:p w:rsidR="00531B2A" w:rsidRDefault="00531B2A" w:rsidP="00531B2A">
            <w:pPr>
              <w:tabs>
                <w:tab w:val="left" w:pos="0"/>
              </w:tabs>
              <w:rPr>
                <w:rFonts w:ascii="Arial" w:hAnsi="Arial" w:cs="Arial"/>
              </w:rPr>
            </w:pPr>
            <w:r>
              <w:rPr>
                <w:rFonts w:ascii="Arial" w:hAnsi="Arial" w:cs="Arial"/>
              </w:rPr>
              <w:t>Artesa Cía. Ltda.</w:t>
            </w: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34"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r>
      <w:tr w:rsidR="00531B2A">
        <w:tblPrEx>
          <w:tblCellMar>
            <w:top w:w="0" w:type="dxa"/>
            <w:bottom w:w="0" w:type="dxa"/>
          </w:tblCellMar>
        </w:tblPrEx>
        <w:trPr>
          <w:trHeight w:val="279"/>
        </w:trPr>
        <w:tc>
          <w:tcPr>
            <w:tcW w:w="4869" w:type="dxa"/>
          </w:tcPr>
          <w:p w:rsidR="00531B2A" w:rsidRDefault="00531B2A" w:rsidP="00531B2A">
            <w:pPr>
              <w:tabs>
                <w:tab w:val="left" w:pos="0"/>
              </w:tabs>
              <w:rPr>
                <w:rFonts w:ascii="Arial" w:hAnsi="Arial" w:cs="Arial"/>
              </w:rPr>
            </w:pPr>
            <w:r>
              <w:rPr>
                <w:rFonts w:ascii="Arial" w:hAnsi="Arial" w:cs="Arial"/>
              </w:rPr>
              <w:t>Industria de Cerámica Melisa Incerme S.A.</w:t>
            </w: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34" w:type="dxa"/>
          </w:tcPr>
          <w:p w:rsidR="00531B2A" w:rsidRDefault="00531B2A" w:rsidP="00531B2A">
            <w:pPr>
              <w:tabs>
                <w:tab w:val="left" w:pos="0"/>
              </w:tabs>
              <w:rPr>
                <w:rFonts w:ascii="Arial" w:hAnsi="Arial" w:cs="Arial"/>
              </w:rPr>
            </w:pPr>
          </w:p>
        </w:tc>
      </w:tr>
      <w:tr w:rsidR="00531B2A">
        <w:tblPrEx>
          <w:tblCellMar>
            <w:top w:w="0" w:type="dxa"/>
            <w:bottom w:w="0" w:type="dxa"/>
          </w:tblCellMar>
        </w:tblPrEx>
        <w:trPr>
          <w:trHeight w:val="300"/>
        </w:trPr>
        <w:tc>
          <w:tcPr>
            <w:tcW w:w="4869" w:type="dxa"/>
          </w:tcPr>
          <w:p w:rsidR="00531B2A" w:rsidRDefault="00531B2A" w:rsidP="00531B2A">
            <w:pPr>
              <w:tabs>
                <w:tab w:val="left" w:pos="0"/>
              </w:tabs>
              <w:rPr>
                <w:rFonts w:ascii="Arial" w:hAnsi="Arial" w:cs="Arial"/>
              </w:rPr>
            </w:pPr>
            <w:r>
              <w:rPr>
                <w:rFonts w:ascii="Arial" w:hAnsi="Arial" w:cs="Arial"/>
              </w:rPr>
              <w:t>Industria de Porcelana Sanitaria S.A.</w:t>
            </w: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34"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r>
      <w:tr w:rsidR="00531B2A">
        <w:tblPrEx>
          <w:tblCellMar>
            <w:top w:w="0" w:type="dxa"/>
            <w:bottom w:w="0" w:type="dxa"/>
          </w:tblCellMar>
        </w:tblPrEx>
        <w:trPr>
          <w:trHeight w:val="279"/>
        </w:trPr>
        <w:tc>
          <w:tcPr>
            <w:tcW w:w="4869" w:type="dxa"/>
          </w:tcPr>
          <w:p w:rsidR="00531B2A" w:rsidRDefault="00531B2A" w:rsidP="00531B2A">
            <w:pPr>
              <w:tabs>
                <w:tab w:val="left" w:pos="0"/>
              </w:tabs>
              <w:rPr>
                <w:rFonts w:ascii="Arial" w:hAnsi="Arial" w:cs="Arial"/>
              </w:rPr>
            </w:pPr>
            <w:r>
              <w:rPr>
                <w:rFonts w:ascii="Arial" w:hAnsi="Arial" w:cs="Arial"/>
              </w:rPr>
              <w:t>Ceramicarma Cía. Ltda..</w:t>
            </w: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87"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c>
          <w:tcPr>
            <w:tcW w:w="434"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r>
      <w:tr w:rsidR="00531B2A">
        <w:tblPrEx>
          <w:tblCellMar>
            <w:top w:w="0" w:type="dxa"/>
            <w:bottom w:w="0" w:type="dxa"/>
          </w:tblCellMar>
        </w:tblPrEx>
        <w:trPr>
          <w:trHeight w:val="300"/>
        </w:trPr>
        <w:tc>
          <w:tcPr>
            <w:tcW w:w="4869" w:type="dxa"/>
          </w:tcPr>
          <w:p w:rsidR="00531B2A" w:rsidRDefault="00531B2A" w:rsidP="00531B2A">
            <w:pPr>
              <w:tabs>
                <w:tab w:val="left" w:pos="0"/>
              </w:tabs>
              <w:rPr>
                <w:rFonts w:ascii="Arial" w:hAnsi="Arial" w:cs="Arial"/>
              </w:rPr>
            </w:pPr>
            <w:r>
              <w:rPr>
                <w:rFonts w:ascii="Arial" w:hAnsi="Arial" w:cs="Arial"/>
              </w:rPr>
              <w:t xml:space="preserve">Cerámica Alfarero </w:t>
            </w: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34"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r>
      <w:tr w:rsidR="00531B2A">
        <w:tblPrEx>
          <w:tblCellMar>
            <w:top w:w="0" w:type="dxa"/>
            <w:bottom w:w="0" w:type="dxa"/>
          </w:tblCellMar>
        </w:tblPrEx>
        <w:trPr>
          <w:trHeight w:val="279"/>
        </w:trPr>
        <w:tc>
          <w:tcPr>
            <w:tcW w:w="4869" w:type="dxa"/>
          </w:tcPr>
          <w:p w:rsidR="00531B2A" w:rsidRDefault="00531B2A" w:rsidP="00531B2A">
            <w:pPr>
              <w:pStyle w:val="Piedepgina"/>
              <w:tabs>
                <w:tab w:val="clear" w:pos="4419"/>
                <w:tab w:val="clear" w:pos="8838"/>
                <w:tab w:val="left" w:pos="0"/>
              </w:tabs>
              <w:rPr>
                <w:rFonts w:ascii="Arial" w:hAnsi="Arial" w:cs="Arial"/>
              </w:rPr>
            </w:pPr>
            <w:r>
              <w:rPr>
                <w:rFonts w:ascii="Arial" w:hAnsi="Arial" w:cs="Arial"/>
              </w:rPr>
              <w:t>Cerámica Andina C.A.</w:t>
            </w: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34" w:type="dxa"/>
          </w:tcPr>
          <w:p w:rsidR="00531B2A" w:rsidRDefault="00531B2A" w:rsidP="00531B2A">
            <w:pPr>
              <w:tabs>
                <w:tab w:val="left" w:pos="0"/>
              </w:tabs>
              <w:rPr>
                <w:rFonts w:ascii="Arial" w:hAnsi="Arial" w:cs="Arial"/>
              </w:rPr>
            </w:pPr>
            <w:r>
              <w:rPr>
                <w:rFonts w:ascii="Arial" w:hAnsi="Arial" w:cs="Arial"/>
                <w:color w:val="FF0000"/>
                <w:sz w:val="28"/>
              </w:rPr>
              <w:sym w:font="Marlett" w:char="F061"/>
            </w:r>
          </w:p>
        </w:tc>
      </w:tr>
      <w:tr w:rsidR="00531B2A">
        <w:tblPrEx>
          <w:tblCellMar>
            <w:top w:w="0" w:type="dxa"/>
            <w:bottom w:w="0" w:type="dxa"/>
          </w:tblCellMar>
        </w:tblPrEx>
        <w:trPr>
          <w:trHeight w:val="300"/>
        </w:trPr>
        <w:tc>
          <w:tcPr>
            <w:tcW w:w="4869" w:type="dxa"/>
          </w:tcPr>
          <w:p w:rsidR="00531B2A" w:rsidRDefault="00531B2A" w:rsidP="00531B2A">
            <w:pPr>
              <w:tabs>
                <w:tab w:val="left" w:pos="0"/>
              </w:tabs>
              <w:rPr>
                <w:rFonts w:ascii="Arial" w:hAnsi="Arial" w:cs="Arial"/>
              </w:rPr>
            </w:pPr>
            <w:r>
              <w:rPr>
                <w:rFonts w:ascii="Arial" w:hAnsi="Arial" w:cs="Arial"/>
              </w:rPr>
              <w:t>Silicatos y Oxidos Silióxidos S.A.</w:t>
            </w: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87" w:type="dxa"/>
          </w:tcPr>
          <w:p w:rsidR="00531B2A" w:rsidRDefault="00531B2A" w:rsidP="00531B2A">
            <w:pPr>
              <w:tabs>
                <w:tab w:val="left" w:pos="0"/>
              </w:tabs>
              <w:rPr>
                <w:rFonts w:ascii="Arial" w:hAnsi="Arial" w:cs="Arial"/>
              </w:rPr>
            </w:pPr>
          </w:p>
        </w:tc>
        <w:tc>
          <w:tcPr>
            <w:tcW w:w="434" w:type="dxa"/>
          </w:tcPr>
          <w:p w:rsidR="00531B2A" w:rsidRDefault="00531B2A" w:rsidP="00531B2A">
            <w:pPr>
              <w:tabs>
                <w:tab w:val="left" w:pos="0"/>
              </w:tabs>
              <w:rPr>
                <w:rFonts w:ascii="Arial" w:hAnsi="Arial" w:cs="Arial"/>
                <w:color w:val="FF0000"/>
              </w:rPr>
            </w:pPr>
            <w:r>
              <w:rPr>
                <w:rFonts w:ascii="Arial" w:hAnsi="Arial" w:cs="Arial"/>
                <w:color w:val="FF0000"/>
                <w:sz w:val="28"/>
              </w:rPr>
              <w:sym w:font="Marlett" w:char="F061"/>
            </w:r>
          </w:p>
        </w:tc>
      </w:tr>
    </w:tbl>
    <w:p w:rsidR="00DA3FCA" w:rsidRPr="00DA3FCA" w:rsidRDefault="00DA3FCA" w:rsidP="00DA3FCA">
      <w:pPr>
        <w:jc w:val="both"/>
      </w:pPr>
      <w:r w:rsidRPr="00DA3FCA">
        <w:t xml:space="preserve">   1= Cuarzo</w:t>
      </w:r>
    </w:p>
    <w:p w:rsidR="00DA3FCA" w:rsidRPr="00DA3FCA" w:rsidRDefault="00DA3FCA" w:rsidP="00DA3FCA">
      <w:pPr>
        <w:jc w:val="both"/>
        <w:rPr>
          <w:lang w:val="es-MX"/>
        </w:rPr>
      </w:pPr>
      <w:r w:rsidRPr="00DA3FCA">
        <w:rPr>
          <w:lang w:val="es-MX"/>
        </w:rPr>
        <w:t xml:space="preserve">   2= Caolín y demás arcillas incluso calcinados</w:t>
      </w:r>
    </w:p>
    <w:p w:rsidR="00DA3FCA" w:rsidRPr="00DA3FCA" w:rsidRDefault="00DA3FCA" w:rsidP="00DA3FCA">
      <w:pPr>
        <w:jc w:val="both"/>
        <w:rPr>
          <w:lang w:val="es-MX"/>
        </w:rPr>
      </w:pPr>
      <w:r w:rsidRPr="00DA3FCA">
        <w:rPr>
          <w:lang w:val="es-MX"/>
        </w:rPr>
        <w:t xml:space="preserve">   3= Caolín y demás arcillas excepto calcinados</w:t>
      </w:r>
    </w:p>
    <w:p w:rsidR="00DA3FCA" w:rsidRPr="00DA3FCA" w:rsidRDefault="00DA3FCA" w:rsidP="00DA3FCA">
      <w:pPr>
        <w:jc w:val="both"/>
        <w:rPr>
          <w:lang w:val="es-MX"/>
        </w:rPr>
      </w:pPr>
      <w:r w:rsidRPr="00DA3FCA">
        <w:rPr>
          <w:lang w:val="es-MX"/>
        </w:rPr>
        <w:lastRenderedPageBreak/>
        <w:t xml:space="preserve">   4= Arcillas (otras)</w:t>
      </w:r>
    </w:p>
    <w:p w:rsidR="00DA3FCA" w:rsidRPr="00DA3FCA" w:rsidRDefault="00DA3FCA" w:rsidP="00DA3FCA">
      <w:pPr>
        <w:jc w:val="both"/>
        <w:rPr>
          <w:lang w:val="es-MX"/>
        </w:rPr>
      </w:pPr>
      <w:r w:rsidRPr="00DA3FCA">
        <w:rPr>
          <w:lang w:val="es-MX"/>
        </w:rPr>
        <w:t xml:space="preserve">   5= Arcillas Refractarias</w:t>
      </w:r>
    </w:p>
    <w:p w:rsidR="00DA3FCA" w:rsidRPr="00DA3FCA" w:rsidRDefault="00DA3FCA" w:rsidP="00DA3FCA">
      <w:pPr>
        <w:jc w:val="both"/>
        <w:rPr>
          <w:lang w:val="es-MX"/>
        </w:rPr>
      </w:pPr>
      <w:r w:rsidRPr="00DA3FCA">
        <w:rPr>
          <w:lang w:val="es-MX"/>
        </w:rPr>
        <w:t xml:space="preserve">   6= Talco (esteatita)</w:t>
      </w:r>
    </w:p>
    <w:p w:rsidR="00DA3FCA" w:rsidRPr="00DA3FCA" w:rsidRDefault="00DA3FCA" w:rsidP="00DA3FCA">
      <w:pPr>
        <w:jc w:val="both"/>
        <w:rPr>
          <w:lang w:val="es-MX"/>
        </w:rPr>
      </w:pPr>
      <w:r w:rsidRPr="00DA3FCA">
        <w:rPr>
          <w:lang w:val="es-MX"/>
        </w:rPr>
        <w:t xml:space="preserve">   7= Yeso fraguable</w:t>
      </w:r>
    </w:p>
    <w:p w:rsidR="00DA3FCA" w:rsidRPr="00DA3FCA" w:rsidRDefault="00DA3FCA" w:rsidP="00DA3FCA">
      <w:pPr>
        <w:jc w:val="both"/>
        <w:rPr>
          <w:lang w:val="es-MX"/>
        </w:rPr>
      </w:pPr>
      <w:r w:rsidRPr="00DA3FCA">
        <w:rPr>
          <w:lang w:val="es-MX"/>
        </w:rPr>
        <w:t>Referencia: Tesis de grado “Industria Cerámica en el Ecuador: Evaluación de las Materias Primas No-Metálicas”.</w:t>
      </w:r>
    </w:p>
    <w:p w:rsidR="00DA3FCA" w:rsidRPr="00DA3FCA" w:rsidRDefault="00DA3FCA" w:rsidP="00DA3FCA">
      <w:pPr>
        <w:jc w:val="both"/>
        <w:rPr>
          <w:lang w:val="es-MX"/>
        </w:rPr>
      </w:pPr>
    </w:p>
    <w:p w:rsidR="00E5153B" w:rsidRDefault="00E5153B" w:rsidP="00E5153B">
      <w:pPr>
        <w:jc w:val="both"/>
      </w:pPr>
    </w:p>
    <w:p w:rsidR="00E5153B" w:rsidRDefault="00E5153B" w:rsidP="00E5153B">
      <w:pPr>
        <w:jc w:val="both"/>
      </w:pPr>
    </w:p>
    <w:p w:rsidR="00531B2A" w:rsidRDefault="00531B2A" w:rsidP="00E5153B">
      <w:pPr>
        <w:jc w:val="both"/>
        <w:rPr>
          <w:b/>
        </w:rPr>
      </w:pPr>
    </w:p>
    <w:p w:rsidR="00E5153B" w:rsidRDefault="00E5153B" w:rsidP="00E5153B">
      <w:pPr>
        <w:jc w:val="both"/>
        <w:rPr>
          <w:b/>
        </w:rPr>
      </w:pPr>
      <w:r>
        <w:rPr>
          <w:b/>
        </w:rPr>
        <w:t>OBJETIVOS GENERALES Y ESPECIFICOS.</w:t>
      </w:r>
    </w:p>
    <w:p w:rsidR="00E5153B" w:rsidRDefault="00E5153B" w:rsidP="00E5153B">
      <w:pPr>
        <w:jc w:val="both"/>
      </w:pPr>
    </w:p>
    <w:p w:rsidR="00747041" w:rsidRDefault="00E5153B" w:rsidP="00E5153B">
      <w:pPr>
        <w:jc w:val="both"/>
      </w:pPr>
      <w:r w:rsidRPr="00747041">
        <w:rPr>
          <w:b/>
        </w:rPr>
        <w:t>OG:</w:t>
      </w:r>
      <w:r w:rsidR="00747041">
        <w:t xml:space="preserve"> Crear un Laboratorio para el Análisis de materias primas no metálicas con sus ensayos y procedimientos basados en la Normativa ASTM que </w:t>
      </w:r>
      <w:r w:rsidR="00407C76">
        <w:t>opere</w:t>
      </w:r>
      <w:r w:rsidR="00747041">
        <w:t xml:space="preserve"> bajo los estándares de calidad para laboratorios que dispone la ISO 17025-2000</w:t>
      </w:r>
      <w:r w:rsidR="00407C76">
        <w:t>, para fines académicos y particulares.</w:t>
      </w:r>
    </w:p>
    <w:p w:rsidR="00407C76" w:rsidRDefault="00407C76" w:rsidP="00E5153B">
      <w:pPr>
        <w:jc w:val="both"/>
      </w:pPr>
    </w:p>
    <w:p w:rsidR="00407C76" w:rsidRDefault="00407C76" w:rsidP="00E5153B">
      <w:pPr>
        <w:jc w:val="both"/>
      </w:pPr>
    </w:p>
    <w:p w:rsidR="00E5153B" w:rsidRDefault="00407C76" w:rsidP="00E5153B">
      <w:pPr>
        <w:jc w:val="both"/>
      </w:pPr>
      <w:r>
        <w:rPr>
          <w:b/>
        </w:rPr>
        <w:t xml:space="preserve">OE: </w:t>
      </w:r>
      <w:r>
        <w:t>C</w:t>
      </w:r>
      <w:r w:rsidR="00747041">
        <w:t xml:space="preserve">omplementar de manera practica </w:t>
      </w:r>
      <w:r>
        <w:t xml:space="preserve">mediante ensayos </w:t>
      </w:r>
      <w:r w:rsidR="00747041">
        <w:t>las clases impartidas en el Área de materiales de Ingeniería Mecánica</w:t>
      </w:r>
      <w:r w:rsidR="00E5153B" w:rsidRPr="00407C76">
        <w:t xml:space="preserve"> </w:t>
      </w:r>
      <w:r w:rsidRPr="00407C76">
        <w:t>de la materia de Procesamiento de cerámicos</w:t>
      </w:r>
      <w:r>
        <w:t>.</w:t>
      </w:r>
    </w:p>
    <w:p w:rsidR="00407C76" w:rsidRDefault="00407C76" w:rsidP="00E5153B">
      <w:pPr>
        <w:jc w:val="both"/>
      </w:pPr>
    </w:p>
    <w:p w:rsidR="004A6DA1" w:rsidRDefault="004A6DA1" w:rsidP="00E5153B">
      <w:pPr>
        <w:jc w:val="both"/>
      </w:pPr>
      <w:r>
        <w:t>Cumplir todos los requerimientos que describe la norma ISO 17025 para poder aprobar la auditoria y obtener la certificación como laboratorio con Acreditación 17025</w:t>
      </w:r>
    </w:p>
    <w:p w:rsidR="004A6DA1" w:rsidRDefault="004A6DA1" w:rsidP="00E5153B">
      <w:pPr>
        <w:jc w:val="both"/>
      </w:pPr>
    </w:p>
    <w:p w:rsidR="00407C76" w:rsidRDefault="00407C76" w:rsidP="00E5153B">
      <w:pPr>
        <w:jc w:val="both"/>
      </w:pPr>
      <w:r>
        <w:t>Ayudar al desarrollo de proyectos de investigación que se realizan en el país con fines de beneficio social.</w:t>
      </w:r>
    </w:p>
    <w:p w:rsidR="00407C76" w:rsidRDefault="00407C76" w:rsidP="00E5153B">
      <w:pPr>
        <w:jc w:val="both"/>
      </w:pPr>
    </w:p>
    <w:p w:rsidR="00407C76" w:rsidRDefault="00407C76" w:rsidP="00E5153B">
      <w:pPr>
        <w:jc w:val="both"/>
      </w:pPr>
      <w:r>
        <w:t>Brindar servicio de laboratorio especializado a la industria privada de cerámica tradicional y de contracción del país con fines lucrativos que permitan financiar personal capacitado</w:t>
      </w:r>
      <w:r w:rsidR="004A6DA1">
        <w:t xml:space="preserve"> y nuevas tecnologías en equipos de análisis.</w:t>
      </w:r>
    </w:p>
    <w:p w:rsidR="004A6DA1" w:rsidRDefault="004A6DA1" w:rsidP="00E5153B">
      <w:pPr>
        <w:jc w:val="both"/>
      </w:pPr>
    </w:p>
    <w:p w:rsidR="004A6DA1" w:rsidRDefault="004A6DA1" w:rsidP="00E5153B">
      <w:pPr>
        <w:jc w:val="both"/>
      </w:pPr>
    </w:p>
    <w:p w:rsidR="008A66FC" w:rsidRPr="008A66FC" w:rsidRDefault="008A66FC" w:rsidP="00E5153B">
      <w:pPr>
        <w:jc w:val="both"/>
        <w:rPr>
          <w:b/>
        </w:rPr>
      </w:pPr>
      <w:r w:rsidRPr="008A66FC">
        <w:rPr>
          <w:b/>
        </w:rPr>
        <w:t>PRESENTACION</w:t>
      </w:r>
    </w:p>
    <w:p w:rsidR="008A66FC" w:rsidRPr="008A66FC" w:rsidRDefault="008A66FC" w:rsidP="008A66FC">
      <w:pPr>
        <w:jc w:val="both"/>
      </w:pPr>
      <w:r w:rsidRPr="008A66FC">
        <w:t>El presente trabajo consistirá en la creación de un  Laboratorio en el área de materiales de la FIMCP, con una descripción clara del manejo y las características de cada uno de los equipos e instrumentos a utilizarse, el cual nos permita complementar de manera práctica colaborando a la parte didáctica en el estudio de los materiales no metálicos existentes en el Ecuador, enfocado principalmente a la caracterización de las materias primas utilizadas en la industria de cerámica tradicional, con mira a desarrollar investigaciones en cerámica avanzada o nanotecnología de arcillas a través de los proyectos de investigación.</w:t>
      </w:r>
    </w:p>
    <w:p w:rsidR="008A66FC" w:rsidRPr="008A66FC" w:rsidRDefault="008A66FC" w:rsidP="008A66FC">
      <w:pPr>
        <w:jc w:val="both"/>
      </w:pPr>
    </w:p>
    <w:p w:rsidR="008A66FC" w:rsidRPr="008A66FC" w:rsidRDefault="008A66FC" w:rsidP="008A66FC">
      <w:pPr>
        <w:jc w:val="both"/>
      </w:pPr>
      <w:r w:rsidRPr="008A66FC">
        <w:t xml:space="preserve">El diseño propuesto se desarrolla en dos secciones la primera, que consiste en el diseño del Laboratorio de Molienda y Almacenamiento como fase previa para tratar al material de su estado natural a un tamaño más manejable que nos permita llevarlo a la siguiente fase que es, la caracterización del material en un Laboratorio con instrumentos de medición y análisis, para poder así estudiar las propiedades y comportamiento que tienen cada uno de los materiales no metálicos del país, además, se presenta un lineamiento de pasos y </w:t>
      </w:r>
      <w:r w:rsidRPr="008A66FC">
        <w:lastRenderedPageBreak/>
        <w:t xml:space="preserve">propuestas a seguir para en un futuro muy cercano poder certificarse como un laboratorio de calidad bajo normas ISO/IEC 17025. </w:t>
      </w:r>
    </w:p>
    <w:p w:rsidR="008A66FC" w:rsidRPr="008A66FC" w:rsidRDefault="008A66FC" w:rsidP="008A66FC">
      <w:pPr>
        <w:jc w:val="both"/>
      </w:pPr>
    </w:p>
    <w:p w:rsidR="008A66FC" w:rsidRPr="008A66FC" w:rsidRDefault="008A66FC" w:rsidP="008A66FC">
      <w:pPr>
        <w:jc w:val="both"/>
      </w:pPr>
      <w:r w:rsidRPr="008A66FC">
        <w:t>Se presenta un programa de mantenimiento y calibración para el perfecto funcionamiento de los equipos e instrumentos del  laboratorio, los ensayos realizados se respaldan por una guía de procedimientos para cada sección del laboratorio y cada análisis que se realice, la  misma que estará basada en las normas ASTM tratando de acoplarlas a nuestras limitaciones técnicas y de tecnología.</w:t>
      </w:r>
    </w:p>
    <w:p w:rsidR="008A66FC" w:rsidRDefault="008A66FC" w:rsidP="00E5153B">
      <w:pPr>
        <w:jc w:val="both"/>
        <w:rPr>
          <w:b/>
        </w:rPr>
      </w:pPr>
    </w:p>
    <w:p w:rsidR="008A66FC" w:rsidRPr="008A66FC" w:rsidRDefault="008A66FC" w:rsidP="008A66FC">
      <w:pPr>
        <w:jc w:val="both"/>
        <w:rPr>
          <w:lang w:val="es-MX"/>
        </w:rPr>
      </w:pPr>
      <w:r w:rsidRPr="008A66FC">
        <w:rPr>
          <w:lang w:val="es-MX"/>
        </w:rPr>
        <w:t>La caracterización de una materia prima, es la descripción de aquellas características de la composición y estructura en las que se incluyen a los defectos del material que son significantes para una preparación particular, estudio de las propiedades, aplicaciones a nivel industrial y demás, básicamente al caracterizar un material se crea una ficha personal única, con los datos arrojados por cada uno de los ensayos realizados en el mismo. Dichos ensayos nos dan a conocer la mineralogía, reología y propiedades físico – químicas del material analizado.</w:t>
      </w:r>
    </w:p>
    <w:p w:rsidR="008A66FC" w:rsidRPr="008A66FC" w:rsidRDefault="008A66FC" w:rsidP="008A66FC">
      <w:pPr>
        <w:jc w:val="both"/>
        <w:rPr>
          <w:lang w:val="es-MX"/>
        </w:rPr>
      </w:pPr>
    </w:p>
    <w:p w:rsidR="008A66FC" w:rsidRPr="008A66FC" w:rsidRDefault="008A66FC" w:rsidP="008A66FC">
      <w:pPr>
        <w:jc w:val="both"/>
        <w:rPr>
          <w:lang w:val="es-MX"/>
        </w:rPr>
      </w:pPr>
      <w:r w:rsidRPr="008A66FC">
        <w:rPr>
          <w:lang w:val="es-MX"/>
        </w:rPr>
        <w:t>Para caracterizar un material es necesario evaluar su composición y estructura suficientemente para que el material y sus propiedades puedan ser reproducidas, hablando de un proceso industrial se podría decir que;</w:t>
      </w:r>
    </w:p>
    <w:p w:rsidR="008A66FC" w:rsidRDefault="008A66FC" w:rsidP="008A66FC">
      <w:pPr>
        <w:jc w:val="both"/>
        <w:rPr>
          <w:lang w:val="es-ES_tradnl"/>
        </w:rPr>
      </w:pPr>
    </w:p>
    <w:p w:rsidR="008A66FC" w:rsidRPr="008A66FC" w:rsidRDefault="008A66FC" w:rsidP="008A66FC">
      <w:pPr>
        <w:jc w:val="center"/>
        <w:rPr>
          <w:lang w:val="es-ES_tradnl"/>
        </w:rPr>
      </w:pPr>
      <w:r w:rsidRPr="008A66FC">
        <w:rPr>
          <w:b/>
          <w:lang w:val="es-ES_tradnl"/>
        </w:rPr>
        <w:t xml:space="preserve">“Las propiedades de un producto final van a depender de las características iniciales de las materias primas” </w:t>
      </w:r>
      <w:r w:rsidRPr="008A66FC">
        <w:rPr>
          <w:vertAlign w:val="superscript"/>
          <w:lang w:val="es-ES_tradnl"/>
        </w:rPr>
        <w:footnoteReference w:customMarkFollows="1" w:id="3"/>
        <w:sym w:font="Symbol" w:char="F02A"/>
      </w:r>
      <w:r w:rsidRPr="008A66FC">
        <w:rPr>
          <w:lang w:val="es-ES_tradnl"/>
        </w:rPr>
        <w:t>.</w:t>
      </w:r>
    </w:p>
    <w:p w:rsidR="008A66FC" w:rsidRPr="008A66FC" w:rsidRDefault="008A66FC" w:rsidP="008A66FC">
      <w:pPr>
        <w:jc w:val="both"/>
        <w:rPr>
          <w:lang w:val="es-MX"/>
        </w:rPr>
      </w:pPr>
    </w:p>
    <w:p w:rsidR="008A66FC" w:rsidRPr="008A66FC" w:rsidRDefault="008A66FC" w:rsidP="008A66FC">
      <w:pPr>
        <w:jc w:val="both"/>
      </w:pPr>
      <w:r w:rsidRPr="008A66FC">
        <w:rPr>
          <w:lang w:val="es-MX"/>
        </w:rPr>
        <w:t xml:space="preserve">Existen varias etapas en la caracterización, por lo que, </w:t>
      </w:r>
      <w:r w:rsidRPr="008A66FC">
        <w:t xml:space="preserve">establecer las áreas de caracterización a evaluar es la parte crítica y más difícil, ya que se debe tomar en cuenta varios aspectos según Flock </w:t>
      </w:r>
      <w:r w:rsidRPr="008A66FC">
        <w:rPr>
          <w:vertAlign w:val="superscript"/>
        </w:rPr>
        <w:t>(1)</w:t>
      </w:r>
      <w:r w:rsidRPr="008A66FC">
        <w:t xml:space="preserve"> como son;</w:t>
      </w:r>
    </w:p>
    <w:p w:rsidR="008A66FC" w:rsidRPr="008A66FC" w:rsidRDefault="008A66FC" w:rsidP="008A66FC">
      <w:pPr>
        <w:jc w:val="both"/>
      </w:pPr>
    </w:p>
    <w:p w:rsidR="008A66FC" w:rsidRPr="008A66FC" w:rsidRDefault="008A66FC" w:rsidP="008A66FC">
      <w:pPr>
        <w:numPr>
          <w:ilvl w:val="0"/>
          <w:numId w:val="2"/>
        </w:numPr>
        <w:jc w:val="both"/>
      </w:pPr>
      <w:r w:rsidRPr="008A66FC">
        <w:t>Debido a los factores económicos la caracterización más barata se realiza primero.</w:t>
      </w:r>
    </w:p>
    <w:p w:rsidR="008A66FC" w:rsidRPr="008A66FC" w:rsidRDefault="008A66FC" w:rsidP="008A66FC">
      <w:pPr>
        <w:numPr>
          <w:ilvl w:val="0"/>
          <w:numId w:val="2"/>
        </w:numPr>
        <w:jc w:val="both"/>
      </w:pPr>
      <w:r w:rsidRPr="008A66FC">
        <w:t>Cualquier caracterización que no sea necesaria para predecir el comportamiento de procesamiento deber ser evitada.</w:t>
      </w:r>
    </w:p>
    <w:p w:rsidR="008A66FC" w:rsidRPr="0076591F" w:rsidRDefault="008A66FC" w:rsidP="008A66FC">
      <w:pPr>
        <w:numPr>
          <w:ilvl w:val="0"/>
          <w:numId w:val="2"/>
        </w:numPr>
        <w:jc w:val="both"/>
      </w:pPr>
      <w:r w:rsidRPr="0076591F">
        <w:t>Información de un solo tipo de caracterización no es válida.</w:t>
      </w:r>
    </w:p>
    <w:p w:rsidR="008A66FC" w:rsidRPr="0076591F" w:rsidRDefault="008A66FC" w:rsidP="008A66FC">
      <w:pPr>
        <w:numPr>
          <w:ilvl w:val="0"/>
          <w:numId w:val="2"/>
        </w:numPr>
        <w:jc w:val="both"/>
      </w:pPr>
      <w:r w:rsidRPr="0076591F">
        <w:t>Técnicas analíticas instrumentales</w:t>
      </w:r>
    </w:p>
    <w:p w:rsidR="008A66FC" w:rsidRDefault="008A66FC" w:rsidP="008A66FC">
      <w:pPr>
        <w:numPr>
          <w:ilvl w:val="0"/>
          <w:numId w:val="2"/>
        </w:numPr>
        <w:jc w:val="both"/>
      </w:pPr>
      <w:r w:rsidRPr="0076591F">
        <w:t>Métodos instrumentales proveen medios de caracterización rápidos, reproducibles</w:t>
      </w:r>
      <w:r w:rsidRPr="008A66FC">
        <w:t xml:space="preserve"> y relativamente automáticos. </w:t>
      </w:r>
    </w:p>
    <w:p w:rsidR="008A66FC" w:rsidRPr="008A66FC" w:rsidRDefault="008A66FC" w:rsidP="0076591F">
      <w:pPr>
        <w:numPr>
          <w:ilvl w:val="0"/>
          <w:numId w:val="2"/>
        </w:numPr>
        <w:jc w:val="both"/>
      </w:pPr>
      <w:r w:rsidRPr="008A66FC">
        <w:t>Mejora continua de límites de detección o resolución</w:t>
      </w:r>
    </w:p>
    <w:p w:rsidR="008A66FC" w:rsidRDefault="008A66FC" w:rsidP="00E5153B">
      <w:pPr>
        <w:jc w:val="both"/>
        <w:rPr>
          <w:b/>
        </w:rPr>
      </w:pPr>
    </w:p>
    <w:p w:rsidR="008A66FC" w:rsidRDefault="008A66FC" w:rsidP="00E5153B">
      <w:pPr>
        <w:jc w:val="both"/>
        <w:rPr>
          <w:b/>
        </w:rPr>
      </w:pPr>
    </w:p>
    <w:p w:rsidR="008A66FC" w:rsidRDefault="008A66FC" w:rsidP="00E5153B">
      <w:pPr>
        <w:jc w:val="both"/>
        <w:rPr>
          <w:b/>
        </w:rPr>
      </w:pPr>
    </w:p>
    <w:p w:rsidR="0076591F" w:rsidRDefault="0076591F" w:rsidP="00E5153B">
      <w:pPr>
        <w:jc w:val="both"/>
        <w:rPr>
          <w:b/>
        </w:rPr>
      </w:pPr>
    </w:p>
    <w:p w:rsidR="0076591F" w:rsidRDefault="0076591F" w:rsidP="00E5153B">
      <w:pPr>
        <w:jc w:val="both"/>
        <w:rPr>
          <w:b/>
        </w:rPr>
      </w:pPr>
    </w:p>
    <w:p w:rsidR="0076591F" w:rsidRDefault="0076591F" w:rsidP="00E5153B">
      <w:pPr>
        <w:jc w:val="both"/>
        <w:rPr>
          <w:b/>
        </w:rPr>
      </w:pPr>
    </w:p>
    <w:p w:rsidR="0076591F" w:rsidRDefault="0076591F" w:rsidP="00E5153B">
      <w:pPr>
        <w:jc w:val="both"/>
        <w:rPr>
          <w:b/>
        </w:rPr>
      </w:pPr>
    </w:p>
    <w:p w:rsidR="0076591F" w:rsidRDefault="0076591F" w:rsidP="00E5153B">
      <w:pPr>
        <w:jc w:val="both"/>
        <w:rPr>
          <w:b/>
        </w:rPr>
      </w:pPr>
    </w:p>
    <w:p w:rsidR="004A6DA1" w:rsidRDefault="002776E5" w:rsidP="00E5153B">
      <w:pPr>
        <w:jc w:val="both"/>
      </w:pPr>
      <w:r>
        <w:rPr>
          <w:b/>
        </w:rPr>
        <w:t>METODOLOGIA USADA.</w:t>
      </w:r>
    </w:p>
    <w:p w:rsidR="00701BFA" w:rsidRDefault="00701BFA" w:rsidP="00701BFA">
      <w:pPr>
        <w:tabs>
          <w:tab w:val="left" w:pos="1080"/>
        </w:tabs>
        <w:jc w:val="both"/>
        <w:rPr>
          <w:b/>
        </w:rPr>
      </w:pPr>
    </w:p>
    <w:p w:rsidR="00701BFA" w:rsidRDefault="00701BFA" w:rsidP="00701BFA">
      <w:pPr>
        <w:tabs>
          <w:tab w:val="left" w:pos="1080"/>
        </w:tabs>
        <w:jc w:val="both"/>
      </w:pPr>
      <w:r>
        <w:t>Como es de conocimiento general la mayoría de las materias primas no metálicas se encuentran en su estado natural en forma de rocas o pedazos de considerable tamaño que no permiten ser introducidos en  las equipos de análisis, por esta razón debemos tener bien en claro los diferentes métodos de reducción de tamaño que se pueden adecuar en el laboratorio para un mejor manejo de la muestra.</w:t>
      </w:r>
    </w:p>
    <w:p w:rsidR="00701BFA" w:rsidRDefault="00701BFA" w:rsidP="00701BFA">
      <w:pPr>
        <w:tabs>
          <w:tab w:val="left" w:pos="1080"/>
        </w:tabs>
        <w:jc w:val="both"/>
      </w:pPr>
    </w:p>
    <w:p w:rsidR="00BE17E8" w:rsidRPr="00701BFA" w:rsidRDefault="00BE17E8" w:rsidP="00701BFA">
      <w:pPr>
        <w:tabs>
          <w:tab w:val="left" w:pos="1080"/>
        </w:tabs>
        <w:jc w:val="both"/>
        <w:rPr>
          <w:b/>
        </w:rPr>
      </w:pPr>
      <w:r w:rsidRPr="00701BFA">
        <w:rPr>
          <w:b/>
        </w:rPr>
        <w:t>Trituración y Molienda.</w:t>
      </w:r>
    </w:p>
    <w:p w:rsidR="00BE17E8" w:rsidRPr="00701BFA" w:rsidRDefault="00BE17E8" w:rsidP="00701BFA">
      <w:pPr>
        <w:jc w:val="both"/>
      </w:pPr>
      <w:r w:rsidRPr="00701BFA">
        <w:t xml:space="preserve">La primera fase para realizar la caracterización de un material es llevarlo a un tamaño de trabajo significativo, por lo cual nos centraremos un momento para conocer los procesos de trituración y molienda como se muestran en el </w:t>
      </w:r>
      <w:r w:rsidR="003B6F1D" w:rsidRPr="003B6F1D">
        <w:rPr>
          <w:b/>
        </w:rPr>
        <w:t>APÉNDICE A.</w:t>
      </w:r>
    </w:p>
    <w:p w:rsidR="00BE17E8" w:rsidRPr="00701BFA" w:rsidRDefault="00BE17E8" w:rsidP="00701BFA">
      <w:pPr>
        <w:jc w:val="both"/>
      </w:pPr>
    </w:p>
    <w:p w:rsidR="00701BFA" w:rsidRDefault="00BE17E8" w:rsidP="00701BFA">
      <w:pPr>
        <w:jc w:val="both"/>
      </w:pPr>
      <w:r w:rsidRPr="00701BFA">
        <w:t xml:space="preserve">Ya que los métodos de reducción de tamaño pueden agruparse de varias maneras, perro como la reducción ocurre en etapas. </w:t>
      </w:r>
    </w:p>
    <w:p w:rsidR="00701BFA" w:rsidRDefault="00701BFA" w:rsidP="00701BFA">
      <w:pPr>
        <w:jc w:val="both"/>
      </w:pPr>
    </w:p>
    <w:p w:rsidR="00BE17E8" w:rsidRPr="00701BFA" w:rsidRDefault="00BE17E8" w:rsidP="00701BFA">
      <w:pPr>
        <w:jc w:val="both"/>
      </w:pPr>
      <w:r w:rsidRPr="00701BFA">
        <w:t xml:space="preserve">El término </w:t>
      </w:r>
      <w:r w:rsidRPr="00701BFA">
        <w:rPr>
          <w:b/>
          <w:i/>
        </w:rPr>
        <w:t>Trituración,</w:t>
      </w:r>
      <w:r w:rsidRPr="00701BFA">
        <w:t xml:space="preserve"> se aplica a las reducciones subsecuentes de tamaño hasta alrededor de 25 mm, considerándose las reducciones a tamaños más finos como </w:t>
      </w:r>
      <w:r w:rsidRPr="00701BFA">
        <w:rPr>
          <w:b/>
          <w:i/>
        </w:rPr>
        <w:t>Molienda.</w:t>
      </w:r>
    </w:p>
    <w:p w:rsidR="00701BFA" w:rsidRDefault="00701BFA" w:rsidP="00701BFA">
      <w:pPr>
        <w:jc w:val="both"/>
      </w:pPr>
    </w:p>
    <w:p w:rsidR="00BE17E8" w:rsidRDefault="00BE17E8" w:rsidP="00701BFA">
      <w:pPr>
        <w:jc w:val="both"/>
      </w:pPr>
      <w:r w:rsidRPr="00701BFA">
        <w:t>Tanto la trituración como la molienda pueden subdividirse aun mas en etapas primaria secundaria y terciaria, como seria el caso de la molienda puede subdividirse mas por el tipo de molino, el tipo de los medios de molienda y el hecho de que la molienda se desarrolle en medio húmedo o seco</w:t>
      </w:r>
      <w:r w:rsidR="00701BFA">
        <w:t>.</w:t>
      </w:r>
    </w:p>
    <w:p w:rsidR="00701BFA" w:rsidRDefault="00701BFA" w:rsidP="00701BFA">
      <w:pPr>
        <w:jc w:val="both"/>
      </w:pPr>
    </w:p>
    <w:p w:rsidR="00BE17E8" w:rsidRPr="00701BFA" w:rsidRDefault="00BE17E8" w:rsidP="00701BFA">
      <w:pPr>
        <w:jc w:val="both"/>
        <w:rPr>
          <w:b/>
          <w:i/>
        </w:rPr>
      </w:pPr>
    </w:p>
    <w:p w:rsidR="002776E5" w:rsidRDefault="002776E5" w:rsidP="00701BFA">
      <w:pPr>
        <w:jc w:val="both"/>
      </w:pPr>
    </w:p>
    <w:p w:rsidR="000C6434" w:rsidRDefault="000C6434" w:rsidP="000C6434">
      <w:pPr>
        <w:jc w:val="both"/>
        <w:rPr>
          <w:b/>
        </w:rPr>
      </w:pPr>
      <w:r w:rsidRPr="000C6434">
        <w:rPr>
          <w:b/>
        </w:rPr>
        <w:t xml:space="preserve">ANÁLISIS QUÍMICO </w:t>
      </w:r>
    </w:p>
    <w:p w:rsidR="000C6434" w:rsidRPr="000C6434" w:rsidRDefault="000C6434" w:rsidP="000C6434">
      <w:pPr>
        <w:jc w:val="both"/>
      </w:pPr>
      <w:r w:rsidRPr="000C6434">
        <w:t>Es una de las técnicas de análisis más comúnmente utilizada para los materiales cerámicos. Instrumentación y técnicas espectroscópicas son utilizadas para Análisis cualitativos de rutina, análisis cuantitativos de impurezas, análisis cuantitativo de elementos en sistemas que no pueden ser analizados por análisis químicos</w:t>
      </w:r>
      <w:r>
        <w:t>.</w:t>
      </w:r>
    </w:p>
    <w:p w:rsidR="000C6434" w:rsidRPr="000C6434" w:rsidRDefault="000C6434" w:rsidP="000C6434">
      <w:pPr>
        <w:jc w:val="both"/>
      </w:pPr>
    </w:p>
    <w:p w:rsidR="000C6434" w:rsidRPr="000C6434" w:rsidRDefault="000C6434" w:rsidP="000C6434">
      <w:pPr>
        <w:jc w:val="both"/>
      </w:pPr>
      <w:r w:rsidRPr="000C6434">
        <w:t>Cada elemento tiene un nivel de energía característico por lo que la adsorción de energía radiante causa transición de niveles bajos hasta altos de energía, producen radiaciones que van desde infrarroja hasta la ultravioleta. La información química es obtenida de la longitud de onda e intensidades de la línea característica emitida en el espectro (visible-infrarroja).</w:t>
      </w:r>
    </w:p>
    <w:p w:rsidR="000C6434" w:rsidRDefault="000C6434" w:rsidP="000C6434">
      <w:pPr>
        <w:jc w:val="both"/>
      </w:pPr>
    </w:p>
    <w:p w:rsidR="00361357" w:rsidRDefault="00361357" w:rsidP="000C6434">
      <w:pPr>
        <w:jc w:val="both"/>
      </w:pPr>
    </w:p>
    <w:p w:rsidR="00361357" w:rsidRDefault="00361357" w:rsidP="000C6434">
      <w:pPr>
        <w:jc w:val="both"/>
      </w:pPr>
    </w:p>
    <w:p w:rsidR="00361357" w:rsidRDefault="00361357" w:rsidP="000C6434">
      <w:pPr>
        <w:jc w:val="both"/>
      </w:pPr>
    </w:p>
    <w:p w:rsidR="00361357" w:rsidRDefault="00361357" w:rsidP="000C6434">
      <w:pPr>
        <w:jc w:val="both"/>
      </w:pPr>
    </w:p>
    <w:p w:rsidR="00361357" w:rsidRDefault="00361357" w:rsidP="000C6434">
      <w:pPr>
        <w:jc w:val="both"/>
      </w:pPr>
    </w:p>
    <w:p w:rsidR="001C4A7C" w:rsidRDefault="001C4A7C" w:rsidP="000C6434">
      <w:pPr>
        <w:jc w:val="both"/>
      </w:pPr>
    </w:p>
    <w:p w:rsidR="003B6F1D" w:rsidRDefault="003B6F1D" w:rsidP="000C6434">
      <w:pPr>
        <w:jc w:val="both"/>
      </w:pPr>
    </w:p>
    <w:p w:rsidR="003B6F1D" w:rsidRDefault="003B6F1D" w:rsidP="000C6434">
      <w:pPr>
        <w:jc w:val="both"/>
      </w:pPr>
    </w:p>
    <w:p w:rsidR="00361357" w:rsidRDefault="00361357" w:rsidP="000C6434">
      <w:pPr>
        <w:jc w:val="both"/>
      </w:pPr>
    </w:p>
    <w:p w:rsidR="00361357" w:rsidRDefault="00361357" w:rsidP="000C6434">
      <w:pPr>
        <w:jc w:val="both"/>
      </w:pPr>
    </w:p>
    <w:p w:rsidR="000C6434" w:rsidRPr="00361357" w:rsidRDefault="00361357" w:rsidP="000C6434">
      <w:pPr>
        <w:jc w:val="both"/>
        <w:rPr>
          <w:b/>
        </w:rPr>
      </w:pPr>
      <w:r w:rsidRPr="00361357">
        <w:rPr>
          <w:b/>
        </w:rPr>
        <w:t>PRINCIPALES TIPOS DE INSTRUMENTACIÓN QUÍMICA</w:t>
      </w:r>
    </w:p>
    <w:p w:rsidR="00361357" w:rsidRDefault="00361357" w:rsidP="000C6434">
      <w:pPr>
        <w:jc w:val="both"/>
      </w:pPr>
    </w:p>
    <w:tbl>
      <w:tblPr>
        <w:tblW w:w="5420" w:type="dxa"/>
        <w:jc w:val="center"/>
        <w:tblInd w:w="50" w:type="dxa"/>
        <w:tblCellMar>
          <w:left w:w="70" w:type="dxa"/>
          <w:right w:w="70" w:type="dxa"/>
        </w:tblCellMar>
        <w:tblLook w:val="0000"/>
      </w:tblPr>
      <w:tblGrid>
        <w:gridCol w:w="5420"/>
      </w:tblGrid>
      <w:tr w:rsidR="00361357" w:rsidRPr="00361357">
        <w:trPr>
          <w:trHeight w:val="270"/>
          <w:jc w:val="center"/>
        </w:trPr>
        <w:tc>
          <w:tcPr>
            <w:tcW w:w="54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61357" w:rsidRPr="00361357" w:rsidRDefault="00361357">
            <w:pPr>
              <w:rPr>
                <w:b/>
                <w:bCs/>
              </w:rPr>
            </w:pPr>
            <w:r w:rsidRPr="00361357">
              <w:rPr>
                <w:b/>
                <w:bCs/>
              </w:rPr>
              <w:t>Técnicas</w:t>
            </w:r>
            <w:r>
              <w:rPr>
                <w:b/>
                <w:bCs/>
              </w:rPr>
              <w:t xml:space="preserve"> E</w:t>
            </w:r>
            <w:r w:rsidRPr="00361357">
              <w:rPr>
                <w:b/>
                <w:bCs/>
              </w:rPr>
              <w:t>spectro</w:t>
            </w:r>
            <w:r>
              <w:rPr>
                <w:b/>
                <w:bCs/>
              </w:rPr>
              <w:t>s</w:t>
            </w:r>
            <w:r w:rsidRPr="00361357">
              <w:rPr>
                <w:b/>
                <w:bCs/>
              </w:rPr>
              <w:t>cópic</w:t>
            </w:r>
            <w:r>
              <w:rPr>
                <w:b/>
                <w:bCs/>
              </w:rPr>
              <w:t>as</w:t>
            </w:r>
          </w:p>
        </w:tc>
      </w:tr>
      <w:tr w:rsidR="00361357" w:rsidRPr="00361357">
        <w:trPr>
          <w:trHeight w:val="255"/>
          <w:jc w:val="center"/>
        </w:trPr>
        <w:tc>
          <w:tcPr>
            <w:tcW w:w="5420" w:type="dxa"/>
            <w:tcBorders>
              <w:top w:val="nil"/>
              <w:left w:val="single" w:sz="8" w:space="0" w:color="auto"/>
              <w:bottom w:val="nil"/>
              <w:right w:val="single" w:sz="8" w:space="0" w:color="auto"/>
            </w:tcBorders>
            <w:shd w:val="clear" w:color="auto" w:fill="auto"/>
            <w:noWrap/>
            <w:vAlign w:val="bottom"/>
          </w:tcPr>
          <w:p w:rsidR="00361357" w:rsidRPr="00361357" w:rsidRDefault="00361357">
            <w:r w:rsidRPr="00361357">
              <w:t>Espectro</w:t>
            </w:r>
            <w:r>
              <w:t>foto</w:t>
            </w:r>
            <w:r w:rsidRPr="00361357">
              <w:t>metría Vis / UV</w:t>
            </w:r>
          </w:p>
        </w:tc>
      </w:tr>
      <w:tr w:rsidR="00361357" w:rsidRPr="00361357">
        <w:trPr>
          <w:trHeight w:val="255"/>
          <w:jc w:val="center"/>
        </w:trPr>
        <w:tc>
          <w:tcPr>
            <w:tcW w:w="5420" w:type="dxa"/>
            <w:tcBorders>
              <w:top w:val="nil"/>
              <w:left w:val="single" w:sz="8" w:space="0" w:color="auto"/>
              <w:bottom w:val="nil"/>
              <w:right w:val="single" w:sz="8" w:space="0" w:color="auto"/>
            </w:tcBorders>
            <w:shd w:val="clear" w:color="auto" w:fill="auto"/>
            <w:noWrap/>
            <w:vAlign w:val="bottom"/>
          </w:tcPr>
          <w:p w:rsidR="00361357" w:rsidRPr="00361357" w:rsidRDefault="00361357">
            <w:r w:rsidRPr="00361357">
              <w:t>Espectrometría de Fluorescencia y fosforescencia.</w:t>
            </w:r>
          </w:p>
        </w:tc>
      </w:tr>
      <w:tr w:rsidR="00361357" w:rsidRPr="00361357">
        <w:trPr>
          <w:trHeight w:val="255"/>
          <w:jc w:val="center"/>
        </w:trPr>
        <w:tc>
          <w:tcPr>
            <w:tcW w:w="5420" w:type="dxa"/>
            <w:tcBorders>
              <w:top w:val="nil"/>
              <w:left w:val="single" w:sz="8" w:space="0" w:color="auto"/>
              <w:bottom w:val="nil"/>
              <w:right w:val="single" w:sz="8" w:space="0" w:color="auto"/>
            </w:tcBorders>
            <w:shd w:val="clear" w:color="auto" w:fill="auto"/>
            <w:noWrap/>
            <w:vAlign w:val="bottom"/>
          </w:tcPr>
          <w:p w:rsidR="00361357" w:rsidRPr="00361357" w:rsidRDefault="00361357">
            <w:r w:rsidRPr="00361357">
              <w:t>Espectrometría Atómica (Emisión Y Absorción)</w:t>
            </w:r>
          </w:p>
        </w:tc>
      </w:tr>
      <w:tr w:rsidR="00361357" w:rsidRPr="00361357">
        <w:trPr>
          <w:trHeight w:val="255"/>
          <w:jc w:val="center"/>
        </w:trPr>
        <w:tc>
          <w:tcPr>
            <w:tcW w:w="5420" w:type="dxa"/>
            <w:tcBorders>
              <w:top w:val="nil"/>
              <w:left w:val="single" w:sz="8" w:space="0" w:color="auto"/>
              <w:bottom w:val="nil"/>
              <w:right w:val="single" w:sz="8" w:space="0" w:color="auto"/>
            </w:tcBorders>
            <w:shd w:val="clear" w:color="auto" w:fill="auto"/>
            <w:noWrap/>
            <w:vAlign w:val="bottom"/>
          </w:tcPr>
          <w:p w:rsidR="00361357" w:rsidRPr="00361357" w:rsidRDefault="00361357">
            <w:r w:rsidRPr="00361357">
              <w:t>Espectrofotometría de Infrarrojo</w:t>
            </w:r>
          </w:p>
        </w:tc>
      </w:tr>
      <w:tr w:rsidR="00361357" w:rsidRPr="00361357">
        <w:trPr>
          <w:trHeight w:val="255"/>
          <w:jc w:val="center"/>
        </w:trPr>
        <w:tc>
          <w:tcPr>
            <w:tcW w:w="5420" w:type="dxa"/>
            <w:tcBorders>
              <w:top w:val="nil"/>
              <w:left w:val="single" w:sz="8" w:space="0" w:color="auto"/>
              <w:bottom w:val="nil"/>
              <w:right w:val="single" w:sz="8" w:space="0" w:color="auto"/>
            </w:tcBorders>
            <w:shd w:val="clear" w:color="auto" w:fill="auto"/>
            <w:noWrap/>
            <w:vAlign w:val="bottom"/>
          </w:tcPr>
          <w:p w:rsidR="00361357" w:rsidRPr="00361357" w:rsidRDefault="00361357">
            <w:r w:rsidRPr="00361357">
              <w:t>Espectroscopia de Rayos X</w:t>
            </w:r>
          </w:p>
        </w:tc>
      </w:tr>
      <w:tr w:rsidR="00361357" w:rsidRPr="00361357">
        <w:trPr>
          <w:trHeight w:val="270"/>
          <w:jc w:val="center"/>
        </w:trPr>
        <w:tc>
          <w:tcPr>
            <w:tcW w:w="5420" w:type="dxa"/>
            <w:tcBorders>
              <w:top w:val="nil"/>
              <w:left w:val="single" w:sz="8" w:space="0" w:color="auto"/>
              <w:bottom w:val="nil"/>
              <w:right w:val="single" w:sz="8" w:space="0" w:color="auto"/>
            </w:tcBorders>
            <w:shd w:val="clear" w:color="auto" w:fill="auto"/>
            <w:noWrap/>
            <w:vAlign w:val="bottom"/>
          </w:tcPr>
          <w:p w:rsidR="00361357" w:rsidRPr="00361357" w:rsidRDefault="00361357">
            <w:r w:rsidRPr="00361357">
              <w:t>Espectroscopia de Resonancia Magnética Nuclear</w:t>
            </w:r>
          </w:p>
        </w:tc>
      </w:tr>
      <w:tr w:rsidR="00361357" w:rsidRPr="00361357">
        <w:trPr>
          <w:trHeight w:val="270"/>
          <w:jc w:val="center"/>
        </w:trPr>
        <w:tc>
          <w:tcPr>
            <w:tcW w:w="54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61357" w:rsidRPr="00361357" w:rsidRDefault="00361357">
            <w:pPr>
              <w:rPr>
                <w:b/>
                <w:bCs/>
              </w:rPr>
            </w:pPr>
            <w:r w:rsidRPr="00361357">
              <w:rPr>
                <w:b/>
                <w:bCs/>
              </w:rPr>
              <w:t>Técnicas electroquímicas</w:t>
            </w:r>
          </w:p>
        </w:tc>
      </w:tr>
      <w:tr w:rsidR="00361357" w:rsidRPr="00361357">
        <w:trPr>
          <w:trHeight w:val="255"/>
          <w:jc w:val="center"/>
        </w:trPr>
        <w:tc>
          <w:tcPr>
            <w:tcW w:w="5420" w:type="dxa"/>
            <w:tcBorders>
              <w:top w:val="nil"/>
              <w:left w:val="single" w:sz="8" w:space="0" w:color="auto"/>
              <w:bottom w:val="nil"/>
              <w:right w:val="single" w:sz="8" w:space="0" w:color="auto"/>
            </w:tcBorders>
            <w:shd w:val="clear" w:color="auto" w:fill="auto"/>
            <w:noWrap/>
            <w:vAlign w:val="bottom"/>
          </w:tcPr>
          <w:p w:rsidR="00361357" w:rsidRPr="00361357" w:rsidRDefault="00361357">
            <w:r>
              <w:t>Potenciometrí</w:t>
            </w:r>
            <w:r w:rsidRPr="00361357">
              <w:t>a PH</w:t>
            </w:r>
          </w:p>
        </w:tc>
      </w:tr>
      <w:tr w:rsidR="00361357" w:rsidRPr="00361357">
        <w:trPr>
          <w:trHeight w:val="255"/>
          <w:jc w:val="center"/>
        </w:trPr>
        <w:tc>
          <w:tcPr>
            <w:tcW w:w="5420" w:type="dxa"/>
            <w:tcBorders>
              <w:top w:val="nil"/>
              <w:left w:val="single" w:sz="8" w:space="0" w:color="auto"/>
              <w:bottom w:val="nil"/>
              <w:right w:val="single" w:sz="8" w:space="0" w:color="auto"/>
            </w:tcBorders>
            <w:shd w:val="clear" w:color="auto" w:fill="auto"/>
            <w:noWrap/>
            <w:vAlign w:val="bottom"/>
          </w:tcPr>
          <w:p w:rsidR="00361357" w:rsidRPr="00361357" w:rsidRDefault="00361357">
            <w:r>
              <w:t>Voltamperometrí</w:t>
            </w:r>
            <w:r w:rsidRPr="00361357">
              <w:t>a</w:t>
            </w:r>
          </w:p>
        </w:tc>
      </w:tr>
      <w:tr w:rsidR="00361357" w:rsidRPr="00361357">
        <w:trPr>
          <w:trHeight w:val="255"/>
          <w:jc w:val="center"/>
        </w:trPr>
        <w:tc>
          <w:tcPr>
            <w:tcW w:w="5420" w:type="dxa"/>
            <w:tcBorders>
              <w:top w:val="nil"/>
              <w:left w:val="single" w:sz="8" w:space="0" w:color="auto"/>
              <w:bottom w:val="nil"/>
              <w:right w:val="single" w:sz="8" w:space="0" w:color="auto"/>
            </w:tcBorders>
            <w:shd w:val="clear" w:color="auto" w:fill="auto"/>
            <w:noWrap/>
            <w:vAlign w:val="bottom"/>
          </w:tcPr>
          <w:p w:rsidR="00361357" w:rsidRPr="00361357" w:rsidRDefault="00361357">
            <w:r>
              <w:t>Coulombimetrí</w:t>
            </w:r>
            <w:r w:rsidRPr="00361357">
              <w:t>a</w:t>
            </w:r>
          </w:p>
        </w:tc>
      </w:tr>
      <w:tr w:rsidR="00361357" w:rsidRPr="00361357">
        <w:trPr>
          <w:trHeight w:val="255"/>
          <w:jc w:val="center"/>
        </w:trPr>
        <w:tc>
          <w:tcPr>
            <w:tcW w:w="5420" w:type="dxa"/>
            <w:tcBorders>
              <w:top w:val="nil"/>
              <w:left w:val="single" w:sz="8" w:space="0" w:color="auto"/>
              <w:bottom w:val="nil"/>
              <w:right w:val="single" w:sz="8" w:space="0" w:color="auto"/>
            </w:tcBorders>
            <w:shd w:val="clear" w:color="auto" w:fill="auto"/>
            <w:noWrap/>
            <w:vAlign w:val="bottom"/>
          </w:tcPr>
          <w:p w:rsidR="00361357" w:rsidRPr="00361357" w:rsidRDefault="00361357">
            <w:r>
              <w:t>Electrogravimetrí</w:t>
            </w:r>
            <w:r w:rsidRPr="00361357">
              <w:t xml:space="preserve">a </w:t>
            </w:r>
          </w:p>
        </w:tc>
      </w:tr>
      <w:tr w:rsidR="00361357" w:rsidRPr="00361357">
        <w:trPr>
          <w:trHeight w:val="270"/>
          <w:jc w:val="center"/>
        </w:trPr>
        <w:tc>
          <w:tcPr>
            <w:tcW w:w="5420" w:type="dxa"/>
            <w:tcBorders>
              <w:top w:val="nil"/>
              <w:left w:val="single" w:sz="8" w:space="0" w:color="auto"/>
              <w:bottom w:val="nil"/>
              <w:right w:val="single" w:sz="8" w:space="0" w:color="auto"/>
            </w:tcBorders>
            <w:shd w:val="clear" w:color="auto" w:fill="auto"/>
            <w:noWrap/>
            <w:vAlign w:val="bottom"/>
          </w:tcPr>
          <w:p w:rsidR="00361357" w:rsidRPr="00361357" w:rsidRDefault="00361357">
            <w:r w:rsidRPr="00361357">
              <w:t>Técnicas de conductancia.</w:t>
            </w:r>
          </w:p>
        </w:tc>
      </w:tr>
      <w:tr w:rsidR="00361357" w:rsidRPr="00361357">
        <w:trPr>
          <w:trHeight w:val="270"/>
          <w:jc w:val="center"/>
        </w:trPr>
        <w:tc>
          <w:tcPr>
            <w:tcW w:w="54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61357" w:rsidRPr="00361357" w:rsidRDefault="00361357">
            <w:pPr>
              <w:rPr>
                <w:b/>
                <w:bCs/>
              </w:rPr>
            </w:pPr>
            <w:r w:rsidRPr="00361357">
              <w:rPr>
                <w:b/>
                <w:bCs/>
              </w:rPr>
              <w:t>Técnicas</w:t>
            </w:r>
            <w:r>
              <w:rPr>
                <w:b/>
                <w:bCs/>
              </w:rPr>
              <w:t xml:space="preserve"> Cromatográ</w:t>
            </w:r>
            <w:r w:rsidRPr="00361357">
              <w:rPr>
                <w:b/>
                <w:bCs/>
              </w:rPr>
              <w:t>ficas.</w:t>
            </w:r>
          </w:p>
        </w:tc>
      </w:tr>
      <w:tr w:rsidR="00361357" w:rsidRPr="00361357">
        <w:trPr>
          <w:trHeight w:val="255"/>
          <w:jc w:val="center"/>
        </w:trPr>
        <w:tc>
          <w:tcPr>
            <w:tcW w:w="5420" w:type="dxa"/>
            <w:tcBorders>
              <w:top w:val="nil"/>
              <w:left w:val="single" w:sz="8" w:space="0" w:color="auto"/>
              <w:bottom w:val="nil"/>
              <w:right w:val="single" w:sz="8" w:space="0" w:color="auto"/>
            </w:tcBorders>
            <w:shd w:val="clear" w:color="auto" w:fill="auto"/>
            <w:noWrap/>
            <w:vAlign w:val="bottom"/>
          </w:tcPr>
          <w:p w:rsidR="00361357" w:rsidRPr="00361357" w:rsidRDefault="00361357">
            <w:r w:rsidRPr="00361357">
              <w:t>Cromatografía de gases</w:t>
            </w:r>
          </w:p>
        </w:tc>
      </w:tr>
      <w:tr w:rsidR="00361357" w:rsidRPr="00361357">
        <w:trPr>
          <w:trHeight w:val="270"/>
          <w:jc w:val="center"/>
        </w:trPr>
        <w:tc>
          <w:tcPr>
            <w:tcW w:w="5420" w:type="dxa"/>
            <w:tcBorders>
              <w:top w:val="nil"/>
              <w:left w:val="single" w:sz="8" w:space="0" w:color="auto"/>
              <w:bottom w:val="nil"/>
              <w:right w:val="single" w:sz="8" w:space="0" w:color="auto"/>
            </w:tcBorders>
            <w:shd w:val="clear" w:color="auto" w:fill="auto"/>
            <w:noWrap/>
            <w:vAlign w:val="bottom"/>
          </w:tcPr>
          <w:p w:rsidR="00361357" w:rsidRPr="00361357" w:rsidRDefault="00361357">
            <w:r w:rsidRPr="00361357">
              <w:t>HPLC Cromatografía liquida de alta resolución</w:t>
            </w:r>
          </w:p>
        </w:tc>
      </w:tr>
      <w:tr w:rsidR="00361357" w:rsidRPr="00361357">
        <w:trPr>
          <w:trHeight w:val="270"/>
          <w:jc w:val="center"/>
        </w:trPr>
        <w:tc>
          <w:tcPr>
            <w:tcW w:w="54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61357" w:rsidRPr="00361357" w:rsidRDefault="00361357">
            <w:pPr>
              <w:rPr>
                <w:b/>
                <w:bCs/>
              </w:rPr>
            </w:pPr>
            <w:r w:rsidRPr="00361357">
              <w:rPr>
                <w:b/>
                <w:bCs/>
              </w:rPr>
              <w:t>Técnicas Diversas</w:t>
            </w:r>
          </w:p>
        </w:tc>
      </w:tr>
      <w:tr w:rsidR="00361357" w:rsidRPr="00361357">
        <w:trPr>
          <w:trHeight w:val="255"/>
          <w:jc w:val="center"/>
        </w:trPr>
        <w:tc>
          <w:tcPr>
            <w:tcW w:w="5420" w:type="dxa"/>
            <w:tcBorders>
              <w:top w:val="nil"/>
              <w:left w:val="single" w:sz="8" w:space="0" w:color="auto"/>
              <w:bottom w:val="nil"/>
              <w:right w:val="single" w:sz="8" w:space="0" w:color="auto"/>
            </w:tcBorders>
            <w:shd w:val="clear" w:color="auto" w:fill="auto"/>
            <w:noWrap/>
            <w:vAlign w:val="bottom"/>
          </w:tcPr>
          <w:p w:rsidR="00361357" w:rsidRPr="00361357" w:rsidRDefault="00361357">
            <w:r w:rsidRPr="00361357">
              <w:t>Análisis Térmico</w:t>
            </w:r>
          </w:p>
        </w:tc>
      </w:tr>
      <w:tr w:rsidR="00361357" w:rsidRPr="00361357">
        <w:trPr>
          <w:trHeight w:val="270"/>
          <w:jc w:val="center"/>
        </w:trPr>
        <w:tc>
          <w:tcPr>
            <w:tcW w:w="5420" w:type="dxa"/>
            <w:tcBorders>
              <w:top w:val="nil"/>
              <w:left w:val="single" w:sz="8" w:space="0" w:color="auto"/>
              <w:bottom w:val="single" w:sz="8" w:space="0" w:color="auto"/>
              <w:right w:val="single" w:sz="8" w:space="0" w:color="auto"/>
            </w:tcBorders>
            <w:shd w:val="clear" w:color="auto" w:fill="auto"/>
            <w:noWrap/>
            <w:vAlign w:val="bottom"/>
          </w:tcPr>
          <w:p w:rsidR="00361357" w:rsidRPr="00361357" w:rsidRDefault="00361357">
            <w:r w:rsidRPr="00361357">
              <w:t>Espectrometría de masas.</w:t>
            </w:r>
          </w:p>
        </w:tc>
      </w:tr>
    </w:tbl>
    <w:p w:rsidR="00361357" w:rsidRPr="000C6434" w:rsidRDefault="00361357" w:rsidP="000C6434">
      <w:pPr>
        <w:jc w:val="both"/>
      </w:pPr>
    </w:p>
    <w:p w:rsidR="000C6434" w:rsidRDefault="000C6434" w:rsidP="000C6434">
      <w:pPr>
        <w:jc w:val="both"/>
        <w:rPr>
          <w:lang w:val="es-AR"/>
        </w:rPr>
      </w:pPr>
      <w:r w:rsidRPr="000C6434">
        <w:rPr>
          <w:lang w:val="es-AR"/>
        </w:rPr>
        <w:t xml:space="preserve">Referencia: </w:t>
      </w:r>
      <w:r w:rsidR="000878B9">
        <w:rPr>
          <w:lang w:val="es-AR"/>
        </w:rPr>
        <w:t>Métodos Instrumentales de Análisis, Editorial Iberoamericana S.A., Hobart H. Willard, 1991.</w:t>
      </w:r>
    </w:p>
    <w:p w:rsidR="000878B9" w:rsidRDefault="000878B9" w:rsidP="000C6434">
      <w:pPr>
        <w:jc w:val="both"/>
        <w:rPr>
          <w:lang w:val="es-AR"/>
        </w:rPr>
      </w:pPr>
    </w:p>
    <w:p w:rsidR="000C6434" w:rsidRPr="000C6434" w:rsidRDefault="000C6434" w:rsidP="000C6434">
      <w:pPr>
        <w:jc w:val="both"/>
        <w:rPr>
          <w:lang w:val="es-AR"/>
        </w:rPr>
      </w:pPr>
    </w:p>
    <w:p w:rsidR="000C6434" w:rsidRPr="000C6434" w:rsidRDefault="000C6434" w:rsidP="000C6434">
      <w:pPr>
        <w:jc w:val="both"/>
      </w:pPr>
      <w:r w:rsidRPr="000C6434">
        <w:rPr>
          <w:b/>
        </w:rPr>
        <w:t xml:space="preserve">Análisis de Fase.- </w:t>
      </w:r>
      <w:r w:rsidRPr="000C6434">
        <w:t xml:space="preserve">La identificación de una fase es lograda por la comparación de los espacios intersticiales, d y las intensidades del material relativas a la de materiales de referencia. Para determinar los análisis de fase se utilizan técnicas </w:t>
      </w:r>
      <w:r w:rsidR="000878B9">
        <w:t>de Microscopia Electrónica como</w:t>
      </w:r>
    </w:p>
    <w:p w:rsidR="000C6434" w:rsidRPr="000C6434" w:rsidRDefault="000C6434" w:rsidP="000C6434">
      <w:pPr>
        <w:jc w:val="both"/>
      </w:pPr>
    </w:p>
    <w:p w:rsidR="000C6434" w:rsidRPr="000C6434" w:rsidRDefault="000C6434" w:rsidP="003B6F1D">
      <w:pPr>
        <w:jc w:val="center"/>
        <w:rPr>
          <w:b/>
        </w:rPr>
      </w:pPr>
      <w:r w:rsidRPr="000C6434">
        <w:rPr>
          <w:b/>
        </w:rPr>
        <w:t>TABLA 2</w:t>
      </w:r>
    </w:p>
    <w:p w:rsidR="000C6434" w:rsidRPr="000C6434" w:rsidRDefault="000C6434" w:rsidP="000C6434">
      <w:pPr>
        <w:jc w:val="both"/>
        <w:rPr>
          <w:b/>
        </w:rPr>
      </w:pPr>
      <w:r w:rsidRPr="000C6434">
        <w:rPr>
          <w:b/>
        </w:rPr>
        <w:t>TECNICAS DE ANALISIS POR MICROSCOPIA.</w:t>
      </w:r>
    </w:p>
    <w:tbl>
      <w:tblPr>
        <w:tblStyle w:val="Tablaconcuadrcula"/>
        <w:tblW w:w="8280" w:type="dxa"/>
        <w:tblInd w:w="108" w:type="dxa"/>
        <w:tblLook w:val="01E0"/>
      </w:tblPr>
      <w:tblGrid>
        <w:gridCol w:w="4253"/>
        <w:gridCol w:w="4027"/>
      </w:tblGrid>
      <w:tr w:rsidR="000C6434" w:rsidRPr="000C6434">
        <w:tc>
          <w:tcPr>
            <w:tcW w:w="4253" w:type="dxa"/>
          </w:tcPr>
          <w:p w:rsidR="000C6434" w:rsidRPr="000C6434" w:rsidRDefault="000C6434" w:rsidP="000878B9">
            <w:pPr>
              <w:rPr>
                <w:b/>
                <w:lang w:val="en-US"/>
              </w:rPr>
            </w:pPr>
            <w:r w:rsidRPr="000878B9">
              <w:rPr>
                <w:b/>
                <w:lang w:val="es-MX"/>
              </w:rPr>
              <w:t>Microscopia</w:t>
            </w:r>
            <w:r w:rsidRPr="000C6434">
              <w:rPr>
                <w:b/>
                <w:lang w:val="en-US"/>
              </w:rPr>
              <w:t xml:space="preserve"> </w:t>
            </w:r>
            <w:r w:rsidRPr="000878B9">
              <w:rPr>
                <w:b/>
                <w:lang w:val="es-MX"/>
              </w:rPr>
              <w:t>Óptica</w:t>
            </w:r>
            <w:r w:rsidRPr="000C6434">
              <w:rPr>
                <w:b/>
                <w:lang w:val="en-US"/>
              </w:rPr>
              <w:t>: (LM)</w:t>
            </w:r>
          </w:p>
          <w:p w:rsidR="000C6434" w:rsidRPr="000C6434" w:rsidRDefault="000C6434" w:rsidP="000878B9">
            <w:pPr>
              <w:rPr>
                <w:lang w:val="en-US"/>
              </w:rPr>
            </w:pPr>
          </w:p>
        </w:tc>
        <w:tc>
          <w:tcPr>
            <w:tcW w:w="4027" w:type="dxa"/>
          </w:tcPr>
          <w:p w:rsidR="000C6434" w:rsidRPr="000C6434" w:rsidRDefault="000C6434" w:rsidP="000C6434">
            <w:pPr>
              <w:jc w:val="both"/>
              <w:rPr>
                <w:lang w:val="es-EC"/>
              </w:rPr>
            </w:pPr>
            <w:r w:rsidRPr="000C6434">
              <w:rPr>
                <w:lang w:val="es-EC"/>
              </w:rPr>
              <w:t>Microestructura de superficies pulidas, o secciones finas, análisis de fases; Resolución hasta 0.2</w:t>
            </w:r>
            <w:r w:rsidRPr="000C6434">
              <w:rPr>
                <w:lang w:val="es-EC"/>
              </w:rPr>
              <w:sym w:font="Symbol" w:char="006D"/>
            </w:r>
            <w:r w:rsidRPr="000C6434">
              <w:rPr>
                <w:lang w:val="es-EC"/>
              </w:rPr>
              <w:t>m.</w:t>
            </w:r>
          </w:p>
        </w:tc>
      </w:tr>
      <w:tr w:rsidR="000C6434" w:rsidRPr="000C6434">
        <w:tc>
          <w:tcPr>
            <w:tcW w:w="4253" w:type="dxa"/>
          </w:tcPr>
          <w:p w:rsidR="000C6434" w:rsidRPr="000C6434" w:rsidRDefault="000C6434" w:rsidP="000878B9">
            <w:pPr>
              <w:rPr>
                <w:b/>
                <w:lang w:val="es-EC"/>
              </w:rPr>
            </w:pPr>
            <w:r w:rsidRPr="000C6434">
              <w:rPr>
                <w:b/>
                <w:lang w:val="es-EC"/>
              </w:rPr>
              <w:t>Microscopia de barrido de electrones con espectroscopia dispersiva de Rayos X (SEM) / (EDS)</w:t>
            </w:r>
          </w:p>
          <w:p w:rsidR="000C6434" w:rsidRPr="000C6434" w:rsidRDefault="000C6434" w:rsidP="000878B9"/>
        </w:tc>
        <w:tc>
          <w:tcPr>
            <w:tcW w:w="4027" w:type="dxa"/>
          </w:tcPr>
          <w:p w:rsidR="000C6434" w:rsidRPr="000C6434" w:rsidRDefault="000C6434" w:rsidP="000C6434">
            <w:pPr>
              <w:jc w:val="both"/>
              <w:rPr>
                <w:lang w:val="es-EC"/>
              </w:rPr>
            </w:pPr>
            <w:r w:rsidRPr="000C6434">
              <w:rPr>
                <w:lang w:val="es-EC"/>
              </w:rPr>
              <w:t xml:space="preserve">Microestructura de superficies pulidas, fracturadas; resolución 10 nm; análisis cualitativo y semi-cuantitativo con 2 </w:t>
            </w:r>
            <w:r w:rsidRPr="000C6434">
              <w:rPr>
                <w:lang w:val="es-EC"/>
              </w:rPr>
              <w:sym w:font="Symbol" w:char="006D"/>
            </w:r>
            <w:r w:rsidRPr="000C6434">
              <w:rPr>
                <w:lang w:val="es-EC"/>
              </w:rPr>
              <w:t>m de resolución utilizando EDS.</w:t>
            </w:r>
          </w:p>
        </w:tc>
      </w:tr>
      <w:tr w:rsidR="000C6434" w:rsidRPr="000C6434">
        <w:tc>
          <w:tcPr>
            <w:tcW w:w="4253" w:type="dxa"/>
          </w:tcPr>
          <w:p w:rsidR="000C6434" w:rsidRPr="000C6434" w:rsidRDefault="000C6434" w:rsidP="000878B9">
            <w:pPr>
              <w:rPr>
                <w:b/>
                <w:lang w:val="es-EC"/>
              </w:rPr>
            </w:pPr>
            <w:r w:rsidRPr="000C6434">
              <w:rPr>
                <w:b/>
                <w:lang w:val="es-EC"/>
              </w:rPr>
              <w:t xml:space="preserve">Microscopia de </w:t>
            </w:r>
            <w:r w:rsidR="000878B9" w:rsidRPr="000C6434">
              <w:rPr>
                <w:b/>
                <w:lang w:val="es-EC"/>
              </w:rPr>
              <w:t>transmisión</w:t>
            </w:r>
            <w:r w:rsidRPr="000C6434">
              <w:rPr>
                <w:b/>
                <w:lang w:val="es-EC"/>
              </w:rPr>
              <w:t xml:space="preserve"> de electrones: (TEM)</w:t>
            </w:r>
          </w:p>
          <w:p w:rsidR="000C6434" w:rsidRPr="000C6434" w:rsidRDefault="000C6434" w:rsidP="000878B9"/>
        </w:tc>
        <w:tc>
          <w:tcPr>
            <w:tcW w:w="4027" w:type="dxa"/>
          </w:tcPr>
          <w:p w:rsidR="000C6434" w:rsidRPr="000C6434" w:rsidRDefault="000C6434" w:rsidP="000C6434">
            <w:pPr>
              <w:jc w:val="both"/>
              <w:rPr>
                <w:lang w:val="es-EC"/>
              </w:rPr>
            </w:pPr>
            <w:r w:rsidRPr="000C6434">
              <w:rPr>
                <w:lang w:val="es-EC"/>
              </w:rPr>
              <w:t xml:space="preserve">Microestructura de secciones finas 20-200 nm, resolución 1 nm, identificación de estructuras de </w:t>
            </w:r>
            <w:r w:rsidRPr="000C6434">
              <w:rPr>
                <w:lang w:val="es-EC"/>
              </w:rPr>
              <w:lastRenderedPageBreak/>
              <w:t>cristales por difracción de electrones, análisis cualitativo y semi-cuantitativo utilizando TEM con EDS ( 30- to 50-nm de resolución).</w:t>
            </w:r>
          </w:p>
        </w:tc>
      </w:tr>
    </w:tbl>
    <w:p w:rsidR="000C6434" w:rsidRPr="000C6434" w:rsidRDefault="000C6434" w:rsidP="000C6434">
      <w:pPr>
        <w:jc w:val="both"/>
        <w:rPr>
          <w:lang w:val="es-AR"/>
        </w:rPr>
      </w:pPr>
      <w:r w:rsidRPr="000C6434">
        <w:rPr>
          <w:lang w:val="es-AR"/>
        </w:rPr>
        <w:lastRenderedPageBreak/>
        <w:t>Referencia: Introducción a los principios del procesamiento de cerámicos, James S. Reed, 1988</w:t>
      </w:r>
    </w:p>
    <w:p w:rsidR="000C6434" w:rsidRPr="000C6434" w:rsidRDefault="000C6434" w:rsidP="000C6434">
      <w:pPr>
        <w:jc w:val="both"/>
        <w:rPr>
          <w:b/>
        </w:rPr>
      </w:pPr>
    </w:p>
    <w:p w:rsidR="000C6434" w:rsidRPr="000C6434" w:rsidRDefault="000C6434" w:rsidP="000C6434">
      <w:pPr>
        <w:jc w:val="both"/>
        <w:rPr>
          <w:b/>
        </w:rPr>
      </w:pPr>
    </w:p>
    <w:p w:rsidR="000C6434" w:rsidRPr="000C6434" w:rsidRDefault="000C6434" w:rsidP="000C6434">
      <w:pPr>
        <w:jc w:val="both"/>
        <w:rPr>
          <w:b/>
        </w:rPr>
      </w:pPr>
      <w:r w:rsidRPr="000C6434">
        <w:rPr>
          <w:b/>
        </w:rPr>
        <w:t>Análisis Termoquímicos y Termo físicos</w:t>
      </w:r>
    </w:p>
    <w:p w:rsidR="000C6434" w:rsidRPr="000C6434" w:rsidRDefault="000C6434" w:rsidP="000C6434">
      <w:pPr>
        <w:jc w:val="both"/>
      </w:pPr>
      <w:r w:rsidRPr="000C6434">
        <w:t>Las técnicas termoquímicas determinan el cambio termodinámico de los materiales individuales y reacciones entre materiales en una mezcla, o entre el material y la atmósfera cuando cambia la temperatura (Ver Apéndice C).</w:t>
      </w:r>
    </w:p>
    <w:p w:rsidR="000C6434" w:rsidRPr="000C6434" w:rsidRDefault="000C6434" w:rsidP="000C6434">
      <w:pPr>
        <w:jc w:val="both"/>
        <w:rPr>
          <w:b/>
        </w:rPr>
      </w:pPr>
    </w:p>
    <w:p w:rsidR="000C6434" w:rsidRPr="000C6434" w:rsidRDefault="000C6434" w:rsidP="000C6434">
      <w:pPr>
        <w:jc w:val="both"/>
      </w:pPr>
      <w:r w:rsidRPr="000C6434">
        <w:rPr>
          <w:b/>
        </w:rPr>
        <w:t>Termo Gravimetric Analysis (TGA)</w:t>
      </w:r>
      <w:r w:rsidRPr="000C6434">
        <w:t>: el material se suspende de una balanza, y el peso es monitoreado durante un calentamiento o enfriamiento controlado o bajo condiciones isotérmicas.</w:t>
      </w:r>
    </w:p>
    <w:p w:rsidR="000C6434" w:rsidRPr="000C6434" w:rsidRDefault="000C6434" w:rsidP="000C6434">
      <w:pPr>
        <w:jc w:val="both"/>
        <w:rPr>
          <w:b/>
          <w:bCs/>
          <w:lang w:val="es-MX"/>
        </w:rPr>
      </w:pPr>
    </w:p>
    <w:p w:rsidR="000C6434" w:rsidRPr="000C6434" w:rsidRDefault="000C6434" w:rsidP="000C6434">
      <w:pPr>
        <w:jc w:val="both"/>
      </w:pPr>
      <w:r w:rsidRPr="000C6434">
        <w:rPr>
          <w:b/>
          <w:bCs/>
          <w:lang w:val="es-MX"/>
        </w:rPr>
        <w:t>Differential Thermal Analysis (DTA):</w:t>
      </w:r>
      <w:r w:rsidRPr="000C6434">
        <w:rPr>
          <w:bCs/>
          <w:lang w:val="es-MX"/>
        </w:rPr>
        <w:t xml:space="preserve"> p</w:t>
      </w:r>
      <w:r w:rsidRPr="000C6434">
        <w:t>ara este análisis las termocuplas  que están en contacto con la muestra (generalmente polvo) y con la muestra de referencia respectivamente, indican la temperatura de ensayo y una temperatura diferencial debido a la transición exotérmica o endotérmica o a la reacción de la muestra como función de la temperatura o del tiempo.</w:t>
      </w:r>
    </w:p>
    <w:p w:rsidR="000C6434" w:rsidRPr="000C6434" w:rsidRDefault="000C6434" w:rsidP="000C6434">
      <w:pPr>
        <w:jc w:val="both"/>
        <w:rPr>
          <w:b/>
          <w:bCs/>
          <w:lang w:val="es-MX"/>
        </w:rPr>
      </w:pPr>
    </w:p>
    <w:p w:rsidR="000C6434" w:rsidRPr="000C6434" w:rsidRDefault="000C6434" w:rsidP="000C6434">
      <w:pPr>
        <w:jc w:val="both"/>
      </w:pPr>
      <w:r w:rsidRPr="000C6434">
        <w:rPr>
          <w:b/>
          <w:bCs/>
          <w:lang w:val="es-MX"/>
        </w:rPr>
        <w:t xml:space="preserve">Differential Scanning Calorimetry (DSC): </w:t>
      </w:r>
      <w:r w:rsidRPr="000C6434">
        <w:rPr>
          <w:bCs/>
          <w:lang w:val="es-MX"/>
        </w:rPr>
        <w:t>cuando</w:t>
      </w:r>
      <w:r w:rsidRPr="000C6434">
        <w:t xml:space="preserve"> el cambio de entalpía es determinado, la técnica se llama “escaneado calorimétrico diferencial”. Los parámetros importantes que deben ser controlados incluyen la rata de calentamiento o enfriamiento, la conductividad térmica del contenedor, muestra y referencia, el tamaño de partícula de la muestra y el flujo y composición de la atmósfera </w:t>
      </w:r>
    </w:p>
    <w:p w:rsidR="000C6434" w:rsidRPr="000C6434" w:rsidRDefault="000C6434" w:rsidP="000C6434">
      <w:pPr>
        <w:jc w:val="both"/>
        <w:rPr>
          <w:b/>
        </w:rPr>
      </w:pPr>
    </w:p>
    <w:p w:rsidR="000C6434" w:rsidRPr="000C6434" w:rsidRDefault="000C6434" w:rsidP="000C6434">
      <w:pPr>
        <w:jc w:val="both"/>
      </w:pPr>
      <w:r w:rsidRPr="000C6434">
        <w:rPr>
          <w:b/>
        </w:rPr>
        <w:t>Thermal Mechanical Analysis (TMA):</w:t>
      </w:r>
      <w:r w:rsidRPr="000C6434">
        <w:t xml:space="preserve"> análisis termo físico que incluye el monitoreo de la expansión y contracción durante el calentamiento o enfriamiento y la resistencia a la penetración mecánica o la transmisión de vibraciones mecánic</w:t>
      </w:r>
      <w:r w:rsidR="003B6F1D">
        <w:t>as durante el calentamiento.</w:t>
      </w:r>
    </w:p>
    <w:p w:rsidR="000C6434" w:rsidRPr="000C6434" w:rsidRDefault="000C6434" w:rsidP="000C6434">
      <w:pPr>
        <w:jc w:val="both"/>
      </w:pPr>
    </w:p>
    <w:p w:rsidR="000C6434" w:rsidRPr="000C6434" w:rsidRDefault="000C6434" w:rsidP="000C6434">
      <w:pPr>
        <w:jc w:val="both"/>
      </w:pPr>
      <w:r w:rsidRPr="000C6434">
        <w:t>La información termoquímica en conjunto con la información química, de fase y análisis de micro estructura de materiales calentados es utilizada para identificar cambios como: Eliminación de líquidos, Oxidación de materiales, Reacciones entre materiales, Vitrificación, Recristalización</w:t>
      </w:r>
    </w:p>
    <w:p w:rsidR="000C6434" w:rsidRPr="000C6434" w:rsidRDefault="00F479EE" w:rsidP="002850AF">
      <w:pPr>
        <w:jc w:val="center"/>
        <w:rPr>
          <w:lang w:val="es-MX"/>
        </w:rPr>
      </w:pPr>
      <w:r>
        <w:rPr>
          <w:noProof/>
          <w:lang w:eastAsia="es-ES"/>
        </w:rPr>
        <w:lastRenderedPageBreak/>
        <w:drawing>
          <wp:inline distT="0" distB="0" distL="0" distR="0">
            <wp:extent cx="5194300" cy="3898900"/>
            <wp:effectExtent l="19050" t="0" r="6350" b="0"/>
            <wp:docPr id="1" name="Imagen 1" descr="bal-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pic4"/>
                    <pic:cNvPicPr>
                      <a:picLocks noChangeAspect="1" noChangeArrowheads="1"/>
                    </pic:cNvPicPr>
                  </pic:nvPicPr>
                  <pic:blipFill>
                    <a:blip r:embed="rId7"/>
                    <a:srcRect/>
                    <a:stretch>
                      <a:fillRect/>
                    </a:stretch>
                  </pic:blipFill>
                  <pic:spPr bwMode="auto">
                    <a:xfrm>
                      <a:off x="0" y="0"/>
                      <a:ext cx="5194300" cy="3898900"/>
                    </a:xfrm>
                    <a:prstGeom prst="rect">
                      <a:avLst/>
                    </a:prstGeom>
                    <a:noFill/>
                    <a:ln w="9525">
                      <a:noFill/>
                      <a:miter lim="800000"/>
                      <a:headEnd/>
                      <a:tailEnd/>
                    </a:ln>
                  </pic:spPr>
                </pic:pic>
              </a:graphicData>
            </a:graphic>
          </wp:inline>
        </w:drawing>
      </w:r>
    </w:p>
    <w:p w:rsidR="000C6434" w:rsidRPr="000C6434" w:rsidRDefault="000C6434" w:rsidP="000C6434">
      <w:pPr>
        <w:jc w:val="both"/>
        <w:rPr>
          <w:b/>
        </w:rPr>
      </w:pPr>
      <w:r w:rsidRPr="000C6434">
        <w:rPr>
          <w:b/>
        </w:rPr>
        <w:t>FIGURA 1.2. Curvas de análisis termo físicos</w:t>
      </w:r>
      <w:r w:rsidRPr="000C6434">
        <w:rPr>
          <w:vertAlign w:val="superscript"/>
          <w:lang w:val="es-MX"/>
        </w:rPr>
        <w:footnoteReference w:customMarkFollows="1" w:id="4"/>
        <w:sym w:font="Symbol" w:char="F02A"/>
      </w:r>
      <w:r w:rsidRPr="000C6434">
        <w:rPr>
          <w:b/>
        </w:rPr>
        <w:t>.</w:t>
      </w:r>
    </w:p>
    <w:p w:rsidR="000C6434" w:rsidRPr="000C6434" w:rsidRDefault="000C6434" w:rsidP="000C6434">
      <w:pPr>
        <w:jc w:val="both"/>
        <w:rPr>
          <w:b/>
          <w:lang w:val="es-MX"/>
        </w:rPr>
      </w:pPr>
    </w:p>
    <w:p w:rsidR="000C6434" w:rsidRPr="000C6434" w:rsidRDefault="000C6434" w:rsidP="000C6434">
      <w:pPr>
        <w:jc w:val="both"/>
        <w:rPr>
          <w:lang w:val="es-EC"/>
        </w:rPr>
      </w:pPr>
      <w:r w:rsidRPr="000C6434">
        <w:rPr>
          <w:lang w:val="es-EC"/>
        </w:rPr>
        <w:t xml:space="preserve">Existen diferentes regiones en la curva de quemado que son criticas y deben ser consideradas para la optimización del proceso de quemado, reacciones como deshidratación del material, volatilización de los ligamentos y lubricantes, oxidación de materiales orgánicos se deben tomar en cuenta al diseñar una curva de quemado. La determinación de las reacciones durante el quemado puede ser hecha por medio de técnicas para medir los cambios químicos y físicos: TGA, DTA y </w:t>
      </w:r>
      <w:r w:rsidR="003B6F1D" w:rsidRPr="003B6F1D">
        <w:rPr>
          <w:b/>
          <w:lang w:val="es-EC"/>
        </w:rPr>
        <w:t>DILATOMETRÍA (2) (VER APÉNDICE D).</w:t>
      </w:r>
      <w:r w:rsidRPr="000C6434">
        <w:rPr>
          <w:lang w:val="es-EC"/>
        </w:rPr>
        <w:t xml:space="preserve"> </w:t>
      </w:r>
    </w:p>
    <w:p w:rsidR="000C6434" w:rsidRDefault="000C6434" w:rsidP="000C6434">
      <w:pPr>
        <w:jc w:val="both"/>
        <w:rPr>
          <w:b/>
          <w:lang w:val="es-EC"/>
        </w:rPr>
      </w:pPr>
    </w:p>
    <w:p w:rsidR="003B6F1D" w:rsidRDefault="003B6F1D" w:rsidP="000C6434">
      <w:pPr>
        <w:jc w:val="both"/>
        <w:rPr>
          <w:b/>
          <w:lang w:val="es-EC"/>
        </w:rPr>
      </w:pPr>
    </w:p>
    <w:p w:rsidR="003B6F1D" w:rsidRDefault="003B6F1D" w:rsidP="000C6434">
      <w:pPr>
        <w:jc w:val="both"/>
        <w:rPr>
          <w:b/>
          <w:lang w:val="es-EC"/>
        </w:rPr>
      </w:pPr>
    </w:p>
    <w:p w:rsidR="003B6F1D" w:rsidRDefault="003B6F1D" w:rsidP="000C6434">
      <w:pPr>
        <w:jc w:val="both"/>
        <w:rPr>
          <w:b/>
          <w:lang w:val="es-EC"/>
        </w:rPr>
      </w:pPr>
    </w:p>
    <w:p w:rsidR="003B6F1D" w:rsidRPr="000C6434" w:rsidRDefault="003B6F1D" w:rsidP="000C6434">
      <w:pPr>
        <w:jc w:val="both"/>
        <w:rPr>
          <w:b/>
          <w:lang w:val="es-EC"/>
        </w:rPr>
      </w:pPr>
    </w:p>
    <w:p w:rsidR="000C6434" w:rsidRPr="000C6434" w:rsidRDefault="000C6434" w:rsidP="000C6434">
      <w:pPr>
        <w:jc w:val="both"/>
        <w:rPr>
          <w:b/>
          <w:lang w:val="es-EC"/>
        </w:rPr>
      </w:pPr>
    </w:p>
    <w:p w:rsidR="000C6434" w:rsidRPr="000C6434" w:rsidRDefault="000C6434" w:rsidP="000C6434">
      <w:pPr>
        <w:jc w:val="both"/>
        <w:rPr>
          <w:b/>
          <w:lang w:val="es-EC"/>
        </w:rPr>
      </w:pPr>
    </w:p>
    <w:p w:rsidR="000C6434" w:rsidRPr="000C6434" w:rsidRDefault="000C6434" w:rsidP="000C6434">
      <w:pPr>
        <w:jc w:val="both"/>
        <w:rPr>
          <w:b/>
          <w:lang w:val="es-EC"/>
        </w:rPr>
      </w:pPr>
    </w:p>
    <w:p w:rsidR="000C6434" w:rsidRPr="000C6434" w:rsidRDefault="000C6434" w:rsidP="000C6434">
      <w:pPr>
        <w:jc w:val="both"/>
        <w:rPr>
          <w:b/>
          <w:lang w:val="es-EC"/>
        </w:rPr>
      </w:pPr>
    </w:p>
    <w:p w:rsidR="000C6434" w:rsidRPr="000C6434" w:rsidRDefault="000C6434" w:rsidP="000C6434">
      <w:pPr>
        <w:jc w:val="both"/>
        <w:rPr>
          <w:b/>
          <w:lang w:val="es-EC"/>
        </w:rPr>
      </w:pPr>
    </w:p>
    <w:p w:rsidR="000C6434" w:rsidRPr="000C6434" w:rsidRDefault="000C6434" w:rsidP="000C6434">
      <w:pPr>
        <w:jc w:val="both"/>
        <w:rPr>
          <w:b/>
          <w:lang w:val="es-EC"/>
        </w:rPr>
      </w:pPr>
    </w:p>
    <w:p w:rsidR="000C6434" w:rsidRPr="000C6434" w:rsidRDefault="000C6434" w:rsidP="000C6434">
      <w:pPr>
        <w:jc w:val="both"/>
        <w:rPr>
          <w:b/>
          <w:lang w:val="es-EC"/>
        </w:rPr>
      </w:pPr>
    </w:p>
    <w:p w:rsidR="000C6434" w:rsidRPr="000C6434" w:rsidRDefault="000C6434" w:rsidP="000C6434">
      <w:pPr>
        <w:jc w:val="both"/>
        <w:rPr>
          <w:b/>
          <w:lang w:val="es-EC"/>
        </w:rPr>
      </w:pPr>
    </w:p>
    <w:p w:rsidR="000C6434" w:rsidRPr="000C6434" w:rsidRDefault="000C6434" w:rsidP="000C6434">
      <w:pPr>
        <w:jc w:val="both"/>
        <w:rPr>
          <w:b/>
          <w:lang w:val="es-EC"/>
        </w:rPr>
      </w:pPr>
    </w:p>
    <w:p w:rsidR="000C6434" w:rsidRPr="000C6434" w:rsidRDefault="000C6434" w:rsidP="000C6434">
      <w:pPr>
        <w:jc w:val="both"/>
        <w:rPr>
          <w:b/>
          <w:lang w:val="es-EC"/>
        </w:rPr>
      </w:pPr>
      <w:r w:rsidRPr="000C6434">
        <w:rPr>
          <w:b/>
          <w:lang w:val="es-EC"/>
        </w:rPr>
        <w:lastRenderedPageBreak/>
        <w:t>TABLA 3</w:t>
      </w:r>
    </w:p>
    <w:p w:rsidR="000C6434" w:rsidRPr="000C6434" w:rsidRDefault="000C6434" w:rsidP="000C6434">
      <w:pPr>
        <w:jc w:val="both"/>
        <w:rPr>
          <w:b/>
          <w:lang w:val="es-EC"/>
        </w:rPr>
      </w:pPr>
      <w:r w:rsidRPr="000C6434">
        <w:rPr>
          <w:b/>
          <w:lang w:val="es-EC"/>
        </w:rPr>
        <w:t>ETAPAS DE DESINTEGRACION DE LA MATERIA PRIMA NO METALICA</w:t>
      </w:r>
    </w:p>
    <w:tbl>
      <w:tblPr>
        <w:tblW w:w="8061" w:type="dxa"/>
        <w:jc w:val="center"/>
        <w:tblInd w:w="53" w:type="dxa"/>
        <w:tblCellMar>
          <w:left w:w="70" w:type="dxa"/>
          <w:right w:w="70" w:type="dxa"/>
        </w:tblCellMar>
        <w:tblLook w:val="0000"/>
      </w:tblPr>
      <w:tblGrid>
        <w:gridCol w:w="1541"/>
        <w:gridCol w:w="3741"/>
        <w:gridCol w:w="1258"/>
        <w:gridCol w:w="1521"/>
      </w:tblGrid>
      <w:tr w:rsidR="000C6434" w:rsidRPr="000C6434">
        <w:trPr>
          <w:trHeight w:val="390"/>
          <w:jc w:val="center"/>
        </w:trPr>
        <w:tc>
          <w:tcPr>
            <w:tcW w:w="5282" w:type="dxa"/>
            <w:gridSpan w:val="2"/>
            <w:tcBorders>
              <w:top w:val="single" w:sz="8" w:space="0" w:color="auto"/>
              <w:left w:val="single" w:sz="8" w:space="0" w:color="auto"/>
              <w:bottom w:val="single" w:sz="8" w:space="0" w:color="auto"/>
              <w:right w:val="nil"/>
            </w:tcBorders>
            <w:shd w:val="clear" w:color="auto" w:fill="auto"/>
          </w:tcPr>
          <w:p w:rsidR="000C6434" w:rsidRPr="000C6434" w:rsidRDefault="000C6434" w:rsidP="000C6434">
            <w:pPr>
              <w:jc w:val="both"/>
              <w:rPr>
                <w:b/>
                <w:bCs/>
                <w:lang w:val="es-MX"/>
              </w:rPr>
            </w:pPr>
            <w:r w:rsidRPr="000C6434">
              <w:rPr>
                <w:b/>
                <w:bCs/>
                <w:lang w:val="es-EC"/>
              </w:rPr>
              <w:t>REACCION</w:t>
            </w:r>
          </w:p>
        </w:tc>
        <w:tc>
          <w:tcPr>
            <w:tcW w:w="2779" w:type="dxa"/>
            <w:gridSpan w:val="2"/>
            <w:tcBorders>
              <w:top w:val="single" w:sz="8" w:space="0" w:color="auto"/>
              <w:left w:val="single" w:sz="8" w:space="0" w:color="auto"/>
              <w:bottom w:val="single" w:sz="8" w:space="0" w:color="auto"/>
              <w:right w:val="single" w:sz="8" w:space="0" w:color="000000"/>
            </w:tcBorders>
            <w:shd w:val="clear" w:color="auto" w:fill="auto"/>
          </w:tcPr>
          <w:p w:rsidR="000C6434" w:rsidRPr="000C6434" w:rsidRDefault="000C6434" w:rsidP="000C6434">
            <w:pPr>
              <w:jc w:val="both"/>
              <w:rPr>
                <w:b/>
                <w:bCs/>
                <w:lang w:val="es-MX"/>
              </w:rPr>
            </w:pPr>
            <w:r w:rsidRPr="000C6434">
              <w:rPr>
                <w:b/>
                <w:bCs/>
                <w:lang w:val="es-EC"/>
              </w:rPr>
              <w:t>TEMPERATURA</w:t>
            </w:r>
          </w:p>
        </w:tc>
      </w:tr>
      <w:tr w:rsidR="000C6434" w:rsidRPr="000C6434">
        <w:trPr>
          <w:trHeight w:val="330"/>
          <w:jc w:val="center"/>
        </w:trPr>
        <w:tc>
          <w:tcPr>
            <w:tcW w:w="1541" w:type="dxa"/>
            <w:tcBorders>
              <w:top w:val="nil"/>
              <w:left w:val="single" w:sz="8" w:space="0" w:color="auto"/>
              <w:bottom w:val="single" w:sz="8" w:space="0" w:color="auto"/>
              <w:right w:val="single" w:sz="8" w:space="0" w:color="auto"/>
            </w:tcBorders>
            <w:shd w:val="clear" w:color="auto" w:fill="auto"/>
          </w:tcPr>
          <w:p w:rsidR="000C6434" w:rsidRPr="000C6434" w:rsidRDefault="000C6434" w:rsidP="000C6434">
            <w:pPr>
              <w:jc w:val="both"/>
              <w:rPr>
                <w:b/>
                <w:bCs/>
                <w:lang w:val="es-MX"/>
              </w:rPr>
            </w:pPr>
            <w:r w:rsidRPr="000C6434">
              <w:rPr>
                <w:b/>
                <w:bCs/>
                <w:lang w:val="es-EC"/>
              </w:rPr>
              <w:t>Tipo</w:t>
            </w:r>
          </w:p>
        </w:tc>
        <w:tc>
          <w:tcPr>
            <w:tcW w:w="3741" w:type="dxa"/>
            <w:tcBorders>
              <w:top w:val="nil"/>
              <w:left w:val="nil"/>
              <w:bottom w:val="single" w:sz="8" w:space="0" w:color="auto"/>
              <w:right w:val="single" w:sz="8" w:space="0" w:color="auto"/>
            </w:tcBorders>
            <w:shd w:val="clear" w:color="auto" w:fill="auto"/>
          </w:tcPr>
          <w:p w:rsidR="000C6434" w:rsidRPr="000C6434" w:rsidRDefault="000C6434" w:rsidP="000C6434">
            <w:pPr>
              <w:jc w:val="both"/>
              <w:rPr>
                <w:b/>
                <w:bCs/>
                <w:lang w:val="es-MX"/>
              </w:rPr>
            </w:pPr>
            <w:r w:rsidRPr="000C6434">
              <w:rPr>
                <w:b/>
                <w:bCs/>
                <w:lang w:val="es-EC"/>
              </w:rPr>
              <w:t>Mecanismo</w:t>
            </w:r>
          </w:p>
        </w:tc>
        <w:tc>
          <w:tcPr>
            <w:tcW w:w="1258" w:type="dxa"/>
            <w:tcBorders>
              <w:top w:val="nil"/>
              <w:left w:val="nil"/>
              <w:bottom w:val="single" w:sz="8" w:space="0" w:color="auto"/>
              <w:right w:val="single" w:sz="8" w:space="0" w:color="auto"/>
            </w:tcBorders>
            <w:shd w:val="clear" w:color="auto" w:fill="auto"/>
          </w:tcPr>
          <w:p w:rsidR="000C6434" w:rsidRPr="000C6434" w:rsidRDefault="000C6434" w:rsidP="000C6434">
            <w:pPr>
              <w:jc w:val="both"/>
              <w:rPr>
                <w:b/>
                <w:bCs/>
                <w:lang w:val="es-MX"/>
              </w:rPr>
            </w:pPr>
            <w:r w:rsidRPr="000C6434">
              <w:rPr>
                <w:b/>
                <w:bCs/>
                <w:lang w:val="es-EC"/>
              </w:rPr>
              <w:t>° C</w:t>
            </w:r>
          </w:p>
        </w:tc>
        <w:tc>
          <w:tcPr>
            <w:tcW w:w="1521" w:type="dxa"/>
            <w:tcBorders>
              <w:top w:val="nil"/>
              <w:left w:val="nil"/>
              <w:bottom w:val="single" w:sz="8" w:space="0" w:color="auto"/>
              <w:right w:val="single" w:sz="8" w:space="0" w:color="auto"/>
            </w:tcBorders>
            <w:shd w:val="clear" w:color="auto" w:fill="auto"/>
          </w:tcPr>
          <w:p w:rsidR="000C6434" w:rsidRPr="000C6434" w:rsidRDefault="000C6434" w:rsidP="000C6434">
            <w:pPr>
              <w:jc w:val="both"/>
              <w:rPr>
                <w:b/>
                <w:bCs/>
                <w:lang w:val="es-MX"/>
              </w:rPr>
            </w:pPr>
            <w:r w:rsidRPr="000C6434">
              <w:rPr>
                <w:b/>
                <w:bCs/>
                <w:lang w:val="es-EC"/>
              </w:rPr>
              <w:t>° F</w:t>
            </w:r>
          </w:p>
        </w:tc>
      </w:tr>
      <w:tr w:rsidR="000C6434" w:rsidRPr="000C6434">
        <w:trPr>
          <w:trHeight w:val="540"/>
          <w:jc w:val="center"/>
        </w:trPr>
        <w:tc>
          <w:tcPr>
            <w:tcW w:w="1541" w:type="dxa"/>
            <w:tcBorders>
              <w:top w:val="nil"/>
              <w:left w:val="single" w:sz="8" w:space="0" w:color="auto"/>
              <w:bottom w:val="single" w:sz="8" w:space="0" w:color="FFFFFF"/>
              <w:right w:val="nil"/>
            </w:tcBorders>
            <w:shd w:val="clear" w:color="auto" w:fill="auto"/>
          </w:tcPr>
          <w:p w:rsidR="000C6434" w:rsidRPr="000C6434" w:rsidRDefault="000C6434" w:rsidP="000C6434">
            <w:pPr>
              <w:jc w:val="both"/>
              <w:rPr>
                <w:b/>
                <w:bCs/>
                <w:lang w:val="es-MX"/>
              </w:rPr>
            </w:pPr>
          </w:p>
        </w:tc>
        <w:tc>
          <w:tcPr>
            <w:tcW w:w="3741" w:type="dxa"/>
            <w:tcBorders>
              <w:top w:val="nil"/>
              <w:left w:val="single" w:sz="8" w:space="0" w:color="auto"/>
              <w:bottom w:val="single" w:sz="4" w:space="0" w:color="auto"/>
              <w:right w:val="nil"/>
            </w:tcBorders>
            <w:shd w:val="clear" w:color="auto" w:fill="auto"/>
          </w:tcPr>
          <w:p w:rsidR="000C6434" w:rsidRPr="000C6434" w:rsidRDefault="000C6434" w:rsidP="000C6434">
            <w:pPr>
              <w:jc w:val="both"/>
              <w:rPr>
                <w:lang w:val="es-MX"/>
              </w:rPr>
            </w:pPr>
            <w:r w:rsidRPr="000C6434">
              <w:rPr>
                <w:lang w:val="es-MX"/>
              </w:rPr>
              <w:t>Perdida del agua mecánica</w:t>
            </w:r>
          </w:p>
        </w:tc>
        <w:tc>
          <w:tcPr>
            <w:tcW w:w="1258" w:type="dxa"/>
            <w:tcBorders>
              <w:top w:val="nil"/>
              <w:left w:val="single" w:sz="8" w:space="0" w:color="auto"/>
              <w:bottom w:val="single" w:sz="4" w:space="0" w:color="auto"/>
              <w:right w:val="single" w:sz="4" w:space="0" w:color="auto"/>
            </w:tcBorders>
            <w:shd w:val="clear" w:color="auto" w:fill="auto"/>
          </w:tcPr>
          <w:p w:rsidR="000C6434" w:rsidRPr="000C6434" w:rsidRDefault="000C6434" w:rsidP="000C6434">
            <w:pPr>
              <w:jc w:val="both"/>
              <w:rPr>
                <w:lang w:val="es-MX"/>
              </w:rPr>
            </w:pPr>
            <w:r w:rsidRPr="000C6434">
              <w:rPr>
                <w:lang w:val="es-MX"/>
              </w:rPr>
              <w:t>250-350</w:t>
            </w:r>
          </w:p>
        </w:tc>
        <w:tc>
          <w:tcPr>
            <w:tcW w:w="1521" w:type="dxa"/>
            <w:tcBorders>
              <w:top w:val="nil"/>
              <w:left w:val="nil"/>
              <w:bottom w:val="single" w:sz="4" w:space="0" w:color="auto"/>
              <w:right w:val="single" w:sz="8" w:space="0" w:color="auto"/>
            </w:tcBorders>
            <w:shd w:val="clear" w:color="auto" w:fill="auto"/>
          </w:tcPr>
          <w:p w:rsidR="000C6434" w:rsidRPr="000C6434" w:rsidRDefault="000C6434" w:rsidP="000C6434">
            <w:pPr>
              <w:jc w:val="both"/>
              <w:rPr>
                <w:lang w:val="es-MX"/>
              </w:rPr>
            </w:pPr>
            <w:r w:rsidRPr="000C6434">
              <w:rPr>
                <w:lang w:val="es-MX"/>
              </w:rPr>
              <w:t>480-660</w:t>
            </w:r>
          </w:p>
        </w:tc>
      </w:tr>
      <w:tr w:rsidR="000C6434" w:rsidRPr="000C6434">
        <w:trPr>
          <w:trHeight w:val="540"/>
          <w:jc w:val="center"/>
        </w:trPr>
        <w:tc>
          <w:tcPr>
            <w:tcW w:w="1541" w:type="dxa"/>
            <w:tcBorders>
              <w:top w:val="nil"/>
              <w:left w:val="single" w:sz="8" w:space="0" w:color="auto"/>
              <w:bottom w:val="single" w:sz="8" w:space="0" w:color="FFFFFF"/>
              <w:right w:val="nil"/>
            </w:tcBorders>
            <w:shd w:val="clear" w:color="auto" w:fill="auto"/>
          </w:tcPr>
          <w:p w:rsidR="000C6434" w:rsidRPr="000C6434" w:rsidRDefault="000C6434" w:rsidP="000C6434">
            <w:pPr>
              <w:jc w:val="both"/>
              <w:rPr>
                <w:lang w:val="es-MX"/>
              </w:rPr>
            </w:pPr>
            <w:r w:rsidRPr="000C6434">
              <w:rPr>
                <w:lang w:val="es-MX"/>
              </w:rPr>
              <w:t> </w:t>
            </w:r>
          </w:p>
        </w:tc>
        <w:tc>
          <w:tcPr>
            <w:tcW w:w="3741" w:type="dxa"/>
            <w:tcBorders>
              <w:top w:val="nil"/>
              <w:left w:val="single" w:sz="8" w:space="0" w:color="auto"/>
              <w:bottom w:val="single" w:sz="4" w:space="0" w:color="auto"/>
              <w:right w:val="nil"/>
            </w:tcBorders>
            <w:shd w:val="clear" w:color="auto" w:fill="auto"/>
          </w:tcPr>
          <w:p w:rsidR="000C6434" w:rsidRPr="000C6434" w:rsidRDefault="000C6434" w:rsidP="000C6434">
            <w:pPr>
              <w:jc w:val="both"/>
              <w:rPr>
                <w:lang w:val="es-MX"/>
              </w:rPr>
            </w:pPr>
            <w:r w:rsidRPr="000C6434">
              <w:rPr>
                <w:lang w:val="es-MX"/>
              </w:rPr>
              <w:t>Oxidación de la materia orgánica</w:t>
            </w:r>
          </w:p>
        </w:tc>
        <w:tc>
          <w:tcPr>
            <w:tcW w:w="1258" w:type="dxa"/>
            <w:tcBorders>
              <w:top w:val="nil"/>
              <w:left w:val="single" w:sz="8" w:space="0" w:color="auto"/>
              <w:bottom w:val="single" w:sz="4" w:space="0" w:color="auto"/>
              <w:right w:val="single" w:sz="4" w:space="0" w:color="auto"/>
            </w:tcBorders>
            <w:shd w:val="clear" w:color="auto" w:fill="auto"/>
          </w:tcPr>
          <w:p w:rsidR="000C6434" w:rsidRPr="000C6434" w:rsidRDefault="000C6434" w:rsidP="000C6434">
            <w:pPr>
              <w:jc w:val="both"/>
              <w:rPr>
                <w:lang w:val="es-MX"/>
              </w:rPr>
            </w:pPr>
            <w:r w:rsidRPr="000C6434">
              <w:rPr>
                <w:lang w:val="es-MX"/>
              </w:rPr>
              <w:t>250-450</w:t>
            </w:r>
          </w:p>
        </w:tc>
        <w:tc>
          <w:tcPr>
            <w:tcW w:w="1521" w:type="dxa"/>
            <w:tcBorders>
              <w:top w:val="nil"/>
              <w:left w:val="nil"/>
              <w:bottom w:val="single" w:sz="4" w:space="0" w:color="auto"/>
              <w:right w:val="single" w:sz="8" w:space="0" w:color="auto"/>
            </w:tcBorders>
            <w:shd w:val="clear" w:color="auto" w:fill="auto"/>
          </w:tcPr>
          <w:p w:rsidR="000C6434" w:rsidRPr="000C6434" w:rsidRDefault="000C6434" w:rsidP="000C6434">
            <w:pPr>
              <w:jc w:val="both"/>
              <w:rPr>
                <w:lang w:val="es-MX"/>
              </w:rPr>
            </w:pPr>
            <w:r w:rsidRPr="000C6434">
              <w:rPr>
                <w:lang w:val="es-MX"/>
              </w:rPr>
              <w:t>480-840</w:t>
            </w:r>
          </w:p>
        </w:tc>
      </w:tr>
      <w:tr w:rsidR="000C6434" w:rsidRPr="000C6434">
        <w:trPr>
          <w:trHeight w:val="540"/>
          <w:jc w:val="center"/>
        </w:trPr>
        <w:tc>
          <w:tcPr>
            <w:tcW w:w="1541" w:type="dxa"/>
            <w:tcBorders>
              <w:top w:val="nil"/>
              <w:left w:val="single" w:sz="8" w:space="0" w:color="auto"/>
              <w:bottom w:val="single" w:sz="8" w:space="0" w:color="FFFFFF"/>
              <w:right w:val="nil"/>
            </w:tcBorders>
            <w:shd w:val="clear" w:color="auto" w:fill="auto"/>
          </w:tcPr>
          <w:p w:rsidR="000C6434" w:rsidRPr="000C6434" w:rsidRDefault="000C6434" w:rsidP="000C6434">
            <w:pPr>
              <w:jc w:val="both"/>
              <w:rPr>
                <w:lang w:val="es-MX"/>
              </w:rPr>
            </w:pPr>
            <w:r w:rsidRPr="000C6434">
              <w:rPr>
                <w:lang w:val="es-MX"/>
              </w:rPr>
              <w:t> </w:t>
            </w:r>
            <w:r w:rsidRPr="000C6434">
              <w:rPr>
                <w:b/>
                <w:bCs/>
                <w:lang w:val="es-EC"/>
              </w:rPr>
              <w:t>Común</w:t>
            </w:r>
          </w:p>
        </w:tc>
        <w:tc>
          <w:tcPr>
            <w:tcW w:w="3741" w:type="dxa"/>
            <w:tcBorders>
              <w:top w:val="nil"/>
              <w:left w:val="single" w:sz="8" w:space="0" w:color="auto"/>
              <w:bottom w:val="single" w:sz="4" w:space="0" w:color="auto"/>
              <w:right w:val="nil"/>
            </w:tcBorders>
            <w:shd w:val="clear" w:color="auto" w:fill="auto"/>
          </w:tcPr>
          <w:p w:rsidR="000C6434" w:rsidRPr="000C6434" w:rsidRDefault="000C6434" w:rsidP="000C6434">
            <w:pPr>
              <w:jc w:val="both"/>
              <w:rPr>
                <w:lang w:val="es-MX"/>
              </w:rPr>
            </w:pPr>
            <w:r w:rsidRPr="000C6434">
              <w:rPr>
                <w:lang w:val="es-MX"/>
              </w:rPr>
              <w:t>Deshidroxilacion</w:t>
            </w:r>
          </w:p>
        </w:tc>
        <w:tc>
          <w:tcPr>
            <w:tcW w:w="1258" w:type="dxa"/>
            <w:tcBorders>
              <w:top w:val="nil"/>
              <w:left w:val="single" w:sz="8" w:space="0" w:color="auto"/>
              <w:bottom w:val="single" w:sz="4" w:space="0" w:color="auto"/>
              <w:right w:val="single" w:sz="4" w:space="0" w:color="auto"/>
            </w:tcBorders>
            <w:shd w:val="clear" w:color="auto" w:fill="auto"/>
          </w:tcPr>
          <w:p w:rsidR="000C6434" w:rsidRPr="000C6434" w:rsidRDefault="000C6434" w:rsidP="000C6434">
            <w:pPr>
              <w:jc w:val="both"/>
              <w:rPr>
                <w:lang w:val="es-MX"/>
              </w:rPr>
            </w:pPr>
            <w:r w:rsidRPr="000C6434">
              <w:rPr>
                <w:lang w:val="es-MX"/>
              </w:rPr>
              <w:t>450-670</w:t>
            </w:r>
          </w:p>
        </w:tc>
        <w:tc>
          <w:tcPr>
            <w:tcW w:w="1521" w:type="dxa"/>
            <w:tcBorders>
              <w:top w:val="nil"/>
              <w:left w:val="nil"/>
              <w:bottom w:val="single" w:sz="4" w:space="0" w:color="auto"/>
              <w:right w:val="single" w:sz="8" w:space="0" w:color="auto"/>
            </w:tcBorders>
            <w:shd w:val="clear" w:color="auto" w:fill="auto"/>
          </w:tcPr>
          <w:p w:rsidR="000C6434" w:rsidRPr="000C6434" w:rsidRDefault="000C6434" w:rsidP="000C6434">
            <w:pPr>
              <w:jc w:val="both"/>
              <w:rPr>
                <w:lang w:val="es-MX"/>
              </w:rPr>
            </w:pPr>
            <w:r w:rsidRPr="000C6434">
              <w:rPr>
                <w:lang w:val="es-MX"/>
              </w:rPr>
              <w:t>840-1240</w:t>
            </w:r>
          </w:p>
        </w:tc>
      </w:tr>
      <w:tr w:rsidR="000C6434" w:rsidRPr="000C6434">
        <w:trPr>
          <w:trHeight w:val="540"/>
          <w:jc w:val="center"/>
        </w:trPr>
        <w:tc>
          <w:tcPr>
            <w:tcW w:w="1541" w:type="dxa"/>
            <w:tcBorders>
              <w:top w:val="nil"/>
              <w:left w:val="single" w:sz="8" w:space="0" w:color="auto"/>
              <w:bottom w:val="single" w:sz="8" w:space="0" w:color="FFFFFF"/>
              <w:right w:val="nil"/>
            </w:tcBorders>
            <w:shd w:val="clear" w:color="auto" w:fill="auto"/>
          </w:tcPr>
          <w:p w:rsidR="000C6434" w:rsidRPr="000C6434" w:rsidRDefault="000C6434" w:rsidP="000C6434">
            <w:pPr>
              <w:jc w:val="both"/>
              <w:rPr>
                <w:lang w:val="es-MX"/>
              </w:rPr>
            </w:pPr>
            <w:r w:rsidRPr="000C6434">
              <w:rPr>
                <w:lang w:val="es-MX"/>
              </w:rPr>
              <w:t> </w:t>
            </w:r>
          </w:p>
        </w:tc>
        <w:tc>
          <w:tcPr>
            <w:tcW w:w="3741" w:type="dxa"/>
            <w:tcBorders>
              <w:top w:val="nil"/>
              <w:left w:val="single" w:sz="8" w:space="0" w:color="auto"/>
              <w:bottom w:val="single" w:sz="4" w:space="0" w:color="auto"/>
              <w:right w:val="nil"/>
            </w:tcBorders>
            <w:shd w:val="clear" w:color="auto" w:fill="auto"/>
          </w:tcPr>
          <w:p w:rsidR="000C6434" w:rsidRPr="000C6434" w:rsidRDefault="000C6434" w:rsidP="004758BD">
            <w:pPr>
              <w:rPr>
                <w:lang w:val="es-MX"/>
              </w:rPr>
            </w:pPr>
            <w:r w:rsidRPr="000C6434">
              <w:rPr>
                <w:lang w:val="es-MX"/>
              </w:rPr>
              <w:t>Inversión de cuarzo αβ del sílice libre</w:t>
            </w:r>
          </w:p>
        </w:tc>
        <w:tc>
          <w:tcPr>
            <w:tcW w:w="1258" w:type="dxa"/>
            <w:tcBorders>
              <w:top w:val="nil"/>
              <w:left w:val="single" w:sz="8" w:space="0" w:color="auto"/>
              <w:bottom w:val="single" w:sz="4" w:space="0" w:color="auto"/>
              <w:right w:val="single" w:sz="4" w:space="0" w:color="auto"/>
            </w:tcBorders>
            <w:shd w:val="clear" w:color="auto" w:fill="auto"/>
          </w:tcPr>
          <w:p w:rsidR="000C6434" w:rsidRPr="000C6434" w:rsidRDefault="000C6434" w:rsidP="000C6434">
            <w:pPr>
              <w:jc w:val="both"/>
              <w:rPr>
                <w:lang w:val="es-MX"/>
              </w:rPr>
            </w:pPr>
            <w:r w:rsidRPr="000C6434">
              <w:rPr>
                <w:lang w:val="es-MX"/>
              </w:rPr>
              <w:t>700-850</w:t>
            </w:r>
          </w:p>
        </w:tc>
        <w:tc>
          <w:tcPr>
            <w:tcW w:w="1521" w:type="dxa"/>
            <w:tcBorders>
              <w:top w:val="nil"/>
              <w:left w:val="nil"/>
              <w:bottom w:val="single" w:sz="4" w:space="0" w:color="auto"/>
              <w:right w:val="single" w:sz="8" w:space="0" w:color="auto"/>
            </w:tcBorders>
            <w:shd w:val="clear" w:color="auto" w:fill="auto"/>
          </w:tcPr>
          <w:p w:rsidR="000C6434" w:rsidRPr="000C6434" w:rsidRDefault="000C6434" w:rsidP="000C6434">
            <w:pPr>
              <w:jc w:val="both"/>
              <w:rPr>
                <w:lang w:val="es-MX"/>
              </w:rPr>
            </w:pPr>
            <w:r w:rsidRPr="000C6434">
              <w:rPr>
                <w:lang w:val="es-MX"/>
              </w:rPr>
              <w:t>1290-1560</w:t>
            </w:r>
          </w:p>
        </w:tc>
      </w:tr>
      <w:tr w:rsidR="000C6434" w:rsidRPr="000C6434">
        <w:trPr>
          <w:trHeight w:val="540"/>
          <w:jc w:val="center"/>
        </w:trPr>
        <w:tc>
          <w:tcPr>
            <w:tcW w:w="1541" w:type="dxa"/>
            <w:tcBorders>
              <w:top w:val="nil"/>
              <w:left w:val="single" w:sz="8" w:space="0" w:color="auto"/>
              <w:bottom w:val="single" w:sz="8" w:space="0" w:color="FFFFFF"/>
              <w:right w:val="nil"/>
            </w:tcBorders>
            <w:shd w:val="clear" w:color="auto" w:fill="auto"/>
          </w:tcPr>
          <w:p w:rsidR="000C6434" w:rsidRPr="000C6434" w:rsidRDefault="000C6434" w:rsidP="000C6434">
            <w:pPr>
              <w:jc w:val="both"/>
              <w:rPr>
                <w:lang w:val="es-MX"/>
              </w:rPr>
            </w:pPr>
            <w:r w:rsidRPr="000C6434">
              <w:rPr>
                <w:lang w:val="es-MX"/>
              </w:rPr>
              <w:t> </w:t>
            </w:r>
          </w:p>
        </w:tc>
        <w:tc>
          <w:tcPr>
            <w:tcW w:w="3741" w:type="dxa"/>
            <w:tcBorders>
              <w:top w:val="nil"/>
              <w:left w:val="single" w:sz="8" w:space="0" w:color="auto"/>
              <w:bottom w:val="single" w:sz="4" w:space="0" w:color="auto"/>
              <w:right w:val="nil"/>
            </w:tcBorders>
            <w:shd w:val="clear" w:color="auto" w:fill="auto"/>
          </w:tcPr>
          <w:p w:rsidR="000C6434" w:rsidRPr="000C6434" w:rsidRDefault="000C6434" w:rsidP="000C6434">
            <w:pPr>
              <w:jc w:val="both"/>
              <w:rPr>
                <w:lang w:val="es-MX"/>
              </w:rPr>
            </w:pPr>
            <w:r w:rsidRPr="000C6434">
              <w:rPr>
                <w:lang w:val="es-MX"/>
              </w:rPr>
              <w:t>Descomposición de carbonatos</w:t>
            </w:r>
          </w:p>
        </w:tc>
        <w:tc>
          <w:tcPr>
            <w:tcW w:w="1258" w:type="dxa"/>
            <w:tcBorders>
              <w:top w:val="nil"/>
              <w:left w:val="single" w:sz="8" w:space="0" w:color="auto"/>
              <w:bottom w:val="single" w:sz="4" w:space="0" w:color="auto"/>
              <w:right w:val="single" w:sz="4" w:space="0" w:color="auto"/>
            </w:tcBorders>
            <w:shd w:val="clear" w:color="auto" w:fill="auto"/>
          </w:tcPr>
          <w:p w:rsidR="000C6434" w:rsidRPr="000C6434" w:rsidRDefault="000C6434" w:rsidP="000C6434">
            <w:pPr>
              <w:jc w:val="both"/>
              <w:rPr>
                <w:lang w:val="es-MX"/>
              </w:rPr>
            </w:pPr>
            <w:r w:rsidRPr="000C6434">
              <w:rPr>
                <w:lang w:val="es-MX"/>
              </w:rPr>
              <w:t>790-870</w:t>
            </w:r>
          </w:p>
        </w:tc>
        <w:tc>
          <w:tcPr>
            <w:tcW w:w="1521" w:type="dxa"/>
            <w:tcBorders>
              <w:top w:val="nil"/>
              <w:left w:val="nil"/>
              <w:bottom w:val="single" w:sz="4" w:space="0" w:color="auto"/>
              <w:right w:val="single" w:sz="8" w:space="0" w:color="auto"/>
            </w:tcBorders>
            <w:shd w:val="clear" w:color="auto" w:fill="auto"/>
          </w:tcPr>
          <w:p w:rsidR="000C6434" w:rsidRPr="000C6434" w:rsidRDefault="000C6434" w:rsidP="000C6434">
            <w:pPr>
              <w:jc w:val="both"/>
              <w:rPr>
                <w:lang w:val="es-MX"/>
              </w:rPr>
            </w:pPr>
            <w:r w:rsidRPr="000C6434">
              <w:rPr>
                <w:lang w:val="es-MX"/>
              </w:rPr>
              <w:t>1455-1600</w:t>
            </w:r>
          </w:p>
        </w:tc>
      </w:tr>
      <w:tr w:rsidR="000C6434" w:rsidRPr="000C6434">
        <w:trPr>
          <w:trHeight w:val="540"/>
          <w:jc w:val="center"/>
        </w:trPr>
        <w:tc>
          <w:tcPr>
            <w:tcW w:w="1541" w:type="dxa"/>
            <w:tcBorders>
              <w:top w:val="nil"/>
              <w:left w:val="single" w:sz="8" w:space="0" w:color="auto"/>
              <w:bottom w:val="single" w:sz="8" w:space="0" w:color="auto"/>
              <w:right w:val="nil"/>
            </w:tcBorders>
            <w:shd w:val="clear" w:color="auto" w:fill="auto"/>
          </w:tcPr>
          <w:p w:rsidR="000C6434" w:rsidRPr="000C6434" w:rsidRDefault="000C6434" w:rsidP="000C6434">
            <w:pPr>
              <w:jc w:val="both"/>
              <w:rPr>
                <w:lang w:val="es-MX"/>
              </w:rPr>
            </w:pPr>
            <w:r w:rsidRPr="000C6434">
              <w:rPr>
                <w:lang w:val="es-MX"/>
              </w:rPr>
              <w:t> </w:t>
            </w:r>
          </w:p>
        </w:tc>
        <w:tc>
          <w:tcPr>
            <w:tcW w:w="3741" w:type="dxa"/>
            <w:tcBorders>
              <w:top w:val="nil"/>
              <w:left w:val="single" w:sz="8" w:space="0" w:color="auto"/>
              <w:bottom w:val="single" w:sz="8" w:space="0" w:color="auto"/>
              <w:right w:val="nil"/>
            </w:tcBorders>
            <w:shd w:val="clear" w:color="auto" w:fill="auto"/>
          </w:tcPr>
          <w:p w:rsidR="000C6434" w:rsidRPr="000C6434" w:rsidRDefault="000C6434" w:rsidP="000C6434">
            <w:pPr>
              <w:jc w:val="both"/>
              <w:rPr>
                <w:lang w:val="es-MX"/>
              </w:rPr>
            </w:pPr>
            <w:r w:rsidRPr="000C6434">
              <w:rPr>
                <w:lang w:val="es-MX"/>
              </w:rPr>
              <w:t>Cristalización, desarrollo fase liquida densificación</w:t>
            </w:r>
          </w:p>
        </w:tc>
        <w:tc>
          <w:tcPr>
            <w:tcW w:w="1258" w:type="dxa"/>
            <w:tcBorders>
              <w:top w:val="nil"/>
              <w:left w:val="single" w:sz="8" w:space="0" w:color="auto"/>
              <w:bottom w:val="single" w:sz="8" w:space="0" w:color="auto"/>
              <w:right w:val="single" w:sz="4" w:space="0" w:color="auto"/>
            </w:tcBorders>
            <w:shd w:val="clear" w:color="auto" w:fill="auto"/>
          </w:tcPr>
          <w:p w:rsidR="000C6434" w:rsidRPr="000C6434" w:rsidRDefault="000C6434" w:rsidP="000C6434">
            <w:pPr>
              <w:jc w:val="both"/>
              <w:rPr>
                <w:lang w:val="es-MX"/>
              </w:rPr>
            </w:pPr>
            <w:r w:rsidRPr="000C6434">
              <w:rPr>
                <w:lang w:val="es-MX"/>
              </w:rPr>
              <w:t>880-960</w:t>
            </w:r>
          </w:p>
        </w:tc>
        <w:tc>
          <w:tcPr>
            <w:tcW w:w="1521" w:type="dxa"/>
            <w:tcBorders>
              <w:top w:val="nil"/>
              <w:left w:val="nil"/>
              <w:bottom w:val="single" w:sz="8" w:space="0" w:color="auto"/>
              <w:right w:val="single" w:sz="8" w:space="0" w:color="auto"/>
            </w:tcBorders>
            <w:shd w:val="clear" w:color="auto" w:fill="auto"/>
          </w:tcPr>
          <w:p w:rsidR="000C6434" w:rsidRPr="000C6434" w:rsidRDefault="000C6434" w:rsidP="000C6434">
            <w:pPr>
              <w:jc w:val="both"/>
              <w:rPr>
                <w:lang w:val="es-MX"/>
              </w:rPr>
            </w:pPr>
            <w:r w:rsidRPr="000C6434">
              <w:rPr>
                <w:lang w:val="es-MX"/>
              </w:rPr>
              <w:t>1615-1760</w:t>
            </w:r>
          </w:p>
        </w:tc>
      </w:tr>
      <w:tr w:rsidR="000C6434" w:rsidRPr="000C6434">
        <w:trPr>
          <w:trHeight w:val="540"/>
          <w:jc w:val="center"/>
        </w:trPr>
        <w:tc>
          <w:tcPr>
            <w:tcW w:w="1541" w:type="dxa"/>
            <w:tcBorders>
              <w:top w:val="nil"/>
              <w:left w:val="single" w:sz="8" w:space="0" w:color="auto"/>
              <w:bottom w:val="single" w:sz="8" w:space="0" w:color="FFFFFF"/>
              <w:right w:val="nil"/>
            </w:tcBorders>
            <w:shd w:val="clear" w:color="auto" w:fill="auto"/>
          </w:tcPr>
          <w:p w:rsidR="000C6434" w:rsidRPr="000C6434" w:rsidRDefault="000C6434" w:rsidP="000C6434">
            <w:pPr>
              <w:jc w:val="both"/>
              <w:rPr>
                <w:b/>
                <w:bCs/>
                <w:lang w:val="es-MX"/>
              </w:rPr>
            </w:pPr>
          </w:p>
        </w:tc>
        <w:tc>
          <w:tcPr>
            <w:tcW w:w="3741" w:type="dxa"/>
            <w:tcBorders>
              <w:top w:val="nil"/>
              <w:left w:val="single" w:sz="8" w:space="0" w:color="auto"/>
              <w:bottom w:val="single" w:sz="4" w:space="0" w:color="auto"/>
              <w:right w:val="single" w:sz="8" w:space="0" w:color="auto"/>
            </w:tcBorders>
            <w:shd w:val="clear" w:color="auto" w:fill="auto"/>
          </w:tcPr>
          <w:p w:rsidR="000C6434" w:rsidRPr="000C6434" w:rsidRDefault="000C6434" w:rsidP="000C6434">
            <w:pPr>
              <w:jc w:val="both"/>
              <w:rPr>
                <w:lang w:val="es-MX"/>
              </w:rPr>
            </w:pPr>
            <w:r w:rsidRPr="000C6434">
              <w:rPr>
                <w:lang w:val="es-MX"/>
              </w:rPr>
              <w:t>Deshidroxilacion de la ilita</w:t>
            </w:r>
          </w:p>
        </w:tc>
        <w:tc>
          <w:tcPr>
            <w:tcW w:w="1258" w:type="dxa"/>
            <w:tcBorders>
              <w:top w:val="nil"/>
              <w:left w:val="nil"/>
              <w:bottom w:val="single" w:sz="4" w:space="0" w:color="auto"/>
              <w:right w:val="single" w:sz="4" w:space="0" w:color="auto"/>
            </w:tcBorders>
            <w:shd w:val="clear" w:color="auto" w:fill="auto"/>
          </w:tcPr>
          <w:p w:rsidR="000C6434" w:rsidRPr="000C6434" w:rsidRDefault="000C6434" w:rsidP="000C6434">
            <w:pPr>
              <w:jc w:val="both"/>
              <w:rPr>
                <w:lang w:val="es-MX"/>
              </w:rPr>
            </w:pPr>
            <w:r w:rsidRPr="000C6434">
              <w:rPr>
                <w:lang w:val="es-MX"/>
              </w:rPr>
              <w:t>170-700</w:t>
            </w:r>
          </w:p>
        </w:tc>
        <w:tc>
          <w:tcPr>
            <w:tcW w:w="1521" w:type="dxa"/>
            <w:tcBorders>
              <w:top w:val="nil"/>
              <w:left w:val="nil"/>
              <w:bottom w:val="single" w:sz="4" w:space="0" w:color="auto"/>
              <w:right w:val="single" w:sz="8" w:space="0" w:color="auto"/>
            </w:tcBorders>
            <w:shd w:val="clear" w:color="auto" w:fill="auto"/>
          </w:tcPr>
          <w:p w:rsidR="000C6434" w:rsidRPr="000C6434" w:rsidRDefault="000C6434" w:rsidP="000C6434">
            <w:pPr>
              <w:jc w:val="both"/>
              <w:rPr>
                <w:lang w:val="es-MX"/>
              </w:rPr>
            </w:pPr>
            <w:r w:rsidRPr="000C6434">
              <w:rPr>
                <w:lang w:val="es-MX"/>
              </w:rPr>
              <w:t>340-1290</w:t>
            </w:r>
          </w:p>
        </w:tc>
      </w:tr>
      <w:tr w:rsidR="000C6434" w:rsidRPr="000C6434">
        <w:trPr>
          <w:trHeight w:val="540"/>
          <w:jc w:val="center"/>
        </w:trPr>
        <w:tc>
          <w:tcPr>
            <w:tcW w:w="1541" w:type="dxa"/>
            <w:tcBorders>
              <w:top w:val="nil"/>
              <w:left w:val="single" w:sz="8" w:space="0" w:color="auto"/>
              <w:bottom w:val="single" w:sz="8" w:space="0" w:color="FFFFFF"/>
              <w:right w:val="nil"/>
            </w:tcBorders>
            <w:shd w:val="clear" w:color="auto" w:fill="auto"/>
          </w:tcPr>
          <w:p w:rsidR="000C6434" w:rsidRPr="000C6434" w:rsidRDefault="000C6434" w:rsidP="000C6434">
            <w:pPr>
              <w:jc w:val="both"/>
              <w:rPr>
                <w:lang w:val="es-MX"/>
              </w:rPr>
            </w:pPr>
            <w:r w:rsidRPr="000C6434">
              <w:rPr>
                <w:lang w:val="es-MX"/>
              </w:rPr>
              <w:t> </w:t>
            </w:r>
          </w:p>
        </w:tc>
        <w:tc>
          <w:tcPr>
            <w:tcW w:w="3741" w:type="dxa"/>
            <w:tcBorders>
              <w:top w:val="nil"/>
              <w:left w:val="single" w:sz="8" w:space="0" w:color="auto"/>
              <w:bottom w:val="single" w:sz="4" w:space="0" w:color="auto"/>
              <w:right w:val="single" w:sz="8" w:space="0" w:color="auto"/>
            </w:tcBorders>
            <w:shd w:val="clear" w:color="auto" w:fill="auto"/>
          </w:tcPr>
          <w:p w:rsidR="000C6434" w:rsidRPr="000C6434" w:rsidRDefault="000C6434" w:rsidP="000C6434">
            <w:pPr>
              <w:jc w:val="both"/>
              <w:rPr>
                <w:lang w:val="es-MX"/>
              </w:rPr>
            </w:pPr>
            <w:r w:rsidRPr="000C6434">
              <w:rPr>
                <w:lang w:val="es-MX"/>
              </w:rPr>
              <w:t>Deshidroxilacion de la caolinita</w:t>
            </w:r>
          </w:p>
        </w:tc>
        <w:tc>
          <w:tcPr>
            <w:tcW w:w="1258" w:type="dxa"/>
            <w:tcBorders>
              <w:top w:val="nil"/>
              <w:left w:val="nil"/>
              <w:bottom w:val="single" w:sz="4" w:space="0" w:color="auto"/>
              <w:right w:val="single" w:sz="4" w:space="0" w:color="auto"/>
            </w:tcBorders>
            <w:shd w:val="clear" w:color="auto" w:fill="auto"/>
          </w:tcPr>
          <w:p w:rsidR="000C6434" w:rsidRPr="000C6434" w:rsidRDefault="000C6434" w:rsidP="000C6434">
            <w:pPr>
              <w:jc w:val="both"/>
              <w:rPr>
                <w:lang w:val="es-MX"/>
              </w:rPr>
            </w:pPr>
            <w:r w:rsidRPr="000C6434">
              <w:rPr>
                <w:lang w:val="es-MX"/>
              </w:rPr>
              <w:t>250-900</w:t>
            </w:r>
          </w:p>
        </w:tc>
        <w:tc>
          <w:tcPr>
            <w:tcW w:w="1521" w:type="dxa"/>
            <w:tcBorders>
              <w:top w:val="nil"/>
              <w:left w:val="nil"/>
              <w:bottom w:val="single" w:sz="4" w:space="0" w:color="auto"/>
              <w:right w:val="single" w:sz="8" w:space="0" w:color="auto"/>
            </w:tcBorders>
            <w:shd w:val="clear" w:color="auto" w:fill="auto"/>
          </w:tcPr>
          <w:p w:rsidR="000C6434" w:rsidRPr="000C6434" w:rsidRDefault="000C6434" w:rsidP="000C6434">
            <w:pPr>
              <w:jc w:val="both"/>
              <w:rPr>
                <w:lang w:val="es-MX"/>
              </w:rPr>
            </w:pPr>
            <w:r w:rsidRPr="000C6434">
              <w:rPr>
                <w:lang w:val="es-MX"/>
              </w:rPr>
              <w:t>480-1650</w:t>
            </w:r>
          </w:p>
        </w:tc>
      </w:tr>
      <w:tr w:rsidR="000C6434" w:rsidRPr="000C6434">
        <w:trPr>
          <w:trHeight w:val="540"/>
          <w:jc w:val="center"/>
        </w:trPr>
        <w:tc>
          <w:tcPr>
            <w:tcW w:w="1541" w:type="dxa"/>
            <w:tcBorders>
              <w:top w:val="nil"/>
              <w:left w:val="single" w:sz="8" w:space="0" w:color="auto"/>
              <w:bottom w:val="single" w:sz="8" w:space="0" w:color="FFFFFF"/>
              <w:right w:val="nil"/>
            </w:tcBorders>
            <w:shd w:val="clear" w:color="auto" w:fill="auto"/>
          </w:tcPr>
          <w:p w:rsidR="000C6434" w:rsidRPr="000C6434" w:rsidRDefault="000C6434" w:rsidP="000C6434">
            <w:pPr>
              <w:jc w:val="both"/>
              <w:rPr>
                <w:lang w:val="es-MX"/>
              </w:rPr>
            </w:pPr>
            <w:r w:rsidRPr="000C6434">
              <w:rPr>
                <w:lang w:val="es-MX"/>
              </w:rPr>
              <w:t> </w:t>
            </w:r>
          </w:p>
        </w:tc>
        <w:tc>
          <w:tcPr>
            <w:tcW w:w="3741" w:type="dxa"/>
            <w:tcBorders>
              <w:top w:val="nil"/>
              <w:left w:val="single" w:sz="8" w:space="0" w:color="auto"/>
              <w:bottom w:val="single" w:sz="4" w:space="0" w:color="auto"/>
              <w:right w:val="single" w:sz="8" w:space="0" w:color="auto"/>
            </w:tcBorders>
            <w:shd w:val="clear" w:color="auto" w:fill="auto"/>
          </w:tcPr>
          <w:p w:rsidR="000C6434" w:rsidRPr="000C6434" w:rsidRDefault="000C6434" w:rsidP="004758BD">
            <w:pPr>
              <w:rPr>
                <w:lang w:val="es-MX"/>
              </w:rPr>
            </w:pPr>
            <w:r w:rsidRPr="000C6434">
              <w:rPr>
                <w:lang w:val="es-MX"/>
              </w:rPr>
              <w:t>Deshidroxilacion de la montmorilonita</w:t>
            </w:r>
          </w:p>
        </w:tc>
        <w:tc>
          <w:tcPr>
            <w:tcW w:w="1258" w:type="dxa"/>
            <w:tcBorders>
              <w:top w:val="nil"/>
              <w:left w:val="nil"/>
              <w:bottom w:val="single" w:sz="4" w:space="0" w:color="auto"/>
              <w:right w:val="single" w:sz="4" w:space="0" w:color="auto"/>
            </w:tcBorders>
            <w:shd w:val="clear" w:color="auto" w:fill="auto"/>
          </w:tcPr>
          <w:p w:rsidR="000C6434" w:rsidRPr="000C6434" w:rsidRDefault="000C6434" w:rsidP="000C6434">
            <w:pPr>
              <w:jc w:val="both"/>
              <w:rPr>
                <w:lang w:val="es-MX"/>
              </w:rPr>
            </w:pPr>
            <w:r w:rsidRPr="000C6434">
              <w:rPr>
                <w:lang w:val="es-MX"/>
              </w:rPr>
              <w:t>575</w:t>
            </w:r>
          </w:p>
        </w:tc>
        <w:tc>
          <w:tcPr>
            <w:tcW w:w="1521" w:type="dxa"/>
            <w:tcBorders>
              <w:top w:val="nil"/>
              <w:left w:val="nil"/>
              <w:bottom w:val="single" w:sz="4" w:space="0" w:color="auto"/>
              <w:right w:val="single" w:sz="8" w:space="0" w:color="auto"/>
            </w:tcBorders>
            <w:shd w:val="clear" w:color="auto" w:fill="auto"/>
          </w:tcPr>
          <w:p w:rsidR="000C6434" w:rsidRPr="000C6434" w:rsidRDefault="000C6434" w:rsidP="000C6434">
            <w:pPr>
              <w:jc w:val="both"/>
              <w:rPr>
                <w:lang w:val="es-MX"/>
              </w:rPr>
            </w:pPr>
            <w:r w:rsidRPr="000C6434">
              <w:rPr>
                <w:lang w:val="es-MX"/>
              </w:rPr>
              <w:t>1065</w:t>
            </w:r>
          </w:p>
        </w:tc>
      </w:tr>
      <w:tr w:rsidR="000C6434" w:rsidRPr="000C6434">
        <w:trPr>
          <w:trHeight w:val="540"/>
          <w:jc w:val="center"/>
        </w:trPr>
        <w:tc>
          <w:tcPr>
            <w:tcW w:w="1541" w:type="dxa"/>
            <w:tcBorders>
              <w:top w:val="nil"/>
              <w:left w:val="single" w:sz="8" w:space="0" w:color="auto"/>
              <w:bottom w:val="single" w:sz="8" w:space="0" w:color="FFFFFF"/>
              <w:right w:val="nil"/>
            </w:tcBorders>
            <w:shd w:val="clear" w:color="auto" w:fill="auto"/>
          </w:tcPr>
          <w:p w:rsidR="000C6434" w:rsidRPr="000C6434" w:rsidRDefault="000C6434" w:rsidP="000C6434">
            <w:pPr>
              <w:jc w:val="both"/>
              <w:rPr>
                <w:lang w:val="es-MX"/>
              </w:rPr>
            </w:pPr>
            <w:r w:rsidRPr="000C6434">
              <w:rPr>
                <w:lang w:val="es-MX"/>
              </w:rPr>
              <w:t> </w:t>
            </w:r>
            <w:r w:rsidRPr="000C6434">
              <w:rPr>
                <w:b/>
                <w:bCs/>
                <w:lang w:val="es-EC"/>
              </w:rPr>
              <w:t>Específicos</w:t>
            </w:r>
          </w:p>
        </w:tc>
        <w:tc>
          <w:tcPr>
            <w:tcW w:w="3741" w:type="dxa"/>
            <w:tcBorders>
              <w:top w:val="nil"/>
              <w:left w:val="single" w:sz="8" w:space="0" w:color="auto"/>
              <w:bottom w:val="single" w:sz="4" w:space="0" w:color="auto"/>
              <w:right w:val="single" w:sz="8" w:space="0" w:color="auto"/>
            </w:tcBorders>
            <w:shd w:val="clear" w:color="auto" w:fill="auto"/>
          </w:tcPr>
          <w:p w:rsidR="000C6434" w:rsidRPr="000C6434" w:rsidRDefault="000C6434" w:rsidP="000C6434">
            <w:pPr>
              <w:jc w:val="both"/>
              <w:rPr>
                <w:lang w:val="es-MX"/>
              </w:rPr>
            </w:pPr>
            <w:r w:rsidRPr="000C6434">
              <w:rPr>
                <w:lang w:val="es-MX"/>
              </w:rPr>
              <w:t>Disociación de la dolomita</w:t>
            </w:r>
          </w:p>
        </w:tc>
        <w:tc>
          <w:tcPr>
            <w:tcW w:w="1258" w:type="dxa"/>
            <w:tcBorders>
              <w:top w:val="nil"/>
              <w:left w:val="nil"/>
              <w:bottom w:val="single" w:sz="4" w:space="0" w:color="auto"/>
              <w:right w:val="single" w:sz="4" w:space="0" w:color="auto"/>
            </w:tcBorders>
            <w:shd w:val="clear" w:color="auto" w:fill="auto"/>
          </w:tcPr>
          <w:p w:rsidR="000C6434" w:rsidRPr="000C6434" w:rsidRDefault="000C6434" w:rsidP="000C6434">
            <w:pPr>
              <w:jc w:val="both"/>
              <w:rPr>
                <w:lang w:val="es-MX"/>
              </w:rPr>
            </w:pPr>
            <w:r w:rsidRPr="000C6434">
              <w:rPr>
                <w:lang w:val="es-MX"/>
              </w:rPr>
              <w:t>800-950</w:t>
            </w:r>
          </w:p>
        </w:tc>
        <w:tc>
          <w:tcPr>
            <w:tcW w:w="1521" w:type="dxa"/>
            <w:tcBorders>
              <w:top w:val="nil"/>
              <w:left w:val="nil"/>
              <w:bottom w:val="single" w:sz="4" w:space="0" w:color="auto"/>
              <w:right w:val="single" w:sz="8" w:space="0" w:color="auto"/>
            </w:tcBorders>
            <w:shd w:val="clear" w:color="auto" w:fill="auto"/>
          </w:tcPr>
          <w:p w:rsidR="000C6434" w:rsidRPr="000C6434" w:rsidRDefault="000C6434" w:rsidP="000C6434">
            <w:pPr>
              <w:jc w:val="both"/>
              <w:rPr>
                <w:lang w:val="es-MX"/>
              </w:rPr>
            </w:pPr>
            <w:r w:rsidRPr="000C6434">
              <w:rPr>
                <w:lang w:val="es-MX"/>
              </w:rPr>
              <w:t>1470-1740</w:t>
            </w:r>
          </w:p>
        </w:tc>
      </w:tr>
      <w:tr w:rsidR="000C6434" w:rsidRPr="000C6434">
        <w:trPr>
          <w:trHeight w:val="540"/>
          <w:jc w:val="center"/>
        </w:trPr>
        <w:tc>
          <w:tcPr>
            <w:tcW w:w="1541" w:type="dxa"/>
            <w:tcBorders>
              <w:top w:val="nil"/>
              <w:left w:val="single" w:sz="8" w:space="0" w:color="auto"/>
              <w:bottom w:val="single" w:sz="8" w:space="0" w:color="auto"/>
              <w:right w:val="nil"/>
            </w:tcBorders>
            <w:shd w:val="clear" w:color="auto" w:fill="auto"/>
          </w:tcPr>
          <w:p w:rsidR="000C6434" w:rsidRPr="000C6434" w:rsidRDefault="000C6434" w:rsidP="000C6434">
            <w:pPr>
              <w:jc w:val="both"/>
              <w:rPr>
                <w:lang w:val="es-MX"/>
              </w:rPr>
            </w:pPr>
            <w:r w:rsidRPr="000C6434">
              <w:rPr>
                <w:lang w:val="es-MX"/>
              </w:rPr>
              <w:t> </w:t>
            </w:r>
          </w:p>
        </w:tc>
        <w:tc>
          <w:tcPr>
            <w:tcW w:w="3741" w:type="dxa"/>
            <w:tcBorders>
              <w:top w:val="nil"/>
              <w:left w:val="single" w:sz="8" w:space="0" w:color="auto"/>
              <w:bottom w:val="single" w:sz="8" w:space="0" w:color="auto"/>
              <w:right w:val="single" w:sz="8" w:space="0" w:color="auto"/>
            </w:tcBorders>
            <w:shd w:val="clear" w:color="auto" w:fill="auto"/>
          </w:tcPr>
          <w:p w:rsidR="000C6434" w:rsidRPr="000C6434" w:rsidRDefault="000C6434" w:rsidP="000C6434">
            <w:pPr>
              <w:jc w:val="both"/>
              <w:rPr>
                <w:lang w:val="es-MX"/>
              </w:rPr>
            </w:pPr>
            <w:r w:rsidRPr="000C6434">
              <w:rPr>
                <w:lang w:val="es-MX"/>
              </w:rPr>
              <w:t>Disociación de la calcita</w:t>
            </w:r>
          </w:p>
        </w:tc>
        <w:tc>
          <w:tcPr>
            <w:tcW w:w="1258" w:type="dxa"/>
            <w:tcBorders>
              <w:top w:val="nil"/>
              <w:left w:val="nil"/>
              <w:bottom w:val="single" w:sz="8" w:space="0" w:color="auto"/>
              <w:right w:val="single" w:sz="4" w:space="0" w:color="auto"/>
            </w:tcBorders>
            <w:shd w:val="clear" w:color="auto" w:fill="auto"/>
          </w:tcPr>
          <w:p w:rsidR="000C6434" w:rsidRPr="000C6434" w:rsidRDefault="000C6434" w:rsidP="000C6434">
            <w:pPr>
              <w:jc w:val="both"/>
              <w:rPr>
                <w:lang w:val="es-MX"/>
              </w:rPr>
            </w:pPr>
            <w:r w:rsidRPr="000C6434">
              <w:rPr>
                <w:lang w:val="es-MX"/>
              </w:rPr>
              <w:t>820-1020</w:t>
            </w:r>
          </w:p>
        </w:tc>
        <w:tc>
          <w:tcPr>
            <w:tcW w:w="1521" w:type="dxa"/>
            <w:tcBorders>
              <w:top w:val="nil"/>
              <w:left w:val="nil"/>
              <w:bottom w:val="single" w:sz="8" w:space="0" w:color="auto"/>
              <w:right w:val="single" w:sz="8" w:space="0" w:color="auto"/>
            </w:tcBorders>
            <w:shd w:val="clear" w:color="auto" w:fill="auto"/>
          </w:tcPr>
          <w:p w:rsidR="000C6434" w:rsidRPr="000C6434" w:rsidRDefault="000C6434" w:rsidP="000C6434">
            <w:pPr>
              <w:jc w:val="both"/>
              <w:rPr>
                <w:lang w:val="es-MX"/>
              </w:rPr>
            </w:pPr>
            <w:r w:rsidRPr="000C6434">
              <w:rPr>
                <w:lang w:val="es-MX"/>
              </w:rPr>
              <w:t> 1508 - 1868</w:t>
            </w:r>
          </w:p>
        </w:tc>
      </w:tr>
    </w:tbl>
    <w:p w:rsidR="000C6434" w:rsidRPr="000C6434" w:rsidRDefault="000C6434" w:rsidP="000C6434">
      <w:pPr>
        <w:jc w:val="both"/>
        <w:rPr>
          <w:lang w:val="es-EC"/>
        </w:rPr>
      </w:pPr>
    </w:p>
    <w:p w:rsidR="000C6434" w:rsidRPr="000C6434" w:rsidRDefault="000C6434" w:rsidP="000C6434">
      <w:pPr>
        <w:jc w:val="both"/>
        <w:rPr>
          <w:lang w:val="en-US"/>
        </w:rPr>
      </w:pPr>
      <w:r w:rsidRPr="000C6434">
        <w:rPr>
          <w:lang w:val="en-US"/>
        </w:rPr>
        <w:t>Fuente: Engineered Materials HandBook, Volumen 4 Ceramic and Glasses.</w:t>
      </w:r>
    </w:p>
    <w:p w:rsidR="000C6434" w:rsidRPr="000C6434" w:rsidRDefault="000C6434" w:rsidP="000C6434">
      <w:pPr>
        <w:jc w:val="both"/>
        <w:rPr>
          <w:b/>
          <w:lang w:val="en-US"/>
        </w:rPr>
      </w:pPr>
    </w:p>
    <w:p w:rsidR="000C6434" w:rsidRPr="000C6434" w:rsidRDefault="000C6434" w:rsidP="000C6434">
      <w:pPr>
        <w:jc w:val="both"/>
        <w:rPr>
          <w:b/>
          <w:lang w:val="en-US"/>
        </w:rPr>
      </w:pPr>
    </w:p>
    <w:p w:rsidR="000C6434" w:rsidRPr="000C6434" w:rsidRDefault="000C6434" w:rsidP="000C6434">
      <w:pPr>
        <w:jc w:val="both"/>
        <w:rPr>
          <w:b/>
          <w:lang w:val="es-MX"/>
        </w:rPr>
      </w:pPr>
      <w:r w:rsidRPr="000C6434">
        <w:rPr>
          <w:b/>
          <w:lang w:val="es-MX"/>
        </w:rPr>
        <w:t>1.6. Tamaño y Forma de la Partícula</w:t>
      </w:r>
    </w:p>
    <w:p w:rsidR="000C6434" w:rsidRPr="000C6434" w:rsidRDefault="000C6434" w:rsidP="000C6434">
      <w:pPr>
        <w:jc w:val="both"/>
        <w:rPr>
          <w:lang w:val="es-MX"/>
        </w:rPr>
      </w:pPr>
      <w:r w:rsidRPr="000C6434">
        <w:rPr>
          <w:lang w:val="es-MX"/>
        </w:rPr>
        <w:t>Es muy importante el uso del tamaño de partícula como medida de control para los procesos de reducción de tamaño (fragmentación), en ocasiones el material puede reducir se de tamaño para; incrementar el área de superficie y acelerar así un proceso químico como la lixiviación. Antes de que pueda medirse el tamaño de partícula, es muy necesario comprender lo que realmente significa esta expresión de uso a</w:t>
      </w:r>
      <w:r w:rsidR="003B6F1D">
        <w:rPr>
          <w:lang w:val="es-MX"/>
        </w:rPr>
        <w:t>mbiguo “tamaño de partícula”</w:t>
      </w:r>
      <w:r w:rsidRPr="000C6434">
        <w:rPr>
          <w:lang w:val="es-MX"/>
        </w:rPr>
        <w:t>.</w:t>
      </w:r>
    </w:p>
    <w:p w:rsidR="000C6434" w:rsidRPr="000C6434" w:rsidRDefault="000C6434" w:rsidP="000C6434">
      <w:pPr>
        <w:jc w:val="both"/>
        <w:rPr>
          <w:lang w:val="es-MX"/>
        </w:rPr>
      </w:pPr>
      <w:r w:rsidRPr="000C6434">
        <w:rPr>
          <w:lang w:val="es-MX"/>
        </w:rPr>
        <w:t xml:space="preserve"> </w:t>
      </w:r>
    </w:p>
    <w:p w:rsidR="000C6434" w:rsidRPr="000C6434" w:rsidRDefault="000C6434" w:rsidP="000C6434">
      <w:pPr>
        <w:jc w:val="both"/>
        <w:rPr>
          <w:lang w:val="es-MX"/>
        </w:rPr>
      </w:pPr>
      <w:r w:rsidRPr="000C6434">
        <w:rPr>
          <w:lang w:val="es-MX"/>
        </w:rPr>
        <w:t>Normalmente las partículas procedentes de cualquier operación de reducción de tamaño tienen una gama de características, que es necesario tener en cuenta (1);</w:t>
      </w:r>
    </w:p>
    <w:p w:rsidR="000C6434" w:rsidRPr="000C6434" w:rsidRDefault="000C6434" w:rsidP="00244E4F">
      <w:pPr>
        <w:numPr>
          <w:ilvl w:val="0"/>
          <w:numId w:val="3"/>
        </w:numPr>
        <w:jc w:val="both"/>
        <w:rPr>
          <w:lang w:val="es-MX"/>
        </w:rPr>
      </w:pPr>
      <w:r w:rsidRPr="000C6434">
        <w:rPr>
          <w:lang w:val="es-MX"/>
        </w:rPr>
        <w:tab/>
        <w:t>El “tamaño” de cada partícula</w:t>
      </w:r>
    </w:p>
    <w:p w:rsidR="000C6434" w:rsidRPr="000C6434" w:rsidRDefault="000C6434" w:rsidP="00244E4F">
      <w:pPr>
        <w:numPr>
          <w:ilvl w:val="0"/>
          <w:numId w:val="3"/>
        </w:numPr>
        <w:jc w:val="both"/>
        <w:rPr>
          <w:lang w:val="es-MX"/>
        </w:rPr>
      </w:pPr>
      <w:r w:rsidRPr="000C6434">
        <w:rPr>
          <w:lang w:val="es-MX"/>
        </w:rPr>
        <w:tab/>
        <w:t>El tamaño promedio de todas las partículas</w:t>
      </w:r>
    </w:p>
    <w:p w:rsidR="000C6434" w:rsidRPr="000C6434" w:rsidRDefault="000C6434" w:rsidP="00244E4F">
      <w:pPr>
        <w:numPr>
          <w:ilvl w:val="0"/>
          <w:numId w:val="3"/>
        </w:numPr>
        <w:jc w:val="both"/>
        <w:rPr>
          <w:lang w:val="es-MX"/>
        </w:rPr>
      </w:pPr>
      <w:r w:rsidRPr="000C6434">
        <w:rPr>
          <w:lang w:val="es-MX"/>
        </w:rPr>
        <w:tab/>
        <w:t>La forma de las partículas</w:t>
      </w:r>
    </w:p>
    <w:p w:rsidR="000C6434" w:rsidRPr="000C6434" w:rsidRDefault="000C6434" w:rsidP="00244E4F">
      <w:pPr>
        <w:numPr>
          <w:ilvl w:val="0"/>
          <w:numId w:val="3"/>
        </w:numPr>
        <w:jc w:val="both"/>
        <w:rPr>
          <w:lang w:val="es-MX"/>
        </w:rPr>
      </w:pPr>
      <w:r w:rsidRPr="000C6434">
        <w:rPr>
          <w:lang w:val="es-MX"/>
        </w:rPr>
        <w:tab/>
        <w:t>La gama de tamaños de partícula</w:t>
      </w:r>
    </w:p>
    <w:p w:rsidR="000C6434" w:rsidRPr="000C6434" w:rsidRDefault="000C6434" w:rsidP="000C6434">
      <w:pPr>
        <w:jc w:val="both"/>
        <w:rPr>
          <w:lang w:val="es-MX"/>
        </w:rPr>
      </w:pPr>
      <w:r w:rsidRPr="000C6434">
        <w:rPr>
          <w:lang w:val="es-MX"/>
        </w:rPr>
        <w:lastRenderedPageBreak/>
        <w:t>Generalmente el tamaño de los materiales convencionales están en el rango de 50 nm a 1cm, sin embargo tamaños mas largos de 1 cm se utilizan en refractarios y concretos, y partículas menores a 5nm se observan en materiales creados químicamente.</w:t>
      </w:r>
    </w:p>
    <w:p w:rsidR="000C6434" w:rsidRPr="000C6434" w:rsidRDefault="000C6434" w:rsidP="000C6434">
      <w:pPr>
        <w:jc w:val="both"/>
        <w:rPr>
          <w:lang w:val="es-MX"/>
        </w:rPr>
      </w:pPr>
    </w:p>
    <w:p w:rsidR="000C6434" w:rsidRPr="000C6434" w:rsidRDefault="000C6434" w:rsidP="000C6434">
      <w:pPr>
        <w:jc w:val="both"/>
        <w:rPr>
          <w:lang w:val="es-MX"/>
        </w:rPr>
      </w:pPr>
      <w:r w:rsidRPr="000C6434">
        <w:rPr>
          <w:lang w:val="es-MX"/>
        </w:rPr>
        <w:t xml:space="preserve">Existen varias técnicas para la medición de tamaño de partícula, pero la precisión de dicho dato depende de; la preparación de la muestra, la forma de la partícula y la técnica usada para dicho análisis, por lo que dos o más análisis pueden ser requeridos para cubrir el rango total de interés. Y finalmente tener en cuenta para que se necesite la información de tamaños cuando se selecciona un instrumento. </w:t>
      </w:r>
    </w:p>
    <w:p w:rsidR="003B6F1D" w:rsidRDefault="003B6F1D" w:rsidP="000C6434">
      <w:pPr>
        <w:jc w:val="both"/>
        <w:rPr>
          <w:b/>
          <w:lang w:val="es-MX"/>
        </w:rPr>
      </w:pPr>
    </w:p>
    <w:p w:rsidR="00187FF0" w:rsidRDefault="00187FF0" w:rsidP="00187FF0">
      <w:pPr>
        <w:spacing w:line="480" w:lineRule="auto"/>
        <w:jc w:val="center"/>
        <w:rPr>
          <w:rFonts w:ascii="Arial" w:hAnsi="Arial" w:cs="Arial"/>
          <w:b/>
        </w:rPr>
      </w:pPr>
      <w:r>
        <w:rPr>
          <w:rFonts w:ascii="Arial" w:hAnsi="Arial" w:cs="Arial"/>
          <w:b/>
        </w:rPr>
        <w:t>TABLA 5.</w:t>
      </w:r>
    </w:p>
    <w:p w:rsidR="00187FF0" w:rsidRPr="00864DDA" w:rsidRDefault="00187FF0" w:rsidP="00187FF0">
      <w:pPr>
        <w:jc w:val="center"/>
        <w:rPr>
          <w:rFonts w:ascii="Arial" w:hAnsi="Arial" w:cs="Arial"/>
        </w:rPr>
      </w:pPr>
      <w:r w:rsidRPr="005374FC">
        <w:rPr>
          <w:rFonts w:ascii="Arial" w:hAnsi="Arial" w:cs="Arial"/>
          <w:b/>
        </w:rPr>
        <w:t xml:space="preserve">PRINCIPIO ANALÍTICO VS. RANGO DE TAMAÑO </w:t>
      </w:r>
    </w:p>
    <w:tbl>
      <w:tblPr>
        <w:tblW w:w="8451" w:type="dxa"/>
        <w:jc w:val="center"/>
        <w:tblInd w:w="235" w:type="dxa"/>
        <w:tblLayout w:type="fixed"/>
        <w:tblCellMar>
          <w:left w:w="70" w:type="dxa"/>
          <w:right w:w="70" w:type="dxa"/>
        </w:tblCellMar>
        <w:tblLook w:val="0000"/>
      </w:tblPr>
      <w:tblGrid>
        <w:gridCol w:w="1742"/>
        <w:gridCol w:w="2128"/>
        <w:gridCol w:w="191"/>
        <w:gridCol w:w="191"/>
        <w:gridCol w:w="246"/>
        <w:gridCol w:w="246"/>
        <w:gridCol w:w="196"/>
        <w:gridCol w:w="196"/>
        <w:gridCol w:w="196"/>
        <w:gridCol w:w="196"/>
        <w:gridCol w:w="196"/>
        <w:gridCol w:w="191"/>
        <w:gridCol w:w="196"/>
        <w:gridCol w:w="196"/>
        <w:gridCol w:w="196"/>
        <w:gridCol w:w="196"/>
        <w:gridCol w:w="204"/>
        <w:gridCol w:w="248"/>
        <w:gridCol w:w="152"/>
        <w:gridCol w:w="8"/>
        <w:gridCol w:w="196"/>
        <w:gridCol w:w="8"/>
        <w:gridCol w:w="196"/>
        <w:gridCol w:w="8"/>
        <w:gridCol w:w="188"/>
        <w:gridCol w:w="8"/>
        <w:gridCol w:w="188"/>
        <w:gridCol w:w="8"/>
        <w:gridCol w:w="332"/>
        <w:gridCol w:w="8"/>
      </w:tblGrid>
      <w:tr w:rsidR="00187FF0">
        <w:trPr>
          <w:gridAfter w:val="1"/>
          <w:wAfter w:w="8" w:type="dxa"/>
          <w:trHeight w:val="315"/>
          <w:jc w:val="center"/>
        </w:trPr>
        <w:tc>
          <w:tcPr>
            <w:tcW w:w="8103" w:type="dxa"/>
            <w:gridSpan w:val="27"/>
            <w:tcBorders>
              <w:top w:val="nil"/>
              <w:left w:val="nil"/>
              <w:bottom w:val="single" w:sz="8" w:space="0" w:color="auto"/>
              <w:right w:val="nil"/>
            </w:tcBorders>
            <w:shd w:val="clear" w:color="auto" w:fill="auto"/>
            <w:noWrap/>
            <w:vAlign w:val="bottom"/>
          </w:tcPr>
          <w:p w:rsidR="00187FF0" w:rsidRPr="00E251F3" w:rsidRDefault="00187FF0" w:rsidP="00B07C24">
            <w:pPr>
              <w:rPr>
                <w:rFonts w:ascii="Arial" w:hAnsi="Arial" w:cs="Arial"/>
                <w:b/>
                <w:bCs/>
                <w:sz w:val="20"/>
                <w:szCs w:val="20"/>
              </w:rPr>
            </w:pPr>
            <w:r w:rsidRPr="00E251F3">
              <w:rPr>
                <w:rFonts w:ascii="Arial" w:hAnsi="Arial" w:cs="Arial"/>
                <w:b/>
                <w:bCs/>
                <w:sz w:val="20"/>
                <w:szCs w:val="20"/>
              </w:rPr>
              <w:t>Principio Analítico y Método.</w:t>
            </w:r>
          </w:p>
        </w:tc>
        <w:tc>
          <w:tcPr>
            <w:tcW w:w="340" w:type="dxa"/>
            <w:gridSpan w:val="2"/>
            <w:tcBorders>
              <w:top w:val="nil"/>
              <w:left w:val="nil"/>
              <w:bottom w:val="nil"/>
              <w:right w:val="nil"/>
            </w:tcBorders>
            <w:shd w:val="clear" w:color="auto" w:fill="auto"/>
            <w:noWrap/>
            <w:vAlign w:val="bottom"/>
          </w:tcPr>
          <w:p w:rsidR="00187FF0" w:rsidRDefault="00187FF0" w:rsidP="00B07C24">
            <w:pPr>
              <w:rPr>
                <w:rFonts w:ascii="Arial" w:hAnsi="Arial" w:cs="Arial"/>
                <w:sz w:val="20"/>
                <w:szCs w:val="20"/>
              </w:rPr>
            </w:pPr>
          </w:p>
        </w:tc>
      </w:tr>
      <w:tr w:rsidR="00187FF0">
        <w:trPr>
          <w:gridAfter w:val="1"/>
          <w:wAfter w:w="8" w:type="dxa"/>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187FF0" w:rsidRPr="00367ED8" w:rsidRDefault="00187FF0" w:rsidP="00B07C24">
            <w:pPr>
              <w:rPr>
                <w:rFonts w:ascii="Arial" w:hAnsi="Arial" w:cs="Arial"/>
                <w:b/>
                <w:bCs/>
                <w:sz w:val="18"/>
                <w:szCs w:val="18"/>
              </w:rPr>
            </w:pPr>
            <w:r>
              <w:rPr>
                <w:rFonts w:ascii="Arial" w:hAnsi="Arial" w:cs="Arial"/>
                <w:b/>
                <w:bCs/>
                <w:sz w:val="18"/>
                <w:szCs w:val="18"/>
              </w:rPr>
              <w:t>Tamizado</w:t>
            </w:r>
          </w:p>
        </w:tc>
        <w:tc>
          <w:tcPr>
            <w:tcW w:w="2128" w:type="dxa"/>
            <w:tcBorders>
              <w:top w:val="nil"/>
              <w:left w:val="nil"/>
              <w:bottom w:val="single" w:sz="4" w:space="0" w:color="auto"/>
              <w:right w:val="single" w:sz="8" w:space="0" w:color="auto"/>
            </w:tcBorders>
            <w:shd w:val="clear" w:color="auto" w:fill="auto"/>
            <w:noWrap/>
            <w:vAlign w:val="bottom"/>
          </w:tcPr>
          <w:p w:rsidR="00187FF0" w:rsidRPr="00367ED8" w:rsidRDefault="00187FF0" w:rsidP="00B07C24">
            <w:pPr>
              <w:rPr>
                <w:rFonts w:ascii="Arial" w:hAnsi="Arial" w:cs="Arial"/>
                <w:sz w:val="18"/>
                <w:szCs w:val="18"/>
              </w:rPr>
            </w:pPr>
            <w:r>
              <w:rPr>
                <w:rFonts w:ascii="Arial" w:hAnsi="Arial" w:cs="Arial"/>
                <w:sz w:val="18"/>
                <w:szCs w:val="18"/>
              </w:rPr>
              <w:t>Tejidos</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600" w:type="dxa"/>
            <w:gridSpan w:val="12"/>
            <w:tcBorders>
              <w:top w:val="single" w:sz="8" w:space="0" w:color="auto"/>
              <w:left w:val="nil"/>
              <w:bottom w:val="single" w:sz="4" w:space="0" w:color="auto"/>
              <w:right w:val="single" w:sz="8" w:space="0" w:color="000000"/>
            </w:tcBorders>
            <w:shd w:val="clear" w:color="auto" w:fill="99CC00"/>
            <w:noWrap/>
            <w:vAlign w:val="bottom"/>
          </w:tcPr>
          <w:p w:rsidR="00187FF0" w:rsidRDefault="00187FF0" w:rsidP="00B07C24">
            <w:pPr>
              <w:rPr>
                <w:rFonts w:ascii="Arial" w:hAnsi="Arial" w:cs="Arial"/>
                <w:color w:val="99CC00"/>
                <w:sz w:val="18"/>
                <w:szCs w:val="18"/>
              </w:rPr>
            </w:pPr>
            <w:r>
              <w:rPr>
                <w:rFonts w:ascii="Arial" w:hAnsi="Arial" w:cs="Arial"/>
                <w:color w:val="99CC00"/>
                <w:sz w:val="18"/>
                <w:szCs w:val="18"/>
              </w:rPr>
              <w:t> </w:t>
            </w:r>
          </w:p>
        </w:tc>
        <w:tc>
          <w:tcPr>
            <w:tcW w:w="340" w:type="dxa"/>
            <w:gridSpan w:val="2"/>
            <w:tcBorders>
              <w:top w:val="nil"/>
              <w:left w:val="nil"/>
              <w:bottom w:val="nil"/>
              <w:right w:val="nil"/>
            </w:tcBorders>
            <w:shd w:val="clear" w:color="auto" w:fill="auto"/>
            <w:noWrap/>
            <w:vAlign w:val="bottom"/>
          </w:tcPr>
          <w:p w:rsidR="00187FF0" w:rsidRDefault="00187FF0" w:rsidP="00B07C24">
            <w:pPr>
              <w:rPr>
                <w:rFonts w:ascii="Arial" w:hAnsi="Arial" w:cs="Arial"/>
                <w:sz w:val="18"/>
                <w:szCs w:val="18"/>
              </w:rPr>
            </w:pPr>
          </w:p>
        </w:tc>
      </w:tr>
      <w:tr w:rsidR="00187FF0">
        <w:trPr>
          <w:trHeight w:val="180"/>
          <w:jc w:val="center"/>
        </w:trPr>
        <w:tc>
          <w:tcPr>
            <w:tcW w:w="1742" w:type="dxa"/>
            <w:tcBorders>
              <w:top w:val="nil"/>
              <w:left w:val="single" w:sz="8" w:space="0" w:color="auto"/>
              <w:bottom w:val="single" w:sz="8" w:space="0" w:color="auto"/>
              <w:right w:val="single" w:sz="8" w:space="0" w:color="auto"/>
            </w:tcBorders>
            <w:shd w:val="clear" w:color="auto" w:fill="auto"/>
            <w:noWrap/>
            <w:vAlign w:val="bottom"/>
          </w:tcPr>
          <w:p w:rsidR="00187FF0" w:rsidRPr="00367ED8" w:rsidRDefault="00187FF0" w:rsidP="00B07C24">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4" w:space="0" w:color="auto"/>
              <w:right w:val="single" w:sz="8" w:space="0" w:color="auto"/>
            </w:tcBorders>
            <w:shd w:val="clear" w:color="auto" w:fill="auto"/>
            <w:noWrap/>
            <w:vAlign w:val="bottom"/>
          </w:tcPr>
          <w:p w:rsidR="00187FF0" w:rsidRPr="00367ED8" w:rsidRDefault="00187FF0" w:rsidP="00B07C24">
            <w:pPr>
              <w:rPr>
                <w:rFonts w:ascii="Arial" w:hAnsi="Arial" w:cs="Arial"/>
                <w:sz w:val="18"/>
                <w:szCs w:val="18"/>
              </w:rPr>
            </w:pPr>
            <w:r>
              <w:rPr>
                <w:rFonts w:ascii="Arial" w:hAnsi="Arial" w:cs="Arial"/>
                <w:sz w:val="18"/>
                <w:szCs w:val="18"/>
              </w:rPr>
              <w:t>Electro-forma</w:t>
            </w:r>
            <w:r w:rsidRPr="00367ED8">
              <w:rPr>
                <w:rFonts w:ascii="Arial" w:hAnsi="Arial" w:cs="Arial"/>
                <w:sz w:val="18"/>
                <w:szCs w:val="18"/>
              </w:rPr>
              <w:t>d</w:t>
            </w:r>
            <w:r>
              <w:rPr>
                <w:rFonts w:ascii="Arial" w:hAnsi="Arial" w:cs="Arial"/>
                <w:sz w:val="18"/>
                <w:szCs w:val="18"/>
              </w:rPr>
              <w:t>o</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784" w:type="dxa"/>
            <w:gridSpan w:val="4"/>
            <w:tcBorders>
              <w:top w:val="single" w:sz="4" w:space="0" w:color="auto"/>
              <w:left w:val="nil"/>
              <w:bottom w:val="single" w:sz="4" w:space="0" w:color="auto"/>
              <w:right w:val="single" w:sz="4" w:space="0" w:color="auto"/>
            </w:tcBorders>
            <w:shd w:val="clear" w:color="auto" w:fill="0000FF"/>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8"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187FF0" w:rsidRDefault="00187FF0" w:rsidP="00B07C24">
            <w:pPr>
              <w:rPr>
                <w:rFonts w:ascii="Arial" w:hAnsi="Arial" w:cs="Arial"/>
                <w:sz w:val="18"/>
                <w:szCs w:val="18"/>
              </w:rPr>
            </w:pPr>
          </w:p>
        </w:tc>
      </w:tr>
      <w:tr w:rsidR="00187FF0">
        <w:trPr>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187FF0" w:rsidRPr="00367ED8" w:rsidRDefault="00187FF0" w:rsidP="00B07C24">
            <w:pPr>
              <w:rPr>
                <w:rFonts w:ascii="Arial" w:hAnsi="Arial" w:cs="Arial"/>
                <w:b/>
                <w:bCs/>
                <w:sz w:val="18"/>
                <w:szCs w:val="18"/>
              </w:rPr>
            </w:pPr>
            <w:r>
              <w:rPr>
                <w:rFonts w:ascii="Arial" w:hAnsi="Arial" w:cs="Arial"/>
                <w:b/>
                <w:bCs/>
                <w:sz w:val="18"/>
                <w:szCs w:val="18"/>
              </w:rPr>
              <w:t>Clasificador d Aire</w:t>
            </w:r>
          </w:p>
        </w:tc>
        <w:tc>
          <w:tcPr>
            <w:tcW w:w="2128" w:type="dxa"/>
            <w:tcBorders>
              <w:top w:val="nil"/>
              <w:left w:val="nil"/>
              <w:bottom w:val="single" w:sz="4" w:space="0" w:color="auto"/>
              <w:right w:val="single" w:sz="8" w:space="0" w:color="auto"/>
            </w:tcBorders>
            <w:shd w:val="clear" w:color="auto" w:fill="auto"/>
            <w:noWrap/>
            <w:vAlign w:val="bottom"/>
          </w:tcPr>
          <w:p w:rsidR="00187FF0" w:rsidRPr="00367ED8" w:rsidRDefault="00187FF0" w:rsidP="00B07C24">
            <w:pPr>
              <w:rPr>
                <w:rFonts w:ascii="Arial" w:hAnsi="Arial" w:cs="Arial"/>
                <w:sz w:val="18"/>
                <w:szCs w:val="18"/>
              </w:rPr>
            </w:pPr>
            <w:r>
              <w:rPr>
                <w:rFonts w:ascii="Arial" w:hAnsi="Arial" w:cs="Arial"/>
                <w:sz w:val="18"/>
                <w:szCs w:val="18"/>
              </w:rPr>
              <w:t>Contadores</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171" w:type="dxa"/>
            <w:gridSpan w:val="6"/>
            <w:tcBorders>
              <w:top w:val="single" w:sz="4" w:space="0" w:color="auto"/>
              <w:left w:val="nil"/>
              <w:bottom w:val="single" w:sz="4" w:space="0" w:color="auto"/>
              <w:right w:val="single" w:sz="4" w:space="0" w:color="auto"/>
            </w:tcBorders>
            <w:shd w:val="clear" w:color="auto" w:fill="99CC00"/>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8"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187FF0" w:rsidRDefault="00187FF0" w:rsidP="00B07C24">
            <w:pPr>
              <w:rPr>
                <w:rFonts w:ascii="Arial" w:hAnsi="Arial" w:cs="Arial"/>
                <w:sz w:val="18"/>
                <w:szCs w:val="18"/>
              </w:rPr>
            </w:pPr>
          </w:p>
        </w:tc>
      </w:tr>
      <w:tr w:rsidR="00187FF0">
        <w:trPr>
          <w:trHeight w:val="180"/>
          <w:jc w:val="center"/>
        </w:trPr>
        <w:tc>
          <w:tcPr>
            <w:tcW w:w="1742" w:type="dxa"/>
            <w:tcBorders>
              <w:top w:val="nil"/>
              <w:left w:val="single" w:sz="8" w:space="0" w:color="auto"/>
              <w:bottom w:val="single" w:sz="8" w:space="0" w:color="auto"/>
              <w:right w:val="single" w:sz="8" w:space="0" w:color="auto"/>
            </w:tcBorders>
            <w:shd w:val="clear" w:color="auto" w:fill="auto"/>
            <w:noWrap/>
            <w:vAlign w:val="bottom"/>
          </w:tcPr>
          <w:p w:rsidR="00187FF0" w:rsidRPr="00367ED8" w:rsidRDefault="00187FF0" w:rsidP="00B07C24">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4" w:space="0" w:color="auto"/>
              <w:right w:val="single" w:sz="8" w:space="0" w:color="auto"/>
            </w:tcBorders>
            <w:shd w:val="clear" w:color="auto" w:fill="auto"/>
            <w:noWrap/>
            <w:vAlign w:val="bottom"/>
          </w:tcPr>
          <w:p w:rsidR="00187FF0" w:rsidRPr="00367ED8" w:rsidRDefault="00187FF0" w:rsidP="00B07C24">
            <w:pPr>
              <w:rPr>
                <w:rFonts w:ascii="Arial" w:hAnsi="Arial" w:cs="Arial"/>
                <w:sz w:val="18"/>
                <w:szCs w:val="18"/>
              </w:rPr>
            </w:pPr>
            <w:r>
              <w:rPr>
                <w:rFonts w:ascii="Arial" w:hAnsi="Arial" w:cs="Arial"/>
                <w:sz w:val="18"/>
                <w:szCs w:val="18"/>
              </w:rPr>
              <w:t>Detectores de masa</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171" w:type="dxa"/>
            <w:gridSpan w:val="6"/>
            <w:tcBorders>
              <w:top w:val="single" w:sz="4" w:space="0" w:color="auto"/>
              <w:left w:val="nil"/>
              <w:bottom w:val="single" w:sz="4" w:space="0" w:color="auto"/>
              <w:right w:val="single" w:sz="4" w:space="0" w:color="auto"/>
            </w:tcBorders>
            <w:shd w:val="clear" w:color="auto" w:fill="0000FF"/>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204"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248"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340" w:type="dxa"/>
            <w:gridSpan w:val="2"/>
            <w:tcBorders>
              <w:top w:val="nil"/>
              <w:left w:val="nil"/>
              <w:bottom w:val="nil"/>
              <w:right w:val="nil"/>
            </w:tcBorders>
            <w:shd w:val="clear" w:color="auto" w:fill="auto"/>
            <w:noWrap/>
            <w:vAlign w:val="bottom"/>
          </w:tcPr>
          <w:p w:rsidR="00187FF0" w:rsidRDefault="00187FF0" w:rsidP="00B07C24">
            <w:pPr>
              <w:rPr>
                <w:rFonts w:ascii="Arial" w:hAnsi="Arial" w:cs="Arial"/>
                <w:sz w:val="18"/>
                <w:szCs w:val="18"/>
              </w:rPr>
            </w:pPr>
          </w:p>
        </w:tc>
      </w:tr>
      <w:tr w:rsidR="00187FF0">
        <w:trPr>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187FF0" w:rsidRPr="00367ED8" w:rsidRDefault="00187FF0" w:rsidP="00B07C24">
            <w:pPr>
              <w:rPr>
                <w:rFonts w:ascii="Arial" w:hAnsi="Arial" w:cs="Arial"/>
                <w:b/>
                <w:bCs/>
                <w:sz w:val="18"/>
                <w:szCs w:val="18"/>
              </w:rPr>
            </w:pPr>
            <w:r>
              <w:rPr>
                <w:rFonts w:ascii="Arial" w:hAnsi="Arial" w:cs="Arial"/>
                <w:b/>
                <w:bCs/>
                <w:sz w:val="18"/>
                <w:szCs w:val="18"/>
              </w:rPr>
              <w:t>Cromatografía</w:t>
            </w:r>
          </w:p>
        </w:tc>
        <w:tc>
          <w:tcPr>
            <w:tcW w:w="2128" w:type="dxa"/>
            <w:tcBorders>
              <w:top w:val="nil"/>
              <w:left w:val="nil"/>
              <w:bottom w:val="single" w:sz="4" w:space="0" w:color="auto"/>
              <w:right w:val="single" w:sz="8" w:space="0" w:color="auto"/>
            </w:tcBorders>
            <w:shd w:val="clear" w:color="auto" w:fill="auto"/>
            <w:noWrap/>
            <w:vAlign w:val="bottom"/>
          </w:tcPr>
          <w:p w:rsidR="00187FF0" w:rsidRPr="00367ED8" w:rsidRDefault="00187FF0" w:rsidP="00B07C24">
            <w:pPr>
              <w:rPr>
                <w:rFonts w:ascii="Arial" w:hAnsi="Arial" w:cs="Arial"/>
                <w:sz w:val="18"/>
                <w:szCs w:val="18"/>
              </w:rPr>
            </w:pPr>
            <w:r w:rsidRPr="00367ED8">
              <w:rPr>
                <w:rFonts w:ascii="Arial" w:hAnsi="Arial" w:cs="Arial"/>
                <w:sz w:val="18"/>
                <w:szCs w:val="18"/>
              </w:rPr>
              <w:t>H</w:t>
            </w:r>
            <w:r>
              <w:rPr>
                <w:rFonts w:ascii="Arial" w:hAnsi="Arial" w:cs="Arial"/>
                <w:sz w:val="18"/>
                <w:szCs w:val="18"/>
              </w:rPr>
              <w:t>idrodinámica</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980" w:type="dxa"/>
            <w:gridSpan w:val="5"/>
            <w:tcBorders>
              <w:top w:val="single" w:sz="4" w:space="0" w:color="auto"/>
              <w:left w:val="nil"/>
              <w:bottom w:val="single" w:sz="4" w:space="0" w:color="auto"/>
              <w:right w:val="single" w:sz="4" w:space="0" w:color="auto"/>
            </w:tcBorders>
            <w:shd w:val="clear" w:color="auto" w:fill="99CC00"/>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204"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8"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187FF0" w:rsidRDefault="00187FF0" w:rsidP="00B07C24">
            <w:pPr>
              <w:rPr>
                <w:rFonts w:ascii="Arial" w:hAnsi="Arial" w:cs="Arial"/>
                <w:sz w:val="18"/>
                <w:szCs w:val="18"/>
              </w:rPr>
            </w:pPr>
          </w:p>
        </w:tc>
      </w:tr>
      <w:tr w:rsidR="00187FF0">
        <w:trPr>
          <w:trHeight w:val="180"/>
          <w:jc w:val="center"/>
        </w:trPr>
        <w:tc>
          <w:tcPr>
            <w:tcW w:w="1742" w:type="dxa"/>
            <w:tcBorders>
              <w:top w:val="nil"/>
              <w:left w:val="single" w:sz="8" w:space="0" w:color="auto"/>
              <w:bottom w:val="single" w:sz="8" w:space="0" w:color="auto"/>
              <w:right w:val="single" w:sz="8" w:space="0" w:color="auto"/>
            </w:tcBorders>
            <w:shd w:val="clear" w:color="auto" w:fill="auto"/>
            <w:noWrap/>
            <w:vAlign w:val="bottom"/>
          </w:tcPr>
          <w:p w:rsidR="00187FF0" w:rsidRPr="00367ED8" w:rsidRDefault="00187FF0" w:rsidP="00B07C24">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4" w:space="0" w:color="auto"/>
              <w:right w:val="single" w:sz="8" w:space="0" w:color="auto"/>
            </w:tcBorders>
            <w:shd w:val="clear" w:color="auto" w:fill="auto"/>
            <w:noWrap/>
            <w:vAlign w:val="bottom"/>
          </w:tcPr>
          <w:p w:rsidR="00187FF0" w:rsidRPr="00367ED8" w:rsidRDefault="00187FF0" w:rsidP="00B07C24">
            <w:pPr>
              <w:rPr>
                <w:rFonts w:ascii="Arial" w:hAnsi="Arial" w:cs="Arial"/>
                <w:sz w:val="18"/>
                <w:szCs w:val="18"/>
              </w:rPr>
            </w:pPr>
            <w:r>
              <w:rPr>
                <w:rFonts w:ascii="Arial" w:hAnsi="Arial" w:cs="Arial"/>
                <w:sz w:val="18"/>
                <w:szCs w:val="18"/>
              </w:rPr>
              <w:t>Campo</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759" w:type="dxa"/>
            <w:gridSpan w:val="9"/>
            <w:tcBorders>
              <w:top w:val="single" w:sz="4" w:space="0" w:color="auto"/>
              <w:left w:val="nil"/>
              <w:bottom w:val="single" w:sz="4" w:space="0" w:color="auto"/>
              <w:right w:val="single" w:sz="4" w:space="0" w:color="auto"/>
            </w:tcBorders>
            <w:shd w:val="clear" w:color="auto" w:fill="0000FF"/>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8"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187FF0" w:rsidRDefault="00187FF0" w:rsidP="00B07C24">
            <w:pPr>
              <w:rPr>
                <w:rFonts w:ascii="Arial" w:hAnsi="Arial" w:cs="Arial"/>
                <w:sz w:val="18"/>
                <w:szCs w:val="18"/>
              </w:rPr>
            </w:pPr>
          </w:p>
        </w:tc>
      </w:tr>
      <w:tr w:rsidR="00187FF0">
        <w:trPr>
          <w:gridAfter w:val="1"/>
          <w:wAfter w:w="8" w:type="dxa"/>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187FF0" w:rsidRPr="00367ED8" w:rsidRDefault="00187FF0" w:rsidP="00B07C24">
            <w:pPr>
              <w:rPr>
                <w:rFonts w:ascii="Arial" w:hAnsi="Arial" w:cs="Arial"/>
                <w:b/>
                <w:bCs/>
                <w:sz w:val="18"/>
                <w:szCs w:val="18"/>
              </w:rPr>
            </w:pPr>
            <w:r>
              <w:rPr>
                <w:rFonts w:ascii="Arial" w:hAnsi="Arial" w:cs="Arial"/>
                <w:b/>
                <w:bCs/>
                <w:sz w:val="18"/>
                <w:szCs w:val="18"/>
              </w:rPr>
              <w:t>Por Zona Sensible</w:t>
            </w:r>
          </w:p>
        </w:tc>
        <w:tc>
          <w:tcPr>
            <w:tcW w:w="2128" w:type="dxa"/>
            <w:tcBorders>
              <w:top w:val="nil"/>
              <w:left w:val="nil"/>
              <w:bottom w:val="single" w:sz="4" w:space="0" w:color="auto"/>
              <w:right w:val="single" w:sz="8" w:space="0" w:color="auto"/>
            </w:tcBorders>
            <w:shd w:val="clear" w:color="auto" w:fill="auto"/>
            <w:noWrap/>
            <w:vAlign w:val="bottom"/>
          </w:tcPr>
          <w:p w:rsidR="00187FF0" w:rsidRPr="00367ED8" w:rsidRDefault="00187FF0" w:rsidP="00B07C24">
            <w:pPr>
              <w:rPr>
                <w:rFonts w:ascii="Arial" w:hAnsi="Arial" w:cs="Arial"/>
                <w:sz w:val="18"/>
                <w:szCs w:val="18"/>
              </w:rPr>
            </w:pPr>
            <w:r>
              <w:rPr>
                <w:rFonts w:ascii="Arial" w:hAnsi="Arial" w:cs="Arial"/>
                <w:sz w:val="18"/>
                <w:szCs w:val="18"/>
              </w:rPr>
              <w:t>Bloque de Energía</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1987" w:type="dxa"/>
            <w:gridSpan w:val="12"/>
            <w:tcBorders>
              <w:top w:val="single" w:sz="4" w:space="0" w:color="auto"/>
              <w:left w:val="nil"/>
              <w:bottom w:val="single" w:sz="4" w:space="0" w:color="auto"/>
              <w:right w:val="single" w:sz="4" w:space="0" w:color="auto"/>
            </w:tcBorders>
            <w:shd w:val="clear" w:color="auto" w:fill="99CC00"/>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187FF0" w:rsidRDefault="00187FF0" w:rsidP="00B07C24">
            <w:pPr>
              <w:rPr>
                <w:rFonts w:ascii="Arial" w:hAnsi="Arial" w:cs="Arial"/>
                <w:sz w:val="18"/>
                <w:szCs w:val="18"/>
              </w:rPr>
            </w:pPr>
          </w:p>
        </w:tc>
      </w:tr>
      <w:tr w:rsidR="00187FF0">
        <w:trPr>
          <w:gridAfter w:val="1"/>
          <w:wAfter w:w="8" w:type="dxa"/>
          <w:trHeight w:val="180"/>
          <w:jc w:val="center"/>
        </w:trPr>
        <w:tc>
          <w:tcPr>
            <w:tcW w:w="1742" w:type="dxa"/>
            <w:tcBorders>
              <w:top w:val="nil"/>
              <w:left w:val="single" w:sz="8" w:space="0" w:color="auto"/>
              <w:bottom w:val="single" w:sz="8" w:space="0" w:color="auto"/>
              <w:right w:val="single" w:sz="8" w:space="0" w:color="auto"/>
            </w:tcBorders>
            <w:shd w:val="clear" w:color="auto" w:fill="auto"/>
            <w:noWrap/>
            <w:vAlign w:val="bottom"/>
          </w:tcPr>
          <w:p w:rsidR="00187FF0" w:rsidRPr="00367ED8" w:rsidRDefault="00187FF0" w:rsidP="00B07C24">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4" w:space="0" w:color="auto"/>
              <w:right w:val="single" w:sz="8" w:space="0" w:color="auto"/>
            </w:tcBorders>
            <w:shd w:val="clear" w:color="auto" w:fill="auto"/>
            <w:noWrap/>
            <w:vAlign w:val="bottom"/>
          </w:tcPr>
          <w:p w:rsidR="00187FF0" w:rsidRPr="00367ED8" w:rsidRDefault="00187FF0" w:rsidP="00B07C24">
            <w:pPr>
              <w:rPr>
                <w:rFonts w:ascii="Arial" w:hAnsi="Arial" w:cs="Arial"/>
                <w:sz w:val="18"/>
                <w:szCs w:val="18"/>
              </w:rPr>
            </w:pPr>
            <w:r>
              <w:rPr>
                <w:rFonts w:ascii="Arial" w:hAnsi="Arial" w:cs="Arial"/>
                <w:sz w:val="18"/>
                <w:szCs w:val="18"/>
              </w:rPr>
              <w:t>Eléctrica</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1971" w:type="dxa"/>
            <w:gridSpan w:val="10"/>
            <w:tcBorders>
              <w:top w:val="single" w:sz="4" w:space="0" w:color="auto"/>
              <w:left w:val="nil"/>
              <w:bottom w:val="single" w:sz="4" w:space="0" w:color="auto"/>
              <w:right w:val="single" w:sz="4" w:space="0" w:color="auto"/>
            </w:tcBorders>
            <w:shd w:val="clear" w:color="auto" w:fill="0000FF"/>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187FF0" w:rsidRDefault="00187FF0" w:rsidP="00B07C24">
            <w:pPr>
              <w:rPr>
                <w:rFonts w:ascii="Arial" w:hAnsi="Arial" w:cs="Arial"/>
                <w:sz w:val="18"/>
                <w:szCs w:val="18"/>
              </w:rPr>
            </w:pPr>
          </w:p>
        </w:tc>
      </w:tr>
      <w:tr w:rsidR="00187FF0">
        <w:trPr>
          <w:gridAfter w:val="1"/>
          <w:wAfter w:w="8" w:type="dxa"/>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187FF0" w:rsidRPr="00367ED8" w:rsidRDefault="00187FF0" w:rsidP="00B07C24">
            <w:pPr>
              <w:rPr>
                <w:rFonts w:ascii="Arial" w:hAnsi="Arial" w:cs="Arial"/>
                <w:b/>
                <w:bCs/>
                <w:sz w:val="18"/>
                <w:szCs w:val="18"/>
              </w:rPr>
            </w:pPr>
            <w:r>
              <w:rPr>
                <w:rFonts w:ascii="Arial" w:hAnsi="Arial" w:cs="Arial"/>
                <w:b/>
                <w:bCs/>
                <w:sz w:val="18"/>
                <w:szCs w:val="18"/>
              </w:rPr>
              <w:t>Microscopia</w:t>
            </w:r>
            <w:r w:rsidRPr="00367ED8">
              <w:rPr>
                <w:rFonts w:ascii="Arial" w:hAnsi="Arial" w:cs="Arial"/>
                <w:b/>
                <w:bCs/>
                <w:sz w:val="18"/>
                <w:szCs w:val="18"/>
              </w:rPr>
              <w:t xml:space="preserve"> / </w:t>
            </w:r>
          </w:p>
        </w:tc>
        <w:tc>
          <w:tcPr>
            <w:tcW w:w="2128" w:type="dxa"/>
            <w:tcBorders>
              <w:top w:val="nil"/>
              <w:left w:val="nil"/>
              <w:bottom w:val="single" w:sz="4" w:space="0" w:color="auto"/>
              <w:right w:val="single" w:sz="8" w:space="0" w:color="auto"/>
            </w:tcBorders>
            <w:shd w:val="clear" w:color="auto" w:fill="auto"/>
            <w:noWrap/>
            <w:vAlign w:val="bottom"/>
          </w:tcPr>
          <w:p w:rsidR="00187FF0" w:rsidRPr="00367ED8" w:rsidRDefault="00187FF0" w:rsidP="00B07C24">
            <w:pPr>
              <w:rPr>
                <w:rFonts w:ascii="Arial" w:hAnsi="Arial" w:cs="Arial"/>
                <w:sz w:val="18"/>
                <w:szCs w:val="18"/>
              </w:rPr>
            </w:pPr>
            <w:r>
              <w:rPr>
                <w:rFonts w:ascii="Arial" w:hAnsi="Arial" w:cs="Arial"/>
                <w:sz w:val="18"/>
                <w:szCs w:val="18"/>
              </w:rPr>
              <w:t>Óptica</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1971" w:type="dxa"/>
            <w:gridSpan w:val="10"/>
            <w:tcBorders>
              <w:top w:val="single" w:sz="4" w:space="0" w:color="auto"/>
              <w:left w:val="nil"/>
              <w:bottom w:val="single" w:sz="4" w:space="0" w:color="auto"/>
              <w:right w:val="single" w:sz="4" w:space="0" w:color="auto"/>
            </w:tcBorders>
            <w:shd w:val="clear" w:color="auto" w:fill="99CC00"/>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187FF0" w:rsidRDefault="00187FF0" w:rsidP="00B07C24">
            <w:pPr>
              <w:rPr>
                <w:rFonts w:ascii="Arial" w:hAnsi="Arial" w:cs="Arial"/>
                <w:sz w:val="18"/>
                <w:szCs w:val="18"/>
              </w:rPr>
            </w:pPr>
          </w:p>
        </w:tc>
      </w:tr>
      <w:tr w:rsidR="00187FF0">
        <w:trPr>
          <w:trHeight w:val="180"/>
          <w:jc w:val="center"/>
        </w:trPr>
        <w:tc>
          <w:tcPr>
            <w:tcW w:w="1742" w:type="dxa"/>
            <w:tcBorders>
              <w:top w:val="nil"/>
              <w:left w:val="single" w:sz="8" w:space="0" w:color="auto"/>
              <w:bottom w:val="single" w:sz="8" w:space="0" w:color="auto"/>
              <w:right w:val="single" w:sz="8" w:space="0" w:color="auto"/>
            </w:tcBorders>
            <w:shd w:val="clear" w:color="auto" w:fill="auto"/>
            <w:noWrap/>
            <w:vAlign w:val="bottom"/>
          </w:tcPr>
          <w:p w:rsidR="00187FF0" w:rsidRPr="00367ED8" w:rsidRDefault="00187FF0" w:rsidP="00B07C24">
            <w:pPr>
              <w:rPr>
                <w:rFonts w:ascii="Arial" w:hAnsi="Arial" w:cs="Arial"/>
                <w:b/>
                <w:bCs/>
                <w:sz w:val="18"/>
                <w:szCs w:val="18"/>
              </w:rPr>
            </w:pPr>
            <w:r>
              <w:rPr>
                <w:rFonts w:ascii="Arial" w:hAnsi="Arial" w:cs="Arial"/>
                <w:b/>
                <w:bCs/>
                <w:sz w:val="18"/>
                <w:szCs w:val="18"/>
              </w:rPr>
              <w:t>Análisis d Imagen</w:t>
            </w:r>
          </w:p>
        </w:tc>
        <w:tc>
          <w:tcPr>
            <w:tcW w:w="2128" w:type="dxa"/>
            <w:tcBorders>
              <w:top w:val="nil"/>
              <w:left w:val="nil"/>
              <w:bottom w:val="single" w:sz="4" w:space="0" w:color="auto"/>
              <w:right w:val="single" w:sz="8" w:space="0" w:color="auto"/>
            </w:tcBorders>
            <w:shd w:val="clear" w:color="auto" w:fill="auto"/>
            <w:noWrap/>
            <w:vAlign w:val="bottom"/>
          </w:tcPr>
          <w:p w:rsidR="00187FF0" w:rsidRPr="00367ED8" w:rsidRDefault="00187FF0" w:rsidP="00B07C24">
            <w:pPr>
              <w:rPr>
                <w:rFonts w:ascii="Arial" w:hAnsi="Arial" w:cs="Arial"/>
                <w:sz w:val="18"/>
                <w:szCs w:val="18"/>
              </w:rPr>
            </w:pPr>
            <w:r>
              <w:rPr>
                <w:rFonts w:ascii="Arial" w:hAnsi="Arial" w:cs="Arial"/>
                <w:sz w:val="18"/>
                <w:szCs w:val="18"/>
              </w:rPr>
              <w:t>Eléctrica</w:t>
            </w:r>
          </w:p>
        </w:tc>
        <w:tc>
          <w:tcPr>
            <w:tcW w:w="2829" w:type="dxa"/>
            <w:gridSpan w:val="14"/>
            <w:tcBorders>
              <w:top w:val="single" w:sz="4" w:space="0" w:color="auto"/>
              <w:left w:val="nil"/>
              <w:bottom w:val="single" w:sz="4" w:space="0" w:color="auto"/>
              <w:right w:val="single" w:sz="4" w:space="0" w:color="auto"/>
            </w:tcBorders>
            <w:shd w:val="clear" w:color="auto" w:fill="0000FF"/>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248"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187FF0" w:rsidRDefault="00187FF0" w:rsidP="00B07C24">
            <w:pPr>
              <w:rPr>
                <w:rFonts w:ascii="Arial" w:hAnsi="Arial" w:cs="Arial"/>
                <w:sz w:val="18"/>
                <w:szCs w:val="18"/>
              </w:rPr>
            </w:pPr>
          </w:p>
        </w:tc>
      </w:tr>
      <w:tr w:rsidR="00187FF0">
        <w:trPr>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187FF0" w:rsidRPr="00367ED8" w:rsidRDefault="00187FF0" w:rsidP="00B07C24">
            <w:pPr>
              <w:rPr>
                <w:rFonts w:ascii="Arial" w:hAnsi="Arial" w:cs="Arial"/>
                <w:b/>
                <w:bCs/>
                <w:sz w:val="18"/>
                <w:szCs w:val="18"/>
              </w:rPr>
            </w:pPr>
            <w:r w:rsidRPr="00367ED8">
              <w:rPr>
                <w:rFonts w:ascii="Arial" w:hAnsi="Arial" w:cs="Arial"/>
                <w:b/>
                <w:bCs/>
                <w:sz w:val="18"/>
                <w:szCs w:val="18"/>
              </w:rPr>
              <w:t>Sedimentación</w:t>
            </w:r>
          </w:p>
        </w:tc>
        <w:tc>
          <w:tcPr>
            <w:tcW w:w="2128" w:type="dxa"/>
            <w:tcBorders>
              <w:top w:val="nil"/>
              <w:left w:val="nil"/>
              <w:bottom w:val="single" w:sz="4" w:space="0" w:color="auto"/>
              <w:right w:val="single" w:sz="8" w:space="0" w:color="auto"/>
            </w:tcBorders>
            <w:shd w:val="clear" w:color="auto" w:fill="auto"/>
            <w:noWrap/>
            <w:vAlign w:val="bottom"/>
          </w:tcPr>
          <w:p w:rsidR="00187FF0" w:rsidRPr="00367ED8" w:rsidRDefault="00187FF0" w:rsidP="00B07C24">
            <w:pPr>
              <w:rPr>
                <w:rFonts w:ascii="Arial" w:hAnsi="Arial" w:cs="Arial"/>
                <w:sz w:val="18"/>
                <w:szCs w:val="18"/>
              </w:rPr>
            </w:pPr>
            <w:r w:rsidRPr="00367ED8">
              <w:rPr>
                <w:rFonts w:ascii="Arial" w:hAnsi="Arial" w:cs="Arial"/>
                <w:sz w:val="18"/>
                <w:szCs w:val="18"/>
              </w:rPr>
              <w:t>Grav</w:t>
            </w:r>
            <w:r>
              <w:rPr>
                <w:rFonts w:ascii="Arial" w:hAnsi="Arial" w:cs="Arial"/>
                <w:sz w:val="18"/>
                <w:szCs w:val="18"/>
              </w:rPr>
              <w:t>edad</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1179" w:type="dxa"/>
            <w:gridSpan w:val="6"/>
            <w:tcBorders>
              <w:top w:val="single" w:sz="4" w:space="0" w:color="auto"/>
              <w:left w:val="nil"/>
              <w:bottom w:val="single" w:sz="4" w:space="0" w:color="auto"/>
              <w:right w:val="single" w:sz="4" w:space="0" w:color="auto"/>
            </w:tcBorders>
            <w:shd w:val="clear" w:color="auto" w:fill="99CC00"/>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248"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187FF0" w:rsidRDefault="00187FF0" w:rsidP="00B07C24">
            <w:pPr>
              <w:rPr>
                <w:rFonts w:ascii="Arial" w:hAnsi="Arial" w:cs="Arial"/>
                <w:sz w:val="18"/>
                <w:szCs w:val="18"/>
              </w:rPr>
            </w:pPr>
          </w:p>
        </w:tc>
      </w:tr>
      <w:tr w:rsidR="00187FF0">
        <w:trPr>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187FF0" w:rsidRPr="00367ED8" w:rsidRDefault="00187FF0" w:rsidP="00B07C24">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4" w:space="0" w:color="auto"/>
              <w:right w:val="single" w:sz="8" w:space="0" w:color="auto"/>
            </w:tcBorders>
            <w:shd w:val="clear" w:color="auto" w:fill="auto"/>
            <w:noWrap/>
            <w:vAlign w:val="bottom"/>
          </w:tcPr>
          <w:p w:rsidR="00187FF0" w:rsidRPr="00367ED8" w:rsidRDefault="00187FF0" w:rsidP="00B07C24">
            <w:pPr>
              <w:rPr>
                <w:rFonts w:ascii="Arial" w:hAnsi="Arial" w:cs="Arial"/>
                <w:sz w:val="18"/>
                <w:szCs w:val="18"/>
              </w:rPr>
            </w:pPr>
            <w:r>
              <w:rPr>
                <w:rFonts w:ascii="Arial" w:hAnsi="Arial" w:cs="Arial"/>
                <w:sz w:val="18"/>
                <w:szCs w:val="18"/>
              </w:rPr>
              <w:t>Centrífuga</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759" w:type="dxa"/>
            <w:gridSpan w:val="9"/>
            <w:tcBorders>
              <w:top w:val="single" w:sz="4" w:space="0" w:color="auto"/>
              <w:left w:val="nil"/>
              <w:bottom w:val="single" w:sz="4" w:space="0" w:color="auto"/>
              <w:right w:val="single" w:sz="4" w:space="0" w:color="auto"/>
            </w:tcBorders>
            <w:shd w:val="clear" w:color="auto" w:fill="0000FF"/>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248"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187FF0" w:rsidRDefault="00187FF0" w:rsidP="00B07C24">
            <w:pPr>
              <w:rPr>
                <w:rFonts w:ascii="Arial" w:hAnsi="Arial" w:cs="Arial"/>
                <w:sz w:val="18"/>
                <w:szCs w:val="18"/>
              </w:rPr>
            </w:pPr>
          </w:p>
        </w:tc>
      </w:tr>
      <w:tr w:rsidR="00187FF0">
        <w:trPr>
          <w:trHeight w:val="180"/>
          <w:jc w:val="center"/>
        </w:trPr>
        <w:tc>
          <w:tcPr>
            <w:tcW w:w="1742" w:type="dxa"/>
            <w:tcBorders>
              <w:top w:val="nil"/>
              <w:left w:val="single" w:sz="8" w:space="0" w:color="auto"/>
              <w:bottom w:val="single" w:sz="8" w:space="0" w:color="auto"/>
              <w:right w:val="single" w:sz="8" w:space="0" w:color="auto"/>
            </w:tcBorders>
            <w:shd w:val="clear" w:color="auto" w:fill="auto"/>
            <w:noWrap/>
            <w:vAlign w:val="bottom"/>
          </w:tcPr>
          <w:p w:rsidR="00187FF0" w:rsidRPr="00367ED8" w:rsidRDefault="00187FF0" w:rsidP="00B07C24">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4" w:space="0" w:color="auto"/>
              <w:right w:val="single" w:sz="8" w:space="0" w:color="auto"/>
            </w:tcBorders>
            <w:shd w:val="clear" w:color="auto" w:fill="auto"/>
            <w:noWrap/>
            <w:vAlign w:val="bottom"/>
          </w:tcPr>
          <w:p w:rsidR="00187FF0" w:rsidRPr="00367ED8" w:rsidRDefault="00187FF0" w:rsidP="00B07C24">
            <w:pPr>
              <w:rPr>
                <w:rFonts w:ascii="Arial" w:hAnsi="Arial" w:cs="Arial"/>
                <w:sz w:val="18"/>
                <w:szCs w:val="18"/>
              </w:rPr>
            </w:pPr>
            <w:r w:rsidRPr="00367ED8">
              <w:rPr>
                <w:rFonts w:ascii="Arial" w:hAnsi="Arial" w:cs="Arial"/>
                <w:sz w:val="18"/>
                <w:szCs w:val="18"/>
              </w:rPr>
              <w:t>Ultra</w:t>
            </w:r>
            <w:r>
              <w:rPr>
                <w:rFonts w:ascii="Arial" w:hAnsi="Arial" w:cs="Arial"/>
                <w:sz w:val="18"/>
                <w:szCs w:val="18"/>
              </w:rPr>
              <w:t>-</w:t>
            </w:r>
            <w:r w:rsidRPr="00367ED8">
              <w:rPr>
                <w:rFonts w:ascii="Arial" w:hAnsi="Arial" w:cs="Arial"/>
                <w:sz w:val="18"/>
                <w:szCs w:val="18"/>
              </w:rPr>
              <w:t>centrífuga</w:t>
            </w:r>
          </w:p>
        </w:tc>
        <w:tc>
          <w:tcPr>
            <w:tcW w:w="2437" w:type="dxa"/>
            <w:gridSpan w:val="12"/>
            <w:tcBorders>
              <w:top w:val="single" w:sz="4" w:space="0" w:color="auto"/>
              <w:left w:val="nil"/>
              <w:bottom w:val="single" w:sz="4" w:space="0" w:color="auto"/>
              <w:right w:val="single" w:sz="4" w:space="0" w:color="auto"/>
            </w:tcBorders>
            <w:shd w:val="clear" w:color="auto" w:fill="99CC00"/>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20"/>
                <w:szCs w:val="20"/>
              </w:rPr>
            </w:pPr>
            <w:r>
              <w:rPr>
                <w:rFonts w:ascii="Arial" w:hAnsi="Arial" w:cs="Arial"/>
                <w:sz w:val="20"/>
                <w:szCs w:val="20"/>
              </w:rPr>
              <w:t> </w:t>
            </w:r>
          </w:p>
        </w:tc>
        <w:tc>
          <w:tcPr>
            <w:tcW w:w="204"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8"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187FF0" w:rsidRDefault="00187FF0" w:rsidP="00B07C24">
            <w:pPr>
              <w:rPr>
                <w:rFonts w:ascii="Arial" w:hAnsi="Arial" w:cs="Arial"/>
                <w:sz w:val="18"/>
                <w:szCs w:val="18"/>
              </w:rPr>
            </w:pPr>
          </w:p>
        </w:tc>
      </w:tr>
      <w:tr w:rsidR="00187FF0">
        <w:trPr>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187FF0" w:rsidRPr="00367ED8" w:rsidRDefault="00187FF0" w:rsidP="00B07C24">
            <w:pPr>
              <w:rPr>
                <w:rFonts w:ascii="Arial" w:hAnsi="Arial" w:cs="Arial"/>
                <w:b/>
                <w:bCs/>
                <w:sz w:val="18"/>
                <w:szCs w:val="18"/>
              </w:rPr>
            </w:pPr>
            <w:r w:rsidRPr="00367ED8">
              <w:rPr>
                <w:rFonts w:ascii="Arial" w:hAnsi="Arial" w:cs="Arial"/>
                <w:b/>
                <w:bCs/>
                <w:sz w:val="18"/>
                <w:szCs w:val="18"/>
              </w:rPr>
              <w:t>Light Scattering</w:t>
            </w:r>
          </w:p>
        </w:tc>
        <w:tc>
          <w:tcPr>
            <w:tcW w:w="2128" w:type="dxa"/>
            <w:tcBorders>
              <w:top w:val="nil"/>
              <w:left w:val="nil"/>
              <w:bottom w:val="single" w:sz="4" w:space="0" w:color="auto"/>
              <w:right w:val="single" w:sz="8" w:space="0" w:color="auto"/>
            </w:tcBorders>
            <w:shd w:val="clear" w:color="auto" w:fill="auto"/>
            <w:noWrap/>
            <w:vAlign w:val="bottom"/>
          </w:tcPr>
          <w:p w:rsidR="00187FF0" w:rsidRPr="00367ED8" w:rsidRDefault="00187FF0" w:rsidP="00B07C24">
            <w:pPr>
              <w:rPr>
                <w:rFonts w:ascii="Arial" w:hAnsi="Arial" w:cs="Arial"/>
                <w:sz w:val="18"/>
                <w:szCs w:val="18"/>
              </w:rPr>
            </w:pPr>
            <w:r w:rsidRPr="00367ED8">
              <w:rPr>
                <w:rFonts w:ascii="Arial" w:hAnsi="Arial" w:cs="Arial"/>
                <w:sz w:val="18"/>
                <w:szCs w:val="18"/>
              </w:rPr>
              <w:t>Angular</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226" w:type="dxa"/>
            <w:gridSpan w:val="6"/>
            <w:tcBorders>
              <w:top w:val="single" w:sz="4" w:space="0" w:color="auto"/>
              <w:left w:val="nil"/>
              <w:bottom w:val="single" w:sz="4" w:space="0" w:color="auto"/>
              <w:right w:val="single" w:sz="4" w:space="0" w:color="auto"/>
            </w:tcBorders>
            <w:shd w:val="clear" w:color="auto" w:fill="0000FF"/>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8"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187FF0" w:rsidRDefault="00187FF0" w:rsidP="00B07C24">
            <w:pPr>
              <w:rPr>
                <w:rFonts w:ascii="Arial" w:hAnsi="Arial" w:cs="Arial"/>
                <w:sz w:val="18"/>
                <w:szCs w:val="18"/>
              </w:rPr>
            </w:pPr>
          </w:p>
        </w:tc>
      </w:tr>
      <w:tr w:rsidR="00187FF0">
        <w:trPr>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187FF0" w:rsidRPr="00367ED8" w:rsidRDefault="00187FF0" w:rsidP="00B07C24">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4" w:space="0" w:color="auto"/>
              <w:right w:val="single" w:sz="8" w:space="0" w:color="auto"/>
            </w:tcBorders>
            <w:shd w:val="clear" w:color="auto" w:fill="auto"/>
            <w:noWrap/>
            <w:vAlign w:val="bottom"/>
          </w:tcPr>
          <w:p w:rsidR="00187FF0" w:rsidRPr="00367ED8" w:rsidRDefault="00187FF0" w:rsidP="00B07C24">
            <w:pPr>
              <w:rPr>
                <w:rFonts w:ascii="Arial" w:hAnsi="Arial" w:cs="Arial"/>
                <w:sz w:val="18"/>
                <w:szCs w:val="18"/>
              </w:rPr>
            </w:pPr>
            <w:r>
              <w:rPr>
                <w:rFonts w:ascii="Arial" w:hAnsi="Arial" w:cs="Arial"/>
                <w:sz w:val="18"/>
                <w:szCs w:val="18"/>
              </w:rPr>
              <w:t>Difrac</w:t>
            </w:r>
            <w:r w:rsidRPr="00367ED8">
              <w:rPr>
                <w:rFonts w:ascii="Arial" w:hAnsi="Arial" w:cs="Arial"/>
                <w:sz w:val="18"/>
                <w:szCs w:val="18"/>
              </w:rPr>
              <w:t>ción</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427" w:type="dxa"/>
            <w:gridSpan w:val="7"/>
            <w:tcBorders>
              <w:top w:val="single" w:sz="4" w:space="0" w:color="auto"/>
              <w:left w:val="nil"/>
              <w:bottom w:val="single" w:sz="4" w:space="0" w:color="auto"/>
              <w:right w:val="single" w:sz="4" w:space="0" w:color="auto"/>
            </w:tcBorders>
            <w:shd w:val="clear" w:color="auto" w:fill="99CC00"/>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187FF0" w:rsidRDefault="00187FF0" w:rsidP="00B07C24">
            <w:pPr>
              <w:rPr>
                <w:rFonts w:ascii="Arial" w:hAnsi="Arial" w:cs="Arial"/>
                <w:sz w:val="18"/>
                <w:szCs w:val="18"/>
              </w:rPr>
            </w:pPr>
          </w:p>
        </w:tc>
      </w:tr>
      <w:tr w:rsidR="00187FF0">
        <w:trPr>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187FF0" w:rsidRPr="00367ED8" w:rsidRDefault="00187FF0" w:rsidP="00B07C24">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4" w:space="0" w:color="auto"/>
              <w:right w:val="single" w:sz="8" w:space="0" w:color="auto"/>
            </w:tcBorders>
            <w:shd w:val="clear" w:color="auto" w:fill="auto"/>
            <w:noWrap/>
            <w:vAlign w:val="bottom"/>
          </w:tcPr>
          <w:p w:rsidR="00187FF0" w:rsidRPr="00367ED8" w:rsidRDefault="00187FF0" w:rsidP="00B07C24">
            <w:pPr>
              <w:rPr>
                <w:rFonts w:ascii="Arial" w:hAnsi="Arial" w:cs="Arial"/>
                <w:sz w:val="18"/>
                <w:szCs w:val="18"/>
              </w:rPr>
            </w:pPr>
            <w:r w:rsidRPr="00367ED8">
              <w:rPr>
                <w:rFonts w:ascii="Arial" w:hAnsi="Arial" w:cs="Arial"/>
                <w:sz w:val="18"/>
                <w:szCs w:val="18"/>
              </w:rPr>
              <w:t>Turbi</w:t>
            </w:r>
            <w:r>
              <w:rPr>
                <w:rFonts w:ascii="Arial" w:hAnsi="Arial" w:cs="Arial"/>
                <w:sz w:val="18"/>
                <w:szCs w:val="18"/>
              </w:rPr>
              <w:t>edad</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226" w:type="dxa"/>
            <w:gridSpan w:val="6"/>
            <w:tcBorders>
              <w:top w:val="single" w:sz="4" w:space="0" w:color="auto"/>
              <w:left w:val="nil"/>
              <w:bottom w:val="single" w:sz="4" w:space="0" w:color="auto"/>
              <w:right w:val="single" w:sz="4" w:space="0" w:color="auto"/>
            </w:tcBorders>
            <w:shd w:val="clear" w:color="auto" w:fill="0000FF"/>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8"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187FF0" w:rsidRDefault="00187FF0" w:rsidP="00B07C24">
            <w:pPr>
              <w:rPr>
                <w:rFonts w:ascii="Arial" w:hAnsi="Arial" w:cs="Arial"/>
                <w:sz w:val="18"/>
                <w:szCs w:val="18"/>
              </w:rPr>
            </w:pPr>
          </w:p>
        </w:tc>
      </w:tr>
      <w:tr w:rsidR="00187FF0">
        <w:trPr>
          <w:trHeight w:val="180"/>
          <w:jc w:val="center"/>
        </w:trPr>
        <w:tc>
          <w:tcPr>
            <w:tcW w:w="1742" w:type="dxa"/>
            <w:tcBorders>
              <w:top w:val="nil"/>
              <w:left w:val="single" w:sz="8" w:space="0" w:color="auto"/>
              <w:bottom w:val="single" w:sz="8" w:space="0" w:color="auto"/>
              <w:right w:val="single" w:sz="8" w:space="0" w:color="auto"/>
            </w:tcBorders>
            <w:shd w:val="clear" w:color="auto" w:fill="auto"/>
            <w:noWrap/>
            <w:vAlign w:val="bottom"/>
          </w:tcPr>
          <w:p w:rsidR="00187FF0" w:rsidRPr="00367ED8" w:rsidRDefault="00187FF0" w:rsidP="00B07C24">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4" w:space="0" w:color="auto"/>
              <w:right w:val="single" w:sz="8" w:space="0" w:color="auto"/>
            </w:tcBorders>
            <w:shd w:val="clear" w:color="auto" w:fill="auto"/>
            <w:noWrap/>
            <w:vAlign w:val="bottom"/>
          </w:tcPr>
          <w:p w:rsidR="00187FF0" w:rsidRPr="00367ED8" w:rsidRDefault="00187FF0" w:rsidP="00B07C24">
            <w:pPr>
              <w:rPr>
                <w:rFonts w:ascii="Arial" w:hAnsi="Arial" w:cs="Arial"/>
                <w:sz w:val="18"/>
                <w:szCs w:val="18"/>
              </w:rPr>
            </w:pPr>
            <w:r w:rsidRPr="00367ED8">
              <w:rPr>
                <w:rFonts w:ascii="Arial" w:hAnsi="Arial" w:cs="Arial"/>
                <w:sz w:val="18"/>
                <w:szCs w:val="18"/>
              </w:rPr>
              <w:t>Cuasi elástico</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854" w:type="dxa"/>
            <w:gridSpan w:val="9"/>
            <w:tcBorders>
              <w:top w:val="single" w:sz="4" w:space="0" w:color="auto"/>
              <w:left w:val="nil"/>
              <w:bottom w:val="single" w:sz="4" w:space="0" w:color="auto"/>
              <w:right w:val="single" w:sz="4" w:space="0" w:color="auto"/>
            </w:tcBorders>
            <w:shd w:val="clear" w:color="auto" w:fill="99CC00"/>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8"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187FF0" w:rsidRDefault="00187FF0" w:rsidP="00B07C24">
            <w:pPr>
              <w:rPr>
                <w:rFonts w:ascii="Arial" w:hAnsi="Arial" w:cs="Arial"/>
                <w:sz w:val="18"/>
                <w:szCs w:val="18"/>
              </w:rPr>
            </w:pPr>
          </w:p>
        </w:tc>
      </w:tr>
      <w:tr w:rsidR="00187FF0">
        <w:trPr>
          <w:gridAfter w:val="1"/>
          <w:wAfter w:w="8" w:type="dxa"/>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187FF0" w:rsidRPr="00367ED8" w:rsidRDefault="00187FF0" w:rsidP="00B07C24">
            <w:pPr>
              <w:rPr>
                <w:rFonts w:ascii="Arial" w:hAnsi="Arial" w:cs="Arial"/>
                <w:b/>
                <w:bCs/>
                <w:sz w:val="18"/>
                <w:szCs w:val="18"/>
              </w:rPr>
            </w:pPr>
            <w:r>
              <w:rPr>
                <w:rFonts w:ascii="Arial" w:hAnsi="Arial" w:cs="Arial"/>
                <w:b/>
                <w:bCs/>
                <w:sz w:val="18"/>
                <w:szCs w:val="18"/>
              </w:rPr>
              <w:t>Métodos   Servicio</w:t>
            </w:r>
          </w:p>
        </w:tc>
        <w:tc>
          <w:tcPr>
            <w:tcW w:w="2128" w:type="dxa"/>
            <w:tcBorders>
              <w:top w:val="nil"/>
              <w:left w:val="nil"/>
              <w:bottom w:val="single" w:sz="4" w:space="0" w:color="auto"/>
              <w:right w:val="single" w:sz="8" w:space="0" w:color="auto"/>
            </w:tcBorders>
            <w:shd w:val="clear" w:color="auto" w:fill="auto"/>
            <w:noWrap/>
            <w:vAlign w:val="bottom"/>
          </w:tcPr>
          <w:p w:rsidR="00187FF0" w:rsidRPr="00367ED8" w:rsidRDefault="00187FF0" w:rsidP="00B07C24">
            <w:pPr>
              <w:rPr>
                <w:rFonts w:ascii="Arial" w:hAnsi="Arial" w:cs="Arial"/>
                <w:sz w:val="18"/>
                <w:szCs w:val="18"/>
              </w:rPr>
            </w:pPr>
            <w:r w:rsidRPr="00367ED8">
              <w:rPr>
                <w:rFonts w:ascii="Arial" w:hAnsi="Arial" w:cs="Arial"/>
                <w:sz w:val="18"/>
                <w:szCs w:val="18"/>
              </w:rPr>
              <w:t>Adsor</w:t>
            </w:r>
            <w:r>
              <w:rPr>
                <w:rFonts w:ascii="Arial" w:hAnsi="Arial" w:cs="Arial"/>
                <w:sz w:val="18"/>
                <w:szCs w:val="18"/>
              </w:rPr>
              <w:t>ció</w:t>
            </w:r>
            <w:r w:rsidRPr="00367ED8">
              <w:rPr>
                <w:rFonts w:ascii="Arial" w:hAnsi="Arial" w:cs="Arial"/>
                <w:sz w:val="18"/>
                <w:szCs w:val="18"/>
              </w:rPr>
              <w:t>n</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805" w:type="dxa"/>
            <w:gridSpan w:val="14"/>
            <w:tcBorders>
              <w:top w:val="single" w:sz="4" w:space="0" w:color="auto"/>
              <w:left w:val="nil"/>
              <w:bottom w:val="single" w:sz="4" w:space="0" w:color="auto"/>
              <w:right w:val="single" w:sz="4" w:space="0" w:color="auto"/>
            </w:tcBorders>
            <w:shd w:val="clear" w:color="auto" w:fill="0000FF"/>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187FF0" w:rsidRDefault="00187FF0" w:rsidP="00B07C24">
            <w:pPr>
              <w:rPr>
                <w:rFonts w:ascii="Arial" w:hAnsi="Arial" w:cs="Arial"/>
                <w:sz w:val="18"/>
                <w:szCs w:val="18"/>
              </w:rPr>
            </w:pPr>
          </w:p>
        </w:tc>
      </w:tr>
      <w:tr w:rsidR="00187FF0">
        <w:trPr>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187FF0" w:rsidRPr="00367ED8" w:rsidRDefault="00187FF0" w:rsidP="00B07C24">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4" w:space="0" w:color="auto"/>
              <w:right w:val="single" w:sz="8" w:space="0" w:color="auto"/>
            </w:tcBorders>
            <w:shd w:val="clear" w:color="auto" w:fill="auto"/>
            <w:noWrap/>
            <w:vAlign w:val="bottom"/>
          </w:tcPr>
          <w:p w:rsidR="00187FF0" w:rsidRPr="00367ED8" w:rsidRDefault="00187FF0" w:rsidP="00B07C24">
            <w:pPr>
              <w:rPr>
                <w:rFonts w:ascii="Arial" w:hAnsi="Arial" w:cs="Arial"/>
                <w:sz w:val="18"/>
                <w:szCs w:val="18"/>
              </w:rPr>
            </w:pPr>
            <w:r w:rsidRPr="00367ED8">
              <w:rPr>
                <w:rFonts w:ascii="Arial" w:hAnsi="Arial" w:cs="Arial"/>
                <w:sz w:val="18"/>
                <w:szCs w:val="18"/>
              </w:rPr>
              <w:t>Permeabi</w:t>
            </w:r>
            <w:r>
              <w:rPr>
                <w:rFonts w:ascii="Arial" w:hAnsi="Arial" w:cs="Arial"/>
                <w:sz w:val="18"/>
                <w:szCs w:val="18"/>
              </w:rPr>
              <w:t>lidad</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99CC00"/>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99CC00"/>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99CC00"/>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99CC00"/>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99CC00"/>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99CC00"/>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8"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187FF0" w:rsidRDefault="00187FF0" w:rsidP="00B07C24">
            <w:pPr>
              <w:rPr>
                <w:rFonts w:ascii="Arial" w:hAnsi="Arial" w:cs="Arial"/>
                <w:sz w:val="18"/>
                <w:szCs w:val="18"/>
              </w:rPr>
            </w:pPr>
          </w:p>
        </w:tc>
      </w:tr>
      <w:tr w:rsidR="00187FF0">
        <w:trPr>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187FF0" w:rsidRPr="00367ED8" w:rsidRDefault="00187FF0" w:rsidP="00B07C24">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4" w:space="0" w:color="auto"/>
              <w:right w:val="single" w:sz="8" w:space="0" w:color="auto"/>
            </w:tcBorders>
            <w:shd w:val="clear" w:color="auto" w:fill="auto"/>
            <w:noWrap/>
            <w:vAlign w:val="bottom"/>
          </w:tcPr>
          <w:p w:rsidR="00187FF0" w:rsidRPr="00367ED8" w:rsidRDefault="00187FF0" w:rsidP="00B07C24">
            <w:pPr>
              <w:rPr>
                <w:rFonts w:ascii="Arial" w:hAnsi="Arial" w:cs="Arial"/>
                <w:sz w:val="18"/>
                <w:szCs w:val="18"/>
              </w:rPr>
            </w:pPr>
            <w:r>
              <w:rPr>
                <w:rFonts w:ascii="Arial" w:hAnsi="Arial" w:cs="Arial"/>
                <w:sz w:val="18"/>
                <w:szCs w:val="18"/>
              </w:rPr>
              <w:t>Intrusión</w:t>
            </w:r>
          </w:p>
        </w:tc>
        <w:tc>
          <w:tcPr>
            <w:tcW w:w="2241" w:type="dxa"/>
            <w:gridSpan w:val="11"/>
            <w:tcBorders>
              <w:top w:val="single" w:sz="4" w:space="0" w:color="auto"/>
              <w:left w:val="nil"/>
              <w:bottom w:val="single" w:sz="4" w:space="0" w:color="auto"/>
              <w:right w:val="single" w:sz="4" w:space="0" w:color="auto"/>
            </w:tcBorders>
            <w:shd w:val="clear" w:color="auto" w:fill="0000FF"/>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8" w:type="dxa"/>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187FF0" w:rsidRDefault="00187FF0" w:rsidP="00B07C24">
            <w:pPr>
              <w:rPr>
                <w:rFonts w:ascii="Arial" w:hAnsi="Arial" w:cs="Arial"/>
                <w:sz w:val="18"/>
                <w:szCs w:val="18"/>
              </w:rPr>
            </w:pPr>
          </w:p>
        </w:tc>
      </w:tr>
      <w:tr w:rsidR="00187FF0">
        <w:trPr>
          <w:trHeight w:val="180"/>
          <w:jc w:val="center"/>
        </w:trPr>
        <w:tc>
          <w:tcPr>
            <w:tcW w:w="1742" w:type="dxa"/>
            <w:tcBorders>
              <w:top w:val="nil"/>
              <w:left w:val="single" w:sz="8" w:space="0" w:color="auto"/>
              <w:bottom w:val="single" w:sz="8" w:space="0" w:color="auto"/>
              <w:right w:val="single" w:sz="8" w:space="0" w:color="auto"/>
            </w:tcBorders>
            <w:shd w:val="clear" w:color="auto" w:fill="auto"/>
            <w:noWrap/>
            <w:vAlign w:val="bottom"/>
          </w:tcPr>
          <w:p w:rsidR="00187FF0" w:rsidRPr="00367ED8" w:rsidRDefault="00187FF0" w:rsidP="00B07C24">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8" w:space="0" w:color="auto"/>
              <w:right w:val="single" w:sz="8" w:space="0" w:color="auto"/>
            </w:tcBorders>
            <w:shd w:val="clear" w:color="auto" w:fill="auto"/>
            <w:noWrap/>
            <w:vAlign w:val="bottom"/>
          </w:tcPr>
          <w:p w:rsidR="00187FF0" w:rsidRPr="00367ED8" w:rsidRDefault="00187FF0" w:rsidP="00B07C24">
            <w:pPr>
              <w:rPr>
                <w:rFonts w:ascii="Arial" w:hAnsi="Arial" w:cs="Arial"/>
                <w:sz w:val="18"/>
                <w:szCs w:val="18"/>
              </w:rPr>
            </w:pPr>
            <w:r>
              <w:rPr>
                <w:rFonts w:ascii="Arial" w:hAnsi="Arial" w:cs="Arial"/>
                <w:sz w:val="18"/>
                <w:szCs w:val="18"/>
              </w:rPr>
              <w:t>Cromatograf</w:t>
            </w:r>
            <w:r w:rsidRPr="00367ED8">
              <w:rPr>
                <w:rFonts w:ascii="Arial" w:hAnsi="Arial" w:cs="Arial"/>
                <w:sz w:val="18"/>
                <w:szCs w:val="18"/>
              </w:rPr>
              <w:t>í</w:t>
            </w:r>
            <w:r>
              <w:rPr>
                <w:rFonts w:ascii="Arial" w:hAnsi="Arial" w:cs="Arial"/>
                <w:sz w:val="18"/>
                <w:szCs w:val="18"/>
              </w:rPr>
              <w:t>a</w:t>
            </w:r>
          </w:p>
        </w:tc>
        <w:tc>
          <w:tcPr>
            <w:tcW w:w="191" w:type="dxa"/>
            <w:tcBorders>
              <w:top w:val="nil"/>
              <w:left w:val="nil"/>
              <w:bottom w:val="single" w:sz="8"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1" w:type="dxa"/>
            <w:tcBorders>
              <w:top w:val="nil"/>
              <w:left w:val="nil"/>
              <w:bottom w:val="single" w:sz="8"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47" w:type="dxa"/>
            <w:gridSpan w:val="12"/>
            <w:tcBorders>
              <w:top w:val="single" w:sz="4" w:space="0" w:color="auto"/>
              <w:left w:val="nil"/>
              <w:bottom w:val="single" w:sz="8" w:space="0" w:color="auto"/>
              <w:right w:val="single" w:sz="4" w:space="0" w:color="auto"/>
            </w:tcBorders>
            <w:shd w:val="clear" w:color="auto" w:fill="99CC00"/>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tcBorders>
              <w:top w:val="nil"/>
              <w:left w:val="nil"/>
              <w:bottom w:val="single" w:sz="8"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48" w:type="dxa"/>
            <w:tcBorders>
              <w:top w:val="nil"/>
              <w:left w:val="nil"/>
              <w:bottom w:val="single" w:sz="8"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8"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8"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8"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8" w:space="0" w:color="auto"/>
              <w:right w:val="single" w:sz="4"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8" w:space="0" w:color="auto"/>
              <w:right w:val="single" w:sz="8" w:space="0" w:color="auto"/>
            </w:tcBorders>
            <w:shd w:val="clear" w:color="auto" w:fill="auto"/>
            <w:noWrap/>
            <w:vAlign w:val="bottom"/>
          </w:tcPr>
          <w:p w:rsidR="00187FF0" w:rsidRDefault="00187FF0" w:rsidP="00B07C24">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187FF0" w:rsidRDefault="00187FF0" w:rsidP="00B07C24">
            <w:pPr>
              <w:rPr>
                <w:rFonts w:ascii="Arial" w:hAnsi="Arial" w:cs="Arial"/>
                <w:sz w:val="18"/>
                <w:szCs w:val="18"/>
              </w:rPr>
            </w:pPr>
          </w:p>
        </w:tc>
      </w:tr>
      <w:tr w:rsidR="00187FF0">
        <w:trPr>
          <w:trHeight w:val="255"/>
          <w:jc w:val="center"/>
        </w:trPr>
        <w:tc>
          <w:tcPr>
            <w:tcW w:w="1742" w:type="dxa"/>
            <w:tcBorders>
              <w:top w:val="nil"/>
              <w:left w:val="nil"/>
              <w:bottom w:val="nil"/>
              <w:right w:val="nil"/>
            </w:tcBorders>
            <w:shd w:val="clear" w:color="auto" w:fill="auto"/>
            <w:noWrap/>
            <w:vAlign w:val="bottom"/>
          </w:tcPr>
          <w:p w:rsidR="00187FF0" w:rsidRDefault="00187FF0" w:rsidP="00B07C24">
            <w:pPr>
              <w:rPr>
                <w:rFonts w:ascii="Arial" w:hAnsi="Arial" w:cs="Arial"/>
                <w:sz w:val="16"/>
                <w:szCs w:val="16"/>
              </w:rPr>
            </w:pPr>
          </w:p>
        </w:tc>
        <w:tc>
          <w:tcPr>
            <w:tcW w:w="2319" w:type="dxa"/>
            <w:gridSpan w:val="2"/>
            <w:tcBorders>
              <w:top w:val="nil"/>
              <w:left w:val="nil"/>
              <w:bottom w:val="nil"/>
              <w:right w:val="nil"/>
            </w:tcBorders>
            <w:shd w:val="clear" w:color="auto" w:fill="auto"/>
            <w:vAlign w:val="bottom"/>
          </w:tcPr>
          <w:p w:rsidR="00187FF0" w:rsidRPr="00367ED8" w:rsidRDefault="00187FF0" w:rsidP="00B07C24">
            <w:pPr>
              <w:jc w:val="right"/>
              <w:rPr>
                <w:rFonts w:ascii="Arial" w:hAnsi="Arial" w:cs="Arial"/>
                <w:sz w:val="18"/>
                <w:szCs w:val="18"/>
              </w:rPr>
            </w:pPr>
            <w:r w:rsidRPr="00367ED8">
              <w:rPr>
                <w:rFonts w:ascii="Arial" w:hAnsi="Arial" w:cs="Arial"/>
                <w:sz w:val="18"/>
                <w:szCs w:val="18"/>
              </w:rPr>
              <w:t>0.001</w:t>
            </w:r>
          </w:p>
        </w:tc>
        <w:tc>
          <w:tcPr>
            <w:tcW w:w="191" w:type="dxa"/>
            <w:tcBorders>
              <w:top w:val="nil"/>
              <w:left w:val="nil"/>
              <w:bottom w:val="nil"/>
              <w:right w:val="nil"/>
            </w:tcBorders>
            <w:shd w:val="clear" w:color="auto" w:fill="auto"/>
            <w:noWrap/>
            <w:vAlign w:val="bottom"/>
          </w:tcPr>
          <w:p w:rsidR="00187FF0" w:rsidRPr="00367ED8" w:rsidRDefault="00187FF0" w:rsidP="00B07C24">
            <w:pPr>
              <w:rPr>
                <w:rFonts w:ascii="Arial" w:hAnsi="Arial" w:cs="Arial"/>
                <w:sz w:val="18"/>
                <w:szCs w:val="18"/>
              </w:rPr>
            </w:pPr>
          </w:p>
        </w:tc>
        <w:tc>
          <w:tcPr>
            <w:tcW w:w="492" w:type="dxa"/>
            <w:gridSpan w:val="2"/>
            <w:tcBorders>
              <w:top w:val="nil"/>
              <w:left w:val="nil"/>
              <w:bottom w:val="nil"/>
              <w:right w:val="nil"/>
            </w:tcBorders>
            <w:shd w:val="clear" w:color="auto" w:fill="auto"/>
            <w:vAlign w:val="bottom"/>
          </w:tcPr>
          <w:p w:rsidR="00187FF0" w:rsidRPr="00367ED8" w:rsidRDefault="00187FF0" w:rsidP="00B07C24">
            <w:pPr>
              <w:jc w:val="center"/>
              <w:rPr>
                <w:rFonts w:ascii="Arial" w:hAnsi="Arial" w:cs="Arial"/>
                <w:sz w:val="18"/>
                <w:szCs w:val="18"/>
              </w:rPr>
            </w:pPr>
            <w:r w:rsidRPr="00367ED8">
              <w:rPr>
                <w:rFonts w:ascii="Arial" w:hAnsi="Arial" w:cs="Arial"/>
                <w:sz w:val="18"/>
                <w:szCs w:val="18"/>
              </w:rPr>
              <w:t>0.01</w:t>
            </w:r>
          </w:p>
        </w:tc>
        <w:tc>
          <w:tcPr>
            <w:tcW w:w="196" w:type="dxa"/>
            <w:tcBorders>
              <w:top w:val="nil"/>
              <w:left w:val="nil"/>
              <w:bottom w:val="nil"/>
              <w:right w:val="nil"/>
            </w:tcBorders>
            <w:shd w:val="clear" w:color="auto" w:fill="auto"/>
            <w:noWrap/>
            <w:vAlign w:val="bottom"/>
          </w:tcPr>
          <w:p w:rsidR="00187FF0" w:rsidRPr="00367ED8" w:rsidRDefault="00187FF0" w:rsidP="00B07C24">
            <w:pPr>
              <w:rPr>
                <w:rFonts w:ascii="Arial" w:hAnsi="Arial" w:cs="Arial"/>
                <w:sz w:val="18"/>
                <w:szCs w:val="18"/>
              </w:rPr>
            </w:pPr>
          </w:p>
        </w:tc>
        <w:tc>
          <w:tcPr>
            <w:tcW w:w="392" w:type="dxa"/>
            <w:gridSpan w:val="2"/>
            <w:tcBorders>
              <w:top w:val="nil"/>
              <w:left w:val="nil"/>
              <w:bottom w:val="nil"/>
              <w:right w:val="nil"/>
            </w:tcBorders>
            <w:shd w:val="clear" w:color="auto" w:fill="auto"/>
            <w:vAlign w:val="bottom"/>
          </w:tcPr>
          <w:p w:rsidR="00187FF0" w:rsidRPr="00367ED8" w:rsidRDefault="00187FF0" w:rsidP="00B07C24">
            <w:pPr>
              <w:jc w:val="center"/>
              <w:rPr>
                <w:rFonts w:ascii="Arial" w:hAnsi="Arial" w:cs="Arial"/>
                <w:sz w:val="18"/>
                <w:szCs w:val="18"/>
              </w:rPr>
            </w:pPr>
            <w:r w:rsidRPr="00367ED8">
              <w:rPr>
                <w:rFonts w:ascii="Arial" w:hAnsi="Arial" w:cs="Arial"/>
                <w:sz w:val="18"/>
                <w:szCs w:val="18"/>
              </w:rPr>
              <w:t>0.1</w:t>
            </w:r>
          </w:p>
        </w:tc>
        <w:tc>
          <w:tcPr>
            <w:tcW w:w="196" w:type="dxa"/>
            <w:tcBorders>
              <w:top w:val="nil"/>
              <w:left w:val="nil"/>
              <w:bottom w:val="nil"/>
              <w:right w:val="nil"/>
            </w:tcBorders>
            <w:shd w:val="clear" w:color="auto" w:fill="auto"/>
            <w:noWrap/>
            <w:vAlign w:val="bottom"/>
          </w:tcPr>
          <w:p w:rsidR="00187FF0" w:rsidRPr="00367ED8" w:rsidRDefault="00187FF0" w:rsidP="00B07C24">
            <w:pPr>
              <w:rPr>
                <w:rFonts w:ascii="Arial" w:hAnsi="Arial" w:cs="Arial"/>
                <w:sz w:val="18"/>
                <w:szCs w:val="18"/>
              </w:rPr>
            </w:pPr>
          </w:p>
        </w:tc>
        <w:tc>
          <w:tcPr>
            <w:tcW w:w="387" w:type="dxa"/>
            <w:gridSpan w:val="2"/>
            <w:tcBorders>
              <w:top w:val="nil"/>
              <w:left w:val="nil"/>
              <w:bottom w:val="nil"/>
              <w:right w:val="nil"/>
            </w:tcBorders>
            <w:shd w:val="clear" w:color="auto" w:fill="auto"/>
            <w:vAlign w:val="bottom"/>
          </w:tcPr>
          <w:p w:rsidR="00187FF0" w:rsidRPr="00367ED8" w:rsidRDefault="00187FF0" w:rsidP="00B07C24">
            <w:pPr>
              <w:jc w:val="center"/>
              <w:rPr>
                <w:rFonts w:ascii="Arial" w:hAnsi="Arial" w:cs="Arial"/>
                <w:sz w:val="18"/>
                <w:szCs w:val="18"/>
              </w:rPr>
            </w:pPr>
            <w:r w:rsidRPr="00367ED8">
              <w:rPr>
                <w:rFonts w:ascii="Arial" w:hAnsi="Arial" w:cs="Arial"/>
                <w:sz w:val="18"/>
                <w:szCs w:val="18"/>
              </w:rPr>
              <w:t>1</w:t>
            </w:r>
          </w:p>
        </w:tc>
        <w:tc>
          <w:tcPr>
            <w:tcW w:w="196" w:type="dxa"/>
            <w:tcBorders>
              <w:top w:val="nil"/>
              <w:left w:val="nil"/>
              <w:bottom w:val="nil"/>
              <w:right w:val="nil"/>
            </w:tcBorders>
            <w:shd w:val="clear" w:color="auto" w:fill="auto"/>
            <w:noWrap/>
            <w:vAlign w:val="bottom"/>
          </w:tcPr>
          <w:p w:rsidR="00187FF0" w:rsidRPr="00367ED8" w:rsidRDefault="00187FF0" w:rsidP="00B07C24">
            <w:pPr>
              <w:rPr>
                <w:rFonts w:ascii="Arial" w:hAnsi="Arial" w:cs="Arial"/>
                <w:sz w:val="18"/>
                <w:szCs w:val="18"/>
              </w:rPr>
            </w:pPr>
          </w:p>
        </w:tc>
        <w:tc>
          <w:tcPr>
            <w:tcW w:w="392" w:type="dxa"/>
            <w:gridSpan w:val="2"/>
            <w:tcBorders>
              <w:top w:val="nil"/>
              <w:left w:val="nil"/>
              <w:bottom w:val="nil"/>
              <w:right w:val="nil"/>
            </w:tcBorders>
            <w:shd w:val="clear" w:color="auto" w:fill="auto"/>
            <w:vAlign w:val="bottom"/>
          </w:tcPr>
          <w:p w:rsidR="00187FF0" w:rsidRPr="00367ED8" w:rsidRDefault="00187FF0" w:rsidP="00B07C24">
            <w:pPr>
              <w:jc w:val="center"/>
              <w:rPr>
                <w:rFonts w:ascii="Arial" w:hAnsi="Arial" w:cs="Arial"/>
                <w:sz w:val="18"/>
                <w:szCs w:val="18"/>
                <w:vertAlign w:val="superscript"/>
              </w:rPr>
            </w:pPr>
            <w:r w:rsidRPr="00367ED8">
              <w:rPr>
                <w:rFonts w:ascii="Arial" w:hAnsi="Arial" w:cs="Arial"/>
                <w:sz w:val="18"/>
                <w:szCs w:val="18"/>
              </w:rPr>
              <w:t>10</w:t>
            </w:r>
          </w:p>
        </w:tc>
        <w:tc>
          <w:tcPr>
            <w:tcW w:w="196" w:type="dxa"/>
            <w:tcBorders>
              <w:top w:val="nil"/>
              <w:left w:val="nil"/>
              <w:bottom w:val="nil"/>
              <w:right w:val="nil"/>
            </w:tcBorders>
            <w:shd w:val="clear" w:color="auto" w:fill="auto"/>
            <w:noWrap/>
            <w:vAlign w:val="bottom"/>
          </w:tcPr>
          <w:p w:rsidR="00187FF0" w:rsidRPr="00367ED8" w:rsidRDefault="00187FF0" w:rsidP="00B07C24">
            <w:pPr>
              <w:rPr>
                <w:rFonts w:ascii="Arial" w:hAnsi="Arial" w:cs="Arial"/>
                <w:sz w:val="18"/>
                <w:szCs w:val="18"/>
              </w:rPr>
            </w:pPr>
          </w:p>
        </w:tc>
        <w:tc>
          <w:tcPr>
            <w:tcW w:w="452" w:type="dxa"/>
            <w:gridSpan w:val="2"/>
            <w:tcBorders>
              <w:top w:val="nil"/>
              <w:left w:val="nil"/>
              <w:bottom w:val="nil"/>
              <w:right w:val="nil"/>
            </w:tcBorders>
            <w:shd w:val="clear" w:color="auto" w:fill="auto"/>
            <w:vAlign w:val="bottom"/>
          </w:tcPr>
          <w:p w:rsidR="00187FF0" w:rsidRPr="00367ED8" w:rsidRDefault="00187FF0" w:rsidP="00B07C24">
            <w:pPr>
              <w:jc w:val="center"/>
              <w:rPr>
                <w:rFonts w:ascii="Arial" w:hAnsi="Arial" w:cs="Arial"/>
                <w:sz w:val="18"/>
                <w:szCs w:val="18"/>
                <w:vertAlign w:val="superscript"/>
              </w:rPr>
            </w:pPr>
            <w:r w:rsidRPr="00367ED8">
              <w:rPr>
                <w:rFonts w:ascii="Arial" w:hAnsi="Arial" w:cs="Arial"/>
                <w:sz w:val="18"/>
                <w:szCs w:val="18"/>
              </w:rPr>
              <w:t>10</w:t>
            </w:r>
            <w:r w:rsidRPr="00367ED8">
              <w:rPr>
                <w:rFonts w:ascii="Arial" w:hAnsi="Arial" w:cs="Arial"/>
                <w:sz w:val="18"/>
                <w:szCs w:val="18"/>
                <w:vertAlign w:val="superscript"/>
              </w:rPr>
              <w:t>2</w:t>
            </w:r>
          </w:p>
        </w:tc>
        <w:tc>
          <w:tcPr>
            <w:tcW w:w="160" w:type="dxa"/>
            <w:gridSpan w:val="2"/>
            <w:tcBorders>
              <w:top w:val="nil"/>
              <w:left w:val="nil"/>
              <w:bottom w:val="nil"/>
              <w:right w:val="nil"/>
            </w:tcBorders>
            <w:shd w:val="clear" w:color="auto" w:fill="auto"/>
            <w:noWrap/>
            <w:vAlign w:val="bottom"/>
          </w:tcPr>
          <w:p w:rsidR="00187FF0" w:rsidRPr="00367ED8" w:rsidRDefault="00187FF0" w:rsidP="00B07C24">
            <w:pPr>
              <w:rPr>
                <w:rFonts w:ascii="Arial" w:hAnsi="Arial" w:cs="Arial"/>
                <w:sz w:val="18"/>
                <w:szCs w:val="18"/>
              </w:rPr>
            </w:pPr>
          </w:p>
        </w:tc>
        <w:tc>
          <w:tcPr>
            <w:tcW w:w="408" w:type="dxa"/>
            <w:gridSpan w:val="4"/>
            <w:tcBorders>
              <w:top w:val="nil"/>
              <w:left w:val="nil"/>
              <w:bottom w:val="nil"/>
              <w:right w:val="nil"/>
            </w:tcBorders>
            <w:shd w:val="clear" w:color="auto" w:fill="auto"/>
            <w:vAlign w:val="bottom"/>
          </w:tcPr>
          <w:p w:rsidR="00187FF0" w:rsidRPr="00367ED8" w:rsidRDefault="00187FF0" w:rsidP="00B07C24">
            <w:pPr>
              <w:jc w:val="center"/>
              <w:rPr>
                <w:rFonts w:ascii="Arial" w:hAnsi="Arial" w:cs="Arial"/>
                <w:sz w:val="18"/>
                <w:szCs w:val="18"/>
                <w:vertAlign w:val="superscript"/>
              </w:rPr>
            </w:pPr>
            <w:r w:rsidRPr="00367ED8">
              <w:rPr>
                <w:rFonts w:ascii="Arial" w:hAnsi="Arial" w:cs="Arial"/>
                <w:sz w:val="18"/>
                <w:szCs w:val="18"/>
              </w:rPr>
              <w:t>10</w:t>
            </w:r>
            <w:r w:rsidRPr="00367ED8">
              <w:rPr>
                <w:rFonts w:ascii="Arial" w:hAnsi="Arial" w:cs="Arial"/>
                <w:sz w:val="18"/>
                <w:szCs w:val="18"/>
                <w:vertAlign w:val="superscript"/>
              </w:rPr>
              <w:t>3</w:t>
            </w:r>
          </w:p>
        </w:tc>
        <w:tc>
          <w:tcPr>
            <w:tcW w:w="196" w:type="dxa"/>
            <w:gridSpan w:val="2"/>
            <w:tcBorders>
              <w:top w:val="nil"/>
              <w:left w:val="nil"/>
              <w:bottom w:val="nil"/>
              <w:right w:val="nil"/>
            </w:tcBorders>
            <w:shd w:val="clear" w:color="auto" w:fill="auto"/>
            <w:noWrap/>
            <w:vAlign w:val="bottom"/>
          </w:tcPr>
          <w:p w:rsidR="00187FF0" w:rsidRPr="00367ED8" w:rsidRDefault="00187FF0" w:rsidP="00B07C24">
            <w:pPr>
              <w:rPr>
                <w:rFonts w:ascii="Arial" w:hAnsi="Arial" w:cs="Arial"/>
                <w:sz w:val="18"/>
                <w:szCs w:val="18"/>
              </w:rPr>
            </w:pPr>
          </w:p>
        </w:tc>
        <w:tc>
          <w:tcPr>
            <w:tcW w:w="536" w:type="dxa"/>
            <w:gridSpan w:val="4"/>
            <w:tcBorders>
              <w:top w:val="nil"/>
              <w:left w:val="nil"/>
              <w:bottom w:val="nil"/>
              <w:right w:val="nil"/>
            </w:tcBorders>
            <w:shd w:val="clear" w:color="auto" w:fill="auto"/>
            <w:vAlign w:val="bottom"/>
          </w:tcPr>
          <w:p w:rsidR="00187FF0" w:rsidRPr="00367ED8" w:rsidRDefault="00187FF0" w:rsidP="00B07C24">
            <w:pPr>
              <w:jc w:val="center"/>
              <w:rPr>
                <w:rFonts w:ascii="Arial" w:hAnsi="Arial" w:cs="Arial"/>
                <w:sz w:val="18"/>
                <w:szCs w:val="18"/>
                <w:vertAlign w:val="superscript"/>
              </w:rPr>
            </w:pPr>
            <w:r w:rsidRPr="00367ED8">
              <w:rPr>
                <w:rFonts w:ascii="Arial" w:hAnsi="Arial" w:cs="Arial"/>
                <w:sz w:val="18"/>
                <w:szCs w:val="18"/>
              </w:rPr>
              <w:t>10</w:t>
            </w:r>
            <w:r w:rsidRPr="00367ED8">
              <w:rPr>
                <w:rFonts w:ascii="Arial" w:hAnsi="Arial" w:cs="Arial"/>
                <w:sz w:val="18"/>
                <w:szCs w:val="18"/>
                <w:vertAlign w:val="superscript"/>
              </w:rPr>
              <w:t>4</w:t>
            </w:r>
          </w:p>
        </w:tc>
      </w:tr>
      <w:tr w:rsidR="00187FF0" w:rsidRPr="00314010">
        <w:trPr>
          <w:gridAfter w:val="1"/>
          <w:wAfter w:w="8" w:type="dxa"/>
          <w:trHeight w:val="255"/>
          <w:jc w:val="center"/>
        </w:trPr>
        <w:tc>
          <w:tcPr>
            <w:tcW w:w="1742" w:type="dxa"/>
            <w:tcBorders>
              <w:top w:val="nil"/>
              <w:left w:val="nil"/>
              <w:bottom w:val="nil"/>
              <w:right w:val="nil"/>
            </w:tcBorders>
            <w:shd w:val="clear" w:color="auto" w:fill="auto"/>
            <w:noWrap/>
            <w:vAlign w:val="bottom"/>
          </w:tcPr>
          <w:p w:rsidR="00187FF0" w:rsidRDefault="00187FF0" w:rsidP="00B07C24">
            <w:pPr>
              <w:rPr>
                <w:rFonts w:ascii="Arial" w:hAnsi="Arial" w:cs="Arial"/>
                <w:sz w:val="18"/>
                <w:szCs w:val="18"/>
              </w:rPr>
            </w:pPr>
          </w:p>
        </w:tc>
        <w:tc>
          <w:tcPr>
            <w:tcW w:w="6165" w:type="dxa"/>
            <w:gridSpan w:val="24"/>
            <w:tcBorders>
              <w:top w:val="nil"/>
              <w:left w:val="nil"/>
              <w:bottom w:val="nil"/>
              <w:right w:val="nil"/>
            </w:tcBorders>
            <w:shd w:val="clear" w:color="auto" w:fill="auto"/>
            <w:noWrap/>
            <w:vAlign w:val="bottom"/>
          </w:tcPr>
          <w:p w:rsidR="00187FF0" w:rsidRPr="00314010" w:rsidRDefault="00187FF0" w:rsidP="00B07C24">
            <w:pPr>
              <w:jc w:val="center"/>
              <w:rPr>
                <w:rFonts w:ascii="Arial" w:hAnsi="Arial" w:cs="Arial"/>
                <w:b/>
                <w:bCs/>
                <w:i/>
                <w:iCs/>
                <w:sz w:val="20"/>
                <w:szCs w:val="20"/>
              </w:rPr>
            </w:pPr>
            <w:r w:rsidRPr="00314010">
              <w:rPr>
                <w:rFonts w:ascii="Arial" w:hAnsi="Arial" w:cs="Arial"/>
                <w:b/>
                <w:bCs/>
                <w:i/>
                <w:iCs/>
                <w:sz w:val="20"/>
                <w:szCs w:val="20"/>
              </w:rPr>
              <w:t>Rango de Tamaño. (escala log</w:t>
            </w:r>
            <w:r>
              <w:rPr>
                <w:rFonts w:ascii="Arial" w:hAnsi="Arial" w:cs="Arial"/>
                <w:b/>
                <w:bCs/>
                <w:i/>
                <w:iCs/>
                <w:sz w:val="20"/>
                <w:szCs w:val="20"/>
              </w:rPr>
              <w:t>.</w:t>
            </w:r>
            <w:r w:rsidRPr="00314010">
              <w:rPr>
                <w:rFonts w:ascii="Arial" w:hAnsi="Arial" w:cs="Arial"/>
                <w:b/>
                <w:bCs/>
                <w:i/>
                <w:iCs/>
                <w:sz w:val="20"/>
                <w:szCs w:val="20"/>
              </w:rPr>
              <w:t xml:space="preserve"> en µm)</w:t>
            </w:r>
          </w:p>
        </w:tc>
        <w:tc>
          <w:tcPr>
            <w:tcW w:w="196" w:type="dxa"/>
            <w:gridSpan w:val="2"/>
            <w:tcBorders>
              <w:top w:val="nil"/>
              <w:left w:val="nil"/>
              <w:bottom w:val="nil"/>
              <w:right w:val="nil"/>
            </w:tcBorders>
            <w:shd w:val="clear" w:color="auto" w:fill="auto"/>
            <w:noWrap/>
            <w:vAlign w:val="bottom"/>
          </w:tcPr>
          <w:p w:rsidR="00187FF0" w:rsidRPr="00314010" w:rsidRDefault="00187FF0" w:rsidP="00B07C24">
            <w:pPr>
              <w:rPr>
                <w:rFonts w:ascii="Arial" w:hAnsi="Arial" w:cs="Arial"/>
                <w:sz w:val="18"/>
                <w:szCs w:val="18"/>
              </w:rPr>
            </w:pPr>
          </w:p>
        </w:tc>
        <w:tc>
          <w:tcPr>
            <w:tcW w:w="340" w:type="dxa"/>
            <w:gridSpan w:val="2"/>
            <w:tcBorders>
              <w:top w:val="nil"/>
              <w:left w:val="nil"/>
              <w:bottom w:val="nil"/>
              <w:right w:val="nil"/>
            </w:tcBorders>
            <w:shd w:val="clear" w:color="auto" w:fill="auto"/>
            <w:noWrap/>
            <w:vAlign w:val="bottom"/>
          </w:tcPr>
          <w:p w:rsidR="00187FF0" w:rsidRPr="00314010" w:rsidRDefault="00187FF0" w:rsidP="00B07C24">
            <w:pPr>
              <w:rPr>
                <w:rFonts w:ascii="Arial" w:hAnsi="Arial" w:cs="Arial"/>
                <w:sz w:val="18"/>
                <w:szCs w:val="18"/>
              </w:rPr>
            </w:pPr>
          </w:p>
        </w:tc>
      </w:tr>
    </w:tbl>
    <w:p w:rsidR="00187FF0" w:rsidRDefault="00187FF0" w:rsidP="00187FF0">
      <w:pPr>
        <w:tabs>
          <w:tab w:val="left" w:pos="540"/>
        </w:tabs>
        <w:jc w:val="both"/>
        <w:rPr>
          <w:rFonts w:ascii="Arial" w:hAnsi="Arial" w:cs="Arial"/>
          <w:lang w:val="es-AR"/>
        </w:rPr>
      </w:pPr>
      <w:r>
        <w:rPr>
          <w:rFonts w:ascii="Arial" w:hAnsi="Arial" w:cs="Arial"/>
          <w:lang w:val="es-AR"/>
        </w:rPr>
        <w:t>Fuente: Introducción a los principios del procesamiento de cerámicos, James S. Reed, 1988</w:t>
      </w:r>
    </w:p>
    <w:p w:rsidR="000C6434" w:rsidRPr="000C6434" w:rsidRDefault="000C6434" w:rsidP="000C6434">
      <w:pPr>
        <w:jc w:val="both"/>
        <w:rPr>
          <w:lang w:val="es-AR"/>
        </w:rPr>
      </w:pPr>
    </w:p>
    <w:p w:rsidR="000C6434" w:rsidRPr="000C6434" w:rsidRDefault="000C6434" w:rsidP="000C6434">
      <w:pPr>
        <w:jc w:val="both"/>
        <w:rPr>
          <w:lang w:val="es-AR"/>
        </w:rPr>
      </w:pPr>
    </w:p>
    <w:p w:rsidR="00187FF0" w:rsidRDefault="00187FF0" w:rsidP="000C6434">
      <w:pPr>
        <w:jc w:val="both"/>
        <w:rPr>
          <w:b/>
          <w:lang w:val="es-MX"/>
        </w:rPr>
      </w:pPr>
    </w:p>
    <w:p w:rsidR="000C6434" w:rsidRPr="000C6434" w:rsidRDefault="000C6434" w:rsidP="000C6434">
      <w:pPr>
        <w:jc w:val="both"/>
        <w:rPr>
          <w:b/>
          <w:lang w:val="es-MX"/>
        </w:rPr>
      </w:pPr>
      <w:r w:rsidRPr="000C6434">
        <w:rPr>
          <w:b/>
          <w:lang w:val="es-MX"/>
        </w:rPr>
        <w:t>Tamizado o Cribado</w:t>
      </w:r>
    </w:p>
    <w:p w:rsidR="000C6434" w:rsidRPr="000C6434" w:rsidRDefault="000C6434" w:rsidP="000C6434">
      <w:pPr>
        <w:jc w:val="both"/>
        <w:rPr>
          <w:lang w:val="es-MX"/>
        </w:rPr>
      </w:pPr>
      <w:r w:rsidRPr="000C6434">
        <w:rPr>
          <w:lang w:val="es-MX"/>
        </w:rPr>
        <w:t xml:space="preserve">El cribado es la clasificación de partículas debido a su habilidad o inhabilidad para pasar por una apertura de tamaño controlado, las partículas son introducidas a una serie de tamices con aperturas finas sucesivas y las partículas son agitadas para inducir su paso hasta que la apertura más pequeña bloquea el paso de partículas, dicha técnica solo permite obtener el tamaño de grano de una muestra mas no la forma ni tamaño de la partícula (4). </w:t>
      </w:r>
    </w:p>
    <w:p w:rsidR="000C6434" w:rsidRPr="000C6434" w:rsidRDefault="000C6434" w:rsidP="000C6434">
      <w:pPr>
        <w:jc w:val="both"/>
        <w:rPr>
          <w:lang w:val="es-MX"/>
        </w:rPr>
      </w:pPr>
    </w:p>
    <w:p w:rsidR="00187FF0" w:rsidRDefault="000C6434" w:rsidP="000C6434">
      <w:pPr>
        <w:jc w:val="both"/>
        <w:rPr>
          <w:lang w:val="es-MX"/>
        </w:rPr>
      </w:pPr>
      <w:r w:rsidRPr="000C6434">
        <w:rPr>
          <w:lang w:val="es-MX"/>
        </w:rPr>
        <w:lastRenderedPageBreak/>
        <w:t>El tamizado es una técnica muy común y utilizada para tamaños hasta de 44 µm. Un set de tamices generalmente sigue una progresión de tamaños del √2., la aglomeración se torna en un problema en partículas de menor tamaño que 44 µm y pueden introducir errores en el análisis</w:t>
      </w:r>
      <w:r w:rsidR="00187FF0">
        <w:rPr>
          <w:lang w:val="es-MX"/>
        </w:rPr>
        <w:t>.</w:t>
      </w:r>
    </w:p>
    <w:p w:rsidR="00187FF0" w:rsidRDefault="00187FF0" w:rsidP="000C6434">
      <w:pPr>
        <w:jc w:val="both"/>
        <w:rPr>
          <w:lang w:val="es-MX"/>
        </w:rPr>
      </w:pPr>
    </w:p>
    <w:p w:rsidR="000C6434" w:rsidRPr="000C6434" w:rsidRDefault="000C6434" w:rsidP="000C6434">
      <w:pPr>
        <w:jc w:val="both"/>
        <w:rPr>
          <w:b/>
          <w:bCs/>
        </w:rPr>
      </w:pPr>
      <w:r w:rsidRPr="000C6434">
        <w:rPr>
          <w:b/>
          <w:bCs/>
        </w:rPr>
        <w:t>Sedimentación.</w:t>
      </w:r>
    </w:p>
    <w:p w:rsidR="000C6434" w:rsidRPr="000C6434" w:rsidRDefault="000C6434" w:rsidP="000C6434">
      <w:pPr>
        <w:jc w:val="both"/>
      </w:pPr>
      <w:r w:rsidRPr="000C6434">
        <w:t xml:space="preserve">Una partícula esférica de densidad </w:t>
      </w:r>
      <w:r w:rsidRPr="000C6434">
        <w:rPr>
          <w:i/>
          <w:iCs/>
        </w:rPr>
        <w:t>Dp</w:t>
      </w:r>
      <w:r w:rsidRPr="000C6434">
        <w:t xml:space="preserve">, diámetro </w:t>
      </w:r>
      <w:r w:rsidRPr="000C6434">
        <w:rPr>
          <w:i/>
          <w:iCs/>
        </w:rPr>
        <w:t>a</w:t>
      </w:r>
      <w:r w:rsidRPr="000C6434">
        <w:t xml:space="preserve"> liberada en un fluido de viscosidad </w:t>
      </w:r>
      <w:r w:rsidRPr="000C6434">
        <w:rPr>
          <w:i/>
          <w:iCs/>
        </w:rPr>
        <w:sym w:font="Symbol" w:char="0068"/>
      </w:r>
      <w:r w:rsidRPr="000C6434">
        <w:rPr>
          <w:i/>
          <w:iCs/>
          <w:vertAlign w:val="subscript"/>
        </w:rPr>
        <w:t>L</w:t>
      </w:r>
      <w:r w:rsidRPr="000C6434">
        <w:t xml:space="preserve"> y de menor densidad </w:t>
      </w:r>
      <w:r w:rsidRPr="000C6434">
        <w:rPr>
          <w:i/>
          <w:iCs/>
        </w:rPr>
        <w:t>D</w:t>
      </w:r>
      <w:r w:rsidRPr="000C6434">
        <w:rPr>
          <w:i/>
          <w:iCs/>
          <w:vertAlign w:val="subscript"/>
        </w:rPr>
        <w:t>L</w:t>
      </w:r>
      <w:r w:rsidRPr="000C6434">
        <w:t xml:space="preserve">, se acelerará momentáneamente y después caerá a una velocidad final constante </w:t>
      </w:r>
      <w:r w:rsidRPr="000C6434">
        <w:rPr>
          <w:i/>
          <w:iCs/>
        </w:rPr>
        <w:sym w:font="Symbol" w:char="0075"/>
      </w:r>
      <w:r w:rsidRPr="000C6434">
        <w:t>.Un flujo laminar ocurre cuando el número Reynolds Re, de la partícula es menor que 0.2, el número Reynolds es calculado de la ecuación:</w:t>
      </w:r>
    </w:p>
    <w:p w:rsidR="000C6434" w:rsidRPr="000C6434" w:rsidRDefault="000C6434" w:rsidP="000C6434">
      <w:pPr>
        <w:jc w:val="both"/>
        <w:rPr>
          <w:b/>
        </w:rPr>
      </w:pPr>
      <w:r w:rsidRPr="000C6434">
        <w:t xml:space="preserve">                                   </w:t>
      </w:r>
      <w:r w:rsidRPr="000C6434">
        <w:object w:dxaOrig="13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43pt">
            <v:imagedata r:id="rId8" o:title=""/>
          </v:shape>
        </w:object>
      </w:r>
      <w:r w:rsidRPr="000C6434">
        <w:t xml:space="preserve">                     </w:t>
      </w:r>
      <w:r w:rsidRPr="000C6434">
        <w:rPr>
          <w:b/>
        </w:rPr>
        <w:t>ecuación 1.3.</w:t>
      </w:r>
    </w:p>
    <w:p w:rsidR="000C6434" w:rsidRPr="000C6434" w:rsidRDefault="000C6434" w:rsidP="000C6434">
      <w:pPr>
        <w:jc w:val="both"/>
      </w:pPr>
      <w:r w:rsidRPr="000C6434">
        <w:t xml:space="preserve">Para las partículas cerámicas, el límite más alto es de aproximadamente 50 </w:t>
      </w:r>
      <w:r w:rsidRPr="000C6434">
        <w:sym w:font="Symbol" w:char="006D"/>
      </w:r>
      <w:r w:rsidRPr="000C6434">
        <w:t>m. (8) La velocidad final se relaciona con el diámetro de partícula de acuerdo con la ecuación de Stokes:</w:t>
      </w:r>
    </w:p>
    <w:p w:rsidR="000C6434" w:rsidRPr="000C6434" w:rsidRDefault="000C6434" w:rsidP="000C6434">
      <w:pPr>
        <w:jc w:val="both"/>
      </w:pPr>
      <w:r w:rsidRPr="000C6434">
        <w:t xml:space="preserve">                          </w:t>
      </w:r>
      <w:r w:rsidRPr="000C6434">
        <w:object w:dxaOrig="1840" w:dyaOrig="760">
          <v:shape id="_x0000_i1026" type="#_x0000_t75" style="width:112pt;height:46pt">
            <v:imagedata r:id="rId9" o:title=""/>
          </v:shape>
        </w:object>
      </w:r>
      <w:r w:rsidRPr="000C6434">
        <w:rPr>
          <w:b/>
        </w:rPr>
        <w:t xml:space="preserve">               ecuación 1.4. </w:t>
      </w:r>
      <w:r w:rsidRPr="000C6434">
        <w:t xml:space="preserve">donde, g , es la aceleración de la gravedad o centrífuga. El tiempo </w:t>
      </w:r>
      <w:r w:rsidRPr="000C6434">
        <w:rPr>
          <w:i/>
          <w:iCs/>
        </w:rPr>
        <w:t>t</w:t>
      </w:r>
      <w:r w:rsidRPr="000C6434">
        <w:t xml:space="preserve"> para la sedimentación a una altura </w:t>
      </w:r>
      <w:r w:rsidRPr="000C6434">
        <w:rPr>
          <w:i/>
          <w:iCs/>
        </w:rPr>
        <w:t>H</w:t>
      </w:r>
      <w:r w:rsidRPr="000C6434">
        <w:t xml:space="preserve"> es:</w:t>
      </w:r>
    </w:p>
    <w:p w:rsidR="000C6434" w:rsidRPr="000C6434" w:rsidRDefault="000C6434" w:rsidP="000C6434">
      <w:pPr>
        <w:jc w:val="both"/>
        <w:rPr>
          <w:b/>
        </w:rPr>
      </w:pPr>
      <w:r w:rsidRPr="000C6434">
        <w:t xml:space="preserve">                                   </w:t>
      </w:r>
      <w:r w:rsidRPr="000C6434">
        <w:object w:dxaOrig="2040" w:dyaOrig="700">
          <v:shape id="_x0000_i1027" type="#_x0000_t75" style="width:118pt;height:40pt">
            <v:imagedata r:id="rId10" o:title=""/>
          </v:shape>
        </w:object>
      </w:r>
      <w:r w:rsidRPr="000C6434">
        <w:t xml:space="preserve">            </w:t>
      </w:r>
      <w:r w:rsidRPr="000C6434">
        <w:rPr>
          <w:b/>
        </w:rPr>
        <w:t>ecuación 1.5.</w:t>
      </w:r>
    </w:p>
    <w:p w:rsidR="000C6434" w:rsidRPr="000C6434" w:rsidRDefault="000C6434" w:rsidP="000C6434">
      <w:pPr>
        <w:jc w:val="both"/>
      </w:pPr>
      <w:r w:rsidRPr="000C6434">
        <w:t xml:space="preserve">Para citar un ejemplo (1) de cómo se desarrolla este métodos observamos que las partículas de Alumina en agua, el tiempo de sedimentación por gravedad para una altura de 1 cm es de 1 minuto para partículas de 10 </w:t>
      </w:r>
      <w:r w:rsidRPr="000C6434">
        <w:sym w:font="Symbol" w:char="006D"/>
      </w:r>
      <w:r w:rsidRPr="000C6434">
        <w:t>m y de 2 horas para partículas de 1</w:t>
      </w:r>
      <w:r w:rsidRPr="000C6434">
        <w:sym w:font="Symbol" w:char="006D"/>
      </w:r>
      <w:r w:rsidRPr="000C6434">
        <w:t>m.</w:t>
      </w:r>
    </w:p>
    <w:p w:rsidR="000C6434" w:rsidRPr="000C6434" w:rsidRDefault="000C6434" w:rsidP="000C6434">
      <w:pPr>
        <w:jc w:val="both"/>
        <w:rPr>
          <w:b/>
          <w:lang w:val="es-EC"/>
        </w:rPr>
      </w:pPr>
    </w:p>
    <w:p w:rsidR="000C6434" w:rsidRPr="000C6434" w:rsidRDefault="000C6434" w:rsidP="000C6434">
      <w:pPr>
        <w:jc w:val="both"/>
        <w:rPr>
          <w:lang w:val="es-EC"/>
        </w:rPr>
      </w:pPr>
      <w:r w:rsidRPr="000C6434">
        <w:rPr>
          <w:b/>
          <w:lang w:val="es-EC"/>
        </w:rPr>
        <w:t xml:space="preserve">Rayos X (Sedimentación).- </w:t>
      </w:r>
      <w:r w:rsidRPr="000C6434">
        <w:rPr>
          <w:lang w:val="es-EC"/>
        </w:rPr>
        <w:t xml:space="preserve">Básicamente el la unión de las famosas leyes de Stockes de sedimentación junto con las atenuaciones de la radiación X, estos dos conceptos permiten medir tamaños de partículas tanto nanométricas como milimétricas, denominándose Técnica de Sedimentación por Rayos X. </w:t>
      </w:r>
    </w:p>
    <w:p w:rsidR="000C6434" w:rsidRPr="000C6434" w:rsidRDefault="000C6434" w:rsidP="000C6434">
      <w:pPr>
        <w:jc w:val="both"/>
        <w:rPr>
          <w:lang w:val="es-EC"/>
        </w:rPr>
      </w:pPr>
    </w:p>
    <w:p w:rsidR="000C6434" w:rsidRPr="000C6434" w:rsidRDefault="000C6434" w:rsidP="000C6434">
      <w:pPr>
        <w:jc w:val="both"/>
        <w:rPr>
          <w:lang w:val="es-EC"/>
        </w:rPr>
      </w:pPr>
      <w:r w:rsidRPr="000C6434">
        <w:rPr>
          <w:lang w:val="es-EC"/>
        </w:rPr>
        <w:t xml:space="preserve">El caso más simple, para apreciar la técnica es imaginar que se introducen todas las partículas simultáneamente al mismo nivel superior de la celda de asentamiento, como se esquematiza en la Figura. 1.6. Las partículas serán separadas según la velocidad de asentamiento cuando ellas caigan. Si todas las partículas tienen la misma densidad, entonces ellas también se separarán por el tamaño. </w:t>
      </w:r>
      <w:r w:rsidR="00187FF0" w:rsidRPr="00187FF0">
        <w:rPr>
          <w:b/>
          <w:lang w:val="es-EC"/>
        </w:rPr>
        <w:t>(VER APÉNDICE E.)</w:t>
      </w:r>
    </w:p>
    <w:p w:rsidR="000C6434" w:rsidRPr="000C6434" w:rsidRDefault="00F479EE" w:rsidP="00187FF0">
      <w:pPr>
        <w:jc w:val="center"/>
        <w:rPr>
          <w:b/>
          <w:lang w:val="es-EC"/>
        </w:rPr>
      </w:pPr>
      <w:r>
        <w:rPr>
          <w:noProof/>
          <w:lang w:eastAsia="es-ES"/>
        </w:rPr>
        <w:drawing>
          <wp:inline distT="0" distB="0" distL="0" distR="0">
            <wp:extent cx="3848100" cy="1320800"/>
            <wp:effectExtent l="19050" t="19050" r="19050" b="12700"/>
            <wp:docPr id="5" name="Imagen 5" descr="9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9073"/>
                    <pic:cNvPicPr>
                      <a:picLocks noChangeAspect="1" noChangeArrowheads="1"/>
                    </pic:cNvPicPr>
                  </pic:nvPicPr>
                  <pic:blipFill>
                    <a:blip r:embed="rId11"/>
                    <a:srcRect/>
                    <a:stretch>
                      <a:fillRect/>
                    </a:stretch>
                  </pic:blipFill>
                  <pic:spPr bwMode="auto">
                    <a:xfrm>
                      <a:off x="0" y="0"/>
                      <a:ext cx="3848100" cy="1320800"/>
                    </a:xfrm>
                    <a:prstGeom prst="rect">
                      <a:avLst/>
                    </a:prstGeom>
                    <a:noFill/>
                    <a:ln w="6350" cmpd="sng">
                      <a:solidFill>
                        <a:srgbClr val="000000"/>
                      </a:solidFill>
                      <a:miter lim="800000"/>
                      <a:headEnd/>
                      <a:tailEnd/>
                    </a:ln>
                    <a:effectLst/>
                  </pic:spPr>
                </pic:pic>
              </a:graphicData>
            </a:graphic>
          </wp:inline>
        </w:drawing>
      </w:r>
    </w:p>
    <w:p w:rsidR="000C6434" w:rsidRPr="000C6434" w:rsidRDefault="000C6434" w:rsidP="000C6434">
      <w:pPr>
        <w:jc w:val="both"/>
        <w:rPr>
          <w:b/>
          <w:lang w:val="es-EC"/>
        </w:rPr>
      </w:pPr>
      <w:r w:rsidRPr="000C6434">
        <w:rPr>
          <w:b/>
          <w:lang w:val="es-EC"/>
        </w:rPr>
        <w:t>FIGURA 1.5. Esquema de un análisis con Rayos X</w:t>
      </w:r>
    </w:p>
    <w:p w:rsidR="000C6434" w:rsidRPr="000C6434" w:rsidRDefault="000C6434" w:rsidP="000C6434">
      <w:pPr>
        <w:jc w:val="both"/>
        <w:rPr>
          <w:b/>
          <w:lang w:val="es-MX"/>
        </w:rPr>
      </w:pPr>
      <w:r w:rsidRPr="000C6434">
        <w:rPr>
          <w:b/>
          <w:lang w:val="es-MX"/>
        </w:rPr>
        <w:lastRenderedPageBreak/>
        <w:t>1.6.3. Técnicas de Difracción Láser.</w:t>
      </w:r>
    </w:p>
    <w:p w:rsidR="000C6434" w:rsidRPr="000C6434" w:rsidRDefault="000C6434" w:rsidP="000C6434">
      <w:pPr>
        <w:jc w:val="both"/>
        <w:rPr>
          <w:lang w:val="es-EC"/>
        </w:rPr>
      </w:pPr>
      <w:r w:rsidRPr="000C6434">
        <w:rPr>
          <w:lang w:val="es-EC"/>
        </w:rPr>
        <w:t xml:space="preserve">El principio de esta técnica es, partículas dispersas pasando por un rayo de luz causarán difracción de luz fuera de la sección transversal del rayo cuando las partículas son más grandes que la longitud de onda de la luz. La intensidad de luz difractada es proporcional al tamaño de partículas al cuadrado, mientras que el ángulo de difracción varía inversamente con el tamaño de partícula. </w:t>
      </w:r>
    </w:p>
    <w:p w:rsidR="000C6434" w:rsidRPr="000C6434" w:rsidRDefault="000C6434" w:rsidP="000C6434">
      <w:pPr>
        <w:jc w:val="both"/>
        <w:rPr>
          <w:lang w:val="es-EC"/>
        </w:rPr>
      </w:pPr>
    </w:p>
    <w:p w:rsidR="000C6434" w:rsidRPr="000C6434" w:rsidRDefault="000C6434" w:rsidP="000C6434">
      <w:pPr>
        <w:jc w:val="both"/>
        <w:rPr>
          <w:lang w:val="es-EC"/>
        </w:rPr>
      </w:pPr>
      <w:r w:rsidRPr="000C6434">
        <w:rPr>
          <w:lang w:val="es-EC"/>
        </w:rPr>
        <w:t xml:space="preserve">El láser comúnmente usado es el de He – Ne como fuente de luz </w:t>
      </w:r>
      <w:r w:rsidRPr="000C6434">
        <w:rPr>
          <w:vertAlign w:val="superscript"/>
          <w:lang w:val="es-MX"/>
        </w:rPr>
        <w:footnoteReference w:customMarkFollows="1" w:id="5"/>
        <w:sym w:font="Symbol" w:char="F02A"/>
      </w:r>
      <w:r w:rsidRPr="000C6434">
        <w:rPr>
          <w:lang w:val="es-EC"/>
        </w:rPr>
        <w:t xml:space="preserve">, la combinación de un filtro óptico, lentes y foto detectores que en conjunto con un microcomputador, computan los datos de distribución de tamaño de partícula obtenidos de la difracción. </w:t>
      </w:r>
    </w:p>
    <w:p w:rsidR="000C6434" w:rsidRPr="000C6434" w:rsidRDefault="000C6434" w:rsidP="000C6434">
      <w:pPr>
        <w:jc w:val="both"/>
        <w:rPr>
          <w:lang w:val="es-EC"/>
        </w:rPr>
      </w:pPr>
      <w:r w:rsidRPr="000C6434">
        <w:rPr>
          <w:lang w:val="es-EC"/>
        </w:rPr>
        <w:t>Con la ayuda de matemática compleja, la intensidad de distribución de la luz esparcida puede usarse para calcular la distribución de tamaño de partícula de las partículas esparcidas. Se obtiene como resultado un diámetro de partícula correspondiente a la difracción láser con un diámetro que es equivalente a una esfera con idéntica distribución de la luz difractada. (Ver apéndice F.)</w:t>
      </w:r>
    </w:p>
    <w:p w:rsidR="000C6434" w:rsidRPr="000C6434" w:rsidRDefault="000C6434" w:rsidP="000C6434">
      <w:pPr>
        <w:jc w:val="both"/>
        <w:rPr>
          <w:lang w:val="es-EC"/>
        </w:rPr>
      </w:pPr>
    </w:p>
    <w:p w:rsidR="000C6434" w:rsidRPr="000C6434" w:rsidRDefault="00F479EE" w:rsidP="000C6434">
      <w:pPr>
        <w:jc w:val="both"/>
        <w:rPr>
          <w:b/>
          <w:lang w:val="es-EC"/>
        </w:rPr>
      </w:pPr>
      <w:r>
        <w:rPr>
          <w:noProof/>
          <w:lang w:eastAsia="es-ES"/>
        </w:rPr>
        <w:drawing>
          <wp:anchor distT="0" distB="0" distL="114300" distR="114300" simplePos="0" relativeHeight="251656704" behindDoc="1" locked="0" layoutInCell="1" allowOverlap="1">
            <wp:simplePos x="0" y="0"/>
            <wp:positionH relativeFrom="column">
              <wp:posOffset>845820</wp:posOffset>
            </wp:positionH>
            <wp:positionV relativeFrom="paragraph">
              <wp:posOffset>60960</wp:posOffset>
            </wp:positionV>
            <wp:extent cx="3771900" cy="1431290"/>
            <wp:effectExtent l="19050" t="19050" r="19050" b="1651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lum bright="-12000" contrast="30000"/>
                    </a:blip>
                    <a:srcRect/>
                    <a:stretch>
                      <a:fillRect/>
                    </a:stretch>
                  </pic:blipFill>
                  <pic:spPr bwMode="auto">
                    <a:xfrm>
                      <a:off x="0" y="0"/>
                      <a:ext cx="3771900" cy="1431290"/>
                    </a:xfrm>
                    <a:prstGeom prst="rect">
                      <a:avLst/>
                    </a:prstGeom>
                    <a:noFill/>
                    <a:ln w="9525">
                      <a:solidFill>
                        <a:srgbClr val="000000"/>
                      </a:solidFill>
                      <a:miter lim="800000"/>
                      <a:headEnd/>
                      <a:tailEnd/>
                    </a:ln>
                  </pic:spPr>
                </pic:pic>
              </a:graphicData>
            </a:graphic>
          </wp:anchor>
        </w:drawing>
      </w:r>
    </w:p>
    <w:p w:rsidR="000C6434" w:rsidRPr="000C6434" w:rsidRDefault="000C6434" w:rsidP="000C6434">
      <w:pPr>
        <w:jc w:val="both"/>
        <w:rPr>
          <w:b/>
          <w:lang w:val="es-EC"/>
        </w:rPr>
      </w:pPr>
    </w:p>
    <w:p w:rsidR="000C6434" w:rsidRPr="000C6434" w:rsidRDefault="000C6434" w:rsidP="000C6434">
      <w:pPr>
        <w:jc w:val="both"/>
        <w:rPr>
          <w:b/>
          <w:lang w:val="es-EC"/>
        </w:rPr>
      </w:pPr>
    </w:p>
    <w:p w:rsidR="000C6434" w:rsidRPr="000C6434" w:rsidRDefault="000C6434" w:rsidP="000C6434">
      <w:pPr>
        <w:jc w:val="both"/>
        <w:rPr>
          <w:b/>
          <w:lang w:val="es-EC"/>
        </w:rPr>
      </w:pPr>
      <w:r w:rsidRPr="000C6434">
        <w:rPr>
          <w:b/>
          <w:lang w:val="es-MX"/>
        </w:rPr>
        <w:pict>
          <v:shapetype id="_x0000_t202" coordsize="21600,21600" o:spt="202" path="m,l,21600r21600,l21600,xe">
            <v:stroke joinstyle="miter"/>
            <v:path gradientshapeok="t" o:connecttype="rect"/>
          </v:shapetype>
          <v:shape id="_x0000_s1034" type="#_x0000_t202" style="position:absolute;left:0;text-align:left;margin-left:75.6pt;margin-top:12.05pt;width:90pt;height:27pt;z-index:251657728" filled="f" stroked="f">
            <v:textbox style="mso-next-textbox:#_x0000_s1034">
              <w:txbxContent>
                <w:p w:rsidR="00111C4D" w:rsidRDefault="00111C4D" w:rsidP="000C6434"/>
              </w:txbxContent>
            </v:textbox>
          </v:shape>
        </w:pict>
      </w:r>
    </w:p>
    <w:p w:rsidR="000C6434" w:rsidRPr="000C6434" w:rsidRDefault="000C6434" w:rsidP="000C6434">
      <w:pPr>
        <w:jc w:val="both"/>
        <w:rPr>
          <w:b/>
          <w:lang w:val="es-EC"/>
        </w:rPr>
      </w:pPr>
    </w:p>
    <w:p w:rsidR="00B07C24" w:rsidRDefault="00B07C24" w:rsidP="000C6434">
      <w:pPr>
        <w:jc w:val="both"/>
        <w:rPr>
          <w:b/>
          <w:lang w:val="es-EC"/>
        </w:rPr>
      </w:pPr>
    </w:p>
    <w:p w:rsidR="00B07C24" w:rsidRDefault="00B07C24" w:rsidP="000C6434">
      <w:pPr>
        <w:jc w:val="both"/>
        <w:rPr>
          <w:b/>
          <w:lang w:val="es-EC"/>
        </w:rPr>
      </w:pPr>
    </w:p>
    <w:p w:rsidR="00B07C24" w:rsidRDefault="00B07C24" w:rsidP="000C6434">
      <w:pPr>
        <w:jc w:val="both"/>
        <w:rPr>
          <w:b/>
          <w:lang w:val="es-EC"/>
        </w:rPr>
      </w:pPr>
    </w:p>
    <w:p w:rsidR="00B07C24" w:rsidRDefault="00B07C24" w:rsidP="000C6434">
      <w:pPr>
        <w:jc w:val="both"/>
        <w:rPr>
          <w:b/>
          <w:lang w:val="es-EC"/>
        </w:rPr>
      </w:pPr>
    </w:p>
    <w:p w:rsidR="000C6434" w:rsidRPr="000C6434" w:rsidRDefault="000C6434" w:rsidP="00B07C24">
      <w:pPr>
        <w:jc w:val="center"/>
        <w:rPr>
          <w:b/>
          <w:lang w:val="es-EC"/>
        </w:rPr>
      </w:pPr>
      <w:r w:rsidRPr="000C6434">
        <w:rPr>
          <w:b/>
          <w:lang w:val="es-EC"/>
        </w:rPr>
        <w:t>FIGURA 1.6. Esquema de análisis por Difracción Láser</w:t>
      </w:r>
    </w:p>
    <w:p w:rsidR="000C6434" w:rsidRPr="000C6434" w:rsidRDefault="000C6434" w:rsidP="000C6434">
      <w:pPr>
        <w:jc w:val="both"/>
        <w:rPr>
          <w:lang w:val="es-EC"/>
        </w:rPr>
      </w:pPr>
    </w:p>
    <w:p w:rsidR="000C6434" w:rsidRPr="000C6434" w:rsidRDefault="000C6434" w:rsidP="000C6434">
      <w:pPr>
        <w:jc w:val="both"/>
        <w:rPr>
          <w:b/>
        </w:rPr>
      </w:pPr>
    </w:p>
    <w:p w:rsidR="00B07C24" w:rsidRDefault="00B07C24" w:rsidP="00B07C24">
      <w:pPr>
        <w:jc w:val="center"/>
        <w:rPr>
          <w:b/>
        </w:rPr>
      </w:pPr>
    </w:p>
    <w:p w:rsidR="00B07C24" w:rsidRDefault="00B07C24" w:rsidP="00B07C24">
      <w:pPr>
        <w:jc w:val="center"/>
        <w:rPr>
          <w:b/>
        </w:rPr>
      </w:pPr>
    </w:p>
    <w:p w:rsidR="00B07C24" w:rsidRDefault="00B07C24" w:rsidP="00B07C24">
      <w:pPr>
        <w:jc w:val="center"/>
        <w:rPr>
          <w:b/>
        </w:rPr>
      </w:pPr>
    </w:p>
    <w:p w:rsidR="00B07C24" w:rsidRDefault="00B07C24" w:rsidP="00B07C24">
      <w:pPr>
        <w:jc w:val="center"/>
        <w:rPr>
          <w:b/>
        </w:rPr>
      </w:pPr>
    </w:p>
    <w:p w:rsidR="00B07C24" w:rsidRDefault="00B07C24" w:rsidP="00B07C24">
      <w:pPr>
        <w:jc w:val="center"/>
        <w:rPr>
          <w:b/>
        </w:rPr>
      </w:pPr>
    </w:p>
    <w:p w:rsidR="00B07C24" w:rsidRDefault="00B07C24" w:rsidP="00B07C24">
      <w:pPr>
        <w:jc w:val="center"/>
        <w:rPr>
          <w:b/>
        </w:rPr>
      </w:pPr>
    </w:p>
    <w:p w:rsidR="00B07C24" w:rsidRDefault="00B07C24" w:rsidP="00B07C24">
      <w:pPr>
        <w:jc w:val="center"/>
        <w:rPr>
          <w:b/>
        </w:rPr>
      </w:pPr>
    </w:p>
    <w:p w:rsidR="00B07C24" w:rsidRDefault="00B07C24" w:rsidP="00B07C24">
      <w:pPr>
        <w:jc w:val="center"/>
        <w:rPr>
          <w:b/>
        </w:rPr>
      </w:pPr>
    </w:p>
    <w:p w:rsidR="00B07C24" w:rsidRDefault="00B07C24" w:rsidP="00B07C24">
      <w:pPr>
        <w:jc w:val="center"/>
        <w:rPr>
          <w:b/>
        </w:rPr>
      </w:pPr>
    </w:p>
    <w:p w:rsidR="00B07C24" w:rsidRDefault="00B07C24" w:rsidP="00B07C24">
      <w:pPr>
        <w:jc w:val="center"/>
        <w:rPr>
          <w:b/>
        </w:rPr>
      </w:pPr>
    </w:p>
    <w:p w:rsidR="00B07C24" w:rsidRDefault="00B07C24" w:rsidP="00B07C24">
      <w:pPr>
        <w:jc w:val="center"/>
        <w:rPr>
          <w:b/>
        </w:rPr>
      </w:pPr>
    </w:p>
    <w:p w:rsidR="00B07C24" w:rsidRDefault="00B07C24" w:rsidP="00B07C24">
      <w:pPr>
        <w:jc w:val="center"/>
        <w:rPr>
          <w:b/>
        </w:rPr>
      </w:pPr>
    </w:p>
    <w:p w:rsidR="00B07C24" w:rsidRDefault="00B07C24" w:rsidP="00B07C24">
      <w:pPr>
        <w:jc w:val="center"/>
        <w:rPr>
          <w:b/>
        </w:rPr>
      </w:pPr>
    </w:p>
    <w:p w:rsidR="00B07C24" w:rsidRDefault="00B07C24" w:rsidP="00B07C24">
      <w:pPr>
        <w:jc w:val="center"/>
        <w:rPr>
          <w:b/>
        </w:rPr>
      </w:pPr>
    </w:p>
    <w:p w:rsidR="00B07C24" w:rsidRDefault="00B07C24" w:rsidP="00B07C24">
      <w:pPr>
        <w:jc w:val="center"/>
        <w:rPr>
          <w:b/>
        </w:rPr>
      </w:pPr>
    </w:p>
    <w:p w:rsidR="000C6434" w:rsidRPr="000C6434" w:rsidRDefault="000C6434" w:rsidP="00B07C24">
      <w:pPr>
        <w:jc w:val="center"/>
        <w:rPr>
          <w:b/>
        </w:rPr>
      </w:pPr>
      <w:r w:rsidRPr="000C6434">
        <w:rPr>
          <w:b/>
        </w:rPr>
        <w:lastRenderedPageBreak/>
        <w:t>TABLA 6</w:t>
      </w:r>
    </w:p>
    <w:tbl>
      <w:tblPr>
        <w:tblW w:w="8091" w:type="dxa"/>
        <w:jc w:val="center"/>
        <w:tblInd w:w="407" w:type="dxa"/>
        <w:tblCellMar>
          <w:left w:w="70" w:type="dxa"/>
          <w:right w:w="70" w:type="dxa"/>
        </w:tblCellMar>
        <w:tblLook w:val="0000"/>
      </w:tblPr>
      <w:tblGrid>
        <w:gridCol w:w="2011"/>
        <w:gridCol w:w="1460"/>
        <w:gridCol w:w="1700"/>
        <w:gridCol w:w="1580"/>
        <w:gridCol w:w="1340"/>
      </w:tblGrid>
      <w:tr w:rsidR="000C6434" w:rsidRPr="000C6434">
        <w:trPr>
          <w:trHeight w:val="330"/>
          <w:jc w:val="center"/>
        </w:trPr>
        <w:tc>
          <w:tcPr>
            <w:tcW w:w="8091" w:type="dxa"/>
            <w:gridSpan w:val="5"/>
            <w:tcBorders>
              <w:top w:val="nil"/>
              <w:left w:val="nil"/>
              <w:bottom w:val="nil"/>
              <w:right w:val="nil"/>
            </w:tcBorders>
            <w:shd w:val="clear" w:color="auto" w:fill="auto"/>
            <w:noWrap/>
            <w:vAlign w:val="bottom"/>
          </w:tcPr>
          <w:p w:rsidR="000C6434" w:rsidRPr="000C6434" w:rsidRDefault="000C6434" w:rsidP="000C6434">
            <w:pPr>
              <w:jc w:val="both"/>
              <w:rPr>
                <w:b/>
                <w:bCs/>
                <w:lang w:val="es-MX"/>
              </w:rPr>
            </w:pPr>
            <w:r w:rsidRPr="000C6434">
              <w:rPr>
                <w:b/>
                <w:bCs/>
                <w:lang w:val="es-MX"/>
              </w:rPr>
              <w:t>TÉCNICAS DE ANÁLISIS PARA TAMAÑOS DE PARTÍCULAS</w:t>
            </w:r>
          </w:p>
        </w:tc>
      </w:tr>
      <w:tr w:rsidR="000C6434" w:rsidRPr="000C6434">
        <w:trPr>
          <w:trHeight w:val="780"/>
          <w:jc w:val="center"/>
        </w:trPr>
        <w:tc>
          <w:tcPr>
            <w:tcW w:w="2011" w:type="dxa"/>
            <w:tcBorders>
              <w:top w:val="single" w:sz="8" w:space="0" w:color="auto"/>
              <w:left w:val="single" w:sz="8" w:space="0" w:color="auto"/>
              <w:bottom w:val="single" w:sz="8" w:space="0" w:color="auto"/>
              <w:right w:val="single" w:sz="8" w:space="0" w:color="auto"/>
            </w:tcBorders>
            <w:shd w:val="clear" w:color="auto" w:fill="auto"/>
            <w:vAlign w:val="center"/>
          </w:tcPr>
          <w:p w:rsidR="000C6434" w:rsidRPr="000C6434" w:rsidRDefault="000C6434" w:rsidP="000C6434">
            <w:pPr>
              <w:jc w:val="both"/>
              <w:rPr>
                <w:b/>
                <w:bCs/>
                <w:lang w:val="es-MX"/>
              </w:rPr>
            </w:pPr>
            <w:r w:rsidRPr="000C6434">
              <w:rPr>
                <w:b/>
                <w:bCs/>
                <w:lang w:val="es-MX"/>
              </w:rPr>
              <w:t>Método</w:t>
            </w:r>
          </w:p>
        </w:tc>
        <w:tc>
          <w:tcPr>
            <w:tcW w:w="1460" w:type="dxa"/>
            <w:tcBorders>
              <w:top w:val="single" w:sz="8" w:space="0" w:color="auto"/>
              <w:left w:val="nil"/>
              <w:bottom w:val="single" w:sz="8" w:space="0" w:color="auto"/>
              <w:right w:val="single" w:sz="8" w:space="0" w:color="auto"/>
            </w:tcBorders>
            <w:shd w:val="clear" w:color="auto" w:fill="auto"/>
            <w:vAlign w:val="center"/>
          </w:tcPr>
          <w:p w:rsidR="000C6434" w:rsidRPr="000C6434" w:rsidRDefault="000C6434" w:rsidP="000C6434">
            <w:pPr>
              <w:jc w:val="both"/>
              <w:rPr>
                <w:b/>
                <w:bCs/>
                <w:lang w:val="es-MX"/>
              </w:rPr>
            </w:pPr>
            <w:r w:rsidRPr="000C6434">
              <w:rPr>
                <w:b/>
                <w:bCs/>
                <w:lang w:val="es-MX"/>
              </w:rPr>
              <w:t>Medio de Análisis</w:t>
            </w:r>
          </w:p>
        </w:tc>
        <w:tc>
          <w:tcPr>
            <w:tcW w:w="1700" w:type="dxa"/>
            <w:tcBorders>
              <w:top w:val="single" w:sz="8" w:space="0" w:color="auto"/>
              <w:left w:val="nil"/>
              <w:bottom w:val="single" w:sz="8" w:space="0" w:color="auto"/>
              <w:right w:val="single" w:sz="8" w:space="0" w:color="auto"/>
            </w:tcBorders>
            <w:shd w:val="clear" w:color="auto" w:fill="auto"/>
            <w:vAlign w:val="center"/>
          </w:tcPr>
          <w:p w:rsidR="000C6434" w:rsidRPr="000C6434" w:rsidRDefault="000C6434" w:rsidP="000C6434">
            <w:pPr>
              <w:jc w:val="both"/>
              <w:rPr>
                <w:b/>
                <w:bCs/>
                <w:lang w:val="es-MX"/>
              </w:rPr>
            </w:pPr>
            <w:r w:rsidRPr="000C6434">
              <w:rPr>
                <w:b/>
                <w:bCs/>
                <w:lang w:val="es-MX"/>
              </w:rPr>
              <w:t>Capacidad de Tamaño. (μm)</w:t>
            </w:r>
          </w:p>
        </w:tc>
        <w:tc>
          <w:tcPr>
            <w:tcW w:w="1580" w:type="dxa"/>
            <w:tcBorders>
              <w:top w:val="single" w:sz="8" w:space="0" w:color="auto"/>
              <w:left w:val="nil"/>
              <w:bottom w:val="single" w:sz="8" w:space="0" w:color="auto"/>
              <w:right w:val="single" w:sz="8" w:space="0" w:color="auto"/>
            </w:tcBorders>
            <w:shd w:val="clear" w:color="auto" w:fill="auto"/>
            <w:vAlign w:val="center"/>
          </w:tcPr>
          <w:p w:rsidR="000C6434" w:rsidRPr="000C6434" w:rsidRDefault="000C6434" w:rsidP="000C6434">
            <w:pPr>
              <w:jc w:val="both"/>
              <w:rPr>
                <w:b/>
                <w:bCs/>
                <w:lang w:val="es-MX"/>
              </w:rPr>
            </w:pPr>
            <w:r w:rsidRPr="000C6434">
              <w:rPr>
                <w:b/>
                <w:bCs/>
                <w:lang w:val="es-MX"/>
              </w:rPr>
              <w:t>Tamaño de Muestra ( g )</w:t>
            </w:r>
          </w:p>
        </w:tc>
        <w:tc>
          <w:tcPr>
            <w:tcW w:w="1340" w:type="dxa"/>
            <w:tcBorders>
              <w:top w:val="single" w:sz="8" w:space="0" w:color="auto"/>
              <w:left w:val="nil"/>
              <w:bottom w:val="single" w:sz="8" w:space="0" w:color="auto"/>
              <w:right w:val="single" w:sz="8" w:space="0" w:color="auto"/>
            </w:tcBorders>
            <w:shd w:val="clear" w:color="auto" w:fill="auto"/>
            <w:vAlign w:val="center"/>
          </w:tcPr>
          <w:p w:rsidR="000C6434" w:rsidRPr="000C6434" w:rsidRDefault="000C6434" w:rsidP="000C6434">
            <w:pPr>
              <w:jc w:val="both"/>
              <w:rPr>
                <w:b/>
                <w:bCs/>
                <w:lang w:val="es-MX"/>
              </w:rPr>
            </w:pPr>
            <w:r w:rsidRPr="000C6434">
              <w:rPr>
                <w:b/>
                <w:bCs/>
                <w:lang w:val="es-MX"/>
              </w:rPr>
              <w:t>Tiempo de Análisis</w:t>
            </w:r>
          </w:p>
        </w:tc>
      </w:tr>
      <w:tr w:rsidR="000C6434" w:rsidRPr="000C6434">
        <w:trPr>
          <w:trHeight w:val="255"/>
          <w:jc w:val="center"/>
        </w:trPr>
        <w:tc>
          <w:tcPr>
            <w:tcW w:w="2011" w:type="dxa"/>
            <w:tcBorders>
              <w:top w:val="nil"/>
              <w:left w:val="single" w:sz="8" w:space="0" w:color="auto"/>
              <w:bottom w:val="nil"/>
              <w:right w:val="nil"/>
            </w:tcBorders>
            <w:shd w:val="clear" w:color="auto" w:fill="auto"/>
            <w:noWrap/>
            <w:vAlign w:val="bottom"/>
          </w:tcPr>
          <w:p w:rsidR="000C6434" w:rsidRPr="000C6434" w:rsidRDefault="000C6434" w:rsidP="000C6434">
            <w:pPr>
              <w:jc w:val="both"/>
              <w:rPr>
                <w:b/>
                <w:bCs/>
                <w:lang w:val="es-MX"/>
              </w:rPr>
            </w:pPr>
            <w:r w:rsidRPr="000C6434">
              <w:rPr>
                <w:b/>
                <w:bCs/>
                <w:lang w:val="es-MX"/>
              </w:rPr>
              <w:t>Tamizado</w:t>
            </w:r>
          </w:p>
        </w:tc>
        <w:tc>
          <w:tcPr>
            <w:tcW w:w="146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p>
        </w:tc>
        <w:tc>
          <w:tcPr>
            <w:tcW w:w="170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p>
        </w:tc>
        <w:tc>
          <w:tcPr>
            <w:tcW w:w="158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p>
        </w:tc>
        <w:tc>
          <w:tcPr>
            <w:tcW w:w="1340" w:type="dxa"/>
            <w:tcBorders>
              <w:top w:val="nil"/>
              <w:left w:val="nil"/>
              <w:bottom w:val="nil"/>
              <w:right w:val="single" w:sz="8" w:space="0" w:color="auto"/>
            </w:tcBorders>
            <w:shd w:val="clear" w:color="auto" w:fill="auto"/>
            <w:noWrap/>
            <w:vAlign w:val="bottom"/>
          </w:tcPr>
          <w:p w:rsidR="000C6434" w:rsidRPr="000C6434" w:rsidRDefault="000C6434" w:rsidP="000C6434">
            <w:pPr>
              <w:jc w:val="both"/>
              <w:rPr>
                <w:lang w:val="es-MX"/>
              </w:rPr>
            </w:pPr>
            <w:r w:rsidRPr="000C6434">
              <w:rPr>
                <w:lang w:val="es-MX"/>
              </w:rPr>
              <w:t> </w:t>
            </w:r>
          </w:p>
        </w:tc>
      </w:tr>
      <w:tr w:rsidR="000C6434" w:rsidRPr="000C6434">
        <w:trPr>
          <w:trHeight w:val="255"/>
          <w:jc w:val="center"/>
        </w:trPr>
        <w:tc>
          <w:tcPr>
            <w:tcW w:w="2011" w:type="dxa"/>
            <w:tcBorders>
              <w:top w:val="nil"/>
              <w:left w:val="single" w:sz="8" w:space="0" w:color="auto"/>
              <w:bottom w:val="nil"/>
              <w:right w:val="nil"/>
            </w:tcBorders>
            <w:shd w:val="clear" w:color="auto" w:fill="auto"/>
            <w:noWrap/>
            <w:vAlign w:val="bottom"/>
          </w:tcPr>
          <w:p w:rsidR="000C6434" w:rsidRPr="000C6434" w:rsidRDefault="000C6434" w:rsidP="000C6434">
            <w:pPr>
              <w:jc w:val="both"/>
              <w:rPr>
                <w:lang w:val="es-MX"/>
              </w:rPr>
            </w:pPr>
            <w:r w:rsidRPr="000C6434">
              <w:rPr>
                <w:lang w:val="es-MX"/>
              </w:rPr>
              <w:t> </w:t>
            </w:r>
          </w:p>
        </w:tc>
        <w:tc>
          <w:tcPr>
            <w:tcW w:w="146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r w:rsidRPr="000C6434">
              <w:rPr>
                <w:lang w:val="es-MX"/>
              </w:rPr>
              <w:t>Aire</w:t>
            </w:r>
          </w:p>
        </w:tc>
        <w:tc>
          <w:tcPr>
            <w:tcW w:w="170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r w:rsidRPr="000C6434">
              <w:rPr>
                <w:lang w:val="es-MX"/>
              </w:rPr>
              <w:t>8000 - 37</w:t>
            </w:r>
          </w:p>
        </w:tc>
        <w:tc>
          <w:tcPr>
            <w:tcW w:w="158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r w:rsidRPr="000C6434">
              <w:rPr>
                <w:lang w:val="es-MX"/>
              </w:rPr>
              <w:t>50</w:t>
            </w:r>
          </w:p>
        </w:tc>
        <w:tc>
          <w:tcPr>
            <w:tcW w:w="1340" w:type="dxa"/>
            <w:tcBorders>
              <w:top w:val="nil"/>
              <w:left w:val="nil"/>
              <w:bottom w:val="nil"/>
              <w:right w:val="single" w:sz="8" w:space="0" w:color="auto"/>
            </w:tcBorders>
            <w:shd w:val="clear" w:color="auto" w:fill="auto"/>
            <w:noWrap/>
            <w:vAlign w:val="bottom"/>
          </w:tcPr>
          <w:p w:rsidR="000C6434" w:rsidRPr="000C6434" w:rsidRDefault="000C6434" w:rsidP="000C6434">
            <w:pPr>
              <w:jc w:val="both"/>
              <w:rPr>
                <w:lang w:val="es-MX"/>
              </w:rPr>
            </w:pPr>
            <w:r w:rsidRPr="000C6434">
              <w:rPr>
                <w:lang w:val="es-MX"/>
              </w:rPr>
              <w:t>M</w:t>
            </w:r>
          </w:p>
        </w:tc>
      </w:tr>
      <w:tr w:rsidR="000C6434" w:rsidRPr="000C6434">
        <w:trPr>
          <w:trHeight w:val="255"/>
          <w:jc w:val="center"/>
        </w:trPr>
        <w:tc>
          <w:tcPr>
            <w:tcW w:w="2011" w:type="dxa"/>
            <w:tcBorders>
              <w:top w:val="nil"/>
              <w:left w:val="single" w:sz="8" w:space="0" w:color="auto"/>
              <w:bottom w:val="nil"/>
              <w:right w:val="nil"/>
            </w:tcBorders>
            <w:shd w:val="clear" w:color="auto" w:fill="auto"/>
            <w:noWrap/>
            <w:vAlign w:val="bottom"/>
          </w:tcPr>
          <w:p w:rsidR="000C6434" w:rsidRPr="000C6434" w:rsidRDefault="000C6434" w:rsidP="000C6434">
            <w:pPr>
              <w:jc w:val="both"/>
              <w:rPr>
                <w:lang w:val="es-MX"/>
              </w:rPr>
            </w:pPr>
            <w:r w:rsidRPr="000C6434">
              <w:rPr>
                <w:lang w:val="es-MX"/>
              </w:rPr>
              <w:t> </w:t>
            </w:r>
          </w:p>
        </w:tc>
        <w:tc>
          <w:tcPr>
            <w:tcW w:w="146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r w:rsidRPr="000C6434">
              <w:rPr>
                <w:lang w:val="es-MX"/>
              </w:rPr>
              <w:t>Aire</w:t>
            </w:r>
          </w:p>
        </w:tc>
        <w:tc>
          <w:tcPr>
            <w:tcW w:w="170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r w:rsidRPr="000C6434">
              <w:rPr>
                <w:lang w:val="es-MX"/>
              </w:rPr>
              <w:t>5000 - 37</w:t>
            </w:r>
          </w:p>
        </w:tc>
        <w:tc>
          <w:tcPr>
            <w:tcW w:w="158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r w:rsidRPr="000C6434">
              <w:rPr>
                <w:lang w:val="es-MX"/>
              </w:rPr>
              <w:t>20</w:t>
            </w:r>
          </w:p>
        </w:tc>
        <w:tc>
          <w:tcPr>
            <w:tcW w:w="1340" w:type="dxa"/>
            <w:tcBorders>
              <w:top w:val="nil"/>
              <w:left w:val="nil"/>
              <w:bottom w:val="nil"/>
              <w:right w:val="single" w:sz="8" w:space="0" w:color="auto"/>
            </w:tcBorders>
            <w:shd w:val="clear" w:color="auto" w:fill="auto"/>
            <w:noWrap/>
            <w:vAlign w:val="bottom"/>
          </w:tcPr>
          <w:p w:rsidR="000C6434" w:rsidRPr="000C6434" w:rsidRDefault="000C6434" w:rsidP="000C6434">
            <w:pPr>
              <w:jc w:val="both"/>
              <w:rPr>
                <w:lang w:val="es-MX"/>
              </w:rPr>
            </w:pPr>
            <w:r w:rsidRPr="000C6434">
              <w:rPr>
                <w:lang w:val="es-MX"/>
              </w:rPr>
              <w:t>M</w:t>
            </w:r>
          </w:p>
        </w:tc>
      </w:tr>
      <w:tr w:rsidR="000C6434" w:rsidRPr="000C6434">
        <w:trPr>
          <w:trHeight w:val="255"/>
          <w:jc w:val="center"/>
        </w:trPr>
        <w:tc>
          <w:tcPr>
            <w:tcW w:w="2011" w:type="dxa"/>
            <w:tcBorders>
              <w:top w:val="nil"/>
              <w:left w:val="single" w:sz="8" w:space="0" w:color="auto"/>
              <w:bottom w:val="nil"/>
              <w:right w:val="nil"/>
            </w:tcBorders>
            <w:shd w:val="clear" w:color="auto" w:fill="auto"/>
            <w:noWrap/>
            <w:vAlign w:val="bottom"/>
          </w:tcPr>
          <w:p w:rsidR="000C6434" w:rsidRPr="000C6434" w:rsidRDefault="000C6434" w:rsidP="000C6434">
            <w:pPr>
              <w:jc w:val="both"/>
              <w:rPr>
                <w:lang w:val="es-MX"/>
              </w:rPr>
            </w:pPr>
            <w:r w:rsidRPr="000C6434">
              <w:rPr>
                <w:lang w:val="es-MX"/>
              </w:rPr>
              <w:t> </w:t>
            </w:r>
          </w:p>
        </w:tc>
        <w:tc>
          <w:tcPr>
            <w:tcW w:w="146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r w:rsidRPr="000C6434">
              <w:rPr>
                <w:lang w:val="es-MX"/>
              </w:rPr>
              <w:t>Liquido</w:t>
            </w:r>
          </w:p>
        </w:tc>
        <w:tc>
          <w:tcPr>
            <w:tcW w:w="170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r w:rsidRPr="000C6434">
              <w:rPr>
                <w:lang w:val="es-MX"/>
              </w:rPr>
              <w:t>5000 - 5</w:t>
            </w:r>
          </w:p>
        </w:tc>
        <w:tc>
          <w:tcPr>
            <w:tcW w:w="158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r w:rsidRPr="000C6434">
              <w:rPr>
                <w:lang w:val="es-MX"/>
              </w:rPr>
              <w:t>5</w:t>
            </w:r>
          </w:p>
        </w:tc>
        <w:tc>
          <w:tcPr>
            <w:tcW w:w="1340" w:type="dxa"/>
            <w:tcBorders>
              <w:top w:val="nil"/>
              <w:left w:val="nil"/>
              <w:bottom w:val="nil"/>
              <w:right w:val="single" w:sz="8" w:space="0" w:color="auto"/>
            </w:tcBorders>
            <w:shd w:val="clear" w:color="auto" w:fill="auto"/>
            <w:noWrap/>
            <w:vAlign w:val="bottom"/>
          </w:tcPr>
          <w:p w:rsidR="000C6434" w:rsidRPr="000C6434" w:rsidRDefault="000C6434" w:rsidP="000C6434">
            <w:pPr>
              <w:jc w:val="both"/>
              <w:rPr>
                <w:lang w:val="es-MX"/>
              </w:rPr>
            </w:pPr>
            <w:r w:rsidRPr="000C6434">
              <w:rPr>
                <w:lang w:val="es-MX"/>
              </w:rPr>
              <w:t>L</w:t>
            </w:r>
          </w:p>
        </w:tc>
      </w:tr>
      <w:tr w:rsidR="000C6434" w:rsidRPr="000C6434">
        <w:trPr>
          <w:trHeight w:val="255"/>
          <w:jc w:val="center"/>
        </w:trPr>
        <w:tc>
          <w:tcPr>
            <w:tcW w:w="2011" w:type="dxa"/>
            <w:tcBorders>
              <w:top w:val="nil"/>
              <w:left w:val="single" w:sz="8" w:space="0" w:color="auto"/>
              <w:bottom w:val="nil"/>
              <w:right w:val="nil"/>
            </w:tcBorders>
            <w:shd w:val="clear" w:color="auto" w:fill="auto"/>
            <w:noWrap/>
            <w:vAlign w:val="bottom"/>
          </w:tcPr>
          <w:p w:rsidR="000C6434" w:rsidRPr="000C6434" w:rsidRDefault="000C6434" w:rsidP="000C6434">
            <w:pPr>
              <w:jc w:val="both"/>
              <w:rPr>
                <w:lang w:val="es-MX"/>
              </w:rPr>
            </w:pPr>
            <w:r w:rsidRPr="000C6434">
              <w:rPr>
                <w:lang w:val="es-MX"/>
              </w:rPr>
              <w:t> </w:t>
            </w:r>
          </w:p>
        </w:tc>
        <w:tc>
          <w:tcPr>
            <w:tcW w:w="146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r w:rsidRPr="000C6434">
              <w:rPr>
                <w:lang w:val="es-MX"/>
              </w:rPr>
              <w:t>Gas inerte</w:t>
            </w:r>
          </w:p>
        </w:tc>
        <w:tc>
          <w:tcPr>
            <w:tcW w:w="170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r w:rsidRPr="000C6434">
              <w:rPr>
                <w:lang w:val="es-MX"/>
              </w:rPr>
              <w:t>5000 -20</w:t>
            </w:r>
          </w:p>
        </w:tc>
        <w:tc>
          <w:tcPr>
            <w:tcW w:w="158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r w:rsidRPr="000C6434">
              <w:rPr>
                <w:lang w:val="es-MX"/>
              </w:rPr>
              <w:t>5</w:t>
            </w:r>
          </w:p>
        </w:tc>
        <w:tc>
          <w:tcPr>
            <w:tcW w:w="1340" w:type="dxa"/>
            <w:tcBorders>
              <w:top w:val="nil"/>
              <w:left w:val="nil"/>
              <w:bottom w:val="nil"/>
              <w:right w:val="single" w:sz="8" w:space="0" w:color="auto"/>
            </w:tcBorders>
            <w:shd w:val="clear" w:color="auto" w:fill="auto"/>
            <w:noWrap/>
            <w:vAlign w:val="bottom"/>
          </w:tcPr>
          <w:p w:rsidR="000C6434" w:rsidRPr="000C6434" w:rsidRDefault="000C6434" w:rsidP="000C6434">
            <w:pPr>
              <w:jc w:val="both"/>
              <w:rPr>
                <w:lang w:val="es-MX"/>
              </w:rPr>
            </w:pPr>
            <w:r w:rsidRPr="000C6434">
              <w:rPr>
                <w:lang w:val="es-MX"/>
              </w:rPr>
              <w:t>M</w:t>
            </w:r>
          </w:p>
        </w:tc>
      </w:tr>
      <w:tr w:rsidR="000C6434" w:rsidRPr="000C6434">
        <w:trPr>
          <w:trHeight w:val="255"/>
          <w:jc w:val="center"/>
        </w:trPr>
        <w:tc>
          <w:tcPr>
            <w:tcW w:w="2011" w:type="dxa"/>
            <w:tcBorders>
              <w:top w:val="nil"/>
              <w:left w:val="single" w:sz="8" w:space="0" w:color="auto"/>
              <w:bottom w:val="nil"/>
              <w:right w:val="nil"/>
            </w:tcBorders>
            <w:shd w:val="clear" w:color="auto" w:fill="auto"/>
            <w:noWrap/>
            <w:vAlign w:val="bottom"/>
          </w:tcPr>
          <w:p w:rsidR="000C6434" w:rsidRPr="000C6434" w:rsidRDefault="000C6434" w:rsidP="000C6434">
            <w:pPr>
              <w:jc w:val="both"/>
              <w:rPr>
                <w:b/>
                <w:bCs/>
                <w:lang w:val="es-MX"/>
              </w:rPr>
            </w:pPr>
            <w:r w:rsidRPr="000C6434">
              <w:rPr>
                <w:b/>
                <w:bCs/>
                <w:lang w:val="es-MX"/>
              </w:rPr>
              <w:t>Sedimentación</w:t>
            </w:r>
          </w:p>
        </w:tc>
        <w:tc>
          <w:tcPr>
            <w:tcW w:w="146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p>
        </w:tc>
        <w:tc>
          <w:tcPr>
            <w:tcW w:w="170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p>
        </w:tc>
        <w:tc>
          <w:tcPr>
            <w:tcW w:w="158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p>
        </w:tc>
        <w:tc>
          <w:tcPr>
            <w:tcW w:w="1340" w:type="dxa"/>
            <w:tcBorders>
              <w:top w:val="nil"/>
              <w:left w:val="nil"/>
              <w:bottom w:val="nil"/>
              <w:right w:val="single" w:sz="8" w:space="0" w:color="auto"/>
            </w:tcBorders>
            <w:shd w:val="clear" w:color="auto" w:fill="auto"/>
            <w:noWrap/>
            <w:vAlign w:val="bottom"/>
          </w:tcPr>
          <w:p w:rsidR="000C6434" w:rsidRPr="000C6434" w:rsidRDefault="000C6434" w:rsidP="000C6434">
            <w:pPr>
              <w:jc w:val="both"/>
              <w:rPr>
                <w:lang w:val="es-MX"/>
              </w:rPr>
            </w:pPr>
            <w:r w:rsidRPr="000C6434">
              <w:rPr>
                <w:lang w:val="es-MX"/>
              </w:rPr>
              <w:t> </w:t>
            </w:r>
          </w:p>
        </w:tc>
      </w:tr>
      <w:tr w:rsidR="000C6434" w:rsidRPr="000C6434">
        <w:trPr>
          <w:trHeight w:val="255"/>
          <w:jc w:val="center"/>
        </w:trPr>
        <w:tc>
          <w:tcPr>
            <w:tcW w:w="2011" w:type="dxa"/>
            <w:tcBorders>
              <w:top w:val="nil"/>
              <w:left w:val="single" w:sz="8" w:space="0" w:color="auto"/>
              <w:bottom w:val="nil"/>
              <w:right w:val="nil"/>
            </w:tcBorders>
            <w:shd w:val="clear" w:color="auto" w:fill="auto"/>
            <w:noWrap/>
            <w:vAlign w:val="bottom"/>
          </w:tcPr>
          <w:p w:rsidR="000C6434" w:rsidRPr="000C6434" w:rsidRDefault="000C6434" w:rsidP="000C6434">
            <w:pPr>
              <w:jc w:val="both"/>
              <w:rPr>
                <w:lang w:val="es-MX"/>
              </w:rPr>
            </w:pPr>
            <w:r w:rsidRPr="000C6434">
              <w:rPr>
                <w:lang w:val="es-MX"/>
              </w:rPr>
              <w:t>Gravedad</w:t>
            </w:r>
          </w:p>
        </w:tc>
        <w:tc>
          <w:tcPr>
            <w:tcW w:w="146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r w:rsidRPr="000C6434">
              <w:rPr>
                <w:lang w:val="es-MX"/>
              </w:rPr>
              <w:t>Liquido</w:t>
            </w:r>
          </w:p>
        </w:tc>
        <w:tc>
          <w:tcPr>
            <w:tcW w:w="170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r w:rsidRPr="000C6434">
              <w:rPr>
                <w:lang w:val="es-MX"/>
              </w:rPr>
              <w:t>100 - 0.2</w:t>
            </w:r>
          </w:p>
        </w:tc>
        <w:tc>
          <w:tcPr>
            <w:tcW w:w="158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r w:rsidRPr="000C6434">
              <w:rPr>
                <w:lang w:val="es-MX"/>
              </w:rPr>
              <w:t>&lt; 5</w:t>
            </w:r>
          </w:p>
        </w:tc>
        <w:tc>
          <w:tcPr>
            <w:tcW w:w="1340" w:type="dxa"/>
            <w:tcBorders>
              <w:top w:val="nil"/>
              <w:left w:val="nil"/>
              <w:bottom w:val="nil"/>
              <w:right w:val="single" w:sz="8" w:space="0" w:color="auto"/>
            </w:tcBorders>
            <w:shd w:val="clear" w:color="auto" w:fill="auto"/>
            <w:noWrap/>
            <w:vAlign w:val="bottom"/>
          </w:tcPr>
          <w:p w:rsidR="000C6434" w:rsidRPr="000C6434" w:rsidRDefault="000C6434" w:rsidP="000C6434">
            <w:pPr>
              <w:jc w:val="both"/>
              <w:rPr>
                <w:lang w:val="es-MX"/>
              </w:rPr>
            </w:pPr>
            <w:r w:rsidRPr="000C6434">
              <w:rPr>
                <w:lang w:val="es-MX"/>
              </w:rPr>
              <w:t>M  -  L</w:t>
            </w:r>
          </w:p>
        </w:tc>
      </w:tr>
      <w:tr w:rsidR="000C6434" w:rsidRPr="000C6434">
        <w:trPr>
          <w:trHeight w:val="255"/>
          <w:jc w:val="center"/>
        </w:trPr>
        <w:tc>
          <w:tcPr>
            <w:tcW w:w="2011" w:type="dxa"/>
            <w:tcBorders>
              <w:top w:val="nil"/>
              <w:left w:val="single" w:sz="8" w:space="0" w:color="auto"/>
              <w:bottom w:val="nil"/>
              <w:right w:val="nil"/>
            </w:tcBorders>
            <w:shd w:val="clear" w:color="auto" w:fill="auto"/>
            <w:noWrap/>
            <w:vAlign w:val="bottom"/>
          </w:tcPr>
          <w:p w:rsidR="000C6434" w:rsidRPr="000C6434" w:rsidRDefault="000C6434" w:rsidP="000C6434">
            <w:pPr>
              <w:jc w:val="both"/>
              <w:rPr>
                <w:lang w:val="es-MX"/>
              </w:rPr>
            </w:pPr>
            <w:r w:rsidRPr="000C6434">
              <w:rPr>
                <w:lang w:val="es-MX"/>
              </w:rPr>
              <w:t>Centrifuga</w:t>
            </w:r>
          </w:p>
        </w:tc>
        <w:tc>
          <w:tcPr>
            <w:tcW w:w="146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r w:rsidRPr="000C6434">
              <w:rPr>
                <w:lang w:val="es-MX"/>
              </w:rPr>
              <w:t>Liquido</w:t>
            </w:r>
          </w:p>
        </w:tc>
        <w:tc>
          <w:tcPr>
            <w:tcW w:w="170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r w:rsidRPr="000C6434">
              <w:rPr>
                <w:lang w:val="es-MX"/>
              </w:rPr>
              <w:t>100 - 0.02</w:t>
            </w:r>
          </w:p>
        </w:tc>
        <w:tc>
          <w:tcPr>
            <w:tcW w:w="158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r w:rsidRPr="000C6434">
              <w:rPr>
                <w:lang w:val="es-MX"/>
              </w:rPr>
              <w:t>&lt; 1</w:t>
            </w:r>
          </w:p>
        </w:tc>
        <w:tc>
          <w:tcPr>
            <w:tcW w:w="1340" w:type="dxa"/>
            <w:tcBorders>
              <w:top w:val="nil"/>
              <w:left w:val="nil"/>
              <w:bottom w:val="nil"/>
              <w:right w:val="single" w:sz="8" w:space="0" w:color="auto"/>
            </w:tcBorders>
            <w:shd w:val="clear" w:color="auto" w:fill="auto"/>
            <w:noWrap/>
            <w:vAlign w:val="bottom"/>
          </w:tcPr>
          <w:p w:rsidR="000C6434" w:rsidRPr="000C6434" w:rsidRDefault="000C6434" w:rsidP="000C6434">
            <w:pPr>
              <w:jc w:val="both"/>
              <w:rPr>
                <w:lang w:val="es-MX"/>
              </w:rPr>
            </w:pPr>
            <w:r w:rsidRPr="000C6434">
              <w:rPr>
                <w:lang w:val="es-MX"/>
              </w:rPr>
              <w:t>M</w:t>
            </w:r>
          </w:p>
        </w:tc>
      </w:tr>
      <w:tr w:rsidR="000C6434" w:rsidRPr="000C6434">
        <w:trPr>
          <w:trHeight w:val="510"/>
          <w:jc w:val="center"/>
        </w:trPr>
        <w:tc>
          <w:tcPr>
            <w:tcW w:w="2011" w:type="dxa"/>
            <w:tcBorders>
              <w:top w:val="nil"/>
              <w:left w:val="single" w:sz="8" w:space="0" w:color="auto"/>
              <w:bottom w:val="nil"/>
              <w:right w:val="nil"/>
            </w:tcBorders>
            <w:shd w:val="clear" w:color="auto" w:fill="auto"/>
            <w:vAlign w:val="bottom"/>
          </w:tcPr>
          <w:p w:rsidR="000C6434" w:rsidRPr="000C6434" w:rsidRDefault="000C6434" w:rsidP="000C6434">
            <w:pPr>
              <w:jc w:val="both"/>
              <w:rPr>
                <w:b/>
                <w:bCs/>
                <w:lang w:val="es-MX"/>
              </w:rPr>
            </w:pPr>
            <w:r w:rsidRPr="000C6434">
              <w:rPr>
                <w:b/>
                <w:bCs/>
                <w:lang w:val="es-MX"/>
              </w:rPr>
              <w:t>Fluctuación de Intensidad</w:t>
            </w:r>
          </w:p>
        </w:tc>
        <w:tc>
          <w:tcPr>
            <w:tcW w:w="146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p>
        </w:tc>
        <w:tc>
          <w:tcPr>
            <w:tcW w:w="170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p>
        </w:tc>
        <w:tc>
          <w:tcPr>
            <w:tcW w:w="158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p>
        </w:tc>
        <w:tc>
          <w:tcPr>
            <w:tcW w:w="1340" w:type="dxa"/>
            <w:tcBorders>
              <w:top w:val="nil"/>
              <w:left w:val="nil"/>
              <w:bottom w:val="nil"/>
              <w:right w:val="single" w:sz="8" w:space="0" w:color="auto"/>
            </w:tcBorders>
            <w:shd w:val="clear" w:color="auto" w:fill="auto"/>
            <w:noWrap/>
            <w:vAlign w:val="bottom"/>
          </w:tcPr>
          <w:p w:rsidR="000C6434" w:rsidRPr="000C6434" w:rsidRDefault="000C6434" w:rsidP="000C6434">
            <w:pPr>
              <w:jc w:val="both"/>
              <w:rPr>
                <w:lang w:val="es-MX"/>
              </w:rPr>
            </w:pPr>
            <w:r w:rsidRPr="000C6434">
              <w:rPr>
                <w:lang w:val="es-MX"/>
              </w:rPr>
              <w:t> </w:t>
            </w:r>
          </w:p>
        </w:tc>
      </w:tr>
      <w:tr w:rsidR="000C6434" w:rsidRPr="000C6434">
        <w:trPr>
          <w:trHeight w:val="315"/>
          <w:jc w:val="center"/>
        </w:trPr>
        <w:tc>
          <w:tcPr>
            <w:tcW w:w="2011" w:type="dxa"/>
            <w:tcBorders>
              <w:top w:val="nil"/>
              <w:left w:val="single" w:sz="8" w:space="0" w:color="auto"/>
              <w:bottom w:val="single" w:sz="8" w:space="0" w:color="auto"/>
              <w:right w:val="nil"/>
            </w:tcBorders>
            <w:shd w:val="clear" w:color="auto" w:fill="auto"/>
            <w:noWrap/>
            <w:vAlign w:val="bottom"/>
          </w:tcPr>
          <w:p w:rsidR="000C6434" w:rsidRPr="000C6434" w:rsidRDefault="000C6434" w:rsidP="000C6434">
            <w:pPr>
              <w:jc w:val="both"/>
              <w:rPr>
                <w:lang w:val="es-MX"/>
              </w:rPr>
            </w:pPr>
            <w:r w:rsidRPr="000C6434">
              <w:rPr>
                <w:lang w:val="es-MX"/>
              </w:rPr>
              <w:t> </w:t>
            </w:r>
          </w:p>
        </w:tc>
        <w:tc>
          <w:tcPr>
            <w:tcW w:w="1460" w:type="dxa"/>
            <w:tcBorders>
              <w:top w:val="nil"/>
              <w:left w:val="nil"/>
              <w:bottom w:val="single" w:sz="8" w:space="0" w:color="auto"/>
              <w:right w:val="nil"/>
            </w:tcBorders>
            <w:shd w:val="clear" w:color="auto" w:fill="auto"/>
            <w:noWrap/>
            <w:vAlign w:val="bottom"/>
          </w:tcPr>
          <w:p w:rsidR="000C6434" w:rsidRPr="000C6434" w:rsidRDefault="000C6434" w:rsidP="000C6434">
            <w:pPr>
              <w:jc w:val="both"/>
              <w:rPr>
                <w:lang w:val="es-MX"/>
              </w:rPr>
            </w:pPr>
            <w:r w:rsidRPr="000C6434">
              <w:rPr>
                <w:lang w:val="es-MX"/>
              </w:rPr>
              <w:t>Liquido</w:t>
            </w:r>
          </w:p>
        </w:tc>
        <w:tc>
          <w:tcPr>
            <w:tcW w:w="1700" w:type="dxa"/>
            <w:tcBorders>
              <w:top w:val="nil"/>
              <w:left w:val="nil"/>
              <w:bottom w:val="single" w:sz="8" w:space="0" w:color="auto"/>
              <w:right w:val="nil"/>
            </w:tcBorders>
            <w:shd w:val="clear" w:color="auto" w:fill="auto"/>
            <w:noWrap/>
            <w:vAlign w:val="bottom"/>
          </w:tcPr>
          <w:p w:rsidR="000C6434" w:rsidRPr="000C6434" w:rsidRDefault="000C6434" w:rsidP="000C6434">
            <w:pPr>
              <w:jc w:val="both"/>
              <w:rPr>
                <w:lang w:val="es-MX"/>
              </w:rPr>
            </w:pPr>
            <w:r w:rsidRPr="000C6434">
              <w:rPr>
                <w:lang w:val="es-MX"/>
              </w:rPr>
              <w:t>5 - 0.005</w:t>
            </w:r>
          </w:p>
        </w:tc>
        <w:tc>
          <w:tcPr>
            <w:tcW w:w="1580" w:type="dxa"/>
            <w:tcBorders>
              <w:top w:val="nil"/>
              <w:left w:val="nil"/>
              <w:bottom w:val="single" w:sz="8" w:space="0" w:color="auto"/>
              <w:right w:val="nil"/>
            </w:tcBorders>
            <w:shd w:val="clear" w:color="auto" w:fill="auto"/>
            <w:noWrap/>
            <w:vAlign w:val="bottom"/>
          </w:tcPr>
          <w:p w:rsidR="000C6434" w:rsidRPr="000C6434" w:rsidRDefault="000C6434" w:rsidP="000C6434">
            <w:pPr>
              <w:jc w:val="both"/>
              <w:rPr>
                <w:lang w:val="es-MX"/>
              </w:rPr>
            </w:pPr>
            <w:r w:rsidRPr="000C6434">
              <w:rPr>
                <w:lang w:val="es-MX"/>
              </w:rPr>
              <w:t>&lt; 1</w:t>
            </w:r>
          </w:p>
        </w:tc>
        <w:tc>
          <w:tcPr>
            <w:tcW w:w="1340" w:type="dxa"/>
            <w:tcBorders>
              <w:top w:val="nil"/>
              <w:left w:val="nil"/>
              <w:bottom w:val="single" w:sz="8" w:space="0" w:color="auto"/>
              <w:right w:val="single" w:sz="8" w:space="0" w:color="auto"/>
            </w:tcBorders>
            <w:shd w:val="clear" w:color="auto" w:fill="auto"/>
            <w:noWrap/>
            <w:vAlign w:val="bottom"/>
          </w:tcPr>
          <w:p w:rsidR="000C6434" w:rsidRPr="000C6434" w:rsidRDefault="000C6434" w:rsidP="000C6434">
            <w:pPr>
              <w:jc w:val="both"/>
              <w:rPr>
                <w:lang w:val="es-MX"/>
              </w:rPr>
            </w:pPr>
            <w:r w:rsidRPr="000C6434">
              <w:rPr>
                <w:lang w:val="es-MX"/>
              </w:rPr>
              <w:t>S</w:t>
            </w:r>
          </w:p>
        </w:tc>
      </w:tr>
      <w:tr w:rsidR="000C6434" w:rsidRPr="000C6434">
        <w:trPr>
          <w:trHeight w:val="255"/>
          <w:jc w:val="center"/>
        </w:trPr>
        <w:tc>
          <w:tcPr>
            <w:tcW w:w="6751" w:type="dxa"/>
            <w:gridSpan w:val="4"/>
            <w:tcBorders>
              <w:top w:val="nil"/>
              <w:left w:val="nil"/>
              <w:bottom w:val="nil"/>
              <w:right w:val="nil"/>
            </w:tcBorders>
            <w:shd w:val="clear" w:color="auto" w:fill="auto"/>
            <w:noWrap/>
            <w:vAlign w:val="bottom"/>
          </w:tcPr>
          <w:p w:rsidR="000C6434" w:rsidRPr="000C6434" w:rsidRDefault="000C6434" w:rsidP="000C6434">
            <w:pPr>
              <w:jc w:val="both"/>
              <w:rPr>
                <w:b/>
                <w:bCs/>
                <w:lang w:val="es-MX"/>
              </w:rPr>
            </w:pPr>
            <w:r w:rsidRPr="000C6434">
              <w:rPr>
                <w:b/>
                <w:bCs/>
                <w:lang w:val="es-MX"/>
              </w:rPr>
              <w:t>S = short (corto &lt; 20 min.);  M = moderado (20 - 60 min.); L = largo (&gt; 60 min.)</w:t>
            </w:r>
          </w:p>
        </w:tc>
        <w:tc>
          <w:tcPr>
            <w:tcW w:w="1340" w:type="dxa"/>
            <w:tcBorders>
              <w:top w:val="nil"/>
              <w:left w:val="nil"/>
              <w:bottom w:val="nil"/>
              <w:right w:val="nil"/>
            </w:tcBorders>
            <w:shd w:val="clear" w:color="auto" w:fill="auto"/>
            <w:noWrap/>
            <w:vAlign w:val="bottom"/>
          </w:tcPr>
          <w:p w:rsidR="000C6434" w:rsidRPr="000C6434" w:rsidRDefault="000C6434" w:rsidP="000C6434">
            <w:pPr>
              <w:jc w:val="both"/>
              <w:rPr>
                <w:lang w:val="es-MX"/>
              </w:rPr>
            </w:pPr>
          </w:p>
        </w:tc>
      </w:tr>
    </w:tbl>
    <w:p w:rsidR="000C6434" w:rsidRPr="000C6434" w:rsidRDefault="000C6434" w:rsidP="000C6434">
      <w:pPr>
        <w:jc w:val="both"/>
        <w:rPr>
          <w:lang w:val="es-AR"/>
        </w:rPr>
      </w:pPr>
      <w:r w:rsidRPr="000C6434">
        <w:rPr>
          <w:lang w:val="es-AR"/>
        </w:rPr>
        <w:t>Fuente: Introducción a los principios del procesamiento de cerámicos, James S. Reed, 1988</w:t>
      </w:r>
    </w:p>
    <w:p w:rsidR="00B07C24" w:rsidRDefault="00B07C24" w:rsidP="000C6434">
      <w:pPr>
        <w:jc w:val="both"/>
        <w:rPr>
          <w:b/>
          <w:lang w:val="es-EC"/>
        </w:rPr>
      </w:pPr>
    </w:p>
    <w:p w:rsidR="000C6434" w:rsidRPr="000C6434" w:rsidRDefault="000C6434" w:rsidP="000C6434">
      <w:pPr>
        <w:jc w:val="both"/>
        <w:rPr>
          <w:lang w:val="es-EC"/>
        </w:rPr>
      </w:pPr>
    </w:p>
    <w:p w:rsidR="000C6434" w:rsidRPr="000C6434" w:rsidRDefault="000C6434" w:rsidP="000C6434">
      <w:pPr>
        <w:jc w:val="both"/>
        <w:rPr>
          <w:lang w:val="es-EC"/>
        </w:rPr>
      </w:pPr>
      <w:r w:rsidRPr="000C6434">
        <w:rPr>
          <w:b/>
          <w:lang w:val="es-EC"/>
        </w:rPr>
        <w:t>1.8. REOLOGIA</w:t>
      </w:r>
    </w:p>
    <w:p w:rsidR="000C6434" w:rsidRPr="000C6434" w:rsidRDefault="000C6434" w:rsidP="000C6434">
      <w:pPr>
        <w:jc w:val="both"/>
        <w:rPr>
          <w:lang w:val="es-MX"/>
        </w:rPr>
      </w:pPr>
      <w:r w:rsidRPr="000C6434">
        <w:rPr>
          <w:lang w:val="es-EC"/>
        </w:rPr>
        <w:t>C</w:t>
      </w:r>
      <w:r w:rsidRPr="000C6434">
        <w:rPr>
          <w:lang w:val="es-MX"/>
        </w:rPr>
        <w:t>iencia que estudia la deformación y fluidez de la materia, es una herramienta muy útil tanto para los investigadores quienes buscan respuestas en el desarrollo de nuevos materiales, como para los ingenieros quienes buscan métodos que facil</w:t>
      </w:r>
      <w:r w:rsidR="00B07C24">
        <w:rPr>
          <w:lang w:val="es-MX"/>
        </w:rPr>
        <w:t>iten el control de calidad.</w:t>
      </w:r>
    </w:p>
    <w:p w:rsidR="000C6434" w:rsidRPr="000C6434" w:rsidRDefault="000C6434" w:rsidP="000C6434">
      <w:pPr>
        <w:jc w:val="both"/>
        <w:rPr>
          <w:lang w:val="es-MX"/>
        </w:rPr>
      </w:pPr>
    </w:p>
    <w:p w:rsidR="000C6434" w:rsidRPr="000C6434" w:rsidRDefault="000C6434" w:rsidP="000C6434">
      <w:pPr>
        <w:jc w:val="both"/>
        <w:rPr>
          <w:lang w:val="es-EC"/>
        </w:rPr>
      </w:pPr>
      <w:r w:rsidRPr="000C6434">
        <w:rPr>
          <w:b/>
          <w:lang w:val="es-EC"/>
        </w:rPr>
        <w:t xml:space="preserve">Reometría.- </w:t>
      </w:r>
      <w:r w:rsidRPr="000C6434">
        <w:rPr>
          <w:lang w:val="es-EC"/>
        </w:rPr>
        <w:t>medida de las propiedades reológicas de un líquido o de un material de partículas que se encuentran dispersas dentro de un líquido. Una de las propiedades reológicas más importantes es la viscosidad, que es la resistencia que tienen los cuerpos a fluir.</w:t>
      </w:r>
    </w:p>
    <w:p w:rsidR="000C6434" w:rsidRPr="000C6434" w:rsidRDefault="000C6434" w:rsidP="000C6434">
      <w:pPr>
        <w:jc w:val="both"/>
        <w:rPr>
          <w:lang w:val="es-EC"/>
        </w:rPr>
      </w:pPr>
    </w:p>
    <w:p w:rsidR="000C6434" w:rsidRPr="000C6434" w:rsidRDefault="00F479EE" w:rsidP="000C6434">
      <w:pPr>
        <w:jc w:val="both"/>
        <w:rPr>
          <w:b/>
          <w:lang w:val="es-EC"/>
        </w:rPr>
      </w:pPr>
      <w:r>
        <w:rPr>
          <w:noProof/>
          <w:lang w:eastAsia="es-ES"/>
        </w:rPr>
        <w:drawing>
          <wp:inline distT="0" distB="0" distL="0" distR="0">
            <wp:extent cx="3429000" cy="2167255"/>
            <wp:effectExtent l="1905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lum bright="-24000" contrast="48000"/>
                    </a:blip>
                    <a:srcRect/>
                    <a:stretch>
                      <a:fillRect/>
                    </a:stretch>
                  </pic:blipFill>
                  <pic:spPr bwMode="auto">
                    <a:xfrm>
                      <a:off x="0" y="0"/>
                      <a:ext cx="3429000" cy="2167255"/>
                    </a:xfrm>
                    <a:prstGeom prst="rect">
                      <a:avLst/>
                    </a:prstGeom>
                    <a:noFill/>
                    <a:ln w="9525">
                      <a:noFill/>
                      <a:miter lim="800000"/>
                      <a:headEnd/>
                      <a:tailEnd/>
                    </a:ln>
                    <a:effectLst/>
                  </pic:spPr>
                </pic:pic>
              </a:graphicData>
            </a:graphic>
          </wp:inline>
        </w:drawing>
      </w:r>
    </w:p>
    <w:p w:rsidR="000C6434" w:rsidRPr="000C6434" w:rsidRDefault="000C6434" w:rsidP="00B07C24">
      <w:pPr>
        <w:jc w:val="center"/>
        <w:rPr>
          <w:b/>
          <w:lang w:val="es-EC"/>
        </w:rPr>
      </w:pPr>
      <w:r w:rsidRPr="000C6434">
        <w:rPr>
          <w:b/>
          <w:lang w:val="es-EC"/>
        </w:rPr>
        <w:t>FIGURA 1.7. Esquema de la Reología.</w:t>
      </w:r>
    </w:p>
    <w:p w:rsidR="000C6434" w:rsidRPr="000C6434" w:rsidRDefault="000C6434" w:rsidP="000C6434">
      <w:pPr>
        <w:jc w:val="both"/>
        <w:rPr>
          <w:lang w:val="es-EC"/>
        </w:rPr>
      </w:pPr>
      <w:r w:rsidRPr="000C6434">
        <w:rPr>
          <w:lang w:val="es-EC"/>
        </w:rPr>
        <w:t>Las medidas reológicas pueden ser realizadas en todo tipo de material, mediante una variedad de instrumentos llamados reómetros, mientras los que se limitan a medir la viscosidad se llaman viscosímetros (11).</w:t>
      </w:r>
    </w:p>
    <w:p w:rsidR="000C6434" w:rsidRPr="000C6434" w:rsidRDefault="000C6434" w:rsidP="000C6434">
      <w:pPr>
        <w:jc w:val="both"/>
        <w:rPr>
          <w:lang w:val="es-EC"/>
        </w:rPr>
      </w:pPr>
    </w:p>
    <w:p w:rsidR="000C6434" w:rsidRPr="000C6434" w:rsidRDefault="000C6434" w:rsidP="000C6434">
      <w:pPr>
        <w:jc w:val="both"/>
        <w:rPr>
          <w:lang w:val="es-EC"/>
        </w:rPr>
      </w:pPr>
    </w:p>
    <w:p w:rsidR="000C6434" w:rsidRPr="000C6434" w:rsidRDefault="000C6434" w:rsidP="000C6434">
      <w:pPr>
        <w:jc w:val="both"/>
        <w:rPr>
          <w:lang w:val="es-EC"/>
        </w:rPr>
      </w:pPr>
      <w:r w:rsidRPr="000C6434">
        <w:rPr>
          <w:b/>
          <w:lang w:val="es-EC"/>
        </w:rPr>
        <w:t xml:space="preserve">Viscosidad.- </w:t>
      </w:r>
      <w:r w:rsidRPr="000C6434">
        <w:rPr>
          <w:lang w:val="es-EC"/>
        </w:rPr>
        <w:t xml:space="preserve"> La viscosidad es la medida de la fricción interna de un fluido, esta fricción aparece cuando una capada fluido es obligada a moverse una en relación de la otra. La fuerza requerida para generar este movimiento de fricción es llamada “</w:t>
      </w:r>
      <w:r w:rsidRPr="000C6434">
        <w:rPr>
          <w:i/>
          <w:lang w:val="es-EC"/>
        </w:rPr>
        <w:t>cortante”</w:t>
      </w:r>
      <w:r w:rsidRPr="000C6434">
        <w:rPr>
          <w:lang w:val="es-EC"/>
        </w:rPr>
        <w:t>, estos cortantes ocurren siempre que el fluido este físicamente moviendo ya sea por agitación, atomizado, bombeo, etc.</w:t>
      </w:r>
    </w:p>
    <w:p w:rsidR="000C6434" w:rsidRPr="000C6434" w:rsidRDefault="000C6434" w:rsidP="000C6434">
      <w:pPr>
        <w:jc w:val="both"/>
        <w:rPr>
          <w:lang w:val="es-EC"/>
        </w:rPr>
      </w:pPr>
      <w:r w:rsidRPr="000C6434">
        <w:rPr>
          <w:i/>
          <w:lang w:val="es-EC"/>
        </w:rPr>
        <w:t>Viscosidad Absoluta</w:t>
      </w:r>
      <w:r w:rsidRPr="000C6434">
        <w:rPr>
          <w:lang w:val="es-EC"/>
        </w:rPr>
        <w:t xml:space="preserve">.- se obtiene de cualquier sistema geométrico y es independiente de la densidad  Medida: (Pa. s) </w:t>
      </w:r>
    </w:p>
    <w:p w:rsidR="000C6434" w:rsidRPr="000C6434" w:rsidRDefault="000C6434" w:rsidP="000C6434">
      <w:pPr>
        <w:jc w:val="both"/>
        <w:rPr>
          <w:lang w:val="es-MX"/>
        </w:rPr>
      </w:pPr>
      <w:r w:rsidRPr="000C6434">
        <w:rPr>
          <w:i/>
          <w:lang w:val="es-EC"/>
        </w:rPr>
        <w:t>Viscosidad Cinemática.-</w:t>
      </w:r>
      <w:r w:rsidRPr="000C6434">
        <w:rPr>
          <w:lang w:val="es-EC"/>
        </w:rPr>
        <w:t xml:space="preserve"> se obtiene de cualquier sistema geométrico y depende de la densidad. </w:t>
      </w:r>
      <w:r w:rsidRPr="000C6434">
        <w:rPr>
          <w:lang w:val="es-MX"/>
        </w:rPr>
        <w:t>Medida: Stokes (Pa.s/Kg.m</w:t>
      </w:r>
      <w:r w:rsidRPr="000C6434">
        <w:rPr>
          <w:vertAlign w:val="superscript"/>
          <w:lang w:val="es-MX"/>
        </w:rPr>
        <w:t>3</w:t>
      </w:r>
      <w:r w:rsidRPr="000C6434">
        <w:rPr>
          <w:lang w:val="es-MX"/>
        </w:rPr>
        <w:t>)</w:t>
      </w:r>
    </w:p>
    <w:p w:rsidR="000C6434" w:rsidRPr="000C6434" w:rsidRDefault="000C6434" w:rsidP="000C6434">
      <w:pPr>
        <w:jc w:val="both"/>
        <w:rPr>
          <w:lang w:val="es-EC"/>
        </w:rPr>
      </w:pPr>
      <w:r w:rsidRPr="000C6434">
        <w:rPr>
          <w:i/>
          <w:lang w:val="es-EC"/>
        </w:rPr>
        <w:t>Viscosidad Aparente.-</w:t>
      </w:r>
      <w:r w:rsidRPr="000C6434">
        <w:rPr>
          <w:lang w:val="es-EC"/>
        </w:rPr>
        <w:t xml:space="preserve"> es una medida de los líquidos No-Newtonianos y se mide de acuerdo a la tasa de deformación. Medida: (Pa.s)</w:t>
      </w:r>
    </w:p>
    <w:p w:rsidR="000C6434" w:rsidRPr="000C6434" w:rsidRDefault="000C6434" w:rsidP="000C6434">
      <w:pPr>
        <w:jc w:val="both"/>
        <w:rPr>
          <w:lang w:val="es-EC"/>
        </w:rPr>
      </w:pPr>
    </w:p>
    <w:p w:rsidR="000C6434" w:rsidRPr="000C6434" w:rsidRDefault="000C6434" w:rsidP="000C6434">
      <w:pPr>
        <w:jc w:val="both"/>
        <w:rPr>
          <w:lang w:val="es-EC"/>
        </w:rPr>
      </w:pPr>
      <w:r w:rsidRPr="000C6434">
        <w:rPr>
          <w:lang w:val="es-EC"/>
        </w:rPr>
        <w:t>Newton asumió que las fuerzas requeridas para mantener esta diferencia en las velocidades fue proporcional a la diferencia de velocidades a través del líquido, es decir, al gradiente de velocidad, por lo que Newton expresa (12):</w:t>
      </w:r>
    </w:p>
    <w:p w:rsidR="000C6434" w:rsidRPr="000C6434" w:rsidRDefault="00F479EE" w:rsidP="000C6434">
      <w:pPr>
        <w:jc w:val="both"/>
        <w:rPr>
          <w:lang w:val="es-MX"/>
        </w:rPr>
      </w:pPr>
      <w:r>
        <w:rPr>
          <w:noProof/>
          <w:lang w:eastAsia="es-ES"/>
        </w:rPr>
        <w:drawing>
          <wp:inline distT="0" distB="0" distL="0" distR="0">
            <wp:extent cx="3060700" cy="1282700"/>
            <wp:effectExtent l="19050" t="0" r="6350" b="0"/>
            <wp:docPr id="7" name="Imagen 7" descr="㿷ᛗ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㿷ᛗȄ"/>
                    <pic:cNvPicPr>
                      <a:picLocks noChangeAspect="1" noChangeArrowheads="1"/>
                    </pic:cNvPicPr>
                  </pic:nvPicPr>
                  <pic:blipFill>
                    <a:blip r:embed="rId14">
                      <a:lum bright="-12000" contrast="30000"/>
                    </a:blip>
                    <a:srcRect/>
                    <a:stretch>
                      <a:fillRect/>
                    </a:stretch>
                  </pic:blipFill>
                  <pic:spPr bwMode="auto">
                    <a:xfrm>
                      <a:off x="0" y="0"/>
                      <a:ext cx="3060700" cy="1282700"/>
                    </a:xfrm>
                    <a:prstGeom prst="rect">
                      <a:avLst/>
                    </a:prstGeom>
                    <a:noFill/>
                    <a:ln w="9525">
                      <a:noFill/>
                      <a:miter lim="800000"/>
                      <a:headEnd/>
                      <a:tailEnd/>
                    </a:ln>
                  </pic:spPr>
                </pic:pic>
              </a:graphicData>
            </a:graphic>
          </wp:inline>
        </w:drawing>
      </w:r>
    </w:p>
    <w:p w:rsidR="000C6434" w:rsidRPr="000C6434" w:rsidRDefault="000C6434" w:rsidP="000C6434">
      <w:pPr>
        <w:jc w:val="both"/>
        <w:rPr>
          <w:b/>
          <w:lang w:val="es-MX"/>
        </w:rPr>
      </w:pPr>
      <w:r w:rsidRPr="000C6434">
        <w:rPr>
          <w:b/>
          <w:lang w:val="es-MX"/>
        </w:rPr>
        <w:t>FIGURA 1.8. Modelo de Newton.</w:t>
      </w:r>
    </w:p>
    <w:p w:rsidR="000C6434" w:rsidRPr="000C6434" w:rsidRDefault="000C6434" w:rsidP="000C6434">
      <w:pPr>
        <w:jc w:val="both"/>
        <w:rPr>
          <w:b/>
          <w:lang w:val="es-EC"/>
        </w:rPr>
      </w:pPr>
    </w:p>
    <w:p w:rsidR="000C6434" w:rsidRPr="000C6434" w:rsidRDefault="000C6434" w:rsidP="000C6434">
      <w:pPr>
        <w:jc w:val="both"/>
        <w:rPr>
          <w:b/>
          <w:lang w:val="es-EC"/>
        </w:rPr>
      </w:pPr>
      <w:r w:rsidRPr="000C6434">
        <w:rPr>
          <w:lang w:val="es-EC"/>
        </w:rPr>
        <w:t xml:space="preserve">                                              </w:t>
      </w:r>
      <w:r w:rsidRPr="000C6434">
        <w:rPr>
          <w:lang w:val="es-EC"/>
        </w:rPr>
        <w:object w:dxaOrig="960" w:dyaOrig="620">
          <v:shape id="_x0000_i1028" type="#_x0000_t75" style="width:64pt;height:42pt">
            <v:imagedata r:id="rId15" o:title=""/>
          </v:shape>
        </w:object>
      </w:r>
      <w:r w:rsidRPr="000C6434">
        <w:rPr>
          <w:lang w:val="es-EC"/>
        </w:rPr>
        <w:t xml:space="preserve">                            </w:t>
      </w:r>
      <w:r w:rsidRPr="000C6434">
        <w:rPr>
          <w:b/>
          <w:lang w:val="es-EC"/>
        </w:rPr>
        <w:t>ecuación 1.6.</w:t>
      </w:r>
    </w:p>
    <w:p w:rsidR="000C6434" w:rsidRPr="000C6434" w:rsidRDefault="000C6434" w:rsidP="000C6434">
      <w:pPr>
        <w:jc w:val="both"/>
        <w:rPr>
          <w:lang w:val="es-EC"/>
        </w:rPr>
      </w:pPr>
      <w:r w:rsidRPr="000C6434">
        <w:rPr>
          <w:lang w:val="es-EC"/>
        </w:rPr>
        <w:t xml:space="preserve">Donde </w:t>
      </w:r>
      <w:r w:rsidRPr="000C6434">
        <w:rPr>
          <w:lang w:val="es-EC"/>
        </w:rPr>
        <w:sym w:font="Symbol" w:char="F068"/>
      </w:r>
      <w:r w:rsidRPr="000C6434">
        <w:rPr>
          <w:lang w:val="es-EC"/>
        </w:rPr>
        <w:t xml:space="preserve"> es la propiedad medida del material y se llamo “</w:t>
      </w:r>
      <w:r w:rsidRPr="000C6434">
        <w:rPr>
          <w:i/>
          <w:lang w:val="es-EC"/>
        </w:rPr>
        <w:t xml:space="preserve">viscosidad”, </w:t>
      </w:r>
      <w:r w:rsidRPr="000C6434">
        <w:rPr>
          <w:lang w:val="es-EC"/>
        </w:rPr>
        <w:t xml:space="preserve">el gradiente de velocidad dv/dx es medido del cambio de velocidad de las capas una respecto a la otra, esto hacia que existiera un moviendo relativo (cortante) entre las capas el cual se lo llamo </w:t>
      </w:r>
      <w:r w:rsidRPr="000C6434">
        <w:rPr>
          <w:i/>
          <w:lang w:val="es-EC"/>
        </w:rPr>
        <w:t>“taza de deformación”</w:t>
      </w:r>
      <w:r w:rsidRPr="000C6434">
        <w:rPr>
          <w:lang w:val="es-EC"/>
        </w:rPr>
        <w:t xml:space="preserve"> </w:t>
      </w:r>
      <w:r w:rsidRPr="000C6434">
        <w:rPr>
          <w:b/>
          <w:lang w:val="es-EC"/>
        </w:rPr>
        <w:sym w:font="Symbol" w:char="F067"/>
      </w:r>
      <w:r w:rsidRPr="000C6434">
        <w:rPr>
          <w:lang w:val="es-EC"/>
        </w:rPr>
        <w:t xml:space="preserve"> cuya unidad de medida es (sec</w:t>
      </w:r>
      <w:r w:rsidRPr="000C6434">
        <w:rPr>
          <w:vertAlign w:val="superscript"/>
          <w:lang w:val="es-EC"/>
        </w:rPr>
        <w:t>-1</w:t>
      </w:r>
      <w:r w:rsidRPr="000C6434">
        <w:rPr>
          <w:lang w:val="es-EC"/>
        </w:rPr>
        <w:t xml:space="preserve">). El termino F/A que indica la fuerza por unidad de área necesaria para producir la acción de corte, fue referenciado como “esfuerzo cortante” </w:t>
      </w:r>
      <w:r w:rsidRPr="000C6434">
        <w:rPr>
          <w:b/>
          <w:lang w:val="es-EC"/>
        </w:rPr>
        <w:sym w:font="Symbol" w:char="F074"/>
      </w:r>
      <w:r w:rsidRPr="000C6434">
        <w:rPr>
          <w:lang w:val="es-EC"/>
        </w:rPr>
        <w:t xml:space="preserve"> y sus unidades de medida son (dinas / cm</w:t>
      </w:r>
      <w:r w:rsidRPr="000C6434">
        <w:rPr>
          <w:vertAlign w:val="superscript"/>
          <w:lang w:val="es-EC"/>
        </w:rPr>
        <w:t>2</w:t>
      </w:r>
      <w:r w:rsidRPr="000C6434">
        <w:rPr>
          <w:lang w:val="es-EC"/>
        </w:rPr>
        <w:t>) o Newtons por metro cuadrado (N / m</w:t>
      </w:r>
      <w:r w:rsidRPr="000C6434">
        <w:rPr>
          <w:vertAlign w:val="superscript"/>
          <w:lang w:val="es-EC"/>
        </w:rPr>
        <w:t>2</w:t>
      </w:r>
      <w:r w:rsidRPr="000C6434">
        <w:rPr>
          <w:lang w:val="es-EC"/>
        </w:rPr>
        <w:t xml:space="preserve">) </w:t>
      </w:r>
    </w:p>
    <w:p w:rsidR="000C6434" w:rsidRPr="000C6434" w:rsidRDefault="000C6434" w:rsidP="000C6434">
      <w:pPr>
        <w:jc w:val="both"/>
        <w:rPr>
          <w:b/>
          <w:lang w:val="es-EC"/>
        </w:rPr>
      </w:pPr>
      <w:r w:rsidRPr="000C6434">
        <w:rPr>
          <w:lang w:val="es-EC"/>
        </w:rPr>
        <w:t xml:space="preserve">                                       </w:t>
      </w:r>
      <w:r w:rsidRPr="000C6434">
        <w:rPr>
          <w:lang w:val="es-EC"/>
        </w:rPr>
        <w:object w:dxaOrig="600" w:dyaOrig="680">
          <v:shape id="_x0000_i1029" type="#_x0000_t75" style="width:42pt;height:48pt">
            <v:imagedata r:id="rId16" o:title=""/>
          </v:shape>
        </w:object>
      </w:r>
      <w:r w:rsidRPr="000C6434">
        <w:rPr>
          <w:lang w:val="es-EC"/>
        </w:rPr>
        <w:t xml:space="preserve">                               </w:t>
      </w:r>
      <w:r w:rsidRPr="000C6434">
        <w:rPr>
          <w:b/>
          <w:lang w:val="es-EC"/>
        </w:rPr>
        <w:t>ecuación 1.7.</w:t>
      </w:r>
    </w:p>
    <w:p w:rsidR="00B07C24" w:rsidRDefault="00B07C24" w:rsidP="000C6434">
      <w:pPr>
        <w:jc w:val="both"/>
        <w:rPr>
          <w:lang w:val="es-EC"/>
        </w:rPr>
      </w:pPr>
    </w:p>
    <w:p w:rsidR="00B07C24" w:rsidRDefault="00B07C24" w:rsidP="000C6434">
      <w:pPr>
        <w:jc w:val="both"/>
        <w:rPr>
          <w:lang w:val="es-EC"/>
        </w:rPr>
      </w:pPr>
    </w:p>
    <w:p w:rsidR="000C6434" w:rsidRPr="000C6434" w:rsidRDefault="000C6434" w:rsidP="000C6434">
      <w:pPr>
        <w:jc w:val="both"/>
        <w:rPr>
          <w:lang w:val="es-EC"/>
        </w:rPr>
      </w:pPr>
      <w:r w:rsidRPr="000C6434">
        <w:rPr>
          <w:lang w:val="es-EC"/>
        </w:rPr>
        <w:t xml:space="preserve">La unidad fundamental de medición de la viscosidad es el </w:t>
      </w:r>
      <w:r w:rsidRPr="000C6434">
        <w:rPr>
          <w:i/>
          <w:lang w:val="es-EC"/>
        </w:rPr>
        <w:t>“poise”</w:t>
      </w:r>
      <w:r w:rsidRPr="000C6434">
        <w:rPr>
          <w:lang w:val="es-EC"/>
        </w:rPr>
        <w:t xml:space="preserve"> que significa, si un material genera un esfuerzo cortante de una dyna por cm2 para producir una taza de deformación de 1 sec-1, tiene una viscosidad de 1 poise (P)o 100 centipoises (cP), también se puede expresar en Pascal – segundo (Pa.s).</w:t>
      </w:r>
    </w:p>
    <w:p w:rsidR="000C6434" w:rsidRPr="000C6434" w:rsidRDefault="000C6434" w:rsidP="000C6434">
      <w:pPr>
        <w:jc w:val="both"/>
        <w:rPr>
          <w:lang w:val="es-EC"/>
        </w:rPr>
      </w:pPr>
    </w:p>
    <w:p w:rsidR="000C6434" w:rsidRPr="000C6434" w:rsidRDefault="000C6434" w:rsidP="000C6434">
      <w:pPr>
        <w:jc w:val="both"/>
        <w:rPr>
          <w:bCs/>
          <w:lang w:val="es-MX"/>
        </w:rPr>
      </w:pPr>
      <w:r w:rsidRPr="000C6434">
        <w:rPr>
          <w:bCs/>
          <w:lang w:val="es-MX"/>
        </w:rPr>
        <w:t xml:space="preserve">En su estudio Newton también definió 2 tipos de sistemas diferentes de flujo: Newtonianos y No-Newtonianos </w:t>
      </w:r>
    </w:p>
    <w:p w:rsidR="000C6434" w:rsidRPr="000C6434" w:rsidRDefault="000C6434" w:rsidP="000C6434">
      <w:pPr>
        <w:jc w:val="both"/>
        <w:rPr>
          <w:bCs/>
          <w:lang w:val="es-MX"/>
        </w:rPr>
      </w:pPr>
      <w:r w:rsidRPr="000C6434">
        <w:rPr>
          <w:b/>
          <w:bCs/>
          <w:i/>
          <w:lang w:val="es-MX"/>
        </w:rPr>
        <w:t>Newtoniano.-</w:t>
      </w:r>
      <w:r w:rsidRPr="000C6434">
        <w:rPr>
          <w:bCs/>
          <w:lang w:val="es-MX"/>
        </w:rPr>
        <w:t xml:space="preserve"> también llamado fluido verdadero es aquel, que sometido a un esfuerzo tangencial o cortante, se deforma con una velocidad que es proporcional directamente al esfuerzo aplicado.</w:t>
      </w:r>
    </w:p>
    <w:p w:rsidR="000C6434" w:rsidRPr="000C6434" w:rsidRDefault="000C6434" w:rsidP="000C6434">
      <w:pPr>
        <w:jc w:val="both"/>
        <w:rPr>
          <w:lang w:val="es-MX"/>
        </w:rPr>
      </w:pPr>
      <w:r w:rsidRPr="000C6434">
        <w:rPr>
          <w:lang w:val="es-MX"/>
        </w:rPr>
        <w:object w:dxaOrig="10079" w:dyaOrig="5071">
          <v:shape id="_x0000_i1030" type="#_x0000_t75" style="width:225pt;height:113pt">
            <v:imagedata r:id="rId17" o:title="" gain="126031f" blacklevel="-7864f"/>
          </v:shape>
        </w:object>
      </w:r>
    </w:p>
    <w:p w:rsidR="000C6434" w:rsidRPr="000C6434" w:rsidRDefault="000C6434" w:rsidP="000C6434">
      <w:pPr>
        <w:jc w:val="both"/>
        <w:rPr>
          <w:b/>
          <w:bCs/>
          <w:lang w:val="es-MX"/>
        </w:rPr>
      </w:pPr>
      <w:r w:rsidRPr="000C6434">
        <w:rPr>
          <w:b/>
          <w:bCs/>
          <w:lang w:val="es-MX"/>
        </w:rPr>
        <w:t>FIGURA 1.9. Comportamiento de fluido newtoniano.</w:t>
      </w:r>
    </w:p>
    <w:p w:rsidR="000C6434" w:rsidRPr="000C6434" w:rsidRDefault="000C6434" w:rsidP="000C6434">
      <w:pPr>
        <w:jc w:val="both"/>
        <w:rPr>
          <w:b/>
          <w:bCs/>
          <w:i/>
          <w:lang w:val="es-MX"/>
        </w:rPr>
      </w:pPr>
    </w:p>
    <w:p w:rsidR="000C6434" w:rsidRPr="000C6434" w:rsidRDefault="000C6434" w:rsidP="000C6434">
      <w:pPr>
        <w:jc w:val="both"/>
        <w:rPr>
          <w:bCs/>
          <w:lang w:val="es-MX"/>
        </w:rPr>
      </w:pPr>
      <w:r w:rsidRPr="000C6434">
        <w:rPr>
          <w:b/>
          <w:bCs/>
          <w:i/>
          <w:lang w:val="es-MX"/>
        </w:rPr>
        <w:t>No-Newtonianos.-</w:t>
      </w:r>
      <w:r w:rsidRPr="000C6434">
        <w:rPr>
          <w:bCs/>
          <w:lang w:val="es-MX"/>
        </w:rPr>
        <w:t xml:space="preserve"> son aquellos en que el esfuerzo cortante no es directamente proporcional a la relación de deformación. Por común estos fluidos se clasifican respecto a su comportamiento en el tiempo o independientes del mismo, existen además otros tipos de fluidos no newtonianos como pueden ser:</w:t>
      </w:r>
    </w:p>
    <w:p w:rsidR="000C6434" w:rsidRPr="000C6434" w:rsidRDefault="000C6434" w:rsidP="000C6434">
      <w:pPr>
        <w:jc w:val="both"/>
        <w:rPr>
          <w:b/>
          <w:lang w:val="es-EC"/>
        </w:rPr>
      </w:pPr>
      <w:r w:rsidRPr="000C6434">
        <w:rPr>
          <w:bCs/>
          <w:i/>
          <w:lang w:val="es-MX"/>
        </w:rPr>
        <w:t>Pseudo-plásticos.-</w:t>
      </w:r>
      <w:r w:rsidRPr="000C6434">
        <w:rPr>
          <w:bCs/>
          <w:lang w:val="es-MX"/>
        </w:rPr>
        <w:t xml:space="preserve"> Es aquel tipo de fluido en el que decrece sus viscosidad mientras incrementa su taza de deformación </w:t>
      </w:r>
      <w:r w:rsidRPr="000C6434">
        <w:rPr>
          <w:b/>
          <w:bCs/>
          <w:lang w:val="es-MX"/>
        </w:rPr>
        <w:t>(</w:t>
      </w:r>
      <w:r w:rsidRPr="000C6434">
        <w:rPr>
          <w:b/>
          <w:lang w:val="es-EC"/>
        </w:rPr>
        <w:sym w:font="Symbol" w:char="F067"/>
      </w:r>
      <w:r w:rsidRPr="000C6434">
        <w:rPr>
          <w:b/>
          <w:lang w:val="es-EC"/>
        </w:rPr>
        <w:t>).</w:t>
      </w:r>
    </w:p>
    <w:p w:rsidR="000C6434" w:rsidRPr="000C6434" w:rsidRDefault="000C6434" w:rsidP="000C6434">
      <w:pPr>
        <w:jc w:val="both"/>
        <w:rPr>
          <w:lang w:val="es-MX"/>
        </w:rPr>
      </w:pPr>
      <w:r w:rsidRPr="000C6434">
        <w:rPr>
          <w:lang w:val="es-MX"/>
        </w:rPr>
        <w:object w:dxaOrig="10036" w:dyaOrig="5114">
          <v:shape id="_x0000_i1031" type="#_x0000_t75" style="width:189pt;height:96pt">
            <v:imagedata r:id="rId18" o:title="" gain="2.5" blacklevel="-9830f"/>
          </v:shape>
        </w:object>
      </w:r>
    </w:p>
    <w:p w:rsidR="000C6434" w:rsidRPr="000C6434" w:rsidRDefault="000C6434" w:rsidP="000C6434">
      <w:pPr>
        <w:jc w:val="both"/>
        <w:rPr>
          <w:b/>
          <w:bCs/>
          <w:lang w:val="es-MX"/>
        </w:rPr>
      </w:pPr>
      <w:r w:rsidRPr="000C6434">
        <w:rPr>
          <w:b/>
          <w:bCs/>
          <w:lang w:val="es-MX"/>
        </w:rPr>
        <w:t>FIGURA 1.10. Comportamiento de fluido Pseudo-plástico.</w:t>
      </w:r>
    </w:p>
    <w:p w:rsidR="000C6434" w:rsidRPr="000C6434" w:rsidRDefault="000C6434" w:rsidP="000C6434">
      <w:pPr>
        <w:jc w:val="both"/>
        <w:rPr>
          <w:lang w:val="es-EC"/>
        </w:rPr>
      </w:pPr>
      <w:r w:rsidRPr="000C6434">
        <w:rPr>
          <w:i/>
          <w:lang w:val="es-EC"/>
        </w:rPr>
        <w:t xml:space="preserve">Dilatante.- </w:t>
      </w:r>
      <w:r w:rsidRPr="000C6434">
        <w:rPr>
          <w:lang w:val="es-EC"/>
        </w:rPr>
        <w:t xml:space="preserve">es aquel que incrementa su viscosidad cuando disminuye la taza de deformación </w:t>
      </w:r>
      <w:r w:rsidRPr="000C6434">
        <w:rPr>
          <w:b/>
          <w:lang w:val="es-EC"/>
        </w:rPr>
        <w:t>(</w:t>
      </w:r>
      <w:r w:rsidRPr="000C6434">
        <w:rPr>
          <w:b/>
          <w:lang w:val="es-EC"/>
        </w:rPr>
        <w:sym w:font="Symbol" w:char="F067"/>
      </w:r>
      <w:r w:rsidRPr="000C6434">
        <w:rPr>
          <w:b/>
          <w:lang w:val="es-EC"/>
        </w:rPr>
        <w:t>)</w:t>
      </w:r>
      <w:r w:rsidRPr="000C6434">
        <w:rPr>
          <w:lang w:val="es-EC"/>
        </w:rPr>
        <w:t>.</w:t>
      </w:r>
    </w:p>
    <w:p w:rsidR="000C6434" w:rsidRPr="000C6434" w:rsidRDefault="000C6434" w:rsidP="000C6434">
      <w:pPr>
        <w:jc w:val="both"/>
        <w:rPr>
          <w:lang w:val="es-MX"/>
        </w:rPr>
      </w:pPr>
      <w:r w:rsidRPr="000C6434">
        <w:rPr>
          <w:lang w:val="es-MX"/>
        </w:rPr>
        <w:object w:dxaOrig="9794" w:dyaOrig="5356">
          <v:shape id="_x0000_i1032" type="#_x0000_t75" style="width:197pt;height:108pt">
            <v:imagedata r:id="rId19" o:title="" gain="126031f" blacklevel="-7864f"/>
          </v:shape>
        </w:object>
      </w:r>
    </w:p>
    <w:p w:rsidR="000C6434" w:rsidRPr="000C6434" w:rsidRDefault="000C6434" w:rsidP="000C6434">
      <w:pPr>
        <w:jc w:val="both"/>
        <w:rPr>
          <w:b/>
          <w:bCs/>
          <w:lang w:val="es-MX"/>
        </w:rPr>
      </w:pPr>
      <w:r w:rsidRPr="000C6434">
        <w:rPr>
          <w:b/>
          <w:bCs/>
          <w:lang w:val="es-MX"/>
        </w:rPr>
        <w:t>FIGURA 1.11. Comportamiento de fluido dilatante.</w:t>
      </w:r>
    </w:p>
    <w:p w:rsidR="000C6434" w:rsidRPr="000C6434" w:rsidRDefault="000C6434" w:rsidP="000C6434">
      <w:pPr>
        <w:jc w:val="both"/>
        <w:rPr>
          <w:lang w:val="es-EC"/>
        </w:rPr>
      </w:pPr>
      <w:r w:rsidRPr="000C6434">
        <w:rPr>
          <w:i/>
          <w:lang w:val="es-EC"/>
        </w:rPr>
        <w:t>Plástico.-</w:t>
      </w:r>
      <w:r w:rsidRPr="000C6434">
        <w:rPr>
          <w:lang w:val="es-EC"/>
        </w:rPr>
        <w:t xml:space="preserve"> Es un tipo de fluido que se comportara como un sólido bajo condiciones estáticas.</w:t>
      </w:r>
    </w:p>
    <w:p w:rsidR="000C6434" w:rsidRPr="000C6434" w:rsidRDefault="000C6434" w:rsidP="000C6434">
      <w:pPr>
        <w:jc w:val="both"/>
        <w:rPr>
          <w:lang w:val="es-EC"/>
        </w:rPr>
      </w:pPr>
      <w:r w:rsidRPr="000C6434">
        <w:rPr>
          <w:lang w:val="es-MX"/>
        </w:rPr>
        <w:object w:dxaOrig="9914" w:dyaOrig="5054">
          <v:shape id="_x0000_i1033" type="#_x0000_t75" style="width:208pt;height:106pt">
            <v:imagedata r:id="rId20" o:title="" gain="126031f" blacklevel="-9830f"/>
          </v:shape>
        </w:object>
      </w:r>
    </w:p>
    <w:p w:rsidR="000C6434" w:rsidRPr="000C6434" w:rsidRDefault="000C6434" w:rsidP="000C6434">
      <w:pPr>
        <w:jc w:val="both"/>
        <w:rPr>
          <w:b/>
          <w:bCs/>
          <w:lang w:val="es-MX"/>
        </w:rPr>
      </w:pPr>
      <w:r w:rsidRPr="000C6434">
        <w:rPr>
          <w:b/>
          <w:bCs/>
          <w:lang w:val="es-MX"/>
        </w:rPr>
        <w:t>FIGURA 1.12. Comportamiento de fluido plástico.</w:t>
      </w:r>
    </w:p>
    <w:p w:rsidR="000C6434" w:rsidRPr="000C6434" w:rsidRDefault="000C6434" w:rsidP="000C6434">
      <w:pPr>
        <w:jc w:val="both"/>
        <w:rPr>
          <w:b/>
          <w:bCs/>
          <w:lang w:val="es-MX"/>
        </w:rPr>
      </w:pPr>
    </w:p>
    <w:p w:rsidR="000C6434" w:rsidRPr="000C6434" w:rsidRDefault="000C6434" w:rsidP="000C6434">
      <w:pPr>
        <w:jc w:val="both"/>
        <w:rPr>
          <w:b/>
          <w:bCs/>
          <w:lang w:val="es-MX"/>
        </w:rPr>
      </w:pPr>
      <w:r w:rsidRPr="000C6434">
        <w:rPr>
          <w:b/>
          <w:bCs/>
          <w:lang w:val="es-MX"/>
        </w:rPr>
        <w:t>Tixotropía</w:t>
      </w:r>
    </w:p>
    <w:p w:rsidR="000C6434" w:rsidRPr="000C6434" w:rsidRDefault="000C6434" w:rsidP="000C6434">
      <w:pPr>
        <w:jc w:val="both"/>
        <w:rPr>
          <w:lang w:val="es-MX"/>
        </w:rPr>
      </w:pPr>
      <w:r w:rsidRPr="000C6434">
        <w:rPr>
          <w:lang w:val="es-MX"/>
        </w:rPr>
        <w:t>La tixotropía se define como el fenómeno consistente en la pérdida de resistencia de un coloide, al amasarlo, y su posterior recuperación con el tiempo. (11) Las arcillas tixotrópicas cuando son amasadas se convierten en un verdadero líquido. Si, a continuación, se las deja en reposo recuperan la cohesión, así como el comportamiento sólido. Para que un material tixotrópico muestre este especial comportamiento deberá poseer un contenido en agua próximo a su límite líquido. Por el contrario, en torno a su límite plástico no existe posibilidad de comportamiento tixotrópico.</w:t>
      </w:r>
    </w:p>
    <w:p w:rsidR="000C6434" w:rsidRPr="000C6434" w:rsidRDefault="000C6434" w:rsidP="000C6434">
      <w:pPr>
        <w:jc w:val="both"/>
        <w:rPr>
          <w:lang w:val="es-MX"/>
        </w:rPr>
      </w:pPr>
    </w:p>
    <w:p w:rsidR="000C6434" w:rsidRPr="000C6434" w:rsidRDefault="000C6434" w:rsidP="000C6434">
      <w:pPr>
        <w:jc w:val="both"/>
        <w:rPr>
          <w:b/>
          <w:lang w:val="es-MX"/>
        </w:rPr>
      </w:pPr>
      <w:r w:rsidRPr="000C6434">
        <w:rPr>
          <w:b/>
          <w:lang w:val="es-MX"/>
        </w:rPr>
        <w:t>Viscosímetro.</w:t>
      </w:r>
    </w:p>
    <w:p w:rsidR="000C6434" w:rsidRPr="000C6434" w:rsidRDefault="000C6434" w:rsidP="000C6434">
      <w:pPr>
        <w:jc w:val="both"/>
        <w:rPr>
          <w:b/>
          <w:lang w:val="es-MX"/>
        </w:rPr>
      </w:pPr>
      <w:r w:rsidRPr="000C6434">
        <w:rPr>
          <w:lang w:val="es-MX"/>
        </w:rPr>
        <w:t>Es el instrumento utilizado para medir la viscosidad, puede ser análogo, digital y programable, existen dos tipos de viscosímetros:</w:t>
      </w:r>
    </w:p>
    <w:p w:rsidR="000C6434" w:rsidRPr="000C6434" w:rsidRDefault="000C6434" w:rsidP="00244E4F">
      <w:pPr>
        <w:numPr>
          <w:ilvl w:val="0"/>
          <w:numId w:val="4"/>
        </w:numPr>
        <w:jc w:val="both"/>
        <w:rPr>
          <w:lang w:val="es-MX"/>
        </w:rPr>
      </w:pPr>
      <w:r w:rsidRPr="000C6434">
        <w:rPr>
          <w:lang w:val="es-MX"/>
        </w:rPr>
        <w:t>Viscosímetros Rotacionales.</w:t>
      </w:r>
    </w:p>
    <w:p w:rsidR="000C6434" w:rsidRPr="000C6434" w:rsidRDefault="000C6434" w:rsidP="00244E4F">
      <w:pPr>
        <w:numPr>
          <w:ilvl w:val="0"/>
          <w:numId w:val="4"/>
        </w:numPr>
        <w:jc w:val="both"/>
        <w:rPr>
          <w:lang w:val="es-MX"/>
        </w:rPr>
      </w:pPr>
      <w:r w:rsidRPr="000C6434">
        <w:rPr>
          <w:lang w:val="es-MX"/>
        </w:rPr>
        <w:t>Viscosímetros Capilares.</w:t>
      </w:r>
    </w:p>
    <w:p w:rsidR="000C6434" w:rsidRPr="000C6434" w:rsidRDefault="000C6434" w:rsidP="000C6434">
      <w:pPr>
        <w:jc w:val="both"/>
        <w:rPr>
          <w:lang w:val="es-MX"/>
        </w:rPr>
      </w:pPr>
    </w:p>
    <w:p w:rsidR="000C6434" w:rsidRPr="000C6434" w:rsidRDefault="00F479EE" w:rsidP="000C6434">
      <w:pPr>
        <w:jc w:val="both"/>
        <w:rPr>
          <w:lang w:val="es-MX"/>
        </w:rPr>
      </w:pPr>
      <w:r>
        <w:rPr>
          <w:noProof/>
          <w:lang w:eastAsia="es-ES"/>
        </w:rPr>
        <w:drawing>
          <wp:inline distT="0" distB="0" distL="0" distR="0">
            <wp:extent cx="2527300" cy="2400300"/>
            <wp:effectExtent l="19050" t="0" r="6350" b="0"/>
            <wp:docPr id="14" name="Imagen 14" descr="Esquema%20Viscosi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quema%20Viscosimetro"/>
                    <pic:cNvPicPr>
                      <a:picLocks noChangeAspect="1" noChangeArrowheads="1"/>
                    </pic:cNvPicPr>
                  </pic:nvPicPr>
                  <pic:blipFill>
                    <a:blip r:embed="rId21">
                      <a:lum bright="-30000" contrast="54000"/>
                    </a:blip>
                    <a:srcRect/>
                    <a:stretch>
                      <a:fillRect/>
                    </a:stretch>
                  </pic:blipFill>
                  <pic:spPr bwMode="auto">
                    <a:xfrm>
                      <a:off x="0" y="0"/>
                      <a:ext cx="2527300" cy="2400300"/>
                    </a:xfrm>
                    <a:prstGeom prst="rect">
                      <a:avLst/>
                    </a:prstGeom>
                    <a:noFill/>
                    <a:ln w="9525">
                      <a:noFill/>
                      <a:miter lim="800000"/>
                      <a:headEnd/>
                      <a:tailEnd/>
                    </a:ln>
                  </pic:spPr>
                </pic:pic>
              </a:graphicData>
            </a:graphic>
          </wp:inline>
        </w:drawing>
      </w:r>
    </w:p>
    <w:p w:rsidR="000C6434" w:rsidRPr="000C6434" w:rsidRDefault="000C6434" w:rsidP="000C6434">
      <w:pPr>
        <w:jc w:val="both"/>
        <w:rPr>
          <w:b/>
          <w:lang w:val="es-MX"/>
        </w:rPr>
      </w:pPr>
      <w:r w:rsidRPr="000C6434">
        <w:rPr>
          <w:b/>
          <w:lang w:val="es-MX"/>
        </w:rPr>
        <w:t>FIGURA 1.13. Diagrama funcional del viscosímetro.</w:t>
      </w:r>
    </w:p>
    <w:p w:rsidR="000C6434" w:rsidRPr="000C6434" w:rsidRDefault="000C6434" w:rsidP="000C6434">
      <w:pPr>
        <w:jc w:val="both"/>
        <w:rPr>
          <w:lang w:val="es-MX"/>
        </w:rPr>
      </w:pPr>
      <w:r w:rsidRPr="000C6434">
        <w:rPr>
          <w:i/>
          <w:lang w:val="es-MX"/>
        </w:rPr>
        <w:t xml:space="preserve">Viscosímetro Rotacional.- </w:t>
      </w:r>
      <w:r w:rsidRPr="000C6434">
        <w:rPr>
          <w:lang w:val="es-MX"/>
        </w:rPr>
        <w:t>esta relacionado con el torque (M) y la velocidad de rotación (w).</w:t>
      </w:r>
    </w:p>
    <w:p w:rsidR="000C6434" w:rsidRPr="000C6434" w:rsidRDefault="000C6434" w:rsidP="000C6434">
      <w:pPr>
        <w:jc w:val="both"/>
        <w:rPr>
          <w:lang w:val="es-MX"/>
        </w:rPr>
      </w:pPr>
      <w:r w:rsidRPr="000C6434">
        <w:rPr>
          <w:i/>
          <w:lang w:val="es-MX"/>
        </w:rPr>
        <w:t>Viscosímetro Capilar.-</w:t>
      </w:r>
      <w:r w:rsidRPr="000C6434">
        <w:rPr>
          <w:lang w:val="es-MX"/>
        </w:rPr>
        <w:t xml:space="preserve"> esta relacionado con la presión (p) y el caudal Q.</w:t>
      </w:r>
    </w:p>
    <w:p w:rsidR="000C6434" w:rsidRPr="000C6434" w:rsidRDefault="000C6434" w:rsidP="000C6434">
      <w:pPr>
        <w:jc w:val="both"/>
        <w:rPr>
          <w:lang w:val="es-MX"/>
        </w:rPr>
      </w:pPr>
    </w:p>
    <w:p w:rsidR="000C6434" w:rsidRPr="000C6434" w:rsidRDefault="000C6434" w:rsidP="000C6434">
      <w:pPr>
        <w:jc w:val="both"/>
        <w:rPr>
          <w:lang w:val="es-MX"/>
        </w:rPr>
      </w:pPr>
      <w:r w:rsidRPr="000C6434">
        <w:rPr>
          <w:lang w:val="es-MX"/>
        </w:rPr>
        <w:t>Ambos son usados para la medición de propiedades reológicas de fluidos Newtonianos y No-Newtonianos.</w:t>
      </w:r>
    </w:p>
    <w:p w:rsidR="000C6434" w:rsidRPr="000C6434" w:rsidRDefault="000C6434" w:rsidP="000C6434">
      <w:pPr>
        <w:jc w:val="both"/>
        <w:rPr>
          <w:lang w:val="es-MX"/>
        </w:rPr>
      </w:pPr>
      <w:r w:rsidRPr="000C6434">
        <w:rPr>
          <w:lang w:val="es-MX"/>
        </w:rPr>
        <w:t>Centramos nuestro interés en lo viscosímetros rotacionales que son con los cuales vamos a trabajar, su principio de funcionamiento es; Medir el torque requerido para girar un elemento sumergido (</w:t>
      </w:r>
      <w:r w:rsidRPr="000C6434">
        <w:rPr>
          <w:i/>
          <w:lang w:val="es-MX"/>
        </w:rPr>
        <w:t>spindle</w:t>
      </w:r>
      <w:r w:rsidRPr="000C6434">
        <w:rPr>
          <w:lang w:val="es-MX"/>
        </w:rPr>
        <w:t xml:space="preserve">) en un fluido. El spindle es conducido por un motor mediante un espiral calibrado, la deflexión de este espiral ante el torque generado es indicado por un indicador o pluma (análogo) o en una pantalla de cristal liquido (digital). </w:t>
      </w:r>
    </w:p>
    <w:p w:rsidR="000C6434" w:rsidRPr="000C6434" w:rsidRDefault="000C6434" w:rsidP="000C6434">
      <w:pPr>
        <w:jc w:val="both"/>
        <w:rPr>
          <w:lang w:val="es-MX"/>
        </w:rPr>
      </w:pPr>
    </w:p>
    <w:p w:rsidR="000C6434" w:rsidRPr="000C6434" w:rsidRDefault="000C6434" w:rsidP="000C6434">
      <w:pPr>
        <w:jc w:val="both"/>
        <w:rPr>
          <w:lang w:val="es-MX"/>
        </w:rPr>
      </w:pPr>
      <w:r w:rsidRPr="000C6434">
        <w:rPr>
          <w:lang w:val="es-MX"/>
        </w:rPr>
        <w:t>Todos los viscosímetros constan de una transmisión de velocidades múltiples y la íntercambiabilidad de spindle permite que este equipo sea muy versátil y cubra un amplio rango de medición de viscosidad.</w:t>
      </w:r>
    </w:p>
    <w:p w:rsidR="000C6434" w:rsidRPr="000C6434" w:rsidRDefault="000C6434" w:rsidP="000C6434">
      <w:pPr>
        <w:jc w:val="both"/>
        <w:rPr>
          <w:lang w:val="es-MX"/>
        </w:rPr>
      </w:pPr>
    </w:p>
    <w:p w:rsidR="000C6434" w:rsidRPr="000C6434" w:rsidRDefault="000C6434" w:rsidP="000C6434">
      <w:pPr>
        <w:jc w:val="both"/>
        <w:rPr>
          <w:lang w:val="es-MX"/>
        </w:rPr>
      </w:pPr>
      <w:r w:rsidRPr="000C6434">
        <w:rPr>
          <w:lang w:val="es-MX"/>
        </w:rPr>
        <w:t>La viscosidad en viscosímetros rotacionales se define por los parámetros de la geometría del spindle utilizado de las cuales citamos las 2 más usadas:</w:t>
      </w:r>
    </w:p>
    <w:p w:rsidR="000C6434" w:rsidRPr="000C6434" w:rsidRDefault="000C6434" w:rsidP="000C6434">
      <w:pPr>
        <w:jc w:val="both"/>
        <w:rPr>
          <w:lang w:val="es-MX"/>
        </w:rPr>
      </w:pPr>
      <w:r w:rsidRPr="000C6434">
        <w:rPr>
          <w:b/>
          <w:i/>
          <w:lang w:val="es-MX"/>
        </w:rPr>
        <w:t>Cilindro concéntrico.-</w:t>
      </w:r>
      <w:r w:rsidRPr="000C6434">
        <w:rPr>
          <w:lang w:val="es-MX"/>
        </w:rPr>
        <w:t xml:space="preserve"> aplicado para Spindles de geometría cilíndrica.</w:t>
      </w:r>
    </w:p>
    <w:p w:rsidR="000C6434" w:rsidRPr="000C6434" w:rsidRDefault="000C6434" w:rsidP="000C6434">
      <w:pPr>
        <w:jc w:val="both"/>
        <w:rPr>
          <w:lang w:val="es-MX"/>
        </w:rPr>
      </w:pPr>
      <w:r w:rsidRPr="000C6434">
        <w:rPr>
          <w:lang w:val="es-MX"/>
        </w:rPr>
        <w:t>TAZA DE DEFORMACION (sec</w:t>
      </w:r>
      <w:r w:rsidRPr="000C6434">
        <w:rPr>
          <w:vertAlign w:val="superscript"/>
          <w:lang w:val="es-MX"/>
        </w:rPr>
        <w:t>-1</w:t>
      </w:r>
      <w:r w:rsidRPr="000C6434">
        <w:rPr>
          <w:lang w:val="es-MX"/>
        </w:rPr>
        <w:t xml:space="preserve">): </w:t>
      </w:r>
    </w:p>
    <w:p w:rsidR="000C6434" w:rsidRPr="000C6434" w:rsidRDefault="000C6434" w:rsidP="000C6434">
      <w:pPr>
        <w:jc w:val="both"/>
        <w:rPr>
          <w:b/>
          <w:lang w:val="es-MX"/>
        </w:rPr>
      </w:pPr>
      <w:r w:rsidRPr="000C6434">
        <w:rPr>
          <w:lang w:val="es-MX"/>
        </w:rPr>
        <w:t xml:space="preserve">                            </w:t>
      </w:r>
      <w:r w:rsidRPr="000C6434">
        <w:rPr>
          <w:lang w:val="es-MX"/>
        </w:rPr>
        <w:object w:dxaOrig="1780" w:dyaOrig="760">
          <v:shape id="_x0000_i1034" type="#_x0000_t75" style="width:123pt;height:52pt">
            <v:imagedata r:id="rId22" o:title=""/>
          </v:shape>
        </w:object>
      </w:r>
      <w:r w:rsidRPr="000C6434">
        <w:rPr>
          <w:lang w:val="es-MX"/>
        </w:rPr>
        <w:t xml:space="preserve">                 </w:t>
      </w:r>
      <w:r w:rsidRPr="000C6434">
        <w:rPr>
          <w:b/>
          <w:lang w:val="es-MX"/>
        </w:rPr>
        <w:t>ecuación 1.8.</w:t>
      </w:r>
    </w:p>
    <w:p w:rsidR="000C6434" w:rsidRPr="000C6434" w:rsidRDefault="000C6434" w:rsidP="000C6434">
      <w:pPr>
        <w:jc w:val="both"/>
        <w:rPr>
          <w:lang w:val="es-MX"/>
        </w:rPr>
      </w:pPr>
      <w:r w:rsidRPr="000C6434">
        <w:rPr>
          <w:lang w:val="es-MX"/>
        </w:rPr>
        <w:t>ESFUERZO CORTANTE (dynas/cm</w:t>
      </w:r>
      <w:r w:rsidRPr="000C6434">
        <w:rPr>
          <w:vertAlign w:val="superscript"/>
          <w:lang w:val="es-MX"/>
        </w:rPr>
        <w:t>2</w:t>
      </w:r>
      <w:r w:rsidRPr="000C6434">
        <w:rPr>
          <w:lang w:val="es-MX"/>
        </w:rPr>
        <w:t xml:space="preserve">):  </w:t>
      </w:r>
    </w:p>
    <w:p w:rsidR="000C6434" w:rsidRPr="000C6434" w:rsidRDefault="000C6434" w:rsidP="000C6434">
      <w:pPr>
        <w:jc w:val="both"/>
        <w:rPr>
          <w:b/>
          <w:lang w:val="es-MX"/>
        </w:rPr>
      </w:pPr>
      <w:r w:rsidRPr="000C6434">
        <w:rPr>
          <w:lang w:val="es-MX"/>
        </w:rPr>
        <w:t xml:space="preserve">                                 </w:t>
      </w:r>
      <w:r w:rsidRPr="000C6434">
        <w:rPr>
          <w:lang w:val="es-MX"/>
        </w:rPr>
        <w:object w:dxaOrig="1359" w:dyaOrig="700">
          <v:shape id="_x0000_i1035" type="#_x0000_t75" style="width:89pt;height:46pt">
            <v:imagedata r:id="rId23" o:title=""/>
          </v:shape>
        </w:object>
      </w:r>
      <w:r w:rsidRPr="000C6434">
        <w:rPr>
          <w:lang w:val="es-MX"/>
        </w:rPr>
        <w:t xml:space="preserve">                      </w:t>
      </w:r>
      <w:r w:rsidRPr="000C6434">
        <w:rPr>
          <w:b/>
          <w:lang w:val="es-MX"/>
        </w:rPr>
        <w:t>ecuación 1.9.</w:t>
      </w:r>
    </w:p>
    <w:p w:rsidR="000C6434" w:rsidRPr="000C6434" w:rsidRDefault="000C6434" w:rsidP="000C6434">
      <w:pPr>
        <w:jc w:val="both"/>
        <w:rPr>
          <w:lang w:val="es-MX"/>
        </w:rPr>
      </w:pPr>
      <w:r w:rsidRPr="000C6434">
        <w:rPr>
          <w:lang w:val="es-MX"/>
        </w:rPr>
        <w:t>VISCOSIDAD (centipoises):</w:t>
      </w:r>
    </w:p>
    <w:p w:rsidR="000C6434" w:rsidRPr="000C6434" w:rsidRDefault="000C6434" w:rsidP="000C6434">
      <w:pPr>
        <w:jc w:val="both"/>
        <w:rPr>
          <w:b/>
          <w:lang w:val="es-EC"/>
        </w:rPr>
      </w:pPr>
      <w:r w:rsidRPr="000C6434">
        <w:rPr>
          <w:lang w:val="es-MX"/>
        </w:rPr>
        <w:t xml:space="preserve">                                          </w:t>
      </w:r>
      <w:r w:rsidRPr="000C6434">
        <w:rPr>
          <w:lang w:val="es-EC"/>
        </w:rPr>
        <w:object w:dxaOrig="600" w:dyaOrig="680">
          <v:shape id="_x0000_i1036" type="#_x0000_t75" style="width:46pt;height:52pt">
            <v:imagedata r:id="rId16" o:title=""/>
          </v:shape>
        </w:object>
      </w:r>
      <w:r w:rsidRPr="000C6434">
        <w:rPr>
          <w:lang w:val="es-EC"/>
        </w:rPr>
        <w:t xml:space="preserve">                         </w:t>
      </w:r>
      <w:r w:rsidRPr="000C6434">
        <w:rPr>
          <w:b/>
          <w:lang w:val="es-EC"/>
        </w:rPr>
        <w:t>ecuación 1.10</w:t>
      </w:r>
    </w:p>
    <w:p w:rsidR="000C6434" w:rsidRPr="000C6434" w:rsidRDefault="000C6434" w:rsidP="000C6434">
      <w:pPr>
        <w:jc w:val="both"/>
        <w:rPr>
          <w:lang w:val="es-EC"/>
        </w:rPr>
      </w:pPr>
      <w:r w:rsidRPr="000C6434">
        <w:rPr>
          <w:lang w:val="es-EC"/>
        </w:rPr>
        <w:t>Definiciones:</w:t>
      </w:r>
      <w:r w:rsidRPr="000C6434">
        <w:rPr>
          <w:lang w:val="es-EC"/>
        </w:rPr>
        <w:tab/>
      </w:r>
      <w:r w:rsidRPr="000C6434">
        <w:rPr>
          <w:lang w:val="es-EC"/>
        </w:rPr>
        <w:sym w:font="Symbol" w:char="F077"/>
      </w:r>
      <w:r w:rsidRPr="000C6434">
        <w:rPr>
          <w:lang w:val="es-EC"/>
        </w:rPr>
        <w:t xml:space="preserve"> = velocidad angular del spindle (rad/sec)</w:t>
      </w:r>
    </w:p>
    <w:p w:rsidR="000C6434" w:rsidRPr="000C6434" w:rsidRDefault="000C6434" w:rsidP="000C6434">
      <w:pPr>
        <w:jc w:val="both"/>
        <w:rPr>
          <w:lang w:val="es-EC"/>
        </w:rPr>
      </w:pPr>
      <w:r w:rsidRPr="000C6434">
        <w:rPr>
          <w:lang w:val="es-EC"/>
        </w:rPr>
        <w:tab/>
      </w:r>
      <w:r w:rsidRPr="000C6434">
        <w:rPr>
          <w:lang w:val="es-EC"/>
        </w:rPr>
        <w:tab/>
      </w:r>
      <w:r w:rsidRPr="000C6434">
        <w:rPr>
          <w:lang w:val="es-EC"/>
        </w:rPr>
        <w:tab/>
        <w:t>Rc = Radio del recipiente de la muestra (cm)</w:t>
      </w:r>
    </w:p>
    <w:p w:rsidR="000C6434" w:rsidRPr="000C6434" w:rsidRDefault="000C6434" w:rsidP="000C6434">
      <w:pPr>
        <w:jc w:val="both"/>
        <w:rPr>
          <w:lang w:val="en-US"/>
        </w:rPr>
      </w:pPr>
      <w:r w:rsidRPr="000C6434">
        <w:rPr>
          <w:lang w:val="es-EC"/>
        </w:rPr>
        <w:tab/>
      </w:r>
      <w:r w:rsidRPr="000C6434">
        <w:rPr>
          <w:lang w:val="es-EC"/>
        </w:rPr>
        <w:tab/>
      </w:r>
      <w:r w:rsidRPr="000C6434">
        <w:rPr>
          <w:lang w:val="es-EC"/>
        </w:rPr>
        <w:tab/>
      </w:r>
      <w:r w:rsidRPr="000C6434">
        <w:rPr>
          <w:lang w:val="en-US"/>
        </w:rPr>
        <w:t>Rb = Radio del spindle (cm)</w:t>
      </w:r>
    </w:p>
    <w:p w:rsidR="000C6434" w:rsidRPr="000C6434" w:rsidRDefault="000C6434" w:rsidP="000C6434">
      <w:pPr>
        <w:jc w:val="both"/>
        <w:rPr>
          <w:lang w:val="es-MX"/>
        </w:rPr>
      </w:pPr>
      <w:r w:rsidRPr="000C6434">
        <w:rPr>
          <w:lang w:val="en-US"/>
        </w:rPr>
        <w:tab/>
      </w:r>
      <w:r w:rsidRPr="000C6434">
        <w:rPr>
          <w:lang w:val="en-US"/>
        </w:rPr>
        <w:tab/>
      </w:r>
      <w:r w:rsidRPr="000C6434">
        <w:rPr>
          <w:lang w:val="en-US"/>
        </w:rPr>
        <w:tab/>
      </w:r>
      <w:r w:rsidRPr="000C6434">
        <w:rPr>
          <w:lang w:val="es-MX"/>
        </w:rPr>
        <w:t>X = radio de la taza de deformación (se calcula)</w:t>
      </w:r>
    </w:p>
    <w:p w:rsidR="000C6434" w:rsidRPr="000C6434" w:rsidRDefault="000C6434" w:rsidP="000C6434">
      <w:pPr>
        <w:jc w:val="both"/>
        <w:rPr>
          <w:lang w:val="es-MX"/>
        </w:rPr>
      </w:pPr>
      <w:r w:rsidRPr="000C6434">
        <w:rPr>
          <w:lang w:val="es-MX"/>
        </w:rPr>
        <w:tab/>
      </w:r>
      <w:r w:rsidRPr="000C6434">
        <w:rPr>
          <w:lang w:val="es-MX"/>
        </w:rPr>
        <w:tab/>
      </w:r>
      <w:r w:rsidRPr="000C6434">
        <w:rPr>
          <w:lang w:val="es-MX"/>
        </w:rPr>
        <w:tab/>
        <w:t>M = Torque de salida del instrumento.</w:t>
      </w:r>
    </w:p>
    <w:p w:rsidR="000C6434" w:rsidRPr="000C6434" w:rsidRDefault="000C6434" w:rsidP="000C6434">
      <w:pPr>
        <w:jc w:val="both"/>
        <w:rPr>
          <w:lang w:val="es-MX"/>
        </w:rPr>
      </w:pPr>
      <w:r w:rsidRPr="000C6434">
        <w:rPr>
          <w:lang w:val="es-MX"/>
        </w:rPr>
        <w:tab/>
      </w:r>
      <w:r w:rsidRPr="000C6434">
        <w:rPr>
          <w:lang w:val="es-MX"/>
        </w:rPr>
        <w:tab/>
      </w:r>
      <w:r w:rsidRPr="000C6434">
        <w:rPr>
          <w:lang w:val="es-MX"/>
        </w:rPr>
        <w:tab/>
        <w:t>L = Longitud efectiva del Spindle (Ver Anexo 1.7.)</w:t>
      </w:r>
    </w:p>
    <w:p w:rsidR="000C6434" w:rsidRPr="000C6434" w:rsidRDefault="000C6434" w:rsidP="000C6434">
      <w:pPr>
        <w:jc w:val="both"/>
        <w:rPr>
          <w:lang w:val="es-MX"/>
        </w:rPr>
      </w:pPr>
      <w:r w:rsidRPr="000C6434">
        <w:rPr>
          <w:lang w:val="es-MX"/>
        </w:rPr>
        <w:object w:dxaOrig="4454" w:dyaOrig="7096">
          <v:shape id="_x0000_i1037" type="#_x0000_t75" style="width:99pt;height:159pt">
            <v:imagedata r:id="rId24" o:title="" gain="142470f" blacklevel="-9830f"/>
          </v:shape>
        </w:object>
      </w:r>
    </w:p>
    <w:p w:rsidR="000C6434" w:rsidRPr="000C6434" w:rsidRDefault="000C6434" w:rsidP="000C6434">
      <w:pPr>
        <w:jc w:val="both"/>
        <w:rPr>
          <w:b/>
          <w:lang w:val="es-MX"/>
        </w:rPr>
      </w:pPr>
      <w:r w:rsidRPr="000C6434">
        <w:rPr>
          <w:b/>
          <w:lang w:val="es-MX"/>
        </w:rPr>
        <w:t>FIGURA 1.14. Esquema Modelo Cilindro Concéntrico.</w:t>
      </w:r>
    </w:p>
    <w:p w:rsidR="000C6434" w:rsidRPr="000C6434" w:rsidRDefault="000C6434" w:rsidP="000C6434">
      <w:pPr>
        <w:jc w:val="both"/>
        <w:rPr>
          <w:lang w:val="es-MX"/>
        </w:rPr>
      </w:pPr>
      <w:r w:rsidRPr="000C6434">
        <w:rPr>
          <w:b/>
          <w:i/>
          <w:lang w:val="es-MX"/>
        </w:rPr>
        <w:t>Cono y Plato.-</w:t>
      </w:r>
      <w:r w:rsidRPr="000C6434">
        <w:rPr>
          <w:lang w:val="es-MX"/>
        </w:rPr>
        <w:t xml:space="preserve"> aplicado para Spindles de geometría de disco o plato cónico.</w:t>
      </w:r>
    </w:p>
    <w:p w:rsidR="000C6434" w:rsidRPr="000C6434" w:rsidRDefault="000C6434" w:rsidP="000C6434">
      <w:pPr>
        <w:jc w:val="both"/>
        <w:rPr>
          <w:lang w:val="es-MX"/>
        </w:rPr>
      </w:pPr>
      <w:r w:rsidRPr="000C6434">
        <w:rPr>
          <w:lang w:val="es-MX"/>
        </w:rPr>
        <w:t>TAZA DE DEFORMACION (sec</w:t>
      </w:r>
      <w:r w:rsidRPr="000C6434">
        <w:rPr>
          <w:vertAlign w:val="superscript"/>
          <w:lang w:val="es-MX"/>
        </w:rPr>
        <w:t>-1</w:t>
      </w:r>
      <w:r w:rsidRPr="000C6434">
        <w:rPr>
          <w:lang w:val="es-MX"/>
        </w:rPr>
        <w:t xml:space="preserve">): </w:t>
      </w:r>
    </w:p>
    <w:p w:rsidR="000C6434" w:rsidRPr="000C6434" w:rsidRDefault="000C6434" w:rsidP="000C6434">
      <w:pPr>
        <w:jc w:val="both"/>
        <w:rPr>
          <w:b/>
          <w:lang w:val="es-MX"/>
        </w:rPr>
      </w:pPr>
      <w:r w:rsidRPr="000C6434">
        <w:rPr>
          <w:lang w:val="es-MX"/>
        </w:rPr>
        <w:t xml:space="preserve">                                          </w:t>
      </w:r>
      <w:r w:rsidRPr="000C6434">
        <w:rPr>
          <w:lang w:val="es-MX"/>
        </w:rPr>
        <w:object w:dxaOrig="980" w:dyaOrig="680">
          <v:shape id="_x0000_i1038" type="#_x0000_t75" style="width:69pt;height:47pt">
            <v:imagedata r:id="rId25" o:title=""/>
          </v:shape>
        </w:object>
      </w:r>
      <w:r w:rsidRPr="000C6434">
        <w:rPr>
          <w:lang w:val="es-MX"/>
        </w:rPr>
        <w:t xml:space="preserve">                  </w:t>
      </w:r>
      <w:r w:rsidRPr="000C6434">
        <w:rPr>
          <w:b/>
          <w:lang w:val="es-MX"/>
        </w:rPr>
        <w:t>ecuación 1.11.</w:t>
      </w:r>
    </w:p>
    <w:p w:rsidR="000C6434" w:rsidRPr="000C6434" w:rsidRDefault="000C6434" w:rsidP="000C6434">
      <w:pPr>
        <w:jc w:val="both"/>
        <w:rPr>
          <w:lang w:val="es-MX"/>
        </w:rPr>
      </w:pPr>
      <w:r w:rsidRPr="000C6434">
        <w:rPr>
          <w:lang w:val="es-MX"/>
        </w:rPr>
        <w:t>ESFUERZO CORTANTE (dynas/cm</w:t>
      </w:r>
      <w:r w:rsidRPr="000C6434">
        <w:rPr>
          <w:vertAlign w:val="superscript"/>
          <w:lang w:val="es-MX"/>
        </w:rPr>
        <w:t>2</w:t>
      </w:r>
      <w:r w:rsidRPr="000C6434">
        <w:rPr>
          <w:lang w:val="es-MX"/>
        </w:rPr>
        <w:t xml:space="preserve">):  </w:t>
      </w:r>
    </w:p>
    <w:p w:rsidR="000C6434" w:rsidRPr="000C6434" w:rsidRDefault="000C6434" w:rsidP="000C6434">
      <w:pPr>
        <w:jc w:val="both"/>
        <w:rPr>
          <w:b/>
          <w:lang w:val="es-MX"/>
        </w:rPr>
      </w:pPr>
      <w:r w:rsidRPr="000C6434">
        <w:rPr>
          <w:lang w:val="es-MX"/>
        </w:rPr>
        <w:t xml:space="preserve">                                        </w:t>
      </w:r>
      <w:r w:rsidRPr="000C6434">
        <w:rPr>
          <w:lang w:val="es-MX"/>
        </w:rPr>
        <w:object w:dxaOrig="1040" w:dyaOrig="920">
          <v:shape id="_x0000_i1039" type="#_x0000_t75" style="width:68pt;height:61pt">
            <v:imagedata r:id="rId26" o:title=""/>
          </v:shape>
        </w:object>
      </w:r>
      <w:r w:rsidRPr="000C6434">
        <w:rPr>
          <w:lang w:val="es-MX"/>
        </w:rPr>
        <w:t xml:space="preserve">                    </w:t>
      </w:r>
      <w:r w:rsidRPr="000C6434">
        <w:rPr>
          <w:b/>
          <w:lang w:val="es-MX"/>
        </w:rPr>
        <w:t>ecuación 1.12.</w:t>
      </w:r>
    </w:p>
    <w:p w:rsidR="000C6434" w:rsidRPr="000C6434" w:rsidRDefault="000C6434" w:rsidP="000C6434">
      <w:pPr>
        <w:jc w:val="both"/>
        <w:rPr>
          <w:lang w:val="es-MX"/>
        </w:rPr>
      </w:pPr>
      <w:r w:rsidRPr="000C6434">
        <w:rPr>
          <w:lang w:val="es-MX"/>
        </w:rPr>
        <w:t xml:space="preserve">VISCOSIDAD (centipoises):  </w:t>
      </w:r>
    </w:p>
    <w:p w:rsidR="000C6434" w:rsidRPr="000C6434" w:rsidRDefault="000C6434" w:rsidP="000C6434">
      <w:pPr>
        <w:jc w:val="both"/>
        <w:rPr>
          <w:b/>
          <w:lang w:val="es-EC"/>
        </w:rPr>
      </w:pPr>
      <w:r w:rsidRPr="000C6434">
        <w:rPr>
          <w:lang w:val="es-MX"/>
        </w:rPr>
        <w:t xml:space="preserve">                                             </w:t>
      </w:r>
      <w:r w:rsidRPr="000C6434">
        <w:rPr>
          <w:lang w:val="es-EC"/>
        </w:rPr>
        <w:object w:dxaOrig="600" w:dyaOrig="680">
          <v:shape id="_x0000_i1040" type="#_x0000_t75" style="width:42pt;height:48pt">
            <v:imagedata r:id="rId16" o:title=""/>
          </v:shape>
        </w:object>
      </w:r>
      <w:r w:rsidRPr="000C6434">
        <w:rPr>
          <w:lang w:val="es-EC"/>
        </w:rPr>
        <w:t xml:space="preserve">                      </w:t>
      </w:r>
      <w:r w:rsidRPr="000C6434">
        <w:rPr>
          <w:b/>
          <w:lang w:val="es-EC"/>
        </w:rPr>
        <w:t>ecuación 1.13.</w:t>
      </w:r>
    </w:p>
    <w:p w:rsidR="000C6434" w:rsidRPr="000C6434" w:rsidRDefault="000C6434" w:rsidP="000C6434">
      <w:pPr>
        <w:jc w:val="both"/>
        <w:rPr>
          <w:lang w:val="es-EC"/>
        </w:rPr>
      </w:pPr>
    </w:p>
    <w:p w:rsidR="000C6434" w:rsidRPr="000C6434" w:rsidRDefault="000C6434" w:rsidP="000C6434">
      <w:pPr>
        <w:jc w:val="both"/>
        <w:rPr>
          <w:lang w:val="es-EC"/>
        </w:rPr>
      </w:pPr>
      <w:r w:rsidRPr="000C6434">
        <w:rPr>
          <w:lang w:val="es-EC"/>
        </w:rPr>
        <w:t>Definiciones:</w:t>
      </w:r>
      <w:r w:rsidRPr="000C6434">
        <w:rPr>
          <w:lang w:val="es-EC"/>
        </w:rPr>
        <w:tab/>
        <w:t>θ = Angulo del cono (grados)</w:t>
      </w:r>
    </w:p>
    <w:p w:rsidR="000C6434" w:rsidRPr="000C6434" w:rsidRDefault="000C6434" w:rsidP="000C6434">
      <w:pPr>
        <w:jc w:val="both"/>
        <w:rPr>
          <w:b/>
          <w:lang w:val="es-MX"/>
        </w:rPr>
      </w:pPr>
      <w:r w:rsidRPr="000C6434">
        <w:rPr>
          <w:lang w:val="es-EC"/>
        </w:rPr>
        <w:tab/>
      </w:r>
      <w:r w:rsidRPr="000C6434">
        <w:rPr>
          <w:lang w:val="es-EC"/>
        </w:rPr>
        <w:tab/>
      </w:r>
      <w:r w:rsidRPr="000C6434">
        <w:rPr>
          <w:lang w:val="es-EC"/>
        </w:rPr>
        <w:tab/>
        <w:t>r = Radio del cono (cm.)</w:t>
      </w:r>
    </w:p>
    <w:p w:rsidR="000C6434" w:rsidRPr="000C6434" w:rsidRDefault="000C6434" w:rsidP="000C6434">
      <w:pPr>
        <w:jc w:val="both"/>
        <w:rPr>
          <w:lang w:val="es-MX"/>
        </w:rPr>
      </w:pPr>
      <w:r w:rsidRPr="000C6434">
        <w:rPr>
          <w:lang w:val="es-MX"/>
        </w:rPr>
        <w:object w:dxaOrig="7394" w:dyaOrig="6254">
          <v:shape id="_x0000_i1041" type="#_x0000_t75" style="width:162pt;height:137pt">
            <v:imagedata r:id="rId27" o:title="" gain="142470f" blacklevel="-7864f"/>
          </v:shape>
        </w:object>
      </w:r>
    </w:p>
    <w:p w:rsidR="000C6434" w:rsidRPr="000C6434" w:rsidRDefault="000C6434" w:rsidP="000C6434">
      <w:pPr>
        <w:jc w:val="both"/>
        <w:rPr>
          <w:b/>
          <w:lang w:val="es-MX"/>
        </w:rPr>
      </w:pPr>
      <w:r w:rsidRPr="000C6434">
        <w:rPr>
          <w:b/>
          <w:lang w:val="es-MX"/>
        </w:rPr>
        <w:t>FIGURA 1.15. Esquema Modelo Cono y Plato.</w:t>
      </w:r>
    </w:p>
    <w:p w:rsidR="000C6434" w:rsidRPr="000C6434" w:rsidRDefault="000C6434" w:rsidP="000C6434">
      <w:pPr>
        <w:jc w:val="both"/>
        <w:rPr>
          <w:b/>
          <w:lang w:val="es-MX"/>
        </w:rPr>
      </w:pPr>
    </w:p>
    <w:p w:rsidR="000C6434" w:rsidRPr="000C6434" w:rsidRDefault="000C6434" w:rsidP="000C6434">
      <w:pPr>
        <w:jc w:val="both"/>
        <w:rPr>
          <w:b/>
          <w:lang w:val="es-MX"/>
        </w:rPr>
      </w:pPr>
      <w:r w:rsidRPr="000C6434">
        <w:rPr>
          <w:b/>
          <w:lang w:val="es-MX"/>
        </w:rPr>
        <w:t>Técnicas de Medición de Viscosidad</w:t>
      </w:r>
    </w:p>
    <w:p w:rsidR="000C6434" w:rsidRPr="000C6434" w:rsidRDefault="000C6434" w:rsidP="000C6434">
      <w:pPr>
        <w:jc w:val="both"/>
        <w:rPr>
          <w:lang w:val="es-MX"/>
        </w:rPr>
      </w:pPr>
      <w:r w:rsidRPr="000C6434">
        <w:rPr>
          <w:b/>
          <w:i/>
          <w:lang w:val="es-MX"/>
        </w:rPr>
        <w:t>Información.-</w:t>
      </w:r>
      <w:r w:rsidRPr="000C6434">
        <w:rPr>
          <w:lang w:val="es-MX"/>
        </w:rPr>
        <w:t xml:space="preserve">Se recomienda siempre anotar la información del modelo del viscosímetro, numero de spindle o accesorio utilizado, velocidad de rotación, tamaño o dimensiones del recipiente que contiene la muestra, temperatura de la muestra, tiempo de rotación del spindle, procedimiento de preparación de la muestra (si existiese) </w:t>
      </w:r>
    </w:p>
    <w:p w:rsidR="000C6434" w:rsidRPr="000C6434" w:rsidRDefault="000C6434" w:rsidP="000C6434">
      <w:pPr>
        <w:jc w:val="both"/>
        <w:rPr>
          <w:lang w:val="es-MX"/>
        </w:rPr>
      </w:pPr>
    </w:p>
    <w:p w:rsidR="000C6434" w:rsidRPr="000C6434" w:rsidRDefault="000C6434" w:rsidP="000C6434">
      <w:pPr>
        <w:jc w:val="both"/>
        <w:rPr>
          <w:lang w:val="es-MX"/>
        </w:rPr>
      </w:pPr>
      <w:r w:rsidRPr="000C6434">
        <w:rPr>
          <w:b/>
          <w:i/>
          <w:lang w:val="es-MX"/>
        </w:rPr>
        <w:t>Selección del tipo de spindle y de la velocidad de rotación.-</w:t>
      </w:r>
      <w:r w:rsidRPr="000C6434">
        <w:rPr>
          <w:lang w:val="es-MX"/>
        </w:rPr>
        <w:t xml:space="preserve">  Si estamos trabajando con un fluido que tiene una técnica existente usamos el spindle y la velocidad especificada. (11) Cuando realizamos pruebas originales no especificadas el mejor método de selección es el de prueba y error. Lo correcto es obtener en la una medición entre 10 y 100, recordando que la precisión mejoran con  lecturas mas aproximadas a 100. </w:t>
      </w:r>
    </w:p>
    <w:p w:rsidR="000C6434" w:rsidRPr="000C6434" w:rsidRDefault="000C6434" w:rsidP="000C6434">
      <w:pPr>
        <w:jc w:val="both"/>
        <w:rPr>
          <w:lang w:val="es-MX"/>
        </w:rPr>
      </w:pPr>
    </w:p>
    <w:p w:rsidR="000C6434" w:rsidRPr="000C6434" w:rsidRDefault="000C6434" w:rsidP="000C6434">
      <w:pPr>
        <w:jc w:val="both"/>
        <w:rPr>
          <w:lang w:val="es-MX"/>
        </w:rPr>
      </w:pPr>
      <w:r w:rsidRPr="000C6434">
        <w:rPr>
          <w:lang w:val="es-MX"/>
        </w:rPr>
        <w:t>Sea cual fuese el modelo del viscosímetro el mínimo rango de viscosidad se obtiene usando el spindle mas largo y la mas alta velocidad, mientras que el rango más alto se lo consigue utilizando el spindle mas pequeño y usando la velocidad de rotación mas baja. (Ver apéndice G.)</w:t>
      </w:r>
    </w:p>
    <w:p w:rsidR="000C6434" w:rsidRPr="000C6434" w:rsidRDefault="000C6434" w:rsidP="000C6434">
      <w:pPr>
        <w:jc w:val="both"/>
        <w:rPr>
          <w:b/>
          <w:i/>
          <w:lang w:val="es-MX"/>
        </w:rPr>
      </w:pPr>
    </w:p>
    <w:p w:rsidR="000C6434" w:rsidRPr="000C6434" w:rsidRDefault="000C6434" w:rsidP="000C6434">
      <w:pPr>
        <w:jc w:val="both"/>
        <w:rPr>
          <w:lang w:val="es-MX"/>
        </w:rPr>
      </w:pPr>
      <w:r w:rsidRPr="000C6434">
        <w:rPr>
          <w:b/>
          <w:i/>
          <w:lang w:val="es-MX"/>
        </w:rPr>
        <w:t xml:space="preserve">Tamaño del Contenedor de la muestra.- </w:t>
      </w:r>
      <w:r w:rsidRPr="000C6434">
        <w:rPr>
          <w:lang w:val="es-MX"/>
        </w:rPr>
        <w:t>las dimensiones optimas del recipiente que contiene la muestra a ser analizada están en n diámetro de 83mm o mayor y un volumen de 600 ml aproximadamente.</w:t>
      </w:r>
    </w:p>
    <w:p w:rsidR="000C6434" w:rsidRPr="000C6434" w:rsidRDefault="000C6434" w:rsidP="000C6434">
      <w:pPr>
        <w:jc w:val="both"/>
        <w:rPr>
          <w:b/>
          <w:i/>
          <w:lang w:val="es-MX"/>
        </w:rPr>
      </w:pPr>
    </w:p>
    <w:p w:rsidR="000C6434" w:rsidRPr="000C6434" w:rsidRDefault="000C6434" w:rsidP="000C6434">
      <w:pPr>
        <w:jc w:val="both"/>
        <w:rPr>
          <w:lang w:val="es-MX"/>
        </w:rPr>
      </w:pPr>
      <w:r w:rsidRPr="000C6434">
        <w:rPr>
          <w:b/>
          <w:i/>
          <w:lang w:val="es-MX"/>
        </w:rPr>
        <w:t xml:space="preserve">Condiciones de la muestra.- </w:t>
      </w:r>
      <w:r w:rsidRPr="000C6434">
        <w:rPr>
          <w:lang w:val="es-MX"/>
        </w:rPr>
        <w:t xml:space="preserve"> El fluido de muestra debe estar libre de aire ya sea disuelto o en forma de burbujas, debe mantenerse todo su volumen a una temperatura constante, esto se lo obtiene con una constante agitación de la muestra.</w:t>
      </w:r>
    </w:p>
    <w:p w:rsidR="000C6434" w:rsidRPr="000C6434" w:rsidRDefault="000C6434" w:rsidP="000C6434">
      <w:pPr>
        <w:jc w:val="both"/>
        <w:rPr>
          <w:b/>
          <w:i/>
          <w:lang w:val="es-MX"/>
        </w:rPr>
      </w:pPr>
    </w:p>
    <w:p w:rsidR="000C6434" w:rsidRPr="000C6434" w:rsidRDefault="000C6434" w:rsidP="000C6434">
      <w:pPr>
        <w:jc w:val="both"/>
        <w:rPr>
          <w:lang w:val="es-MX"/>
        </w:rPr>
      </w:pPr>
      <w:r w:rsidRPr="000C6434">
        <w:rPr>
          <w:b/>
          <w:i/>
          <w:lang w:val="es-MX"/>
        </w:rPr>
        <w:t>Inmersión del spindle.-</w:t>
      </w:r>
      <w:r w:rsidRPr="000C6434">
        <w:rPr>
          <w:lang w:val="es-MX"/>
        </w:rPr>
        <w:t xml:space="preserve"> El spindle debe sumergirse en la muestra hasta donde se encuentra una marca ranurada, además, hay que tomar en cuenta que el spindle debe ser introducido de tal manera que se ubique en el centro del recipiente. Siempre se cuadra la posición del spindle con el viscosímetro apagado.</w:t>
      </w:r>
    </w:p>
    <w:p w:rsidR="000C6434" w:rsidRPr="000C6434" w:rsidRDefault="000C6434" w:rsidP="000C6434">
      <w:pPr>
        <w:jc w:val="both"/>
        <w:rPr>
          <w:b/>
          <w:i/>
          <w:lang w:val="es-MX"/>
        </w:rPr>
      </w:pPr>
    </w:p>
    <w:p w:rsidR="000C6434" w:rsidRPr="000C6434" w:rsidRDefault="000C6434" w:rsidP="000C6434">
      <w:pPr>
        <w:jc w:val="both"/>
        <w:rPr>
          <w:lang w:val="es-MX"/>
        </w:rPr>
      </w:pPr>
      <w:r w:rsidRPr="000C6434">
        <w:rPr>
          <w:b/>
          <w:i/>
          <w:lang w:val="es-MX"/>
        </w:rPr>
        <w:t>Sensibilidad y Precisión.-</w:t>
      </w:r>
      <w:r w:rsidRPr="000C6434">
        <w:rPr>
          <w:lang w:val="es-MX"/>
        </w:rPr>
        <w:t xml:space="preserve"> Los viscosímetros esta garantizados para tener una precisión de ± 1 % para todo su rango de escala usando todas la combinaciones de spindle y velocidad de rotación, este porcentaje expresado en centipoises (cP.) seria igual al factor del spindle ± 25 cP, mientras que su repetibilidad seria de ± 2 %.</w:t>
      </w:r>
    </w:p>
    <w:p w:rsidR="000C6434" w:rsidRPr="000C6434" w:rsidRDefault="000C6434" w:rsidP="000C6434">
      <w:pPr>
        <w:jc w:val="both"/>
        <w:rPr>
          <w:b/>
          <w:i/>
          <w:lang w:val="es-MX"/>
        </w:rPr>
      </w:pPr>
    </w:p>
    <w:p w:rsidR="000C6434" w:rsidRPr="000C6434" w:rsidRDefault="000C6434" w:rsidP="000C6434">
      <w:pPr>
        <w:jc w:val="both"/>
        <w:rPr>
          <w:lang w:val="es-MX"/>
        </w:rPr>
      </w:pPr>
      <w:r w:rsidRPr="000C6434">
        <w:rPr>
          <w:b/>
          <w:i/>
          <w:lang w:val="es-MX"/>
        </w:rPr>
        <w:t>Chequear su calibración.-</w:t>
      </w:r>
      <w:r w:rsidRPr="000C6434">
        <w:rPr>
          <w:lang w:val="es-MX"/>
        </w:rPr>
        <w:t xml:space="preserve"> Es aconsejable comprobar la calibración del equipo cada 100 mediciones, para esto se utiliza Estándares Calibrados de Viscosidad que son fluidos con valor certificado de viscosidad.</w:t>
      </w:r>
    </w:p>
    <w:p w:rsidR="000C6434" w:rsidRDefault="000C6434" w:rsidP="00701BFA">
      <w:pPr>
        <w:jc w:val="both"/>
        <w:rPr>
          <w:lang w:val="es-MX"/>
        </w:rPr>
      </w:pPr>
    </w:p>
    <w:p w:rsidR="00111C4D" w:rsidRPr="005A20F0" w:rsidRDefault="00111C4D" w:rsidP="00111C4D">
      <w:pPr>
        <w:ind w:left="170"/>
        <w:jc w:val="both"/>
        <w:rPr>
          <w:rFonts w:ascii="Verdana" w:hAnsi="Verdana"/>
          <w:b/>
          <w:sz w:val="32"/>
          <w:szCs w:val="32"/>
        </w:rPr>
      </w:pPr>
    </w:p>
    <w:p w:rsidR="00111C4D" w:rsidRPr="007C0ECE" w:rsidRDefault="00111C4D" w:rsidP="00111C4D">
      <w:pPr>
        <w:ind w:left="170"/>
        <w:jc w:val="both"/>
        <w:rPr>
          <w:b/>
          <w:sz w:val="32"/>
          <w:szCs w:val="32"/>
        </w:rPr>
      </w:pPr>
    </w:p>
    <w:p w:rsidR="00111C4D" w:rsidRPr="007C0ECE" w:rsidRDefault="00111C4D" w:rsidP="00111C4D">
      <w:pPr>
        <w:ind w:left="170"/>
        <w:jc w:val="both"/>
        <w:rPr>
          <w:b/>
          <w:sz w:val="32"/>
          <w:szCs w:val="32"/>
        </w:rPr>
      </w:pPr>
    </w:p>
    <w:p w:rsidR="00111C4D" w:rsidRPr="007C0ECE" w:rsidRDefault="00111C4D" w:rsidP="00111C4D">
      <w:pPr>
        <w:ind w:left="170"/>
        <w:jc w:val="both"/>
        <w:rPr>
          <w:b/>
          <w:sz w:val="32"/>
          <w:szCs w:val="32"/>
        </w:rPr>
      </w:pPr>
    </w:p>
    <w:p w:rsidR="00111C4D" w:rsidRPr="007C0ECE" w:rsidRDefault="00111C4D" w:rsidP="00111C4D">
      <w:pPr>
        <w:ind w:left="170"/>
        <w:jc w:val="both"/>
        <w:rPr>
          <w:b/>
          <w:sz w:val="32"/>
          <w:szCs w:val="32"/>
        </w:rPr>
      </w:pPr>
    </w:p>
    <w:p w:rsidR="00111C4D" w:rsidRPr="007C0ECE" w:rsidRDefault="00111C4D" w:rsidP="00111C4D">
      <w:pPr>
        <w:ind w:left="170"/>
        <w:jc w:val="both"/>
        <w:rPr>
          <w:b/>
          <w:sz w:val="32"/>
          <w:szCs w:val="32"/>
        </w:rPr>
      </w:pPr>
    </w:p>
    <w:p w:rsidR="00111C4D" w:rsidRPr="007C0ECE" w:rsidRDefault="00111C4D" w:rsidP="00111C4D">
      <w:pPr>
        <w:ind w:left="170"/>
        <w:jc w:val="both"/>
        <w:rPr>
          <w:b/>
          <w:sz w:val="32"/>
          <w:szCs w:val="32"/>
        </w:rPr>
      </w:pPr>
    </w:p>
    <w:p w:rsidR="00111C4D" w:rsidRPr="007C0ECE" w:rsidRDefault="00111C4D" w:rsidP="00111C4D">
      <w:pPr>
        <w:ind w:left="170"/>
        <w:jc w:val="both"/>
        <w:rPr>
          <w:b/>
          <w:sz w:val="32"/>
          <w:szCs w:val="32"/>
        </w:rPr>
      </w:pPr>
    </w:p>
    <w:p w:rsidR="00111C4D" w:rsidRPr="007C0ECE" w:rsidRDefault="00111C4D" w:rsidP="00111C4D">
      <w:pPr>
        <w:ind w:left="170"/>
        <w:jc w:val="both"/>
        <w:rPr>
          <w:b/>
          <w:sz w:val="32"/>
          <w:szCs w:val="32"/>
        </w:rPr>
      </w:pPr>
    </w:p>
    <w:p w:rsidR="00111C4D" w:rsidRPr="007C0ECE" w:rsidRDefault="00111C4D" w:rsidP="00111C4D">
      <w:pPr>
        <w:ind w:left="170"/>
        <w:jc w:val="both"/>
        <w:rPr>
          <w:b/>
          <w:sz w:val="32"/>
          <w:szCs w:val="32"/>
        </w:rPr>
      </w:pPr>
    </w:p>
    <w:p w:rsidR="00111C4D" w:rsidRPr="007C0ECE" w:rsidRDefault="00111C4D" w:rsidP="00111C4D">
      <w:pPr>
        <w:ind w:left="170"/>
        <w:jc w:val="both"/>
        <w:rPr>
          <w:b/>
          <w:sz w:val="32"/>
          <w:szCs w:val="32"/>
        </w:rPr>
      </w:pPr>
    </w:p>
    <w:p w:rsidR="00111C4D" w:rsidRPr="007C0ECE" w:rsidRDefault="00111C4D" w:rsidP="00111C4D">
      <w:pPr>
        <w:ind w:left="170"/>
        <w:jc w:val="both"/>
        <w:rPr>
          <w:b/>
          <w:sz w:val="32"/>
          <w:szCs w:val="32"/>
        </w:rPr>
      </w:pPr>
    </w:p>
    <w:p w:rsidR="00111C4D" w:rsidRPr="007C0ECE" w:rsidRDefault="00111C4D" w:rsidP="00111C4D">
      <w:pPr>
        <w:ind w:left="170"/>
        <w:jc w:val="both"/>
        <w:rPr>
          <w:b/>
          <w:sz w:val="32"/>
          <w:szCs w:val="32"/>
        </w:rPr>
      </w:pPr>
    </w:p>
    <w:p w:rsidR="00111C4D" w:rsidRPr="007C0ECE" w:rsidRDefault="00111C4D" w:rsidP="00111C4D">
      <w:pPr>
        <w:ind w:left="170"/>
        <w:jc w:val="both"/>
        <w:rPr>
          <w:b/>
          <w:sz w:val="32"/>
          <w:szCs w:val="32"/>
        </w:rPr>
      </w:pPr>
    </w:p>
    <w:p w:rsidR="00111C4D" w:rsidRPr="007C0ECE" w:rsidRDefault="00111C4D" w:rsidP="00111C4D">
      <w:pPr>
        <w:ind w:left="170"/>
        <w:jc w:val="both"/>
        <w:rPr>
          <w:b/>
          <w:sz w:val="32"/>
          <w:szCs w:val="32"/>
        </w:rPr>
      </w:pPr>
    </w:p>
    <w:p w:rsidR="00111C4D" w:rsidRPr="007C0ECE" w:rsidRDefault="00111C4D" w:rsidP="00111C4D">
      <w:pPr>
        <w:ind w:left="170"/>
        <w:jc w:val="both"/>
        <w:rPr>
          <w:b/>
          <w:sz w:val="32"/>
          <w:szCs w:val="32"/>
        </w:rPr>
      </w:pPr>
    </w:p>
    <w:p w:rsidR="00111C4D" w:rsidRPr="007C0ECE" w:rsidRDefault="00111C4D" w:rsidP="00111C4D">
      <w:pPr>
        <w:ind w:left="170"/>
        <w:jc w:val="both"/>
        <w:rPr>
          <w:b/>
          <w:sz w:val="32"/>
          <w:szCs w:val="32"/>
        </w:rPr>
      </w:pPr>
    </w:p>
    <w:p w:rsidR="00111C4D" w:rsidRPr="007C0ECE" w:rsidRDefault="00111C4D" w:rsidP="00111C4D">
      <w:pPr>
        <w:ind w:left="170"/>
        <w:jc w:val="both"/>
        <w:rPr>
          <w:b/>
          <w:sz w:val="32"/>
          <w:szCs w:val="32"/>
        </w:rPr>
      </w:pPr>
    </w:p>
    <w:p w:rsidR="00111C4D" w:rsidRPr="00921633" w:rsidRDefault="00111C4D" w:rsidP="00111C4D">
      <w:pPr>
        <w:spacing w:line="480" w:lineRule="auto"/>
        <w:ind w:left="567"/>
        <w:jc w:val="both"/>
        <w:rPr>
          <w:rFonts w:ascii="Verdana" w:hAnsi="Verdana"/>
          <w:b/>
        </w:rPr>
      </w:pPr>
      <w:r w:rsidRPr="00921633">
        <w:rPr>
          <w:rFonts w:ascii="Verdana" w:hAnsi="Verdana"/>
          <w:b/>
        </w:rPr>
        <w:t>Para el desarrollo de los procedimientos de cada ensayo se siguió los lineamientos de la normativa ASTM 2004 Vol. 15.02 Glass and Ceramic Whitewares y hemos tratado de adecuarlas a nuestras limitaciones tecnológicas, tomando en cuenta que el objetivo de la creación del Laboratorio esta enfocado al análisis de los materiales no metálicos usados en la industria de cerámica tradicional del país.</w:t>
      </w:r>
    </w:p>
    <w:p w:rsidR="00111C4D" w:rsidRPr="00921633" w:rsidRDefault="00111C4D" w:rsidP="00111C4D">
      <w:pPr>
        <w:spacing w:line="480" w:lineRule="auto"/>
        <w:ind w:left="567"/>
        <w:jc w:val="both"/>
        <w:rPr>
          <w:rFonts w:ascii="Verdana" w:hAnsi="Verdana"/>
          <w:b/>
        </w:rPr>
      </w:pPr>
      <w:r w:rsidRPr="00921633">
        <w:rPr>
          <w:rFonts w:ascii="Verdana" w:hAnsi="Verdana"/>
          <w:b/>
        </w:rPr>
        <w:t>Las prácticas de laboratorio aquí descritas nos permiten conocer de manera didáctica las propiedades físico - químicas de algunas materias primas comúnmente usadas, así también, como su mineralogía y reología, las cuales son;</w:t>
      </w:r>
    </w:p>
    <w:p w:rsidR="00111C4D" w:rsidRPr="007C0ECE" w:rsidRDefault="00111C4D" w:rsidP="00111C4D">
      <w:pPr>
        <w:spacing w:line="480" w:lineRule="auto"/>
        <w:ind w:left="567"/>
        <w:jc w:val="both"/>
      </w:pPr>
    </w:p>
    <w:p w:rsidR="00111C4D" w:rsidRPr="00217DCD" w:rsidRDefault="00111C4D" w:rsidP="000B77EB">
      <w:pPr>
        <w:rPr>
          <w:rFonts w:ascii="Verdana" w:hAnsi="Verdana"/>
          <w:b/>
        </w:rPr>
      </w:pPr>
      <w:r w:rsidRPr="00217DCD">
        <w:rPr>
          <w:rFonts w:ascii="Verdana" w:hAnsi="Verdana"/>
          <w:b/>
        </w:rPr>
        <w:t>PRACTICA 1</w:t>
      </w:r>
      <w:r w:rsidR="000B77EB">
        <w:rPr>
          <w:rFonts w:ascii="Verdana" w:hAnsi="Verdana"/>
          <w:b/>
        </w:rPr>
        <w:t xml:space="preserve">: </w:t>
      </w:r>
      <w:r w:rsidRPr="00217DCD">
        <w:rPr>
          <w:rFonts w:ascii="Verdana" w:hAnsi="Verdana"/>
          <w:b/>
        </w:rPr>
        <w:t>Reducción de Tamaño de Grano.</w:t>
      </w:r>
    </w:p>
    <w:p w:rsidR="000B77EB" w:rsidRDefault="000B77EB" w:rsidP="00111C4D">
      <w:pPr>
        <w:jc w:val="both"/>
        <w:rPr>
          <w:b/>
        </w:rPr>
      </w:pPr>
    </w:p>
    <w:p w:rsidR="00111C4D" w:rsidRPr="007C0ECE" w:rsidRDefault="00111C4D" w:rsidP="00111C4D">
      <w:pPr>
        <w:jc w:val="both"/>
      </w:pPr>
      <w:r w:rsidRPr="007C0ECE">
        <w:rPr>
          <w:b/>
        </w:rPr>
        <w:t xml:space="preserve">OBJETIVO.- </w:t>
      </w:r>
      <w:r w:rsidRPr="007C0ECE">
        <w:t>Lograr mediante procesos mecánicos la reducción del tamaño de grano de una muestra de materia prima desde su tamaño en estado natural hasta un tamaño que permita realizar trabajos de caracterización.</w:t>
      </w:r>
    </w:p>
    <w:p w:rsidR="00111C4D" w:rsidRPr="007C0ECE" w:rsidRDefault="00111C4D" w:rsidP="00111C4D">
      <w:pPr>
        <w:jc w:val="both"/>
        <w:rPr>
          <w:b/>
        </w:rPr>
      </w:pPr>
    </w:p>
    <w:p w:rsidR="00111C4D" w:rsidRPr="007C0ECE" w:rsidRDefault="00111C4D" w:rsidP="00111C4D">
      <w:pPr>
        <w:jc w:val="both"/>
      </w:pPr>
      <w:r w:rsidRPr="007C0ECE">
        <w:rPr>
          <w:b/>
        </w:rPr>
        <w:t>SÍNTESIS.-</w:t>
      </w:r>
      <w:r w:rsidRPr="007C0ECE">
        <w:t xml:space="preserve"> El grado de reducción de tamaño que se logra por medio de cualquier maquina se la describe por la </w:t>
      </w:r>
      <w:r w:rsidRPr="007C0ECE">
        <w:rPr>
          <w:i/>
        </w:rPr>
        <w:t xml:space="preserve">relación de reducción. </w:t>
      </w:r>
      <w:r w:rsidRPr="007C0ECE">
        <w:t>Por lo que hay que tener en cuenta que la trituradora de rodillos se utiliza para tamaños de grano menores a los 2 cm. de diámetro, mientras que el molino de Bolas la relación de reducción esta dada por la velocidad de rotación, la distribución de tamaños de los medios de molienda (bolas) y el tiempo de molienda.</w:t>
      </w:r>
    </w:p>
    <w:p w:rsidR="00111C4D" w:rsidRDefault="00111C4D" w:rsidP="00111C4D">
      <w:pPr>
        <w:tabs>
          <w:tab w:val="num" w:pos="540"/>
          <w:tab w:val="left" w:pos="900"/>
        </w:tabs>
        <w:jc w:val="both"/>
      </w:pPr>
    </w:p>
    <w:p w:rsidR="00111C4D" w:rsidRDefault="00111C4D" w:rsidP="00111C4D">
      <w:pPr>
        <w:tabs>
          <w:tab w:val="num" w:pos="540"/>
          <w:tab w:val="left" w:pos="900"/>
        </w:tabs>
        <w:jc w:val="both"/>
      </w:pPr>
    </w:p>
    <w:p w:rsidR="00111C4D" w:rsidRPr="00217DCD" w:rsidRDefault="00111C4D" w:rsidP="000B77EB">
      <w:pPr>
        <w:tabs>
          <w:tab w:val="left" w:pos="1800"/>
        </w:tabs>
        <w:rPr>
          <w:rFonts w:ascii="Verdana" w:hAnsi="Verdana"/>
          <w:b/>
        </w:rPr>
      </w:pPr>
      <w:r w:rsidRPr="00217DCD">
        <w:rPr>
          <w:rFonts w:ascii="Verdana" w:hAnsi="Verdana"/>
          <w:b/>
        </w:rPr>
        <w:t>PRÁCTICA 2</w:t>
      </w:r>
      <w:r w:rsidR="000B77EB">
        <w:rPr>
          <w:rFonts w:ascii="Verdana" w:hAnsi="Verdana"/>
          <w:b/>
        </w:rPr>
        <w:t xml:space="preserve">: </w:t>
      </w:r>
      <w:r w:rsidRPr="00217DCD">
        <w:rPr>
          <w:rFonts w:ascii="Verdana" w:hAnsi="Verdana"/>
          <w:b/>
        </w:rPr>
        <w:t xml:space="preserve">Análisis Granulométrico (Clasificación de </w:t>
      </w:r>
      <w:r w:rsidR="000B77EB">
        <w:rPr>
          <w:rFonts w:ascii="Verdana" w:hAnsi="Verdana"/>
          <w:b/>
        </w:rPr>
        <w:tab/>
      </w:r>
      <w:r w:rsidR="000B77EB">
        <w:rPr>
          <w:rFonts w:ascii="Verdana" w:hAnsi="Verdana"/>
          <w:b/>
        </w:rPr>
        <w:tab/>
      </w:r>
      <w:r w:rsidR="000B77EB">
        <w:rPr>
          <w:rFonts w:ascii="Verdana" w:hAnsi="Verdana"/>
          <w:b/>
        </w:rPr>
        <w:tab/>
      </w:r>
      <w:r w:rsidRPr="00217DCD">
        <w:rPr>
          <w:rFonts w:ascii="Verdana" w:hAnsi="Verdana"/>
          <w:b/>
        </w:rPr>
        <w:t>Partículas.)</w:t>
      </w:r>
    </w:p>
    <w:p w:rsidR="00111C4D" w:rsidRPr="007C0ECE" w:rsidRDefault="00111C4D" w:rsidP="00111C4D">
      <w:pPr>
        <w:ind w:left="1077"/>
        <w:jc w:val="both"/>
        <w:rPr>
          <w:b/>
        </w:rPr>
      </w:pPr>
    </w:p>
    <w:p w:rsidR="00111C4D" w:rsidRPr="007C0ECE" w:rsidRDefault="00111C4D" w:rsidP="00111C4D">
      <w:pPr>
        <w:jc w:val="both"/>
      </w:pPr>
      <w:r>
        <w:rPr>
          <w:b/>
        </w:rPr>
        <w:t>OBJETIVO.-</w:t>
      </w:r>
      <w:r w:rsidRPr="007C0ECE">
        <w:t xml:space="preserve"> Medir la habilidad o inhabilidad  de una partícula de un tamaño determinado a pasar por un abertura de malla especifica, mediante lo cual se logra distribuir en diferentes números de mallas diferentes tamaños de partículas de una muestra.</w:t>
      </w:r>
    </w:p>
    <w:p w:rsidR="00111C4D" w:rsidRPr="007C0ECE" w:rsidRDefault="00111C4D" w:rsidP="00111C4D">
      <w:pPr>
        <w:jc w:val="both"/>
      </w:pPr>
    </w:p>
    <w:p w:rsidR="00111C4D" w:rsidRPr="007C0ECE" w:rsidRDefault="00111C4D" w:rsidP="00111C4D">
      <w:pPr>
        <w:jc w:val="both"/>
      </w:pPr>
      <w:r w:rsidRPr="007C0ECE">
        <w:rPr>
          <w:b/>
        </w:rPr>
        <w:t xml:space="preserve">SÍNTESIS.- </w:t>
      </w:r>
      <w:r w:rsidRPr="007C0ECE">
        <w:t>Hay que tomar en cuenta que este método no presenta como resultado el tamaño de grano de un material, simplemente la distribución de tamaño de sus partículas en estado natural, es decir, la muestra en estado natural mediante vibración se obliga a pasar a través de las aberturas que presentan las mallas a partículas de menor tamaño</w:t>
      </w:r>
      <w:r>
        <w:t>.</w:t>
      </w:r>
    </w:p>
    <w:p w:rsidR="00111C4D" w:rsidRPr="007C0ECE" w:rsidRDefault="00111C4D" w:rsidP="00111C4D">
      <w:pPr>
        <w:jc w:val="both"/>
      </w:pPr>
    </w:p>
    <w:p w:rsidR="00921633" w:rsidRDefault="00921633" w:rsidP="000B77EB">
      <w:pPr>
        <w:rPr>
          <w:rFonts w:ascii="Verdana" w:hAnsi="Verdana"/>
          <w:b/>
        </w:rPr>
      </w:pPr>
    </w:p>
    <w:p w:rsidR="00111C4D" w:rsidRPr="005A20F0" w:rsidRDefault="00111C4D" w:rsidP="000B77EB">
      <w:pPr>
        <w:rPr>
          <w:rFonts w:ascii="Verdana" w:hAnsi="Verdana"/>
          <w:b/>
        </w:rPr>
      </w:pPr>
      <w:r w:rsidRPr="005A20F0">
        <w:rPr>
          <w:rFonts w:ascii="Verdana" w:hAnsi="Verdana"/>
          <w:b/>
        </w:rPr>
        <w:t>PRÁCTICA 3</w:t>
      </w:r>
      <w:r w:rsidR="000B77EB">
        <w:rPr>
          <w:rFonts w:ascii="Verdana" w:hAnsi="Verdana"/>
          <w:b/>
        </w:rPr>
        <w:t xml:space="preserve">: </w:t>
      </w:r>
      <w:r w:rsidRPr="005A20F0">
        <w:rPr>
          <w:rFonts w:ascii="Verdana" w:hAnsi="Verdana"/>
          <w:b/>
        </w:rPr>
        <w:t>Determinación De pH.</w:t>
      </w:r>
    </w:p>
    <w:p w:rsidR="00111C4D" w:rsidRPr="007C0ECE" w:rsidRDefault="00111C4D" w:rsidP="00111C4D">
      <w:pPr>
        <w:ind w:left="567"/>
        <w:jc w:val="both"/>
        <w:rPr>
          <w:b/>
        </w:rPr>
      </w:pPr>
    </w:p>
    <w:p w:rsidR="00111C4D" w:rsidRPr="007C0ECE" w:rsidRDefault="00111C4D" w:rsidP="00111C4D">
      <w:pPr>
        <w:jc w:val="both"/>
      </w:pPr>
      <w:r>
        <w:rPr>
          <w:b/>
        </w:rPr>
        <w:t>OBJETIVO</w:t>
      </w:r>
      <w:r w:rsidRPr="007C0ECE">
        <w:rPr>
          <w:b/>
        </w:rPr>
        <w:t xml:space="preserve">.- </w:t>
      </w:r>
      <w:r>
        <w:t>D</w:t>
      </w:r>
      <w:r w:rsidRPr="007C0ECE">
        <w:t>eterminar los valores de pH de arcillas o polvos no metálicos en suspensiones acuosas.</w:t>
      </w:r>
    </w:p>
    <w:p w:rsidR="00111C4D" w:rsidRPr="007C0ECE" w:rsidRDefault="00111C4D" w:rsidP="00111C4D">
      <w:pPr>
        <w:jc w:val="both"/>
      </w:pPr>
    </w:p>
    <w:p w:rsidR="00111C4D" w:rsidRPr="007C0ECE" w:rsidRDefault="00111C4D" w:rsidP="00111C4D">
      <w:pPr>
        <w:jc w:val="both"/>
      </w:pPr>
      <w:r w:rsidRPr="007C0ECE">
        <w:rPr>
          <w:b/>
        </w:rPr>
        <w:t xml:space="preserve">SÍNTESIS.- </w:t>
      </w:r>
      <w:r w:rsidRPr="007C0ECE">
        <w:t>Se ha demostrado experimentalmente que el valor de pH de suspensiones de arcilla y polvos no metálicos en agua dependen en largamente de los elevados porcentajes de sólidos. Algunos procedimientos esperan la sedimentación de los sólidos antes de hacer la determinación, mientras que otros hacen la inmersión del electrodo del medidor de pH dentro de la suspensión.</w:t>
      </w:r>
    </w:p>
    <w:p w:rsidR="00111C4D" w:rsidRPr="007C0ECE" w:rsidRDefault="00111C4D" w:rsidP="00111C4D">
      <w:pPr>
        <w:jc w:val="both"/>
      </w:pPr>
      <w:r w:rsidRPr="007C0ECE">
        <w:t>Los valores de pH de una materia prima son muy importantes ya que un material muy básico o muy ácido tiene incidencia en la reología.</w:t>
      </w:r>
    </w:p>
    <w:p w:rsidR="00111C4D" w:rsidRPr="007C0ECE" w:rsidRDefault="00111C4D" w:rsidP="00111C4D">
      <w:pPr>
        <w:jc w:val="both"/>
        <w:rPr>
          <w:b/>
        </w:rPr>
      </w:pPr>
    </w:p>
    <w:p w:rsidR="00C14771" w:rsidRDefault="00C14771" w:rsidP="00C14771">
      <w:pPr>
        <w:jc w:val="center"/>
        <w:rPr>
          <w:rFonts w:ascii="Verdana" w:hAnsi="Verdana"/>
          <w:b/>
        </w:rPr>
      </w:pPr>
    </w:p>
    <w:p w:rsidR="00111C4D" w:rsidRPr="009C6C46" w:rsidRDefault="00111C4D" w:rsidP="00C14771">
      <w:pPr>
        <w:rPr>
          <w:rFonts w:ascii="Verdana" w:hAnsi="Verdana"/>
          <w:b/>
        </w:rPr>
      </w:pPr>
      <w:r w:rsidRPr="009C6C46">
        <w:rPr>
          <w:rFonts w:ascii="Verdana" w:hAnsi="Verdana"/>
          <w:b/>
        </w:rPr>
        <w:t>PRÁCTICA 4</w:t>
      </w:r>
      <w:r w:rsidR="00C14771">
        <w:rPr>
          <w:rFonts w:ascii="Verdana" w:hAnsi="Verdana"/>
          <w:b/>
        </w:rPr>
        <w:t xml:space="preserve">: </w:t>
      </w:r>
      <w:r w:rsidRPr="009C6C46">
        <w:rPr>
          <w:rFonts w:ascii="Verdana" w:hAnsi="Verdana"/>
          <w:b/>
        </w:rPr>
        <w:t>Elaboración de un Slurry.</w:t>
      </w:r>
    </w:p>
    <w:p w:rsidR="00111C4D" w:rsidRPr="007C0ECE" w:rsidRDefault="00111C4D" w:rsidP="00111C4D">
      <w:pPr>
        <w:rPr>
          <w:b/>
        </w:rPr>
      </w:pPr>
    </w:p>
    <w:p w:rsidR="00111C4D" w:rsidRPr="007C0ECE" w:rsidRDefault="00111C4D" w:rsidP="00111C4D">
      <w:r>
        <w:rPr>
          <w:b/>
        </w:rPr>
        <w:t>OBJETIVO</w:t>
      </w:r>
      <w:r w:rsidRPr="007C0ECE">
        <w:rPr>
          <w:b/>
        </w:rPr>
        <w:t xml:space="preserve">.- </w:t>
      </w:r>
      <w:r w:rsidRPr="007C0ECE">
        <w:t>Generar suspensiones a partir del material no metálico seco que permitan conocer algunas propiedades en estado líquido.</w:t>
      </w:r>
    </w:p>
    <w:p w:rsidR="00111C4D" w:rsidRPr="007C0ECE" w:rsidRDefault="00111C4D" w:rsidP="00111C4D"/>
    <w:p w:rsidR="00111C4D" w:rsidRDefault="00111C4D" w:rsidP="00111C4D">
      <w:pPr>
        <w:jc w:val="both"/>
      </w:pPr>
      <w:r>
        <w:rPr>
          <w:b/>
        </w:rPr>
        <w:t>SÍNTESIS</w:t>
      </w:r>
      <w:r w:rsidRPr="007C0ECE">
        <w:rPr>
          <w:b/>
        </w:rPr>
        <w:t xml:space="preserve">.- </w:t>
      </w:r>
      <w:r w:rsidRPr="007C0ECE">
        <w:t xml:space="preserve"> Como se sabe muchas de las materias primas que se utilizan en la industria cerámica tradicional del país son arcillas y para la realización de algunas pruebas que permitan comprobar sus propiedades necesitan formar slurrys o suspensiones arcilla – agua.</w:t>
      </w:r>
    </w:p>
    <w:p w:rsidR="00C14771" w:rsidRPr="00ED10B2" w:rsidRDefault="00C14771" w:rsidP="00111C4D">
      <w:pPr>
        <w:jc w:val="both"/>
        <w:rPr>
          <w:lang w:val="es-MX"/>
        </w:rPr>
      </w:pPr>
      <w:r w:rsidRPr="00C14771">
        <w:rPr>
          <w:lang w:val="es-MX"/>
        </w:rPr>
        <w:t>Hay que tener clara la siguiente diferencia</w:t>
      </w:r>
      <w:r>
        <w:rPr>
          <w:lang w:val="es-MX"/>
        </w:rPr>
        <w:t>;</w:t>
      </w:r>
      <w:r w:rsidRPr="00C14771">
        <w:rPr>
          <w:lang w:val="es-MX"/>
        </w:rPr>
        <w:t xml:space="preserve"> </w:t>
      </w:r>
      <w:r w:rsidRPr="00C14771">
        <w:rPr>
          <w:b/>
          <w:lang w:val="es-MX"/>
        </w:rPr>
        <w:t>S</w:t>
      </w:r>
      <w:r w:rsidRPr="00C14771">
        <w:rPr>
          <w:b/>
          <w:bCs/>
          <w:lang w:val="es-MX"/>
        </w:rPr>
        <w:t>lip</w:t>
      </w:r>
      <w:r w:rsidRPr="00C14771">
        <w:rPr>
          <w:lang w:val="es-MX"/>
        </w:rPr>
        <w:t>—</w:t>
      </w:r>
      <w:r w:rsidR="00ED10B2">
        <w:rPr>
          <w:lang w:val="es-MX"/>
        </w:rPr>
        <w:t>un slurry que contiene aditivos químicos para controlar su reología.</w:t>
      </w:r>
      <w:r w:rsidRPr="00C14771">
        <w:rPr>
          <w:lang w:val="es-MX"/>
        </w:rPr>
        <w:t xml:space="preserve"> </w:t>
      </w:r>
      <w:r w:rsidRPr="00ED10B2">
        <w:rPr>
          <w:b/>
          <w:lang w:val="es-MX"/>
        </w:rPr>
        <w:t>S</w:t>
      </w:r>
      <w:r w:rsidRPr="00ED10B2">
        <w:rPr>
          <w:b/>
          <w:bCs/>
          <w:lang w:val="es-MX"/>
        </w:rPr>
        <w:t>lurry</w:t>
      </w:r>
      <w:r w:rsidRPr="00ED10B2">
        <w:rPr>
          <w:lang w:val="es-MX"/>
        </w:rPr>
        <w:t>—</w:t>
      </w:r>
      <w:r w:rsidR="00ED10B2" w:rsidRPr="00ED10B2">
        <w:rPr>
          <w:lang w:val="es-MX"/>
        </w:rPr>
        <w:t xml:space="preserve"> un</w:t>
      </w:r>
      <w:r w:rsidRPr="00ED10B2">
        <w:rPr>
          <w:lang w:val="es-MX"/>
        </w:rPr>
        <w:t xml:space="preserve">a </w:t>
      </w:r>
      <w:r w:rsidR="00ED10B2" w:rsidRPr="00ED10B2">
        <w:rPr>
          <w:lang w:val="es-MX"/>
        </w:rPr>
        <w:t>mezcla preparada, suspensión de flujo libre con solidos disueltos</w:t>
      </w:r>
      <w:r w:rsidR="00ED10B2">
        <w:rPr>
          <w:lang w:val="es-MX"/>
        </w:rPr>
        <w:t xml:space="preserve"> en un medio liquido, no es una pasta.</w:t>
      </w:r>
      <w:r w:rsidR="00ED10B2" w:rsidRPr="00ED10B2">
        <w:rPr>
          <w:lang w:val="es-MX"/>
        </w:rPr>
        <w:t xml:space="preserve"> </w:t>
      </w:r>
    </w:p>
    <w:p w:rsidR="00C14771" w:rsidRPr="00ED10B2" w:rsidRDefault="00C14771" w:rsidP="00C14771">
      <w:pPr>
        <w:ind w:firstLine="3"/>
        <w:jc w:val="center"/>
        <w:rPr>
          <w:rFonts w:ascii="Verdana" w:hAnsi="Verdana"/>
          <w:b/>
          <w:lang w:val="es-MX"/>
        </w:rPr>
      </w:pPr>
    </w:p>
    <w:p w:rsidR="00111C4D" w:rsidRPr="00E337E3" w:rsidRDefault="00111C4D" w:rsidP="00C14771">
      <w:pPr>
        <w:ind w:firstLine="3"/>
        <w:jc w:val="both"/>
        <w:rPr>
          <w:rFonts w:ascii="Verdana" w:hAnsi="Verdana"/>
          <w:b/>
        </w:rPr>
      </w:pPr>
      <w:r w:rsidRPr="00E337E3">
        <w:rPr>
          <w:rFonts w:ascii="Verdana" w:hAnsi="Verdana"/>
          <w:b/>
        </w:rPr>
        <w:t>PRÁCTICA 5</w:t>
      </w:r>
      <w:r w:rsidR="00C14771">
        <w:rPr>
          <w:rFonts w:ascii="Verdana" w:hAnsi="Verdana"/>
          <w:b/>
        </w:rPr>
        <w:t xml:space="preserve">: </w:t>
      </w:r>
      <w:r w:rsidRPr="00E337E3">
        <w:rPr>
          <w:rFonts w:ascii="Verdana" w:hAnsi="Verdana"/>
          <w:b/>
        </w:rPr>
        <w:t xml:space="preserve">Determinación de Densidad y Porcentaje De Sólidos </w:t>
      </w:r>
      <w:r w:rsidR="00C14771">
        <w:rPr>
          <w:rFonts w:ascii="Verdana" w:hAnsi="Verdana"/>
          <w:b/>
        </w:rPr>
        <w:tab/>
      </w:r>
      <w:r w:rsidR="00C14771">
        <w:rPr>
          <w:rFonts w:ascii="Verdana" w:hAnsi="Verdana"/>
          <w:b/>
        </w:rPr>
        <w:tab/>
        <w:t xml:space="preserve">     </w:t>
      </w:r>
      <w:r w:rsidRPr="00E337E3">
        <w:rPr>
          <w:rFonts w:ascii="Verdana" w:hAnsi="Verdana"/>
          <w:b/>
        </w:rPr>
        <w:t>usando el Picnómetro.</w:t>
      </w:r>
    </w:p>
    <w:p w:rsidR="00111C4D" w:rsidRPr="007C0ECE" w:rsidRDefault="00111C4D" w:rsidP="00111C4D">
      <w:pPr>
        <w:jc w:val="both"/>
      </w:pPr>
    </w:p>
    <w:p w:rsidR="00111C4D" w:rsidRPr="007C0ECE" w:rsidRDefault="00111C4D" w:rsidP="00111C4D">
      <w:pPr>
        <w:jc w:val="both"/>
      </w:pPr>
      <w:r>
        <w:rPr>
          <w:b/>
        </w:rPr>
        <w:t>OBJETIVO</w:t>
      </w:r>
      <w:r w:rsidRPr="007C0ECE">
        <w:rPr>
          <w:b/>
        </w:rPr>
        <w:t xml:space="preserve">.- </w:t>
      </w:r>
      <w:r w:rsidRPr="007C0ECE">
        <w:t>determinar la densidad de las suspensiones agua – arcilla y poder calibrar el picnómetro usado para hacer esta determinación.</w:t>
      </w:r>
    </w:p>
    <w:p w:rsidR="00111C4D" w:rsidRPr="007C0ECE" w:rsidRDefault="00111C4D" w:rsidP="00111C4D">
      <w:pPr>
        <w:jc w:val="both"/>
      </w:pPr>
    </w:p>
    <w:p w:rsidR="00111C4D" w:rsidRPr="007C0ECE" w:rsidRDefault="00111C4D" w:rsidP="00111C4D">
      <w:pPr>
        <w:jc w:val="both"/>
      </w:pPr>
      <w:r w:rsidRPr="007C0ECE">
        <w:rPr>
          <w:b/>
        </w:rPr>
        <w:t xml:space="preserve">SÍNTESIS.- </w:t>
      </w:r>
      <w:r w:rsidRPr="007C0ECE">
        <w:t xml:space="preserve">Los sólidos contenidos en los sistemas Agua – arcilla pueden ser determinados por dos maneras; evaporando toda el agua y calculando el porcentaje de sólidos o determinando la densidad del sistema  y calculando el porcentaje de sólidos. </w:t>
      </w:r>
    </w:p>
    <w:p w:rsidR="00111C4D" w:rsidRPr="007C0ECE" w:rsidRDefault="00111C4D" w:rsidP="00111C4D">
      <w:pPr>
        <w:jc w:val="both"/>
      </w:pPr>
      <w:r w:rsidRPr="007C0ECE">
        <w:t xml:space="preserve">Todo instrumento usado para medir la densidad de un slurry debería ser calibrado para contener un volumen exacto de agua. </w:t>
      </w:r>
    </w:p>
    <w:p w:rsidR="00111C4D" w:rsidRPr="007C0ECE" w:rsidRDefault="00111C4D" w:rsidP="00111C4D">
      <w:pPr>
        <w:jc w:val="both"/>
      </w:pPr>
    </w:p>
    <w:p w:rsidR="00111C4D" w:rsidRDefault="00111C4D" w:rsidP="00111C4D">
      <w:pPr>
        <w:tabs>
          <w:tab w:val="left" w:pos="1080"/>
        </w:tabs>
        <w:ind w:left="1077" w:hanging="510"/>
        <w:jc w:val="both"/>
        <w:rPr>
          <w:b/>
        </w:rPr>
      </w:pPr>
    </w:p>
    <w:p w:rsidR="00111C4D" w:rsidRPr="00E04DB4" w:rsidRDefault="00111C4D" w:rsidP="004A3367">
      <w:pPr>
        <w:rPr>
          <w:rFonts w:ascii="Verdana" w:hAnsi="Verdana"/>
          <w:b/>
        </w:rPr>
      </w:pPr>
      <w:r w:rsidRPr="00E04DB4">
        <w:rPr>
          <w:rFonts w:ascii="Verdana" w:hAnsi="Verdana"/>
          <w:b/>
        </w:rPr>
        <w:t>PRÁCTICA 6</w:t>
      </w:r>
      <w:r w:rsidR="004A3367">
        <w:rPr>
          <w:rFonts w:ascii="Verdana" w:hAnsi="Verdana"/>
          <w:b/>
        </w:rPr>
        <w:t xml:space="preserve">: </w:t>
      </w:r>
      <w:r w:rsidRPr="00E04DB4">
        <w:rPr>
          <w:rFonts w:ascii="Verdana" w:hAnsi="Verdana"/>
          <w:b/>
        </w:rPr>
        <w:t xml:space="preserve">Determinación del Valor Máximo de Pandeo En </w:t>
      </w:r>
      <w:r w:rsidR="004A3367">
        <w:rPr>
          <w:rFonts w:ascii="Verdana" w:hAnsi="Verdana"/>
          <w:b/>
        </w:rPr>
        <w:tab/>
      </w:r>
      <w:r w:rsidR="004A3367">
        <w:rPr>
          <w:rFonts w:ascii="Verdana" w:hAnsi="Verdana"/>
          <w:b/>
        </w:rPr>
        <w:tab/>
      </w:r>
      <w:r w:rsidR="004A3367">
        <w:rPr>
          <w:rFonts w:ascii="Verdana" w:hAnsi="Verdana"/>
          <w:b/>
        </w:rPr>
        <w:tab/>
        <w:t xml:space="preserve">     </w:t>
      </w:r>
      <w:r w:rsidRPr="00E04DB4">
        <w:rPr>
          <w:rFonts w:ascii="Verdana" w:hAnsi="Verdana"/>
          <w:b/>
        </w:rPr>
        <w:t>Quema.</w:t>
      </w:r>
    </w:p>
    <w:p w:rsidR="00111C4D" w:rsidRPr="007C0ECE" w:rsidRDefault="00111C4D" w:rsidP="00111C4D">
      <w:pPr>
        <w:jc w:val="both"/>
      </w:pPr>
    </w:p>
    <w:p w:rsidR="00111C4D" w:rsidRPr="007C0ECE" w:rsidRDefault="00111C4D" w:rsidP="00111C4D">
      <w:pPr>
        <w:jc w:val="both"/>
      </w:pPr>
      <w:r>
        <w:rPr>
          <w:b/>
        </w:rPr>
        <w:t>OBJETIVO</w:t>
      </w:r>
      <w:r w:rsidRPr="007C0ECE">
        <w:rPr>
          <w:b/>
        </w:rPr>
        <w:t xml:space="preserve">.- </w:t>
      </w:r>
      <w:r w:rsidRPr="007C0ECE">
        <w:t>conocer cuanto se va deformar un material el mismo que se lo mide según la cantidad de milímetros que se pandee la probeta de practica, lo cual es necesario para poder prevenir deformaciones en el producto industrial al momento de la quema.</w:t>
      </w:r>
    </w:p>
    <w:p w:rsidR="00111C4D" w:rsidRPr="007C0ECE" w:rsidRDefault="00111C4D" w:rsidP="00111C4D">
      <w:pPr>
        <w:jc w:val="both"/>
      </w:pPr>
    </w:p>
    <w:p w:rsidR="00BE55D4" w:rsidRPr="00BE55D4" w:rsidRDefault="00111C4D" w:rsidP="00BE55D4">
      <w:pPr>
        <w:jc w:val="both"/>
        <w:rPr>
          <w:lang w:val="es-MX"/>
        </w:rPr>
      </w:pPr>
      <w:r w:rsidRPr="007C0ECE">
        <w:rPr>
          <w:b/>
        </w:rPr>
        <w:t xml:space="preserve">SÍNTESIS.- </w:t>
      </w:r>
      <w:r w:rsidR="00BE55D4" w:rsidRPr="00BE55D4">
        <w:rPr>
          <w:lang w:val="es-MX"/>
        </w:rPr>
        <w:t>Cuando un material cerámico se encuentra en proceso de sinterización, todos los elementos que lo componen comienzan a fundirse hasta lograr obtener las propiedades mecánicas características, este proceso en productos cerámicos terminados puede generar problemas ya que las piezas se pueden escurrir y cambiar su presentación final, esto se debe a las propiedades exclusivas de cada uno de los óxidos presentes, por esa razón es que determinamos ese factor mediante el pandeo presente en las barras de prueba, por acción de la gravedad la barra se pandea en el momento de la sinterización, este porcentaje de flexión nos permite mezclar de una manera correcta las materias primas para el diseño de productos específicos.</w:t>
      </w:r>
    </w:p>
    <w:p w:rsidR="00111C4D" w:rsidRPr="007C0ECE" w:rsidRDefault="00111C4D" w:rsidP="00111C4D">
      <w:pPr>
        <w:jc w:val="both"/>
        <w:rPr>
          <w:b/>
        </w:rPr>
      </w:pPr>
    </w:p>
    <w:p w:rsidR="00111C4D" w:rsidRPr="007C0ECE" w:rsidRDefault="00111C4D" w:rsidP="00111C4D">
      <w:pPr>
        <w:jc w:val="both"/>
        <w:rPr>
          <w:b/>
        </w:rPr>
      </w:pPr>
    </w:p>
    <w:p w:rsidR="00111C4D" w:rsidRPr="00E04DB4" w:rsidRDefault="00111C4D" w:rsidP="004A3367">
      <w:pPr>
        <w:autoSpaceDE w:val="0"/>
        <w:autoSpaceDN w:val="0"/>
        <w:adjustRightInd w:val="0"/>
        <w:ind w:firstLine="3"/>
        <w:rPr>
          <w:rFonts w:ascii="Verdana" w:hAnsi="Verdana"/>
        </w:rPr>
      </w:pPr>
      <w:r w:rsidRPr="00E04DB4">
        <w:rPr>
          <w:rFonts w:ascii="Verdana" w:hAnsi="Verdana"/>
          <w:b/>
        </w:rPr>
        <w:t>PRACTICA 7</w:t>
      </w:r>
      <w:r w:rsidR="004A3367">
        <w:rPr>
          <w:rFonts w:ascii="Verdana" w:hAnsi="Verdana"/>
          <w:b/>
        </w:rPr>
        <w:t xml:space="preserve">: </w:t>
      </w:r>
      <w:r w:rsidRPr="00E04DB4">
        <w:rPr>
          <w:rFonts w:ascii="Verdana" w:hAnsi="Verdana"/>
          <w:b/>
        </w:rPr>
        <w:t xml:space="preserve">Determinación del Modulo </w:t>
      </w:r>
      <w:r>
        <w:rPr>
          <w:rFonts w:ascii="Verdana" w:hAnsi="Verdana"/>
          <w:b/>
        </w:rPr>
        <w:t xml:space="preserve">de Ruptura en Seco para </w:t>
      </w:r>
      <w:r w:rsidR="004A3367">
        <w:rPr>
          <w:rFonts w:ascii="Verdana" w:hAnsi="Verdana"/>
          <w:b/>
        </w:rPr>
        <w:t xml:space="preserve">   </w:t>
      </w:r>
      <w:r w:rsidR="004A3367">
        <w:rPr>
          <w:rFonts w:ascii="Verdana" w:hAnsi="Verdana"/>
          <w:b/>
        </w:rPr>
        <w:tab/>
        <w:t xml:space="preserve">       </w:t>
      </w:r>
      <w:r w:rsidRPr="00E04DB4">
        <w:rPr>
          <w:rFonts w:ascii="Verdana" w:hAnsi="Verdana"/>
          <w:b/>
        </w:rPr>
        <w:t xml:space="preserve">Arcillas y Cuerpos Cerámicos. (REF. ASTM </w:t>
      </w:r>
      <w:r w:rsidRPr="00E04DB4">
        <w:rPr>
          <w:rFonts w:ascii="Verdana" w:hAnsi="Verdana"/>
          <w:b/>
          <w:bCs/>
        </w:rPr>
        <w:t>C 689 – 03a)</w:t>
      </w:r>
    </w:p>
    <w:p w:rsidR="00111C4D" w:rsidRPr="007C0ECE" w:rsidRDefault="00111C4D" w:rsidP="00111C4D">
      <w:pPr>
        <w:jc w:val="both"/>
      </w:pPr>
    </w:p>
    <w:p w:rsidR="00111C4D" w:rsidRPr="007C0ECE" w:rsidRDefault="00111C4D" w:rsidP="00111C4D">
      <w:pPr>
        <w:jc w:val="both"/>
      </w:pPr>
      <w:r>
        <w:rPr>
          <w:b/>
        </w:rPr>
        <w:t>OBJETIVO</w:t>
      </w:r>
      <w:r w:rsidRPr="007C0ECE">
        <w:rPr>
          <w:b/>
        </w:rPr>
        <w:t xml:space="preserve">. - </w:t>
      </w:r>
      <w:r w:rsidRPr="007C0ECE">
        <w:t>Presentar un método para preparación de especimenes de prueba ya sea por vaciado, extrusión o prensado en seco hechos de arcillas o materiales semejantes y dar un detalle descriptivo de la Maquina de ensayos Cross-Breaking e Instrong.</w:t>
      </w:r>
    </w:p>
    <w:p w:rsidR="00111C4D" w:rsidRPr="007C0ECE" w:rsidRDefault="00111C4D" w:rsidP="00111C4D">
      <w:pPr>
        <w:jc w:val="both"/>
      </w:pPr>
    </w:p>
    <w:p w:rsidR="00111C4D" w:rsidRPr="007C0ECE" w:rsidRDefault="00111C4D" w:rsidP="00111C4D">
      <w:pPr>
        <w:jc w:val="both"/>
      </w:pPr>
      <w:r w:rsidRPr="007C0ECE">
        <w:rPr>
          <w:b/>
        </w:rPr>
        <w:t xml:space="preserve">SÍNTESIS.- </w:t>
      </w:r>
      <w:r w:rsidRPr="007C0ECE">
        <w:t>La prueba de Modulo de Ruptura en Seco es ampliamente usada como una medida del poder de compactación en seco de las arcillas empleadas en la formación de cerámicos. Ya que dependen del grado de Defloculación de la suspensión para el caso del especimenes hechos por vaciado, secado de las barras de prueba en atmósferas saturas de humedad, imperfecciones en la superficie del espécimen o vacíos (poros) en el interior, todos estos son factores que alteran los valores obtenidos de Módulos de Ruptura.</w:t>
      </w:r>
    </w:p>
    <w:p w:rsidR="00111C4D" w:rsidRPr="007C0ECE" w:rsidRDefault="00111C4D" w:rsidP="00111C4D">
      <w:pPr>
        <w:jc w:val="both"/>
      </w:pPr>
    </w:p>
    <w:p w:rsidR="00921633" w:rsidRDefault="00921633" w:rsidP="00791338">
      <w:pPr>
        <w:tabs>
          <w:tab w:val="left" w:pos="1260"/>
        </w:tabs>
        <w:rPr>
          <w:rFonts w:ascii="Verdana" w:hAnsi="Verdana"/>
          <w:b/>
        </w:rPr>
      </w:pPr>
    </w:p>
    <w:p w:rsidR="00111C4D" w:rsidRPr="006F15D3" w:rsidRDefault="00111C4D" w:rsidP="00791338">
      <w:pPr>
        <w:tabs>
          <w:tab w:val="left" w:pos="1260"/>
        </w:tabs>
        <w:rPr>
          <w:rFonts w:ascii="Verdana" w:hAnsi="Verdana"/>
          <w:b/>
        </w:rPr>
      </w:pPr>
      <w:r w:rsidRPr="006F15D3">
        <w:rPr>
          <w:rFonts w:ascii="Verdana" w:hAnsi="Verdana"/>
          <w:b/>
        </w:rPr>
        <w:t>PRÁCTICA 8</w:t>
      </w:r>
      <w:r w:rsidR="00791338">
        <w:rPr>
          <w:rFonts w:ascii="Verdana" w:hAnsi="Verdana"/>
          <w:b/>
        </w:rPr>
        <w:t>:</w:t>
      </w:r>
      <w:r w:rsidR="00724214">
        <w:rPr>
          <w:rFonts w:ascii="Verdana" w:hAnsi="Verdana"/>
          <w:b/>
        </w:rPr>
        <w:tab/>
      </w:r>
      <w:r w:rsidRPr="006F15D3">
        <w:rPr>
          <w:rFonts w:ascii="Verdana" w:hAnsi="Verdana"/>
          <w:b/>
        </w:rPr>
        <w:t xml:space="preserve">Determinación de Humedad Libre. (Ref. ASTM </w:t>
      </w:r>
      <w:r w:rsidR="00791338">
        <w:rPr>
          <w:rFonts w:ascii="Verdana" w:hAnsi="Verdana"/>
          <w:b/>
        </w:rPr>
        <w:tab/>
      </w:r>
      <w:r w:rsidR="00791338">
        <w:rPr>
          <w:rFonts w:ascii="Verdana" w:hAnsi="Verdana"/>
          <w:b/>
        </w:rPr>
        <w:tab/>
      </w:r>
      <w:r w:rsidR="00791338">
        <w:rPr>
          <w:rFonts w:ascii="Verdana" w:hAnsi="Verdana"/>
          <w:b/>
        </w:rPr>
        <w:tab/>
        <w:t xml:space="preserve">     </w:t>
      </w:r>
      <w:r w:rsidR="00724214">
        <w:rPr>
          <w:rFonts w:ascii="Verdana" w:hAnsi="Verdana"/>
          <w:b/>
        </w:rPr>
        <w:tab/>
      </w:r>
      <w:r w:rsidRPr="006F15D3">
        <w:rPr>
          <w:rFonts w:ascii="Verdana" w:hAnsi="Verdana"/>
          <w:b/>
        </w:rPr>
        <w:t>C324-01)</w:t>
      </w:r>
    </w:p>
    <w:p w:rsidR="00111C4D" w:rsidRPr="007C0ECE" w:rsidRDefault="00111C4D" w:rsidP="00111C4D">
      <w:pPr>
        <w:jc w:val="both"/>
      </w:pPr>
    </w:p>
    <w:p w:rsidR="00111C4D" w:rsidRPr="007C0ECE" w:rsidRDefault="00111C4D" w:rsidP="00111C4D">
      <w:pPr>
        <w:jc w:val="both"/>
      </w:pPr>
      <w:r>
        <w:rPr>
          <w:b/>
        </w:rPr>
        <w:t>OBJETIVO</w:t>
      </w:r>
      <w:r w:rsidRPr="007C0ECE">
        <w:rPr>
          <w:b/>
        </w:rPr>
        <w:t xml:space="preserve">.- </w:t>
      </w:r>
      <w:r w:rsidR="00791338">
        <w:t>D</w:t>
      </w:r>
      <w:r w:rsidRPr="007C0ECE">
        <w:t>eterminar el grado humedad con el que se encuentra la materia prima en su estado natural o antes de entrar a su respectivo almacenaje.</w:t>
      </w:r>
    </w:p>
    <w:p w:rsidR="00111C4D" w:rsidRPr="007C0ECE" w:rsidRDefault="00111C4D" w:rsidP="00111C4D">
      <w:pPr>
        <w:jc w:val="both"/>
      </w:pPr>
    </w:p>
    <w:p w:rsidR="00111C4D" w:rsidRPr="007C0ECE" w:rsidRDefault="00111C4D" w:rsidP="00111C4D">
      <w:pPr>
        <w:jc w:val="both"/>
      </w:pPr>
      <w:r w:rsidRPr="007C0ECE">
        <w:rPr>
          <w:b/>
        </w:rPr>
        <w:t xml:space="preserve">SÍNTESIS.- </w:t>
      </w:r>
      <w:r w:rsidRPr="007C0ECE">
        <w:t xml:space="preserve">En los materiales no-metálicos podremos encontrar hasta tres tipos de agua retenida. La primera es el agua de cristalización, aquella que se encuentra intrínseca en la formula y se elimina con temperaturas entre los 400° y 500° C. la siguiente, el agua superficial presente en un fina capa en las superficies de las arcillas la cual depende del tipo de aniones y cationes presentes. Finalmente hay una pobre porción de agua, la cual es probablemente la continuación de la capa superficial de humedad, se visualiza como una capa que </w:t>
      </w:r>
      <w:r>
        <w:t>orienta las moléculas de agua</w:t>
      </w:r>
      <w:r w:rsidRPr="007C0ECE">
        <w:t xml:space="preserve"> hacia la superficie más lejana posible de la arcilla.</w:t>
      </w:r>
    </w:p>
    <w:p w:rsidR="00111C4D" w:rsidRPr="006F15D3" w:rsidRDefault="00111C4D" w:rsidP="00791338">
      <w:pPr>
        <w:rPr>
          <w:rFonts w:ascii="Verdana" w:hAnsi="Verdana"/>
          <w:b/>
        </w:rPr>
      </w:pPr>
      <w:r w:rsidRPr="006F15D3">
        <w:rPr>
          <w:rFonts w:ascii="Verdana" w:hAnsi="Verdana"/>
          <w:b/>
        </w:rPr>
        <w:t>PRÁCTICA 9</w:t>
      </w:r>
      <w:r w:rsidR="00791338">
        <w:rPr>
          <w:rFonts w:ascii="Verdana" w:hAnsi="Verdana"/>
          <w:b/>
        </w:rPr>
        <w:t>:</w:t>
      </w:r>
      <w:r w:rsidR="00724214">
        <w:rPr>
          <w:rFonts w:ascii="Verdana" w:hAnsi="Verdana"/>
          <w:b/>
        </w:rPr>
        <w:tab/>
      </w:r>
      <w:r w:rsidRPr="006F15D3">
        <w:rPr>
          <w:rFonts w:ascii="Verdana" w:hAnsi="Verdana"/>
          <w:b/>
        </w:rPr>
        <w:t xml:space="preserve">Análisis de Residuos en Malla Húmeda. (Ref. </w:t>
      </w:r>
      <w:r w:rsidR="00724214">
        <w:rPr>
          <w:rFonts w:ascii="Verdana" w:hAnsi="Verdana"/>
          <w:b/>
        </w:rPr>
        <w:tab/>
      </w:r>
      <w:r w:rsidR="00724214">
        <w:rPr>
          <w:rFonts w:ascii="Verdana" w:hAnsi="Verdana"/>
          <w:b/>
        </w:rPr>
        <w:tab/>
      </w:r>
      <w:r w:rsidR="00724214">
        <w:rPr>
          <w:rFonts w:ascii="Verdana" w:hAnsi="Verdana"/>
          <w:b/>
        </w:rPr>
        <w:tab/>
      </w:r>
      <w:r w:rsidR="00724214">
        <w:rPr>
          <w:rFonts w:ascii="Verdana" w:hAnsi="Verdana"/>
          <w:b/>
        </w:rPr>
        <w:tab/>
      </w:r>
      <w:r w:rsidRPr="006F15D3">
        <w:rPr>
          <w:rFonts w:ascii="Verdana" w:hAnsi="Verdana"/>
          <w:b/>
        </w:rPr>
        <w:t>ASTM</w:t>
      </w:r>
      <w:r w:rsidR="00724214">
        <w:rPr>
          <w:rFonts w:ascii="Verdana" w:hAnsi="Verdana"/>
          <w:b/>
        </w:rPr>
        <w:t xml:space="preserve"> </w:t>
      </w:r>
      <w:r w:rsidRPr="006F15D3">
        <w:rPr>
          <w:rFonts w:ascii="Verdana" w:hAnsi="Verdana"/>
          <w:b/>
        </w:rPr>
        <w:t>C325-81)</w:t>
      </w:r>
    </w:p>
    <w:p w:rsidR="00111C4D" w:rsidRPr="007C0ECE" w:rsidRDefault="00111C4D" w:rsidP="00111C4D">
      <w:pPr>
        <w:jc w:val="both"/>
        <w:rPr>
          <w:b/>
        </w:rPr>
      </w:pPr>
    </w:p>
    <w:p w:rsidR="00111C4D" w:rsidRPr="007C0ECE" w:rsidRDefault="00111C4D" w:rsidP="00111C4D">
      <w:pPr>
        <w:jc w:val="both"/>
      </w:pPr>
      <w:r>
        <w:rPr>
          <w:b/>
        </w:rPr>
        <w:t>OBJETIVO</w:t>
      </w:r>
      <w:r w:rsidRPr="007C0ECE">
        <w:rPr>
          <w:b/>
        </w:rPr>
        <w:t xml:space="preserve">.- </w:t>
      </w:r>
      <w:r w:rsidR="00791338">
        <w:t>T</w:t>
      </w:r>
      <w:r w:rsidRPr="007C0ECE">
        <w:t>ener una idea del porcentaje de residuos orgánicos como plantas, raíces y rocas presentes en el material en su estado natural, este método no es aplicable a materiales seco ya molidos ya que el residuo obtenido en la malla es insignificante.</w:t>
      </w:r>
    </w:p>
    <w:p w:rsidR="00111C4D" w:rsidRPr="007C0ECE" w:rsidRDefault="00111C4D" w:rsidP="00111C4D">
      <w:pPr>
        <w:jc w:val="both"/>
      </w:pPr>
    </w:p>
    <w:p w:rsidR="00111C4D" w:rsidRPr="007C0ECE" w:rsidRDefault="00111C4D" w:rsidP="00111C4D">
      <w:pPr>
        <w:jc w:val="both"/>
      </w:pPr>
      <w:r>
        <w:rPr>
          <w:b/>
        </w:rPr>
        <w:t>SÍNTESIS</w:t>
      </w:r>
      <w:r w:rsidRPr="007C0ECE">
        <w:rPr>
          <w:b/>
        </w:rPr>
        <w:t xml:space="preserve">.- </w:t>
      </w:r>
      <w:r w:rsidRPr="007C0ECE">
        <w:t xml:space="preserve">El análisis en malla es un modo directo y valido de determinar el contenido de material burdo o grueso contenido en las arcillas, contrario a algunos usos del termino, un análisis de mallas no es considerado con una Determinación de Tamaño de Partícula, ya que la determinación de tamaño de partículas se refiere a nivel de tamaño menores a las mallas. </w:t>
      </w:r>
    </w:p>
    <w:p w:rsidR="00111C4D" w:rsidRPr="007C0ECE" w:rsidRDefault="00111C4D" w:rsidP="00111C4D">
      <w:pPr>
        <w:jc w:val="both"/>
      </w:pPr>
    </w:p>
    <w:p w:rsidR="00921633" w:rsidRDefault="00921633" w:rsidP="00791338">
      <w:pPr>
        <w:rPr>
          <w:rFonts w:ascii="Verdana" w:hAnsi="Verdana"/>
          <w:b/>
        </w:rPr>
      </w:pPr>
    </w:p>
    <w:p w:rsidR="00111C4D" w:rsidRPr="000300E3" w:rsidRDefault="00111C4D" w:rsidP="00791338">
      <w:pPr>
        <w:rPr>
          <w:rFonts w:ascii="Verdana" w:hAnsi="Verdana"/>
          <w:b/>
        </w:rPr>
      </w:pPr>
      <w:r w:rsidRPr="000300E3">
        <w:rPr>
          <w:rFonts w:ascii="Verdana" w:hAnsi="Verdana"/>
          <w:b/>
        </w:rPr>
        <w:t>PRÁCTICA 10</w:t>
      </w:r>
      <w:r w:rsidR="00724214">
        <w:rPr>
          <w:rFonts w:ascii="Verdana" w:hAnsi="Verdana"/>
          <w:b/>
        </w:rPr>
        <w:t>:</w:t>
      </w:r>
      <w:r w:rsidR="00724214">
        <w:rPr>
          <w:rFonts w:ascii="Verdana" w:hAnsi="Verdana"/>
          <w:b/>
        </w:rPr>
        <w:tab/>
      </w:r>
      <w:r w:rsidRPr="000300E3">
        <w:rPr>
          <w:rFonts w:ascii="Verdana" w:hAnsi="Verdana"/>
          <w:b/>
        </w:rPr>
        <w:t xml:space="preserve">Contracción Lineal En Seco Y Por Quema. (REF. </w:t>
      </w:r>
      <w:r w:rsidR="00724214">
        <w:rPr>
          <w:rFonts w:ascii="Verdana" w:hAnsi="Verdana"/>
          <w:b/>
        </w:rPr>
        <w:tab/>
      </w:r>
      <w:r w:rsidR="00724214">
        <w:rPr>
          <w:rFonts w:ascii="Verdana" w:hAnsi="Verdana"/>
          <w:b/>
        </w:rPr>
        <w:tab/>
      </w:r>
      <w:r w:rsidR="00724214">
        <w:rPr>
          <w:rFonts w:ascii="Verdana" w:hAnsi="Verdana"/>
          <w:b/>
        </w:rPr>
        <w:tab/>
      </w:r>
      <w:r w:rsidRPr="000300E3">
        <w:rPr>
          <w:rFonts w:ascii="Verdana" w:hAnsi="Verdana"/>
          <w:b/>
        </w:rPr>
        <w:t>ASTM C326-03)</w:t>
      </w:r>
    </w:p>
    <w:p w:rsidR="00111C4D" w:rsidRPr="007C0ECE" w:rsidRDefault="00111C4D" w:rsidP="00111C4D">
      <w:pPr>
        <w:ind w:left="1134"/>
        <w:jc w:val="both"/>
        <w:rPr>
          <w:b/>
        </w:rPr>
      </w:pPr>
    </w:p>
    <w:p w:rsidR="00111C4D" w:rsidRPr="007C0ECE" w:rsidRDefault="00111C4D" w:rsidP="00111C4D">
      <w:pPr>
        <w:jc w:val="both"/>
      </w:pPr>
      <w:r>
        <w:rPr>
          <w:b/>
        </w:rPr>
        <w:t>OBJETIVO</w:t>
      </w:r>
      <w:r w:rsidRPr="007C0ECE">
        <w:rPr>
          <w:b/>
        </w:rPr>
        <w:t xml:space="preserve">.- </w:t>
      </w:r>
      <w:r w:rsidRPr="007C0ECE">
        <w:t xml:space="preserve">Tener los valores de contracción después de secar y quemar, piezas de arcilla, bajo varias condiciones de procesos. </w:t>
      </w:r>
    </w:p>
    <w:p w:rsidR="00111C4D" w:rsidRPr="007C0ECE" w:rsidRDefault="00111C4D" w:rsidP="00111C4D">
      <w:pPr>
        <w:jc w:val="both"/>
        <w:rPr>
          <w:b/>
        </w:rPr>
      </w:pPr>
    </w:p>
    <w:p w:rsidR="00111C4D" w:rsidRPr="007C0ECE" w:rsidRDefault="00111C4D" w:rsidP="00111C4D">
      <w:pPr>
        <w:jc w:val="both"/>
      </w:pPr>
      <w:r w:rsidRPr="007C0ECE">
        <w:rPr>
          <w:b/>
        </w:rPr>
        <w:t xml:space="preserve">SÍNTESIS.- </w:t>
      </w:r>
      <w:r w:rsidR="00BE55D4" w:rsidRPr="00BE55D4">
        <w:rPr>
          <w:lang w:val="es-MX"/>
        </w:rPr>
        <w:t>Como se hizo referencia  en la prueba para determinar humedad libre las arcillas contienen tres tipos de agua, las misma que ocupan un espacio en el cuerpo arcilloso (pieza determinada), sea cual fuese la forma de la pieza que estamos fabricando esta experimentara cambio de tamaño en sus dimensiones y volumen. La contracción lineal en seco se atribuye este efecto al Agua superficial que al evaporarse quedan poros y al estar fresco el material estos se llenan inmediatamente, para la contracción en quema, se da al eliminarse la materia orgánica (presente en todo material arcilloso como; carbonatos, fosfatos, etc.) y el agua molecular de las arcillas a 500° C, de igual manera al evaporarse por las altas temperaturas del proceso de quema quedan poros internos los cuales se llenan al fundirse el material a unos 800 ° a 1200° C donde se obtiene una pieza con mejores propiedades de resistencia mecánica.</w:t>
      </w:r>
    </w:p>
    <w:p w:rsidR="00111C4D" w:rsidRDefault="00111C4D" w:rsidP="00111C4D"/>
    <w:p w:rsidR="00921633" w:rsidRDefault="00921633" w:rsidP="00724214">
      <w:pPr>
        <w:rPr>
          <w:rFonts w:ascii="Verdana" w:hAnsi="Verdana"/>
          <w:b/>
        </w:rPr>
      </w:pPr>
    </w:p>
    <w:p w:rsidR="00111C4D" w:rsidRPr="003D08DB" w:rsidRDefault="00724214" w:rsidP="00724214">
      <w:pPr>
        <w:rPr>
          <w:rFonts w:ascii="Verdana" w:hAnsi="Verdana"/>
          <w:b/>
        </w:rPr>
      </w:pPr>
      <w:r>
        <w:rPr>
          <w:rFonts w:ascii="Verdana" w:hAnsi="Verdana"/>
          <w:b/>
        </w:rPr>
        <w:t>PRACTICA 11:</w:t>
      </w:r>
      <w:r>
        <w:rPr>
          <w:rFonts w:ascii="Verdana" w:hAnsi="Verdana"/>
          <w:b/>
        </w:rPr>
        <w:tab/>
      </w:r>
      <w:r w:rsidR="00111C4D" w:rsidRPr="003D08DB">
        <w:rPr>
          <w:rFonts w:ascii="Verdana" w:hAnsi="Verdana"/>
          <w:b/>
        </w:rPr>
        <w:t xml:space="preserve">Porcentaje de Humedad Retenida y Perdidas Por </w:t>
      </w:r>
      <w:r>
        <w:rPr>
          <w:rFonts w:ascii="Verdana" w:hAnsi="Verdana"/>
          <w:b/>
        </w:rPr>
        <w:tab/>
      </w:r>
      <w:r>
        <w:rPr>
          <w:rFonts w:ascii="Verdana" w:hAnsi="Verdana"/>
          <w:b/>
        </w:rPr>
        <w:tab/>
      </w:r>
      <w:r>
        <w:rPr>
          <w:rFonts w:ascii="Verdana" w:hAnsi="Verdana"/>
          <w:b/>
        </w:rPr>
        <w:tab/>
      </w:r>
      <w:r w:rsidR="00111C4D" w:rsidRPr="003D08DB">
        <w:rPr>
          <w:rFonts w:ascii="Verdana" w:hAnsi="Verdana"/>
          <w:b/>
        </w:rPr>
        <w:t>I</w:t>
      </w:r>
      <w:r w:rsidR="00111C4D">
        <w:rPr>
          <w:rFonts w:ascii="Verdana" w:hAnsi="Verdana"/>
          <w:b/>
        </w:rPr>
        <w:t>g</w:t>
      </w:r>
      <w:r w:rsidR="00111C4D" w:rsidRPr="003D08DB">
        <w:rPr>
          <w:rFonts w:ascii="Verdana" w:hAnsi="Verdana"/>
          <w:b/>
        </w:rPr>
        <w:t>nición (L.O.I.)</w:t>
      </w:r>
    </w:p>
    <w:p w:rsidR="00111C4D" w:rsidRPr="007C0ECE" w:rsidRDefault="00111C4D" w:rsidP="00111C4D">
      <w:pPr>
        <w:jc w:val="both"/>
      </w:pPr>
    </w:p>
    <w:p w:rsidR="00111C4D" w:rsidRPr="007C0ECE" w:rsidRDefault="00111C4D" w:rsidP="00111C4D">
      <w:pPr>
        <w:jc w:val="both"/>
      </w:pPr>
      <w:r>
        <w:rPr>
          <w:b/>
        </w:rPr>
        <w:t>OBJETIVO</w:t>
      </w:r>
      <w:r w:rsidRPr="007C0ECE">
        <w:rPr>
          <w:b/>
        </w:rPr>
        <w:t xml:space="preserve">.- </w:t>
      </w:r>
      <w:r w:rsidRPr="007C0ECE">
        <w:t>Saber la cantidad de agua superficial y el porcentaje de materia orgánica como carbonatos, fosfatos, residuos de raíces y otros, que se encuentran formando parte de la materia prima.</w:t>
      </w:r>
    </w:p>
    <w:p w:rsidR="00111C4D" w:rsidRPr="007C0ECE" w:rsidRDefault="00111C4D" w:rsidP="00111C4D">
      <w:pPr>
        <w:jc w:val="both"/>
      </w:pPr>
    </w:p>
    <w:p w:rsidR="00111C4D" w:rsidRPr="007C0ECE" w:rsidRDefault="00111C4D" w:rsidP="00111C4D">
      <w:pPr>
        <w:jc w:val="both"/>
      </w:pPr>
      <w:r w:rsidRPr="007C0ECE">
        <w:rPr>
          <w:b/>
        </w:rPr>
        <w:t xml:space="preserve">SÍNTESIS.- </w:t>
      </w:r>
      <w:r w:rsidRPr="007C0ECE">
        <w:t>Con sus siglas en Ingles L.O.I. (</w:t>
      </w:r>
      <w:r w:rsidRPr="00111C4D">
        <w:rPr>
          <w:lang w:val="es-MX"/>
        </w:rPr>
        <w:t>Loss</w:t>
      </w:r>
      <w:r w:rsidRPr="007C0ECE">
        <w:t xml:space="preserve"> On </w:t>
      </w:r>
      <w:r w:rsidRPr="00111C4D">
        <w:rPr>
          <w:lang w:val="es-MX"/>
        </w:rPr>
        <w:t>Ignition</w:t>
      </w:r>
      <w:r w:rsidRPr="007C0ECE">
        <w:t>), hace referencia a la perdida de peso que se presentará en un material al momento de su quema, es decir, la materia orgánica parte de la composición natural al someterse a las altas temperaturas que genera una curva de cocción se incineradas oxidándose a temperaturas entre los 250° C y los 750° C y se descomponen en forma de gas carbónico, al descomponerse esta materia orgánica se reduce el peso y el volumen de la pieza.</w:t>
      </w:r>
    </w:p>
    <w:p w:rsidR="00111C4D" w:rsidRPr="001F2B88" w:rsidRDefault="00111C4D" w:rsidP="00724214">
      <w:pPr>
        <w:rPr>
          <w:rFonts w:ascii="Verdana" w:hAnsi="Verdana"/>
        </w:rPr>
      </w:pPr>
      <w:r w:rsidRPr="001F2B88">
        <w:rPr>
          <w:rFonts w:ascii="Verdana" w:hAnsi="Verdana"/>
          <w:b/>
        </w:rPr>
        <w:t>PRÁCTICA 12</w:t>
      </w:r>
      <w:r w:rsidR="00724214">
        <w:rPr>
          <w:rFonts w:ascii="Verdana" w:hAnsi="Verdana"/>
          <w:b/>
        </w:rPr>
        <w:t>:</w:t>
      </w:r>
      <w:r w:rsidR="00724214">
        <w:rPr>
          <w:rFonts w:ascii="Verdana" w:hAnsi="Verdana"/>
          <w:b/>
        </w:rPr>
        <w:tab/>
      </w:r>
      <w:r w:rsidRPr="001F2B88">
        <w:rPr>
          <w:rFonts w:ascii="Verdana" w:hAnsi="Verdana"/>
          <w:b/>
        </w:rPr>
        <w:t xml:space="preserve">Determinación del Índice Azul de Metileno en </w:t>
      </w:r>
      <w:r w:rsidR="00724214">
        <w:rPr>
          <w:rFonts w:ascii="Verdana" w:hAnsi="Verdana"/>
          <w:b/>
        </w:rPr>
        <w:tab/>
      </w:r>
      <w:r w:rsidR="00724214">
        <w:rPr>
          <w:rFonts w:ascii="Verdana" w:hAnsi="Verdana"/>
          <w:b/>
        </w:rPr>
        <w:tab/>
      </w:r>
      <w:r w:rsidR="00724214">
        <w:rPr>
          <w:rFonts w:ascii="Verdana" w:hAnsi="Verdana"/>
          <w:b/>
        </w:rPr>
        <w:tab/>
      </w:r>
      <w:r w:rsidR="00724214">
        <w:rPr>
          <w:rFonts w:ascii="Verdana" w:hAnsi="Verdana"/>
          <w:b/>
        </w:rPr>
        <w:tab/>
      </w:r>
      <w:r w:rsidRPr="001F2B88">
        <w:rPr>
          <w:rFonts w:ascii="Verdana" w:hAnsi="Verdana"/>
          <w:b/>
        </w:rPr>
        <w:t>arcillas. (CEC) (REF. ASTM C837-99)</w:t>
      </w:r>
      <w:r w:rsidRPr="001F2B88">
        <w:rPr>
          <w:rFonts w:ascii="Verdana" w:hAnsi="Verdana"/>
        </w:rPr>
        <w:t xml:space="preserve"> </w:t>
      </w:r>
    </w:p>
    <w:p w:rsidR="00111C4D" w:rsidRPr="007C0ECE" w:rsidRDefault="00111C4D" w:rsidP="00111C4D">
      <w:pPr>
        <w:jc w:val="both"/>
      </w:pPr>
    </w:p>
    <w:p w:rsidR="00111C4D" w:rsidRPr="007C0ECE" w:rsidRDefault="00111C4D" w:rsidP="00111C4D">
      <w:pPr>
        <w:jc w:val="both"/>
      </w:pPr>
      <w:r>
        <w:rPr>
          <w:b/>
        </w:rPr>
        <w:t>OBJETIVO.-</w:t>
      </w:r>
      <w:r w:rsidRPr="007C0ECE">
        <w:rPr>
          <w:b/>
        </w:rPr>
        <w:t xml:space="preserve"> </w:t>
      </w:r>
      <w:r w:rsidRPr="007C0ECE">
        <w:t>Este procedimiento permite determinar el índice de azul de metileno que las arcillas absorben mediante coloración.</w:t>
      </w:r>
    </w:p>
    <w:p w:rsidR="00111C4D" w:rsidRPr="007C0ECE" w:rsidRDefault="00111C4D" w:rsidP="00111C4D">
      <w:pPr>
        <w:jc w:val="both"/>
      </w:pPr>
    </w:p>
    <w:p w:rsidR="00111C4D" w:rsidRPr="007C0ECE" w:rsidRDefault="00111C4D" w:rsidP="00111C4D">
      <w:pPr>
        <w:jc w:val="both"/>
      </w:pPr>
      <w:r w:rsidRPr="007C0ECE">
        <w:rPr>
          <w:b/>
        </w:rPr>
        <w:t xml:space="preserve">SÍNTESIS.- </w:t>
      </w:r>
      <w:r w:rsidRPr="007C0ECE">
        <w:t xml:space="preserve">El Índice de Azul de metileno  determina la capacidad de intercambio catiónico de una arcilla y se usa como método de evaluación para determinar el tamaño de partícula. Además el MBI (Methylene Blue Index) ha sido relacionado a, superficie de área, fuerzas de enlace, plasticidad, características de Defloculación y distribución de tamaño de partículas. Dado la buena correlación existente entre estas propiedades y el MBI, pero se limita a ciertos materiales no Metálicos específicamente a ciertas arcillas. Las ventajas de este método son; rapidez, bajos costos y repetibilidad del proceso si esta estandarizado. </w:t>
      </w:r>
    </w:p>
    <w:p w:rsidR="00111C4D" w:rsidRPr="007C0ECE" w:rsidRDefault="00111C4D" w:rsidP="00111C4D">
      <w:pPr>
        <w:jc w:val="both"/>
      </w:pPr>
    </w:p>
    <w:p w:rsidR="00111C4D" w:rsidRDefault="00111C4D" w:rsidP="00111C4D">
      <w:pPr>
        <w:ind w:left="1134" w:hanging="567"/>
        <w:rPr>
          <w:b/>
        </w:rPr>
      </w:pPr>
    </w:p>
    <w:p w:rsidR="00111C4D" w:rsidRPr="008E01C2" w:rsidRDefault="00111C4D" w:rsidP="00724214">
      <w:pPr>
        <w:rPr>
          <w:rFonts w:ascii="Verdana" w:hAnsi="Verdana"/>
        </w:rPr>
      </w:pPr>
      <w:r w:rsidRPr="008E01C2">
        <w:rPr>
          <w:rFonts w:ascii="Verdana" w:hAnsi="Verdana"/>
          <w:b/>
        </w:rPr>
        <w:t>PRACTICA 13</w:t>
      </w:r>
      <w:r w:rsidR="00724214">
        <w:rPr>
          <w:rFonts w:ascii="Verdana" w:hAnsi="Verdana"/>
          <w:b/>
        </w:rPr>
        <w:t xml:space="preserve">: </w:t>
      </w:r>
      <w:r w:rsidRPr="008E01C2">
        <w:rPr>
          <w:rFonts w:ascii="Verdana" w:hAnsi="Verdana"/>
          <w:b/>
        </w:rPr>
        <w:t xml:space="preserve">Determinación de la Rata De Filtrado </w:t>
      </w:r>
      <w:r w:rsidR="00724214">
        <w:rPr>
          <w:rFonts w:ascii="Verdana" w:hAnsi="Verdana"/>
          <w:b/>
        </w:rPr>
        <w:tab/>
      </w:r>
      <w:r w:rsidR="00724214">
        <w:rPr>
          <w:rFonts w:ascii="Verdana" w:hAnsi="Verdana"/>
          <w:b/>
        </w:rPr>
        <w:tab/>
      </w:r>
      <w:r w:rsidR="00724214">
        <w:rPr>
          <w:rFonts w:ascii="Verdana" w:hAnsi="Verdana"/>
          <w:b/>
        </w:rPr>
        <w:tab/>
      </w:r>
      <w:r w:rsidR="00724214">
        <w:rPr>
          <w:rFonts w:ascii="Verdana" w:hAnsi="Verdana"/>
          <w:b/>
        </w:rPr>
        <w:tab/>
      </w:r>
      <w:r w:rsidR="00724214">
        <w:rPr>
          <w:rFonts w:ascii="Verdana" w:hAnsi="Verdana"/>
          <w:b/>
        </w:rPr>
        <w:tab/>
      </w:r>
      <w:r w:rsidRPr="008E01C2">
        <w:rPr>
          <w:rFonts w:ascii="Verdana" w:hAnsi="Verdana"/>
          <w:b/>
        </w:rPr>
        <w:t xml:space="preserve">(Permeabilidad De Un Slurry) (REF. ASTM </w:t>
      </w:r>
      <w:r w:rsidRPr="008E01C2">
        <w:rPr>
          <w:rFonts w:ascii="Verdana" w:hAnsi="Verdana"/>
          <w:b/>
          <w:bCs/>
        </w:rPr>
        <w:t>C 866 – 77)</w:t>
      </w:r>
    </w:p>
    <w:p w:rsidR="00111C4D" w:rsidRPr="007C0ECE" w:rsidRDefault="00111C4D" w:rsidP="00111C4D">
      <w:pPr>
        <w:rPr>
          <w:b/>
        </w:rPr>
      </w:pPr>
    </w:p>
    <w:p w:rsidR="00111C4D" w:rsidRPr="007C0ECE" w:rsidRDefault="00111C4D" w:rsidP="00111C4D">
      <w:pPr>
        <w:jc w:val="both"/>
        <w:rPr>
          <w:b/>
        </w:rPr>
      </w:pPr>
    </w:p>
    <w:p w:rsidR="00111C4D" w:rsidRPr="007C0ECE" w:rsidRDefault="00111C4D" w:rsidP="00111C4D">
      <w:pPr>
        <w:jc w:val="both"/>
      </w:pPr>
      <w:r>
        <w:rPr>
          <w:b/>
        </w:rPr>
        <w:t>OBJETIVO</w:t>
      </w:r>
      <w:r w:rsidRPr="007C0ECE">
        <w:t>.- Determina</w:t>
      </w:r>
      <w:r>
        <w:t>r</w:t>
      </w:r>
      <w:r w:rsidRPr="007C0ECE">
        <w:t xml:space="preserve"> la proporción a la que se forma una capa de pasta de arcilla-agua  de un slurry determinado  bajo la filtración  presurizada.</w:t>
      </w:r>
    </w:p>
    <w:p w:rsidR="00111C4D" w:rsidRPr="007C0ECE" w:rsidRDefault="00111C4D" w:rsidP="00111C4D">
      <w:pPr>
        <w:jc w:val="both"/>
      </w:pPr>
    </w:p>
    <w:p w:rsidR="00111C4D" w:rsidRPr="007C0ECE" w:rsidRDefault="00111C4D" w:rsidP="00111C4D">
      <w:pPr>
        <w:jc w:val="both"/>
      </w:pPr>
      <w:r w:rsidRPr="007C0ECE">
        <w:rPr>
          <w:b/>
        </w:rPr>
        <w:t xml:space="preserve">SÍNTESIS.- </w:t>
      </w:r>
      <w:r w:rsidRPr="007C0ECE">
        <w:t>La proporción de la filtración es directamente  relacionada a los procedimientos de conformado como la filtro prensa, el vaciado y secado de pieza en las cuales la permeabilidad del agua a través de la capas de pasta formadas es un mecanismo controlado. Existe una línea recta que representa la relación que existe entre el tiempo de filtro prensado y el cuadrado del espesor de la capa de pasta.  La proporción de la filtración se relaciona directamente a la presión del filtro prensa y está inversamente relacionado  al cuadrado del área de la superficie de las arcillas y la viscosidad de agua a la temperatura de comprobación.</w:t>
      </w:r>
    </w:p>
    <w:p w:rsidR="00111C4D" w:rsidRPr="007C0ECE" w:rsidRDefault="00111C4D" w:rsidP="00111C4D">
      <w:pPr>
        <w:jc w:val="both"/>
      </w:pPr>
    </w:p>
    <w:p w:rsidR="00111C4D" w:rsidRDefault="00111C4D" w:rsidP="00111C4D">
      <w:pPr>
        <w:jc w:val="both"/>
      </w:pPr>
    </w:p>
    <w:p w:rsidR="00111C4D" w:rsidRPr="00445840" w:rsidRDefault="00111C4D" w:rsidP="00724214">
      <w:pPr>
        <w:jc w:val="both"/>
        <w:rPr>
          <w:rFonts w:ascii="Verdana" w:hAnsi="Verdana"/>
          <w:b/>
        </w:rPr>
      </w:pPr>
      <w:r w:rsidRPr="00445840">
        <w:rPr>
          <w:rFonts w:ascii="Verdana" w:hAnsi="Verdana"/>
          <w:b/>
        </w:rPr>
        <w:t>PRÁCTICA 14</w:t>
      </w:r>
      <w:r w:rsidR="00724214">
        <w:rPr>
          <w:rFonts w:ascii="Verdana" w:hAnsi="Verdana"/>
          <w:b/>
        </w:rPr>
        <w:t xml:space="preserve">: </w:t>
      </w:r>
      <w:r w:rsidRPr="00445840">
        <w:rPr>
          <w:rFonts w:ascii="Verdana" w:hAnsi="Verdana"/>
          <w:b/>
        </w:rPr>
        <w:t xml:space="preserve">Determinación del Contenido de Sulfatos Solubles </w:t>
      </w:r>
      <w:r w:rsidR="00724214">
        <w:rPr>
          <w:rFonts w:ascii="Verdana" w:hAnsi="Verdana"/>
          <w:b/>
        </w:rPr>
        <w:tab/>
      </w:r>
      <w:r w:rsidR="00724214">
        <w:rPr>
          <w:rFonts w:ascii="Verdana" w:hAnsi="Verdana"/>
          <w:b/>
        </w:rPr>
        <w:tab/>
      </w:r>
      <w:r w:rsidR="00724214">
        <w:rPr>
          <w:rFonts w:ascii="Verdana" w:hAnsi="Verdana"/>
          <w:b/>
        </w:rPr>
        <w:tab/>
      </w:r>
      <w:r w:rsidRPr="00445840">
        <w:rPr>
          <w:rFonts w:ascii="Verdana" w:hAnsi="Verdana"/>
          <w:b/>
        </w:rPr>
        <w:t>(Método de Fotométrica). (REF. ASTM C867-94)</w:t>
      </w:r>
    </w:p>
    <w:p w:rsidR="00111C4D" w:rsidRPr="007C0ECE" w:rsidRDefault="00111C4D" w:rsidP="00111C4D">
      <w:pPr>
        <w:jc w:val="both"/>
      </w:pPr>
    </w:p>
    <w:p w:rsidR="00111C4D" w:rsidRPr="007C0ECE" w:rsidRDefault="00111C4D" w:rsidP="00111C4D">
      <w:pPr>
        <w:jc w:val="both"/>
      </w:pPr>
      <w:r>
        <w:rPr>
          <w:b/>
        </w:rPr>
        <w:t>OBJETIVO</w:t>
      </w:r>
      <w:r w:rsidRPr="007C0ECE">
        <w:rPr>
          <w:b/>
        </w:rPr>
        <w:t xml:space="preserve">.- </w:t>
      </w:r>
      <w:r w:rsidR="00BE55D4">
        <w:t>D</w:t>
      </w:r>
      <w:r w:rsidRPr="007C0ECE">
        <w:t>eterminar los iones de sulfato soluble removid</w:t>
      </w:r>
      <w:r>
        <w:t>os de una arcilla por lixiviado</w:t>
      </w:r>
      <w:r w:rsidRPr="007C0ECE">
        <w:t xml:space="preserve"> o filtración. Sin embargo es también usado para la determinación del contenido de sulfatos en el agua.</w:t>
      </w:r>
    </w:p>
    <w:p w:rsidR="00111C4D" w:rsidRPr="007C0ECE" w:rsidRDefault="00111C4D" w:rsidP="00111C4D">
      <w:pPr>
        <w:jc w:val="both"/>
      </w:pPr>
    </w:p>
    <w:p w:rsidR="00111C4D" w:rsidRPr="007C0ECE" w:rsidRDefault="00111C4D" w:rsidP="00111C4D">
      <w:pPr>
        <w:jc w:val="both"/>
      </w:pPr>
      <w:r w:rsidRPr="007C0ECE">
        <w:rPr>
          <w:b/>
        </w:rPr>
        <w:t xml:space="preserve">SÍNTESIS.- </w:t>
      </w:r>
      <w:r w:rsidRPr="007C0ECE">
        <w:t>La mayoría de los sulfatos solubles removidos por lixiviado con agua de las arcillas depende de factores tales como: disolución, intensidad de la agitación, duración del lixiviado, temperatura entre otras.</w:t>
      </w:r>
    </w:p>
    <w:p w:rsidR="00111C4D" w:rsidRPr="007C0ECE" w:rsidRDefault="00111C4D" w:rsidP="00111C4D">
      <w:pPr>
        <w:jc w:val="both"/>
      </w:pPr>
      <w:r w:rsidRPr="007C0ECE">
        <w:t>Un exceso en la concertación de iones de sulfatos en una materia prima evita una correcta defloculación  ya que en la preparación de un slurry al adicionarle defloculantes los iones de este reaccionan con los iones presentes de sulfatos y coagulan la suspensión.</w:t>
      </w:r>
    </w:p>
    <w:p w:rsidR="00111C4D" w:rsidRPr="007C0ECE" w:rsidRDefault="00111C4D" w:rsidP="00111C4D">
      <w:pPr>
        <w:jc w:val="both"/>
      </w:pPr>
    </w:p>
    <w:p w:rsidR="00111C4D" w:rsidRPr="00966738" w:rsidRDefault="00111C4D" w:rsidP="00BE55D4">
      <w:pPr>
        <w:jc w:val="both"/>
        <w:rPr>
          <w:rFonts w:ascii="Verdana" w:hAnsi="Verdana"/>
          <w:b/>
        </w:rPr>
      </w:pPr>
      <w:r w:rsidRPr="00966738">
        <w:rPr>
          <w:rFonts w:ascii="Verdana" w:hAnsi="Verdana"/>
          <w:b/>
        </w:rPr>
        <w:t>PRÁCTICA 15</w:t>
      </w:r>
      <w:r w:rsidR="00BE55D4">
        <w:rPr>
          <w:rFonts w:ascii="Verdana" w:hAnsi="Verdana"/>
          <w:b/>
        </w:rPr>
        <w:t>:</w:t>
      </w:r>
      <w:r w:rsidR="00BE55D4">
        <w:rPr>
          <w:rFonts w:ascii="Verdana" w:hAnsi="Verdana"/>
          <w:b/>
        </w:rPr>
        <w:tab/>
      </w:r>
      <w:r w:rsidRPr="00966738">
        <w:rPr>
          <w:rFonts w:ascii="Verdana" w:hAnsi="Verdana"/>
          <w:b/>
        </w:rPr>
        <w:t xml:space="preserve">Determinación Visual del Color de Quema de la </w:t>
      </w:r>
      <w:r w:rsidR="00BE55D4">
        <w:rPr>
          <w:rFonts w:ascii="Verdana" w:hAnsi="Verdana"/>
          <w:b/>
        </w:rPr>
        <w:tab/>
      </w:r>
      <w:r w:rsidR="00BE55D4">
        <w:rPr>
          <w:rFonts w:ascii="Verdana" w:hAnsi="Verdana"/>
          <w:b/>
        </w:rPr>
        <w:tab/>
      </w:r>
      <w:r w:rsidR="00BE55D4">
        <w:rPr>
          <w:rFonts w:ascii="Verdana" w:hAnsi="Verdana"/>
          <w:b/>
        </w:rPr>
        <w:tab/>
      </w:r>
      <w:r w:rsidRPr="00966738">
        <w:rPr>
          <w:rFonts w:ascii="Verdana" w:hAnsi="Verdana"/>
          <w:b/>
        </w:rPr>
        <w:t>Materia Prima. (Método Adaptado)</w:t>
      </w:r>
    </w:p>
    <w:p w:rsidR="00111C4D" w:rsidRPr="007C0ECE" w:rsidRDefault="00111C4D" w:rsidP="00111C4D">
      <w:pPr>
        <w:jc w:val="both"/>
      </w:pPr>
    </w:p>
    <w:p w:rsidR="00111C4D" w:rsidRPr="007C0ECE" w:rsidRDefault="00111C4D" w:rsidP="00111C4D">
      <w:pPr>
        <w:jc w:val="both"/>
      </w:pPr>
      <w:r>
        <w:rPr>
          <w:b/>
        </w:rPr>
        <w:t>OBJETIVO</w:t>
      </w:r>
      <w:r w:rsidRPr="007C0ECE">
        <w:rPr>
          <w:b/>
        </w:rPr>
        <w:t xml:space="preserve">.- </w:t>
      </w:r>
      <w:r w:rsidR="00BE55D4">
        <w:t>Observar</w:t>
      </w:r>
      <w:r w:rsidRPr="007C0ECE">
        <w:t xml:space="preserve"> que algunos materiales al ser quemados no presentan el mismo color de su estado natural como materia prima, lo cual permite predecir que tipos de arcillas son útiles para cada tipo de producto deseado.</w:t>
      </w:r>
    </w:p>
    <w:p w:rsidR="00111C4D" w:rsidRPr="007C0ECE" w:rsidRDefault="00111C4D" w:rsidP="00111C4D">
      <w:pPr>
        <w:jc w:val="both"/>
      </w:pPr>
    </w:p>
    <w:p w:rsidR="00111C4D" w:rsidRPr="007C0ECE" w:rsidRDefault="00111C4D" w:rsidP="00111C4D">
      <w:pPr>
        <w:jc w:val="both"/>
      </w:pPr>
      <w:r w:rsidRPr="007C0ECE">
        <w:rPr>
          <w:b/>
        </w:rPr>
        <w:t xml:space="preserve">SÍNTESIS.- </w:t>
      </w:r>
      <w:r w:rsidRPr="007C0ECE">
        <w:t>Nos es claro que las arcillas o materiales no metálicos son las recopilación de materia orgánica de todas las etapas geológicas las propiedades presentes en cada una depende intrínsecamente de los compuestos que a estas la conformen, razón por la cual pueden presentar en estado natural un color completamente diferente al de la quema.</w:t>
      </w:r>
    </w:p>
    <w:p w:rsidR="00111C4D" w:rsidRPr="007C0ECE" w:rsidRDefault="00111C4D" w:rsidP="00111C4D">
      <w:pPr>
        <w:jc w:val="both"/>
      </w:pPr>
    </w:p>
    <w:p w:rsidR="00111C4D" w:rsidRDefault="00111C4D" w:rsidP="00111C4D">
      <w:pPr>
        <w:jc w:val="both"/>
        <w:rPr>
          <w:b/>
        </w:rPr>
      </w:pPr>
    </w:p>
    <w:p w:rsidR="00111C4D" w:rsidRPr="00753B19" w:rsidRDefault="00111C4D" w:rsidP="00BE55D4">
      <w:pPr>
        <w:jc w:val="both"/>
        <w:rPr>
          <w:rFonts w:ascii="Verdana" w:hAnsi="Verdana"/>
        </w:rPr>
      </w:pPr>
      <w:r w:rsidRPr="00753B19">
        <w:rPr>
          <w:rFonts w:ascii="Verdana" w:hAnsi="Verdana"/>
          <w:b/>
        </w:rPr>
        <w:t>PRÁCTICA 16</w:t>
      </w:r>
      <w:r w:rsidR="00BE55D4">
        <w:rPr>
          <w:rFonts w:ascii="Verdana" w:hAnsi="Verdana"/>
          <w:b/>
        </w:rPr>
        <w:t xml:space="preserve">: </w:t>
      </w:r>
      <w:r w:rsidRPr="00753B19">
        <w:rPr>
          <w:rFonts w:ascii="Verdana" w:hAnsi="Verdana"/>
          <w:b/>
        </w:rPr>
        <w:t>CURVA DE DEFLOCULACIÓN.</w:t>
      </w:r>
    </w:p>
    <w:p w:rsidR="00111C4D" w:rsidRPr="007C0ECE" w:rsidRDefault="00111C4D" w:rsidP="00111C4D">
      <w:pPr>
        <w:jc w:val="both"/>
      </w:pPr>
    </w:p>
    <w:p w:rsidR="00111C4D" w:rsidRPr="007C0ECE" w:rsidRDefault="00111C4D" w:rsidP="00111C4D">
      <w:pPr>
        <w:jc w:val="both"/>
      </w:pPr>
      <w:r>
        <w:rPr>
          <w:b/>
        </w:rPr>
        <w:t>OBJETIVO</w:t>
      </w:r>
      <w:r w:rsidRPr="007C0ECE">
        <w:rPr>
          <w:b/>
        </w:rPr>
        <w:t xml:space="preserve">.- </w:t>
      </w:r>
      <w:r w:rsidRPr="007C0ECE">
        <w:t>Determinar el comportamiento de la viscosidad de un slurry cerámico, es decir, su reología, permitiendo de esta manera llegar a su máximo punto de fluidez presentando la viscosidad de trabajo mas baja para dicho slurry.</w:t>
      </w:r>
    </w:p>
    <w:p w:rsidR="00111C4D" w:rsidRPr="007C0ECE" w:rsidRDefault="00111C4D" w:rsidP="00111C4D">
      <w:pPr>
        <w:ind w:left="1134"/>
        <w:jc w:val="both"/>
      </w:pPr>
    </w:p>
    <w:p w:rsidR="00111C4D" w:rsidRPr="007C0ECE" w:rsidRDefault="00111C4D" w:rsidP="00111C4D">
      <w:pPr>
        <w:jc w:val="both"/>
      </w:pPr>
      <w:r w:rsidRPr="007C0ECE">
        <w:rPr>
          <w:b/>
        </w:rPr>
        <w:t xml:space="preserve">SÍNTESIS.- </w:t>
      </w:r>
      <w:r w:rsidRPr="007C0ECE">
        <w:t>Resaltando que la Reología, es la ciencia que estudia la deformación y fluidez de la materia, ha sido una herramienta muy útil tanto para los investigadores (científicos) quienes buscan respuestas en el desarrollo de nuevos materiales, como para los ingenieros quienes buscan métodos que faciliten el control de calidad.</w:t>
      </w:r>
    </w:p>
    <w:p w:rsidR="00111C4D" w:rsidRDefault="00111C4D" w:rsidP="00111C4D">
      <w:pPr>
        <w:jc w:val="both"/>
      </w:pPr>
    </w:p>
    <w:p w:rsidR="00111C4D" w:rsidRDefault="00111C4D" w:rsidP="00111C4D">
      <w:pPr>
        <w:jc w:val="both"/>
        <w:rPr>
          <w:b/>
        </w:rPr>
      </w:pPr>
    </w:p>
    <w:p w:rsidR="00111C4D" w:rsidRPr="00966738" w:rsidRDefault="00111C4D" w:rsidP="00BE55D4">
      <w:pPr>
        <w:jc w:val="both"/>
        <w:rPr>
          <w:rFonts w:ascii="Verdana" w:hAnsi="Verdana"/>
          <w:b/>
        </w:rPr>
      </w:pPr>
      <w:r w:rsidRPr="00966738">
        <w:rPr>
          <w:rFonts w:ascii="Verdana" w:hAnsi="Verdana"/>
          <w:b/>
        </w:rPr>
        <w:t>PRÁCTICA 17</w:t>
      </w:r>
      <w:r w:rsidR="00BE55D4">
        <w:rPr>
          <w:rFonts w:ascii="Verdana" w:hAnsi="Verdana"/>
          <w:b/>
        </w:rPr>
        <w:t xml:space="preserve">: </w:t>
      </w:r>
      <w:r w:rsidRPr="00966738">
        <w:rPr>
          <w:rFonts w:ascii="Verdana" w:hAnsi="Verdana"/>
          <w:b/>
        </w:rPr>
        <w:t>Curva De Gelado.</w:t>
      </w:r>
    </w:p>
    <w:p w:rsidR="00111C4D" w:rsidRPr="007C0ECE" w:rsidRDefault="00111C4D" w:rsidP="00111C4D">
      <w:pPr>
        <w:jc w:val="both"/>
      </w:pPr>
    </w:p>
    <w:p w:rsidR="00111C4D" w:rsidRPr="007C0ECE" w:rsidRDefault="00111C4D" w:rsidP="00111C4D">
      <w:pPr>
        <w:jc w:val="both"/>
      </w:pPr>
      <w:r>
        <w:rPr>
          <w:b/>
        </w:rPr>
        <w:t>OBJETIVO</w:t>
      </w:r>
      <w:r w:rsidRPr="007C0ECE">
        <w:rPr>
          <w:b/>
        </w:rPr>
        <w:t xml:space="preserve">.- </w:t>
      </w:r>
      <w:r w:rsidRPr="007C0ECE">
        <w:t xml:space="preserve">Determinar el comportamiento de la viscosidad de un sistema agua-arcilla, con respecto al tiempo. </w:t>
      </w:r>
    </w:p>
    <w:p w:rsidR="00111C4D" w:rsidRDefault="00111C4D" w:rsidP="00111C4D">
      <w:pPr>
        <w:jc w:val="both"/>
      </w:pPr>
    </w:p>
    <w:p w:rsidR="00921633" w:rsidRPr="000C6434" w:rsidRDefault="00921633" w:rsidP="00921633">
      <w:pPr>
        <w:jc w:val="both"/>
        <w:rPr>
          <w:lang w:val="es-MX"/>
        </w:rPr>
      </w:pPr>
      <w:r>
        <w:rPr>
          <w:b/>
        </w:rPr>
        <w:t xml:space="preserve">SINTESIS.- </w:t>
      </w:r>
      <w:r w:rsidRPr="000C6434">
        <w:rPr>
          <w:lang w:val="es-MX"/>
        </w:rPr>
        <w:t>La tixotropía se define como el fenómeno consistente en la pérdida de resistencia de un coloide, al amasarlo, y su posterior recuperación con el tiempo. (11) Las arcillas tixotrópicas cuando son amasadas se convierten en un verdadero líquido. Si, a continuación, se las deja en reposo recuperan la cohesión, así como el comportamiento sólido. Para que un material tixotrópico muestre este especial comportamiento deberá poseer un contenido en agua próximo a su límite líquido. Por el contrario, en torno a su límite plástico no existe posibilidad de comportamiento tixotrópico.</w:t>
      </w:r>
    </w:p>
    <w:p w:rsidR="00921633" w:rsidRDefault="00921633" w:rsidP="00921633">
      <w:pPr>
        <w:jc w:val="center"/>
        <w:rPr>
          <w:rFonts w:ascii="Verdana" w:hAnsi="Verdana"/>
          <w:b/>
        </w:rPr>
      </w:pPr>
    </w:p>
    <w:p w:rsidR="00921633" w:rsidRDefault="00921633" w:rsidP="00921633">
      <w:pPr>
        <w:jc w:val="both"/>
        <w:rPr>
          <w:rFonts w:ascii="Verdana" w:hAnsi="Verdana"/>
          <w:b/>
        </w:rPr>
      </w:pPr>
    </w:p>
    <w:p w:rsidR="00111C4D" w:rsidRPr="00966738" w:rsidRDefault="00111C4D" w:rsidP="00921633">
      <w:pPr>
        <w:jc w:val="both"/>
        <w:rPr>
          <w:rFonts w:ascii="Verdana" w:hAnsi="Verdana"/>
          <w:b/>
        </w:rPr>
      </w:pPr>
      <w:r w:rsidRPr="00966738">
        <w:rPr>
          <w:rFonts w:ascii="Verdana" w:hAnsi="Verdana"/>
          <w:b/>
        </w:rPr>
        <w:t>PRÁCTICA 18</w:t>
      </w:r>
      <w:r w:rsidR="00921633">
        <w:rPr>
          <w:rFonts w:ascii="Verdana" w:hAnsi="Verdana"/>
          <w:b/>
        </w:rPr>
        <w:t xml:space="preserve">: </w:t>
      </w:r>
      <w:r w:rsidRPr="00966738">
        <w:rPr>
          <w:rFonts w:ascii="Verdana" w:hAnsi="Verdana"/>
          <w:b/>
        </w:rPr>
        <w:t>Punto de Fusión de Materia Prima No Plástica.</w:t>
      </w:r>
    </w:p>
    <w:p w:rsidR="00111C4D" w:rsidRPr="007C0ECE" w:rsidRDefault="00111C4D" w:rsidP="00111C4D">
      <w:pPr>
        <w:jc w:val="both"/>
      </w:pPr>
    </w:p>
    <w:p w:rsidR="00111C4D" w:rsidRPr="007C0ECE" w:rsidRDefault="00111C4D" w:rsidP="00111C4D">
      <w:pPr>
        <w:jc w:val="both"/>
      </w:pPr>
      <w:r>
        <w:rPr>
          <w:b/>
        </w:rPr>
        <w:t>OBJETIVO</w:t>
      </w:r>
      <w:r w:rsidRPr="007C0ECE">
        <w:rPr>
          <w:b/>
        </w:rPr>
        <w:t xml:space="preserve">.- </w:t>
      </w:r>
      <w:r w:rsidRPr="007C0ECE">
        <w:t>Conocer de manera empírica como se va ha comportar la parte no plástica del slurry cerámico, específicamente buscamos saber si el material logra llegar a su punto de vitrificación a la temperatura escogida como de trabajo.</w:t>
      </w:r>
    </w:p>
    <w:p w:rsidR="00111C4D" w:rsidRPr="007C0ECE" w:rsidRDefault="00111C4D" w:rsidP="00111C4D">
      <w:pPr>
        <w:jc w:val="both"/>
      </w:pPr>
      <w:r w:rsidRPr="007C0ECE">
        <w:t xml:space="preserve"> </w:t>
      </w:r>
    </w:p>
    <w:p w:rsidR="00111C4D" w:rsidRPr="007C0ECE" w:rsidRDefault="00111C4D" w:rsidP="00111C4D">
      <w:pPr>
        <w:jc w:val="both"/>
      </w:pPr>
      <w:r w:rsidRPr="007C0ECE">
        <w:rPr>
          <w:b/>
        </w:rPr>
        <w:t xml:space="preserve">SÍNTESIS.- </w:t>
      </w:r>
      <w:r w:rsidRPr="007C0ECE">
        <w:t>En un proceso cerámico están involucrados también materiales que no tienen las propiedades plásticas como muchas arcillas pero son indispensable para que un producto este completo, como es el caso de los Feldespatos, los Sílices, y los kaolines.</w:t>
      </w:r>
    </w:p>
    <w:p w:rsidR="00111C4D" w:rsidRPr="007C0ECE" w:rsidRDefault="00111C4D" w:rsidP="00111C4D">
      <w:pPr>
        <w:jc w:val="both"/>
      </w:pPr>
    </w:p>
    <w:p w:rsidR="00111C4D" w:rsidRPr="007C0ECE" w:rsidRDefault="00111C4D" w:rsidP="00111C4D">
      <w:pPr>
        <w:jc w:val="both"/>
      </w:pPr>
      <w:r w:rsidRPr="007C0ECE">
        <w:t>Lo que se busca a través de esta práctica es saber si a la máxima temperatura del proceso estos materiales van a cumplir con su función especifica, de no ser así se emplean aditivos que logren bajan ese punto de fusión hasta obtener los resultados deseados a nuestra temperatura de trabajo.</w:t>
      </w:r>
    </w:p>
    <w:p w:rsidR="00111C4D" w:rsidRPr="007C0ECE" w:rsidRDefault="00111C4D" w:rsidP="00111C4D">
      <w:pPr>
        <w:jc w:val="both"/>
        <w:rPr>
          <w:b/>
        </w:rPr>
      </w:pPr>
    </w:p>
    <w:p w:rsidR="00111C4D" w:rsidRPr="007C0ECE" w:rsidRDefault="00111C4D" w:rsidP="00111C4D">
      <w:pPr>
        <w:ind w:left="1134" w:hanging="567"/>
        <w:jc w:val="both"/>
        <w:rPr>
          <w:b/>
        </w:rPr>
      </w:pPr>
    </w:p>
    <w:p w:rsidR="00921633" w:rsidRDefault="00921633" w:rsidP="00921633">
      <w:pPr>
        <w:jc w:val="both"/>
        <w:rPr>
          <w:rFonts w:ascii="Verdana" w:hAnsi="Verdana"/>
          <w:b/>
        </w:rPr>
      </w:pPr>
    </w:p>
    <w:p w:rsidR="00111C4D" w:rsidRPr="00643D2A" w:rsidRDefault="00111C4D" w:rsidP="00921633">
      <w:pPr>
        <w:jc w:val="both"/>
        <w:rPr>
          <w:rFonts w:ascii="Verdana" w:hAnsi="Verdana"/>
          <w:b/>
        </w:rPr>
      </w:pPr>
      <w:r w:rsidRPr="00643D2A">
        <w:rPr>
          <w:rFonts w:ascii="Verdana" w:hAnsi="Verdana"/>
          <w:b/>
        </w:rPr>
        <w:t>PRÁCTICA 19</w:t>
      </w:r>
      <w:r w:rsidR="00921633">
        <w:rPr>
          <w:rFonts w:ascii="Verdana" w:hAnsi="Verdana"/>
          <w:b/>
        </w:rPr>
        <w:t>:</w:t>
      </w:r>
      <w:r w:rsidR="00921633">
        <w:rPr>
          <w:rFonts w:ascii="Verdana" w:hAnsi="Verdana"/>
          <w:b/>
        </w:rPr>
        <w:tab/>
      </w:r>
      <w:r w:rsidRPr="00643D2A">
        <w:rPr>
          <w:rFonts w:ascii="Verdana" w:hAnsi="Verdana"/>
          <w:b/>
        </w:rPr>
        <w:t xml:space="preserve">Determinación del Porcentaje de Absorción de </w:t>
      </w:r>
      <w:r w:rsidR="00921633">
        <w:rPr>
          <w:rFonts w:ascii="Verdana" w:hAnsi="Verdana"/>
          <w:b/>
        </w:rPr>
        <w:tab/>
      </w:r>
      <w:r w:rsidR="00921633">
        <w:rPr>
          <w:rFonts w:ascii="Verdana" w:hAnsi="Verdana"/>
          <w:b/>
        </w:rPr>
        <w:tab/>
      </w:r>
      <w:r w:rsidR="00921633">
        <w:rPr>
          <w:rFonts w:ascii="Verdana" w:hAnsi="Verdana"/>
          <w:b/>
        </w:rPr>
        <w:tab/>
      </w:r>
      <w:r w:rsidR="00921633">
        <w:rPr>
          <w:rFonts w:ascii="Verdana" w:hAnsi="Verdana"/>
          <w:b/>
        </w:rPr>
        <w:tab/>
      </w:r>
      <w:r w:rsidRPr="00643D2A">
        <w:rPr>
          <w:rFonts w:ascii="Verdana" w:hAnsi="Verdana"/>
          <w:b/>
        </w:rPr>
        <w:t xml:space="preserve">Agua, Densidad General, Porosidad Aparente y </w:t>
      </w:r>
      <w:r w:rsidR="00921633">
        <w:rPr>
          <w:rFonts w:ascii="Verdana" w:hAnsi="Verdana"/>
          <w:b/>
        </w:rPr>
        <w:tab/>
      </w:r>
      <w:r w:rsidR="00921633">
        <w:rPr>
          <w:rFonts w:ascii="Verdana" w:hAnsi="Verdana"/>
          <w:b/>
        </w:rPr>
        <w:tab/>
      </w:r>
      <w:r w:rsidR="00921633">
        <w:rPr>
          <w:rFonts w:ascii="Verdana" w:hAnsi="Verdana"/>
          <w:b/>
        </w:rPr>
        <w:tab/>
      </w:r>
      <w:r w:rsidRPr="00643D2A">
        <w:rPr>
          <w:rFonts w:ascii="Verdana" w:hAnsi="Verdana"/>
          <w:b/>
        </w:rPr>
        <w:t xml:space="preserve">Gravedad Específica Aparente en Materiales </w:t>
      </w:r>
      <w:r w:rsidR="00921633">
        <w:rPr>
          <w:rFonts w:ascii="Verdana" w:hAnsi="Verdana"/>
          <w:b/>
        </w:rPr>
        <w:tab/>
      </w:r>
      <w:r w:rsidR="00921633">
        <w:rPr>
          <w:rFonts w:ascii="Verdana" w:hAnsi="Verdana"/>
          <w:b/>
        </w:rPr>
        <w:tab/>
      </w:r>
      <w:r w:rsidR="00921633">
        <w:rPr>
          <w:rFonts w:ascii="Verdana" w:hAnsi="Verdana"/>
          <w:b/>
        </w:rPr>
        <w:tab/>
      </w:r>
      <w:r w:rsidR="00921633">
        <w:rPr>
          <w:rFonts w:ascii="Verdana" w:hAnsi="Verdana"/>
          <w:b/>
        </w:rPr>
        <w:tab/>
      </w:r>
      <w:r w:rsidRPr="00643D2A">
        <w:rPr>
          <w:rFonts w:ascii="Verdana" w:hAnsi="Verdana"/>
          <w:b/>
        </w:rPr>
        <w:t>Quemados (REF. ASTM-C373-88).</w:t>
      </w:r>
    </w:p>
    <w:p w:rsidR="00111C4D" w:rsidRPr="007C0ECE" w:rsidRDefault="00111C4D" w:rsidP="00111C4D">
      <w:pPr>
        <w:jc w:val="both"/>
      </w:pPr>
    </w:p>
    <w:p w:rsidR="00111C4D" w:rsidRPr="007C0ECE" w:rsidRDefault="00111C4D" w:rsidP="00111C4D">
      <w:pPr>
        <w:jc w:val="both"/>
      </w:pPr>
      <w:r>
        <w:rPr>
          <w:b/>
        </w:rPr>
        <w:t>OBJETIVO</w:t>
      </w:r>
      <w:r w:rsidRPr="007C0ECE">
        <w:rPr>
          <w:b/>
        </w:rPr>
        <w:t xml:space="preserve">.- </w:t>
      </w:r>
      <w:r w:rsidRPr="007C0ECE">
        <w:t>Comprender cual será la estructura final de cada uno de los materiales después del proceso de quema, calculando las propiedades específicas necesarias para evaluar el comportamiento de cada una de las materias primas o de sus respectivas mezclas después de la quema.</w:t>
      </w:r>
    </w:p>
    <w:p w:rsidR="00111C4D" w:rsidRPr="007C0ECE" w:rsidRDefault="00111C4D" w:rsidP="00111C4D">
      <w:pPr>
        <w:jc w:val="both"/>
      </w:pPr>
    </w:p>
    <w:p w:rsidR="00111C4D" w:rsidRPr="007C0ECE" w:rsidRDefault="00111C4D" w:rsidP="00111C4D">
      <w:pPr>
        <w:jc w:val="both"/>
      </w:pPr>
      <w:r w:rsidRPr="007C0ECE">
        <w:rPr>
          <w:b/>
        </w:rPr>
        <w:t xml:space="preserve">SÍNTESIS.- </w:t>
      </w:r>
      <w:r w:rsidRPr="007C0ECE">
        <w:t>Las propiedades que se buscan en la práctica son de suma importación ya que sirven para determinar las propiedades finales de un producto terminado en que se utilicen estas materias prima además me permite ver si existen errores en las curvas de quemado del proceso productivo. Tomando en cuenta que en el proceso de quema se lleva a cabo al sinterización de los materiales entre si este puede ser discontinuo ya sea por las propiedades originales del material o por las equivocas rampas de temperatura seleccionadas.</w:t>
      </w:r>
    </w:p>
    <w:p w:rsidR="00111C4D" w:rsidRPr="007C0ECE" w:rsidRDefault="00111C4D" w:rsidP="00111C4D">
      <w:pPr>
        <w:jc w:val="both"/>
      </w:pPr>
    </w:p>
    <w:p w:rsidR="00111C4D" w:rsidRDefault="00111C4D" w:rsidP="00111C4D">
      <w:pPr>
        <w:ind w:left="567"/>
        <w:jc w:val="both"/>
        <w:rPr>
          <w:b/>
        </w:rPr>
      </w:pPr>
    </w:p>
    <w:p w:rsidR="00921633" w:rsidRDefault="00921633" w:rsidP="00921633">
      <w:pPr>
        <w:jc w:val="both"/>
        <w:rPr>
          <w:rFonts w:ascii="Verdana" w:hAnsi="Verdana"/>
          <w:b/>
        </w:rPr>
      </w:pPr>
    </w:p>
    <w:p w:rsidR="00111C4D" w:rsidRPr="00A20784" w:rsidRDefault="00111C4D" w:rsidP="00921633">
      <w:pPr>
        <w:jc w:val="both"/>
        <w:rPr>
          <w:rFonts w:ascii="Verdana" w:hAnsi="Verdana"/>
          <w:b/>
        </w:rPr>
      </w:pPr>
      <w:r w:rsidRPr="00A20784">
        <w:rPr>
          <w:rFonts w:ascii="Verdana" w:hAnsi="Verdana"/>
          <w:b/>
        </w:rPr>
        <w:t>PRÁCTICA 20</w:t>
      </w:r>
      <w:r w:rsidR="00921633">
        <w:rPr>
          <w:rFonts w:ascii="Verdana" w:hAnsi="Verdana"/>
          <w:b/>
        </w:rPr>
        <w:t>:</w:t>
      </w:r>
      <w:r w:rsidR="00921633">
        <w:rPr>
          <w:rFonts w:ascii="Verdana" w:hAnsi="Verdana"/>
          <w:b/>
        </w:rPr>
        <w:tab/>
      </w:r>
      <w:r w:rsidRPr="00A20784">
        <w:rPr>
          <w:rFonts w:ascii="Verdana" w:hAnsi="Verdana"/>
          <w:b/>
        </w:rPr>
        <w:t>Prueba de Sedimentación.</w:t>
      </w:r>
    </w:p>
    <w:p w:rsidR="00111C4D" w:rsidRPr="007C0ECE" w:rsidRDefault="00111C4D" w:rsidP="00111C4D">
      <w:pPr>
        <w:ind w:left="1134"/>
        <w:jc w:val="both"/>
        <w:rPr>
          <w:b/>
        </w:rPr>
      </w:pPr>
    </w:p>
    <w:p w:rsidR="00111C4D" w:rsidRPr="007C0ECE" w:rsidRDefault="00111C4D" w:rsidP="00111C4D">
      <w:pPr>
        <w:jc w:val="both"/>
      </w:pPr>
      <w:r>
        <w:rPr>
          <w:b/>
        </w:rPr>
        <w:t>OBJETIVO</w:t>
      </w:r>
      <w:r w:rsidRPr="007C0ECE">
        <w:rPr>
          <w:b/>
        </w:rPr>
        <w:t xml:space="preserve">.- </w:t>
      </w:r>
      <w:r>
        <w:t>Determinar</w:t>
      </w:r>
      <w:r w:rsidRPr="007C0ECE">
        <w:t xml:space="preserve"> la estabilidad de las materias primas no metálicas plásticas como las arcillas en suspensiones.</w:t>
      </w:r>
    </w:p>
    <w:p w:rsidR="00111C4D" w:rsidRPr="007C0ECE" w:rsidRDefault="00111C4D" w:rsidP="00111C4D">
      <w:pPr>
        <w:jc w:val="both"/>
      </w:pPr>
    </w:p>
    <w:p w:rsidR="00111C4D" w:rsidRPr="007C0ECE" w:rsidRDefault="00111C4D" w:rsidP="00111C4D">
      <w:pPr>
        <w:jc w:val="both"/>
      </w:pPr>
      <w:r w:rsidRPr="007C0ECE">
        <w:rPr>
          <w:b/>
        </w:rPr>
        <w:t xml:space="preserve">SÍNTESIS.- </w:t>
      </w:r>
      <w:r w:rsidRPr="007C0ECE">
        <w:t>El principio en el cual se basa este método es la Ley de Stockes, según la cual las partículas suspendidas mas pesadas se sedimentaran a mayor velocidad que las livianas, lo que nos permite tener una idea sencilla del tamaño de partícula del material y de la estabilidad de las partículas en la suspensión.</w:t>
      </w:r>
    </w:p>
    <w:p w:rsidR="00111C4D" w:rsidRPr="007C0ECE" w:rsidRDefault="00111C4D" w:rsidP="00111C4D">
      <w:pPr>
        <w:jc w:val="both"/>
      </w:pPr>
    </w:p>
    <w:p w:rsidR="006D5171" w:rsidRPr="000C6434" w:rsidRDefault="006D5171" w:rsidP="00701BFA">
      <w:pPr>
        <w:jc w:val="both"/>
        <w:rPr>
          <w:lang w:val="es-MX"/>
        </w:rPr>
      </w:pPr>
    </w:p>
    <w:sectPr w:rsidR="006D5171" w:rsidRPr="000C6434">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4E4F" w:rsidRDefault="00244E4F">
      <w:r>
        <w:separator/>
      </w:r>
    </w:p>
  </w:endnote>
  <w:endnote w:type="continuationSeparator" w:id="1">
    <w:p w:rsidR="00244E4F" w:rsidRDefault="00244E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4E4F" w:rsidRDefault="00244E4F">
      <w:r>
        <w:separator/>
      </w:r>
    </w:p>
  </w:footnote>
  <w:footnote w:type="continuationSeparator" w:id="1">
    <w:p w:rsidR="00244E4F" w:rsidRDefault="00244E4F">
      <w:r>
        <w:continuationSeparator/>
      </w:r>
    </w:p>
  </w:footnote>
  <w:footnote w:id="2">
    <w:p w:rsidR="00DA3FCA" w:rsidRPr="00F666E3" w:rsidRDefault="00DA3FCA" w:rsidP="00DA3FCA">
      <w:pPr>
        <w:pStyle w:val="Textoindependiente"/>
        <w:tabs>
          <w:tab w:val="left" w:pos="720"/>
        </w:tabs>
        <w:jc w:val="both"/>
        <w:rPr>
          <w:i/>
          <w:lang w:val="es-MX"/>
        </w:rPr>
      </w:pPr>
      <w:r w:rsidRPr="00F666E3">
        <w:rPr>
          <w:rStyle w:val="Refdenotaalpie"/>
          <w:rFonts w:ascii="Arial" w:hAnsi="Arial"/>
          <w:sz w:val="28"/>
          <w:szCs w:val="28"/>
          <w:lang w:val="es-MX"/>
        </w:rPr>
        <w:t>*</w:t>
      </w:r>
      <w:r>
        <w:rPr>
          <w:lang w:val="es-MX"/>
        </w:rPr>
        <w:t xml:space="preserve"> </w:t>
      </w:r>
      <w:r w:rsidRPr="00F666E3">
        <w:rPr>
          <w:rFonts w:ascii="Arial" w:hAnsi="Arial"/>
        </w:rPr>
        <w:t>Datos del INEC,  de acuerdo a la Clasificación Industrial Internacional Uniforme revisión III (CIIU3)</w:t>
      </w:r>
      <w:r w:rsidRPr="00F666E3">
        <w:rPr>
          <w:rFonts w:ascii="Arial" w:hAnsi="Arial"/>
          <w:lang w:val="es-MX"/>
        </w:rPr>
        <w:t>)</w:t>
      </w:r>
    </w:p>
    <w:p w:rsidR="00DA3FCA" w:rsidRPr="00600213" w:rsidRDefault="00DA3FCA" w:rsidP="00DA3FCA">
      <w:pPr>
        <w:pStyle w:val="Textonotapie"/>
        <w:rPr>
          <w:lang w:val="es-MX"/>
        </w:rPr>
      </w:pPr>
    </w:p>
  </w:footnote>
  <w:footnote w:id="3">
    <w:p w:rsidR="00111C4D" w:rsidRDefault="00111C4D" w:rsidP="008A66FC">
      <w:pPr>
        <w:pStyle w:val="Textonotapie"/>
        <w:jc w:val="both"/>
        <w:rPr>
          <w:rFonts w:ascii="Arial" w:hAnsi="Arial" w:cs="Arial"/>
          <w:sz w:val="24"/>
          <w:szCs w:val="24"/>
          <w:lang w:val="en-US"/>
        </w:rPr>
      </w:pPr>
      <w:r w:rsidRPr="00AB5E8E">
        <w:rPr>
          <w:rStyle w:val="Refdenotaalpie"/>
          <w:lang w:val="en-US"/>
        </w:rPr>
        <w:t>*</w:t>
      </w:r>
      <w:r>
        <w:rPr>
          <w:rFonts w:ascii="Arial" w:hAnsi="Arial" w:cs="Arial"/>
          <w:sz w:val="24"/>
          <w:szCs w:val="24"/>
          <w:lang w:val="en-US"/>
        </w:rPr>
        <w:t xml:space="preserve">  </w:t>
      </w:r>
      <w:r w:rsidRPr="00E862C3">
        <w:rPr>
          <w:rFonts w:ascii="Arial" w:hAnsi="Arial" w:cs="Arial"/>
          <w:sz w:val="24"/>
          <w:szCs w:val="24"/>
          <w:lang w:val="en-US"/>
        </w:rPr>
        <w:t>Russell K. Word, American Standard Inc.</w:t>
      </w:r>
    </w:p>
    <w:p w:rsidR="00111C4D" w:rsidRPr="00AB5E8E" w:rsidRDefault="00111C4D" w:rsidP="008A66FC">
      <w:pPr>
        <w:pStyle w:val="Textonotapie"/>
        <w:rPr>
          <w:rFonts w:ascii="Arial" w:hAnsi="Arial" w:cs="Arial"/>
          <w:i/>
          <w:sz w:val="24"/>
          <w:szCs w:val="24"/>
          <w:lang w:val="en-US"/>
        </w:rPr>
      </w:pPr>
      <w:r w:rsidRPr="00AB5E8E">
        <w:rPr>
          <w:rFonts w:ascii="Arial" w:hAnsi="Arial" w:cs="Arial"/>
          <w:sz w:val="24"/>
          <w:szCs w:val="24"/>
          <w:vertAlign w:val="superscript"/>
          <w:lang w:val="en-US"/>
        </w:rPr>
        <w:t>(1)</w:t>
      </w:r>
      <w:r>
        <w:rPr>
          <w:rFonts w:ascii="Arial" w:hAnsi="Arial" w:cs="Arial"/>
          <w:sz w:val="24"/>
          <w:szCs w:val="24"/>
          <w:lang w:val="en-US"/>
        </w:rPr>
        <w:t xml:space="preserve"> </w:t>
      </w:r>
      <w:r w:rsidRPr="00AB5E8E">
        <w:rPr>
          <w:rFonts w:ascii="Arial" w:hAnsi="Arial" w:cs="Arial"/>
          <w:sz w:val="24"/>
          <w:szCs w:val="24"/>
          <w:lang w:val="en-US"/>
        </w:rPr>
        <w:t xml:space="preserve">W.M. Flock, Characterization and Process Interactions, </w:t>
      </w:r>
      <w:r w:rsidRPr="00AB5E8E">
        <w:rPr>
          <w:rFonts w:ascii="Arial" w:hAnsi="Arial" w:cs="Arial"/>
          <w:i/>
          <w:sz w:val="24"/>
          <w:szCs w:val="24"/>
          <w:lang w:val="en-US"/>
        </w:rPr>
        <w:t>Ceramic Processing before firing.</w:t>
      </w:r>
    </w:p>
    <w:p w:rsidR="00111C4D" w:rsidRPr="00E862C3" w:rsidRDefault="00111C4D" w:rsidP="008A66FC">
      <w:pPr>
        <w:pStyle w:val="Textonotapie"/>
        <w:rPr>
          <w:lang w:val="en-US"/>
        </w:rPr>
      </w:pPr>
    </w:p>
  </w:footnote>
  <w:footnote w:id="4">
    <w:p w:rsidR="00111C4D" w:rsidRPr="00955E20" w:rsidRDefault="00111C4D" w:rsidP="000C6434">
      <w:pPr>
        <w:pStyle w:val="Textonotapie"/>
        <w:rPr>
          <w:rFonts w:ascii="Arial" w:hAnsi="Arial" w:cs="Arial"/>
          <w:sz w:val="24"/>
          <w:szCs w:val="24"/>
          <w:lang w:val="es-MX"/>
        </w:rPr>
      </w:pPr>
      <w:r w:rsidRPr="00955E20">
        <w:rPr>
          <w:rStyle w:val="Refdenotaalpie"/>
          <w:rFonts w:ascii="Arial" w:hAnsi="Arial" w:cs="Arial"/>
          <w:sz w:val="24"/>
          <w:szCs w:val="24"/>
          <w:lang w:val="es-MX"/>
        </w:rPr>
        <w:t>*</w:t>
      </w:r>
      <w:r w:rsidRPr="00955E20">
        <w:rPr>
          <w:rFonts w:ascii="Arial" w:hAnsi="Arial" w:cs="Arial"/>
          <w:bCs/>
          <w:sz w:val="24"/>
          <w:szCs w:val="24"/>
        </w:rPr>
        <w:t>Curvas TGA/DTA/DTG de Su</w:t>
      </w:r>
      <w:r>
        <w:rPr>
          <w:rFonts w:ascii="Arial" w:hAnsi="Arial" w:cs="Arial"/>
          <w:bCs/>
          <w:sz w:val="24"/>
          <w:szCs w:val="24"/>
        </w:rPr>
        <w:t>lfato de cobre, software de Shimadzu</w:t>
      </w:r>
      <w:r w:rsidRPr="00955E20">
        <w:rPr>
          <w:rFonts w:ascii="Arial" w:hAnsi="Arial" w:cs="Arial"/>
          <w:sz w:val="24"/>
          <w:szCs w:val="24"/>
          <w:lang w:val="es-MX"/>
        </w:rPr>
        <w:t>.</w:t>
      </w:r>
    </w:p>
    <w:p w:rsidR="00111C4D" w:rsidRPr="00955E20" w:rsidRDefault="00111C4D" w:rsidP="000C6434">
      <w:pPr>
        <w:pStyle w:val="Textonotapie"/>
        <w:rPr>
          <w:lang w:val="es-MX"/>
        </w:rPr>
      </w:pPr>
    </w:p>
  </w:footnote>
  <w:footnote w:id="5">
    <w:p w:rsidR="00111C4D" w:rsidRPr="00955E20" w:rsidRDefault="00111C4D" w:rsidP="000C6434">
      <w:pPr>
        <w:pStyle w:val="Textonotapie"/>
        <w:rPr>
          <w:rFonts w:ascii="Arial" w:hAnsi="Arial" w:cs="Arial"/>
          <w:sz w:val="24"/>
          <w:szCs w:val="24"/>
          <w:lang w:val="es-MX"/>
        </w:rPr>
      </w:pPr>
      <w:r w:rsidRPr="00955E20">
        <w:rPr>
          <w:rStyle w:val="Refdenotaalpie"/>
          <w:rFonts w:ascii="Arial" w:hAnsi="Arial" w:cs="Arial"/>
          <w:sz w:val="24"/>
          <w:szCs w:val="24"/>
          <w:lang w:val="es-MX"/>
        </w:rPr>
        <w:t>*</w:t>
      </w:r>
      <w:r>
        <w:rPr>
          <w:rFonts w:ascii="Arial" w:hAnsi="Arial" w:cs="Arial"/>
          <w:bCs/>
          <w:sz w:val="24"/>
          <w:szCs w:val="24"/>
        </w:rPr>
        <w:t>Manual Técnico, Analysette 22 FRITSCH, Analizador Láser de Tamaño de partículas</w:t>
      </w:r>
      <w:r w:rsidRPr="00955E20">
        <w:rPr>
          <w:rFonts w:ascii="Arial" w:hAnsi="Arial" w:cs="Arial"/>
          <w:sz w:val="24"/>
          <w:szCs w:val="24"/>
          <w:lang w:val="es-MX"/>
        </w:rPr>
        <w:t>.</w:t>
      </w:r>
    </w:p>
    <w:p w:rsidR="00111C4D" w:rsidRPr="00955E20" w:rsidRDefault="00111C4D" w:rsidP="000C6434">
      <w:pPr>
        <w:pStyle w:val="Textonotapie"/>
        <w:rPr>
          <w:lang w:val="es-MX"/>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836C7"/>
    <w:multiLevelType w:val="hybridMultilevel"/>
    <w:tmpl w:val="79E81A5E"/>
    <w:lvl w:ilvl="0" w:tplc="B47ECE40">
      <w:start w:val="1"/>
      <w:numFmt w:val="bullet"/>
      <w:lvlText w:val=""/>
      <w:lvlJc w:val="left"/>
      <w:pPr>
        <w:tabs>
          <w:tab w:val="num" w:pos="1758"/>
        </w:tabs>
        <w:ind w:left="1134" w:firstLine="567"/>
      </w:pPr>
      <w:rPr>
        <w:rFonts w:ascii="Symbol" w:hAnsi="Symbol" w:hint="default"/>
        <w:color w:val="auto"/>
      </w:rPr>
    </w:lvl>
    <w:lvl w:ilvl="1" w:tplc="080A0003" w:tentative="1">
      <w:start w:val="1"/>
      <w:numFmt w:val="bullet"/>
      <w:lvlText w:val="o"/>
      <w:lvlJc w:val="left"/>
      <w:pPr>
        <w:tabs>
          <w:tab w:val="num" w:pos="2856"/>
        </w:tabs>
        <w:ind w:left="2856" w:hanging="360"/>
      </w:pPr>
      <w:rPr>
        <w:rFonts w:ascii="Courier New" w:hAnsi="Courier New" w:cs="Courier New" w:hint="default"/>
      </w:rPr>
    </w:lvl>
    <w:lvl w:ilvl="2" w:tplc="080A0005" w:tentative="1">
      <w:start w:val="1"/>
      <w:numFmt w:val="bullet"/>
      <w:lvlText w:val=""/>
      <w:lvlJc w:val="left"/>
      <w:pPr>
        <w:tabs>
          <w:tab w:val="num" w:pos="3576"/>
        </w:tabs>
        <w:ind w:left="3576" w:hanging="360"/>
      </w:pPr>
      <w:rPr>
        <w:rFonts w:ascii="Wingdings" w:hAnsi="Wingdings" w:hint="default"/>
      </w:rPr>
    </w:lvl>
    <w:lvl w:ilvl="3" w:tplc="080A0001" w:tentative="1">
      <w:start w:val="1"/>
      <w:numFmt w:val="bullet"/>
      <w:lvlText w:val=""/>
      <w:lvlJc w:val="left"/>
      <w:pPr>
        <w:tabs>
          <w:tab w:val="num" w:pos="4296"/>
        </w:tabs>
        <w:ind w:left="4296" w:hanging="360"/>
      </w:pPr>
      <w:rPr>
        <w:rFonts w:ascii="Symbol" w:hAnsi="Symbol" w:hint="default"/>
      </w:rPr>
    </w:lvl>
    <w:lvl w:ilvl="4" w:tplc="080A0003" w:tentative="1">
      <w:start w:val="1"/>
      <w:numFmt w:val="bullet"/>
      <w:lvlText w:val="o"/>
      <w:lvlJc w:val="left"/>
      <w:pPr>
        <w:tabs>
          <w:tab w:val="num" w:pos="5016"/>
        </w:tabs>
        <w:ind w:left="5016" w:hanging="360"/>
      </w:pPr>
      <w:rPr>
        <w:rFonts w:ascii="Courier New" w:hAnsi="Courier New" w:cs="Courier New" w:hint="default"/>
      </w:rPr>
    </w:lvl>
    <w:lvl w:ilvl="5" w:tplc="080A0005" w:tentative="1">
      <w:start w:val="1"/>
      <w:numFmt w:val="bullet"/>
      <w:lvlText w:val=""/>
      <w:lvlJc w:val="left"/>
      <w:pPr>
        <w:tabs>
          <w:tab w:val="num" w:pos="5736"/>
        </w:tabs>
        <w:ind w:left="5736" w:hanging="360"/>
      </w:pPr>
      <w:rPr>
        <w:rFonts w:ascii="Wingdings" w:hAnsi="Wingdings" w:hint="default"/>
      </w:rPr>
    </w:lvl>
    <w:lvl w:ilvl="6" w:tplc="080A0001" w:tentative="1">
      <w:start w:val="1"/>
      <w:numFmt w:val="bullet"/>
      <w:lvlText w:val=""/>
      <w:lvlJc w:val="left"/>
      <w:pPr>
        <w:tabs>
          <w:tab w:val="num" w:pos="6456"/>
        </w:tabs>
        <w:ind w:left="6456" w:hanging="360"/>
      </w:pPr>
      <w:rPr>
        <w:rFonts w:ascii="Symbol" w:hAnsi="Symbol" w:hint="default"/>
      </w:rPr>
    </w:lvl>
    <w:lvl w:ilvl="7" w:tplc="080A0003" w:tentative="1">
      <w:start w:val="1"/>
      <w:numFmt w:val="bullet"/>
      <w:lvlText w:val="o"/>
      <w:lvlJc w:val="left"/>
      <w:pPr>
        <w:tabs>
          <w:tab w:val="num" w:pos="7176"/>
        </w:tabs>
        <w:ind w:left="7176" w:hanging="360"/>
      </w:pPr>
      <w:rPr>
        <w:rFonts w:ascii="Courier New" w:hAnsi="Courier New" w:cs="Courier New" w:hint="default"/>
      </w:rPr>
    </w:lvl>
    <w:lvl w:ilvl="8" w:tplc="080A0005" w:tentative="1">
      <w:start w:val="1"/>
      <w:numFmt w:val="bullet"/>
      <w:lvlText w:val=""/>
      <w:lvlJc w:val="left"/>
      <w:pPr>
        <w:tabs>
          <w:tab w:val="num" w:pos="7896"/>
        </w:tabs>
        <w:ind w:left="7896" w:hanging="360"/>
      </w:pPr>
      <w:rPr>
        <w:rFonts w:ascii="Wingdings" w:hAnsi="Wingdings" w:hint="default"/>
      </w:rPr>
    </w:lvl>
  </w:abstractNum>
  <w:abstractNum w:abstractNumId="1">
    <w:nsid w:val="1D8367AE"/>
    <w:multiLevelType w:val="hybridMultilevel"/>
    <w:tmpl w:val="5016AA90"/>
    <w:lvl w:ilvl="0" w:tplc="080A000F">
      <w:start w:val="1"/>
      <w:numFmt w:val="decimal"/>
      <w:lvlText w:val="%1."/>
      <w:lvlJc w:val="left"/>
      <w:pPr>
        <w:tabs>
          <w:tab w:val="num" w:pos="360"/>
        </w:tabs>
        <w:ind w:left="360" w:hanging="360"/>
      </w:pPr>
    </w:lvl>
    <w:lvl w:ilvl="1" w:tplc="080A0019">
      <w:start w:val="1"/>
      <w:numFmt w:val="lowerLetter"/>
      <w:lvlText w:val="%2."/>
      <w:lvlJc w:val="left"/>
      <w:pPr>
        <w:tabs>
          <w:tab w:val="num" w:pos="1080"/>
        </w:tabs>
        <w:ind w:left="1080" w:hanging="360"/>
      </w:pPr>
    </w:lvl>
    <w:lvl w:ilvl="2" w:tplc="080A001B" w:tentative="1">
      <w:start w:val="1"/>
      <w:numFmt w:val="lowerRoman"/>
      <w:lvlText w:val="%3."/>
      <w:lvlJc w:val="right"/>
      <w:pPr>
        <w:tabs>
          <w:tab w:val="num" w:pos="1800"/>
        </w:tabs>
        <w:ind w:left="1800" w:hanging="180"/>
      </w:pPr>
    </w:lvl>
    <w:lvl w:ilvl="3" w:tplc="080A000F" w:tentative="1">
      <w:start w:val="1"/>
      <w:numFmt w:val="decimal"/>
      <w:lvlText w:val="%4."/>
      <w:lvlJc w:val="left"/>
      <w:pPr>
        <w:tabs>
          <w:tab w:val="num" w:pos="2520"/>
        </w:tabs>
        <w:ind w:left="2520" w:hanging="360"/>
      </w:pPr>
    </w:lvl>
    <w:lvl w:ilvl="4" w:tplc="080A0019" w:tentative="1">
      <w:start w:val="1"/>
      <w:numFmt w:val="lowerLetter"/>
      <w:lvlText w:val="%5."/>
      <w:lvlJc w:val="left"/>
      <w:pPr>
        <w:tabs>
          <w:tab w:val="num" w:pos="3240"/>
        </w:tabs>
        <w:ind w:left="3240" w:hanging="360"/>
      </w:pPr>
    </w:lvl>
    <w:lvl w:ilvl="5" w:tplc="080A001B" w:tentative="1">
      <w:start w:val="1"/>
      <w:numFmt w:val="lowerRoman"/>
      <w:lvlText w:val="%6."/>
      <w:lvlJc w:val="right"/>
      <w:pPr>
        <w:tabs>
          <w:tab w:val="num" w:pos="3960"/>
        </w:tabs>
        <w:ind w:left="3960" w:hanging="180"/>
      </w:pPr>
    </w:lvl>
    <w:lvl w:ilvl="6" w:tplc="080A000F" w:tentative="1">
      <w:start w:val="1"/>
      <w:numFmt w:val="decimal"/>
      <w:lvlText w:val="%7."/>
      <w:lvlJc w:val="left"/>
      <w:pPr>
        <w:tabs>
          <w:tab w:val="num" w:pos="4680"/>
        </w:tabs>
        <w:ind w:left="4680" w:hanging="360"/>
      </w:pPr>
    </w:lvl>
    <w:lvl w:ilvl="7" w:tplc="080A0019" w:tentative="1">
      <w:start w:val="1"/>
      <w:numFmt w:val="lowerLetter"/>
      <w:lvlText w:val="%8."/>
      <w:lvlJc w:val="left"/>
      <w:pPr>
        <w:tabs>
          <w:tab w:val="num" w:pos="5400"/>
        </w:tabs>
        <w:ind w:left="5400" w:hanging="360"/>
      </w:pPr>
    </w:lvl>
    <w:lvl w:ilvl="8" w:tplc="080A001B" w:tentative="1">
      <w:start w:val="1"/>
      <w:numFmt w:val="lowerRoman"/>
      <w:lvlText w:val="%9."/>
      <w:lvlJc w:val="right"/>
      <w:pPr>
        <w:tabs>
          <w:tab w:val="num" w:pos="6120"/>
        </w:tabs>
        <w:ind w:left="6120" w:hanging="180"/>
      </w:pPr>
    </w:lvl>
  </w:abstractNum>
  <w:abstractNum w:abstractNumId="2">
    <w:nsid w:val="3E505051"/>
    <w:multiLevelType w:val="hybridMultilevel"/>
    <w:tmpl w:val="D9948FB8"/>
    <w:lvl w:ilvl="0" w:tplc="9856A372">
      <w:start w:val="1"/>
      <w:numFmt w:val="bullet"/>
      <w:lvlText w:val=""/>
      <w:lvlJc w:val="left"/>
      <w:pPr>
        <w:tabs>
          <w:tab w:val="num" w:pos="1134"/>
        </w:tabs>
        <w:ind w:left="1134" w:hanging="113"/>
      </w:pPr>
      <w:rPr>
        <w:rFonts w:ascii="Symbol" w:hAnsi="Symbol" w:hint="default"/>
        <w:color w:val="auto"/>
      </w:rPr>
    </w:lvl>
    <w:lvl w:ilvl="1" w:tplc="080A0003" w:tentative="1">
      <w:start w:val="1"/>
      <w:numFmt w:val="bullet"/>
      <w:lvlText w:val="o"/>
      <w:lvlJc w:val="left"/>
      <w:pPr>
        <w:tabs>
          <w:tab w:val="num" w:pos="2148"/>
        </w:tabs>
        <w:ind w:left="2148" w:hanging="360"/>
      </w:pPr>
      <w:rPr>
        <w:rFonts w:ascii="Courier New" w:hAnsi="Courier New" w:cs="Courier New" w:hint="default"/>
      </w:rPr>
    </w:lvl>
    <w:lvl w:ilvl="2" w:tplc="080A0005" w:tentative="1">
      <w:start w:val="1"/>
      <w:numFmt w:val="bullet"/>
      <w:lvlText w:val=""/>
      <w:lvlJc w:val="left"/>
      <w:pPr>
        <w:tabs>
          <w:tab w:val="num" w:pos="2868"/>
        </w:tabs>
        <w:ind w:left="2868" w:hanging="360"/>
      </w:pPr>
      <w:rPr>
        <w:rFonts w:ascii="Wingdings" w:hAnsi="Wingdings" w:hint="default"/>
      </w:rPr>
    </w:lvl>
    <w:lvl w:ilvl="3" w:tplc="080A0001" w:tentative="1">
      <w:start w:val="1"/>
      <w:numFmt w:val="bullet"/>
      <w:lvlText w:val=""/>
      <w:lvlJc w:val="left"/>
      <w:pPr>
        <w:tabs>
          <w:tab w:val="num" w:pos="3588"/>
        </w:tabs>
        <w:ind w:left="3588" w:hanging="360"/>
      </w:pPr>
      <w:rPr>
        <w:rFonts w:ascii="Symbol" w:hAnsi="Symbol" w:hint="default"/>
      </w:rPr>
    </w:lvl>
    <w:lvl w:ilvl="4" w:tplc="080A0003" w:tentative="1">
      <w:start w:val="1"/>
      <w:numFmt w:val="bullet"/>
      <w:lvlText w:val="o"/>
      <w:lvlJc w:val="left"/>
      <w:pPr>
        <w:tabs>
          <w:tab w:val="num" w:pos="4308"/>
        </w:tabs>
        <w:ind w:left="4308" w:hanging="360"/>
      </w:pPr>
      <w:rPr>
        <w:rFonts w:ascii="Courier New" w:hAnsi="Courier New" w:cs="Courier New" w:hint="default"/>
      </w:rPr>
    </w:lvl>
    <w:lvl w:ilvl="5" w:tplc="080A0005" w:tentative="1">
      <w:start w:val="1"/>
      <w:numFmt w:val="bullet"/>
      <w:lvlText w:val=""/>
      <w:lvlJc w:val="left"/>
      <w:pPr>
        <w:tabs>
          <w:tab w:val="num" w:pos="5028"/>
        </w:tabs>
        <w:ind w:left="5028" w:hanging="360"/>
      </w:pPr>
      <w:rPr>
        <w:rFonts w:ascii="Wingdings" w:hAnsi="Wingdings" w:hint="default"/>
      </w:rPr>
    </w:lvl>
    <w:lvl w:ilvl="6" w:tplc="080A0001" w:tentative="1">
      <w:start w:val="1"/>
      <w:numFmt w:val="bullet"/>
      <w:lvlText w:val=""/>
      <w:lvlJc w:val="left"/>
      <w:pPr>
        <w:tabs>
          <w:tab w:val="num" w:pos="5748"/>
        </w:tabs>
        <w:ind w:left="5748" w:hanging="360"/>
      </w:pPr>
      <w:rPr>
        <w:rFonts w:ascii="Symbol" w:hAnsi="Symbol" w:hint="default"/>
      </w:rPr>
    </w:lvl>
    <w:lvl w:ilvl="7" w:tplc="080A0003" w:tentative="1">
      <w:start w:val="1"/>
      <w:numFmt w:val="bullet"/>
      <w:lvlText w:val="o"/>
      <w:lvlJc w:val="left"/>
      <w:pPr>
        <w:tabs>
          <w:tab w:val="num" w:pos="6468"/>
        </w:tabs>
        <w:ind w:left="6468" w:hanging="360"/>
      </w:pPr>
      <w:rPr>
        <w:rFonts w:ascii="Courier New" w:hAnsi="Courier New" w:cs="Courier New" w:hint="default"/>
      </w:rPr>
    </w:lvl>
    <w:lvl w:ilvl="8" w:tplc="080A0005" w:tentative="1">
      <w:start w:val="1"/>
      <w:numFmt w:val="bullet"/>
      <w:lvlText w:val=""/>
      <w:lvlJc w:val="left"/>
      <w:pPr>
        <w:tabs>
          <w:tab w:val="num" w:pos="7188"/>
        </w:tabs>
        <w:ind w:left="7188" w:hanging="360"/>
      </w:pPr>
      <w:rPr>
        <w:rFonts w:ascii="Wingdings" w:hAnsi="Wingdings" w:hint="default"/>
      </w:rPr>
    </w:lvl>
  </w:abstractNum>
  <w:abstractNum w:abstractNumId="3">
    <w:nsid w:val="76CB1A7E"/>
    <w:multiLevelType w:val="hybridMultilevel"/>
    <w:tmpl w:val="9BCC8E68"/>
    <w:lvl w:ilvl="0" w:tplc="6714EE48">
      <w:start w:val="1"/>
      <w:numFmt w:val="bullet"/>
      <w:lvlText w:val=""/>
      <w:lvlJc w:val="left"/>
      <w:pPr>
        <w:tabs>
          <w:tab w:val="num" w:pos="851"/>
        </w:tabs>
        <w:ind w:left="851" w:hanging="284"/>
      </w:pPr>
      <w:rPr>
        <w:rFonts w:ascii="Symbol" w:hAnsi="Symbol" w:hint="default"/>
        <w:color w:val="auto"/>
      </w:rPr>
    </w:lvl>
    <w:lvl w:ilvl="1" w:tplc="080A0003" w:tentative="1">
      <w:start w:val="1"/>
      <w:numFmt w:val="bullet"/>
      <w:lvlText w:val="o"/>
      <w:lvlJc w:val="left"/>
      <w:pPr>
        <w:tabs>
          <w:tab w:val="num" w:pos="2007"/>
        </w:tabs>
        <w:ind w:left="2007" w:hanging="360"/>
      </w:pPr>
      <w:rPr>
        <w:rFonts w:ascii="Courier New" w:hAnsi="Courier New" w:cs="Courier New" w:hint="default"/>
      </w:rPr>
    </w:lvl>
    <w:lvl w:ilvl="2" w:tplc="080A0005" w:tentative="1">
      <w:start w:val="1"/>
      <w:numFmt w:val="bullet"/>
      <w:lvlText w:val=""/>
      <w:lvlJc w:val="left"/>
      <w:pPr>
        <w:tabs>
          <w:tab w:val="num" w:pos="2727"/>
        </w:tabs>
        <w:ind w:left="2727" w:hanging="360"/>
      </w:pPr>
      <w:rPr>
        <w:rFonts w:ascii="Wingdings" w:hAnsi="Wingdings" w:hint="default"/>
      </w:rPr>
    </w:lvl>
    <w:lvl w:ilvl="3" w:tplc="080A0001" w:tentative="1">
      <w:start w:val="1"/>
      <w:numFmt w:val="bullet"/>
      <w:lvlText w:val=""/>
      <w:lvlJc w:val="left"/>
      <w:pPr>
        <w:tabs>
          <w:tab w:val="num" w:pos="3447"/>
        </w:tabs>
        <w:ind w:left="3447" w:hanging="360"/>
      </w:pPr>
      <w:rPr>
        <w:rFonts w:ascii="Symbol" w:hAnsi="Symbol" w:hint="default"/>
      </w:rPr>
    </w:lvl>
    <w:lvl w:ilvl="4" w:tplc="080A0003" w:tentative="1">
      <w:start w:val="1"/>
      <w:numFmt w:val="bullet"/>
      <w:lvlText w:val="o"/>
      <w:lvlJc w:val="left"/>
      <w:pPr>
        <w:tabs>
          <w:tab w:val="num" w:pos="4167"/>
        </w:tabs>
        <w:ind w:left="4167" w:hanging="360"/>
      </w:pPr>
      <w:rPr>
        <w:rFonts w:ascii="Courier New" w:hAnsi="Courier New" w:cs="Courier New" w:hint="default"/>
      </w:rPr>
    </w:lvl>
    <w:lvl w:ilvl="5" w:tplc="080A0005" w:tentative="1">
      <w:start w:val="1"/>
      <w:numFmt w:val="bullet"/>
      <w:lvlText w:val=""/>
      <w:lvlJc w:val="left"/>
      <w:pPr>
        <w:tabs>
          <w:tab w:val="num" w:pos="4887"/>
        </w:tabs>
        <w:ind w:left="4887" w:hanging="360"/>
      </w:pPr>
      <w:rPr>
        <w:rFonts w:ascii="Wingdings" w:hAnsi="Wingdings" w:hint="default"/>
      </w:rPr>
    </w:lvl>
    <w:lvl w:ilvl="6" w:tplc="080A0001" w:tentative="1">
      <w:start w:val="1"/>
      <w:numFmt w:val="bullet"/>
      <w:lvlText w:val=""/>
      <w:lvlJc w:val="left"/>
      <w:pPr>
        <w:tabs>
          <w:tab w:val="num" w:pos="5607"/>
        </w:tabs>
        <w:ind w:left="5607" w:hanging="360"/>
      </w:pPr>
      <w:rPr>
        <w:rFonts w:ascii="Symbol" w:hAnsi="Symbol" w:hint="default"/>
      </w:rPr>
    </w:lvl>
    <w:lvl w:ilvl="7" w:tplc="080A0003" w:tentative="1">
      <w:start w:val="1"/>
      <w:numFmt w:val="bullet"/>
      <w:lvlText w:val="o"/>
      <w:lvlJc w:val="left"/>
      <w:pPr>
        <w:tabs>
          <w:tab w:val="num" w:pos="6327"/>
        </w:tabs>
        <w:ind w:left="6327" w:hanging="360"/>
      </w:pPr>
      <w:rPr>
        <w:rFonts w:ascii="Courier New" w:hAnsi="Courier New" w:cs="Courier New" w:hint="default"/>
      </w:rPr>
    </w:lvl>
    <w:lvl w:ilvl="8" w:tplc="080A0005" w:tentative="1">
      <w:start w:val="1"/>
      <w:numFmt w:val="bullet"/>
      <w:lvlText w:val=""/>
      <w:lvlJc w:val="left"/>
      <w:pPr>
        <w:tabs>
          <w:tab w:val="num" w:pos="7047"/>
        </w:tabs>
        <w:ind w:left="7047" w:hanging="360"/>
      </w:pPr>
      <w:rPr>
        <w:rFonts w:ascii="Wingdings" w:hAnsi="Wingdings" w:hint="default"/>
      </w:rPr>
    </w:lvl>
  </w:abstractNum>
  <w:num w:numId="1">
    <w:abstractNumId w:val="1"/>
  </w:num>
  <w:num w:numId="2">
    <w:abstractNumId w:val="3"/>
  </w:num>
  <w:num w:numId="3">
    <w:abstractNumId w:val="2"/>
  </w:num>
  <w:num w:numId="4">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DisplayPageBoundaries/>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1411B5"/>
    <w:rsid w:val="000878B9"/>
    <w:rsid w:val="000B77EB"/>
    <w:rsid w:val="000C6434"/>
    <w:rsid w:val="000F73BF"/>
    <w:rsid w:val="00111C4D"/>
    <w:rsid w:val="001411B5"/>
    <w:rsid w:val="00187FF0"/>
    <w:rsid w:val="001C4A7C"/>
    <w:rsid w:val="00225BAE"/>
    <w:rsid w:val="00244E4F"/>
    <w:rsid w:val="00256F6E"/>
    <w:rsid w:val="002776E5"/>
    <w:rsid w:val="002850AF"/>
    <w:rsid w:val="00361357"/>
    <w:rsid w:val="003B6F1D"/>
    <w:rsid w:val="00407C76"/>
    <w:rsid w:val="004758BD"/>
    <w:rsid w:val="00483F99"/>
    <w:rsid w:val="004A3367"/>
    <w:rsid w:val="004A6DA1"/>
    <w:rsid w:val="00531B2A"/>
    <w:rsid w:val="005F4E9F"/>
    <w:rsid w:val="00653A38"/>
    <w:rsid w:val="006D5171"/>
    <w:rsid w:val="00701BFA"/>
    <w:rsid w:val="00724214"/>
    <w:rsid w:val="00747041"/>
    <w:rsid w:val="0076591F"/>
    <w:rsid w:val="00791338"/>
    <w:rsid w:val="007B72CF"/>
    <w:rsid w:val="007D7CA5"/>
    <w:rsid w:val="008549DE"/>
    <w:rsid w:val="008A66FC"/>
    <w:rsid w:val="00912F7B"/>
    <w:rsid w:val="00921633"/>
    <w:rsid w:val="009F346E"/>
    <w:rsid w:val="00A12649"/>
    <w:rsid w:val="00A36A63"/>
    <w:rsid w:val="00A95D1F"/>
    <w:rsid w:val="00A968A0"/>
    <w:rsid w:val="00B07C24"/>
    <w:rsid w:val="00BE17E8"/>
    <w:rsid w:val="00BE55D4"/>
    <w:rsid w:val="00C14771"/>
    <w:rsid w:val="00C23A37"/>
    <w:rsid w:val="00C65BD9"/>
    <w:rsid w:val="00D5740F"/>
    <w:rsid w:val="00D72F08"/>
    <w:rsid w:val="00D932C3"/>
    <w:rsid w:val="00DA3FCA"/>
    <w:rsid w:val="00E5153B"/>
    <w:rsid w:val="00ED10B2"/>
    <w:rsid w:val="00F452B1"/>
    <w:rsid w:val="00F479EE"/>
    <w:rsid w:val="00F9351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s-MX"/>
    </w:rPr>
  </w:style>
  <w:style w:type="paragraph" w:styleId="Ttulo9">
    <w:name w:val="heading 9"/>
    <w:basedOn w:val="Normal"/>
    <w:next w:val="Normal"/>
    <w:qFormat/>
    <w:rsid w:val="00531B2A"/>
    <w:pPr>
      <w:spacing w:before="240" w:after="60"/>
      <w:outlineLvl w:val="8"/>
    </w:pPr>
    <w:rPr>
      <w:rFonts w:ascii="Arial" w:hAnsi="Arial" w:cs="Arial"/>
      <w:sz w:val="22"/>
      <w:szCs w:val="22"/>
      <w:lang w:val="es-MX"/>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notapie">
    <w:name w:val="footnote text"/>
    <w:basedOn w:val="Normal"/>
    <w:semiHidden/>
    <w:rsid w:val="008A66FC"/>
    <w:rPr>
      <w:sz w:val="20"/>
      <w:szCs w:val="20"/>
    </w:rPr>
  </w:style>
  <w:style w:type="character" w:styleId="Refdenotaalpie">
    <w:name w:val="footnote reference"/>
    <w:basedOn w:val="Fuentedeprrafopredeter"/>
    <w:semiHidden/>
    <w:rsid w:val="008A66FC"/>
    <w:rPr>
      <w:vertAlign w:val="superscript"/>
    </w:rPr>
  </w:style>
  <w:style w:type="table" w:styleId="Tablaconcuadrcula">
    <w:name w:val="Table Grid"/>
    <w:basedOn w:val="Tablanormal"/>
    <w:rsid w:val="000C64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0C6434"/>
    <w:rPr>
      <w:color w:val="333399"/>
      <w:u w:val="single"/>
    </w:rPr>
  </w:style>
  <w:style w:type="paragraph" w:customStyle="1" w:styleId="tahoma10">
    <w:name w:val="tahoma10"/>
    <w:basedOn w:val="Normal"/>
    <w:rsid w:val="000C6434"/>
    <w:pPr>
      <w:spacing w:before="100" w:beforeAutospacing="1" w:after="100" w:afterAutospacing="1"/>
    </w:pPr>
    <w:rPr>
      <w:rFonts w:ascii="Tahoma" w:hAnsi="Tahoma" w:cs="Tahoma"/>
      <w:sz w:val="15"/>
      <w:szCs w:val="15"/>
      <w:lang w:eastAsia="es-ES"/>
    </w:rPr>
  </w:style>
  <w:style w:type="paragraph" w:styleId="Encabezado">
    <w:name w:val="header"/>
    <w:basedOn w:val="Normal"/>
    <w:rsid w:val="000C6434"/>
    <w:pPr>
      <w:tabs>
        <w:tab w:val="center" w:pos="4320"/>
        <w:tab w:val="right" w:pos="8640"/>
      </w:tabs>
      <w:overflowPunct w:val="0"/>
      <w:autoSpaceDE w:val="0"/>
      <w:autoSpaceDN w:val="0"/>
      <w:adjustRightInd w:val="0"/>
      <w:textAlignment w:val="baseline"/>
    </w:pPr>
    <w:rPr>
      <w:sz w:val="20"/>
      <w:szCs w:val="20"/>
      <w:lang w:val="es-ES_tradnl" w:eastAsia="es-ES"/>
    </w:rPr>
  </w:style>
  <w:style w:type="character" w:styleId="Refdecomentario">
    <w:name w:val="annotation reference"/>
    <w:basedOn w:val="Fuentedeprrafopredeter"/>
    <w:semiHidden/>
    <w:rsid w:val="000C6434"/>
    <w:rPr>
      <w:sz w:val="16"/>
      <w:szCs w:val="16"/>
    </w:rPr>
  </w:style>
  <w:style w:type="paragraph" w:styleId="Textocomentario">
    <w:name w:val="annotation text"/>
    <w:basedOn w:val="Normal"/>
    <w:semiHidden/>
    <w:rsid w:val="000C6434"/>
    <w:rPr>
      <w:sz w:val="20"/>
      <w:szCs w:val="20"/>
      <w:lang w:val="es-MX"/>
    </w:rPr>
  </w:style>
  <w:style w:type="paragraph" w:styleId="Asuntodelcomentario">
    <w:name w:val="annotation subject"/>
    <w:basedOn w:val="Textocomentario"/>
    <w:next w:val="Textocomentario"/>
    <w:semiHidden/>
    <w:rsid w:val="000C6434"/>
    <w:rPr>
      <w:b/>
      <w:bCs/>
    </w:rPr>
  </w:style>
  <w:style w:type="paragraph" w:styleId="Textodeglobo">
    <w:name w:val="Balloon Text"/>
    <w:basedOn w:val="Normal"/>
    <w:semiHidden/>
    <w:rsid w:val="000C6434"/>
    <w:rPr>
      <w:rFonts w:ascii="Tahoma" w:hAnsi="Tahoma" w:cs="Tahoma"/>
      <w:sz w:val="16"/>
      <w:szCs w:val="16"/>
      <w:lang w:val="es-MX"/>
    </w:rPr>
  </w:style>
  <w:style w:type="paragraph" w:styleId="Piedepgina">
    <w:name w:val="footer"/>
    <w:basedOn w:val="Normal"/>
    <w:rsid w:val="000C6434"/>
    <w:pPr>
      <w:tabs>
        <w:tab w:val="center" w:pos="4419"/>
        <w:tab w:val="right" w:pos="8838"/>
      </w:tabs>
    </w:pPr>
    <w:rPr>
      <w:lang w:val="es-MX"/>
    </w:rPr>
  </w:style>
  <w:style w:type="character" w:styleId="Nmerodepgina">
    <w:name w:val="page number"/>
    <w:basedOn w:val="Fuentedeprrafopredeter"/>
    <w:rsid w:val="000C6434"/>
  </w:style>
  <w:style w:type="paragraph" w:styleId="Textoindependiente">
    <w:name w:val="Body Text"/>
    <w:basedOn w:val="Normal"/>
    <w:rsid w:val="00DA3FCA"/>
    <w:pPr>
      <w:spacing w:after="120"/>
    </w:pPr>
  </w:style>
</w:styles>
</file>

<file path=word/webSettings.xml><?xml version="1.0" encoding="utf-8"?>
<w:webSettings xmlns:r="http://schemas.openxmlformats.org/officeDocument/2006/relationships" xmlns:w="http://schemas.openxmlformats.org/wordprocessingml/2006/main">
  <w:divs>
    <w:div w:id="213879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8003</Words>
  <Characters>44019</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Buenas  Tardes</vt:lpstr>
    </vt:vector>
  </TitlesOfParts>
  <Company>Personal</Company>
  <LinksUpToDate>false</LinksUpToDate>
  <CharactersWithSpaces>51919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Buenas  Tardes</dc:title>
  <dc:subject/>
  <dc:creator>user</dc:creator>
  <cp:keywords/>
  <dc:description/>
  <cp:lastModifiedBy>Ayudante</cp:lastModifiedBy>
  <cp:revision>2</cp:revision>
  <dcterms:created xsi:type="dcterms:W3CDTF">2009-07-16T19:12:00Z</dcterms:created>
  <dcterms:modified xsi:type="dcterms:W3CDTF">2009-07-16T19:12:00Z</dcterms:modified>
</cp:coreProperties>
</file>