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60"/>
        <w:gridCol w:w="1701"/>
      </w:tblGrid>
      <w:tr w:rsidR="00000000">
        <w:tblPrEx>
          <w:tblCellMar>
            <w:top w:w="0" w:type="dxa"/>
            <w:bottom w:w="0" w:type="dxa"/>
          </w:tblCellMar>
        </w:tblPrEx>
        <w:tc>
          <w:tcPr>
            <w:tcW w:w="1750" w:type="dxa"/>
            <w:vAlign w:val="center"/>
          </w:tcPr>
          <w:p w:rsidR="00000000" w:rsidRDefault="00B76CA4">
            <w:pPr>
              <w:pStyle w:val="Textocomentario"/>
              <w:jc w:val="center"/>
              <w:rPr>
                <w:rFonts w:ascii="Arial" w:hAnsi="Arial"/>
                <w:b/>
                <w:sz w:val="24"/>
                <w:lang w:val="es-MX"/>
              </w:rPr>
            </w:pPr>
          </w:p>
        </w:tc>
        <w:tc>
          <w:tcPr>
            <w:tcW w:w="5760" w:type="dxa"/>
            <w:vAlign w:val="center"/>
          </w:tcPr>
          <w:p w:rsidR="00000000" w:rsidRDefault="00B76CA4">
            <w:pPr>
              <w:pStyle w:val="Titulodeldocumento"/>
              <w:rPr>
                <w:rFonts w:ascii="Arial" w:hAnsi="Arial"/>
                <w:sz w:val="24"/>
              </w:rPr>
            </w:pPr>
          </w:p>
          <w:p w:rsidR="00000000" w:rsidRDefault="00B76CA4">
            <w:pPr>
              <w:pStyle w:val="Titulodeldocumento"/>
              <w:jc w:val="center"/>
              <w:rPr>
                <w:rFonts w:ascii="Arial" w:hAnsi="Arial"/>
                <w:sz w:val="24"/>
              </w:rPr>
            </w:pPr>
            <w:r>
              <w:rPr>
                <w:rFonts w:ascii="Arial" w:hAnsi="Arial"/>
                <w:sz w:val="24"/>
              </w:rPr>
              <w:t>limites permisibles de niveles de ruido ambiente para fuentes fijas y FUENTES MÓVILES, y para vibraciones</w:t>
            </w:r>
          </w:p>
        </w:tc>
        <w:tc>
          <w:tcPr>
            <w:tcW w:w="1701" w:type="dxa"/>
            <w:vAlign w:val="center"/>
          </w:tcPr>
          <w:p w:rsidR="00000000" w:rsidRDefault="00B76CA4">
            <w:pPr>
              <w:pStyle w:val="Textocomentario"/>
              <w:jc w:val="center"/>
              <w:rPr>
                <w:rFonts w:ascii="Arial" w:hAnsi="Arial"/>
                <w:sz w:val="24"/>
                <w:lang w:val="es-MX"/>
              </w:rPr>
            </w:pPr>
          </w:p>
        </w:tc>
      </w:tr>
    </w:tbl>
    <w:p w:rsidR="00000000" w:rsidRDefault="00B76CA4">
      <w:pPr>
        <w:pStyle w:val="Textocomentario"/>
        <w:rPr>
          <w:rFonts w:ascii="Arial" w:hAnsi="Arial"/>
          <w:sz w:val="24"/>
          <w:lang w:val="es-MX"/>
        </w:rPr>
      </w:pPr>
    </w:p>
    <w:p w:rsidR="00000000" w:rsidRDefault="00B76CA4">
      <w:pPr>
        <w:pStyle w:val="Ttulo1"/>
        <w:rPr>
          <w:rFonts w:ascii="Arial" w:hAnsi="Arial"/>
          <w:sz w:val="24"/>
        </w:rPr>
      </w:pPr>
      <w:r>
        <w:rPr>
          <w:rFonts w:ascii="Arial" w:hAnsi="Arial"/>
          <w:sz w:val="24"/>
        </w:rPr>
        <w:t>Introducción</w:t>
      </w:r>
    </w:p>
    <w:p w:rsidR="00000000" w:rsidRDefault="00B76CA4">
      <w:pPr>
        <w:rPr>
          <w:rFonts w:ascii="Arial" w:hAnsi="Arial"/>
          <w:sz w:val="24"/>
        </w:rPr>
      </w:pPr>
      <w:r>
        <w:rPr>
          <w:rFonts w:ascii="Arial" w:hAnsi="Arial"/>
          <w:sz w:val="24"/>
        </w:rPr>
        <w:t>La presente norma técnica es dictada bajo el amparo de la Ley de Gestión Ambiental y del Reglamento a la Ley de Gestión Ambiental pa</w:t>
      </w:r>
      <w:r>
        <w:rPr>
          <w:rFonts w:ascii="Arial" w:hAnsi="Arial"/>
          <w:sz w:val="24"/>
        </w:rPr>
        <w:t xml:space="preserve">ra la Prevención y Control de la Contaminación Ambiental y se somete a las disposiciones de éstos, es de aplicación obligatoria y rige en todo el territorio nacional. </w:t>
      </w:r>
    </w:p>
    <w:p w:rsidR="00000000" w:rsidRDefault="00B76CA4">
      <w:pPr>
        <w:rPr>
          <w:rFonts w:ascii="Arial" w:hAnsi="Arial"/>
          <w:sz w:val="24"/>
        </w:rPr>
      </w:pPr>
    </w:p>
    <w:p w:rsidR="00000000" w:rsidRDefault="00B76CA4">
      <w:pPr>
        <w:rPr>
          <w:rFonts w:ascii="Arial" w:hAnsi="Arial"/>
          <w:sz w:val="24"/>
        </w:rPr>
      </w:pPr>
      <w:r>
        <w:rPr>
          <w:rFonts w:ascii="Arial" w:hAnsi="Arial"/>
          <w:sz w:val="24"/>
        </w:rPr>
        <w:t>La presente norma técnica determina o establece:</w:t>
      </w:r>
    </w:p>
    <w:p w:rsidR="00000000" w:rsidRDefault="00B76CA4">
      <w:pPr>
        <w:rPr>
          <w:rFonts w:ascii="Arial" w:hAnsi="Arial"/>
          <w:sz w:val="24"/>
        </w:rPr>
      </w:pPr>
    </w:p>
    <w:p w:rsidR="00000000" w:rsidRDefault="00B76CA4" w:rsidP="00B76CA4">
      <w:pPr>
        <w:numPr>
          <w:ilvl w:val="1"/>
          <w:numId w:val="1"/>
        </w:numPr>
        <w:rPr>
          <w:rFonts w:ascii="Arial" w:hAnsi="Arial"/>
          <w:sz w:val="24"/>
          <w:lang w:val="es-ES"/>
        </w:rPr>
      </w:pPr>
      <w:r>
        <w:rPr>
          <w:rFonts w:ascii="Arial" w:hAnsi="Arial"/>
          <w:sz w:val="24"/>
          <w:lang w:val="es-ES"/>
        </w:rPr>
        <w:t>Los niveles permisibles de ruido en e</w:t>
      </w:r>
      <w:r>
        <w:rPr>
          <w:rFonts w:ascii="Arial" w:hAnsi="Arial"/>
          <w:sz w:val="24"/>
          <w:lang w:val="es-ES"/>
        </w:rPr>
        <w:t>l ambiente, provenientes de fuentes fijas.</w:t>
      </w:r>
    </w:p>
    <w:p w:rsidR="00000000" w:rsidRDefault="00B76CA4" w:rsidP="00B76CA4">
      <w:pPr>
        <w:numPr>
          <w:ilvl w:val="1"/>
          <w:numId w:val="1"/>
        </w:numPr>
        <w:rPr>
          <w:rFonts w:ascii="Arial" w:hAnsi="Arial"/>
          <w:sz w:val="24"/>
          <w:lang w:val="es-ES"/>
        </w:rPr>
      </w:pPr>
      <w:r>
        <w:rPr>
          <w:rFonts w:ascii="Arial" w:hAnsi="Arial"/>
          <w:sz w:val="24"/>
          <w:lang w:val="es-ES"/>
        </w:rPr>
        <w:t>Los límites permisibles de emisiones de ruido desde vehículos automotores.</w:t>
      </w:r>
    </w:p>
    <w:p w:rsidR="00000000" w:rsidRDefault="00B76CA4" w:rsidP="00B76CA4">
      <w:pPr>
        <w:numPr>
          <w:ilvl w:val="1"/>
          <w:numId w:val="1"/>
        </w:numPr>
        <w:rPr>
          <w:rFonts w:ascii="Arial" w:hAnsi="Arial"/>
          <w:sz w:val="24"/>
          <w:lang w:val="es-ES"/>
        </w:rPr>
      </w:pPr>
      <w:r>
        <w:rPr>
          <w:rFonts w:ascii="Arial" w:hAnsi="Arial"/>
          <w:sz w:val="24"/>
          <w:lang w:val="es-ES"/>
        </w:rPr>
        <w:t>Los valores permisibles de niveles de vibración en edificaciones.</w:t>
      </w:r>
    </w:p>
    <w:p w:rsidR="00000000" w:rsidRDefault="00B76CA4" w:rsidP="00B76CA4">
      <w:pPr>
        <w:numPr>
          <w:ilvl w:val="1"/>
          <w:numId w:val="1"/>
        </w:numPr>
        <w:rPr>
          <w:rFonts w:ascii="Arial" w:hAnsi="Arial"/>
          <w:sz w:val="24"/>
          <w:lang w:val="es-ES"/>
        </w:rPr>
      </w:pPr>
      <w:r>
        <w:rPr>
          <w:rFonts w:ascii="Arial" w:hAnsi="Arial"/>
          <w:sz w:val="24"/>
          <w:lang w:val="es-ES"/>
        </w:rPr>
        <w:t>Los métodos y procedimientos destinados a la determinación de los nivele</w:t>
      </w:r>
      <w:r>
        <w:rPr>
          <w:rFonts w:ascii="Arial" w:hAnsi="Arial"/>
          <w:sz w:val="24"/>
          <w:lang w:val="es-ES"/>
        </w:rPr>
        <w:t>s de ruido.</w:t>
      </w:r>
    </w:p>
    <w:p w:rsidR="00000000" w:rsidRDefault="00B76CA4">
      <w:pPr>
        <w:rPr>
          <w:rFonts w:ascii="Arial" w:hAnsi="Arial"/>
          <w:sz w:val="24"/>
        </w:rPr>
      </w:pPr>
    </w:p>
    <w:p w:rsidR="00000000" w:rsidRDefault="00B76CA4">
      <w:pPr>
        <w:pStyle w:val="Ttulo1"/>
        <w:rPr>
          <w:rFonts w:ascii="Arial" w:hAnsi="Arial"/>
          <w:sz w:val="24"/>
        </w:rPr>
      </w:pPr>
      <w:r>
        <w:rPr>
          <w:rFonts w:ascii="Arial" w:hAnsi="Arial"/>
          <w:sz w:val="24"/>
        </w:rPr>
        <w:t>Objeto</w:t>
      </w:r>
    </w:p>
    <w:p w:rsidR="00000000" w:rsidRDefault="00B76CA4">
      <w:pPr>
        <w:rPr>
          <w:rFonts w:ascii="Arial" w:hAnsi="Arial"/>
          <w:sz w:val="24"/>
        </w:rPr>
      </w:pPr>
    </w:p>
    <w:p w:rsidR="00000000" w:rsidRDefault="00B76CA4">
      <w:pPr>
        <w:rPr>
          <w:rFonts w:ascii="Arial" w:hAnsi="Arial"/>
          <w:sz w:val="24"/>
        </w:rPr>
      </w:pPr>
      <w:r>
        <w:rPr>
          <w:rFonts w:ascii="Arial" w:hAnsi="Arial"/>
          <w:sz w:val="24"/>
        </w:rPr>
        <w:t>La presente norma tiene como objetivo el preservar la salud y bienestar de las personas, y del ambiente en general, mediante el establecimiento de niveles máximos permisibles de ruido.  La norma establece además los métodos y procedimi</w:t>
      </w:r>
      <w:r>
        <w:rPr>
          <w:rFonts w:ascii="Arial" w:hAnsi="Arial"/>
          <w:sz w:val="24"/>
        </w:rPr>
        <w:t>entos destinados a la determinación de los niveles de ruido en el ambiente, así como disposiciones generales en lo referente a la prevención y control de ruidos.</w:t>
      </w:r>
    </w:p>
    <w:p w:rsidR="00000000" w:rsidRDefault="00B76CA4">
      <w:pPr>
        <w:rPr>
          <w:rFonts w:ascii="Arial" w:hAnsi="Arial"/>
          <w:sz w:val="24"/>
        </w:rPr>
      </w:pPr>
    </w:p>
    <w:p w:rsidR="00000000" w:rsidRDefault="00B76CA4">
      <w:pPr>
        <w:rPr>
          <w:rFonts w:ascii="Arial" w:hAnsi="Arial"/>
          <w:sz w:val="24"/>
        </w:rPr>
      </w:pPr>
      <w:r>
        <w:rPr>
          <w:rFonts w:ascii="Arial" w:hAnsi="Arial"/>
          <w:sz w:val="24"/>
        </w:rPr>
        <w:t>Se establecen también los niveles de ruido máximo permisibles para vehículos automotores y de</w:t>
      </w:r>
      <w:r>
        <w:rPr>
          <w:rFonts w:ascii="Arial" w:hAnsi="Arial"/>
          <w:sz w:val="24"/>
        </w:rPr>
        <w:t xml:space="preserve"> los métodos de medición de estos niveles de ruido.  Finalmente, se proveen de valores para la evaluación de vibraciones en edificaciones.</w:t>
      </w:r>
    </w:p>
    <w:p w:rsidR="00000000" w:rsidRDefault="00B76CA4">
      <w:pPr>
        <w:rPr>
          <w:rFonts w:ascii="Arial" w:hAnsi="Arial"/>
          <w:sz w:val="24"/>
        </w:rPr>
      </w:pPr>
    </w:p>
    <w:p w:rsidR="00000000" w:rsidRDefault="00B76CA4">
      <w:pPr>
        <w:pStyle w:val="Ttulo1"/>
        <w:rPr>
          <w:rFonts w:ascii="Arial" w:hAnsi="Arial"/>
          <w:sz w:val="24"/>
        </w:rPr>
      </w:pPr>
      <w:r>
        <w:rPr>
          <w:rFonts w:ascii="Arial" w:hAnsi="Arial"/>
          <w:sz w:val="24"/>
        </w:rPr>
        <w:t>DEFINICIONES</w:t>
      </w:r>
    </w:p>
    <w:p w:rsidR="00000000" w:rsidRDefault="00B76CA4">
      <w:pPr>
        <w:rPr>
          <w:rFonts w:ascii="Arial" w:hAnsi="Arial"/>
          <w:sz w:val="24"/>
        </w:rPr>
      </w:pPr>
      <w:r>
        <w:rPr>
          <w:rFonts w:ascii="Arial" w:hAnsi="Arial"/>
          <w:sz w:val="24"/>
        </w:rPr>
        <w:t>Para el propósito de esta norma se consideran las definiciones establecidas en el Reglamento a la Ley d</w:t>
      </w:r>
      <w:r>
        <w:rPr>
          <w:rFonts w:ascii="Arial" w:hAnsi="Arial"/>
          <w:sz w:val="24"/>
        </w:rPr>
        <w:t>e Prevención y Control de la Contaminación, y las que a continuación se indican:</w:t>
      </w:r>
    </w:p>
    <w:p w:rsidR="00000000" w:rsidRDefault="00B76CA4">
      <w:pPr>
        <w:pStyle w:val="Ttulo2"/>
        <w:rPr>
          <w:rFonts w:ascii="Arial" w:hAnsi="Arial"/>
          <w:sz w:val="24"/>
          <w:lang w:val="es-ES"/>
        </w:rPr>
      </w:pPr>
      <w:r>
        <w:rPr>
          <w:rFonts w:ascii="Arial" w:hAnsi="Arial"/>
          <w:sz w:val="24"/>
          <w:lang w:val="es-ES"/>
        </w:rPr>
        <w:t>Decibel (dB)</w:t>
      </w:r>
    </w:p>
    <w:p w:rsidR="00000000" w:rsidRDefault="00B76CA4">
      <w:pPr>
        <w:rPr>
          <w:rFonts w:ascii="Arial" w:hAnsi="Arial"/>
          <w:sz w:val="24"/>
          <w:lang w:val="es-ES"/>
        </w:rPr>
      </w:pPr>
      <w:r>
        <w:rPr>
          <w:rFonts w:ascii="Arial" w:hAnsi="Arial"/>
          <w:sz w:val="24"/>
          <w:lang w:val="es-ES"/>
        </w:rPr>
        <w:lastRenderedPageBreak/>
        <w:t>Unidad adimensional utilizada para expresar el logaritmo de la razón entre una cantidad medida y una cantidad de referencia. El decibel es utilizado para describi</w:t>
      </w:r>
      <w:r>
        <w:rPr>
          <w:rFonts w:ascii="Arial" w:hAnsi="Arial"/>
          <w:sz w:val="24"/>
          <w:lang w:val="es-ES"/>
        </w:rPr>
        <w:t>r niveles de presión, de potencia o de intensidad sonora.</w:t>
      </w:r>
    </w:p>
    <w:p w:rsidR="00000000" w:rsidRDefault="00B76CA4">
      <w:pPr>
        <w:pStyle w:val="Ttulo2"/>
        <w:rPr>
          <w:rFonts w:ascii="Arial" w:hAnsi="Arial"/>
          <w:sz w:val="24"/>
          <w:lang w:val="es-ES"/>
        </w:rPr>
      </w:pPr>
      <w:r>
        <w:rPr>
          <w:rFonts w:ascii="Arial" w:hAnsi="Arial"/>
          <w:sz w:val="24"/>
          <w:lang w:val="es-ES"/>
        </w:rPr>
        <w:t>Fuente Fija</w:t>
      </w:r>
    </w:p>
    <w:p w:rsidR="00000000" w:rsidRDefault="00B76CA4">
      <w:pPr>
        <w:rPr>
          <w:rFonts w:ascii="Arial" w:hAnsi="Arial"/>
          <w:sz w:val="24"/>
          <w:lang w:val="es-ES"/>
        </w:rPr>
      </w:pPr>
      <w:r>
        <w:rPr>
          <w:rFonts w:ascii="Arial" w:hAnsi="Arial"/>
          <w:sz w:val="24"/>
          <w:lang w:val="es-ES"/>
        </w:rPr>
        <w:t>En esta norma, la fuente fija se considera como un elemento o un conjunto de elementos capaces de producir emisiones de ruido desde un inmueble, ruido que es emitido hacia el exterior, a</w:t>
      </w:r>
      <w:r>
        <w:rPr>
          <w:rFonts w:ascii="Arial" w:hAnsi="Arial"/>
          <w:sz w:val="24"/>
          <w:lang w:val="es-ES"/>
        </w:rPr>
        <w:t xml:space="preserve"> través de las colindancias del predio, por el aire y/o por el suelo.  La fuente fija puede encontrarse bajo la responsabilidad de una sola persona física o social.</w:t>
      </w:r>
    </w:p>
    <w:p w:rsidR="00000000" w:rsidRDefault="00B76CA4">
      <w:pPr>
        <w:pStyle w:val="Ttulo2"/>
        <w:rPr>
          <w:rFonts w:ascii="Arial" w:hAnsi="Arial"/>
          <w:sz w:val="24"/>
          <w:lang w:val="es-ES"/>
        </w:rPr>
      </w:pPr>
      <w:r>
        <w:rPr>
          <w:rFonts w:ascii="Arial" w:hAnsi="Arial"/>
          <w:sz w:val="24"/>
          <w:lang w:val="es-ES"/>
        </w:rPr>
        <w:t>Generadores de Electricidad de Emergencia</w:t>
      </w:r>
    </w:p>
    <w:p w:rsidR="00000000" w:rsidRDefault="00B76CA4">
      <w:pPr>
        <w:rPr>
          <w:rFonts w:ascii="Arial" w:hAnsi="Arial"/>
          <w:sz w:val="24"/>
          <w:lang w:val="es-ES"/>
        </w:rPr>
      </w:pPr>
      <w:r>
        <w:rPr>
          <w:rFonts w:ascii="Arial" w:hAnsi="Arial"/>
          <w:sz w:val="24"/>
          <w:lang w:val="es-ES"/>
        </w:rPr>
        <w:t>Para propósitos de esta norma, el término designa</w:t>
      </w:r>
      <w:r>
        <w:rPr>
          <w:rFonts w:ascii="Arial" w:hAnsi="Arial"/>
          <w:sz w:val="24"/>
          <w:lang w:val="es-ES"/>
        </w:rPr>
        <w:t xml:space="preserve"> al conjunto mecánico de un motor de combustión interna y un generador de electricidad, instalados de manera estática o que puedan ser transportados e instalados en un lugar específico, y que es empleado para la generación de energía eléctrica en instalaci</w:t>
      </w:r>
      <w:r>
        <w:rPr>
          <w:rFonts w:ascii="Arial" w:hAnsi="Arial"/>
          <w:sz w:val="24"/>
          <w:lang w:val="es-ES"/>
        </w:rPr>
        <w:t>ones tales como edificios de oficinas y/o de apartamentos, centros comerciales, hospitales, clínicas, industrias.  Generalmente, estos equipos no operan de forma continua.  Esta norma no es aplicable a aquellas instalaciones de generación de energía eléctr</w:t>
      </w:r>
      <w:r>
        <w:rPr>
          <w:rFonts w:ascii="Arial" w:hAnsi="Arial"/>
          <w:sz w:val="24"/>
          <w:lang w:val="es-ES"/>
        </w:rPr>
        <w:t>ica destinadas al sistema nacional de transmisión de electricidad, y que utilizan tecnología de motores de combustión interna.</w:t>
      </w:r>
    </w:p>
    <w:p w:rsidR="00000000" w:rsidRDefault="00B76CA4">
      <w:pPr>
        <w:pStyle w:val="Ttulo2"/>
        <w:rPr>
          <w:rFonts w:ascii="Arial" w:hAnsi="Arial"/>
          <w:sz w:val="24"/>
          <w:lang w:val="es-ES"/>
        </w:rPr>
      </w:pPr>
      <w:r>
        <w:rPr>
          <w:rFonts w:ascii="Arial" w:hAnsi="Arial"/>
          <w:sz w:val="24"/>
          <w:lang w:val="es-ES"/>
        </w:rPr>
        <w:t>Nivel de Presión Sonora</w:t>
      </w:r>
    </w:p>
    <w:p w:rsidR="00000000" w:rsidRDefault="00B76CA4">
      <w:pPr>
        <w:rPr>
          <w:rFonts w:ascii="Arial" w:hAnsi="Arial"/>
          <w:sz w:val="24"/>
          <w:lang w:val="es-ES"/>
        </w:rPr>
      </w:pPr>
      <w:r>
        <w:rPr>
          <w:rFonts w:ascii="Arial" w:hAnsi="Arial"/>
          <w:sz w:val="24"/>
          <w:lang w:val="es-ES"/>
        </w:rPr>
        <w:t>Expresado en decibeles, es la relación entre la presión sonora siendo medida y una presión sonora de refe</w:t>
      </w:r>
      <w:r>
        <w:rPr>
          <w:rFonts w:ascii="Arial" w:hAnsi="Arial"/>
          <w:sz w:val="24"/>
          <w:lang w:val="es-ES"/>
        </w:rPr>
        <w:t>rencia, matemáticamente se define:</w:t>
      </w:r>
    </w:p>
    <w:p w:rsidR="00000000" w:rsidRDefault="00B76CA4">
      <w:pPr>
        <w:rPr>
          <w:rFonts w:ascii="Arial" w:hAnsi="Arial"/>
          <w:sz w:val="24"/>
          <w:lang w:val="es-ES"/>
        </w:rPr>
      </w:pPr>
    </w:p>
    <w:p w:rsidR="00000000" w:rsidRDefault="00B76CA4">
      <w:pPr>
        <w:jc w:val="center"/>
        <w:rPr>
          <w:rFonts w:ascii="Arial" w:hAnsi="Arial"/>
          <w:sz w:val="24"/>
          <w:lang w:val="es-ES"/>
        </w:rPr>
      </w:pPr>
      <w:r>
        <w:rPr>
          <w:rFonts w:ascii="Arial" w:hAnsi="Arial"/>
          <w:position w:val="-30"/>
          <w:sz w:val="24"/>
          <w:lang w:val="es-ES"/>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7" o:title=""/>
          </v:shape>
          <o:OLEObject Type="Embed" ProgID="Equation.3" ShapeID="_x0000_i1025" DrawAspect="Content" ObjectID="_1309683876" r:id="rId8"/>
        </w:object>
      </w:r>
    </w:p>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 xml:space="preserve">donde </w:t>
      </w:r>
      <w:r>
        <w:rPr>
          <w:rFonts w:ascii="Arial" w:hAnsi="Arial"/>
          <w:i/>
          <w:sz w:val="24"/>
          <w:lang w:val="es-ES"/>
        </w:rPr>
        <w:t>PS</w:t>
      </w:r>
      <w:r>
        <w:rPr>
          <w:rFonts w:ascii="Arial" w:hAnsi="Arial"/>
          <w:sz w:val="24"/>
          <w:lang w:val="es-ES"/>
        </w:rPr>
        <w:t xml:space="preserve"> es la presión sonora expresada en pascales (N/m</w:t>
      </w:r>
      <w:r>
        <w:rPr>
          <w:rFonts w:ascii="Arial" w:hAnsi="Arial"/>
          <w:sz w:val="24"/>
          <w:vertAlign w:val="superscript"/>
          <w:lang w:val="es-ES"/>
        </w:rPr>
        <w:t>2</w:t>
      </w:r>
      <w:r>
        <w:rPr>
          <w:rFonts w:ascii="Arial" w:hAnsi="Arial"/>
          <w:sz w:val="24"/>
          <w:lang w:val="es-ES"/>
        </w:rPr>
        <w:t>).</w:t>
      </w:r>
    </w:p>
    <w:p w:rsidR="00000000" w:rsidRDefault="00B76CA4">
      <w:pPr>
        <w:pStyle w:val="Ttulo2"/>
        <w:rPr>
          <w:rFonts w:ascii="Arial" w:hAnsi="Arial"/>
          <w:sz w:val="24"/>
          <w:lang w:val="es-ES"/>
        </w:rPr>
      </w:pPr>
      <w:r>
        <w:rPr>
          <w:rFonts w:ascii="Arial" w:hAnsi="Arial"/>
          <w:sz w:val="24"/>
          <w:lang w:val="es-ES"/>
        </w:rPr>
        <w:t>Nivel de Presión Sonora Continuo Equivalente (NPSeq)</w:t>
      </w:r>
    </w:p>
    <w:p w:rsidR="00000000" w:rsidRDefault="00B76CA4">
      <w:pPr>
        <w:rPr>
          <w:rFonts w:ascii="Arial" w:hAnsi="Arial"/>
          <w:sz w:val="24"/>
        </w:rPr>
      </w:pPr>
      <w:r>
        <w:rPr>
          <w:rFonts w:ascii="Arial" w:hAnsi="Arial"/>
          <w:sz w:val="24"/>
        </w:rPr>
        <w:t xml:space="preserve">Es aquel nivel de presión sonora constante, expresado en decibeles A [dB(A)], </w:t>
      </w:r>
      <w:r>
        <w:rPr>
          <w:rFonts w:ascii="Arial" w:hAnsi="Arial"/>
          <w:sz w:val="24"/>
        </w:rPr>
        <w:t>que en el mismo intervalo de tiempo, contiene la misma energía total que el ruido medido.</w:t>
      </w:r>
    </w:p>
    <w:p w:rsidR="00000000" w:rsidRDefault="00B76CA4">
      <w:pPr>
        <w:pStyle w:val="Ttulo2"/>
        <w:rPr>
          <w:rFonts w:ascii="Arial" w:hAnsi="Arial"/>
          <w:sz w:val="24"/>
          <w:lang w:val="es-ES"/>
        </w:rPr>
      </w:pPr>
      <w:r>
        <w:rPr>
          <w:rFonts w:ascii="Arial" w:hAnsi="Arial"/>
          <w:sz w:val="24"/>
          <w:lang w:val="es-ES"/>
        </w:rPr>
        <w:t>Nivel de Presión Sonora Corregido</w:t>
      </w:r>
    </w:p>
    <w:p w:rsidR="00000000" w:rsidRDefault="00B76CA4">
      <w:pPr>
        <w:rPr>
          <w:rFonts w:ascii="Arial" w:hAnsi="Arial"/>
          <w:sz w:val="24"/>
        </w:rPr>
      </w:pPr>
      <w:r>
        <w:rPr>
          <w:rFonts w:ascii="Arial" w:hAnsi="Arial"/>
          <w:sz w:val="24"/>
        </w:rPr>
        <w:t>Es aquel nivel de presión sonora que resulte de las correcciones establecidas en la presente norma.</w:t>
      </w:r>
    </w:p>
    <w:p w:rsidR="00000000" w:rsidRDefault="00B76CA4">
      <w:pPr>
        <w:pStyle w:val="Ttulo2"/>
        <w:rPr>
          <w:rFonts w:ascii="Arial" w:hAnsi="Arial"/>
          <w:sz w:val="24"/>
          <w:lang w:val="es-ES"/>
        </w:rPr>
      </w:pPr>
      <w:r>
        <w:rPr>
          <w:rFonts w:ascii="Arial" w:hAnsi="Arial"/>
          <w:sz w:val="24"/>
          <w:lang w:val="es-ES"/>
        </w:rPr>
        <w:t>Receptor</w:t>
      </w:r>
    </w:p>
    <w:p w:rsidR="00000000" w:rsidRDefault="00B76CA4">
      <w:pPr>
        <w:rPr>
          <w:rFonts w:ascii="Arial" w:hAnsi="Arial"/>
          <w:sz w:val="24"/>
        </w:rPr>
      </w:pPr>
      <w:r>
        <w:rPr>
          <w:rFonts w:ascii="Arial" w:hAnsi="Arial"/>
          <w:sz w:val="24"/>
        </w:rPr>
        <w:t>Persona o personas afec</w:t>
      </w:r>
      <w:r>
        <w:rPr>
          <w:rFonts w:ascii="Arial" w:hAnsi="Arial"/>
          <w:sz w:val="24"/>
        </w:rPr>
        <w:t>tadas por el ruido.</w:t>
      </w:r>
    </w:p>
    <w:p w:rsidR="00000000" w:rsidRDefault="00B76CA4">
      <w:pPr>
        <w:pStyle w:val="Ttulo2"/>
        <w:rPr>
          <w:rFonts w:ascii="Arial" w:hAnsi="Arial"/>
          <w:sz w:val="24"/>
          <w:lang w:val="es-ES"/>
        </w:rPr>
      </w:pPr>
      <w:r>
        <w:rPr>
          <w:rFonts w:ascii="Arial" w:hAnsi="Arial"/>
          <w:sz w:val="24"/>
          <w:lang w:val="es-ES"/>
        </w:rPr>
        <w:lastRenderedPageBreak/>
        <w:t>Respuesta Lenta</w:t>
      </w:r>
    </w:p>
    <w:p w:rsidR="00000000" w:rsidRDefault="00B76CA4">
      <w:pPr>
        <w:rPr>
          <w:rFonts w:ascii="Arial" w:hAnsi="Arial"/>
          <w:sz w:val="24"/>
        </w:rPr>
      </w:pPr>
      <w:r>
        <w:rPr>
          <w:rFonts w:ascii="Arial" w:hAnsi="Arial"/>
          <w:sz w:val="24"/>
        </w:rPr>
        <w:t>Es la respuesta del instrumento de medición que evalúa la energía media en un intervalo de un segundo. Cuando el instrumento mide el nivel de presión sonora con respuesta lenta, dicho nivel se denomina NPS Lento. Si adem</w:t>
      </w:r>
      <w:r>
        <w:rPr>
          <w:rFonts w:ascii="Arial" w:hAnsi="Arial"/>
          <w:sz w:val="24"/>
        </w:rPr>
        <w:t>ás se emplea el filtro de ponderación A, el nivel obtenido se expresa en dB(A) Lento.</w:t>
      </w:r>
    </w:p>
    <w:p w:rsidR="00000000" w:rsidRDefault="00B76CA4">
      <w:pPr>
        <w:pStyle w:val="Ttulo2"/>
        <w:rPr>
          <w:rFonts w:ascii="Arial" w:hAnsi="Arial"/>
          <w:sz w:val="24"/>
          <w:lang w:val="es-ES"/>
        </w:rPr>
      </w:pPr>
      <w:r>
        <w:rPr>
          <w:rFonts w:ascii="Arial" w:hAnsi="Arial"/>
          <w:sz w:val="24"/>
          <w:lang w:val="es-ES"/>
        </w:rPr>
        <w:t>Ruido Estable</w:t>
      </w:r>
    </w:p>
    <w:p w:rsidR="00000000" w:rsidRDefault="00B76CA4">
      <w:pPr>
        <w:rPr>
          <w:rFonts w:ascii="Arial" w:hAnsi="Arial"/>
          <w:sz w:val="24"/>
        </w:rPr>
      </w:pPr>
      <w:r>
        <w:rPr>
          <w:rFonts w:ascii="Arial" w:hAnsi="Arial"/>
          <w:sz w:val="24"/>
        </w:rPr>
        <w:t xml:space="preserve">Es aquel ruido que presenta fluctuaciones de nivel de presión sonora, en un rango inferior o igual a 5 dB(A) Lento, observado en un período de tiempo igual </w:t>
      </w:r>
      <w:r>
        <w:rPr>
          <w:rFonts w:ascii="Arial" w:hAnsi="Arial"/>
          <w:sz w:val="24"/>
        </w:rPr>
        <w:t>a un minuto.</w:t>
      </w:r>
    </w:p>
    <w:p w:rsidR="00000000" w:rsidRDefault="00B76CA4">
      <w:pPr>
        <w:rPr>
          <w:rFonts w:ascii="Arial" w:hAnsi="Arial"/>
          <w:sz w:val="24"/>
        </w:rPr>
      </w:pPr>
    </w:p>
    <w:p w:rsidR="00000000" w:rsidRDefault="00B76CA4">
      <w:pPr>
        <w:rPr>
          <w:rFonts w:ascii="Arial" w:hAnsi="Arial"/>
          <w:sz w:val="24"/>
        </w:rPr>
      </w:pPr>
    </w:p>
    <w:p w:rsidR="00000000" w:rsidRDefault="00B76CA4">
      <w:pPr>
        <w:rPr>
          <w:rFonts w:ascii="Arial" w:hAnsi="Arial"/>
          <w:sz w:val="24"/>
        </w:rPr>
      </w:pPr>
    </w:p>
    <w:p w:rsidR="00000000" w:rsidRDefault="00B76CA4">
      <w:pPr>
        <w:rPr>
          <w:rFonts w:ascii="Arial" w:hAnsi="Arial"/>
          <w:sz w:val="24"/>
        </w:rPr>
      </w:pPr>
    </w:p>
    <w:p w:rsidR="00000000" w:rsidRDefault="00B76CA4">
      <w:pPr>
        <w:rPr>
          <w:rFonts w:ascii="Arial" w:hAnsi="Arial"/>
          <w:sz w:val="24"/>
        </w:rPr>
      </w:pPr>
    </w:p>
    <w:p w:rsidR="00000000" w:rsidRDefault="00B76CA4">
      <w:pPr>
        <w:pStyle w:val="Ttulo2"/>
        <w:rPr>
          <w:rFonts w:ascii="Arial" w:hAnsi="Arial"/>
          <w:sz w:val="24"/>
          <w:lang w:val="es-ES"/>
        </w:rPr>
      </w:pPr>
      <w:r>
        <w:rPr>
          <w:rFonts w:ascii="Arial" w:hAnsi="Arial"/>
          <w:sz w:val="24"/>
          <w:lang w:val="es-ES"/>
        </w:rPr>
        <w:t>Ruido Fluctuante</w:t>
      </w:r>
    </w:p>
    <w:p w:rsidR="00000000" w:rsidRDefault="00B76CA4">
      <w:pPr>
        <w:rPr>
          <w:rFonts w:ascii="Arial" w:hAnsi="Arial"/>
          <w:sz w:val="24"/>
        </w:rPr>
      </w:pPr>
      <w:r>
        <w:rPr>
          <w:rFonts w:ascii="Arial" w:hAnsi="Arial"/>
          <w:sz w:val="24"/>
        </w:rPr>
        <w:t>Es aquel ruido que presenta fluctuaciones de nivel de presión sonora, en un rango superior a 5 dB(A) Lento, observado en un período de tiempo igual a un minuto.</w:t>
      </w:r>
    </w:p>
    <w:p w:rsidR="00000000" w:rsidRDefault="00B76CA4">
      <w:pPr>
        <w:pStyle w:val="Ttulo2"/>
        <w:rPr>
          <w:rFonts w:ascii="Arial" w:hAnsi="Arial"/>
          <w:sz w:val="24"/>
          <w:lang w:val="es-ES"/>
        </w:rPr>
      </w:pPr>
      <w:r>
        <w:rPr>
          <w:rFonts w:ascii="Arial" w:hAnsi="Arial"/>
          <w:sz w:val="24"/>
          <w:lang w:val="es-ES"/>
        </w:rPr>
        <w:t>Ruido Imprevisto</w:t>
      </w:r>
    </w:p>
    <w:p w:rsidR="00000000" w:rsidRDefault="00B76CA4">
      <w:pPr>
        <w:rPr>
          <w:rFonts w:ascii="Arial" w:hAnsi="Arial"/>
          <w:sz w:val="24"/>
        </w:rPr>
      </w:pPr>
      <w:r>
        <w:rPr>
          <w:rFonts w:ascii="Arial" w:hAnsi="Arial"/>
          <w:sz w:val="24"/>
        </w:rPr>
        <w:t xml:space="preserve">Es aquel ruido fluctuante que presenta una </w:t>
      </w:r>
      <w:r>
        <w:rPr>
          <w:rFonts w:ascii="Arial" w:hAnsi="Arial"/>
          <w:sz w:val="24"/>
        </w:rPr>
        <w:t>variación de nivel de presión sonora superior a 5 dB(A) Lento en un intervalo no mayor a un segundo.</w:t>
      </w:r>
    </w:p>
    <w:p w:rsidR="00000000" w:rsidRDefault="00B76CA4">
      <w:pPr>
        <w:pStyle w:val="Ttulo2"/>
        <w:rPr>
          <w:rFonts w:ascii="Arial" w:hAnsi="Arial"/>
          <w:sz w:val="24"/>
          <w:lang w:val="es-ES"/>
        </w:rPr>
      </w:pPr>
      <w:r>
        <w:rPr>
          <w:rFonts w:ascii="Arial" w:hAnsi="Arial"/>
          <w:sz w:val="24"/>
          <w:lang w:val="es-ES"/>
        </w:rPr>
        <w:t>Ruido de Fondo</w:t>
      </w:r>
    </w:p>
    <w:p w:rsidR="00000000" w:rsidRDefault="00B76CA4">
      <w:pPr>
        <w:rPr>
          <w:rFonts w:ascii="Arial" w:hAnsi="Arial"/>
          <w:sz w:val="24"/>
        </w:rPr>
      </w:pPr>
      <w:r>
        <w:rPr>
          <w:rFonts w:ascii="Arial" w:hAnsi="Arial"/>
          <w:sz w:val="24"/>
        </w:rPr>
        <w:t>Es aquel ruido que prevalece en ausencia del ruido generado por la fuente objeto de evaluación.</w:t>
      </w:r>
    </w:p>
    <w:p w:rsidR="00000000" w:rsidRDefault="00B76CA4">
      <w:pPr>
        <w:pStyle w:val="Ttulo2"/>
        <w:rPr>
          <w:rFonts w:ascii="Arial" w:hAnsi="Arial"/>
          <w:sz w:val="24"/>
          <w:lang w:val="es-ES"/>
        </w:rPr>
      </w:pPr>
      <w:r>
        <w:rPr>
          <w:rFonts w:ascii="Arial" w:hAnsi="Arial"/>
          <w:sz w:val="24"/>
          <w:lang w:val="es-ES"/>
        </w:rPr>
        <w:t>Vibración</w:t>
      </w:r>
    </w:p>
    <w:p w:rsidR="00000000" w:rsidRDefault="00B76CA4">
      <w:pPr>
        <w:rPr>
          <w:rFonts w:ascii="Arial" w:hAnsi="Arial"/>
          <w:sz w:val="24"/>
        </w:rPr>
      </w:pPr>
      <w:r>
        <w:rPr>
          <w:rFonts w:ascii="Arial" w:hAnsi="Arial"/>
          <w:sz w:val="24"/>
        </w:rPr>
        <w:t xml:space="preserve">Una oscilación en que la cantidad </w:t>
      </w:r>
      <w:r>
        <w:rPr>
          <w:rFonts w:ascii="Arial" w:hAnsi="Arial"/>
          <w:sz w:val="24"/>
        </w:rPr>
        <w:t>es un parámetro que define el movimiento de un sistema mecánico, y la cual puede ser el desplazamiento, la velocidad y la aceleración.</w:t>
      </w:r>
    </w:p>
    <w:p w:rsidR="00000000" w:rsidRDefault="00B76CA4">
      <w:pPr>
        <w:pStyle w:val="Ttulo2"/>
        <w:rPr>
          <w:rFonts w:ascii="Arial" w:hAnsi="Arial"/>
          <w:sz w:val="24"/>
          <w:lang w:val="es-ES"/>
        </w:rPr>
      </w:pPr>
      <w:r>
        <w:rPr>
          <w:rFonts w:ascii="Arial" w:hAnsi="Arial"/>
          <w:sz w:val="24"/>
          <w:lang w:val="es-ES"/>
        </w:rPr>
        <w:t>Zona Hospitalaria y Educativa</w:t>
      </w:r>
    </w:p>
    <w:p w:rsidR="00000000" w:rsidRDefault="00B76CA4">
      <w:pPr>
        <w:rPr>
          <w:rFonts w:ascii="Arial" w:hAnsi="Arial"/>
          <w:sz w:val="24"/>
        </w:rPr>
      </w:pPr>
      <w:r>
        <w:rPr>
          <w:rFonts w:ascii="Arial" w:hAnsi="Arial"/>
          <w:sz w:val="24"/>
        </w:rPr>
        <w:t xml:space="preserve">Son aquellas en que los seres humanos requieren de particulares condiciones de serenidad y </w:t>
      </w:r>
      <w:r>
        <w:rPr>
          <w:rFonts w:ascii="Arial" w:hAnsi="Arial"/>
          <w:sz w:val="24"/>
        </w:rPr>
        <w:t>tranquilidad, a cualquier hora en un día.</w:t>
      </w:r>
    </w:p>
    <w:p w:rsidR="00000000" w:rsidRDefault="00B76CA4">
      <w:pPr>
        <w:pStyle w:val="Ttulo2"/>
        <w:rPr>
          <w:rFonts w:ascii="Arial" w:hAnsi="Arial"/>
          <w:sz w:val="24"/>
          <w:lang w:val="es-ES"/>
        </w:rPr>
      </w:pPr>
      <w:r>
        <w:rPr>
          <w:rFonts w:ascii="Arial" w:hAnsi="Arial"/>
          <w:sz w:val="24"/>
          <w:lang w:val="es-ES"/>
        </w:rPr>
        <w:t>Zona Residencial</w:t>
      </w:r>
    </w:p>
    <w:p w:rsidR="00000000" w:rsidRDefault="00B76CA4">
      <w:pPr>
        <w:rPr>
          <w:rFonts w:ascii="Arial" w:hAnsi="Arial"/>
          <w:sz w:val="24"/>
          <w:lang w:val="es-ES"/>
        </w:rPr>
      </w:pPr>
      <w:r>
        <w:rPr>
          <w:rFonts w:ascii="Arial" w:hAnsi="Arial"/>
          <w:sz w:val="24"/>
          <w:lang w:val="es-ES"/>
        </w:rPr>
        <w:t>Aquella cuyos usos de suelo permitidos, de acuerdo a los instrumentos de planificación territorial, corresponden a residencial, en que los seres humanos requieren descanso o dormir, en que la tranq</w:t>
      </w:r>
      <w:r>
        <w:rPr>
          <w:rFonts w:ascii="Arial" w:hAnsi="Arial"/>
          <w:sz w:val="24"/>
          <w:lang w:val="es-ES"/>
        </w:rPr>
        <w:t>uilidad y serenidad son esenciales.</w:t>
      </w:r>
    </w:p>
    <w:p w:rsidR="00000000" w:rsidRDefault="00B76CA4">
      <w:pPr>
        <w:pStyle w:val="Ttulo2"/>
        <w:rPr>
          <w:rFonts w:ascii="Arial" w:hAnsi="Arial"/>
          <w:sz w:val="24"/>
          <w:lang w:val="es-ES"/>
        </w:rPr>
      </w:pPr>
      <w:r>
        <w:rPr>
          <w:rFonts w:ascii="Arial" w:hAnsi="Arial"/>
          <w:sz w:val="24"/>
          <w:lang w:val="es-ES"/>
        </w:rPr>
        <w:t>Zona Comercial</w:t>
      </w:r>
    </w:p>
    <w:p w:rsidR="00000000" w:rsidRDefault="00B76CA4">
      <w:pPr>
        <w:rPr>
          <w:rFonts w:ascii="Arial" w:hAnsi="Arial"/>
          <w:sz w:val="24"/>
          <w:lang w:val="es-ES"/>
        </w:rPr>
      </w:pPr>
      <w:r>
        <w:rPr>
          <w:rFonts w:ascii="Arial" w:hAnsi="Arial"/>
          <w:sz w:val="24"/>
          <w:lang w:val="es-ES"/>
        </w:rPr>
        <w:t>Aquella cuyos usos de suelo permitidos son de tipo comercial, es decir, áreas en que los seres humanos requieren conversar, y tal conversación es esencial en el propósito del uso de suelo.</w:t>
      </w:r>
    </w:p>
    <w:p w:rsidR="00000000" w:rsidRDefault="00B76CA4">
      <w:pPr>
        <w:pStyle w:val="Ttulo2"/>
        <w:rPr>
          <w:rFonts w:ascii="Arial" w:hAnsi="Arial"/>
          <w:sz w:val="24"/>
          <w:lang w:val="es-ES"/>
        </w:rPr>
      </w:pPr>
      <w:r>
        <w:rPr>
          <w:rFonts w:ascii="Arial" w:hAnsi="Arial"/>
          <w:sz w:val="24"/>
          <w:lang w:val="es-ES"/>
        </w:rPr>
        <w:t>Zona Industrial</w:t>
      </w:r>
    </w:p>
    <w:p w:rsidR="00000000" w:rsidRDefault="00B76CA4">
      <w:pPr>
        <w:rPr>
          <w:rFonts w:ascii="Arial" w:hAnsi="Arial"/>
          <w:sz w:val="24"/>
          <w:lang w:val="es-ES"/>
        </w:rPr>
      </w:pPr>
      <w:r>
        <w:rPr>
          <w:rFonts w:ascii="Arial" w:hAnsi="Arial"/>
          <w:sz w:val="24"/>
          <w:lang w:val="es-ES"/>
        </w:rPr>
        <w:t>Aquella cuyos usos de suelo es eminentemente industrial, en que se requiere la protección del ser humano contra daños o pérdida de la audición, pero en que la necesidad de conversación es limitada.</w:t>
      </w:r>
    </w:p>
    <w:p w:rsidR="00000000" w:rsidRDefault="00B76CA4">
      <w:pPr>
        <w:pStyle w:val="Ttulo2"/>
        <w:rPr>
          <w:rFonts w:ascii="Arial" w:hAnsi="Arial"/>
          <w:sz w:val="24"/>
          <w:lang w:val="es-ES"/>
        </w:rPr>
      </w:pPr>
      <w:r>
        <w:rPr>
          <w:rFonts w:ascii="Arial" w:hAnsi="Arial"/>
          <w:sz w:val="24"/>
          <w:lang w:val="es-ES"/>
        </w:rPr>
        <w:t>Zonas Mixtas</w:t>
      </w:r>
    </w:p>
    <w:p w:rsidR="00000000" w:rsidRDefault="00B76CA4">
      <w:pPr>
        <w:rPr>
          <w:rFonts w:ascii="Arial" w:hAnsi="Arial"/>
          <w:sz w:val="24"/>
          <w:lang w:val="es-ES"/>
        </w:rPr>
      </w:pPr>
      <w:r>
        <w:rPr>
          <w:rFonts w:ascii="Arial" w:hAnsi="Arial"/>
          <w:sz w:val="24"/>
          <w:lang w:val="es-ES"/>
        </w:rPr>
        <w:t xml:space="preserve">Aquellas en que coexisten varios de los usos </w:t>
      </w:r>
      <w:r>
        <w:rPr>
          <w:rFonts w:ascii="Arial" w:hAnsi="Arial"/>
          <w:sz w:val="24"/>
          <w:lang w:val="es-ES"/>
        </w:rPr>
        <w:t>de suelo definidos anteriormente.  Zona residencial mixta comprende mayoritariamente uso residencial, pero en que se presentan actividades comerciales.  Zona mixta comercial comprende un uso de suelo predominantemente comercial, pero en que se puede verifi</w:t>
      </w:r>
      <w:r>
        <w:rPr>
          <w:rFonts w:ascii="Arial" w:hAnsi="Arial"/>
          <w:sz w:val="24"/>
          <w:lang w:val="es-ES"/>
        </w:rPr>
        <w:t>car la presencia, limitada, de fábricas o talleres.  Zona mixta industrial se refiere a una zona con uso de suelo industrial predominante, pero en que es posible encontrar sea residencias o actividades comerciales.</w:t>
      </w:r>
    </w:p>
    <w:p w:rsidR="00000000" w:rsidRDefault="00B76CA4">
      <w:pPr>
        <w:rPr>
          <w:rFonts w:ascii="Arial" w:hAnsi="Arial"/>
          <w:sz w:val="24"/>
          <w:lang w:val="es-ES"/>
        </w:rPr>
      </w:pPr>
    </w:p>
    <w:p w:rsidR="00000000" w:rsidRDefault="00B76CA4">
      <w:pPr>
        <w:pStyle w:val="Ttulo1"/>
        <w:rPr>
          <w:rFonts w:ascii="Arial" w:hAnsi="Arial"/>
          <w:sz w:val="24"/>
        </w:rPr>
      </w:pPr>
      <w:r>
        <w:rPr>
          <w:rFonts w:ascii="Arial" w:hAnsi="Arial"/>
          <w:sz w:val="24"/>
        </w:rPr>
        <w:t>Clasificación</w:t>
      </w:r>
    </w:p>
    <w:p w:rsidR="00000000" w:rsidRDefault="00B76CA4">
      <w:pPr>
        <w:rPr>
          <w:rFonts w:ascii="Arial" w:hAnsi="Arial"/>
          <w:sz w:val="24"/>
        </w:rPr>
      </w:pPr>
      <w:r>
        <w:rPr>
          <w:rFonts w:ascii="Arial" w:hAnsi="Arial"/>
          <w:sz w:val="24"/>
        </w:rPr>
        <w:t>Esta norma establece los n</w:t>
      </w:r>
      <w:r>
        <w:rPr>
          <w:rFonts w:ascii="Arial" w:hAnsi="Arial"/>
          <w:sz w:val="24"/>
        </w:rPr>
        <w:t>iveles máximos permisibles de ruido.  La norma establece la presente clasificación:</w:t>
      </w:r>
    </w:p>
    <w:p w:rsidR="00000000" w:rsidRDefault="00B76CA4">
      <w:pPr>
        <w:rPr>
          <w:rFonts w:ascii="Arial" w:hAnsi="Arial"/>
          <w:sz w:val="24"/>
        </w:rPr>
      </w:pPr>
    </w:p>
    <w:p w:rsidR="00000000" w:rsidRDefault="00B76CA4" w:rsidP="00B76CA4">
      <w:pPr>
        <w:numPr>
          <w:ilvl w:val="0"/>
          <w:numId w:val="2"/>
        </w:numPr>
        <w:rPr>
          <w:rFonts w:ascii="Arial" w:hAnsi="Arial"/>
          <w:sz w:val="24"/>
        </w:rPr>
      </w:pPr>
      <w:r>
        <w:rPr>
          <w:rFonts w:ascii="Arial" w:hAnsi="Arial"/>
          <w:sz w:val="24"/>
        </w:rPr>
        <w:t>Limites máximos permisibles de niveles de ruido ambiente para fuentes fijas</w:t>
      </w:r>
    </w:p>
    <w:p w:rsidR="00000000" w:rsidRDefault="00B76CA4" w:rsidP="00B76CA4">
      <w:pPr>
        <w:numPr>
          <w:ilvl w:val="1"/>
          <w:numId w:val="2"/>
        </w:numPr>
        <w:rPr>
          <w:rFonts w:ascii="Arial" w:hAnsi="Arial"/>
          <w:sz w:val="24"/>
        </w:rPr>
      </w:pPr>
      <w:r>
        <w:rPr>
          <w:rFonts w:ascii="Arial" w:hAnsi="Arial"/>
          <w:sz w:val="24"/>
        </w:rPr>
        <w:t>Niveles máximos permisibles de ruido</w:t>
      </w:r>
    </w:p>
    <w:p w:rsidR="00000000" w:rsidRDefault="00B76CA4" w:rsidP="00B76CA4">
      <w:pPr>
        <w:numPr>
          <w:ilvl w:val="2"/>
          <w:numId w:val="2"/>
        </w:numPr>
        <w:rPr>
          <w:rFonts w:ascii="Arial" w:hAnsi="Arial"/>
          <w:sz w:val="24"/>
        </w:rPr>
      </w:pPr>
      <w:r>
        <w:rPr>
          <w:rFonts w:ascii="Arial" w:hAnsi="Arial"/>
          <w:sz w:val="24"/>
        </w:rPr>
        <w:t>Medidas de Prevención y Mitigación de Ruidos</w:t>
      </w:r>
    </w:p>
    <w:p w:rsidR="00000000" w:rsidRDefault="00B76CA4" w:rsidP="00B76CA4">
      <w:pPr>
        <w:numPr>
          <w:ilvl w:val="2"/>
          <w:numId w:val="2"/>
        </w:numPr>
        <w:rPr>
          <w:rFonts w:ascii="Arial" w:hAnsi="Arial"/>
          <w:sz w:val="24"/>
        </w:rPr>
      </w:pPr>
      <w:r>
        <w:rPr>
          <w:rFonts w:ascii="Arial" w:hAnsi="Arial"/>
          <w:sz w:val="24"/>
        </w:rPr>
        <w:t>Consideracion</w:t>
      </w:r>
      <w:r>
        <w:rPr>
          <w:rFonts w:ascii="Arial" w:hAnsi="Arial"/>
          <w:sz w:val="24"/>
        </w:rPr>
        <w:t>es generales</w:t>
      </w:r>
    </w:p>
    <w:p w:rsidR="00000000" w:rsidRDefault="00B76CA4" w:rsidP="00B76CA4">
      <w:pPr>
        <w:numPr>
          <w:ilvl w:val="1"/>
          <w:numId w:val="2"/>
        </w:numPr>
        <w:rPr>
          <w:rFonts w:ascii="Arial" w:hAnsi="Arial"/>
          <w:sz w:val="24"/>
        </w:rPr>
      </w:pPr>
      <w:r>
        <w:rPr>
          <w:rFonts w:ascii="Arial" w:hAnsi="Arial"/>
          <w:sz w:val="24"/>
        </w:rPr>
        <w:t>De la medición de niveles de ruido producidos por una fuente fija</w:t>
      </w:r>
    </w:p>
    <w:p w:rsidR="00000000" w:rsidRDefault="00B76CA4" w:rsidP="00B76CA4">
      <w:pPr>
        <w:numPr>
          <w:ilvl w:val="1"/>
          <w:numId w:val="2"/>
        </w:numPr>
        <w:rPr>
          <w:rFonts w:ascii="Arial" w:hAnsi="Arial"/>
          <w:sz w:val="24"/>
        </w:rPr>
      </w:pPr>
      <w:r>
        <w:rPr>
          <w:rFonts w:ascii="Arial" w:hAnsi="Arial"/>
          <w:sz w:val="24"/>
        </w:rPr>
        <w:t>Consideraciones para generadores de electricidad de  emergencias</w:t>
      </w:r>
    </w:p>
    <w:p w:rsidR="00000000" w:rsidRDefault="00B76CA4" w:rsidP="00B76CA4">
      <w:pPr>
        <w:numPr>
          <w:ilvl w:val="1"/>
          <w:numId w:val="2"/>
        </w:numPr>
        <w:rPr>
          <w:rFonts w:ascii="Arial" w:hAnsi="Arial"/>
          <w:sz w:val="24"/>
        </w:rPr>
      </w:pPr>
      <w:r>
        <w:rPr>
          <w:rFonts w:ascii="Arial" w:hAnsi="Arial"/>
          <w:sz w:val="24"/>
        </w:rPr>
        <w:t>Ruidos producidos por vehículos automotores</w:t>
      </w:r>
    </w:p>
    <w:p w:rsidR="00000000" w:rsidRDefault="00B76CA4" w:rsidP="00B76CA4">
      <w:pPr>
        <w:numPr>
          <w:ilvl w:val="1"/>
          <w:numId w:val="2"/>
        </w:numPr>
        <w:rPr>
          <w:rFonts w:ascii="Arial" w:hAnsi="Arial"/>
          <w:sz w:val="24"/>
        </w:rPr>
      </w:pPr>
      <w:r>
        <w:rPr>
          <w:rFonts w:ascii="Arial" w:hAnsi="Arial"/>
          <w:sz w:val="24"/>
        </w:rPr>
        <w:t>De las vibraciones en edificaciones</w:t>
      </w:r>
    </w:p>
    <w:p w:rsidR="00000000" w:rsidRDefault="00B76CA4">
      <w:pPr>
        <w:pStyle w:val="Ttulo1"/>
        <w:rPr>
          <w:rFonts w:ascii="Arial" w:hAnsi="Arial"/>
          <w:sz w:val="24"/>
        </w:rPr>
      </w:pPr>
      <w:r>
        <w:rPr>
          <w:rFonts w:ascii="Arial" w:hAnsi="Arial"/>
          <w:sz w:val="24"/>
        </w:rPr>
        <w:t>Requisitos</w:t>
      </w:r>
    </w:p>
    <w:p w:rsidR="00000000" w:rsidRDefault="00B76CA4">
      <w:pPr>
        <w:pStyle w:val="Ttulo2"/>
        <w:rPr>
          <w:rFonts w:ascii="Arial" w:hAnsi="Arial"/>
          <w:sz w:val="24"/>
        </w:rPr>
      </w:pPr>
      <w:r>
        <w:rPr>
          <w:rFonts w:ascii="Arial" w:hAnsi="Arial"/>
          <w:sz w:val="24"/>
        </w:rPr>
        <w:t>Limites máximos permi</w:t>
      </w:r>
      <w:r>
        <w:rPr>
          <w:rFonts w:ascii="Arial" w:hAnsi="Arial"/>
          <w:sz w:val="24"/>
        </w:rPr>
        <w:t>sibles de niveles de ruido ambiente para fuentes fijas</w:t>
      </w:r>
    </w:p>
    <w:p w:rsidR="00000000" w:rsidRDefault="00B76CA4">
      <w:pPr>
        <w:pStyle w:val="Ttulo3"/>
        <w:rPr>
          <w:rFonts w:ascii="Arial" w:hAnsi="Arial"/>
          <w:sz w:val="24"/>
        </w:rPr>
      </w:pPr>
      <w:r>
        <w:rPr>
          <w:rFonts w:ascii="Arial" w:hAnsi="Arial"/>
          <w:sz w:val="24"/>
        </w:rPr>
        <w:t>Niveles máximos permisibles de ruido</w:t>
      </w:r>
    </w:p>
    <w:p w:rsidR="00000000" w:rsidRDefault="00B76CA4">
      <w:pPr>
        <w:rPr>
          <w:rFonts w:ascii="Arial" w:hAnsi="Arial"/>
          <w:sz w:val="24"/>
          <w:lang w:val="es-ES"/>
        </w:rPr>
      </w:pPr>
      <w:r>
        <w:rPr>
          <w:rFonts w:ascii="Arial" w:hAnsi="Arial"/>
          <w:sz w:val="24"/>
        </w:rPr>
        <w:t>4.1.1.1  Los niveles de presión sonora equivalente, NPS</w:t>
      </w:r>
      <w:r>
        <w:rPr>
          <w:rFonts w:ascii="Arial" w:hAnsi="Arial"/>
          <w:sz w:val="24"/>
          <w:vertAlign w:val="subscript"/>
        </w:rPr>
        <w:t>eq</w:t>
      </w:r>
      <w:r>
        <w:rPr>
          <w:rFonts w:ascii="Arial" w:hAnsi="Arial"/>
          <w:sz w:val="24"/>
        </w:rPr>
        <w:t>, expresados en decibeles, en ponderación con escala A, que se obtengan de la emisión de una fuente fija em</w:t>
      </w:r>
      <w:r>
        <w:rPr>
          <w:rFonts w:ascii="Arial" w:hAnsi="Arial"/>
          <w:sz w:val="24"/>
        </w:rPr>
        <w:t>isora de ruido, no podrán exceder los valores que se fijan en la Tabla 1.</w:t>
      </w:r>
    </w:p>
    <w:p w:rsidR="00000000" w:rsidRDefault="00B76CA4">
      <w:pPr>
        <w:rPr>
          <w:rFonts w:ascii="Arial" w:hAnsi="Arial"/>
          <w:sz w:val="24"/>
          <w:lang w:val="es-ES"/>
        </w:rPr>
      </w:pPr>
    </w:p>
    <w:p w:rsidR="00000000" w:rsidRDefault="00B76CA4">
      <w:pPr>
        <w:pStyle w:val="Ttulo9"/>
        <w:rPr>
          <w:rFonts w:ascii="Arial" w:hAnsi="Arial"/>
          <w:sz w:val="24"/>
        </w:rPr>
      </w:pPr>
      <w:bookmarkStart w:id="0" w:name="_Toc504118475"/>
      <w:bookmarkStart w:id="1" w:name="_Toc520268445"/>
      <w:bookmarkStart w:id="2" w:name="_Toc523644175"/>
      <w:r>
        <w:rPr>
          <w:rFonts w:ascii="Arial" w:hAnsi="Arial"/>
          <w:sz w:val="24"/>
        </w:rPr>
        <w:t xml:space="preserve">Tabla </w:t>
      </w:r>
      <w:bookmarkEnd w:id="0"/>
      <w:bookmarkEnd w:id="1"/>
      <w:bookmarkEnd w:id="2"/>
      <w:r>
        <w:rPr>
          <w:rFonts w:ascii="Arial" w:hAnsi="Arial"/>
          <w:sz w:val="24"/>
        </w:rPr>
        <w:t>1</w:t>
      </w:r>
    </w:p>
    <w:p w:rsidR="00000000" w:rsidRDefault="00B76CA4">
      <w:pPr>
        <w:pStyle w:val="Ttulo9"/>
        <w:rPr>
          <w:rFonts w:ascii="Arial" w:hAnsi="Arial"/>
          <w:sz w:val="24"/>
        </w:rPr>
      </w:pPr>
      <w:bookmarkStart w:id="3" w:name="_Toc504118476"/>
      <w:bookmarkStart w:id="4" w:name="_Toc520268446"/>
      <w:bookmarkStart w:id="5" w:name="_Toc523644176"/>
      <w:r>
        <w:rPr>
          <w:rFonts w:ascii="Arial" w:hAnsi="Arial"/>
          <w:sz w:val="24"/>
        </w:rPr>
        <w:t xml:space="preserve">Niveles </w:t>
      </w:r>
      <w:bookmarkEnd w:id="3"/>
      <w:r>
        <w:rPr>
          <w:rFonts w:ascii="Arial" w:hAnsi="Arial"/>
          <w:sz w:val="24"/>
        </w:rPr>
        <w:t>Máximos de Ruido Permisibles</w:t>
      </w:r>
      <w:bookmarkEnd w:id="4"/>
      <w:r>
        <w:rPr>
          <w:rFonts w:ascii="Arial" w:hAnsi="Arial"/>
          <w:sz w:val="24"/>
        </w:rPr>
        <w:t xml:space="preserve"> </w:t>
      </w:r>
      <w:bookmarkStart w:id="6" w:name="_Toc520268447"/>
      <w:r>
        <w:rPr>
          <w:rFonts w:ascii="Arial" w:hAnsi="Arial"/>
          <w:sz w:val="24"/>
        </w:rPr>
        <w:t>según Uso del Suelo</w:t>
      </w:r>
      <w:bookmarkEnd w:id="5"/>
      <w:bookmarkEnd w:id="6"/>
    </w:p>
    <w:p w:rsidR="00000000" w:rsidRDefault="00B76CA4">
      <w:pPr>
        <w:rPr>
          <w:rFonts w:ascii="Arial" w:hAnsi="Arial"/>
          <w:sz w:val="24"/>
        </w:rPr>
      </w:pPr>
    </w:p>
    <w:tbl>
      <w:tblPr>
        <w:tblW w:w="0" w:type="auto"/>
        <w:tblInd w:w="468" w:type="dxa"/>
        <w:tblLayout w:type="fixed"/>
        <w:tblLook w:val="0000"/>
      </w:tblPr>
      <w:tblGrid>
        <w:gridCol w:w="3060"/>
        <w:gridCol w:w="2340"/>
        <w:gridCol w:w="2700"/>
      </w:tblGrid>
      <w:tr w:rsidR="00000000">
        <w:tblPrEx>
          <w:tblCellMar>
            <w:top w:w="0" w:type="dxa"/>
            <w:bottom w:w="0" w:type="dxa"/>
          </w:tblCellMar>
        </w:tblPrEx>
        <w:trPr>
          <w:cantSplit/>
        </w:trPr>
        <w:tc>
          <w:tcPr>
            <w:tcW w:w="3060" w:type="dxa"/>
            <w:tcBorders>
              <w:top w:val="single" w:sz="4" w:space="0" w:color="auto"/>
              <w:left w:val="single" w:sz="4" w:space="0" w:color="auto"/>
              <w:right w:val="single" w:sz="4" w:space="0" w:color="auto"/>
            </w:tcBorders>
            <w:vAlign w:val="center"/>
          </w:tcPr>
          <w:p w:rsidR="00000000" w:rsidRDefault="00B76CA4">
            <w:pPr>
              <w:rPr>
                <w:rFonts w:ascii="Arial" w:hAnsi="Arial"/>
                <w:sz w:val="24"/>
              </w:rPr>
            </w:pPr>
            <w:r>
              <w:rPr>
                <w:rFonts w:ascii="Arial" w:hAnsi="Arial"/>
                <w:b/>
                <w:sz w:val="24"/>
              </w:rPr>
              <w:t>TIPO DE ZONA SEGÚN USO</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000000" w:rsidRDefault="00B76CA4">
            <w:pPr>
              <w:jc w:val="center"/>
              <w:rPr>
                <w:rFonts w:ascii="Arial" w:hAnsi="Arial"/>
                <w:b/>
                <w:sz w:val="24"/>
              </w:rPr>
            </w:pPr>
            <w:r>
              <w:rPr>
                <w:rFonts w:ascii="Arial" w:hAnsi="Arial"/>
                <w:b/>
                <w:sz w:val="24"/>
              </w:rPr>
              <w:t>NIVEL DE PRESIÓN SONORA EQUIVALENTE</w:t>
            </w:r>
          </w:p>
          <w:p w:rsidR="00000000" w:rsidRDefault="00B76CA4">
            <w:pPr>
              <w:jc w:val="center"/>
              <w:rPr>
                <w:rFonts w:ascii="Arial" w:hAnsi="Arial"/>
                <w:sz w:val="24"/>
              </w:rPr>
            </w:pPr>
            <w:r>
              <w:rPr>
                <w:rFonts w:ascii="Arial" w:hAnsi="Arial"/>
                <w:b/>
                <w:sz w:val="24"/>
              </w:rPr>
              <w:t>NPS eq [dB(A)]</w:t>
            </w:r>
          </w:p>
        </w:tc>
      </w:tr>
      <w:tr w:rsidR="00000000">
        <w:tblPrEx>
          <w:tblCellMar>
            <w:top w:w="0" w:type="dxa"/>
            <w:bottom w:w="0" w:type="dxa"/>
          </w:tblCellMar>
        </w:tblPrEx>
        <w:trPr>
          <w:cantSplit/>
          <w:trHeight w:val="340"/>
        </w:trPr>
        <w:tc>
          <w:tcPr>
            <w:tcW w:w="3060" w:type="dxa"/>
            <w:tcBorders>
              <w:left w:val="single" w:sz="4" w:space="0" w:color="auto"/>
              <w:bottom w:val="single" w:sz="4" w:space="0" w:color="auto"/>
              <w:right w:val="single" w:sz="4" w:space="0" w:color="auto"/>
            </w:tcBorders>
            <w:vAlign w:val="center"/>
          </w:tcPr>
          <w:p w:rsidR="00000000" w:rsidRDefault="00B76CA4">
            <w:pPr>
              <w:rPr>
                <w:rFonts w:ascii="Arial" w:hAnsi="Arial"/>
                <w:sz w:val="24"/>
              </w:rPr>
            </w:pPr>
            <w:r>
              <w:rPr>
                <w:rFonts w:ascii="Arial" w:hAnsi="Arial"/>
                <w:b/>
                <w:sz w:val="24"/>
              </w:rPr>
              <w:t>DE SUELO</w:t>
            </w:r>
          </w:p>
        </w:tc>
        <w:tc>
          <w:tcPr>
            <w:tcW w:w="2340" w:type="dxa"/>
            <w:tcBorders>
              <w:top w:val="single" w:sz="4" w:space="0" w:color="auto"/>
              <w:left w:val="single" w:sz="4" w:space="0" w:color="auto"/>
              <w:bottom w:val="single" w:sz="4" w:space="0" w:color="auto"/>
              <w:right w:val="single" w:sz="4" w:space="0" w:color="auto"/>
            </w:tcBorders>
            <w:vAlign w:val="center"/>
          </w:tcPr>
          <w:p w:rsidR="00000000" w:rsidRDefault="00B76CA4">
            <w:pPr>
              <w:jc w:val="center"/>
              <w:rPr>
                <w:rFonts w:ascii="Arial" w:hAnsi="Arial"/>
                <w:b/>
                <w:sz w:val="24"/>
              </w:rPr>
            </w:pPr>
            <w:r>
              <w:rPr>
                <w:rFonts w:ascii="Arial" w:hAnsi="Arial"/>
                <w:b/>
                <w:sz w:val="24"/>
              </w:rPr>
              <w:t>DE 06H00 A 20H00</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B76CA4">
            <w:pPr>
              <w:jc w:val="center"/>
              <w:rPr>
                <w:rFonts w:ascii="Arial" w:hAnsi="Arial"/>
                <w:b/>
                <w:sz w:val="24"/>
              </w:rPr>
            </w:pPr>
            <w:r>
              <w:rPr>
                <w:rFonts w:ascii="Arial" w:hAnsi="Arial"/>
                <w:b/>
                <w:sz w:val="24"/>
              </w:rPr>
              <w:t>DE 20H00 A 06H</w:t>
            </w:r>
            <w:r>
              <w:rPr>
                <w:rFonts w:ascii="Arial" w:hAnsi="Arial"/>
                <w:b/>
                <w:sz w:val="24"/>
              </w:rPr>
              <w:t>00</w:t>
            </w:r>
          </w:p>
        </w:tc>
      </w:tr>
      <w:tr w:rsidR="00000000">
        <w:tblPrEx>
          <w:tblCellMar>
            <w:top w:w="0" w:type="dxa"/>
            <w:bottom w:w="0" w:type="dxa"/>
          </w:tblCellMar>
        </w:tblPrEx>
        <w:trPr>
          <w:cantSplit/>
          <w:trHeight w:val="340"/>
        </w:trPr>
        <w:tc>
          <w:tcPr>
            <w:tcW w:w="3060" w:type="dxa"/>
            <w:tcBorders>
              <w:top w:val="single" w:sz="4" w:space="0" w:color="auto"/>
              <w:left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hospitalaria y educativa</w:t>
            </w:r>
          </w:p>
        </w:tc>
        <w:tc>
          <w:tcPr>
            <w:tcW w:w="2340" w:type="dxa"/>
            <w:tcBorders>
              <w:top w:val="single" w:sz="4" w:space="0" w:color="auto"/>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45</w:t>
            </w:r>
          </w:p>
        </w:tc>
        <w:tc>
          <w:tcPr>
            <w:tcW w:w="2700" w:type="dxa"/>
            <w:tcBorders>
              <w:top w:val="single" w:sz="4" w:space="0" w:color="auto"/>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35</w:t>
            </w:r>
          </w:p>
        </w:tc>
      </w:tr>
      <w:tr w:rsidR="00000000">
        <w:tblPrEx>
          <w:tblCellMar>
            <w:top w:w="0" w:type="dxa"/>
            <w:bottom w:w="0" w:type="dxa"/>
          </w:tblCellMar>
        </w:tblPrEx>
        <w:trPr>
          <w:cantSplit/>
          <w:trHeight w:val="340"/>
        </w:trPr>
        <w:tc>
          <w:tcPr>
            <w:tcW w:w="3060" w:type="dxa"/>
            <w:tcBorders>
              <w:left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Residencial</w:t>
            </w:r>
          </w:p>
        </w:tc>
        <w:tc>
          <w:tcPr>
            <w:tcW w:w="234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50</w:t>
            </w:r>
          </w:p>
        </w:tc>
        <w:tc>
          <w:tcPr>
            <w:tcW w:w="270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40</w:t>
            </w:r>
          </w:p>
        </w:tc>
      </w:tr>
      <w:tr w:rsidR="00000000">
        <w:tblPrEx>
          <w:tblCellMar>
            <w:top w:w="0" w:type="dxa"/>
            <w:bottom w:w="0" w:type="dxa"/>
          </w:tblCellMar>
        </w:tblPrEx>
        <w:trPr>
          <w:cantSplit/>
          <w:trHeight w:val="340"/>
        </w:trPr>
        <w:tc>
          <w:tcPr>
            <w:tcW w:w="3060" w:type="dxa"/>
            <w:tcBorders>
              <w:left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Residencial mixta</w:t>
            </w:r>
          </w:p>
        </w:tc>
        <w:tc>
          <w:tcPr>
            <w:tcW w:w="234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55</w:t>
            </w:r>
          </w:p>
        </w:tc>
        <w:tc>
          <w:tcPr>
            <w:tcW w:w="270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45</w:t>
            </w:r>
          </w:p>
        </w:tc>
      </w:tr>
      <w:tr w:rsidR="00000000">
        <w:tblPrEx>
          <w:tblCellMar>
            <w:top w:w="0" w:type="dxa"/>
            <w:bottom w:w="0" w:type="dxa"/>
          </w:tblCellMar>
        </w:tblPrEx>
        <w:trPr>
          <w:cantSplit/>
          <w:trHeight w:val="340"/>
        </w:trPr>
        <w:tc>
          <w:tcPr>
            <w:tcW w:w="3060" w:type="dxa"/>
            <w:tcBorders>
              <w:left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Comercial</w:t>
            </w:r>
          </w:p>
        </w:tc>
        <w:tc>
          <w:tcPr>
            <w:tcW w:w="234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60</w:t>
            </w:r>
          </w:p>
        </w:tc>
        <w:tc>
          <w:tcPr>
            <w:tcW w:w="270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50</w:t>
            </w:r>
          </w:p>
        </w:tc>
      </w:tr>
      <w:tr w:rsidR="00000000">
        <w:tblPrEx>
          <w:tblCellMar>
            <w:top w:w="0" w:type="dxa"/>
            <w:bottom w:w="0" w:type="dxa"/>
          </w:tblCellMar>
        </w:tblPrEx>
        <w:trPr>
          <w:cantSplit/>
          <w:trHeight w:val="340"/>
        </w:trPr>
        <w:tc>
          <w:tcPr>
            <w:tcW w:w="3060" w:type="dxa"/>
            <w:tcBorders>
              <w:left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Comercial mixta</w:t>
            </w:r>
          </w:p>
        </w:tc>
        <w:tc>
          <w:tcPr>
            <w:tcW w:w="234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65</w:t>
            </w:r>
          </w:p>
        </w:tc>
        <w:tc>
          <w:tcPr>
            <w:tcW w:w="2700" w:type="dxa"/>
            <w:tcBorders>
              <w:left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55</w:t>
            </w:r>
          </w:p>
        </w:tc>
      </w:tr>
      <w:tr w:rsidR="00000000">
        <w:tblPrEx>
          <w:tblCellMar>
            <w:top w:w="0" w:type="dxa"/>
            <w:bottom w:w="0" w:type="dxa"/>
          </w:tblCellMar>
        </w:tblPrEx>
        <w:trPr>
          <w:cantSplit/>
          <w:trHeight w:val="340"/>
        </w:trPr>
        <w:tc>
          <w:tcPr>
            <w:tcW w:w="3060" w:type="dxa"/>
            <w:tcBorders>
              <w:left w:val="single" w:sz="4" w:space="0" w:color="auto"/>
              <w:bottom w:val="single" w:sz="4" w:space="0" w:color="auto"/>
              <w:right w:val="single" w:sz="4" w:space="0" w:color="auto"/>
            </w:tcBorders>
            <w:vAlign w:val="center"/>
          </w:tcPr>
          <w:p w:rsidR="00000000" w:rsidRDefault="00B76CA4">
            <w:pPr>
              <w:rPr>
                <w:rFonts w:ascii="Arial" w:hAnsi="Arial"/>
                <w:sz w:val="24"/>
              </w:rPr>
            </w:pPr>
            <w:r>
              <w:rPr>
                <w:rFonts w:ascii="Arial" w:hAnsi="Arial"/>
                <w:sz w:val="24"/>
              </w:rPr>
              <w:t>Zona Industrial</w:t>
            </w:r>
          </w:p>
        </w:tc>
        <w:tc>
          <w:tcPr>
            <w:tcW w:w="2340" w:type="dxa"/>
            <w:tcBorders>
              <w:left w:val="single" w:sz="4" w:space="0" w:color="auto"/>
              <w:bottom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70</w:t>
            </w:r>
          </w:p>
        </w:tc>
        <w:tc>
          <w:tcPr>
            <w:tcW w:w="2700" w:type="dxa"/>
            <w:tcBorders>
              <w:left w:val="single" w:sz="4" w:space="0" w:color="auto"/>
              <w:bottom w:val="single" w:sz="4" w:space="0" w:color="auto"/>
              <w:right w:val="single" w:sz="4" w:space="0" w:color="auto"/>
            </w:tcBorders>
            <w:vAlign w:val="center"/>
          </w:tcPr>
          <w:p w:rsidR="00000000" w:rsidRDefault="00B76CA4">
            <w:pPr>
              <w:jc w:val="center"/>
              <w:rPr>
                <w:rFonts w:ascii="Arial" w:hAnsi="Arial"/>
                <w:sz w:val="24"/>
              </w:rPr>
            </w:pPr>
            <w:r>
              <w:rPr>
                <w:rFonts w:ascii="Arial" w:hAnsi="Arial"/>
                <w:sz w:val="24"/>
              </w:rPr>
              <w:t>65</w:t>
            </w:r>
          </w:p>
        </w:tc>
      </w:tr>
    </w:tbl>
    <w:p w:rsidR="00000000" w:rsidRDefault="00B76CA4">
      <w:pPr>
        <w:rPr>
          <w:rFonts w:ascii="Arial" w:hAnsi="Arial"/>
          <w:sz w:val="24"/>
        </w:rPr>
      </w:pPr>
    </w:p>
    <w:p w:rsidR="00000000" w:rsidRDefault="00B76CA4">
      <w:pPr>
        <w:rPr>
          <w:rFonts w:ascii="Arial" w:hAnsi="Arial"/>
          <w:sz w:val="24"/>
        </w:rPr>
      </w:pPr>
    </w:p>
    <w:p w:rsidR="00000000" w:rsidRDefault="00B76CA4">
      <w:pPr>
        <w:rPr>
          <w:rFonts w:ascii="Arial" w:hAnsi="Arial"/>
          <w:sz w:val="24"/>
        </w:rPr>
      </w:pPr>
      <w:r>
        <w:rPr>
          <w:rFonts w:ascii="Arial" w:hAnsi="Arial"/>
          <w:sz w:val="24"/>
        </w:rPr>
        <w:t>4.1.1.2  Los métodos de medición del nivel de presión sonora equivalente, ocasionado p</w:t>
      </w:r>
      <w:r>
        <w:rPr>
          <w:rFonts w:ascii="Arial" w:hAnsi="Arial"/>
          <w:sz w:val="24"/>
        </w:rPr>
        <w:t>or una fuente fija, y de los métodos de reporte de resultados, serán aquellos fijados en esta norma.</w:t>
      </w:r>
    </w:p>
    <w:p w:rsidR="00000000" w:rsidRDefault="00B76CA4">
      <w:pPr>
        <w:rPr>
          <w:rFonts w:ascii="Arial" w:hAnsi="Arial"/>
          <w:sz w:val="24"/>
        </w:rPr>
      </w:pPr>
    </w:p>
    <w:p w:rsidR="00000000" w:rsidRDefault="00B76CA4">
      <w:pPr>
        <w:rPr>
          <w:rFonts w:ascii="Arial" w:hAnsi="Arial"/>
          <w:sz w:val="24"/>
        </w:rPr>
      </w:pPr>
      <w:r>
        <w:rPr>
          <w:rFonts w:ascii="Arial" w:hAnsi="Arial"/>
          <w:sz w:val="24"/>
        </w:rPr>
        <w:t xml:space="preserve">4.1.1.3  Para fines de verificación de los niveles de presión sonora equivalente estipulados en la Tabla 1, emitidos desde la fuente de emisión de ruidos </w:t>
      </w:r>
      <w:r>
        <w:rPr>
          <w:rFonts w:ascii="Arial" w:hAnsi="Arial"/>
          <w:sz w:val="24"/>
        </w:rPr>
        <w:t>objeto de evaluación, las mediciones se realizarán, sea en la posición física en que se localicen los receptores externos a la fuente evaluada, o, en el límite de propiedad donde se encuentra ubicada la fuente de emisión de ruidos.</w:t>
      </w:r>
    </w:p>
    <w:p w:rsidR="00000000" w:rsidRDefault="00B76CA4">
      <w:pPr>
        <w:rPr>
          <w:rFonts w:ascii="Arial" w:hAnsi="Arial"/>
          <w:sz w:val="24"/>
        </w:rPr>
      </w:pPr>
    </w:p>
    <w:p w:rsidR="00000000" w:rsidRDefault="00B76CA4">
      <w:pPr>
        <w:rPr>
          <w:rFonts w:ascii="Arial" w:hAnsi="Arial"/>
          <w:sz w:val="24"/>
        </w:rPr>
      </w:pPr>
      <w:r>
        <w:rPr>
          <w:rFonts w:ascii="Arial" w:hAnsi="Arial"/>
          <w:sz w:val="24"/>
        </w:rPr>
        <w:t>4.1.1.4  En las áreas r</w:t>
      </w:r>
      <w:r>
        <w:rPr>
          <w:rFonts w:ascii="Arial" w:hAnsi="Arial"/>
          <w:sz w:val="24"/>
        </w:rPr>
        <w:t>urales, los niveles de presión sonora corregidos que se obtengan de una fuente fija, medidos en el lugar donde se encuentre el receptor, no deberán superar al nivel ruido de fondo en diez decibeles A [10 dB(A)].</w:t>
      </w:r>
    </w:p>
    <w:p w:rsidR="00000000" w:rsidRDefault="00B76CA4">
      <w:pPr>
        <w:rPr>
          <w:rFonts w:ascii="Arial" w:hAnsi="Arial"/>
          <w:sz w:val="24"/>
        </w:rPr>
      </w:pPr>
    </w:p>
    <w:p w:rsidR="00000000" w:rsidRDefault="00B76CA4">
      <w:pPr>
        <w:rPr>
          <w:rFonts w:ascii="Arial" w:hAnsi="Arial"/>
          <w:sz w:val="24"/>
        </w:rPr>
      </w:pPr>
      <w:r>
        <w:rPr>
          <w:rFonts w:ascii="Arial" w:hAnsi="Arial"/>
          <w:sz w:val="24"/>
        </w:rPr>
        <w:t>4.1.1.5  Las fuentes fijas emisoras de ruid</w:t>
      </w:r>
      <w:r>
        <w:rPr>
          <w:rFonts w:ascii="Arial" w:hAnsi="Arial"/>
          <w:sz w:val="24"/>
        </w:rPr>
        <w:t>o deberán cumplir con los niveles máximos permisibles de presión sonora corregidos correspondientes a la zona en que se encuentra el receptor.</w:t>
      </w:r>
    </w:p>
    <w:p w:rsidR="00000000" w:rsidRDefault="00B76CA4">
      <w:pPr>
        <w:rPr>
          <w:rFonts w:ascii="Arial" w:hAnsi="Arial"/>
          <w:sz w:val="24"/>
        </w:rPr>
      </w:pPr>
    </w:p>
    <w:p w:rsidR="00000000" w:rsidRDefault="00B76CA4">
      <w:pPr>
        <w:rPr>
          <w:rFonts w:ascii="Arial" w:hAnsi="Arial"/>
          <w:sz w:val="24"/>
        </w:rPr>
      </w:pPr>
      <w:r>
        <w:rPr>
          <w:rFonts w:ascii="Arial" w:hAnsi="Arial"/>
          <w:sz w:val="24"/>
        </w:rPr>
        <w:t>4.1.1.6  En aquellas situaciones en que se verifiquen conflictos en la definición del uso de suelo, para la eval</w:t>
      </w:r>
      <w:r>
        <w:rPr>
          <w:rFonts w:ascii="Arial" w:hAnsi="Arial"/>
          <w:sz w:val="24"/>
        </w:rPr>
        <w:t>uación de cumplimiento de una fuente fija con el presente reglamento, será la Entidad Ambiental de control correspondiente la que determine el tipo de uso de suelo descrito en la Tabla 1.</w:t>
      </w:r>
    </w:p>
    <w:p w:rsidR="00000000" w:rsidRDefault="00B76CA4">
      <w:pPr>
        <w:rPr>
          <w:rFonts w:ascii="Arial" w:hAnsi="Arial"/>
          <w:sz w:val="24"/>
        </w:rPr>
      </w:pPr>
    </w:p>
    <w:p w:rsidR="00000000" w:rsidRDefault="00B76CA4">
      <w:pPr>
        <w:rPr>
          <w:rFonts w:ascii="Arial" w:hAnsi="Arial"/>
          <w:sz w:val="24"/>
        </w:rPr>
      </w:pPr>
      <w:r>
        <w:rPr>
          <w:rFonts w:ascii="Arial" w:hAnsi="Arial"/>
          <w:sz w:val="24"/>
        </w:rPr>
        <w:t xml:space="preserve">4.1.1.7  Se prohíbe la emisión de ruidos o sonidos provenientes de </w:t>
      </w:r>
      <w:r>
        <w:rPr>
          <w:rFonts w:ascii="Arial" w:hAnsi="Arial"/>
          <w:sz w:val="24"/>
        </w:rPr>
        <w:t>equipos de amplificación u otros desde el interior de locales destinados, entre otros fines, para viviendas, comercios, servicios, discotecas y salas de baile, con niveles que sobrepasen los límites determinados para cada zona y en los horarios establecido</w:t>
      </w:r>
      <w:r>
        <w:rPr>
          <w:rFonts w:ascii="Arial" w:hAnsi="Arial"/>
          <w:sz w:val="24"/>
        </w:rPr>
        <w:t>s en la presente norma.</w:t>
      </w:r>
    </w:p>
    <w:p w:rsidR="00000000" w:rsidRDefault="00B76CA4">
      <w:pPr>
        <w:rPr>
          <w:rFonts w:ascii="Arial" w:hAnsi="Arial"/>
          <w:sz w:val="24"/>
        </w:rPr>
      </w:pPr>
    </w:p>
    <w:p w:rsidR="00000000" w:rsidRDefault="00B76CA4">
      <w:pPr>
        <w:rPr>
          <w:rFonts w:ascii="Arial" w:hAnsi="Arial"/>
          <w:sz w:val="24"/>
        </w:rPr>
      </w:pPr>
      <w:r>
        <w:rPr>
          <w:rFonts w:ascii="Arial" w:hAnsi="Arial"/>
          <w:sz w:val="24"/>
        </w:rPr>
        <w:t>4.1.1.8  Medidas de prevención y mitigación de ruidos:</w:t>
      </w:r>
    </w:p>
    <w:p w:rsidR="00000000" w:rsidRDefault="00B76CA4">
      <w:pPr>
        <w:rPr>
          <w:rFonts w:ascii="Arial" w:hAnsi="Arial"/>
          <w:sz w:val="24"/>
        </w:rPr>
      </w:pPr>
    </w:p>
    <w:p w:rsidR="00000000" w:rsidRDefault="00B76CA4" w:rsidP="00B76CA4">
      <w:pPr>
        <w:numPr>
          <w:ilvl w:val="0"/>
          <w:numId w:val="5"/>
        </w:numPr>
        <w:rPr>
          <w:rFonts w:ascii="Arial" w:hAnsi="Arial"/>
          <w:sz w:val="24"/>
        </w:rPr>
      </w:pPr>
      <w:r>
        <w:rPr>
          <w:rFonts w:ascii="Arial" w:hAnsi="Arial"/>
          <w:sz w:val="24"/>
        </w:rPr>
        <w:t>Los procesos industriales y máquinas, que produzcan niveles de ruido de 85 decibeles A o mayores, determinados en el ambiente de trabajo, deberán ser aislados adecuadamente, a</w:t>
      </w:r>
      <w:r>
        <w:rPr>
          <w:rFonts w:ascii="Arial" w:hAnsi="Arial"/>
          <w:sz w:val="24"/>
        </w:rPr>
        <w:t xml:space="preserve"> fin de prevenir la transmisión de vibraciones hacia el exterior del local.  El operador o propietario evaluará aquellos procesos y máquinas que, sin contar con el debido aislamiento de vibraciones, requieran de dicha medida.</w:t>
      </w:r>
    </w:p>
    <w:p w:rsidR="00000000" w:rsidRDefault="00B76CA4">
      <w:pPr>
        <w:rPr>
          <w:rFonts w:ascii="Arial" w:hAnsi="Arial"/>
          <w:sz w:val="24"/>
        </w:rPr>
      </w:pPr>
    </w:p>
    <w:p w:rsidR="00000000" w:rsidRDefault="00B76CA4" w:rsidP="00B76CA4">
      <w:pPr>
        <w:numPr>
          <w:ilvl w:val="0"/>
          <w:numId w:val="5"/>
        </w:numPr>
        <w:rPr>
          <w:rFonts w:ascii="Arial" w:hAnsi="Arial"/>
          <w:sz w:val="24"/>
        </w:rPr>
      </w:pPr>
      <w:r>
        <w:rPr>
          <w:rFonts w:ascii="Arial" w:hAnsi="Arial"/>
          <w:sz w:val="24"/>
        </w:rPr>
        <w:t xml:space="preserve">En caso de que una fuente de </w:t>
      </w:r>
      <w:r>
        <w:rPr>
          <w:rFonts w:ascii="Arial" w:hAnsi="Arial"/>
          <w:sz w:val="24"/>
        </w:rPr>
        <w:t>emisión de ruidos desee establecerse en una zona en que el nivel de ruido excede, o se encuentra cercano de exceder, los valores máximos permisibles descritos en esta norma, la fuente deberá proceder a las medidas de atenuación de ruido aceptadas generalme</w:t>
      </w:r>
      <w:r>
        <w:rPr>
          <w:rFonts w:ascii="Arial" w:hAnsi="Arial"/>
          <w:sz w:val="24"/>
        </w:rPr>
        <w:t xml:space="preserve">nte en la práctica de ingeniería, a fin de alcanzar cumplimiento con los valores estipulados en esta norma.  Las medidas podrán consistir, primero, en reducir el nivel de ruido en la fuente, y segundo, mediante el control en el medio de propagación de los </w:t>
      </w:r>
      <w:r>
        <w:rPr>
          <w:rFonts w:ascii="Arial" w:hAnsi="Arial"/>
          <w:sz w:val="24"/>
        </w:rPr>
        <w:t>ruidos desde la fuente hacia el límite exterior o lindero del local en que funcionará la fuente.  La aplicación de una o ambas medidas de reducción constará en la respectiva evaluación que efectuará el operador u propietario de la nueva fuente.</w:t>
      </w:r>
    </w:p>
    <w:p w:rsidR="00000000" w:rsidRDefault="00B76CA4">
      <w:pPr>
        <w:rPr>
          <w:rFonts w:ascii="Arial" w:hAnsi="Arial"/>
          <w:sz w:val="24"/>
        </w:rPr>
      </w:pPr>
    </w:p>
    <w:p w:rsidR="00000000" w:rsidRDefault="00B76CA4">
      <w:pPr>
        <w:rPr>
          <w:rFonts w:ascii="Arial" w:hAnsi="Arial"/>
          <w:sz w:val="24"/>
        </w:rPr>
      </w:pPr>
      <w:r>
        <w:rPr>
          <w:rFonts w:ascii="Arial" w:hAnsi="Arial"/>
          <w:sz w:val="24"/>
        </w:rPr>
        <w:t>4.1.1.9  C</w:t>
      </w:r>
      <w:r>
        <w:rPr>
          <w:rFonts w:ascii="Arial" w:hAnsi="Arial"/>
          <w:sz w:val="24"/>
        </w:rPr>
        <w:t>onsideraciones generales:</w:t>
      </w:r>
    </w:p>
    <w:p w:rsidR="00000000" w:rsidRDefault="00B76CA4">
      <w:pPr>
        <w:rPr>
          <w:rFonts w:ascii="Arial" w:hAnsi="Arial"/>
          <w:sz w:val="24"/>
        </w:rPr>
      </w:pPr>
    </w:p>
    <w:p w:rsidR="00000000" w:rsidRDefault="00B76CA4" w:rsidP="00B76CA4">
      <w:pPr>
        <w:numPr>
          <w:ilvl w:val="0"/>
          <w:numId w:val="4"/>
        </w:numPr>
        <w:rPr>
          <w:rFonts w:ascii="Arial" w:hAnsi="Arial"/>
          <w:sz w:val="24"/>
        </w:rPr>
      </w:pPr>
      <w:r>
        <w:rPr>
          <w:rFonts w:ascii="Arial" w:hAnsi="Arial"/>
          <w:sz w:val="24"/>
        </w:rPr>
        <w:t>La Entidad Ambiental de Control otorgará la respectiva autorización o criterio favorable de funcionamiento para aquellos locales comerciales que utilicen amplificadores de sonido y otros dispositivos que produzcan ruido en la vía</w:t>
      </w:r>
      <w:r>
        <w:rPr>
          <w:rFonts w:ascii="Arial" w:hAnsi="Arial"/>
          <w:sz w:val="24"/>
        </w:rPr>
        <w:t xml:space="preserve"> pública.</w:t>
      </w:r>
    </w:p>
    <w:p w:rsidR="00000000" w:rsidRDefault="00B76CA4">
      <w:pPr>
        <w:rPr>
          <w:rFonts w:ascii="Arial" w:hAnsi="Arial"/>
          <w:sz w:val="24"/>
        </w:rPr>
      </w:pPr>
    </w:p>
    <w:p w:rsidR="00000000" w:rsidRDefault="00B76CA4" w:rsidP="00B76CA4">
      <w:pPr>
        <w:numPr>
          <w:ilvl w:val="0"/>
          <w:numId w:val="4"/>
        </w:numPr>
        <w:rPr>
          <w:rFonts w:ascii="Arial" w:hAnsi="Arial"/>
          <w:sz w:val="24"/>
        </w:rPr>
      </w:pPr>
      <w:r>
        <w:rPr>
          <w:rFonts w:ascii="Arial" w:hAnsi="Arial"/>
          <w:sz w:val="24"/>
        </w:rPr>
        <w:t>En proyectos que involucren la ubicación, construcción y operación de aeródromos públicos o privados, el promotor del proyecto proveerá a la Entidad Ambiental de Control del debido estudio de impacto ambiental, el cual requerirá demostrar las me</w:t>
      </w:r>
      <w:r>
        <w:rPr>
          <w:rFonts w:ascii="Arial" w:hAnsi="Arial"/>
          <w:sz w:val="24"/>
        </w:rPr>
        <w:t>didas técnicas u operativas a implementarse a fin de alcanzar cumplimiento con la presente norma para niveles de ruido.  Además, el estudio evaluará cualquier posible o potencial afectación, no solamente para seres humanos, sino también para flora y fauna.</w:t>
      </w:r>
    </w:p>
    <w:p w:rsidR="00000000" w:rsidRDefault="00B76CA4">
      <w:pPr>
        <w:rPr>
          <w:rFonts w:ascii="Arial" w:hAnsi="Arial"/>
          <w:sz w:val="24"/>
        </w:rPr>
      </w:pPr>
    </w:p>
    <w:p w:rsidR="00000000" w:rsidRDefault="00B76CA4" w:rsidP="00B76CA4">
      <w:pPr>
        <w:numPr>
          <w:ilvl w:val="0"/>
          <w:numId w:val="4"/>
        </w:numPr>
        <w:rPr>
          <w:rFonts w:ascii="Arial" w:hAnsi="Arial"/>
          <w:sz w:val="24"/>
        </w:rPr>
      </w:pPr>
      <w:r>
        <w:rPr>
          <w:rFonts w:ascii="Arial" w:hAnsi="Arial"/>
          <w:sz w:val="24"/>
        </w:rPr>
        <w:t>La Entidad Ambiental de Control no permitirá la instalación y funcionamiento de circos, ferias y juegos mecánicos en sitios colindantes a establecimientos de salud, guarderías, centros educacionales, bibliotecas y locales de culto.</w:t>
      </w:r>
    </w:p>
    <w:p w:rsidR="00000000" w:rsidRDefault="00B76CA4">
      <w:pPr>
        <w:rPr>
          <w:rFonts w:ascii="Arial" w:hAnsi="Arial"/>
          <w:sz w:val="24"/>
        </w:rPr>
      </w:pPr>
    </w:p>
    <w:p w:rsidR="00000000" w:rsidRDefault="00B76CA4" w:rsidP="00B76CA4">
      <w:pPr>
        <w:numPr>
          <w:ilvl w:val="0"/>
          <w:numId w:val="4"/>
        </w:numPr>
        <w:rPr>
          <w:rFonts w:ascii="Arial" w:hAnsi="Arial"/>
          <w:sz w:val="24"/>
        </w:rPr>
      </w:pPr>
      <w:r>
        <w:rPr>
          <w:rFonts w:ascii="Arial" w:hAnsi="Arial"/>
          <w:sz w:val="24"/>
        </w:rPr>
        <w:t>Los fabricantes, impo</w:t>
      </w:r>
      <w:r>
        <w:rPr>
          <w:rFonts w:ascii="Arial" w:hAnsi="Arial"/>
          <w:sz w:val="24"/>
        </w:rPr>
        <w:t>rtadores, ensambladores y distribuidores de vehículos y similares, serán responsables de que las unidades estén provistas de silenciadores o cualquier otro dispositivo técnico, con eficiencia de operación demostrada y aprobada por la autoridad de tránsito.</w:t>
      </w:r>
      <w:r>
        <w:rPr>
          <w:rFonts w:ascii="Arial" w:hAnsi="Arial"/>
          <w:sz w:val="24"/>
        </w:rPr>
        <w:t xml:space="preserve">  Se prohibirá cualquier alteración en el tubo de escape del vehículo, o del silenciador del mismo, y que conlleve un incremento en la emisión de ruido del vehículo.  La matriculación y/o permiso de circulación que se otorgue a vehículos considerará el cum</w:t>
      </w:r>
      <w:r>
        <w:rPr>
          <w:rFonts w:ascii="Arial" w:hAnsi="Arial"/>
          <w:sz w:val="24"/>
        </w:rPr>
        <w:t>plimiento de la medida descrita.</w:t>
      </w:r>
    </w:p>
    <w:p w:rsidR="00000000" w:rsidRDefault="00B76CA4">
      <w:pPr>
        <w:rPr>
          <w:rFonts w:ascii="Arial" w:hAnsi="Arial"/>
          <w:sz w:val="24"/>
        </w:rPr>
      </w:pPr>
    </w:p>
    <w:p w:rsidR="00000000" w:rsidRDefault="00B76CA4" w:rsidP="00B76CA4">
      <w:pPr>
        <w:numPr>
          <w:ilvl w:val="0"/>
          <w:numId w:val="4"/>
        </w:numPr>
        <w:rPr>
          <w:rFonts w:ascii="Arial" w:hAnsi="Arial"/>
          <w:sz w:val="24"/>
        </w:rPr>
      </w:pPr>
      <w:r>
        <w:rPr>
          <w:rFonts w:ascii="Arial" w:hAnsi="Arial"/>
          <w:sz w:val="24"/>
        </w:rPr>
        <w:t>En lo referente a ruidos emitidos por aeronaves, se aplicarán los conceptos y normas, así como las enmiendas que se produzcan, que establezca el Convenio sobre Aviación Civil Internacional (OACI).</w:t>
      </w:r>
    </w:p>
    <w:p w:rsidR="00000000" w:rsidRDefault="00B76CA4">
      <w:pPr>
        <w:pStyle w:val="Ttulo3"/>
        <w:rPr>
          <w:rFonts w:ascii="Arial" w:hAnsi="Arial"/>
          <w:sz w:val="24"/>
        </w:rPr>
      </w:pPr>
      <w:r>
        <w:rPr>
          <w:rFonts w:ascii="Arial" w:hAnsi="Arial"/>
          <w:sz w:val="24"/>
        </w:rPr>
        <w:t>De la medición de niveles</w:t>
      </w:r>
      <w:r>
        <w:rPr>
          <w:rFonts w:ascii="Arial" w:hAnsi="Arial"/>
          <w:sz w:val="24"/>
        </w:rPr>
        <w:t xml:space="preserve"> de ruido producidos por una fuente fija</w:t>
      </w:r>
    </w:p>
    <w:p w:rsidR="00000000" w:rsidRDefault="00B76CA4">
      <w:pPr>
        <w:rPr>
          <w:rFonts w:ascii="Arial" w:hAnsi="Arial"/>
          <w:sz w:val="24"/>
        </w:rPr>
      </w:pPr>
      <w:r>
        <w:rPr>
          <w:rFonts w:ascii="Arial" w:hAnsi="Arial"/>
          <w:sz w:val="24"/>
        </w:rPr>
        <w:t>4.1.2.1 La medición de los ruidos en ambiente exterior se efectuará mediante un decibelímetro (sonómetro) normalizado, previamente calibrado, con sus selectores en el filtro de ponderación A y en respuesta lenta (sl</w:t>
      </w:r>
      <w:r>
        <w:rPr>
          <w:rFonts w:ascii="Arial" w:hAnsi="Arial"/>
          <w:sz w:val="24"/>
        </w:rPr>
        <w:t>ow).  Los sonómetros a utilizarse deberán cumplir con los requerimientos señalados para los tipos 0, 1 ó 2, establecidas en las normas de la Comisión Electrotécnica Internacional (International Electrotechnical Commission, IEC).  Lo anterior podrá acredita</w:t>
      </w:r>
      <w:r>
        <w:rPr>
          <w:rFonts w:ascii="Arial" w:hAnsi="Arial"/>
          <w:sz w:val="24"/>
        </w:rPr>
        <w:t>rse mediante certificado de fábrica del instrumento.</w:t>
      </w:r>
    </w:p>
    <w:p w:rsidR="00000000" w:rsidRDefault="00B76CA4">
      <w:pPr>
        <w:rPr>
          <w:rFonts w:ascii="Arial" w:hAnsi="Arial"/>
          <w:sz w:val="24"/>
        </w:rPr>
      </w:pPr>
    </w:p>
    <w:p w:rsidR="00000000" w:rsidRDefault="00B76CA4">
      <w:pPr>
        <w:rPr>
          <w:rFonts w:ascii="Arial" w:hAnsi="Arial"/>
          <w:sz w:val="24"/>
        </w:rPr>
      </w:pPr>
      <w:r>
        <w:rPr>
          <w:rFonts w:ascii="Arial" w:hAnsi="Arial"/>
          <w:sz w:val="24"/>
        </w:rPr>
        <w:t>4.1.2.2  El micrófono del instrumento de medición estará ubicado a una altura entre 1,0 y 1,5 m del suelo, y a una distancia de por lo menos 3 (tres) metros de las paredes de edificios o estructuras que</w:t>
      </w:r>
      <w:r>
        <w:rPr>
          <w:rFonts w:ascii="Arial" w:hAnsi="Arial"/>
          <w:sz w:val="24"/>
        </w:rPr>
        <w:t xml:space="preserve"> puedan reflejar el sonido.  El equipo sonómetro no deberá estar expuesto a vibraciones mecánicas, y en caso de existir vientos fuertes, se deberá utilizar una pantalla protectora en el micrófono del instrumento.</w:t>
      </w:r>
    </w:p>
    <w:p w:rsidR="00000000" w:rsidRDefault="00B76CA4">
      <w:pPr>
        <w:rPr>
          <w:rFonts w:ascii="Arial" w:hAnsi="Arial"/>
          <w:sz w:val="24"/>
        </w:rPr>
      </w:pPr>
    </w:p>
    <w:p w:rsidR="00000000" w:rsidRDefault="00B76CA4">
      <w:pPr>
        <w:rPr>
          <w:rFonts w:ascii="Arial" w:hAnsi="Arial"/>
          <w:sz w:val="24"/>
        </w:rPr>
      </w:pPr>
      <w:r>
        <w:rPr>
          <w:rFonts w:ascii="Arial" w:hAnsi="Arial"/>
          <w:sz w:val="24"/>
        </w:rPr>
        <w:t>4.1.2.3 Medición de Ruido Estable.-  se di</w:t>
      </w:r>
      <w:r>
        <w:rPr>
          <w:rFonts w:ascii="Arial" w:hAnsi="Arial"/>
          <w:sz w:val="24"/>
        </w:rPr>
        <w:t>rige el instrumento de medición hacia la fuente y se determinará el nivel de presión sonora equivalente durante un período de 1 (un) minuto de medición en el punto seleccionado.</w:t>
      </w:r>
    </w:p>
    <w:p w:rsidR="00000000" w:rsidRDefault="00B76CA4">
      <w:pPr>
        <w:rPr>
          <w:rFonts w:ascii="Arial" w:hAnsi="Arial"/>
          <w:sz w:val="24"/>
        </w:rPr>
      </w:pPr>
    </w:p>
    <w:p w:rsidR="00000000" w:rsidRDefault="00B76CA4">
      <w:pPr>
        <w:rPr>
          <w:rFonts w:ascii="Arial" w:hAnsi="Arial"/>
          <w:sz w:val="24"/>
        </w:rPr>
      </w:pPr>
      <w:r>
        <w:rPr>
          <w:rFonts w:ascii="Arial" w:hAnsi="Arial"/>
          <w:sz w:val="24"/>
        </w:rPr>
        <w:t>4.1.2.4  Medición de Ruido Fluctuante.-  se dirige el instrumento de medición</w:t>
      </w:r>
      <w:r>
        <w:rPr>
          <w:rFonts w:ascii="Arial" w:hAnsi="Arial"/>
          <w:sz w:val="24"/>
        </w:rPr>
        <w:t xml:space="preserve"> hacia la fuente y se determinará el nivel de presión sonora equivalente durante un período de, por lo menos, 10 (diez) minutos de medición en el punto seleccionado.</w:t>
      </w:r>
    </w:p>
    <w:p w:rsidR="00000000" w:rsidRDefault="00B76CA4">
      <w:pPr>
        <w:rPr>
          <w:rFonts w:ascii="Arial" w:hAnsi="Arial"/>
          <w:sz w:val="24"/>
        </w:rPr>
      </w:pPr>
    </w:p>
    <w:p w:rsidR="00000000" w:rsidRDefault="00B76CA4">
      <w:pPr>
        <w:rPr>
          <w:rFonts w:ascii="Arial" w:hAnsi="Arial"/>
          <w:sz w:val="24"/>
        </w:rPr>
      </w:pPr>
      <w:r>
        <w:rPr>
          <w:rFonts w:ascii="Arial" w:hAnsi="Arial"/>
          <w:sz w:val="24"/>
        </w:rPr>
        <w:t xml:space="preserve">4.1.2.5  Determinación del nivel de presión sonora equivalente.-  la determinación podrá </w:t>
      </w:r>
      <w:r>
        <w:rPr>
          <w:rFonts w:ascii="Arial" w:hAnsi="Arial"/>
          <w:sz w:val="24"/>
        </w:rPr>
        <w:t>efectuarse de forma automática o manual, esto según el tipo de instrumento de medición a utilizarse.  Para el primer caso, un sonómetro tipo 1, este instrumento proveerá de los resultados de nivel de presión sonora equivalente, para las situaciones descrit</w:t>
      </w:r>
      <w:r>
        <w:rPr>
          <w:rFonts w:ascii="Arial" w:hAnsi="Arial"/>
          <w:sz w:val="24"/>
        </w:rPr>
        <w:t>as de medición de ruido estable o de ruido fluctuante.  En cambio, para el caso de registrarse el nivel de presión sonora equivalente en forma manual, entonces se recomienda utilizar el procedimiento descrito en el siguiente artículo.</w:t>
      </w:r>
    </w:p>
    <w:p w:rsidR="00000000" w:rsidRDefault="00B76CA4">
      <w:pPr>
        <w:rPr>
          <w:rFonts w:ascii="Arial" w:hAnsi="Arial"/>
          <w:sz w:val="24"/>
        </w:rPr>
      </w:pPr>
    </w:p>
    <w:p w:rsidR="00000000" w:rsidRDefault="00B76CA4">
      <w:pPr>
        <w:rPr>
          <w:rFonts w:ascii="Arial" w:hAnsi="Arial"/>
          <w:sz w:val="24"/>
        </w:rPr>
      </w:pPr>
      <w:r>
        <w:rPr>
          <w:rFonts w:ascii="Arial" w:hAnsi="Arial"/>
          <w:sz w:val="24"/>
        </w:rPr>
        <w:t>4.1.2.6 Se utilizará</w:t>
      </w:r>
      <w:r>
        <w:rPr>
          <w:rFonts w:ascii="Arial" w:hAnsi="Arial"/>
          <w:sz w:val="24"/>
        </w:rPr>
        <w:t xml:space="preserve"> una tabla, dividida en cuadrículas, y en que cada cuadro representa un decibel.  Durante un primer período de medición de cinco (5) segundos se observará la tendencia central que indique el instrumento, y se asignará dicho valor como una marca en la cuadr</w:t>
      </w:r>
      <w:r>
        <w:rPr>
          <w:rFonts w:ascii="Arial" w:hAnsi="Arial"/>
          <w:sz w:val="24"/>
        </w:rPr>
        <w:t>ícula.  Luego de esta primera medición, se permitirá una pausa de diez (10) segundos, posterior a la cual se realizará una segunda observación, de cinco segundos, para registrar en la cuadrícula el segundo valor.  Se repite sucesivamente el período de paus</w:t>
      </w:r>
      <w:r>
        <w:rPr>
          <w:rFonts w:ascii="Arial" w:hAnsi="Arial"/>
          <w:sz w:val="24"/>
        </w:rPr>
        <w:t>a de diez segundos y de medición en cinco segundos, hasta conseguir que el número total de marcas, cada una de cinco segundos, totalice el período designado para la medición.  Si se está midiendo ruido estable, un minuto de medición, entonces se conseguirá</w:t>
      </w:r>
      <w:r>
        <w:rPr>
          <w:rFonts w:ascii="Arial" w:hAnsi="Arial"/>
          <w:sz w:val="24"/>
        </w:rPr>
        <w:t>n doce (12) marcas en la cuadrícula.  Si se está midiendo ruido fluctuante, se conseguirán, por lo menos, ciento veinte (120) marcas en la cuadrícula.</w:t>
      </w:r>
    </w:p>
    <w:p w:rsidR="00000000" w:rsidRDefault="00B76CA4">
      <w:pPr>
        <w:rPr>
          <w:rFonts w:ascii="Arial" w:hAnsi="Arial"/>
          <w:sz w:val="24"/>
        </w:rPr>
      </w:pPr>
    </w:p>
    <w:p w:rsidR="00000000" w:rsidRDefault="00B76CA4">
      <w:pPr>
        <w:rPr>
          <w:rFonts w:ascii="Arial" w:hAnsi="Arial"/>
          <w:sz w:val="24"/>
        </w:rPr>
      </w:pPr>
      <w:r>
        <w:rPr>
          <w:rFonts w:ascii="Arial" w:hAnsi="Arial"/>
          <w:sz w:val="24"/>
        </w:rPr>
        <w:t>Al finalizar la medición, se contabilizarán las marcas obtenidas en cada decibel, y se obtendrá el porce</w:t>
      </w:r>
      <w:r>
        <w:rPr>
          <w:rFonts w:ascii="Arial" w:hAnsi="Arial"/>
          <w:sz w:val="24"/>
        </w:rPr>
        <w:t xml:space="preserve">ntaje de tiempo en que se registró el decibel en cuestión.  El porcentaje de tiempo </w:t>
      </w:r>
      <w:r>
        <w:rPr>
          <w:rFonts w:ascii="Arial" w:hAnsi="Arial"/>
          <w:i/>
          <w:sz w:val="24"/>
        </w:rPr>
        <w:t>P</w:t>
      </w:r>
      <w:r>
        <w:rPr>
          <w:rFonts w:ascii="Arial" w:hAnsi="Arial"/>
          <w:i/>
          <w:sz w:val="24"/>
          <w:vertAlign w:val="subscript"/>
        </w:rPr>
        <w:t>i</w:t>
      </w:r>
      <w:r>
        <w:rPr>
          <w:rFonts w:ascii="Arial" w:hAnsi="Arial"/>
          <w:sz w:val="24"/>
        </w:rPr>
        <w:t xml:space="preserve">, para un decibel específico </w:t>
      </w:r>
      <w:r>
        <w:rPr>
          <w:rFonts w:ascii="Arial" w:hAnsi="Arial"/>
          <w:i/>
          <w:sz w:val="24"/>
        </w:rPr>
        <w:t>NPS</w:t>
      </w:r>
      <w:r>
        <w:rPr>
          <w:rFonts w:ascii="Arial" w:hAnsi="Arial"/>
          <w:i/>
          <w:sz w:val="24"/>
          <w:vertAlign w:val="subscript"/>
        </w:rPr>
        <w:t>i</w:t>
      </w:r>
      <w:r>
        <w:rPr>
          <w:rFonts w:ascii="Arial" w:hAnsi="Arial"/>
          <w:sz w:val="24"/>
        </w:rPr>
        <w:t xml:space="preserve">, será la fracción de tiempo en que se verificó el respectivo valor </w:t>
      </w:r>
      <w:r>
        <w:rPr>
          <w:rFonts w:ascii="Arial" w:hAnsi="Arial"/>
          <w:i/>
          <w:sz w:val="24"/>
        </w:rPr>
        <w:t>NPS</w:t>
      </w:r>
      <w:r>
        <w:rPr>
          <w:rFonts w:ascii="Arial" w:hAnsi="Arial"/>
          <w:i/>
          <w:sz w:val="24"/>
          <w:vertAlign w:val="subscript"/>
        </w:rPr>
        <w:t>i</w:t>
      </w:r>
      <w:r>
        <w:rPr>
          <w:rFonts w:ascii="Arial" w:hAnsi="Arial"/>
          <w:sz w:val="24"/>
        </w:rPr>
        <w:t>, calculado como la razón entre el tiempo en que actuó este valor</w:t>
      </w:r>
      <w:r>
        <w:rPr>
          <w:rFonts w:ascii="Arial" w:hAnsi="Arial"/>
          <w:sz w:val="24"/>
        </w:rPr>
        <w:t xml:space="preserve"> y el tiempo total de medición.  El nivel de presión sonora equivalente se determinará mediante la siguiente ecuación:</w:t>
      </w:r>
    </w:p>
    <w:p w:rsidR="00000000" w:rsidRDefault="00B76CA4">
      <w:pPr>
        <w:rPr>
          <w:rFonts w:ascii="Arial" w:hAnsi="Arial"/>
          <w:sz w:val="24"/>
          <w:lang w:val="es-ES"/>
        </w:rPr>
      </w:pPr>
    </w:p>
    <w:p w:rsidR="00000000" w:rsidRDefault="00B76CA4">
      <w:pPr>
        <w:jc w:val="center"/>
        <w:rPr>
          <w:rFonts w:ascii="Arial" w:hAnsi="Arial"/>
          <w:sz w:val="24"/>
          <w:lang w:val="es-ES"/>
        </w:rPr>
      </w:pPr>
      <w:r>
        <w:rPr>
          <w:rFonts w:ascii="Arial" w:hAnsi="Arial"/>
          <w:position w:val="-14"/>
          <w:sz w:val="24"/>
          <w:lang w:val="es-ES"/>
        </w:rPr>
        <w:object w:dxaOrig="3100" w:dyaOrig="580">
          <v:shape id="_x0000_i1026" type="#_x0000_t75" style="width:155.25pt;height:29.25pt" o:ole="">
            <v:imagedata r:id="rId9" o:title=""/>
          </v:shape>
          <o:OLEObject Type="Embed" ProgID="Equation.3" ShapeID="_x0000_i1026" DrawAspect="Content" ObjectID="_1309683877" r:id="rId10"/>
        </w:object>
      </w:r>
    </w:p>
    <w:p w:rsidR="00000000" w:rsidRDefault="00B76CA4">
      <w:pPr>
        <w:rPr>
          <w:rFonts w:ascii="Arial" w:hAnsi="Arial"/>
          <w:sz w:val="24"/>
          <w:lang w:val="es-ES"/>
        </w:rPr>
      </w:pPr>
    </w:p>
    <w:p w:rsidR="00000000" w:rsidRDefault="00B76CA4">
      <w:pPr>
        <w:rPr>
          <w:rFonts w:ascii="Arial" w:hAnsi="Arial"/>
          <w:sz w:val="24"/>
          <w:lang w:val="es-ES"/>
        </w:rPr>
      </w:pPr>
    </w:p>
    <w:p w:rsidR="00000000" w:rsidRDefault="00B76CA4">
      <w:pPr>
        <w:rPr>
          <w:rFonts w:ascii="Arial" w:hAnsi="Arial"/>
          <w:sz w:val="24"/>
        </w:rPr>
      </w:pPr>
      <w:r>
        <w:rPr>
          <w:rFonts w:ascii="Arial" w:hAnsi="Arial"/>
          <w:sz w:val="24"/>
        </w:rPr>
        <w:t>4.1.2.7  De los Sitios de Medición.- Para la medición del nivel de ruido de una fuente fija, se realizarán</w:t>
      </w:r>
      <w:r>
        <w:rPr>
          <w:rFonts w:ascii="Arial" w:hAnsi="Arial"/>
          <w:sz w:val="24"/>
        </w:rPr>
        <w:t xml:space="preserve"> mediciones en el límite físico o lindero o línea de fábrica del predio o terreno dentro del cual se encuentra alojada la fuente a ser evaluada.  Se escogerán puntos de medición en el sector externo al lindero pero lo más cerca posible a dicho límite.  Par</w:t>
      </w:r>
      <w:r>
        <w:rPr>
          <w:rFonts w:ascii="Arial" w:hAnsi="Arial"/>
          <w:sz w:val="24"/>
        </w:rPr>
        <w:t>a el caso de que en el lindero exista una pared perimetral, se efectuarán las mediciones tanto al interior como al exterior del predio, conservando la debida distancia de por lo menos 3 metros a fin de prevenir la influencia de las ondas sonoras reflejadas</w:t>
      </w:r>
      <w:r>
        <w:rPr>
          <w:rFonts w:ascii="Arial" w:hAnsi="Arial"/>
          <w:sz w:val="24"/>
        </w:rPr>
        <w:t xml:space="preserve"> por la estructura física.  El número de puntos será definido en el sitio pero se corresponderán con las condiciones más críticas de nivel de ruido de la fuente evaluada.  Se recomienda efectuar una inspección previa en el sitio, en la que se determinen la</w:t>
      </w:r>
      <w:r>
        <w:rPr>
          <w:rFonts w:ascii="Arial" w:hAnsi="Arial"/>
          <w:sz w:val="24"/>
        </w:rPr>
        <w:t>s condiciones de mayor nivel de ruido producido por la fuente.</w:t>
      </w:r>
    </w:p>
    <w:p w:rsidR="00000000" w:rsidRDefault="00B76CA4">
      <w:pPr>
        <w:rPr>
          <w:rFonts w:ascii="Arial" w:hAnsi="Arial"/>
          <w:sz w:val="24"/>
        </w:rPr>
      </w:pPr>
    </w:p>
    <w:p w:rsidR="00000000" w:rsidRDefault="00B76CA4">
      <w:pPr>
        <w:rPr>
          <w:rFonts w:ascii="Arial" w:hAnsi="Arial"/>
          <w:sz w:val="24"/>
        </w:rPr>
      </w:pPr>
      <w:r>
        <w:rPr>
          <w:rFonts w:ascii="Arial" w:hAnsi="Arial"/>
          <w:sz w:val="24"/>
        </w:rPr>
        <w:t>4.1.2.8  De Correcciones Aplicables a los Valores Medidos.-  A los valores de nivel de presión sonora equivalente, que se determinen para la fuente objeto de evaluación, se aplicará la correcc</w:t>
      </w:r>
      <w:r>
        <w:rPr>
          <w:rFonts w:ascii="Arial" w:hAnsi="Arial"/>
          <w:sz w:val="24"/>
        </w:rPr>
        <w:t>ión debido a nivel de ruido de fondo.  Para determinar el nivel de ruido de fondo, se seguirá igual procedimiento de medición que el descrito para la fuente fija, con la excepción de que el instrumento apuntará en dirección contraria a la fuente siendo eva</w:t>
      </w:r>
      <w:r>
        <w:rPr>
          <w:rFonts w:ascii="Arial" w:hAnsi="Arial"/>
          <w:sz w:val="24"/>
        </w:rPr>
        <w:t>luada, o en su lugar, bajo condiciones de ausencia del ruido generado por la fuente objeto de evaluación.  Las mediciones de nivel de ruido de fondo se efectuarán bajo las mismas condiciones por las que se obtuvieron los valores de la fuente fija.  En cada</w:t>
      </w:r>
      <w:r>
        <w:rPr>
          <w:rFonts w:ascii="Arial" w:hAnsi="Arial"/>
          <w:sz w:val="24"/>
        </w:rPr>
        <w:t xml:space="preserve"> sitio se determinará el nivel de presión sonora equivalente, correspondiente al nivel de ruido de fondo.  El número de sitios de medición deberá corresponderse con los sitios seleccionados para evaluar la fuente fija, y se recomienda utilizar un período d</w:t>
      </w:r>
      <w:r>
        <w:rPr>
          <w:rFonts w:ascii="Arial" w:hAnsi="Arial"/>
          <w:sz w:val="24"/>
        </w:rPr>
        <w:t>e medición de 10 (diez) minutos y máximo de 30 (treinta) minutos en cada sitio de medición.</w:t>
      </w:r>
    </w:p>
    <w:p w:rsidR="00000000" w:rsidRDefault="00B76CA4">
      <w:pPr>
        <w:rPr>
          <w:rFonts w:ascii="Arial" w:hAnsi="Arial"/>
          <w:sz w:val="24"/>
        </w:rPr>
      </w:pPr>
    </w:p>
    <w:p w:rsidR="00000000" w:rsidRDefault="00B76CA4">
      <w:pPr>
        <w:rPr>
          <w:rFonts w:ascii="Arial" w:hAnsi="Arial"/>
          <w:sz w:val="24"/>
        </w:rPr>
      </w:pPr>
      <w:r>
        <w:rPr>
          <w:rFonts w:ascii="Arial" w:hAnsi="Arial"/>
          <w:sz w:val="24"/>
        </w:rPr>
        <w:t>Al valor de nivel de presión sonora equivalente de la fuente fija se aplicará el valor mostrado en la Tabla 2:</w:t>
      </w:r>
    </w:p>
    <w:p w:rsidR="00000000" w:rsidRDefault="00B76CA4">
      <w:pPr>
        <w:rPr>
          <w:rFonts w:ascii="Arial" w:hAnsi="Arial"/>
          <w:sz w:val="24"/>
        </w:rPr>
      </w:pPr>
    </w:p>
    <w:p w:rsidR="00000000" w:rsidRDefault="00B76CA4">
      <w:pPr>
        <w:pStyle w:val="Ttulo9"/>
        <w:rPr>
          <w:rFonts w:ascii="Arial" w:hAnsi="Arial"/>
          <w:sz w:val="24"/>
        </w:rPr>
      </w:pPr>
      <w:r>
        <w:rPr>
          <w:rFonts w:ascii="Arial" w:hAnsi="Arial"/>
          <w:sz w:val="24"/>
        </w:rPr>
        <w:t>Tabla 2</w:t>
      </w:r>
    </w:p>
    <w:p w:rsidR="00000000" w:rsidRDefault="00B76CA4">
      <w:pPr>
        <w:pStyle w:val="Ttulo9"/>
        <w:rPr>
          <w:rFonts w:ascii="Arial" w:hAnsi="Arial"/>
          <w:sz w:val="24"/>
        </w:rPr>
      </w:pPr>
      <w:r>
        <w:rPr>
          <w:rFonts w:ascii="Arial" w:hAnsi="Arial"/>
          <w:sz w:val="24"/>
        </w:rPr>
        <w:t>Corrección por Nivel de Ruido de Fondo</w:t>
      </w:r>
    </w:p>
    <w:p w:rsidR="00000000" w:rsidRDefault="00B76CA4">
      <w:pPr>
        <w:rPr>
          <w:rFonts w:ascii="Arial" w:hAnsi="Arial"/>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2340"/>
      </w:tblGrid>
      <w:tr w:rsidR="00000000">
        <w:tblPrEx>
          <w:tblCellMar>
            <w:top w:w="0" w:type="dxa"/>
            <w:bottom w:w="0" w:type="dxa"/>
          </w:tblCellMar>
        </w:tblPrEx>
        <w:trPr>
          <w:cantSplit/>
          <w:trHeight w:val="340"/>
        </w:trPr>
        <w:tc>
          <w:tcPr>
            <w:tcW w:w="4680" w:type="dxa"/>
            <w:tcBorders>
              <w:top w:val="single" w:sz="4" w:space="0" w:color="auto"/>
            </w:tcBorders>
            <w:vAlign w:val="center"/>
          </w:tcPr>
          <w:p w:rsidR="00000000" w:rsidRDefault="00B76CA4">
            <w:pPr>
              <w:rPr>
                <w:rFonts w:ascii="Arial" w:hAnsi="Arial"/>
                <w:b/>
                <w:smallCaps/>
                <w:sz w:val="24"/>
              </w:rPr>
            </w:pPr>
            <w:r>
              <w:rPr>
                <w:rFonts w:ascii="Arial" w:hAnsi="Arial"/>
                <w:b/>
                <w:smallCaps/>
                <w:sz w:val="24"/>
              </w:rPr>
              <w:t>Dif</w:t>
            </w:r>
            <w:r>
              <w:rPr>
                <w:rFonts w:ascii="Arial" w:hAnsi="Arial"/>
                <w:b/>
                <w:smallCaps/>
                <w:sz w:val="24"/>
              </w:rPr>
              <w:t>erencia Aritmética entre NPSeq de la Fuente Fija y NPSeq de Ruido de Fondo (dBA)</w:t>
            </w:r>
          </w:p>
        </w:tc>
        <w:tc>
          <w:tcPr>
            <w:tcW w:w="2340" w:type="dxa"/>
            <w:tcBorders>
              <w:top w:val="single" w:sz="4" w:space="0" w:color="auto"/>
            </w:tcBorders>
            <w:vAlign w:val="center"/>
          </w:tcPr>
          <w:p w:rsidR="00000000" w:rsidRDefault="00B76CA4">
            <w:pPr>
              <w:jc w:val="center"/>
              <w:rPr>
                <w:rFonts w:ascii="Arial" w:hAnsi="Arial"/>
                <w:b/>
                <w:smallCaps/>
                <w:sz w:val="24"/>
              </w:rPr>
            </w:pPr>
            <w:r>
              <w:rPr>
                <w:rFonts w:ascii="Arial" w:hAnsi="Arial"/>
                <w:b/>
                <w:smallCaps/>
                <w:sz w:val="24"/>
              </w:rPr>
              <w:t>Corrección</w:t>
            </w:r>
          </w:p>
        </w:tc>
      </w:tr>
      <w:tr w:rsidR="00000000">
        <w:tblPrEx>
          <w:tblCellMar>
            <w:top w:w="0" w:type="dxa"/>
            <w:bottom w:w="0" w:type="dxa"/>
          </w:tblCellMar>
        </w:tblPrEx>
        <w:trPr>
          <w:cantSplit/>
          <w:trHeight w:val="340"/>
        </w:trPr>
        <w:tc>
          <w:tcPr>
            <w:tcW w:w="4680" w:type="dxa"/>
            <w:vAlign w:val="center"/>
          </w:tcPr>
          <w:p w:rsidR="00000000" w:rsidRDefault="00B76CA4">
            <w:pPr>
              <w:ind w:left="612"/>
              <w:rPr>
                <w:rFonts w:ascii="Arial" w:hAnsi="Arial"/>
                <w:sz w:val="24"/>
              </w:rPr>
            </w:pPr>
            <w:r>
              <w:rPr>
                <w:rFonts w:ascii="Arial" w:hAnsi="Arial"/>
                <w:sz w:val="24"/>
              </w:rPr>
              <w:t>10 ó mayor</w:t>
            </w:r>
          </w:p>
        </w:tc>
        <w:tc>
          <w:tcPr>
            <w:tcW w:w="2340" w:type="dxa"/>
            <w:vAlign w:val="center"/>
          </w:tcPr>
          <w:p w:rsidR="00000000" w:rsidRDefault="00B76CA4">
            <w:pPr>
              <w:ind w:right="432"/>
              <w:jc w:val="right"/>
              <w:rPr>
                <w:rFonts w:ascii="Arial" w:hAnsi="Arial"/>
                <w:sz w:val="24"/>
              </w:rPr>
            </w:pPr>
            <w:r>
              <w:rPr>
                <w:rFonts w:ascii="Arial" w:hAnsi="Arial"/>
                <w:sz w:val="24"/>
              </w:rPr>
              <w:t>0</w:t>
            </w:r>
          </w:p>
        </w:tc>
      </w:tr>
      <w:tr w:rsidR="00000000">
        <w:tblPrEx>
          <w:tblCellMar>
            <w:top w:w="0" w:type="dxa"/>
            <w:bottom w:w="0" w:type="dxa"/>
          </w:tblCellMar>
        </w:tblPrEx>
        <w:trPr>
          <w:cantSplit/>
          <w:trHeight w:val="340"/>
        </w:trPr>
        <w:tc>
          <w:tcPr>
            <w:tcW w:w="4680" w:type="dxa"/>
            <w:vAlign w:val="center"/>
          </w:tcPr>
          <w:p w:rsidR="00000000" w:rsidRDefault="00B76CA4">
            <w:pPr>
              <w:ind w:left="612"/>
              <w:rPr>
                <w:rFonts w:ascii="Arial" w:hAnsi="Arial"/>
                <w:sz w:val="24"/>
              </w:rPr>
            </w:pPr>
            <w:r>
              <w:rPr>
                <w:rFonts w:ascii="Arial" w:hAnsi="Arial"/>
                <w:sz w:val="24"/>
              </w:rPr>
              <w:t>De 6 a 9</w:t>
            </w:r>
          </w:p>
        </w:tc>
        <w:tc>
          <w:tcPr>
            <w:tcW w:w="2340" w:type="dxa"/>
            <w:vAlign w:val="center"/>
          </w:tcPr>
          <w:p w:rsidR="00000000" w:rsidRDefault="00B76CA4">
            <w:pPr>
              <w:ind w:right="432"/>
              <w:jc w:val="right"/>
              <w:rPr>
                <w:rFonts w:ascii="Arial" w:hAnsi="Arial"/>
                <w:sz w:val="24"/>
              </w:rPr>
            </w:pPr>
            <w:r>
              <w:rPr>
                <w:rFonts w:ascii="Arial" w:hAnsi="Arial"/>
                <w:sz w:val="24"/>
              </w:rPr>
              <w:t>- 1</w:t>
            </w:r>
          </w:p>
        </w:tc>
      </w:tr>
      <w:tr w:rsidR="00000000">
        <w:tblPrEx>
          <w:tblCellMar>
            <w:top w:w="0" w:type="dxa"/>
            <w:bottom w:w="0" w:type="dxa"/>
          </w:tblCellMar>
        </w:tblPrEx>
        <w:trPr>
          <w:cantSplit/>
          <w:trHeight w:val="340"/>
        </w:trPr>
        <w:tc>
          <w:tcPr>
            <w:tcW w:w="4680" w:type="dxa"/>
            <w:vAlign w:val="center"/>
          </w:tcPr>
          <w:p w:rsidR="00000000" w:rsidRDefault="00B76CA4">
            <w:pPr>
              <w:ind w:left="612"/>
              <w:rPr>
                <w:rFonts w:ascii="Arial" w:hAnsi="Arial"/>
                <w:sz w:val="24"/>
              </w:rPr>
            </w:pPr>
            <w:r>
              <w:rPr>
                <w:rFonts w:ascii="Arial" w:hAnsi="Arial"/>
                <w:sz w:val="24"/>
              </w:rPr>
              <w:t>De 4 a 5</w:t>
            </w:r>
          </w:p>
        </w:tc>
        <w:tc>
          <w:tcPr>
            <w:tcW w:w="2340" w:type="dxa"/>
            <w:vAlign w:val="center"/>
          </w:tcPr>
          <w:p w:rsidR="00000000" w:rsidRDefault="00B76CA4">
            <w:pPr>
              <w:ind w:right="432"/>
              <w:jc w:val="right"/>
              <w:rPr>
                <w:rFonts w:ascii="Arial" w:hAnsi="Arial"/>
                <w:sz w:val="24"/>
              </w:rPr>
            </w:pPr>
            <w:r>
              <w:rPr>
                <w:rFonts w:ascii="Arial" w:hAnsi="Arial"/>
                <w:sz w:val="24"/>
              </w:rPr>
              <w:t>- 2</w:t>
            </w:r>
          </w:p>
        </w:tc>
      </w:tr>
      <w:tr w:rsidR="00000000">
        <w:tblPrEx>
          <w:tblCellMar>
            <w:top w:w="0" w:type="dxa"/>
            <w:bottom w:w="0" w:type="dxa"/>
          </w:tblCellMar>
        </w:tblPrEx>
        <w:trPr>
          <w:cantSplit/>
          <w:trHeight w:val="340"/>
        </w:trPr>
        <w:tc>
          <w:tcPr>
            <w:tcW w:w="4680" w:type="dxa"/>
            <w:vAlign w:val="center"/>
          </w:tcPr>
          <w:p w:rsidR="00000000" w:rsidRDefault="00B76CA4">
            <w:pPr>
              <w:ind w:left="612"/>
              <w:rPr>
                <w:rFonts w:ascii="Arial" w:hAnsi="Arial"/>
                <w:sz w:val="24"/>
              </w:rPr>
            </w:pPr>
            <w:r>
              <w:rPr>
                <w:rFonts w:ascii="Arial" w:hAnsi="Arial"/>
                <w:sz w:val="24"/>
              </w:rPr>
              <w:t>3</w:t>
            </w:r>
          </w:p>
        </w:tc>
        <w:tc>
          <w:tcPr>
            <w:tcW w:w="2340" w:type="dxa"/>
            <w:vAlign w:val="center"/>
          </w:tcPr>
          <w:p w:rsidR="00000000" w:rsidRDefault="00B76CA4">
            <w:pPr>
              <w:ind w:right="432"/>
              <w:jc w:val="right"/>
              <w:rPr>
                <w:rFonts w:ascii="Arial" w:hAnsi="Arial"/>
                <w:sz w:val="24"/>
              </w:rPr>
            </w:pPr>
            <w:r>
              <w:rPr>
                <w:rFonts w:ascii="Arial" w:hAnsi="Arial"/>
                <w:sz w:val="24"/>
              </w:rPr>
              <w:t>- 3</w:t>
            </w:r>
          </w:p>
        </w:tc>
      </w:tr>
      <w:tr w:rsidR="00000000">
        <w:tblPrEx>
          <w:tblCellMar>
            <w:top w:w="0" w:type="dxa"/>
            <w:bottom w:w="0" w:type="dxa"/>
          </w:tblCellMar>
        </w:tblPrEx>
        <w:trPr>
          <w:cantSplit/>
          <w:trHeight w:val="340"/>
        </w:trPr>
        <w:tc>
          <w:tcPr>
            <w:tcW w:w="4680" w:type="dxa"/>
            <w:vAlign w:val="center"/>
          </w:tcPr>
          <w:p w:rsidR="00000000" w:rsidRDefault="00B76CA4">
            <w:pPr>
              <w:ind w:left="612"/>
              <w:rPr>
                <w:rFonts w:ascii="Arial" w:hAnsi="Arial"/>
                <w:sz w:val="24"/>
              </w:rPr>
            </w:pPr>
            <w:r>
              <w:rPr>
                <w:rFonts w:ascii="Arial" w:hAnsi="Arial"/>
                <w:sz w:val="24"/>
              </w:rPr>
              <w:t>Menor a 3</w:t>
            </w:r>
          </w:p>
        </w:tc>
        <w:tc>
          <w:tcPr>
            <w:tcW w:w="2340" w:type="dxa"/>
            <w:vAlign w:val="center"/>
          </w:tcPr>
          <w:p w:rsidR="00000000" w:rsidRDefault="00B76CA4">
            <w:pPr>
              <w:ind w:right="432"/>
              <w:jc w:val="right"/>
              <w:rPr>
                <w:rFonts w:ascii="Arial" w:hAnsi="Arial"/>
                <w:sz w:val="24"/>
              </w:rPr>
            </w:pPr>
            <w:r>
              <w:rPr>
                <w:rFonts w:ascii="Arial" w:hAnsi="Arial"/>
                <w:sz w:val="24"/>
              </w:rPr>
              <w:t>Medición nula</w:t>
            </w:r>
          </w:p>
        </w:tc>
      </w:tr>
    </w:tbl>
    <w:p w:rsidR="00000000" w:rsidRDefault="00B76CA4">
      <w:pPr>
        <w:rPr>
          <w:rFonts w:ascii="Arial" w:hAnsi="Arial"/>
          <w:sz w:val="24"/>
        </w:rPr>
      </w:pPr>
    </w:p>
    <w:p w:rsidR="00000000" w:rsidRDefault="00B76CA4">
      <w:pPr>
        <w:rPr>
          <w:rFonts w:ascii="Arial" w:hAnsi="Arial"/>
          <w:sz w:val="24"/>
        </w:rPr>
      </w:pPr>
    </w:p>
    <w:p w:rsidR="00000000" w:rsidRDefault="00B76CA4">
      <w:pPr>
        <w:rPr>
          <w:rFonts w:ascii="Arial" w:hAnsi="Arial"/>
          <w:sz w:val="24"/>
        </w:rPr>
      </w:pPr>
      <w:r>
        <w:rPr>
          <w:rFonts w:ascii="Arial" w:hAnsi="Arial"/>
          <w:sz w:val="24"/>
        </w:rPr>
        <w:t>Para el caso de que la diferencia aritmética entre los niveles de presión sonora equiva</w:t>
      </w:r>
      <w:r>
        <w:rPr>
          <w:rFonts w:ascii="Arial" w:hAnsi="Arial"/>
          <w:sz w:val="24"/>
        </w:rPr>
        <w:t>lente de la fuente y de ruido de fondo sea menor a 3 (tres), será necesario efectuar medición bajo las condiciones de menor ruido de fondo.</w:t>
      </w:r>
    </w:p>
    <w:p w:rsidR="00000000" w:rsidRDefault="00B76CA4">
      <w:pPr>
        <w:rPr>
          <w:rFonts w:ascii="Arial" w:hAnsi="Arial"/>
          <w:sz w:val="24"/>
        </w:rPr>
      </w:pPr>
    </w:p>
    <w:p w:rsidR="00000000" w:rsidRDefault="00B76CA4">
      <w:pPr>
        <w:rPr>
          <w:rFonts w:ascii="Arial" w:hAnsi="Arial"/>
          <w:sz w:val="24"/>
        </w:rPr>
      </w:pPr>
      <w:r>
        <w:rPr>
          <w:rFonts w:ascii="Arial" w:hAnsi="Arial"/>
          <w:sz w:val="24"/>
        </w:rPr>
        <w:t>4.1.2.9  Requerimientos de Reporte.-  Se elaborará un reporte con el contenido mínimo siguiente:</w:t>
      </w:r>
    </w:p>
    <w:p w:rsidR="00000000" w:rsidRDefault="00B76CA4">
      <w:pPr>
        <w:rPr>
          <w:rFonts w:ascii="Arial" w:hAnsi="Arial"/>
          <w:sz w:val="24"/>
        </w:rPr>
      </w:pPr>
    </w:p>
    <w:p w:rsidR="00000000" w:rsidRDefault="00B76CA4" w:rsidP="00B76CA4">
      <w:pPr>
        <w:numPr>
          <w:ilvl w:val="0"/>
          <w:numId w:val="6"/>
        </w:numPr>
        <w:rPr>
          <w:rFonts w:ascii="Arial" w:hAnsi="Arial"/>
          <w:sz w:val="24"/>
        </w:rPr>
      </w:pPr>
      <w:r>
        <w:rPr>
          <w:rFonts w:ascii="Arial" w:hAnsi="Arial"/>
          <w:sz w:val="24"/>
        </w:rPr>
        <w:t>Identificación de</w:t>
      </w:r>
      <w:r>
        <w:rPr>
          <w:rFonts w:ascii="Arial" w:hAnsi="Arial"/>
          <w:sz w:val="24"/>
        </w:rPr>
        <w:t xml:space="preserve"> la fuente fija (Nombre o razón social, responsable, dirección);</w:t>
      </w:r>
    </w:p>
    <w:p w:rsidR="00000000" w:rsidRDefault="00B76CA4" w:rsidP="00B76CA4">
      <w:pPr>
        <w:numPr>
          <w:ilvl w:val="0"/>
          <w:numId w:val="6"/>
        </w:numPr>
        <w:rPr>
          <w:rFonts w:ascii="Arial" w:hAnsi="Arial"/>
          <w:sz w:val="24"/>
        </w:rPr>
      </w:pPr>
      <w:r>
        <w:rPr>
          <w:rFonts w:ascii="Arial" w:hAnsi="Arial"/>
          <w:sz w:val="24"/>
        </w:rPr>
        <w:t>Ubicación de la fuente fija, incluyendo croquis de localización y descripción de predios vecinos;</w:t>
      </w:r>
    </w:p>
    <w:p w:rsidR="00000000" w:rsidRDefault="00B76CA4" w:rsidP="00B76CA4">
      <w:pPr>
        <w:numPr>
          <w:ilvl w:val="0"/>
          <w:numId w:val="6"/>
        </w:numPr>
        <w:rPr>
          <w:rFonts w:ascii="Arial" w:hAnsi="Arial"/>
          <w:sz w:val="24"/>
        </w:rPr>
      </w:pPr>
      <w:r>
        <w:rPr>
          <w:rFonts w:ascii="Arial" w:hAnsi="Arial"/>
          <w:sz w:val="24"/>
        </w:rPr>
        <w:t>Ubicación aproximada de los puntos de medición;</w:t>
      </w:r>
    </w:p>
    <w:p w:rsidR="00000000" w:rsidRDefault="00B76CA4" w:rsidP="00B76CA4">
      <w:pPr>
        <w:numPr>
          <w:ilvl w:val="0"/>
          <w:numId w:val="6"/>
        </w:numPr>
        <w:rPr>
          <w:rFonts w:ascii="Arial" w:hAnsi="Arial"/>
          <w:sz w:val="24"/>
        </w:rPr>
      </w:pPr>
      <w:r>
        <w:rPr>
          <w:rFonts w:ascii="Arial" w:hAnsi="Arial"/>
          <w:sz w:val="24"/>
        </w:rPr>
        <w:t>Características de operación de la fuente fij</w:t>
      </w:r>
      <w:r>
        <w:rPr>
          <w:rFonts w:ascii="Arial" w:hAnsi="Arial"/>
          <w:sz w:val="24"/>
        </w:rPr>
        <w:t>a;</w:t>
      </w:r>
    </w:p>
    <w:p w:rsidR="00000000" w:rsidRDefault="00B76CA4" w:rsidP="00B76CA4">
      <w:pPr>
        <w:numPr>
          <w:ilvl w:val="0"/>
          <w:numId w:val="6"/>
        </w:numPr>
        <w:rPr>
          <w:rFonts w:ascii="Arial" w:hAnsi="Arial"/>
          <w:sz w:val="24"/>
        </w:rPr>
      </w:pPr>
      <w:r>
        <w:rPr>
          <w:rFonts w:ascii="Arial" w:hAnsi="Arial"/>
          <w:sz w:val="24"/>
        </w:rPr>
        <w:t>Tipo de medición realizada (continua o semicontinua);</w:t>
      </w:r>
    </w:p>
    <w:p w:rsidR="00000000" w:rsidRDefault="00B76CA4" w:rsidP="00B76CA4">
      <w:pPr>
        <w:numPr>
          <w:ilvl w:val="0"/>
          <w:numId w:val="6"/>
        </w:numPr>
        <w:rPr>
          <w:rFonts w:ascii="Arial" w:hAnsi="Arial"/>
          <w:sz w:val="24"/>
        </w:rPr>
      </w:pPr>
      <w:r>
        <w:rPr>
          <w:rFonts w:ascii="Arial" w:hAnsi="Arial"/>
          <w:sz w:val="24"/>
        </w:rPr>
        <w:t>Equipo de medición empleado, incluyendo marca y número de serie;</w:t>
      </w:r>
    </w:p>
    <w:p w:rsidR="00000000" w:rsidRDefault="00B76CA4" w:rsidP="00B76CA4">
      <w:pPr>
        <w:numPr>
          <w:ilvl w:val="0"/>
          <w:numId w:val="6"/>
        </w:numPr>
        <w:rPr>
          <w:rFonts w:ascii="Arial" w:hAnsi="Arial"/>
          <w:sz w:val="24"/>
        </w:rPr>
      </w:pPr>
      <w:r>
        <w:rPr>
          <w:rFonts w:ascii="Arial" w:hAnsi="Arial"/>
          <w:sz w:val="24"/>
        </w:rPr>
        <w:t>Nombres del personal técnico que efectuó la medición;</w:t>
      </w:r>
    </w:p>
    <w:p w:rsidR="00000000" w:rsidRDefault="00B76CA4" w:rsidP="00B76CA4">
      <w:pPr>
        <w:numPr>
          <w:ilvl w:val="0"/>
          <w:numId w:val="6"/>
        </w:numPr>
        <w:rPr>
          <w:rFonts w:ascii="Arial" w:hAnsi="Arial"/>
          <w:sz w:val="24"/>
        </w:rPr>
      </w:pPr>
      <w:r>
        <w:rPr>
          <w:rFonts w:ascii="Arial" w:hAnsi="Arial"/>
          <w:sz w:val="24"/>
        </w:rPr>
        <w:t>Fecha y hora en la que se realizó la medición;</w:t>
      </w:r>
    </w:p>
    <w:p w:rsidR="00000000" w:rsidRDefault="00B76CA4" w:rsidP="00B76CA4">
      <w:pPr>
        <w:numPr>
          <w:ilvl w:val="0"/>
          <w:numId w:val="6"/>
        </w:numPr>
        <w:rPr>
          <w:rFonts w:ascii="Arial" w:hAnsi="Arial"/>
          <w:sz w:val="24"/>
        </w:rPr>
      </w:pPr>
      <w:r>
        <w:rPr>
          <w:rFonts w:ascii="Arial" w:hAnsi="Arial"/>
          <w:sz w:val="24"/>
        </w:rPr>
        <w:t>Descripción de eventualidades enc</w:t>
      </w:r>
      <w:r>
        <w:rPr>
          <w:rFonts w:ascii="Arial" w:hAnsi="Arial"/>
          <w:sz w:val="24"/>
        </w:rPr>
        <w:t>ontradas (ejemplo: condiciones meteorológicas, obstáculos, etc.);</w:t>
      </w:r>
    </w:p>
    <w:p w:rsidR="00000000" w:rsidRDefault="00B76CA4" w:rsidP="00B76CA4">
      <w:pPr>
        <w:numPr>
          <w:ilvl w:val="0"/>
          <w:numId w:val="6"/>
        </w:numPr>
        <w:rPr>
          <w:rFonts w:ascii="Arial" w:hAnsi="Arial"/>
          <w:sz w:val="24"/>
        </w:rPr>
      </w:pPr>
      <w:r>
        <w:rPr>
          <w:rFonts w:ascii="Arial" w:hAnsi="Arial"/>
          <w:sz w:val="24"/>
        </w:rPr>
        <w:t>Correcciones Aplicables;</w:t>
      </w:r>
    </w:p>
    <w:p w:rsidR="00000000" w:rsidRDefault="00B76CA4" w:rsidP="00B76CA4">
      <w:pPr>
        <w:numPr>
          <w:ilvl w:val="0"/>
          <w:numId w:val="6"/>
        </w:numPr>
        <w:rPr>
          <w:rFonts w:ascii="Arial" w:hAnsi="Arial"/>
          <w:sz w:val="24"/>
        </w:rPr>
      </w:pPr>
      <w:r>
        <w:rPr>
          <w:rFonts w:ascii="Arial" w:hAnsi="Arial"/>
          <w:sz w:val="24"/>
        </w:rPr>
        <w:t>Valor de nivel de emisión de ruido de la fuente fija;</w:t>
      </w:r>
    </w:p>
    <w:p w:rsidR="00000000" w:rsidRDefault="00B76CA4" w:rsidP="00B76CA4">
      <w:pPr>
        <w:numPr>
          <w:ilvl w:val="0"/>
          <w:numId w:val="6"/>
        </w:numPr>
        <w:rPr>
          <w:rFonts w:ascii="Arial" w:hAnsi="Arial"/>
          <w:sz w:val="24"/>
        </w:rPr>
      </w:pPr>
      <w:r>
        <w:rPr>
          <w:rFonts w:ascii="Arial" w:hAnsi="Arial"/>
          <w:sz w:val="24"/>
        </w:rPr>
        <w:t>Cualquier desviación en el procedimiento, incluyendo las debidas justificaciones técnicas.</w:t>
      </w:r>
    </w:p>
    <w:p w:rsidR="00000000" w:rsidRDefault="00B76CA4">
      <w:pPr>
        <w:pStyle w:val="Ttulo3"/>
        <w:rPr>
          <w:rFonts w:ascii="Arial" w:hAnsi="Arial"/>
          <w:sz w:val="24"/>
        </w:rPr>
      </w:pPr>
      <w:r>
        <w:rPr>
          <w:rFonts w:ascii="Arial" w:hAnsi="Arial"/>
          <w:sz w:val="24"/>
        </w:rPr>
        <w:t>Consideraciones para</w:t>
      </w:r>
      <w:r>
        <w:rPr>
          <w:rFonts w:ascii="Arial" w:hAnsi="Arial"/>
          <w:sz w:val="24"/>
        </w:rPr>
        <w:t xml:space="preserve"> generadores de electricidad de emergencia</w:t>
      </w:r>
    </w:p>
    <w:p w:rsidR="00000000" w:rsidRDefault="00B76CA4">
      <w:pPr>
        <w:rPr>
          <w:rFonts w:ascii="Arial" w:hAnsi="Arial"/>
          <w:sz w:val="24"/>
          <w:lang w:val="es-ES"/>
        </w:rPr>
      </w:pPr>
      <w:r>
        <w:rPr>
          <w:rFonts w:ascii="Arial" w:hAnsi="Arial"/>
          <w:sz w:val="24"/>
          <w:lang w:val="es-ES"/>
        </w:rPr>
        <w:t xml:space="preserve">4.1.3.1  Aquellas instalaciones que posean generadores de electricidad de emergencia, deberán evaluar la operación de dichos equipos a fin de determinar si los niveles de ruido cumplen con la normativa y/o causan </w:t>
      </w:r>
      <w:r>
        <w:rPr>
          <w:rFonts w:ascii="Arial" w:hAnsi="Arial"/>
          <w:sz w:val="24"/>
          <w:lang w:val="es-ES"/>
        </w:rPr>
        <w:t>molestias en predios adyacentes o cercanos a la instalación.  La Entidad Ambiental de Control podrá solicitar evaluaciones mayores, y en caso de juzgarse necesario, podrá solicitar la implementación de medidas técnicas destinadas a la reducción y/o mitigac</w:t>
      </w:r>
      <w:r>
        <w:rPr>
          <w:rFonts w:ascii="Arial" w:hAnsi="Arial"/>
          <w:sz w:val="24"/>
          <w:lang w:val="es-ES"/>
        </w:rPr>
        <w:t>ión de los niveles de ruido provenientes de la operación de dichos equipos.</w:t>
      </w:r>
    </w:p>
    <w:p w:rsidR="00000000" w:rsidRDefault="00B76CA4">
      <w:pPr>
        <w:pStyle w:val="Ttulo3"/>
        <w:rPr>
          <w:rFonts w:ascii="Arial" w:hAnsi="Arial"/>
          <w:sz w:val="24"/>
          <w:lang w:val="es-ES"/>
        </w:rPr>
      </w:pPr>
      <w:r>
        <w:rPr>
          <w:rFonts w:ascii="Arial" w:hAnsi="Arial"/>
          <w:sz w:val="24"/>
          <w:lang w:val="es-ES"/>
        </w:rPr>
        <w:t>Ruidos producidos por vehículos automotores</w:t>
      </w:r>
    </w:p>
    <w:p w:rsidR="00000000" w:rsidRDefault="00B76CA4">
      <w:pPr>
        <w:rPr>
          <w:rFonts w:ascii="Arial" w:hAnsi="Arial"/>
          <w:sz w:val="24"/>
          <w:lang w:val="es-ES"/>
        </w:rPr>
      </w:pPr>
      <w:r>
        <w:rPr>
          <w:rFonts w:ascii="Arial" w:hAnsi="Arial"/>
          <w:sz w:val="24"/>
          <w:lang w:val="es-ES"/>
        </w:rPr>
        <w:t>4.1.4.1  La Entidad Ambiental de Control establecerá, en conjunto con la autoridad policial competente, los procedimientos necesarios pa</w:t>
      </w:r>
      <w:r>
        <w:rPr>
          <w:rFonts w:ascii="Arial" w:hAnsi="Arial"/>
          <w:sz w:val="24"/>
          <w:lang w:val="es-ES"/>
        </w:rPr>
        <w:t>ra el control y verificación de los niveles de ruido producidos por vehículos automotores.</w:t>
      </w:r>
    </w:p>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4.1.4.2  Se establecen los niveles máximos permisibles de nivel de presión sonora producido por vehículos, los cuales se presentan en la Tabla 3.</w:t>
      </w:r>
    </w:p>
    <w:p w:rsidR="00000000" w:rsidRDefault="00B76CA4">
      <w:pPr>
        <w:rPr>
          <w:rFonts w:ascii="Arial" w:hAnsi="Arial"/>
          <w:sz w:val="24"/>
          <w:lang w:val="es-ES"/>
        </w:rPr>
      </w:pPr>
    </w:p>
    <w:p w:rsidR="00000000" w:rsidRDefault="00B76CA4">
      <w:pPr>
        <w:pStyle w:val="Ttulo9"/>
        <w:rPr>
          <w:rFonts w:ascii="Arial" w:hAnsi="Arial"/>
          <w:sz w:val="24"/>
        </w:rPr>
      </w:pPr>
      <w:r>
        <w:rPr>
          <w:rFonts w:ascii="Arial" w:hAnsi="Arial"/>
          <w:sz w:val="24"/>
        </w:rPr>
        <w:t>Tabla 3</w:t>
      </w:r>
    </w:p>
    <w:p w:rsidR="00000000" w:rsidRDefault="00B76CA4">
      <w:pPr>
        <w:pStyle w:val="Ttulo9"/>
        <w:rPr>
          <w:rFonts w:ascii="Arial" w:hAnsi="Arial"/>
          <w:sz w:val="24"/>
        </w:rPr>
      </w:pPr>
      <w:r>
        <w:rPr>
          <w:rFonts w:ascii="Arial" w:hAnsi="Arial"/>
          <w:sz w:val="24"/>
        </w:rPr>
        <w:t>Niveles d</w:t>
      </w:r>
      <w:r>
        <w:rPr>
          <w:rFonts w:ascii="Arial" w:hAnsi="Arial"/>
          <w:sz w:val="24"/>
        </w:rPr>
        <w:t>e Presión Sonora Máximos para Vehículos Automotores</w:t>
      </w:r>
    </w:p>
    <w:p w:rsidR="00000000" w:rsidRDefault="00B76CA4">
      <w:pPr>
        <w:rPr>
          <w:rFonts w:ascii="Arial" w:hAnsi="Arial"/>
          <w:sz w:val="24"/>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3780"/>
        <w:gridCol w:w="2520"/>
      </w:tblGrid>
      <w:tr w:rsidR="00000000">
        <w:tblPrEx>
          <w:tblCellMar>
            <w:top w:w="0" w:type="dxa"/>
            <w:bottom w:w="0" w:type="dxa"/>
          </w:tblCellMar>
        </w:tblPrEx>
        <w:trPr>
          <w:cantSplit/>
          <w:trHeight w:val="340"/>
        </w:trPr>
        <w:tc>
          <w:tcPr>
            <w:tcW w:w="2160" w:type="dxa"/>
            <w:tcBorders>
              <w:top w:val="single" w:sz="4" w:space="0" w:color="auto"/>
              <w:bottom w:val="single" w:sz="4" w:space="0" w:color="auto"/>
              <w:right w:val="single" w:sz="4" w:space="0" w:color="auto"/>
            </w:tcBorders>
            <w:vAlign w:val="center"/>
          </w:tcPr>
          <w:p w:rsidR="00000000" w:rsidRDefault="00B76CA4">
            <w:pPr>
              <w:rPr>
                <w:rFonts w:ascii="Arial" w:hAnsi="Arial"/>
                <w:b/>
                <w:sz w:val="24"/>
              </w:rPr>
            </w:pPr>
            <w:r>
              <w:rPr>
                <w:rFonts w:ascii="Arial" w:hAnsi="Arial"/>
                <w:b/>
                <w:sz w:val="24"/>
              </w:rPr>
              <w:t>CATEGORÍA DE VEHÍCULO</w:t>
            </w:r>
          </w:p>
        </w:tc>
        <w:tc>
          <w:tcPr>
            <w:tcW w:w="3780" w:type="dxa"/>
            <w:tcBorders>
              <w:top w:val="single" w:sz="4" w:space="0" w:color="auto"/>
              <w:bottom w:val="single" w:sz="4" w:space="0" w:color="auto"/>
              <w:right w:val="single" w:sz="4" w:space="0" w:color="auto"/>
            </w:tcBorders>
            <w:vAlign w:val="center"/>
          </w:tcPr>
          <w:p w:rsidR="00000000" w:rsidRDefault="00B76CA4">
            <w:pPr>
              <w:jc w:val="center"/>
              <w:rPr>
                <w:rFonts w:ascii="Arial" w:hAnsi="Arial"/>
                <w:b/>
                <w:sz w:val="24"/>
              </w:rPr>
            </w:pPr>
            <w:r>
              <w:rPr>
                <w:rFonts w:ascii="Arial" w:hAnsi="Arial"/>
                <w:b/>
                <w:sz w:val="24"/>
              </w:rPr>
              <w:t>DESCRIPCIÓN</w:t>
            </w:r>
          </w:p>
        </w:tc>
        <w:tc>
          <w:tcPr>
            <w:tcW w:w="2520" w:type="dxa"/>
            <w:tcBorders>
              <w:top w:val="single" w:sz="4" w:space="0" w:color="auto"/>
              <w:left w:val="single" w:sz="4" w:space="0" w:color="auto"/>
              <w:bottom w:val="single" w:sz="4" w:space="0" w:color="auto"/>
            </w:tcBorders>
            <w:vAlign w:val="center"/>
          </w:tcPr>
          <w:p w:rsidR="00000000" w:rsidRDefault="00B76CA4">
            <w:pPr>
              <w:jc w:val="center"/>
              <w:rPr>
                <w:rFonts w:ascii="Arial" w:hAnsi="Arial"/>
                <w:b/>
                <w:sz w:val="24"/>
              </w:rPr>
            </w:pPr>
            <w:r>
              <w:rPr>
                <w:rFonts w:ascii="Arial" w:hAnsi="Arial"/>
                <w:b/>
                <w:sz w:val="24"/>
              </w:rPr>
              <w:t>NPS MAXIMO (dBA)</w:t>
            </w:r>
          </w:p>
        </w:tc>
      </w:tr>
      <w:tr w:rsidR="00000000">
        <w:tblPrEx>
          <w:tblCellMar>
            <w:top w:w="0" w:type="dxa"/>
            <w:bottom w:w="0" w:type="dxa"/>
          </w:tblCellMar>
        </w:tblPrEx>
        <w:trPr>
          <w:cantSplit/>
          <w:trHeight w:val="340"/>
        </w:trPr>
        <w:tc>
          <w:tcPr>
            <w:tcW w:w="2160" w:type="dxa"/>
            <w:tcBorders>
              <w:top w:val="single" w:sz="4" w:space="0" w:color="auto"/>
              <w:right w:val="single" w:sz="4" w:space="0" w:color="auto"/>
            </w:tcBorders>
            <w:vAlign w:val="center"/>
          </w:tcPr>
          <w:p w:rsidR="00000000" w:rsidRDefault="00B76CA4">
            <w:pPr>
              <w:rPr>
                <w:rFonts w:ascii="Arial" w:hAnsi="Arial"/>
                <w:sz w:val="24"/>
              </w:rPr>
            </w:pPr>
            <w:r>
              <w:rPr>
                <w:rFonts w:ascii="Arial" w:hAnsi="Arial"/>
                <w:sz w:val="24"/>
              </w:rPr>
              <w:t>Motocicletas:</w:t>
            </w:r>
          </w:p>
        </w:tc>
        <w:tc>
          <w:tcPr>
            <w:tcW w:w="3780" w:type="dxa"/>
            <w:tcBorders>
              <w:top w:val="single" w:sz="4" w:space="0" w:color="auto"/>
              <w:right w:val="single" w:sz="4" w:space="0" w:color="auto"/>
            </w:tcBorders>
            <w:vAlign w:val="center"/>
          </w:tcPr>
          <w:p w:rsidR="00000000" w:rsidRDefault="00B76CA4">
            <w:pPr>
              <w:rPr>
                <w:rFonts w:ascii="Arial" w:hAnsi="Arial"/>
                <w:sz w:val="24"/>
              </w:rPr>
            </w:pPr>
            <w:r>
              <w:rPr>
                <w:rFonts w:ascii="Arial" w:hAnsi="Arial"/>
                <w:sz w:val="24"/>
              </w:rPr>
              <w:t>De hasta 200 centímetros cúbicos.</w:t>
            </w:r>
          </w:p>
        </w:tc>
        <w:tc>
          <w:tcPr>
            <w:tcW w:w="2520" w:type="dxa"/>
            <w:tcBorders>
              <w:top w:val="single" w:sz="4" w:space="0" w:color="auto"/>
              <w:left w:val="single" w:sz="4" w:space="0" w:color="auto"/>
            </w:tcBorders>
            <w:vAlign w:val="center"/>
          </w:tcPr>
          <w:p w:rsidR="00000000" w:rsidRDefault="00B76CA4">
            <w:pPr>
              <w:ind w:right="432"/>
              <w:jc w:val="right"/>
              <w:rPr>
                <w:rFonts w:ascii="Arial" w:hAnsi="Arial"/>
                <w:sz w:val="24"/>
              </w:rPr>
            </w:pPr>
            <w:r>
              <w:rPr>
                <w:rFonts w:ascii="Arial" w:hAnsi="Arial"/>
                <w:sz w:val="24"/>
              </w:rPr>
              <w:t>80</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Entre 200 y 500 c. c.</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85</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Mayores a 500 c. c.</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86</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p>
        </w:tc>
        <w:tc>
          <w:tcPr>
            <w:tcW w:w="2520" w:type="dxa"/>
            <w:tcBorders>
              <w:left w:val="single" w:sz="4" w:space="0" w:color="auto"/>
            </w:tcBorders>
            <w:vAlign w:val="center"/>
          </w:tcPr>
          <w:p w:rsidR="00000000" w:rsidRDefault="00B76CA4">
            <w:pPr>
              <w:ind w:right="432"/>
              <w:jc w:val="right"/>
              <w:rPr>
                <w:rFonts w:ascii="Arial" w:hAnsi="Arial"/>
                <w:sz w:val="24"/>
              </w:rPr>
            </w:pP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r>
              <w:rPr>
                <w:rFonts w:ascii="Arial" w:hAnsi="Arial"/>
                <w:sz w:val="24"/>
              </w:rPr>
              <w:t>Vehículos:</w:t>
            </w: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Transporte de personas, nueve as</w:t>
            </w:r>
            <w:r>
              <w:rPr>
                <w:rFonts w:ascii="Arial" w:hAnsi="Arial"/>
                <w:sz w:val="24"/>
              </w:rPr>
              <w:t>ientos, incluido el conductor.</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80</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Transporte de personas, nueve asientos, incluido el conductor, y peso no mayor a 3,5 toneladas.</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81</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Transporte de personas, nueve asientos, incluido el conductor, y peso mayor a 3,5 toneladas.</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82</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rPr>
                <w:rFonts w:ascii="Arial" w:hAnsi="Arial"/>
                <w:sz w:val="24"/>
              </w:rPr>
            </w:pPr>
            <w:r>
              <w:rPr>
                <w:rFonts w:ascii="Arial" w:hAnsi="Arial"/>
                <w:sz w:val="24"/>
              </w:rPr>
              <w:t>Transporte de persona</w:t>
            </w:r>
            <w:r>
              <w:rPr>
                <w:rFonts w:ascii="Arial" w:hAnsi="Arial"/>
                <w:sz w:val="24"/>
              </w:rPr>
              <w:t>s, nueve asientos, incluido el conductor, peso mayor a 3,5 toneladas, y potencia de motor mayor a 200 HP.</w:t>
            </w:r>
          </w:p>
        </w:tc>
        <w:tc>
          <w:tcPr>
            <w:tcW w:w="252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85</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ind w:right="432"/>
              <w:rPr>
                <w:rFonts w:ascii="Arial" w:hAnsi="Arial"/>
                <w:sz w:val="24"/>
              </w:rPr>
            </w:pPr>
          </w:p>
        </w:tc>
        <w:tc>
          <w:tcPr>
            <w:tcW w:w="2520" w:type="dxa"/>
            <w:tcBorders>
              <w:left w:val="single" w:sz="4" w:space="0" w:color="auto"/>
              <w:bottom w:val="nil"/>
            </w:tcBorders>
            <w:vAlign w:val="center"/>
          </w:tcPr>
          <w:p w:rsidR="00000000" w:rsidRDefault="00B76CA4">
            <w:pPr>
              <w:ind w:right="432"/>
              <w:jc w:val="right"/>
              <w:rPr>
                <w:rFonts w:ascii="Arial" w:hAnsi="Arial"/>
                <w:sz w:val="24"/>
              </w:rPr>
            </w:pP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r>
              <w:rPr>
                <w:rFonts w:ascii="Arial" w:hAnsi="Arial"/>
                <w:sz w:val="24"/>
              </w:rPr>
              <w:t>Vehículos de Carga:</w:t>
            </w:r>
          </w:p>
        </w:tc>
        <w:tc>
          <w:tcPr>
            <w:tcW w:w="3780" w:type="dxa"/>
            <w:tcBorders>
              <w:right w:val="single" w:sz="4" w:space="0" w:color="auto"/>
            </w:tcBorders>
            <w:vAlign w:val="center"/>
          </w:tcPr>
          <w:p w:rsidR="00000000" w:rsidRDefault="00B76CA4">
            <w:pPr>
              <w:ind w:right="432"/>
              <w:rPr>
                <w:rFonts w:ascii="Arial" w:hAnsi="Arial"/>
                <w:sz w:val="24"/>
              </w:rPr>
            </w:pPr>
            <w:r>
              <w:rPr>
                <w:rFonts w:ascii="Arial" w:hAnsi="Arial"/>
                <w:sz w:val="24"/>
              </w:rPr>
              <w:t>Peso máximo hasta 3,5 toneladas</w:t>
            </w:r>
          </w:p>
        </w:tc>
        <w:tc>
          <w:tcPr>
            <w:tcW w:w="2520" w:type="dxa"/>
            <w:tcBorders>
              <w:top w:val="nil"/>
              <w:left w:val="single" w:sz="4" w:space="0" w:color="auto"/>
              <w:bottom w:val="nil"/>
              <w:right w:val="single" w:sz="4" w:space="0" w:color="auto"/>
            </w:tcBorders>
            <w:vAlign w:val="center"/>
          </w:tcPr>
          <w:p w:rsidR="00000000" w:rsidRDefault="00B76CA4">
            <w:pPr>
              <w:ind w:right="432"/>
              <w:jc w:val="right"/>
              <w:rPr>
                <w:rFonts w:ascii="Arial" w:hAnsi="Arial"/>
                <w:sz w:val="24"/>
              </w:rPr>
            </w:pPr>
            <w:r>
              <w:rPr>
                <w:rFonts w:ascii="Arial" w:hAnsi="Arial"/>
                <w:sz w:val="24"/>
              </w:rPr>
              <w:t>81</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ind w:right="432"/>
              <w:rPr>
                <w:rFonts w:ascii="Arial" w:hAnsi="Arial"/>
                <w:sz w:val="24"/>
              </w:rPr>
            </w:pPr>
            <w:r>
              <w:rPr>
                <w:rFonts w:ascii="Arial" w:hAnsi="Arial"/>
                <w:sz w:val="24"/>
              </w:rPr>
              <w:t>Peso máximo de 3,5 toneladas hasta 12,0 toneladas</w:t>
            </w:r>
          </w:p>
        </w:tc>
        <w:tc>
          <w:tcPr>
            <w:tcW w:w="2520" w:type="dxa"/>
            <w:tcBorders>
              <w:top w:val="nil"/>
              <w:left w:val="single" w:sz="4" w:space="0" w:color="auto"/>
              <w:bottom w:val="nil"/>
              <w:right w:val="single" w:sz="4" w:space="0" w:color="auto"/>
            </w:tcBorders>
            <w:vAlign w:val="center"/>
          </w:tcPr>
          <w:p w:rsidR="00000000" w:rsidRDefault="00B76CA4">
            <w:pPr>
              <w:ind w:right="432"/>
              <w:jc w:val="right"/>
              <w:rPr>
                <w:rFonts w:ascii="Arial" w:hAnsi="Arial"/>
                <w:sz w:val="24"/>
              </w:rPr>
            </w:pPr>
            <w:r>
              <w:rPr>
                <w:rFonts w:ascii="Arial" w:hAnsi="Arial"/>
                <w:sz w:val="24"/>
              </w:rPr>
              <w:t>86</w:t>
            </w:r>
          </w:p>
        </w:tc>
      </w:tr>
      <w:tr w:rsidR="00000000">
        <w:tblPrEx>
          <w:tblCellMar>
            <w:top w:w="0" w:type="dxa"/>
            <w:bottom w:w="0" w:type="dxa"/>
          </w:tblCellMar>
        </w:tblPrEx>
        <w:trPr>
          <w:cantSplit/>
          <w:trHeight w:val="340"/>
        </w:trPr>
        <w:tc>
          <w:tcPr>
            <w:tcW w:w="2160" w:type="dxa"/>
            <w:tcBorders>
              <w:right w:val="single" w:sz="4" w:space="0" w:color="auto"/>
            </w:tcBorders>
            <w:vAlign w:val="center"/>
          </w:tcPr>
          <w:p w:rsidR="00000000" w:rsidRDefault="00B76CA4">
            <w:pPr>
              <w:rPr>
                <w:rFonts w:ascii="Arial" w:hAnsi="Arial"/>
                <w:sz w:val="24"/>
              </w:rPr>
            </w:pPr>
          </w:p>
        </w:tc>
        <w:tc>
          <w:tcPr>
            <w:tcW w:w="3780" w:type="dxa"/>
            <w:tcBorders>
              <w:right w:val="single" w:sz="4" w:space="0" w:color="auto"/>
            </w:tcBorders>
            <w:vAlign w:val="center"/>
          </w:tcPr>
          <w:p w:rsidR="00000000" w:rsidRDefault="00B76CA4">
            <w:pPr>
              <w:ind w:right="432"/>
              <w:rPr>
                <w:rFonts w:ascii="Arial" w:hAnsi="Arial"/>
                <w:sz w:val="24"/>
              </w:rPr>
            </w:pPr>
            <w:r>
              <w:rPr>
                <w:rFonts w:ascii="Arial" w:hAnsi="Arial"/>
                <w:sz w:val="24"/>
              </w:rPr>
              <w:t>Peso máximo mayor a 12,0 tonel</w:t>
            </w:r>
            <w:r>
              <w:rPr>
                <w:rFonts w:ascii="Arial" w:hAnsi="Arial"/>
                <w:sz w:val="24"/>
              </w:rPr>
              <w:t>adas</w:t>
            </w:r>
          </w:p>
        </w:tc>
        <w:tc>
          <w:tcPr>
            <w:tcW w:w="2520" w:type="dxa"/>
            <w:tcBorders>
              <w:top w:val="nil"/>
              <w:left w:val="single" w:sz="4" w:space="0" w:color="auto"/>
              <w:bottom w:val="single" w:sz="4" w:space="0" w:color="auto"/>
            </w:tcBorders>
            <w:vAlign w:val="center"/>
          </w:tcPr>
          <w:p w:rsidR="00000000" w:rsidRDefault="00B76CA4">
            <w:pPr>
              <w:ind w:right="432"/>
              <w:jc w:val="right"/>
              <w:rPr>
                <w:rFonts w:ascii="Arial" w:hAnsi="Arial"/>
                <w:sz w:val="24"/>
              </w:rPr>
            </w:pPr>
            <w:r>
              <w:rPr>
                <w:rFonts w:ascii="Arial" w:hAnsi="Arial"/>
                <w:sz w:val="24"/>
              </w:rPr>
              <w:t>88</w:t>
            </w:r>
          </w:p>
        </w:tc>
      </w:tr>
    </w:tbl>
    <w:p w:rsidR="00000000" w:rsidRDefault="00B76CA4">
      <w:pPr>
        <w:rPr>
          <w:rFonts w:ascii="Arial" w:hAnsi="Arial"/>
          <w:sz w:val="24"/>
        </w:rPr>
      </w:pPr>
    </w:p>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4.1.4.3  De la medición de niveles de ruido producidos por vehículos automotores.-  las mediciones destinadas a verificar los niveles de presión sonora arriba indicados, se efectuarán con el vehículo estacionado, a su temperatura normal de funci</w:t>
      </w:r>
      <w:r>
        <w:rPr>
          <w:rFonts w:ascii="Arial" w:hAnsi="Arial"/>
          <w:sz w:val="24"/>
          <w:lang w:val="es-ES"/>
        </w:rPr>
        <w:t>onamiento, y acelerado a ¾ de su capacidad.  En la medición se utilizará un instrumento decibelímetro, normalizado, previamente calibrado, con filtro de ponderación A y en respuesta lenta.  El micrófono se ubicará a una distancia de 0,5 m del tubo de escap</w:t>
      </w:r>
      <w:r>
        <w:rPr>
          <w:rFonts w:ascii="Arial" w:hAnsi="Arial"/>
          <w:sz w:val="24"/>
          <w:lang w:val="es-ES"/>
        </w:rPr>
        <w:t>e del vehículo siendo ensayado, y a una altura correspondiente a la salida del tubo de escape, pero que en ningún caso será inferior a 0,2 m.  El micrófono será colocado de manera tal que forme un ángulo de 45 grados con el plano vertical que contiene la s</w:t>
      </w:r>
      <w:r>
        <w:rPr>
          <w:rFonts w:ascii="Arial" w:hAnsi="Arial"/>
          <w:sz w:val="24"/>
          <w:lang w:val="es-ES"/>
        </w:rPr>
        <w:t>alida de los gases de escape.  En el caso de vehículos con descarga vertical de gases de escape, el micrófono se situará a la altura del orificio de escape, orientado hacia lo alto y manteniendo su eje vertical, y a 0,5 m de la pared más cercana del vehícu</w:t>
      </w:r>
      <w:r>
        <w:rPr>
          <w:rFonts w:ascii="Arial" w:hAnsi="Arial"/>
          <w:sz w:val="24"/>
          <w:lang w:val="es-ES"/>
        </w:rPr>
        <w:t>lo.</w:t>
      </w:r>
    </w:p>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4.1.4.4  Consideraciones generales.-  en la matriculación de vehículos por parte de la autoridad policial competente, y en concordancia con lo establecido en las reglamentaciones y normativas vigentes, se verificará que los sistemas de propulsión y de</w:t>
      </w:r>
      <w:r>
        <w:rPr>
          <w:rFonts w:ascii="Arial" w:hAnsi="Arial"/>
          <w:sz w:val="24"/>
          <w:lang w:val="es-ES"/>
        </w:rPr>
        <w:t xml:space="preserve"> gases de escape de los vehículos se encuentren conformes con el diseño original de los mismos; que se encuentren en condiciones adecuadas de operación los dispositivos silenciadores, en el caso de aplicarse; y permitir la sustitución de estos dispositivos</w:t>
      </w:r>
      <w:r>
        <w:rPr>
          <w:rFonts w:ascii="Arial" w:hAnsi="Arial"/>
          <w:sz w:val="24"/>
          <w:lang w:val="es-ES"/>
        </w:rPr>
        <w:t xml:space="preserve"> siempre que el nuevo dispositivo no sobrepase los niveles de ruido originales del vehículo.</w:t>
      </w:r>
    </w:p>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4.1.4.5  La Entidad Ambiental de Control podrá señalar o designar, en ambientes urbanos, los tipos de vehículos que no deberán circular, o deberán hacerlo con res</w:t>
      </w:r>
      <w:r>
        <w:rPr>
          <w:rFonts w:ascii="Arial" w:hAnsi="Arial"/>
          <w:sz w:val="24"/>
          <w:lang w:val="es-ES"/>
        </w:rPr>
        <w:t xml:space="preserve">tricciones en velocidad y horario, en calles, avenidas o caminos en que se determine que los niveles de ruido, debido a tráfico exclusivamente, superen los siguientes valores:  nivel de presión sonora equivalente mayor a 65 dBA en horario diurno, y 55 dBA </w:t>
      </w:r>
      <w:r>
        <w:rPr>
          <w:rFonts w:ascii="Arial" w:hAnsi="Arial"/>
          <w:sz w:val="24"/>
          <w:lang w:val="es-ES"/>
        </w:rPr>
        <w:t>en horario nocturno.  La definición de horarios se corresponde con la descrita en esta norma.</w:t>
      </w:r>
    </w:p>
    <w:p w:rsidR="00000000" w:rsidRDefault="00B76CA4">
      <w:pPr>
        <w:pStyle w:val="Ttulo3"/>
        <w:rPr>
          <w:rFonts w:ascii="Arial" w:hAnsi="Arial"/>
          <w:sz w:val="24"/>
          <w:lang w:val="es-ES"/>
        </w:rPr>
      </w:pPr>
      <w:r>
        <w:rPr>
          <w:rFonts w:ascii="Arial" w:hAnsi="Arial"/>
          <w:sz w:val="24"/>
          <w:lang w:val="es-ES"/>
        </w:rPr>
        <w:t>De las vibraciones en edificaciones</w:t>
      </w:r>
    </w:p>
    <w:p w:rsidR="00000000" w:rsidRDefault="00B76CA4">
      <w:pPr>
        <w:rPr>
          <w:rFonts w:ascii="Arial" w:hAnsi="Arial"/>
          <w:sz w:val="24"/>
          <w:lang w:val="es-ES"/>
        </w:rPr>
      </w:pPr>
      <w:r>
        <w:rPr>
          <w:rFonts w:ascii="Arial" w:hAnsi="Arial"/>
          <w:sz w:val="24"/>
          <w:lang w:val="es-ES"/>
        </w:rPr>
        <w:t>4.1.5.1  Ningún equipo o instalación podrá transmitir, a los elementos sólidos que componen la estructura del recinto receptor</w:t>
      </w:r>
      <w:r>
        <w:rPr>
          <w:rFonts w:ascii="Arial" w:hAnsi="Arial"/>
          <w:sz w:val="24"/>
          <w:lang w:val="es-ES"/>
        </w:rPr>
        <w:t>, los niveles de vibración superiores a los señalados a continuación (Tabla 4).</w:t>
      </w:r>
    </w:p>
    <w:p w:rsidR="00000000" w:rsidRDefault="00B76CA4">
      <w:pPr>
        <w:rPr>
          <w:rFonts w:ascii="Arial" w:hAnsi="Arial"/>
          <w:sz w:val="24"/>
          <w:lang w:val="es-ES"/>
        </w:rPr>
      </w:pPr>
    </w:p>
    <w:p w:rsidR="00000000" w:rsidRDefault="00B76CA4">
      <w:pPr>
        <w:pStyle w:val="Ttulo9"/>
        <w:rPr>
          <w:rFonts w:ascii="Arial" w:hAnsi="Arial"/>
          <w:sz w:val="24"/>
        </w:rPr>
      </w:pPr>
      <w:r>
        <w:rPr>
          <w:rFonts w:ascii="Arial" w:hAnsi="Arial"/>
          <w:sz w:val="24"/>
        </w:rPr>
        <w:t>Tabla 4</w:t>
      </w:r>
    </w:p>
    <w:p w:rsidR="00000000" w:rsidRDefault="00B76CA4">
      <w:pPr>
        <w:pStyle w:val="Ttulo9"/>
        <w:rPr>
          <w:rFonts w:ascii="Arial" w:hAnsi="Arial"/>
          <w:sz w:val="24"/>
        </w:rPr>
      </w:pPr>
      <w:r>
        <w:rPr>
          <w:rFonts w:ascii="Arial" w:hAnsi="Arial"/>
          <w:sz w:val="24"/>
        </w:rPr>
        <w:t>Límite de Transmisión de Vibraciones</w:t>
      </w:r>
    </w:p>
    <w:p w:rsidR="00000000" w:rsidRDefault="00B76CA4">
      <w:pPr>
        <w:rPr>
          <w:rFonts w:ascii="Arial" w:hAnsi="Arial"/>
          <w:sz w:val="24"/>
        </w:rPr>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2520"/>
        <w:gridCol w:w="2340"/>
      </w:tblGrid>
      <w:tr w:rsidR="00000000">
        <w:tblPrEx>
          <w:tblCellMar>
            <w:top w:w="0" w:type="dxa"/>
            <w:bottom w:w="0" w:type="dxa"/>
          </w:tblCellMar>
        </w:tblPrEx>
        <w:trPr>
          <w:cantSplit/>
          <w:trHeight w:val="340"/>
        </w:trPr>
        <w:tc>
          <w:tcPr>
            <w:tcW w:w="2880" w:type="dxa"/>
            <w:tcBorders>
              <w:top w:val="single" w:sz="4" w:space="0" w:color="auto"/>
              <w:bottom w:val="single" w:sz="4" w:space="0" w:color="auto"/>
              <w:right w:val="single" w:sz="4" w:space="0" w:color="auto"/>
            </w:tcBorders>
            <w:vAlign w:val="center"/>
          </w:tcPr>
          <w:p w:rsidR="00000000" w:rsidRDefault="00B76CA4">
            <w:pPr>
              <w:rPr>
                <w:rFonts w:ascii="Arial" w:hAnsi="Arial"/>
                <w:b/>
                <w:sz w:val="24"/>
              </w:rPr>
            </w:pPr>
            <w:r>
              <w:rPr>
                <w:rFonts w:ascii="Arial" w:hAnsi="Arial"/>
                <w:b/>
                <w:sz w:val="24"/>
              </w:rPr>
              <w:t>USO DE EDIFICACIÓN</w:t>
            </w:r>
          </w:p>
        </w:tc>
        <w:tc>
          <w:tcPr>
            <w:tcW w:w="2520" w:type="dxa"/>
            <w:tcBorders>
              <w:top w:val="single" w:sz="4" w:space="0" w:color="auto"/>
              <w:bottom w:val="single" w:sz="4" w:space="0" w:color="auto"/>
              <w:right w:val="single" w:sz="4" w:space="0" w:color="auto"/>
            </w:tcBorders>
            <w:vAlign w:val="center"/>
          </w:tcPr>
          <w:p w:rsidR="00000000" w:rsidRDefault="00B76CA4">
            <w:pPr>
              <w:jc w:val="center"/>
              <w:rPr>
                <w:rFonts w:ascii="Arial" w:hAnsi="Arial"/>
                <w:b/>
                <w:sz w:val="24"/>
              </w:rPr>
            </w:pPr>
            <w:r>
              <w:rPr>
                <w:rFonts w:ascii="Arial" w:hAnsi="Arial"/>
                <w:b/>
                <w:sz w:val="24"/>
              </w:rPr>
              <w:t>PERÍODO</w:t>
            </w:r>
          </w:p>
        </w:tc>
        <w:tc>
          <w:tcPr>
            <w:tcW w:w="2340" w:type="dxa"/>
            <w:tcBorders>
              <w:top w:val="single" w:sz="4" w:space="0" w:color="auto"/>
              <w:left w:val="single" w:sz="4" w:space="0" w:color="auto"/>
              <w:bottom w:val="single" w:sz="4" w:space="0" w:color="auto"/>
            </w:tcBorders>
            <w:vAlign w:val="center"/>
          </w:tcPr>
          <w:p w:rsidR="00000000" w:rsidRDefault="00B76CA4">
            <w:pPr>
              <w:jc w:val="center"/>
              <w:rPr>
                <w:rFonts w:ascii="Arial" w:hAnsi="Arial"/>
                <w:b/>
                <w:sz w:val="24"/>
              </w:rPr>
            </w:pPr>
            <w:r>
              <w:rPr>
                <w:rFonts w:ascii="Arial" w:hAnsi="Arial"/>
                <w:b/>
                <w:sz w:val="24"/>
              </w:rPr>
              <w:t>CURVA BASE</w:t>
            </w:r>
          </w:p>
        </w:tc>
      </w:tr>
      <w:tr w:rsidR="00000000">
        <w:tblPrEx>
          <w:tblCellMar>
            <w:top w:w="0" w:type="dxa"/>
            <w:bottom w:w="0" w:type="dxa"/>
          </w:tblCellMar>
        </w:tblPrEx>
        <w:trPr>
          <w:cantSplit/>
          <w:trHeight w:val="340"/>
        </w:trPr>
        <w:tc>
          <w:tcPr>
            <w:tcW w:w="2880" w:type="dxa"/>
            <w:tcBorders>
              <w:top w:val="single" w:sz="4" w:space="0" w:color="auto"/>
              <w:right w:val="single" w:sz="4" w:space="0" w:color="auto"/>
            </w:tcBorders>
            <w:vAlign w:val="center"/>
          </w:tcPr>
          <w:p w:rsidR="00000000" w:rsidRDefault="00B76CA4">
            <w:pPr>
              <w:rPr>
                <w:rFonts w:ascii="Arial" w:hAnsi="Arial"/>
                <w:sz w:val="24"/>
              </w:rPr>
            </w:pPr>
            <w:r>
              <w:rPr>
                <w:rFonts w:ascii="Arial" w:hAnsi="Arial"/>
                <w:sz w:val="24"/>
              </w:rPr>
              <w:t>Hospitalario, Educacional y</w:t>
            </w:r>
          </w:p>
        </w:tc>
        <w:tc>
          <w:tcPr>
            <w:tcW w:w="2520" w:type="dxa"/>
            <w:tcBorders>
              <w:top w:val="single" w:sz="4" w:space="0" w:color="auto"/>
              <w:right w:val="single" w:sz="4" w:space="0" w:color="auto"/>
            </w:tcBorders>
            <w:vAlign w:val="center"/>
          </w:tcPr>
          <w:p w:rsidR="00000000" w:rsidRDefault="00B76CA4">
            <w:pPr>
              <w:rPr>
                <w:rFonts w:ascii="Arial" w:hAnsi="Arial"/>
                <w:sz w:val="24"/>
              </w:rPr>
            </w:pPr>
            <w:r>
              <w:rPr>
                <w:rFonts w:ascii="Arial" w:hAnsi="Arial"/>
                <w:sz w:val="24"/>
              </w:rPr>
              <w:t>Diurno</w:t>
            </w:r>
          </w:p>
        </w:tc>
        <w:tc>
          <w:tcPr>
            <w:tcW w:w="2340" w:type="dxa"/>
            <w:tcBorders>
              <w:top w:val="single" w:sz="4" w:space="0" w:color="auto"/>
              <w:left w:val="single" w:sz="4" w:space="0" w:color="auto"/>
            </w:tcBorders>
            <w:vAlign w:val="center"/>
          </w:tcPr>
          <w:p w:rsidR="00000000" w:rsidRDefault="00B76CA4">
            <w:pPr>
              <w:ind w:right="432"/>
              <w:jc w:val="right"/>
              <w:rPr>
                <w:rFonts w:ascii="Arial" w:hAnsi="Arial"/>
                <w:sz w:val="24"/>
              </w:rPr>
            </w:pPr>
            <w:r>
              <w:rPr>
                <w:rFonts w:ascii="Arial" w:hAnsi="Arial"/>
                <w:sz w:val="24"/>
              </w:rPr>
              <w:t>1</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r>
              <w:rPr>
                <w:rFonts w:ascii="Arial" w:hAnsi="Arial"/>
                <w:sz w:val="24"/>
              </w:rPr>
              <w:t>Religioso</w:t>
            </w: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Nocturno</w:t>
            </w:r>
          </w:p>
        </w:tc>
        <w:tc>
          <w:tcPr>
            <w:tcW w:w="234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1</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rPr>
                <w:rFonts w:ascii="Arial" w:hAnsi="Arial"/>
                <w:sz w:val="24"/>
              </w:rPr>
            </w:pPr>
          </w:p>
        </w:tc>
        <w:tc>
          <w:tcPr>
            <w:tcW w:w="2340" w:type="dxa"/>
            <w:tcBorders>
              <w:left w:val="single" w:sz="4" w:space="0" w:color="auto"/>
            </w:tcBorders>
            <w:vAlign w:val="center"/>
          </w:tcPr>
          <w:p w:rsidR="00000000" w:rsidRDefault="00B76CA4">
            <w:pPr>
              <w:ind w:right="432"/>
              <w:jc w:val="right"/>
              <w:rPr>
                <w:rFonts w:ascii="Arial" w:hAnsi="Arial"/>
                <w:sz w:val="24"/>
              </w:rPr>
            </w:pP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r>
              <w:rPr>
                <w:rFonts w:ascii="Arial" w:hAnsi="Arial"/>
                <w:sz w:val="24"/>
              </w:rPr>
              <w:t>Residencial</w:t>
            </w: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Diurno</w:t>
            </w:r>
          </w:p>
        </w:tc>
        <w:tc>
          <w:tcPr>
            <w:tcW w:w="234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2</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Noc</w:t>
            </w:r>
            <w:r>
              <w:rPr>
                <w:rFonts w:ascii="Arial" w:hAnsi="Arial"/>
                <w:sz w:val="24"/>
              </w:rPr>
              <w:t>turno</w:t>
            </w:r>
          </w:p>
        </w:tc>
        <w:tc>
          <w:tcPr>
            <w:tcW w:w="234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1,4</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rPr>
                <w:rFonts w:ascii="Arial" w:hAnsi="Arial"/>
                <w:sz w:val="24"/>
              </w:rPr>
            </w:pPr>
          </w:p>
        </w:tc>
        <w:tc>
          <w:tcPr>
            <w:tcW w:w="2340" w:type="dxa"/>
            <w:tcBorders>
              <w:left w:val="single" w:sz="4" w:space="0" w:color="auto"/>
            </w:tcBorders>
            <w:vAlign w:val="center"/>
          </w:tcPr>
          <w:p w:rsidR="00000000" w:rsidRDefault="00B76CA4">
            <w:pPr>
              <w:ind w:right="432"/>
              <w:jc w:val="right"/>
              <w:rPr>
                <w:rFonts w:ascii="Arial" w:hAnsi="Arial"/>
                <w:sz w:val="24"/>
              </w:rPr>
            </w:pP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r>
              <w:rPr>
                <w:rFonts w:ascii="Arial" w:hAnsi="Arial"/>
                <w:sz w:val="24"/>
              </w:rPr>
              <w:t>Oficinas</w:t>
            </w: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Diurno</w:t>
            </w:r>
          </w:p>
        </w:tc>
        <w:tc>
          <w:tcPr>
            <w:tcW w:w="234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4</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Nocturno</w:t>
            </w:r>
          </w:p>
        </w:tc>
        <w:tc>
          <w:tcPr>
            <w:tcW w:w="2340" w:type="dxa"/>
            <w:tcBorders>
              <w:left w:val="single" w:sz="4" w:space="0" w:color="auto"/>
            </w:tcBorders>
            <w:vAlign w:val="center"/>
          </w:tcPr>
          <w:p w:rsidR="00000000" w:rsidRDefault="00B76CA4">
            <w:pPr>
              <w:ind w:right="432"/>
              <w:jc w:val="right"/>
              <w:rPr>
                <w:rFonts w:ascii="Arial" w:hAnsi="Arial"/>
                <w:sz w:val="24"/>
              </w:rPr>
            </w:pPr>
            <w:r>
              <w:rPr>
                <w:rFonts w:ascii="Arial" w:hAnsi="Arial"/>
                <w:sz w:val="24"/>
              </w:rPr>
              <w:t>4</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ind w:right="432"/>
              <w:rPr>
                <w:rFonts w:ascii="Arial" w:hAnsi="Arial"/>
                <w:sz w:val="24"/>
              </w:rPr>
            </w:pPr>
          </w:p>
        </w:tc>
        <w:tc>
          <w:tcPr>
            <w:tcW w:w="2340" w:type="dxa"/>
            <w:tcBorders>
              <w:left w:val="single" w:sz="4" w:space="0" w:color="auto"/>
              <w:bottom w:val="nil"/>
            </w:tcBorders>
            <w:vAlign w:val="center"/>
          </w:tcPr>
          <w:p w:rsidR="00000000" w:rsidRDefault="00B76CA4">
            <w:pPr>
              <w:ind w:right="432"/>
              <w:jc w:val="right"/>
              <w:rPr>
                <w:rFonts w:ascii="Arial" w:hAnsi="Arial"/>
                <w:sz w:val="24"/>
              </w:rPr>
            </w:pP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r>
              <w:rPr>
                <w:rFonts w:ascii="Arial" w:hAnsi="Arial"/>
                <w:sz w:val="24"/>
              </w:rPr>
              <w:t>Comercial</w:t>
            </w: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Diurno</w:t>
            </w:r>
          </w:p>
        </w:tc>
        <w:tc>
          <w:tcPr>
            <w:tcW w:w="2340" w:type="dxa"/>
            <w:tcBorders>
              <w:top w:val="nil"/>
              <w:left w:val="single" w:sz="4" w:space="0" w:color="auto"/>
              <w:bottom w:val="nil"/>
              <w:right w:val="single" w:sz="4" w:space="0" w:color="auto"/>
            </w:tcBorders>
            <w:vAlign w:val="center"/>
          </w:tcPr>
          <w:p w:rsidR="00000000" w:rsidRDefault="00B76CA4">
            <w:pPr>
              <w:ind w:right="432"/>
              <w:jc w:val="right"/>
              <w:rPr>
                <w:rFonts w:ascii="Arial" w:hAnsi="Arial"/>
                <w:sz w:val="24"/>
              </w:rPr>
            </w:pPr>
            <w:r>
              <w:rPr>
                <w:rFonts w:ascii="Arial" w:hAnsi="Arial"/>
                <w:sz w:val="24"/>
              </w:rPr>
              <w:t>8</w:t>
            </w:r>
          </w:p>
        </w:tc>
      </w:tr>
      <w:tr w:rsidR="00000000">
        <w:tblPrEx>
          <w:tblCellMar>
            <w:top w:w="0" w:type="dxa"/>
            <w:bottom w:w="0" w:type="dxa"/>
          </w:tblCellMar>
        </w:tblPrEx>
        <w:trPr>
          <w:cantSplit/>
          <w:trHeight w:val="340"/>
        </w:trPr>
        <w:tc>
          <w:tcPr>
            <w:tcW w:w="2880" w:type="dxa"/>
            <w:tcBorders>
              <w:right w:val="single" w:sz="4" w:space="0" w:color="auto"/>
            </w:tcBorders>
            <w:vAlign w:val="center"/>
          </w:tcPr>
          <w:p w:rsidR="00000000" w:rsidRDefault="00B76CA4">
            <w:pPr>
              <w:rPr>
                <w:rFonts w:ascii="Arial" w:hAnsi="Arial"/>
                <w:sz w:val="24"/>
              </w:rPr>
            </w:pPr>
          </w:p>
        </w:tc>
        <w:tc>
          <w:tcPr>
            <w:tcW w:w="2520" w:type="dxa"/>
            <w:tcBorders>
              <w:right w:val="single" w:sz="4" w:space="0" w:color="auto"/>
            </w:tcBorders>
            <w:vAlign w:val="center"/>
          </w:tcPr>
          <w:p w:rsidR="00000000" w:rsidRDefault="00B76CA4">
            <w:pPr>
              <w:rPr>
                <w:rFonts w:ascii="Arial" w:hAnsi="Arial"/>
                <w:sz w:val="24"/>
              </w:rPr>
            </w:pPr>
            <w:r>
              <w:rPr>
                <w:rFonts w:ascii="Arial" w:hAnsi="Arial"/>
                <w:sz w:val="24"/>
              </w:rPr>
              <w:t>Nocturno</w:t>
            </w:r>
          </w:p>
        </w:tc>
        <w:tc>
          <w:tcPr>
            <w:tcW w:w="2340" w:type="dxa"/>
            <w:tcBorders>
              <w:top w:val="nil"/>
              <w:left w:val="single" w:sz="4" w:space="0" w:color="auto"/>
              <w:bottom w:val="single" w:sz="4" w:space="0" w:color="auto"/>
              <w:right w:val="single" w:sz="4" w:space="0" w:color="auto"/>
            </w:tcBorders>
            <w:vAlign w:val="center"/>
          </w:tcPr>
          <w:p w:rsidR="00000000" w:rsidRDefault="00B76CA4">
            <w:pPr>
              <w:ind w:right="432"/>
              <w:jc w:val="right"/>
              <w:rPr>
                <w:rFonts w:ascii="Arial" w:hAnsi="Arial"/>
                <w:sz w:val="24"/>
              </w:rPr>
            </w:pPr>
            <w:r>
              <w:rPr>
                <w:rFonts w:ascii="Arial" w:hAnsi="Arial"/>
                <w:sz w:val="24"/>
              </w:rPr>
              <w:t>8</w:t>
            </w:r>
          </w:p>
        </w:tc>
      </w:tr>
    </w:tbl>
    <w:p w:rsidR="00000000" w:rsidRDefault="00B76CA4">
      <w:pPr>
        <w:rPr>
          <w:rFonts w:ascii="Arial" w:hAnsi="Arial"/>
          <w:sz w:val="24"/>
          <w:lang w:val="es-ES"/>
        </w:rPr>
      </w:pPr>
    </w:p>
    <w:p w:rsidR="00000000" w:rsidRDefault="00B76CA4">
      <w:pPr>
        <w:rPr>
          <w:rFonts w:ascii="Arial" w:hAnsi="Arial"/>
          <w:sz w:val="24"/>
          <w:lang w:val="es-ES"/>
        </w:rPr>
      </w:pPr>
      <w:r>
        <w:rPr>
          <w:rFonts w:ascii="Arial" w:hAnsi="Arial"/>
          <w:sz w:val="24"/>
          <w:lang w:val="es-ES"/>
        </w:rPr>
        <w:t>4.1.5.2  La determinación de vibraciones se efectuará de acuerdo a lo establecido en la norma ISO-2631-1.  La medición se efectuará con instrumentos acelerómetros, y se re</w:t>
      </w:r>
      <w:r>
        <w:rPr>
          <w:rFonts w:ascii="Arial" w:hAnsi="Arial"/>
          <w:sz w:val="24"/>
          <w:lang w:val="es-ES"/>
        </w:rPr>
        <w:t>portará la magnitud de la vibración como valor eficaz (rms), en unidades de metros por segundo cuadrado (m/s</w:t>
      </w:r>
      <w:r>
        <w:rPr>
          <w:rFonts w:ascii="Arial" w:hAnsi="Arial"/>
          <w:sz w:val="24"/>
          <w:vertAlign w:val="superscript"/>
          <w:lang w:val="es-ES"/>
        </w:rPr>
        <w:t>2</w:t>
      </w:r>
      <w:r>
        <w:rPr>
          <w:rFonts w:ascii="Arial" w:hAnsi="Arial"/>
          <w:sz w:val="24"/>
          <w:lang w:val="es-ES"/>
        </w:rPr>
        <w:t>), y corregida con los factores de ponderación establecidos en la norma en referencia.</w:t>
      </w:r>
    </w:p>
    <w:p w:rsidR="00000000" w:rsidRDefault="00B76CA4">
      <w:pPr>
        <w:rPr>
          <w:rFonts w:ascii="Arial" w:hAnsi="Arial"/>
          <w:sz w:val="24"/>
          <w:lang w:val="es-ES"/>
        </w:rPr>
      </w:pPr>
    </w:p>
    <w:p w:rsidR="00000000" w:rsidRDefault="00B76CA4">
      <w:pPr>
        <w:rPr>
          <w:rFonts w:ascii="Arial" w:hAnsi="Arial"/>
          <w:sz w:val="24"/>
          <w:lang w:val="es-ES"/>
        </w:rPr>
      </w:pPr>
    </w:p>
    <w:p w:rsidR="00000000" w:rsidRDefault="00B76CA4">
      <w:pPr>
        <w:pStyle w:val="Ttulo9"/>
        <w:rPr>
          <w:rFonts w:ascii="Arial" w:hAnsi="Arial"/>
          <w:sz w:val="24"/>
        </w:rPr>
      </w:pPr>
      <w:r>
        <w:rPr>
          <w:rFonts w:ascii="Arial" w:hAnsi="Arial"/>
          <w:sz w:val="24"/>
        </w:rPr>
        <w:t>Figura 1</w:t>
      </w:r>
    </w:p>
    <w:p w:rsidR="00000000" w:rsidRDefault="00B76CA4">
      <w:pPr>
        <w:pStyle w:val="Ttulo9"/>
        <w:rPr>
          <w:rFonts w:ascii="Arial" w:hAnsi="Arial"/>
          <w:sz w:val="24"/>
        </w:rPr>
      </w:pPr>
      <w:r>
        <w:rPr>
          <w:rFonts w:ascii="Arial" w:hAnsi="Arial"/>
          <w:sz w:val="24"/>
        </w:rPr>
        <w:t>Curvas Base para Límite de Transmisión de Vibraci</w:t>
      </w:r>
      <w:r>
        <w:rPr>
          <w:rFonts w:ascii="Arial" w:hAnsi="Arial"/>
          <w:sz w:val="24"/>
        </w:rPr>
        <w:t>ones</w:t>
      </w:r>
    </w:p>
    <w:p w:rsidR="00000000" w:rsidRDefault="00B76CA4">
      <w:pPr>
        <w:rPr>
          <w:rFonts w:ascii="Arial" w:hAnsi="Arial"/>
          <w:sz w:val="24"/>
        </w:rPr>
      </w:pPr>
    </w:p>
    <w:p w:rsidR="00000000" w:rsidRDefault="00B76CA4">
      <w:pPr>
        <w:rPr>
          <w:rFonts w:ascii="Arial" w:hAnsi="Arial"/>
          <w:sz w:val="24"/>
          <w:lang w:val="es-ES"/>
        </w:rPr>
      </w:pPr>
    </w:p>
    <w:p w:rsidR="00000000" w:rsidRDefault="00923198">
      <w:pPr>
        <w:jc w:val="center"/>
        <w:rPr>
          <w:rFonts w:ascii="Arial" w:hAnsi="Arial"/>
          <w:sz w:val="24"/>
          <w:lang w:val="es-ES"/>
        </w:rPr>
      </w:pPr>
      <w:r>
        <w:rPr>
          <w:rFonts w:ascii="Arial" w:hAnsi="Arial"/>
          <w:noProof/>
          <w:sz w:val="24"/>
          <w:lang w:val="es-ES"/>
        </w:rPr>
        <w:drawing>
          <wp:anchor distT="0" distB="0" distL="114300" distR="114300" simplePos="0" relativeHeight="251658240" behindDoc="0" locked="0" layoutInCell="0" allowOverlap="1">
            <wp:simplePos x="0" y="0"/>
            <wp:positionH relativeFrom="column">
              <wp:posOffset>1447800</wp:posOffset>
            </wp:positionH>
            <wp:positionV relativeFrom="paragraph">
              <wp:posOffset>-13970</wp:posOffset>
            </wp:positionV>
            <wp:extent cx="228600" cy="344170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8600" cy="3441700"/>
                    </a:xfrm>
                    <a:prstGeom prst="rect">
                      <a:avLst/>
                    </a:prstGeom>
                    <a:noFill/>
                    <a:ln w="9525">
                      <a:noFill/>
                      <a:miter lim="800000"/>
                      <a:headEnd/>
                      <a:tailEnd/>
                    </a:ln>
                  </pic:spPr>
                </pic:pic>
              </a:graphicData>
            </a:graphic>
          </wp:anchor>
        </w:drawing>
      </w:r>
      <w:r w:rsidR="00B76CA4">
        <w:rPr>
          <w:rFonts w:ascii="Arial" w:hAnsi="Arial"/>
          <w:noProof/>
          <w:sz w:val="24"/>
        </w:rPr>
        <w:pict>
          <v:shapetype id="_x0000_t202" coordsize="21600,21600" o:spt="202" path="m,l,21600r21600,l21600,xe">
            <v:stroke joinstyle="miter"/>
            <v:path gradientshapeok="t" o:connecttype="rect"/>
          </v:shapetype>
          <v:shape id="_x0000_s1026" type="#_x0000_t202" style="position:absolute;left:0;text-align:left;margin-left:162pt;margin-top:339.1pt;width:120pt;height:27pt;z-index:251657216;mso-position-horizontal-relative:text;mso-position-vertical-relative:text" o:allowincell="f" stroked="f">
            <v:textbox>
              <w:txbxContent>
                <w:p w:rsidR="00000000" w:rsidRDefault="00B76CA4">
                  <w:pPr>
                    <w:jc w:val="center"/>
                    <w:rPr>
                      <w:sz w:val="18"/>
                      <w:lang w:val="en-US"/>
                    </w:rPr>
                  </w:pPr>
                  <w:r>
                    <w:rPr>
                      <w:sz w:val="18"/>
                      <w:lang w:val="en-US"/>
                    </w:rPr>
                    <w:t>Frecuencia (Hercios)</w:t>
                  </w:r>
                </w:p>
              </w:txbxContent>
            </v:textbox>
          </v:shape>
        </w:pict>
      </w:r>
      <w:r>
        <w:rPr>
          <w:rFonts w:ascii="Arial" w:hAnsi="Arial"/>
          <w:noProof/>
          <w:sz w:val="24"/>
          <w:lang w:val="es-ES"/>
        </w:rPr>
        <w:drawing>
          <wp:inline distT="0" distB="0" distL="0" distR="0">
            <wp:extent cx="2324100" cy="3076575"/>
            <wp:effectExtent l="19050" t="0" r="0" b="0"/>
            <wp:docPr id="3" name="Imagen 3" descr="curva vib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va vibracion"/>
                    <pic:cNvPicPr>
                      <a:picLocks noChangeAspect="1" noChangeArrowheads="1"/>
                    </pic:cNvPicPr>
                  </pic:nvPicPr>
                  <pic:blipFill>
                    <a:blip r:embed="rId12"/>
                    <a:srcRect/>
                    <a:stretch>
                      <a:fillRect/>
                    </a:stretch>
                  </pic:blipFill>
                  <pic:spPr bwMode="auto">
                    <a:xfrm>
                      <a:off x="0" y="0"/>
                      <a:ext cx="2324100" cy="3076575"/>
                    </a:xfrm>
                    <a:prstGeom prst="rect">
                      <a:avLst/>
                    </a:prstGeom>
                    <a:noFill/>
                    <a:ln w="9525">
                      <a:noFill/>
                      <a:miter lim="800000"/>
                      <a:headEnd/>
                      <a:tailEnd/>
                    </a:ln>
                  </pic:spPr>
                </pic:pic>
              </a:graphicData>
            </a:graphic>
          </wp:inline>
        </w:drawing>
      </w:r>
    </w:p>
    <w:p w:rsidR="00000000" w:rsidRDefault="00B76CA4">
      <w:pPr>
        <w:rPr>
          <w:rFonts w:ascii="Arial" w:hAnsi="Arial"/>
          <w:sz w:val="24"/>
          <w:lang w:val="es-ES"/>
        </w:rPr>
      </w:pPr>
    </w:p>
    <w:p w:rsidR="00B76CA4" w:rsidRDefault="00B76CA4">
      <w:pPr>
        <w:rPr>
          <w:rFonts w:ascii="Arial" w:hAnsi="Arial"/>
          <w:sz w:val="24"/>
        </w:rPr>
      </w:pPr>
    </w:p>
    <w:sectPr w:rsidR="00B76CA4">
      <w:headerReference w:type="even" r:id="rId13"/>
      <w:headerReference w:type="default" r:id="rId14"/>
      <w:footerReference w:type="even" r:id="rId15"/>
      <w:footerReference w:type="default" r:id="rId16"/>
      <w:headerReference w:type="first" r:id="rId17"/>
      <w:footerReference w:type="first" r:id="rId18"/>
      <w:pgSz w:w="12242" w:h="15842" w:code="1"/>
      <w:pgMar w:top="1418" w:right="851" w:bottom="1718" w:left="1985"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A4" w:rsidRDefault="00B76CA4">
      <w:r>
        <w:separator/>
      </w:r>
    </w:p>
  </w:endnote>
  <w:endnote w:type="continuationSeparator" w:id="1">
    <w:p w:rsidR="00B76CA4" w:rsidRDefault="00B76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6CA4">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B76CA4">
    <w:pPr>
      <w:pStyle w:val="Piedepgina"/>
      <w:rPr>
        <w:rStyle w:val="Nmerodepgina"/>
      </w:rPr>
    </w:pPr>
  </w:p>
  <w:p w:rsidR="00000000" w:rsidRDefault="00B76CA4">
    <w:pPr>
      <w:pStyle w:val="Piedepgina"/>
    </w:pPr>
  </w:p>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6CA4">
    <w:pPr>
      <w:pStyle w:val="Piedepgina"/>
      <w:jc w:val="left"/>
    </w:pPr>
    <w:r>
      <w:t>LIBRO VI</w:t>
    </w:r>
    <w:r>
      <w:tab/>
    </w:r>
    <w:r>
      <w:tab/>
      <w:t>ANEXO 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6CA4">
    <w:pPr>
      <w:pStyle w:val="Piedepgina"/>
      <w:jc w:val="left"/>
      <w:rPr>
        <w:rFonts w:ascii="Arial" w:hAnsi="Arial"/>
        <w:sz w:val="16"/>
      </w:rPr>
    </w:pPr>
    <w:r>
      <w:rPr>
        <w:rFonts w:ascii="Arial" w:hAnsi="Arial"/>
        <w:sz w:val="16"/>
      </w:rPr>
      <w:t>LIBRO VI</w:t>
    </w:r>
    <w:r>
      <w:rPr>
        <w:rFonts w:ascii="Arial" w:hAnsi="Arial"/>
        <w:sz w:val="16"/>
      </w:rPr>
      <w:tab/>
    </w:r>
    <w:r>
      <w:rPr>
        <w:rFonts w:ascii="Arial" w:hAnsi="Arial"/>
        <w:sz w:val="16"/>
      </w:rPr>
      <w:tab/>
      <w:t>ANEXO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A4" w:rsidRDefault="00B76CA4">
      <w:r>
        <w:separator/>
      </w:r>
    </w:p>
  </w:footnote>
  <w:footnote w:type="continuationSeparator" w:id="1">
    <w:p w:rsidR="00B76CA4" w:rsidRDefault="00B76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p w:rsidR="00000000" w:rsidRDefault="00B76C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680"/>
      <w:gridCol w:w="5400"/>
      <w:gridCol w:w="2280"/>
    </w:tblGrid>
    <w:tr w:rsidR="00000000">
      <w:tblPrEx>
        <w:tblCellMar>
          <w:top w:w="0" w:type="dxa"/>
          <w:bottom w:w="0" w:type="dxa"/>
        </w:tblCellMar>
      </w:tblPrEx>
      <w:tc>
        <w:tcPr>
          <w:tcW w:w="1680" w:type="dxa"/>
        </w:tcPr>
        <w:p w:rsidR="00000000" w:rsidRDefault="00B76CA4">
          <w:pPr>
            <w:pStyle w:val="Encabezado"/>
          </w:pPr>
        </w:p>
      </w:tc>
      <w:tc>
        <w:tcPr>
          <w:tcW w:w="5400" w:type="dxa"/>
        </w:tcPr>
        <w:p w:rsidR="00000000" w:rsidRDefault="00B76CA4">
          <w:pPr>
            <w:pStyle w:val="Encabezado"/>
          </w:pPr>
        </w:p>
      </w:tc>
      <w:tc>
        <w:tcPr>
          <w:tcW w:w="2280" w:type="dxa"/>
        </w:tcPr>
        <w:p w:rsidR="00000000" w:rsidRDefault="00B76CA4">
          <w:pPr>
            <w:pStyle w:val="Encabezado"/>
          </w:pPr>
        </w:p>
      </w:tc>
    </w:tr>
  </w:tbl>
  <w:p w:rsidR="00000000" w:rsidRDefault="00B76CA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830"/>
      <w:gridCol w:w="1560"/>
      <w:gridCol w:w="2640"/>
      <w:gridCol w:w="2181"/>
    </w:tblGrid>
    <w:tr w:rsidR="00000000">
      <w:tblPrEx>
        <w:tblCellMar>
          <w:top w:w="0" w:type="dxa"/>
          <w:bottom w:w="0" w:type="dxa"/>
        </w:tblCellMar>
      </w:tblPrEx>
      <w:trPr>
        <w:cantSplit/>
      </w:trPr>
      <w:tc>
        <w:tcPr>
          <w:tcW w:w="2830" w:type="dxa"/>
          <w:vAlign w:val="center"/>
        </w:tcPr>
        <w:p w:rsidR="00000000" w:rsidRDefault="00B76CA4">
          <w:pPr>
            <w:pStyle w:val="Encabezado"/>
          </w:pPr>
        </w:p>
      </w:tc>
      <w:tc>
        <w:tcPr>
          <w:tcW w:w="1560" w:type="dxa"/>
        </w:tcPr>
        <w:p w:rsidR="00000000" w:rsidRDefault="00B76CA4">
          <w:pPr>
            <w:pStyle w:val="Encabezado"/>
          </w:pPr>
        </w:p>
      </w:tc>
      <w:tc>
        <w:tcPr>
          <w:tcW w:w="2640" w:type="dxa"/>
          <w:vAlign w:val="center"/>
        </w:tcPr>
        <w:p w:rsidR="00000000" w:rsidRDefault="00B76CA4">
          <w:pPr>
            <w:pStyle w:val="Encabezado"/>
          </w:pPr>
        </w:p>
      </w:tc>
      <w:tc>
        <w:tcPr>
          <w:tcW w:w="2181" w:type="dxa"/>
          <w:vAlign w:val="center"/>
        </w:tcPr>
        <w:p w:rsidR="00000000" w:rsidRDefault="00B76CA4">
          <w:pPr>
            <w:pStyle w:val="Encabezado"/>
          </w:pPr>
        </w:p>
      </w:tc>
    </w:tr>
  </w:tbl>
  <w:p w:rsidR="00000000" w:rsidRDefault="00B76C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845"/>
    <w:multiLevelType w:val="multilevel"/>
    <w:tmpl w:val="E2B03600"/>
    <w:lvl w:ilvl="0">
      <w:numFmt w:val="decimal"/>
      <w:pStyle w:val="Ttulo1"/>
      <w:lvlText w:val="%1"/>
      <w:lvlJc w:val="left"/>
      <w:pPr>
        <w:tabs>
          <w:tab w:val="num" w:pos="851"/>
        </w:tabs>
        <w:ind w:left="851" w:hanging="851"/>
      </w:pPr>
      <w:rPr>
        <w:rFonts w:hint="default"/>
        <w:b/>
        <w:i w:val="0"/>
        <w:u w:val="none"/>
      </w:rPr>
    </w:lvl>
    <w:lvl w:ilvl="1">
      <w:start w:val="1"/>
      <w:numFmt w:val="decimal"/>
      <w:pStyle w:val="Ttulo2"/>
      <w:lvlText w:val="%1.%2"/>
      <w:lvlJc w:val="left"/>
      <w:pPr>
        <w:tabs>
          <w:tab w:val="num" w:pos="992"/>
        </w:tabs>
        <w:ind w:left="992" w:hanging="992"/>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418"/>
        </w:tabs>
        <w:ind w:left="1418" w:hanging="1418"/>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1DF7B23"/>
    <w:multiLevelType w:val="multilevel"/>
    <w:tmpl w:val="BEE4D19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49B4AE7"/>
    <w:multiLevelType w:val="multilevel"/>
    <w:tmpl w:val="A536B0D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72A0753"/>
    <w:multiLevelType w:val="multilevel"/>
    <w:tmpl w:val="4A40CC5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E03148"/>
    <w:multiLevelType w:val="multilevel"/>
    <w:tmpl w:val="C5F4C2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17D2053"/>
    <w:multiLevelType w:val="multilevel"/>
    <w:tmpl w:val="25C67216"/>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3198"/>
    <w:rsid w:val="00923198"/>
    <w:rsid w:val="00B76C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widowControl w:val="0"/>
      <w:numPr>
        <w:numId w:val="3"/>
      </w:numPr>
      <w:spacing w:before="240" w:after="240"/>
      <w:jc w:val="center"/>
      <w:outlineLvl w:val="0"/>
    </w:pPr>
    <w:rPr>
      <w:rFonts w:ascii="Book Antiqua" w:hAnsi="Book Antiqua"/>
      <w:b/>
      <w:caps/>
      <w:lang w:val="es-MX"/>
    </w:rPr>
  </w:style>
  <w:style w:type="paragraph" w:styleId="Ttulo2">
    <w:name w:val="heading 2"/>
    <w:basedOn w:val="Normal"/>
    <w:qFormat/>
    <w:pPr>
      <w:widowControl w:val="0"/>
      <w:numPr>
        <w:ilvl w:val="1"/>
        <w:numId w:val="3"/>
      </w:numPr>
      <w:tabs>
        <w:tab w:val="left" w:pos="600"/>
        <w:tab w:val="left" w:pos="720"/>
      </w:tabs>
      <w:spacing w:before="240" w:after="240"/>
      <w:outlineLvl w:val="1"/>
    </w:pPr>
    <w:rPr>
      <w:rFonts w:ascii="Book Antiqua" w:hAnsi="Book Antiqua"/>
      <w:b/>
      <w:lang w:val="es-MX"/>
    </w:rPr>
  </w:style>
  <w:style w:type="paragraph" w:styleId="Ttulo3">
    <w:name w:val="heading 3"/>
    <w:basedOn w:val="Normal"/>
    <w:qFormat/>
    <w:pPr>
      <w:widowControl w:val="0"/>
      <w:numPr>
        <w:ilvl w:val="2"/>
        <w:numId w:val="3"/>
      </w:numPr>
      <w:spacing w:before="360" w:after="240"/>
      <w:outlineLvl w:val="2"/>
    </w:pPr>
    <w:rPr>
      <w:rFonts w:ascii="Book Antiqua" w:hAnsi="Book Antiqua"/>
      <w:b/>
      <w:lang w:val="es-MX"/>
    </w:rPr>
  </w:style>
  <w:style w:type="paragraph" w:styleId="Ttulo4">
    <w:name w:val="heading 4"/>
    <w:basedOn w:val="Normal"/>
    <w:next w:val="Normal"/>
    <w:qFormat/>
    <w:pPr>
      <w:keepNext/>
      <w:widowControl w:val="0"/>
      <w:numPr>
        <w:ilvl w:val="3"/>
        <w:numId w:val="3"/>
      </w:numPr>
      <w:spacing w:before="240" w:after="240"/>
      <w:outlineLvl w:val="3"/>
    </w:pPr>
    <w:rPr>
      <w:rFonts w:ascii="Book Antiqua" w:hAnsi="Book Antiqua"/>
      <w:lang w:val="es-MX"/>
    </w:rPr>
  </w:style>
  <w:style w:type="paragraph" w:styleId="Ttulo5">
    <w:name w:val="heading 5"/>
    <w:basedOn w:val="Normal"/>
    <w:next w:val="Normal"/>
    <w:qFormat/>
    <w:pPr>
      <w:keepNext/>
      <w:widowControl w:val="0"/>
      <w:numPr>
        <w:ilvl w:val="4"/>
        <w:numId w:val="3"/>
      </w:numPr>
      <w:spacing w:before="240" w:after="240"/>
      <w:outlineLvl w:val="4"/>
    </w:pPr>
    <w:rPr>
      <w:rFonts w:ascii="Book Antiqua" w:hAnsi="Book Antiqua"/>
      <w:b/>
      <w:u w:val="single"/>
      <w:lang w:val="es-MX"/>
    </w:rPr>
  </w:style>
  <w:style w:type="paragraph" w:styleId="Ttulo9">
    <w:name w:val="heading 9"/>
    <w:basedOn w:val="Normal"/>
    <w:next w:val="Normal"/>
    <w:qFormat/>
    <w:pPr>
      <w:keepNext/>
      <w:widowControl w:val="0"/>
      <w:jc w:val="center"/>
      <w:outlineLvl w:val="8"/>
    </w:pPr>
    <w:rPr>
      <w:rFonts w:ascii="Book Antiqua" w:hAnsi="Book Antiqua"/>
      <w:b/>
      <w:smallCaps/>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semiHidden/>
    <w:pPr>
      <w:jc w:val="both"/>
    </w:pPr>
    <w:rPr>
      <w:rFonts w:ascii="Book Antiqua" w:hAnsi="Book Antiqua"/>
      <w:lang w:val="es-ES"/>
    </w:rPr>
  </w:style>
  <w:style w:type="paragraph" w:customStyle="1" w:styleId="Titulodeldocumento">
    <w:name w:val="Titulo del documento"/>
    <w:basedOn w:val="Normal"/>
    <w:autoRedefine/>
    <w:pPr>
      <w:jc w:val="both"/>
    </w:pPr>
    <w:rPr>
      <w:rFonts w:ascii="Book Antiqua" w:hAnsi="Book Antiqua"/>
      <w:b/>
      <w:caps/>
      <w:sz w:val="22"/>
      <w:lang w:val="es-MX"/>
    </w:rPr>
  </w:style>
  <w:style w:type="paragraph" w:styleId="Encabezado">
    <w:name w:val="header"/>
    <w:basedOn w:val="Normal"/>
    <w:semiHidden/>
    <w:pPr>
      <w:tabs>
        <w:tab w:val="center" w:pos="4419"/>
        <w:tab w:val="right" w:pos="8838"/>
      </w:tabs>
      <w:jc w:val="center"/>
    </w:pPr>
    <w:rPr>
      <w:rFonts w:ascii="Book Antiqua" w:hAnsi="Book Antiqua"/>
      <w:b/>
      <w:lang w:val="es-MX"/>
    </w:rPr>
  </w:style>
  <w:style w:type="character" w:styleId="Nmerodepgina">
    <w:name w:val="page number"/>
    <w:basedOn w:val="Fuentedeprrafopredeter"/>
    <w:semiHidden/>
    <w:rPr>
      <w:rFonts w:ascii="Book Antiqua" w:hAnsi="Book Antiqua"/>
      <w:sz w:val="22"/>
    </w:rPr>
  </w:style>
  <w:style w:type="paragraph" w:styleId="Piedepgina">
    <w:name w:val="footer"/>
    <w:basedOn w:val="Normal"/>
    <w:semiHidden/>
    <w:pPr>
      <w:tabs>
        <w:tab w:val="center" w:pos="4320"/>
        <w:tab w:val="right" w:pos="8640"/>
      </w:tabs>
      <w:jc w:val="center"/>
    </w:pPr>
    <w:rPr>
      <w:rFonts w:ascii="Book Antiqua" w:hAnsi="Book Antiqua"/>
      <w:noProof/>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3663</Words>
  <Characters>20150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LIMITES PERMISIBLES DE NIVELES DE RUIDO AMBIENTE PARA FUENTES FIJAS Y FUENTES MÓVILES, Y PARA VIBRACIONES</vt:lpstr>
    </vt:vector>
  </TitlesOfParts>
  <Company>Acer OEM</Company>
  <LinksUpToDate>false</LinksUpToDate>
  <CharactersWithSpaces>23766</CharactersWithSpaces>
  <SharedDoc>false</SharedDoc>
  <HLinks>
    <vt:vector size="6" baseType="variant">
      <vt:variant>
        <vt:i4>3407980</vt:i4>
      </vt:variant>
      <vt:variant>
        <vt:i4>24841</vt:i4>
      </vt:variant>
      <vt:variant>
        <vt:i4>1025</vt:i4>
      </vt:variant>
      <vt:variant>
        <vt:i4>1</vt:i4>
      </vt:variant>
      <vt:variant>
        <vt:lpwstr>curva vibracion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LIMITES PERMISIBLES DE NIVELES DE RUIDO AMBIENTE PARA FUENTES FIJAS Y FUENTES MÓVILES, Y PARA VIBRACIONES</dc:title>
  <dc:subject/>
  <dc:creator>Acer End User</dc:creator>
  <cp:keywords/>
  <cp:lastModifiedBy>Administrador</cp:lastModifiedBy>
  <cp:revision>2</cp:revision>
  <dcterms:created xsi:type="dcterms:W3CDTF">2009-07-21T17:18:00Z</dcterms:created>
  <dcterms:modified xsi:type="dcterms:W3CDTF">2009-07-21T17:18:00Z</dcterms:modified>
</cp:coreProperties>
</file>