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6BE">
      <w:pPr>
        <w:pStyle w:val="Ttulo"/>
        <w:jc w:val="both"/>
        <w:rPr>
          <w:rFonts w:ascii="Arial" w:hAnsi="Arial"/>
          <w:b w:val="0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Título Preliminar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 LAS POLÍTICAS BÁSICAS AMBIENTALES DEL ECUADOR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I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 LA AUTORIDAD AMBIENTAL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Misión, Visión y Objetivos del Ministerio del Ambiente</w:t>
      </w:r>
    </w:p>
    <w:p w:rsidR="00000000" w:rsidRDefault="004556BE">
      <w:pPr>
        <w:pStyle w:val="Ttulo"/>
        <w:ind w:left="600"/>
        <w:jc w:val="left"/>
        <w:rPr>
          <w:rFonts w:ascii="Arial" w:hAnsi="Arial"/>
        </w:rPr>
      </w:pPr>
      <w:r>
        <w:rPr>
          <w:rFonts w:ascii="Arial" w:hAnsi="Arial"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Estructura Orgánica del Ministerio del Ambiente</w:t>
      </w:r>
    </w:p>
    <w:p w:rsidR="00000000" w:rsidRDefault="004556BE">
      <w:pPr>
        <w:pStyle w:val="Ttulo"/>
        <w:ind w:left="600"/>
        <w:jc w:val="left"/>
        <w:rPr>
          <w:rFonts w:ascii="Arial" w:hAnsi="Arial"/>
        </w:rPr>
      </w:pPr>
      <w:r>
        <w:rPr>
          <w:rFonts w:ascii="Arial" w:hAnsi="Arial"/>
        </w:rPr>
        <w:t>Capítulo 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los</w:t>
      </w:r>
      <w:r>
        <w:rPr>
          <w:rFonts w:ascii="Arial" w:hAnsi="Arial"/>
          <w:b w:val="0"/>
        </w:rPr>
        <w:t xml:space="preserve"> Distritos Regionales</w:t>
      </w:r>
    </w:p>
    <w:p w:rsidR="00000000" w:rsidRDefault="004556BE">
      <w:pPr>
        <w:pStyle w:val="Ttulo7"/>
        <w:jc w:val="left"/>
        <w:rPr>
          <w:rFonts w:ascii="Arial" w:hAnsi="Arial"/>
        </w:rPr>
      </w:pPr>
      <w:r>
        <w:rPr>
          <w:rFonts w:ascii="Arial" w:hAnsi="Arial"/>
        </w:rPr>
        <w:t xml:space="preserve">Título </w:t>
      </w:r>
      <w:r>
        <w:rPr>
          <w:rFonts w:ascii="Arial" w:hAnsi="Arial"/>
          <w:b w:val="0"/>
        </w:rPr>
        <w:t>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Proceso de Delegación a la Iniciativa Privada de los Servicios Técnicos de Administración y Supervisión Forestales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II</w:t>
      </w: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  <w:u w:val="single"/>
        </w:rPr>
        <w:t xml:space="preserve">DE LA GESTIÓN AMBIENTAL 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Consejo Nacional de Desarrollo Sustentable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Sist</w:t>
      </w:r>
      <w:r>
        <w:rPr>
          <w:rFonts w:ascii="Arial" w:hAnsi="Arial"/>
          <w:b w:val="0"/>
        </w:rPr>
        <w:t>ema Nacional Descentralizado de Gestión Ambiental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III</w:t>
      </w: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  <w:u w:val="single"/>
        </w:rPr>
        <w:t>DEL REGIMEN FORESTAL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los Objetivos de Prioridad Nacional Emergente de la Actividad Forestal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Régimen Forestal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Patrimonio Forestal del Estado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</w:t>
      </w:r>
      <w:r>
        <w:rPr>
          <w:rFonts w:ascii="Arial" w:hAnsi="Arial"/>
          <w:b w:val="0"/>
        </w:rPr>
        <w:t>os Bosques y Vegetación Protectores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Guía Interna para la Declaratoria de Bosques y Vegetación Protectores</w:t>
      </w:r>
    </w:p>
    <w:p w:rsidR="00000000" w:rsidRDefault="004556BE">
      <w:pPr>
        <w:pStyle w:val="Subttulo"/>
      </w:pPr>
      <w:r>
        <w:t>Título 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las Tierras Forestales y los Bosques de Propiedad Privada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VI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las Plantaciones Forestales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VII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Registro Fore</w:t>
      </w:r>
      <w:r>
        <w:rPr>
          <w:rFonts w:ascii="Arial" w:hAnsi="Arial"/>
          <w:b w:val="0"/>
        </w:rPr>
        <w:t>stal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VIII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Producción y Aprovechamientos Forestales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IX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Control y Movilización de Productos Forestales y de la Vida Silvestre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</w:t>
      </w:r>
    </w:p>
    <w:p w:rsidR="00000000" w:rsidRDefault="004556BE">
      <w:pPr>
        <w:rPr>
          <w:rFonts w:ascii="Arial" w:hAnsi="Arial"/>
        </w:rPr>
      </w:pPr>
      <w:r>
        <w:rPr>
          <w:rFonts w:ascii="Arial" w:hAnsi="Arial"/>
        </w:rPr>
        <w:t>De la Investigación y Capacitación Forestales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los Incentivos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Protecci</w:t>
      </w:r>
      <w:r>
        <w:rPr>
          <w:rFonts w:ascii="Arial" w:hAnsi="Arial"/>
          <w:b w:val="0"/>
        </w:rPr>
        <w:t>ón Forestal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las Industrias Forestales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IV</w:t>
      </w:r>
    </w:p>
    <w:p w:rsidR="00000000" w:rsidRDefault="004556BE">
      <w:pPr>
        <w:rPr>
          <w:rFonts w:ascii="Arial" w:hAnsi="Arial"/>
        </w:rPr>
      </w:pPr>
      <w:r>
        <w:rPr>
          <w:rFonts w:ascii="Arial" w:hAnsi="Arial"/>
        </w:rPr>
        <w:t>De las Áreas Naturales y de la Flora y Fauna Silvestres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las Áreas Naturales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II</w:t>
      </w:r>
    </w:p>
    <w:p w:rsidR="00000000" w:rsidRDefault="004556BE">
      <w:pPr>
        <w:ind w:left="600"/>
        <w:rPr>
          <w:rFonts w:ascii="Arial" w:hAnsi="Arial"/>
        </w:rPr>
      </w:pPr>
      <w:r>
        <w:rPr>
          <w:rFonts w:ascii="Arial" w:hAnsi="Arial"/>
        </w:rPr>
        <w:t>De la Conservación de la Flora y Fauna Silvestres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Financiamiento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XVI</w:t>
      </w:r>
    </w:p>
    <w:p w:rsidR="00000000" w:rsidRDefault="004556BE">
      <w:pPr>
        <w:rPr>
          <w:rFonts w:ascii="Arial" w:hAnsi="Arial"/>
        </w:rPr>
      </w:pPr>
      <w:r>
        <w:rPr>
          <w:rFonts w:ascii="Arial" w:hAnsi="Arial"/>
        </w:rPr>
        <w:t>D</w:t>
      </w:r>
      <w:r>
        <w:rPr>
          <w:rFonts w:ascii="Arial" w:hAnsi="Arial"/>
        </w:rPr>
        <w:t>e la Jurisdicción y del Procedimiento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Jurisdicción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Procedimiento</w:t>
      </w:r>
    </w:p>
    <w:p w:rsidR="00000000" w:rsidRDefault="004556BE">
      <w:pPr>
        <w:ind w:left="600"/>
        <w:rPr>
          <w:rFonts w:ascii="Arial" w:hAnsi="Arial"/>
          <w:b/>
        </w:rPr>
      </w:pPr>
      <w:r>
        <w:rPr>
          <w:rFonts w:ascii="Arial" w:hAnsi="Arial"/>
          <w:b/>
        </w:rPr>
        <w:t>Capítulo III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Organización del Expediente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XVII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Disposiciones Generales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1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2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3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IV</w:t>
      </w: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  <w:u w:val="single"/>
        </w:rPr>
        <w:t>DE LA BIODIVERSIDAD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Grupo Nacion</w:t>
      </w:r>
      <w:r>
        <w:rPr>
          <w:rFonts w:ascii="Arial" w:hAnsi="Arial"/>
          <w:b w:val="0"/>
        </w:rPr>
        <w:t>al de Trabajo sobre Biodiversidad (GNTB)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Investigación, Colección y Exportación de Flora y Fauna Silvestre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Control de Cacería y Vedas de Especies de Fauna Silvestre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los Objetivos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Competencia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</w:t>
      </w:r>
      <w:r>
        <w:rPr>
          <w:rFonts w:ascii="Arial" w:hAnsi="Arial"/>
          <w:b/>
        </w:rPr>
        <w:t>lo III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Definición y Clasificación de la Cacería y Vedas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IV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Procedimiento para la Cacería y Vedas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V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Ejercicio de la Cacería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VI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Control de la Cacería y Vedas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VII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</w:rPr>
      </w:pPr>
      <w:r>
        <w:rPr>
          <w:rFonts w:ascii="Arial" w:hAnsi="Arial"/>
        </w:rPr>
        <w:t>De las Prohibiciones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VIII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Disposi</w:t>
      </w:r>
      <w:r>
        <w:rPr>
          <w:rFonts w:ascii="Arial" w:hAnsi="Arial"/>
          <w:b w:val="0"/>
        </w:rPr>
        <w:t>ciones Generales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IV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Instructivo para el Funcionamiento de Centros de Rescate, Zoológicos, Museos, Jardines Botánicos y Muestrarios de Fauna y Flora Silvestre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V</w:t>
      </w:r>
    </w:p>
    <w:p w:rsidR="00000000" w:rsidRDefault="004556BE">
      <w:pPr>
        <w:pStyle w:val="Textoindependiente2"/>
        <w:jc w:val="left"/>
        <w:rPr>
          <w:rFonts w:ascii="Arial" w:hAnsi="Arial"/>
        </w:rPr>
      </w:pPr>
      <w:r>
        <w:rPr>
          <w:rFonts w:ascii="Arial" w:hAnsi="Arial"/>
        </w:rPr>
        <w:t>De los Guías Naturalistas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VI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Funcionamiento de los Comités de Gestión e</w:t>
      </w:r>
      <w:r>
        <w:rPr>
          <w:rFonts w:ascii="Arial" w:hAnsi="Arial"/>
          <w:b w:val="0"/>
        </w:rPr>
        <w:t>n el Patrimonio Nacional de Áreas Protegidas</w:t>
      </w:r>
    </w:p>
    <w:p w:rsidR="00000000" w:rsidRDefault="004556BE">
      <w:pPr>
        <w:pStyle w:val="Textoindependiente2"/>
        <w:ind w:left="600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Grupo Asesor Técnica GAT</w:t>
      </w:r>
    </w:p>
    <w:p w:rsidR="00000000" w:rsidRDefault="004556BE">
      <w:pPr>
        <w:pStyle w:val="Textoindependiente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Título VII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Bioseguridad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1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V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 LOS RECURSOS COSTEROS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 Subsecretaría de Gestión Ambiental Costera</w:t>
      </w:r>
    </w:p>
    <w:p w:rsidR="00000000" w:rsidRDefault="004556BE">
      <w:pPr>
        <w:pStyle w:val="Ttulo7"/>
        <w:jc w:val="left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Programa de Manejo de Recur</w:t>
      </w:r>
      <w:r>
        <w:rPr>
          <w:rFonts w:ascii="Arial" w:hAnsi="Arial"/>
          <w:b w:val="0"/>
        </w:rPr>
        <w:t>sos Costeros (PMRC)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Título III</w:t>
      </w:r>
    </w:p>
    <w:p w:rsidR="00000000" w:rsidRDefault="004556BE">
      <w:pPr>
        <w:rPr>
          <w:rFonts w:ascii="Arial" w:hAnsi="Arial"/>
        </w:rPr>
      </w:pPr>
      <w:r>
        <w:rPr>
          <w:rFonts w:ascii="Arial" w:hAnsi="Arial"/>
        </w:rPr>
        <w:t>De los Recursos Costeros: El Manglar</w:t>
      </w:r>
    </w:p>
    <w:p w:rsidR="00000000" w:rsidRDefault="004556BE">
      <w:pPr>
        <w:pStyle w:val="Ttulo7"/>
        <w:jc w:val="left"/>
        <w:rPr>
          <w:rFonts w:ascii="Arial" w:hAnsi="Arial"/>
        </w:rPr>
      </w:pPr>
      <w:r>
        <w:rPr>
          <w:rFonts w:ascii="Arial" w:hAnsi="Arial"/>
        </w:rPr>
        <w:t>Título IV</w:t>
      </w:r>
    </w:p>
    <w:p w:rsidR="00000000" w:rsidRDefault="004556BE">
      <w:pPr>
        <w:rPr>
          <w:rFonts w:ascii="Arial" w:hAnsi="Arial"/>
        </w:rPr>
      </w:pPr>
      <w:r>
        <w:rPr>
          <w:rFonts w:ascii="Arial" w:hAnsi="Arial"/>
        </w:rPr>
        <w:t>Normas para la Regulación Ambiental y Ordenamiento de la Actividad Acuicultora Experimental en Tierras Altas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Anexo 1</w:t>
      </w:r>
    </w:p>
    <w:p w:rsidR="00000000" w:rsidRDefault="004556BE">
      <w:pPr>
        <w:rPr>
          <w:rFonts w:ascii="Arial" w:hAnsi="Arial"/>
          <w:b/>
        </w:rPr>
      </w:pPr>
      <w:r>
        <w:rPr>
          <w:rFonts w:ascii="Arial" w:hAnsi="Arial"/>
          <w:b/>
        </w:rPr>
        <w:t>Anexo 2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VI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 LA CALIDAD AMBIENTAL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Sistema Ún</w:t>
      </w:r>
      <w:r>
        <w:rPr>
          <w:rFonts w:ascii="Arial" w:hAnsi="Arial"/>
          <w:b w:val="0"/>
        </w:rPr>
        <w:t>ico de Manejo Ambiental SUMA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Políticas Nacionales de Residuos Sólidos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Del Comité de Coordinación y Cooperación Interinstitucional para la Gestión de Residuos 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a la Ley de Gestión Ambiental para la Prevención y Cont</w:t>
      </w:r>
      <w:r>
        <w:rPr>
          <w:rFonts w:ascii="Arial" w:hAnsi="Arial"/>
          <w:b w:val="0"/>
        </w:rPr>
        <w:t>rol de la Contaminación Ambiental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para la Prevención y Control de la Contaminación por Desechos Peligrosos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VI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Reforma al Régimen Nacional para la Gestión de Productos Químicos Peligrosos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VII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Del Cambio Climático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 xml:space="preserve">Anexo 1 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</w:t>
      </w:r>
      <w:r>
        <w:rPr>
          <w:rFonts w:ascii="Arial" w:hAnsi="Arial"/>
        </w:rPr>
        <w:t>nexo 2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3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4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5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6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Anexo 7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VII</w:t>
      </w: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  <w:u w:val="single"/>
        </w:rPr>
        <w:t>DEL REGIMEN ESPECIAL: GALÁPAGOS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Plan Regional para la Conservación y Desarrollo Sustentable de la Provincia de Galápagos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de Turismo en Áreas Protegidas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</w:t>
      </w:r>
      <w:r>
        <w:rPr>
          <w:rFonts w:ascii="Arial" w:hAnsi="Arial"/>
          <w:b w:val="0"/>
        </w:rPr>
        <w:t xml:space="preserve"> Reserva Marina</w:t>
      </w:r>
    </w:p>
    <w:p w:rsidR="00000000" w:rsidRDefault="004556BE">
      <w:pPr>
        <w:pStyle w:val="Ttulo"/>
        <w:ind w:left="600"/>
        <w:jc w:val="left"/>
        <w:rPr>
          <w:rFonts w:ascii="Arial" w:hAnsi="Arial"/>
        </w:rPr>
      </w:pPr>
      <w:r>
        <w:rPr>
          <w:rFonts w:ascii="Arial" w:hAnsi="Arial"/>
        </w:rPr>
        <w:t>Capítulo 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de Pesca Artesanal en la Reserva Marina de Galápagos</w:t>
      </w:r>
    </w:p>
    <w:p w:rsidR="00000000" w:rsidRDefault="004556BE">
      <w:pPr>
        <w:pStyle w:val="Ttulo"/>
        <w:ind w:left="600"/>
        <w:jc w:val="left"/>
        <w:rPr>
          <w:rFonts w:ascii="Arial" w:hAnsi="Arial"/>
        </w:rPr>
      </w:pPr>
      <w:r>
        <w:rPr>
          <w:rFonts w:ascii="Arial" w:hAnsi="Arial"/>
        </w:rPr>
        <w:t>Capítulo II</w:t>
      </w:r>
    </w:p>
    <w:p w:rsidR="00000000" w:rsidRDefault="004556BE">
      <w:pPr>
        <w:pStyle w:val="Ttulo"/>
        <w:ind w:left="600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Reglamento de Transporte Marítimo de Productos Tóxicos o de Alto Riesgo en la Reserva Marina de Galápagos 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de Control Total de Espec</w:t>
      </w:r>
      <w:r>
        <w:rPr>
          <w:rFonts w:ascii="Arial" w:hAnsi="Arial"/>
          <w:b w:val="0"/>
        </w:rPr>
        <w:t>ies Introducidas en Galápagos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V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Reglamento de Gestión Integral de Desechos y Residuos de Galápagos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VIII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DEL INSTITUTO PARA EL ECODESARROLLO REGIONAL AMAZÓNICO ECORAE</w:t>
      </w:r>
    </w:p>
    <w:p w:rsidR="00000000" w:rsidRDefault="004556BE">
      <w:pPr>
        <w:pStyle w:val="Ttulo"/>
        <w:rPr>
          <w:rFonts w:ascii="Arial" w:hAnsi="Arial"/>
        </w:rPr>
      </w:pPr>
    </w:p>
    <w:p w:rsidR="00000000" w:rsidRDefault="004556BE">
      <w:pPr>
        <w:pStyle w:val="Ttulo"/>
        <w:rPr>
          <w:rFonts w:ascii="Arial" w:hAnsi="Arial"/>
        </w:rPr>
      </w:pPr>
      <w:r>
        <w:rPr>
          <w:rFonts w:ascii="Arial" w:hAnsi="Arial"/>
        </w:rPr>
        <w:t>Libro IX</w:t>
      </w:r>
    </w:p>
    <w:p w:rsidR="00000000" w:rsidRDefault="004556BE">
      <w:pPr>
        <w:pStyle w:val="Ttul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DEL SISTEMA DE DERECHOS O TASAS POR LOS SERVICIOS QUE PRESTA EL MI</w:t>
      </w:r>
      <w:r>
        <w:rPr>
          <w:rFonts w:ascii="Arial" w:hAnsi="Arial"/>
          <w:u w:val="single"/>
        </w:rPr>
        <w:t>NISTERIO DEL AMBIENTE Y POR EL USO Y APROVECHAMIENTO DE BIENES NACIONALES QUE SE ENCUENTRAN BAJO SU CARGO Y PROTECCIÓN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De las Tasas y Tarifas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4556BE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Tablas</w:t>
      </w:r>
    </w:p>
    <w:p w:rsidR="00000000" w:rsidRDefault="004556BE">
      <w:pPr>
        <w:pStyle w:val="Ttulo"/>
        <w:jc w:val="left"/>
        <w:rPr>
          <w:rFonts w:ascii="Arial" w:hAnsi="Arial"/>
        </w:rPr>
      </w:pPr>
      <w:r>
        <w:rPr>
          <w:rFonts w:ascii="Arial" w:hAnsi="Arial"/>
        </w:rPr>
        <w:t>Título III</w:t>
      </w:r>
    </w:p>
    <w:p w:rsidR="004556BE" w:rsidRDefault="004556BE">
      <w:r>
        <w:rPr>
          <w:rFonts w:ascii="Arial" w:hAnsi="Arial"/>
        </w:rPr>
        <w:t>Prohibiciones</w:t>
      </w:r>
    </w:p>
    <w:sectPr w:rsidR="004556BE">
      <w:pgSz w:w="12240" w:h="15840"/>
      <w:pgMar w:top="1701" w:right="1701" w:bottom="1417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6553FF"/>
    <w:rsid w:val="004556BE"/>
    <w:rsid w:val="0065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b/>
      <w:bCs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rebuchet MS" w:hAnsi="Trebuchet MS"/>
      <w:b/>
      <w:bCs/>
      <w:color w:val="000000"/>
    </w:rPr>
  </w:style>
  <w:style w:type="paragraph" w:styleId="Textoindependiente2">
    <w:name w:val="Body Text 2"/>
    <w:basedOn w:val="Normal"/>
    <w:semiHidden/>
    <w:pPr>
      <w:jc w:val="both"/>
    </w:pPr>
  </w:style>
  <w:style w:type="paragraph" w:styleId="Subttulo">
    <w:name w:val="Subtitle"/>
    <w:basedOn w:val="Normal"/>
    <w:qFormat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Preliminar</vt:lpstr>
    </vt:vector>
  </TitlesOfParts>
  <Company>PRESIDENCIA DE LA REPUBLICA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Preliminar</dc:title>
  <dc:subject/>
  <dc:creator>SECRETARIA GENERAL</dc:creator>
  <cp:keywords/>
  <dc:description/>
  <cp:lastModifiedBy>Administrador</cp:lastModifiedBy>
  <cp:revision>2</cp:revision>
  <dcterms:created xsi:type="dcterms:W3CDTF">2009-07-21T17:11:00Z</dcterms:created>
  <dcterms:modified xsi:type="dcterms:W3CDTF">2009-07-21T17:11:00Z</dcterms:modified>
</cp:coreProperties>
</file>