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5B7" w:rsidRDefault="002C35B7">
      <w:pPr>
        <w:pStyle w:val="Ttulo7"/>
        <w:rPr>
          <w:rFonts w:ascii="Arial" w:hAnsi="Arial"/>
          <w:b/>
          <w:sz w:val="24"/>
          <w:lang w:val="es-EC"/>
        </w:rPr>
      </w:pPr>
    </w:p>
    <w:p w:rsidR="002C35B7" w:rsidRDefault="002C35B7">
      <w:pPr>
        <w:pStyle w:val="Ttulo7"/>
        <w:rPr>
          <w:rFonts w:ascii="Arial" w:hAnsi="Arial"/>
          <w:b/>
          <w:sz w:val="24"/>
          <w:lang w:val="es-EC"/>
        </w:rPr>
      </w:pPr>
    </w:p>
    <w:p w:rsidR="002C35B7" w:rsidRDefault="002C35B7">
      <w:pPr>
        <w:pStyle w:val="Ttulo7"/>
        <w:rPr>
          <w:rFonts w:ascii="Arial" w:hAnsi="Arial"/>
          <w:b/>
          <w:sz w:val="24"/>
          <w:lang w:val="es-EC"/>
        </w:rPr>
      </w:pPr>
    </w:p>
    <w:p w:rsidR="002C35B7" w:rsidRDefault="002C35B7">
      <w:pPr>
        <w:pStyle w:val="Ttulo7"/>
        <w:rPr>
          <w:rFonts w:ascii="Arial" w:hAnsi="Arial"/>
          <w:b/>
          <w:sz w:val="24"/>
          <w:lang w:val="es-EC"/>
        </w:rPr>
      </w:pPr>
    </w:p>
    <w:p w:rsidR="002C35B7" w:rsidRDefault="002C35B7">
      <w:pPr>
        <w:pStyle w:val="Ttulo7"/>
        <w:rPr>
          <w:rFonts w:ascii="Arial" w:hAnsi="Arial"/>
          <w:b/>
          <w:sz w:val="24"/>
          <w:lang w:val="es-EC"/>
        </w:rPr>
      </w:pPr>
    </w:p>
    <w:p w:rsidR="002C35B7" w:rsidRDefault="002C35B7">
      <w:pPr>
        <w:pStyle w:val="Ttulo7"/>
        <w:rPr>
          <w:rFonts w:ascii="Arial" w:hAnsi="Arial"/>
          <w:b/>
          <w:sz w:val="24"/>
          <w:lang w:val="es-EC"/>
        </w:rPr>
      </w:pPr>
    </w:p>
    <w:p w:rsidR="002C35B7" w:rsidRDefault="002C35B7">
      <w:pPr>
        <w:pStyle w:val="Ttulo7"/>
        <w:rPr>
          <w:rFonts w:ascii="Arial" w:hAnsi="Arial"/>
          <w:b/>
          <w:sz w:val="24"/>
          <w:lang w:val="es-EC"/>
        </w:rPr>
      </w:pPr>
    </w:p>
    <w:p w:rsidR="002C35B7" w:rsidRDefault="002C35B7">
      <w:pPr>
        <w:pStyle w:val="Ttulo7"/>
        <w:rPr>
          <w:rFonts w:ascii="Arial" w:hAnsi="Arial"/>
          <w:b/>
          <w:lang w:val="es-EC"/>
        </w:rPr>
      </w:pPr>
      <w:r>
        <w:rPr>
          <w:rFonts w:ascii="Arial" w:hAnsi="Arial"/>
          <w:b/>
          <w:lang w:val="es-EC"/>
        </w:rPr>
        <w:t>CAPITULO 3</w:t>
      </w:r>
    </w:p>
    <w:p w:rsidR="002C35B7" w:rsidRDefault="002C35B7">
      <w:pPr>
        <w:pStyle w:val="Ttulo3"/>
        <w:spacing w:line="240" w:lineRule="auto"/>
        <w:rPr>
          <w:lang w:val="es-EC"/>
        </w:rPr>
      </w:pPr>
    </w:p>
    <w:p w:rsidR="002C35B7" w:rsidRDefault="002C35B7">
      <w:pPr>
        <w:pStyle w:val="Ttulo3"/>
        <w:spacing w:line="240" w:lineRule="auto"/>
        <w:rPr>
          <w:lang w:val="es-EC"/>
        </w:rPr>
      </w:pPr>
    </w:p>
    <w:p w:rsidR="002C35B7" w:rsidRDefault="002C35B7">
      <w:pPr>
        <w:pStyle w:val="Ttulo3"/>
        <w:spacing w:line="240" w:lineRule="auto"/>
        <w:rPr>
          <w:lang w:val="es-EC"/>
        </w:rPr>
      </w:pPr>
    </w:p>
    <w:p w:rsidR="002C35B7" w:rsidRDefault="002C35B7">
      <w:pPr>
        <w:pStyle w:val="Ttulo3"/>
        <w:spacing w:line="240" w:lineRule="auto"/>
        <w:rPr>
          <w:sz w:val="32"/>
          <w:lang w:val="es-EC"/>
        </w:rPr>
      </w:pPr>
      <w:r>
        <w:rPr>
          <w:sz w:val="32"/>
          <w:lang w:val="es-EC"/>
        </w:rPr>
        <w:t>3. PROCESO DE DISEÑO.</w:t>
      </w:r>
    </w:p>
    <w:p w:rsidR="002C35B7" w:rsidRDefault="002C35B7">
      <w:pPr>
        <w:rPr>
          <w:lang w:val="es-EC"/>
        </w:rPr>
      </w:pPr>
    </w:p>
    <w:p w:rsidR="002C35B7" w:rsidRDefault="002C35B7">
      <w:pPr>
        <w:rPr>
          <w:lang w:val="es-EC"/>
        </w:rPr>
      </w:pPr>
      <w:r>
        <w:rPr>
          <w:lang w:val="es-EC"/>
        </w:rPr>
        <w:tab/>
      </w:r>
      <w:r>
        <w:rPr>
          <w:lang w:val="es-EC"/>
        </w:rPr>
        <w:tab/>
      </w:r>
      <w:r>
        <w:rPr>
          <w:lang w:val="es-EC"/>
        </w:rPr>
        <w:tab/>
      </w:r>
    </w:p>
    <w:p w:rsidR="002C35B7" w:rsidRDefault="002C35B7">
      <w:pPr>
        <w:rPr>
          <w:lang w:val="es-EC"/>
        </w:rPr>
      </w:pPr>
    </w:p>
    <w:p w:rsidR="002C35B7" w:rsidRDefault="002C35B7">
      <w:pPr>
        <w:ind w:left="340"/>
        <w:rPr>
          <w:b/>
          <w:lang w:val="es-EC"/>
        </w:rPr>
      </w:pPr>
    </w:p>
    <w:p w:rsidR="002C35B7" w:rsidRDefault="002C35B7">
      <w:pPr>
        <w:spacing w:line="480" w:lineRule="auto"/>
        <w:ind w:left="340"/>
        <w:rPr>
          <w:b/>
          <w:lang w:val="es-EC"/>
        </w:rPr>
      </w:pPr>
      <w:r>
        <w:rPr>
          <w:b/>
          <w:lang w:val="es-EC"/>
        </w:rPr>
        <w:t>3.1  Formulación del problema.</w:t>
      </w:r>
    </w:p>
    <w:p w:rsidR="002C35B7" w:rsidRDefault="002C35B7">
      <w:pPr>
        <w:spacing w:line="480" w:lineRule="auto"/>
        <w:ind w:left="794"/>
        <w:jc w:val="both"/>
        <w:rPr>
          <w:lang w:val="es-EC"/>
        </w:rPr>
      </w:pPr>
      <w:r>
        <w:rPr>
          <w:lang w:val="es-EC"/>
        </w:rPr>
        <w:t>Como ya se mencionó en el capítulo anterior, el objetivo del proyecto a desarrollarse es  aumentar la capacidad de producción de cemento de la planta, por lo que había que hacer una modificación integra del precalentador CB1 debido a lo cual, todos los trabajos de modificación concernientes a la parte mecánica y la administración de los mismos  fueron concedidos al CONSORCIO SANTOS CMI S.A. por intermedio de  la compañía ROCATEC S.A., subsidiaria del grupo L.C.N.; compañía que a su vez haría las labores de fiscalización de los trabajos en la parte mecánica y también de la fabricación de los equipos nuevos y  estructuras metálicas,  mientras que el departamento técnico de la planta Cerro Blanco se encargaría de la fiscalización de todos los equipos importados, importaciones que ellos mismos se encargarían de agilitar.</w:t>
      </w:r>
    </w:p>
    <w:p w:rsidR="002C35B7" w:rsidRDefault="002C35B7">
      <w:pPr>
        <w:spacing w:line="480" w:lineRule="auto"/>
        <w:ind w:left="794"/>
        <w:jc w:val="both"/>
        <w:rPr>
          <w:lang w:val="es-EC"/>
        </w:rPr>
      </w:pPr>
      <w:r>
        <w:rPr>
          <w:lang w:val="es-EC"/>
        </w:rPr>
        <w:lastRenderedPageBreak/>
        <w:t xml:space="preserve">Una vez que los trabajos de modificación han sido adjudicados, el problema se centra en adoptar un procedimiento de montaje que encaje con los requerimientos de tiempo, calidad y seguridad adoptados por el contratante o cliente y que a su vez convenga a los intereses de la compañía contratista. </w:t>
      </w:r>
    </w:p>
    <w:p w:rsidR="002C35B7" w:rsidRDefault="002C35B7">
      <w:pPr>
        <w:jc w:val="both"/>
        <w:rPr>
          <w:b/>
          <w:lang w:val="es-EC"/>
        </w:rPr>
      </w:pPr>
    </w:p>
    <w:p w:rsidR="002C35B7" w:rsidRDefault="002C35B7">
      <w:pPr>
        <w:spacing w:line="480" w:lineRule="auto"/>
        <w:ind w:left="340"/>
        <w:rPr>
          <w:lang w:val="es-EC"/>
        </w:rPr>
      </w:pPr>
      <w:r>
        <w:rPr>
          <w:b/>
          <w:lang w:val="es-EC"/>
        </w:rPr>
        <w:t>3.2  Análisis del problema</w:t>
      </w:r>
      <w:r>
        <w:rPr>
          <w:lang w:val="es-EC"/>
        </w:rPr>
        <w:t>.</w:t>
      </w:r>
    </w:p>
    <w:p w:rsidR="002C35B7" w:rsidRDefault="002C35B7">
      <w:pPr>
        <w:pStyle w:val="Sangradetextonormal"/>
      </w:pPr>
      <w:r>
        <w:t>Para hacer un análisis adecuado del problema se tienen que tomar en cuenta todas las características fijas o variables y restricciones involucradas con el proyecto a ejecutarse; así tenemos por definición las variables de entrada y salida son las características dinámicas que se manejan tanto al comienzo como al final del desarrollo de un proyecto; mientras que una limitación sea esta de entrada o salida es el grado en que pueden fluctuar las variables  ya sean de entrada o de salida; mientras que una restricción es una característica de una solución que se fija previamente por una decisión  o por cualquier otra disposición que tenga que cumplir el solucionador del problema.</w:t>
      </w:r>
    </w:p>
    <w:p w:rsidR="002C35B7" w:rsidRDefault="002C35B7">
      <w:pPr>
        <w:ind w:left="510"/>
        <w:jc w:val="both"/>
        <w:rPr>
          <w:lang w:val="es-EC"/>
        </w:rPr>
      </w:pPr>
      <w:r>
        <w:rPr>
          <w:lang w:val="es-EC"/>
        </w:rPr>
        <w:t xml:space="preserve">            </w:t>
      </w:r>
    </w:p>
    <w:p w:rsidR="002C35B7" w:rsidRDefault="002C35B7">
      <w:pPr>
        <w:spacing w:line="480" w:lineRule="auto"/>
        <w:ind w:left="510"/>
        <w:jc w:val="both"/>
        <w:rPr>
          <w:lang w:val="es-EC"/>
        </w:rPr>
      </w:pPr>
      <w:r>
        <w:rPr>
          <w:b/>
          <w:lang w:val="es-EC"/>
        </w:rPr>
        <w:t xml:space="preserve">            ESTADO A </w:t>
      </w:r>
      <w:r>
        <w:rPr>
          <w:lang w:val="es-EC"/>
        </w:rPr>
        <w:t xml:space="preserve">                                           </w:t>
      </w:r>
      <w:r>
        <w:rPr>
          <w:b/>
          <w:lang w:val="es-EC"/>
        </w:rPr>
        <w:t xml:space="preserve">   ESTADO B</w:t>
      </w:r>
    </w:p>
    <w:p w:rsidR="002C35B7" w:rsidRDefault="002C35B7">
      <w:pPr>
        <w:pStyle w:val="Ttulo8"/>
        <w:keepNext w:val="0"/>
        <w:spacing w:line="480" w:lineRule="auto"/>
        <w:ind w:left="794"/>
        <w:jc w:val="both"/>
        <w:rPr>
          <w:lang w:val="es-EC"/>
        </w:rPr>
      </w:pPr>
      <w:r>
        <w:rPr>
          <w:lang w:val="es-EC"/>
        </w:rPr>
        <w:pict>
          <v:shapetype id="_x0000_t109" coordsize="21600,21600" o:spt="109" path="m,l,21600r21600,l21600,xe">
            <v:stroke joinstyle="miter"/>
            <v:path gradientshapeok="t" o:connecttype="rect"/>
          </v:shapetype>
          <v:shape id="_x0000_s1027" type="#_x0000_t109" style="position:absolute;left:0;text-align:left;margin-left:232.65pt;margin-top:12.2pt;width:165.15pt;height:58.8pt;z-index:-251659776;mso-wrap-edited:f" wrapcoords="-225 0 -225 21600 21825 21600 21825 0 -225 0" o:allowincell="f" filled="f">
            <v:textbox style="mso-next-textbox:#_x0000_s1027">
              <w:txbxContent>
                <w:p w:rsidR="002C35B7" w:rsidRDefault="002C35B7">
                  <w:pPr>
                    <w:jc w:val="center"/>
                    <w:rPr>
                      <w:lang w:val="es-MX"/>
                    </w:rPr>
                  </w:pPr>
                  <w:r>
                    <w:rPr>
                      <w:lang w:val="es-MX"/>
                    </w:rPr>
                    <w:t xml:space="preserve">Precalentador CB1 modificado para producir   </w:t>
                  </w:r>
                  <w:r w:rsidR="006373A2">
                    <w:rPr>
                      <w:lang w:val="es-MX"/>
                    </w:rPr>
                    <w:t>3000</w:t>
                  </w:r>
                  <w:r>
                    <w:rPr>
                      <w:lang w:val="es-MX"/>
                    </w:rPr>
                    <w:t>TM de  clinker.</w:t>
                  </w:r>
                </w:p>
              </w:txbxContent>
            </v:textbox>
          </v:shape>
        </w:pict>
      </w:r>
      <w:r>
        <w:rPr>
          <w:lang w:val="es-EC"/>
        </w:rPr>
        <w:pict>
          <v:shape id="_x0000_s1026" type="#_x0000_t109" style="position:absolute;left:0;text-align:left;margin-left:52.2pt;margin-top:18.6pt;width:100.8pt;height:58.8pt;z-index:-251660800;mso-wrap-edited:f" wrapcoords="-225 0 -225 21600 21825 21600 21825 0 -225 0" o:allowincell="f" filled="f">
            <v:textbox>
              <w:txbxContent>
                <w:p w:rsidR="002C35B7" w:rsidRDefault="002C35B7">
                  <w:pPr>
                    <w:pStyle w:val="Textoindependiente2"/>
                    <w:spacing w:line="240" w:lineRule="auto"/>
                    <w:jc w:val="center"/>
                    <w:rPr>
                      <w:rFonts w:ascii="Times New Roman" w:hAnsi="Times New Roman"/>
                      <w:lang w:val="es-MX"/>
                    </w:rPr>
                  </w:pPr>
                </w:p>
                <w:p w:rsidR="002C35B7" w:rsidRDefault="002C35B7">
                  <w:pPr>
                    <w:pStyle w:val="Textoindependiente2"/>
                    <w:spacing w:line="240" w:lineRule="auto"/>
                    <w:jc w:val="center"/>
                    <w:rPr>
                      <w:rFonts w:ascii="Times New Roman" w:hAnsi="Times New Roman"/>
                      <w:lang w:val="es-MX"/>
                    </w:rPr>
                  </w:pPr>
                  <w:r>
                    <w:rPr>
                      <w:rFonts w:ascii="Times New Roman" w:hAnsi="Times New Roman"/>
                      <w:lang w:val="es-MX"/>
                    </w:rPr>
                    <w:t>Precalentador CB1</w:t>
                  </w:r>
                </w:p>
              </w:txbxContent>
            </v:textbox>
            <w10:wrap type="through"/>
          </v:shape>
        </w:pict>
      </w:r>
    </w:p>
    <w:p w:rsidR="002C35B7" w:rsidRDefault="002C35B7">
      <w:pPr>
        <w:pStyle w:val="Ttulo8"/>
        <w:keepNext w:val="0"/>
        <w:spacing w:line="480" w:lineRule="auto"/>
        <w:ind w:left="794"/>
        <w:jc w:val="both"/>
        <w:rPr>
          <w:lang w:val="es-EC"/>
        </w:rPr>
      </w:pPr>
      <w:r>
        <w:rPr>
          <w:lang w:val="es-EC"/>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left:0;text-align:left;margin-left:167.4pt;margin-top:1.8pt;width:64.8pt;height:18.45pt;z-index:251657728" o:allowincell="f" fillcolor="#030"/>
        </w:pict>
      </w:r>
    </w:p>
    <w:p w:rsidR="002C35B7" w:rsidRDefault="002C35B7">
      <w:pPr>
        <w:pStyle w:val="Ttulo8"/>
        <w:keepNext w:val="0"/>
        <w:spacing w:line="480" w:lineRule="auto"/>
        <w:ind w:left="794"/>
        <w:jc w:val="both"/>
        <w:rPr>
          <w:lang w:val="es-EC"/>
        </w:rPr>
      </w:pPr>
    </w:p>
    <w:p w:rsidR="002C35B7" w:rsidRDefault="002C35B7">
      <w:pPr>
        <w:pStyle w:val="Ttulo8"/>
        <w:keepNext w:val="0"/>
        <w:spacing w:line="480" w:lineRule="auto"/>
        <w:ind w:left="794"/>
        <w:jc w:val="both"/>
        <w:rPr>
          <w:lang w:val="es-EC"/>
        </w:rPr>
      </w:pPr>
    </w:p>
    <w:p w:rsidR="002C35B7" w:rsidRDefault="002C35B7">
      <w:pPr>
        <w:pStyle w:val="Ttulo8"/>
        <w:keepNext w:val="0"/>
        <w:spacing w:line="480" w:lineRule="auto"/>
        <w:ind w:left="794"/>
        <w:jc w:val="both"/>
        <w:rPr>
          <w:lang w:val="es-EC"/>
        </w:rPr>
      </w:pPr>
      <w:r>
        <w:rPr>
          <w:lang w:val="es-EC"/>
        </w:rPr>
        <w:lastRenderedPageBreak/>
        <w:t>Como variables de entrada se considera</w:t>
      </w:r>
    </w:p>
    <w:p w:rsidR="002C35B7" w:rsidRDefault="002C35B7">
      <w:pPr>
        <w:ind w:left="794"/>
        <w:jc w:val="both"/>
        <w:rPr>
          <w:lang w:val="es-EC"/>
        </w:rPr>
      </w:pPr>
    </w:p>
    <w:p w:rsidR="002C35B7" w:rsidRDefault="002C35B7">
      <w:pPr>
        <w:numPr>
          <w:ilvl w:val="0"/>
          <w:numId w:val="8"/>
        </w:numPr>
        <w:tabs>
          <w:tab w:val="clear" w:pos="360"/>
          <w:tab w:val="num" w:pos="1154"/>
        </w:tabs>
        <w:spacing w:line="480" w:lineRule="auto"/>
        <w:ind w:left="1151" w:hanging="357"/>
        <w:jc w:val="both"/>
        <w:rPr>
          <w:lang w:val="es-EC"/>
        </w:rPr>
      </w:pPr>
      <w:r>
        <w:rPr>
          <w:lang w:val="es-EC"/>
        </w:rPr>
        <w:t>Se montará un total de 985.34 ton</w:t>
      </w:r>
    </w:p>
    <w:p w:rsidR="002C35B7" w:rsidRDefault="002C35B7">
      <w:pPr>
        <w:numPr>
          <w:ilvl w:val="0"/>
          <w:numId w:val="8"/>
        </w:numPr>
        <w:tabs>
          <w:tab w:val="clear" w:pos="360"/>
          <w:tab w:val="num" w:pos="1154"/>
        </w:tabs>
        <w:spacing w:line="480" w:lineRule="auto"/>
        <w:ind w:left="1151" w:hanging="357"/>
        <w:jc w:val="both"/>
        <w:rPr>
          <w:lang w:val="es-EC"/>
        </w:rPr>
      </w:pPr>
      <w:r>
        <w:rPr>
          <w:lang w:val="es-EC"/>
        </w:rPr>
        <w:t>Se desmontará un total de 325.5 ton de equipos sin material refractario.</w:t>
      </w:r>
    </w:p>
    <w:p w:rsidR="002C35B7" w:rsidRDefault="002C35B7">
      <w:pPr>
        <w:numPr>
          <w:ilvl w:val="0"/>
          <w:numId w:val="8"/>
        </w:numPr>
        <w:tabs>
          <w:tab w:val="clear" w:pos="360"/>
          <w:tab w:val="num" w:pos="1154"/>
        </w:tabs>
        <w:spacing w:line="480" w:lineRule="auto"/>
        <w:ind w:left="1154"/>
        <w:jc w:val="both"/>
        <w:rPr>
          <w:lang w:val="es-EC"/>
        </w:rPr>
      </w:pPr>
      <w:r>
        <w:rPr>
          <w:lang w:val="es-EC"/>
        </w:rPr>
        <w:t>Se desmontará un total de 535,486  ton de equipos con material refractario.</w:t>
      </w:r>
    </w:p>
    <w:p w:rsidR="002C35B7" w:rsidRDefault="002C35B7">
      <w:pPr>
        <w:ind w:left="1151" w:hanging="357"/>
        <w:jc w:val="both"/>
        <w:rPr>
          <w:lang w:val="es-EC"/>
        </w:rPr>
      </w:pPr>
    </w:p>
    <w:p w:rsidR="002C35B7" w:rsidRDefault="002C35B7">
      <w:pPr>
        <w:pStyle w:val="Sangradetextonormal"/>
      </w:pPr>
      <w:r>
        <w:t>El contratante proveerá los siguientes servicios y materiales sin costo alguno para SANTOS CMI S.A:</w:t>
      </w:r>
    </w:p>
    <w:p w:rsidR="002C35B7" w:rsidRDefault="002C35B7">
      <w:pPr>
        <w:ind w:left="1151" w:hanging="357"/>
        <w:jc w:val="both"/>
        <w:rPr>
          <w:lang w:val="es-EC"/>
        </w:rPr>
      </w:pPr>
    </w:p>
    <w:p w:rsidR="002C35B7" w:rsidRDefault="002C35B7">
      <w:pPr>
        <w:pStyle w:val="Sangradetextonormal"/>
      </w:pPr>
      <w:r>
        <w:t>Energía eléctrica y alimentación para maquinas soldadoras, esmeriles, etc.</w:t>
      </w:r>
    </w:p>
    <w:p w:rsidR="002C35B7" w:rsidRDefault="002C35B7">
      <w:pPr>
        <w:ind w:left="1151" w:hanging="357"/>
        <w:jc w:val="both"/>
        <w:rPr>
          <w:lang w:val="es-EC"/>
        </w:rPr>
      </w:pPr>
    </w:p>
    <w:p w:rsidR="002C35B7" w:rsidRDefault="002C35B7">
      <w:pPr>
        <w:pStyle w:val="Ttulo9"/>
        <w:keepNext w:val="0"/>
        <w:numPr>
          <w:ilvl w:val="0"/>
          <w:numId w:val="16"/>
        </w:numPr>
        <w:tabs>
          <w:tab w:val="clear" w:pos="360"/>
          <w:tab w:val="num" w:pos="1154"/>
        </w:tabs>
        <w:spacing w:line="480" w:lineRule="auto"/>
        <w:ind w:left="1154"/>
        <w:jc w:val="both"/>
        <w:rPr>
          <w:lang w:val="es-EC"/>
        </w:rPr>
      </w:pPr>
      <w:r>
        <w:rPr>
          <w:lang w:val="es-EC"/>
        </w:rPr>
        <w:t>Aire presurizado para equipos automáticos.</w:t>
      </w:r>
    </w:p>
    <w:p w:rsidR="002C35B7" w:rsidRDefault="002C35B7">
      <w:pPr>
        <w:numPr>
          <w:ilvl w:val="0"/>
          <w:numId w:val="17"/>
        </w:numPr>
        <w:tabs>
          <w:tab w:val="clear" w:pos="360"/>
          <w:tab w:val="num" w:pos="1154"/>
        </w:tabs>
        <w:spacing w:line="480" w:lineRule="auto"/>
        <w:ind w:left="1154"/>
        <w:jc w:val="both"/>
        <w:rPr>
          <w:lang w:val="es-EC"/>
        </w:rPr>
      </w:pPr>
      <w:r>
        <w:rPr>
          <w:lang w:val="es-EC"/>
        </w:rPr>
        <w:t>Gases consumibles</w:t>
      </w:r>
    </w:p>
    <w:p w:rsidR="002C35B7" w:rsidRDefault="002C35B7">
      <w:pPr>
        <w:numPr>
          <w:ilvl w:val="0"/>
          <w:numId w:val="18"/>
        </w:numPr>
        <w:tabs>
          <w:tab w:val="clear" w:pos="360"/>
          <w:tab w:val="num" w:pos="1154"/>
        </w:tabs>
        <w:spacing w:line="480" w:lineRule="auto"/>
        <w:ind w:left="1154"/>
        <w:jc w:val="both"/>
        <w:rPr>
          <w:lang w:val="es-EC"/>
        </w:rPr>
      </w:pPr>
      <w:r>
        <w:rPr>
          <w:lang w:val="es-EC"/>
        </w:rPr>
        <w:t>Discos de esmeril y de corte</w:t>
      </w:r>
    </w:p>
    <w:p w:rsidR="002C35B7" w:rsidRDefault="002C35B7">
      <w:pPr>
        <w:numPr>
          <w:ilvl w:val="0"/>
          <w:numId w:val="19"/>
        </w:numPr>
        <w:tabs>
          <w:tab w:val="clear" w:pos="360"/>
          <w:tab w:val="num" w:pos="1154"/>
        </w:tabs>
        <w:spacing w:line="480" w:lineRule="auto"/>
        <w:ind w:left="1154"/>
        <w:jc w:val="both"/>
        <w:rPr>
          <w:lang w:val="es-EC"/>
        </w:rPr>
      </w:pPr>
      <w:r>
        <w:rPr>
          <w:lang w:val="es-EC"/>
        </w:rPr>
        <w:t>Soldadura</w:t>
      </w:r>
    </w:p>
    <w:p w:rsidR="002C35B7" w:rsidRDefault="002C35B7">
      <w:pPr>
        <w:pStyle w:val="Textoindependiente"/>
        <w:widowControl/>
        <w:numPr>
          <w:ilvl w:val="0"/>
          <w:numId w:val="9"/>
        </w:numPr>
        <w:tabs>
          <w:tab w:val="clear" w:pos="360"/>
          <w:tab w:val="num" w:pos="1154"/>
        </w:tabs>
        <w:spacing w:before="0" w:after="0" w:line="480" w:lineRule="auto"/>
        <w:ind w:left="1154"/>
        <w:rPr>
          <w:rFonts w:ascii="Arial" w:hAnsi="Arial"/>
          <w:snapToGrid/>
          <w:lang w:val="es-EC"/>
        </w:rPr>
      </w:pPr>
      <w:r>
        <w:rPr>
          <w:rFonts w:ascii="Arial" w:hAnsi="Arial"/>
          <w:snapToGrid/>
          <w:lang w:val="es-EC"/>
        </w:rPr>
        <w:t>Suministro de grúas hidráulicas todo terreno de 20, 40, 60, 100, 120 y 140 ton de capacidad.</w:t>
      </w:r>
    </w:p>
    <w:p w:rsidR="002C35B7" w:rsidRDefault="002C35B7">
      <w:pPr>
        <w:numPr>
          <w:ilvl w:val="0"/>
          <w:numId w:val="11"/>
        </w:numPr>
        <w:tabs>
          <w:tab w:val="clear" w:pos="360"/>
          <w:tab w:val="num" w:pos="1154"/>
        </w:tabs>
        <w:spacing w:line="480" w:lineRule="auto"/>
        <w:ind w:left="1154"/>
        <w:jc w:val="both"/>
        <w:rPr>
          <w:lang w:val="es-EC"/>
        </w:rPr>
      </w:pPr>
      <w:r>
        <w:rPr>
          <w:lang w:val="es-EC"/>
        </w:rPr>
        <w:t>Se proporcionara equipos para desalojo de materiales</w:t>
      </w:r>
    </w:p>
    <w:p w:rsidR="002C35B7" w:rsidRDefault="002C35B7">
      <w:pPr>
        <w:numPr>
          <w:ilvl w:val="0"/>
          <w:numId w:val="12"/>
        </w:numPr>
        <w:tabs>
          <w:tab w:val="clear" w:pos="360"/>
          <w:tab w:val="num" w:pos="1154"/>
        </w:tabs>
        <w:spacing w:line="480" w:lineRule="auto"/>
        <w:ind w:left="1154"/>
        <w:jc w:val="both"/>
        <w:rPr>
          <w:lang w:val="es-EC"/>
        </w:rPr>
      </w:pPr>
      <w:r>
        <w:rPr>
          <w:lang w:val="es-EC"/>
        </w:rPr>
        <w:t>Volquetes</w:t>
      </w:r>
    </w:p>
    <w:p w:rsidR="002C35B7" w:rsidRDefault="002C35B7">
      <w:pPr>
        <w:numPr>
          <w:ilvl w:val="0"/>
          <w:numId w:val="13"/>
        </w:numPr>
        <w:tabs>
          <w:tab w:val="clear" w:pos="360"/>
          <w:tab w:val="num" w:pos="1154"/>
        </w:tabs>
        <w:spacing w:line="480" w:lineRule="auto"/>
        <w:ind w:left="1154"/>
        <w:jc w:val="both"/>
        <w:rPr>
          <w:lang w:val="es-EC"/>
        </w:rPr>
      </w:pPr>
      <w:r>
        <w:rPr>
          <w:lang w:val="es-EC"/>
        </w:rPr>
        <w:t>Trailers con cama baja</w:t>
      </w:r>
    </w:p>
    <w:p w:rsidR="002C35B7" w:rsidRDefault="002C35B7">
      <w:pPr>
        <w:numPr>
          <w:ilvl w:val="0"/>
          <w:numId w:val="14"/>
        </w:numPr>
        <w:tabs>
          <w:tab w:val="clear" w:pos="360"/>
          <w:tab w:val="num" w:pos="1154"/>
        </w:tabs>
        <w:spacing w:line="480" w:lineRule="auto"/>
        <w:ind w:left="1154"/>
        <w:jc w:val="both"/>
        <w:rPr>
          <w:lang w:val="es-EC"/>
        </w:rPr>
      </w:pPr>
      <w:r>
        <w:rPr>
          <w:lang w:val="es-EC"/>
        </w:rPr>
        <w:t>Montacargas</w:t>
      </w:r>
    </w:p>
    <w:p w:rsidR="002C35B7" w:rsidRDefault="002C35B7">
      <w:pPr>
        <w:pStyle w:val="Textoindependiente"/>
        <w:widowControl/>
        <w:numPr>
          <w:ilvl w:val="0"/>
          <w:numId w:val="10"/>
        </w:numPr>
        <w:tabs>
          <w:tab w:val="clear" w:pos="360"/>
          <w:tab w:val="num" w:pos="1154"/>
        </w:tabs>
        <w:spacing w:before="0" w:after="0" w:line="480" w:lineRule="auto"/>
        <w:ind w:left="1154"/>
        <w:rPr>
          <w:rFonts w:ascii="Arial" w:hAnsi="Arial"/>
          <w:snapToGrid/>
          <w:lang w:val="es-EC"/>
        </w:rPr>
      </w:pPr>
      <w:r>
        <w:rPr>
          <w:rFonts w:ascii="Arial" w:hAnsi="Arial"/>
          <w:snapToGrid/>
          <w:lang w:val="es-EC"/>
        </w:rPr>
        <w:t xml:space="preserve">Se proporcionará iluminación del área del precalentador en caso de efectuarse trabajos en la noche </w:t>
      </w:r>
    </w:p>
    <w:p w:rsidR="002C35B7" w:rsidRDefault="002C35B7">
      <w:pPr>
        <w:numPr>
          <w:ilvl w:val="0"/>
          <w:numId w:val="15"/>
        </w:numPr>
        <w:tabs>
          <w:tab w:val="clear" w:pos="360"/>
          <w:tab w:val="num" w:pos="1154"/>
        </w:tabs>
        <w:spacing w:line="480" w:lineRule="auto"/>
        <w:ind w:left="1154"/>
        <w:jc w:val="both"/>
        <w:rPr>
          <w:lang w:val="es-EC"/>
        </w:rPr>
      </w:pPr>
      <w:r>
        <w:rPr>
          <w:lang w:val="es-EC"/>
        </w:rPr>
        <w:t>Suministro de operadores para torre grúa y puentes grúa</w:t>
      </w:r>
    </w:p>
    <w:p w:rsidR="002C35B7" w:rsidRDefault="002C35B7">
      <w:pPr>
        <w:ind w:left="1151" w:hanging="357"/>
        <w:jc w:val="both"/>
        <w:rPr>
          <w:b/>
          <w:i/>
          <w:lang w:val="es-EC"/>
        </w:rPr>
      </w:pPr>
    </w:p>
    <w:p w:rsidR="002C35B7" w:rsidRDefault="002C35B7">
      <w:pPr>
        <w:spacing w:line="480" w:lineRule="auto"/>
        <w:ind w:left="794"/>
        <w:jc w:val="both"/>
        <w:rPr>
          <w:b/>
          <w:i/>
          <w:lang w:val="es-EC"/>
        </w:rPr>
      </w:pPr>
      <w:r>
        <w:rPr>
          <w:b/>
          <w:i/>
          <w:lang w:val="es-EC"/>
        </w:rPr>
        <w:t>Como limitaciones de entrada tenemos:</w:t>
      </w:r>
    </w:p>
    <w:p w:rsidR="002C35B7" w:rsidRDefault="002C35B7">
      <w:pPr>
        <w:pStyle w:val="Textoindependiente"/>
        <w:widowControl/>
        <w:numPr>
          <w:ilvl w:val="0"/>
          <w:numId w:val="20"/>
        </w:numPr>
        <w:tabs>
          <w:tab w:val="clear" w:pos="360"/>
          <w:tab w:val="num" w:pos="1154"/>
        </w:tabs>
        <w:spacing w:before="0" w:after="0" w:line="480" w:lineRule="auto"/>
        <w:ind w:left="1154"/>
        <w:rPr>
          <w:rFonts w:ascii="Arial" w:hAnsi="Arial"/>
          <w:snapToGrid/>
          <w:lang w:val="es-EC"/>
        </w:rPr>
      </w:pPr>
      <w:r>
        <w:rPr>
          <w:rFonts w:ascii="Arial" w:hAnsi="Arial"/>
          <w:snapToGrid/>
          <w:lang w:val="es-EC"/>
        </w:rPr>
        <w:t xml:space="preserve">El peso a ser desmontado o montado no puede exceder en el peso contractual acordado, si esto llegase a ocurrir el exceso será facturado y cobrado como un trabajo adicional. </w:t>
      </w:r>
    </w:p>
    <w:p w:rsidR="002C35B7" w:rsidRDefault="002C35B7">
      <w:pPr>
        <w:ind w:left="1151" w:hanging="357"/>
        <w:jc w:val="both"/>
        <w:rPr>
          <w:b/>
          <w:i/>
          <w:lang w:val="es-EC"/>
        </w:rPr>
      </w:pPr>
    </w:p>
    <w:p w:rsidR="002C35B7" w:rsidRDefault="002C35B7">
      <w:pPr>
        <w:spacing w:line="480" w:lineRule="auto"/>
        <w:ind w:left="794"/>
        <w:jc w:val="both"/>
        <w:rPr>
          <w:b/>
          <w:i/>
          <w:lang w:val="es-EC"/>
        </w:rPr>
      </w:pPr>
      <w:r>
        <w:rPr>
          <w:b/>
          <w:i/>
          <w:lang w:val="es-EC"/>
        </w:rPr>
        <w:t>Como  variables de salida tenemos:</w:t>
      </w:r>
    </w:p>
    <w:p w:rsidR="002C35B7" w:rsidRDefault="002C35B7">
      <w:pPr>
        <w:numPr>
          <w:ilvl w:val="0"/>
          <w:numId w:val="21"/>
        </w:numPr>
        <w:tabs>
          <w:tab w:val="clear" w:pos="360"/>
          <w:tab w:val="num" w:pos="1154"/>
        </w:tabs>
        <w:spacing w:line="480" w:lineRule="auto"/>
        <w:ind w:left="1154"/>
        <w:jc w:val="both"/>
        <w:rPr>
          <w:lang w:val="es-EC"/>
        </w:rPr>
      </w:pPr>
      <w:r>
        <w:rPr>
          <w:lang w:val="es-EC"/>
        </w:rPr>
        <w:t xml:space="preserve">Como garantía del trabajo realizado es responsabilidad de SANTOS CMI  permanecer en el sitio de trabajo hasta que se realicen todas las pruebas de operación y resolver cualquier inconveniente contractual  que se presente </w:t>
      </w:r>
    </w:p>
    <w:p w:rsidR="002C35B7" w:rsidRDefault="002C35B7">
      <w:pPr>
        <w:pStyle w:val="Textoindependiente"/>
        <w:widowControl/>
        <w:numPr>
          <w:ilvl w:val="0"/>
          <w:numId w:val="21"/>
        </w:numPr>
        <w:tabs>
          <w:tab w:val="clear" w:pos="360"/>
          <w:tab w:val="num" w:pos="1154"/>
        </w:tabs>
        <w:spacing w:before="0" w:after="0" w:line="480" w:lineRule="auto"/>
        <w:ind w:left="1154"/>
        <w:rPr>
          <w:rFonts w:ascii="Arial" w:hAnsi="Arial"/>
          <w:snapToGrid/>
          <w:lang w:val="es-EC"/>
        </w:rPr>
      </w:pPr>
      <w:r>
        <w:rPr>
          <w:rFonts w:ascii="Arial" w:hAnsi="Arial"/>
          <w:snapToGrid/>
          <w:lang w:val="es-EC"/>
        </w:rPr>
        <w:t>La entrega de la obra se la podrá efectuar al concluir las pruebas de operación de equipos previo a la inspección de la obra por parte de los ingenieros fiscalizadores designados por Rocatec S.A; en caso de existir observaciones por parte de la fiscalización se procederá a su solución inmediata.</w:t>
      </w:r>
    </w:p>
    <w:p w:rsidR="002C35B7" w:rsidRDefault="002C35B7">
      <w:pPr>
        <w:pStyle w:val="Ttulo8"/>
        <w:keepNext w:val="0"/>
        <w:ind w:left="794"/>
        <w:jc w:val="both"/>
        <w:rPr>
          <w:lang w:val="es-EC"/>
        </w:rPr>
      </w:pPr>
    </w:p>
    <w:p w:rsidR="002C35B7" w:rsidRDefault="002C35B7">
      <w:pPr>
        <w:pStyle w:val="Ttulo8"/>
        <w:keepNext w:val="0"/>
        <w:spacing w:line="480" w:lineRule="auto"/>
        <w:ind w:left="794"/>
        <w:jc w:val="both"/>
        <w:rPr>
          <w:lang w:val="es-EC"/>
        </w:rPr>
      </w:pPr>
      <w:r>
        <w:rPr>
          <w:lang w:val="es-EC"/>
        </w:rPr>
        <w:t>Como limitaciones de salida</w:t>
      </w:r>
    </w:p>
    <w:p w:rsidR="002C35B7" w:rsidRDefault="002C35B7">
      <w:pPr>
        <w:pStyle w:val="Textoindependiente"/>
        <w:widowControl/>
        <w:numPr>
          <w:ilvl w:val="0"/>
          <w:numId w:val="22"/>
        </w:numPr>
        <w:tabs>
          <w:tab w:val="clear" w:pos="360"/>
          <w:tab w:val="num" w:pos="1154"/>
        </w:tabs>
        <w:spacing w:before="0" w:after="0" w:line="480" w:lineRule="auto"/>
        <w:ind w:left="1154"/>
        <w:rPr>
          <w:rFonts w:ascii="Arial" w:hAnsi="Arial"/>
          <w:snapToGrid/>
          <w:lang w:val="es-EC"/>
        </w:rPr>
      </w:pPr>
      <w:r>
        <w:rPr>
          <w:rFonts w:ascii="Arial" w:hAnsi="Arial"/>
          <w:snapToGrid/>
          <w:lang w:val="es-EC"/>
        </w:rPr>
        <w:t>Tanto las pruebas de equipos como la fiscalización integra de la obra se deberán realizar inmediatamente después de concluidos los trabajos.</w:t>
      </w:r>
      <w:r>
        <w:rPr>
          <w:rFonts w:ascii="Arial" w:hAnsi="Arial"/>
          <w:snapToGrid/>
          <w:lang w:val="es-EC"/>
        </w:rPr>
        <w:tab/>
      </w:r>
      <w:r>
        <w:rPr>
          <w:rFonts w:ascii="Arial" w:hAnsi="Arial"/>
          <w:snapToGrid/>
          <w:lang w:val="es-EC"/>
        </w:rPr>
        <w:tab/>
      </w:r>
      <w:r>
        <w:rPr>
          <w:rFonts w:ascii="Arial" w:hAnsi="Arial"/>
          <w:snapToGrid/>
          <w:lang w:val="es-EC"/>
        </w:rPr>
        <w:tab/>
      </w:r>
      <w:r>
        <w:rPr>
          <w:rFonts w:ascii="Arial" w:hAnsi="Arial"/>
          <w:snapToGrid/>
          <w:lang w:val="es-EC"/>
        </w:rPr>
        <w:tab/>
      </w:r>
    </w:p>
    <w:p w:rsidR="002C35B7" w:rsidRDefault="002C35B7">
      <w:pPr>
        <w:spacing w:line="480" w:lineRule="auto"/>
        <w:ind w:left="794"/>
        <w:jc w:val="both"/>
        <w:rPr>
          <w:b/>
          <w:i/>
          <w:lang w:val="es-EC"/>
        </w:rPr>
      </w:pPr>
      <w:r>
        <w:rPr>
          <w:b/>
          <w:i/>
          <w:lang w:val="es-EC"/>
        </w:rPr>
        <w:t>Restricciones.</w:t>
      </w:r>
    </w:p>
    <w:p w:rsidR="002C35B7" w:rsidRDefault="002C35B7">
      <w:pPr>
        <w:numPr>
          <w:ilvl w:val="0"/>
          <w:numId w:val="23"/>
        </w:numPr>
        <w:tabs>
          <w:tab w:val="clear" w:pos="360"/>
          <w:tab w:val="num" w:pos="1154"/>
        </w:tabs>
        <w:spacing w:line="480" w:lineRule="auto"/>
        <w:ind w:left="1154"/>
        <w:jc w:val="both"/>
        <w:rPr>
          <w:lang w:val="es-EC"/>
        </w:rPr>
      </w:pPr>
      <w:r>
        <w:rPr>
          <w:lang w:val="es-EC"/>
        </w:rPr>
        <w:t>Una vez que el CONSORCIO SANTOS CMI sea autorizado a ejecutar los trabajos,  el contratista tendrá un periodo máximo de ejecución de 7 meses para terminar con todos los trabajos de montaje.</w:t>
      </w:r>
    </w:p>
    <w:p w:rsidR="002C35B7" w:rsidRDefault="002C35B7">
      <w:pPr>
        <w:numPr>
          <w:ilvl w:val="0"/>
          <w:numId w:val="23"/>
        </w:numPr>
        <w:tabs>
          <w:tab w:val="clear" w:pos="360"/>
          <w:tab w:val="num" w:pos="1154"/>
        </w:tabs>
        <w:spacing w:line="480" w:lineRule="auto"/>
        <w:ind w:left="1154"/>
        <w:jc w:val="both"/>
        <w:rPr>
          <w:lang w:val="es-EC"/>
        </w:rPr>
      </w:pPr>
      <w:r>
        <w:rPr>
          <w:lang w:val="es-EC"/>
        </w:rPr>
        <w:t xml:space="preserve">Se debe disponer de una  torre grúa de </w:t>
      </w:r>
      <w:smartTag w:uri="urn:schemas-microsoft-com:office:smarttags" w:element="metricconverter">
        <w:smartTagPr>
          <w:attr w:name="ProductID" w:val="115 m"/>
        </w:smartTagPr>
        <w:r>
          <w:rPr>
            <w:lang w:val="es-EC"/>
          </w:rPr>
          <w:t>115 m</w:t>
        </w:r>
      </w:smartTag>
      <w:r>
        <w:rPr>
          <w:lang w:val="es-EC"/>
        </w:rPr>
        <w:t xml:space="preserve"> de altura durante 8 horas mínimo por día debido a que en el precalentador se efectuaran maniobras de montaje hasta una altura de </w:t>
      </w:r>
      <w:smartTag w:uri="urn:schemas-microsoft-com:office:smarttags" w:element="metricconverter">
        <w:smartTagPr>
          <w:attr w:name="ProductID" w:val="92 m"/>
        </w:smartTagPr>
        <w:r>
          <w:rPr>
            <w:lang w:val="es-EC"/>
          </w:rPr>
          <w:t>92 m</w:t>
        </w:r>
      </w:smartTag>
      <w:r>
        <w:rPr>
          <w:lang w:val="es-EC"/>
        </w:rPr>
        <w:t xml:space="preserve">; ya que aparte de SANTOS CMI existen contratistas encargados de la obra civil que podrían requerir los servicios de la torre grúa. </w:t>
      </w:r>
    </w:p>
    <w:p w:rsidR="002C35B7" w:rsidRDefault="002C35B7">
      <w:pPr>
        <w:numPr>
          <w:ilvl w:val="0"/>
          <w:numId w:val="23"/>
        </w:numPr>
        <w:tabs>
          <w:tab w:val="clear" w:pos="360"/>
          <w:tab w:val="num" w:pos="1154"/>
        </w:tabs>
        <w:spacing w:line="480" w:lineRule="auto"/>
        <w:ind w:left="1154"/>
        <w:jc w:val="both"/>
        <w:rPr>
          <w:lang w:val="es-EC"/>
        </w:rPr>
      </w:pPr>
      <w:r>
        <w:rPr>
          <w:lang w:val="es-EC"/>
        </w:rPr>
        <w:t>Todos los equipos, estructuras, pisos metálicos y plataformas con su soportería deberán ser entregados en el sitio de trabajo por parte de Rocatec.</w:t>
      </w:r>
    </w:p>
    <w:p w:rsidR="002C35B7" w:rsidRDefault="002C35B7">
      <w:pPr>
        <w:ind w:left="794"/>
        <w:jc w:val="both"/>
        <w:rPr>
          <w:lang w:val="es-EC"/>
        </w:rPr>
      </w:pPr>
    </w:p>
    <w:p w:rsidR="002C35B7" w:rsidRDefault="002C35B7">
      <w:pPr>
        <w:pStyle w:val="Textoindependiente"/>
        <w:widowControl/>
        <w:spacing w:before="0" w:after="0" w:line="480" w:lineRule="auto"/>
        <w:ind w:left="340"/>
        <w:jc w:val="left"/>
        <w:rPr>
          <w:rFonts w:ascii="Arial" w:hAnsi="Arial"/>
          <w:b/>
          <w:snapToGrid/>
          <w:lang w:val="es-EC"/>
        </w:rPr>
      </w:pPr>
      <w:r>
        <w:rPr>
          <w:rFonts w:ascii="Arial" w:hAnsi="Arial"/>
          <w:b/>
          <w:snapToGrid/>
          <w:lang w:val="es-EC"/>
        </w:rPr>
        <w:t>3.3  Planteamiento de alternativas.</w:t>
      </w:r>
    </w:p>
    <w:p w:rsidR="002C35B7" w:rsidRDefault="002C35B7">
      <w:pPr>
        <w:spacing w:line="480" w:lineRule="auto"/>
        <w:ind w:left="794"/>
        <w:jc w:val="both"/>
        <w:rPr>
          <w:lang w:val="es-EC"/>
        </w:rPr>
      </w:pPr>
      <w:r>
        <w:rPr>
          <w:lang w:val="es-EC"/>
        </w:rPr>
        <w:t>El siguiente paso en la elaboración de un método o procedimiento de montaje adecuado a las variables y restricciones ya planteadas es proponer varias posibles alternativas para poder elaborar el procedimiento más conveniente para ambas partes; así tenemos que después de haber revisado cuidadosamente todos los planos e indicaciones entregadas a SANTOS por parte del departamento técnico de la planta Cerro Blanco y después de haber visitado en varias ocasiones el sitio de trabajo para compenetrarnos con los problemas y pormenores que se enfrentarán al realizar los trabajos, se proponen a continuación las siguientes alternativas:</w:t>
      </w:r>
    </w:p>
    <w:p w:rsidR="002C35B7" w:rsidRDefault="002C35B7">
      <w:pPr>
        <w:ind w:left="794"/>
        <w:jc w:val="both"/>
        <w:rPr>
          <w:lang w:val="es-EC"/>
        </w:rPr>
      </w:pPr>
    </w:p>
    <w:p w:rsidR="002C35B7" w:rsidRDefault="002C35B7">
      <w:pPr>
        <w:spacing w:line="480" w:lineRule="auto"/>
        <w:ind w:left="794"/>
        <w:jc w:val="both"/>
        <w:rPr>
          <w:b/>
          <w:lang w:val="es-EC"/>
        </w:rPr>
      </w:pPr>
      <w:r>
        <w:rPr>
          <w:b/>
          <w:lang w:val="es-EC"/>
        </w:rPr>
        <w:t>Alternativa # 1</w:t>
      </w:r>
    </w:p>
    <w:p w:rsidR="002C35B7" w:rsidRDefault="002C35B7">
      <w:pPr>
        <w:pStyle w:val="Textoindependiente"/>
        <w:widowControl/>
        <w:spacing w:before="0" w:after="0" w:line="480" w:lineRule="auto"/>
        <w:ind w:left="794"/>
        <w:rPr>
          <w:rFonts w:ascii="Arial" w:hAnsi="Arial"/>
          <w:snapToGrid/>
          <w:lang w:val="es-EC"/>
        </w:rPr>
      </w:pPr>
      <w:r>
        <w:rPr>
          <w:rFonts w:ascii="Arial" w:hAnsi="Arial"/>
          <w:snapToGrid/>
          <w:lang w:val="es-EC"/>
        </w:rPr>
        <w:t>Los trabajos de modificación se efectuarán en tres etapas intercaladas así:</w:t>
      </w:r>
    </w:p>
    <w:p w:rsidR="002C35B7" w:rsidRDefault="002C35B7">
      <w:pPr>
        <w:ind w:left="794"/>
        <w:jc w:val="both"/>
        <w:rPr>
          <w:u w:val="single"/>
          <w:lang w:val="es-EC"/>
        </w:rPr>
      </w:pPr>
    </w:p>
    <w:p w:rsidR="002C35B7" w:rsidRDefault="002C35B7">
      <w:pPr>
        <w:spacing w:line="480" w:lineRule="auto"/>
        <w:ind w:left="794"/>
        <w:jc w:val="both"/>
        <w:rPr>
          <w:u w:val="single"/>
          <w:lang w:val="es-EC"/>
        </w:rPr>
      </w:pPr>
      <w:r>
        <w:rPr>
          <w:u w:val="single"/>
          <w:lang w:val="es-EC"/>
        </w:rPr>
        <w:t>Etapa 1 o de ampliación de la estructura del precalentador y montaje de equipos.</w:t>
      </w:r>
    </w:p>
    <w:p w:rsidR="002C35B7" w:rsidRDefault="002C35B7">
      <w:pPr>
        <w:spacing w:line="480" w:lineRule="auto"/>
        <w:ind w:left="794"/>
        <w:jc w:val="both"/>
        <w:rPr>
          <w:lang w:val="es-EC"/>
        </w:rPr>
      </w:pPr>
      <w:r>
        <w:rPr>
          <w:lang w:val="es-EC"/>
        </w:rPr>
        <w:t xml:space="preserve">Durante esta etapa se trabajará con un solo turno de 10 horas diarias los 7 días de la semana; esto se debe a que se trabajará a una altura comprendida entre los 63.35  y  </w:t>
      </w:r>
      <w:smartTag w:uri="urn:schemas-microsoft-com:office:smarttags" w:element="metricconverter">
        <w:smartTagPr>
          <w:attr w:name="ProductID" w:val="92 m"/>
        </w:smartTagPr>
        <w:r>
          <w:rPr>
            <w:lang w:val="es-EC"/>
          </w:rPr>
          <w:t>92 m</w:t>
        </w:r>
      </w:smartTag>
      <w:r>
        <w:rPr>
          <w:lang w:val="es-EC"/>
        </w:rPr>
        <w:t>; vale indicar que durante esta etapa el precalentador continuará funcionando.</w:t>
      </w:r>
    </w:p>
    <w:p w:rsidR="002C35B7" w:rsidRDefault="002C35B7">
      <w:pPr>
        <w:ind w:left="794"/>
        <w:jc w:val="both"/>
        <w:rPr>
          <w:u w:val="single"/>
          <w:lang w:val="es-EC"/>
        </w:rPr>
      </w:pPr>
    </w:p>
    <w:p w:rsidR="002C35B7" w:rsidRDefault="002C35B7">
      <w:pPr>
        <w:spacing w:line="480" w:lineRule="auto"/>
        <w:ind w:left="794"/>
        <w:jc w:val="both"/>
        <w:rPr>
          <w:u w:val="single"/>
          <w:lang w:val="es-EC"/>
        </w:rPr>
      </w:pPr>
      <w:r>
        <w:rPr>
          <w:u w:val="single"/>
          <w:lang w:val="es-EC"/>
        </w:rPr>
        <w:t>Etapa 2 o de desmontaje de instalaciones antiguas</w:t>
      </w:r>
    </w:p>
    <w:p w:rsidR="002C35B7" w:rsidRDefault="002C35B7">
      <w:pPr>
        <w:spacing w:line="480" w:lineRule="auto"/>
        <w:ind w:left="794"/>
        <w:jc w:val="both"/>
        <w:rPr>
          <w:lang w:val="es-EC"/>
        </w:rPr>
      </w:pPr>
      <w:r>
        <w:rPr>
          <w:lang w:val="es-EC"/>
        </w:rPr>
        <w:t>Durante esta etapa por el corto tiempo de que se dispone debido a la paralización de la producción del precalentador se trabajará durante las 24 horas del día en dos turnos cada uno de 12 horas los 7 días de la semana.</w:t>
      </w:r>
    </w:p>
    <w:p w:rsidR="002C35B7" w:rsidRDefault="002C35B7">
      <w:pPr>
        <w:ind w:left="794"/>
        <w:jc w:val="both"/>
        <w:rPr>
          <w:u w:val="single"/>
          <w:lang w:val="es-EC"/>
        </w:rPr>
      </w:pPr>
    </w:p>
    <w:p w:rsidR="002C35B7" w:rsidRDefault="002C35B7">
      <w:pPr>
        <w:spacing w:line="480" w:lineRule="auto"/>
        <w:ind w:left="794"/>
        <w:jc w:val="both"/>
        <w:rPr>
          <w:u w:val="single"/>
          <w:lang w:val="es-EC"/>
        </w:rPr>
      </w:pPr>
      <w:r>
        <w:rPr>
          <w:u w:val="single"/>
          <w:lang w:val="es-EC"/>
        </w:rPr>
        <w:t>Etapa 3 o de montaje de nuevos equipos.</w:t>
      </w:r>
    </w:p>
    <w:p w:rsidR="002C35B7" w:rsidRDefault="002C35B7">
      <w:pPr>
        <w:spacing w:line="480" w:lineRule="auto"/>
        <w:ind w:left="794"/>
        <w:jc w:val="both"/>
        <w:rPr>
          <w:lang w:val="es-EC"/>
        </w:rPr>
      </w:pPr>
      <w:r>
        <w:rPr>
          <w:lang w:val="es-EC"/>
        </w:rPr>
        <w:t>Durante esta etapa se trabajará también en dos turnos de 12 horas cada uno los siete días de la semana hasta que el superintendente de obra disponga lo contrario.</w:t>
      </w:r>
    </w:p>
    <w:p w:rsidR="002C35B7" w:rsidRDefault="002C35B7">
      <w:pPr>
        <w:spacing w:line="480" w:lineRule="auto"/>
        <w:ind w:left="794"/>
        <w:jc w:val="both"/>
        <w:rPr>
          <w:b/>
          <w:lang w:val="es-EC"/>
        </w:rPr>
      </w:pPr>
      <w:r>
        <w:rPr>
          <w:b/>
          <w:lang w:val="es-EC"/>
        </w:rPr>
        <w:t>Alternativa # 2.</w:t>
      </w:r>
    </w:p>
    <w:p w:rsidR="002C35B7" w:rsidRDefault="002C35B7">
      <w:pPr>
        <w:spacing w:line="480" w:lineRule="auto"/>
        <w:ind w:left="794"/>
        <w:jc w:val="both"/>
        <w:rPr>
          <w:lang w:val="es-EC"/>
        </w:rPr>
      </w:pPr>
      <w:r>
        <w:rPr>
          <w:lang w:val="es-EC"/>
        </w:rPr>
        <w:t>Los trabajos de modificación se efectuaran en dos etapas intercaladas así:</w:t>
      </w:r>
    </w:p>
    <w:p w:rsidR="002C35B7" w:rsidRDefault="002C35B7">
      <w:pPr>
        <w:ind w:left="794"/>
        <w:jc w:val="both"/>
        <w:rPr>
          <w:u w:val="single"/>
          <w:lang w:val="es-EC"/>
        </w:rPr>
      </w:pPr>
    </w:p>
    <w:p w:rsidR="002C35B7" w:rsidRDefault="002C35B7">
      <w:pPr>
        <w:spacing w:line="480" w:lineRule="auto"/>
        <w:ind w:left="794"/>
        <w:jc w:val="both"/>
        <w:rPr>
          <w:u w:val="single"/>
          <w:lang w:val="es-EC"/>
        </w:rPr>
      </w:pPr>
      <w:r>
        <w:rPr>
          <w:u w:val="single"/>
          <w:lang w:val="es-EC"/>
        </w:rPr>
        <w:t>Etapa 1 o de ampliación de la estructura del precalentador y desmontaje de instalaciones antiguas</w:t>
      </w:r>
    </w:p>
    <w:p w:rsidR="002C35B7" w:rsidRDefault="002C35B7">
      <w:pPr>
        <w:spacing w:line="480" w:lineRule="auto"/>
        <w:ind w:left="794"/>
        <w:jc w:val="both"/>
        <w:rPr>
          <w:lang w:val="es-EC"/>
        </w:rPr>
      </w:pPr>
      <w:r>
        <w:rPr>
          <w:lang w:val="es-EC"/>
        </w:rPr>
        <w:t>Durante esta etapa se trabajará en 2 turnos de 12 horas cada uno los 7 días de la semana debido a la paralización de producción del precalentador.</w:t>
      </w:r>
    </w:p>
    <w:p w:rsidR="002C35B7" w:rsidRDefault="002C35B7">
      <w:pPr>
        <w:ind w:left="794"/>
        <w:jc w:val="both"/>
        <w:rPr>
          <w:u w:val="single"/>
          <w:lang w:val="es-EC"/>
        </w:rPr>
      </w:pPr>
    </w:p>
    <w:p w:rsidR="002C35B7" w:rsidRDefault="002C35B7">
      <w:pPr>
        <w:spacing w:line="480" w:lineRule="auto"/>
        <w:ind w:left="794"/>
        <w:jc w:val="both"/>
        <w:rPr>
          <w:u w:val="single"/>
          <w:lang w:val="es-EC"/>
        </w:rPr>
      </w:pPr>
      <w:r>
        <w:rPr>
          <w:u w:val="single"/>
          <w:lang w:val="es-EC"/>
        </w:rPr>
        <w:t>Etapa 2 o de colocación de equipos nuevos en todo el precalentador.</w:t>
      </w:r>
    </w:p>
    <w:p w:rsidR="002C35B7" w:rsidRDefault="002C35B7">
      <w:pPr>
        <w:spacing w:line="480" w:lineRule="auto"/>
        <w:ind w:left="794"/>
        <w:jc w:val="both"/>
        <w:rPr>
          <w:lang w:val="es-EC"/>
        </w:rPr>
      </w:pPr>
      <w:r>
        <w:rPr>
          <w:lang w:val="es-EC"/>
        </w:rPr>
        <w:t>Durante esta etapa se trabajará en 2 turnos de 12 horas los 7 días de la semana  hasta que el superintendente de obra disponga lo contrario.</w:t>
      </w:r>
    </w:p>
    <w:p w:rsidR="002C35B7" w:rsidRDefault="002C35B7">
      <w:pPr>
        <w:ind w:left="794"/>
        <w:jc w:val="both"/>
        <w:rPr>
          <w:lang w:val="es-EC"/>
        </w:rPr>
      </w:pPr>
    </w:p>
    <w:p w:rsidR="002C35B7" w:rsidRDefault="002C35B7">
      <w:pPr>
        <w:spacing w:line="480" w:lineRule="auto"/>
        <w:ind w:left="794"/>
        <w:jc w:val="both"/>
        <w:rPr>
          <w:b/>
          <w:lang w:val="es-EC"/>
        </w:rPr>
      </w:pPr>
      <w:r>
        <w:rPr>
          <w:b/>
          <w:lang w:val="es-EC"/>
        </w:rPr>
        <w:t>Alternativa # 3</w:t>
      </w:r>
    </w:p>
    <w:p w:rsidR="002C35B7" w:rsidRDefault="002C35B7">
      <w:pPr>
        <w:spacing w:line="480" w:lineRule="auto"/>
        <w:ind w:left="794"/>
        <w:jc w:val="both"/>
        <w:rPr>
          <w:lang w:val="es-EC"/>
        </w:rPr>
      </w:pPr>
      <w:r>
        <w:rPr>
          <w:lang w:val="es-EC"/>
        </w:rPr>
        <w:t>Los trabajos de modificación se efectuaran en tres etapas intercaladas así:</w:t>
      </w:r>
    </w:p>
    <w:p w:rsidR="002C35B7" w:rsidRDefault="002C35B7">
      <w:pPr>
        <w:ind w:left="794"/>
        <w:jc w:val="both"/>
        <w:rPr>
          <w:u w:val="single"/>
          <w:lang w:val="es-EC"/>
        </w:rPr>
      </w:pPr>
    </w:p>
    <w:p w:rsidR="002C35B7" w:rsidRDefault="002C35B7">
      <w:pPr>
        <w:spacing w:line="480" w:lineRule="auto"/>
        <w:ind w:left="794"/>
        <w:jc w:val="both"/>
        <w:rPr>
          <w:u w:val="single"/>
          <w:lang w:val="es-EC"/>
        </w:rPr>
      </w:pPr>
      <w:r>
        <w:rPr>
          <w:u w:val="single"/>
          <w:lang w:val="es-EC"/>
        </w:rPr>
        <w:t>Etapa 1 o de desmontaje de instalaciones antiguas</w:t>
      </w:r>
    </w:p>
    <w:p w:rsidR="002C35B7" w:rsidRDefault="002C35B7">
      <w:pPr>
        <w:spacing w:line="480" w:lineRule="auto"/>
        <w:ind w:left="794"/>
        <w:jc w:val="both"/>
        <w:rPr>
          <w:lang w:val="es-EC"/>
        </w:rPr>
      </w:pPr>
      <w:r>
        <w:rPr>
          <w:lang w:val="es-EC"/>
        </w:rPr>
        <w:t>Durante esta etapa por el corto tiempo de que se dispone se trabajará durante las 24 horas del día en dos turnos cada uno de 12 horas, los 7 días de la semana.</w:t>
      </w:r>
    </w:p>
    <w:p w:rsidR="002C35B7" w:rsidRDefault="002C35B7">
      <w:pPr>
        <w:spacing w:line="480" w:lineRule="auto"/>
        <w:ind w:left="794"/>
        <w:jc w:val="both"/>
        <w:rPr>
          <w:u w:val="single"/>
          <w:lang w:val="es-EC"/>
        </w:rPr>
      </w:pPr>
    </w:p>
    <w:p w:rsidR="002C35B7" w:rsidRDefault="002C35B7">
      <w:pPr>
        <w:spacing w:line="480" w:lineRule="auto"/>
        <w:ind w:left="794"/>
        <w:jc w:val="both"/>
        <w:rPr>
          <w:u w:val="single"/>
          <w:lang w:val="es-EC"/>
        </w:rPr>
      </w:pPr>
      <w:r>
        <w:rPr>
          <w:u w:val="single"/>
          <w:lang w:val="es-EC"/>
        </w:rPr>
        <w:t>Etapa 2 o de montaje de nuevos equipos.</w:t>
      </w:r>
    </w:p>
    <w:p w:rsidR="002C35B7" w:rsidRDefault="002C35B7">
      <w:pPr>
        <w:spacing w:line="480" w:lineRule="auto"/>
        <w:ind w:left="794"/>
        <w:jc w:val="both"/>
        <w:rPr>
          <w:lang w:val="es-EC"/>
        </w:rPr>
      </w:pPr>
      <w:r>
        <w:rPr>
          <w:lang w:val="es-EC"/>
        </w:rPr>
        <w:t>Durante esta etapa se trabajará también en dos turnos de 12 horas cada uno</w:t>
      </w:r>
      <w:r w:rsidR="0040431A">
        <w:rPr>
          <w:lang w:val="es-EC"/>
        </w:rPr>
        <w:t xml:space="preserve"> durante</w:t>
      </w:r>
      <w:r>
        <w:rPr>
          <w:lang w:val="es-EC"/>
        </w:rPr>
        <w:t xml:space="preserve"> los siete días de la semana.</w:t>
      </w:r>
    </w:p>
    <w:p w:rsidR="002C35B7" w:rsidRDefault="002C35B7">
      <w:pPr>
        <w:ind w:left="794"/>
        <w:jc w:val="both"/>
        <w:rPr>
          <w:u w:val="single"/>
          <w:lang w:val="es-EC"/>
        </w:rPr>
      </w:pPr>
    </w:p>
    <w:p w:rsidR="002C35B7" w:rsidRDefault="002C35B7">
      <w:pPr>
        <w:spacing w:line="480" w:lineRule="auto"/>
        <w:ind w:left="794"/>
        <w:jc w:val="both"/>
        <w:rPr>
          <w:u w:val="single"/>
          <w:lang w:val="es-EC"/>
        </w:rPr>
      </w:pPr>
      <w:r>
        <w:rPr>
          <w:u w:val="single"/>
          <w:lang w:val="es-EC"/>
        </w:rPr>
        <w:t>Etapa 3 o de ampliación de la estructura del precalentador y montaje de equipos.</w:t>
      </w:r>
    </w:p>
    <w:p w:rsidR="002C35B7" w:rsidRDefault="002C35B7">
      <w:pPr>
        <w:spacing w:line="480" w:lineRule="auto"/>
        <w:ind w:left="794"/>
        <w:jc w:val="both"/>
        <w:rPr>
          <w:lang w:val="es-EC"/>
        </w:rPr>
      </w:pPr>
      <w:r>
        <w:rPr>
          <w:lang w:val="es-EC"/>
        </w:rPr>
        <w:t xml:space="preserve">Durante esta etapa se trabajará con un solo turno de 10 horas diarias los 7 días de la semana; esto se debe a que se trabajará a una altura comprendida entre los 63.35  y  </w:t>
      </w:r>
      <w:smartTag w:uri="urn:schemas-microsoft-com:office:smarttags" w:element="metricconverter">
        <w:smartTagPr>
          <w:attr w:name="ProductID" w:val="92 m"/>
        </w:smartTagPr>
        <w:r>
          <w:rPr>
            <w:lang w:val="es-EC"/>
          </w:rPr>
          <w:t>92 m</w:t>
        </w:r>
      </w:smartTag>
      <w:r>
        <w:rPr>
          <w:lang w:val="es-EC"/>
        </w:rPr>
        <w:t>.</w:t>
      </w:r>
    </w:p>
    <w:p w:rsidR="002C35B7" w:rsidRDefault="002C35B7">
      <w:pPr>
        <w:ind w:left="794"/>
        <w:jc w:val="both"/>
        <w:rPr>
          <w:lang w:val="es-EC"/>
        </w:rPr>
      </w:pPr>
    </w:p>
    <w:p w:rsidR="002C35B7" w:rsidRDefault="002C35B7">
      <w:pPr>
        <w:spacing w:line="480" w:lineRule="auto"/>
        <w:ind w:left="340"/>
        <w:rPr>
          <w:b/>
          <w:lang w:val="es-EC"/>
        </w:rPr>
      </w:pPr>
      <w:r>
        <w:rPr>
          <w:b/>
          <w:lang w:val="es-EC"/>
        </w:rPr>
        <w:t>3.4  Selección de solución.</w:t>
      </w:r>
    </w:p>
    <w:p w:rsidR="002C35B7" w:rsidRDefault="002C35B7">
      <w:pPr>
        <w:pStyle w:val="Sangra2detindependiente"/>
        <w:ind w:left="794"/>
      </w:pPr>
      <w:r>
        <w:t>El siguiente paso es el seleccionar de las alternativas planteadas la más adecuada para obtener un procedimiento de montaje que cumpla con las expectativas tanto del cliente como del contratista. Dentro de los criterios a tomarse en cuenta para realizar una selección adecuada tenemos:</w:t>
      </w:r>
    </w:p>
    <w:p w:rsidR="002C35B7" w:rsidRDefault="002C35B7">
      <w:pPr>
        <w:pStyle w:val="Textoindependiente"/>
        <w:widowControl/>
        <w:spacing w:before="0" w:after="0"/>
        <w:ind w:left="794"/>
        <w:rPr>
          <w:rFonts w:ascii="Arial" w:hAnsi="Arial"/>
          <w:snapToGrid/>
          <w:lang w:val="es-EC"/>
        </w:rPr>
      </w:pPr>
    </w:p>
    <w:p w:rsidR="002C35B7" w:rsidRDefault="002C35B7">
      <w:pPr>
        <w:pStyle w:val="Textoindependiente"/>
        <w:widowControl/>
        <w:numPr>
          <w:ilvl w:val="0"/>
          <w:numId w:val="26"/>
        </w:numPr>
        <w:tabs>
          <w:tab w:val="clear" w:pos="360"/>
          <w:tab w:val="num" w:pos="1154"/>
          <w:tab w:val="num" w:pos="1411"/>
        </w:tabs>
        <w:spacing w:before="0" w:after="0" w:line="480" w:lineRule="auto"/>
        <w:ind w:left="1154"/>
        <w:rPr>
          <w:rFonts w:ascii="Arial" w:hAnsi="Arial"/>
          <w:snapToGrid/>
          <w:lang w:val="es-EC"/>
        </w:rPr>
      </w:pPr>
      <w:r>
        <w:rPr>
          <w:rFonts w:ascii="Arial" w:hAnsi="Arial"/>
          <w:snapToGrid/>
          <w:lang w:val="es-EC"/>
        </w:rPr>
        <w:t>Seguridad: este es un criterio que siempre debe tomarse en cuenta al momento de seleccionar un procedimiento de montaje,  ya que su factor porcentual variará dependiendo del tipo de trabajo que se ejecute.</w:t>
      </w:r>
    </w:p>
    <w:p w:rsidR="002C35B7" w:rsidRDefault="002C35B7">
      <w:pPr>
        <w:tabs>
          <w:tab w:val="num" w:pos="1154"/>
        </w:tabs>
        <w:ind w:left="794"/>
        <w:jc w:val="both"/>
        <w:rPr>
          <w:lang w:val="es-EC"/>
        </w:rPr>
      </w:pPr>
    </w:p>
    <w:p w:rsidR="002C35B7" w:rsidRDefault="002C35B7">
      <w:pPr>
        <w:numPr>
          <w:ilvl w:val="0"/>
          <w:numId w:val="26"/>
        </w:numPr>
        <w:tabs>
          <w:tab w:val="clear" w:pos="360"/>
          <w:tab w:val="num" w:pos="1154"/>
          <w:tab w:val="num" w:pos="1411"/>
        </w:tabs>
        <w:spacing w:line="480" w:lineRule="auto"/>
        <w:ind w:left="1154"/>
        <w:jc w:val="both"/>
        <w:rPr>
          <w:lang w:val="es-EC"/>
        </w:rPr>
      </w:pPr>
      <w:r>
        <w:rPr>
          <w:lang w:val="es-EC"/>
        </w:rPr>
        <w:t>Confiabilidad: es la probabilidad de que el procedimiento adoptado cumpla con los requerimientos de tiempo establecidos para el proyecto; estos tiempos se ven reflejados en el cronograma de trabajos del proyecto.</w:t>
      </w:r>
    </w:p>
    <w:p w:rsidR="002C35B7" w:rsidRDefault="002C35B7">
      <w:pPr>
        <w:tabs>
          <w:tab w:val="num" w:pos="1154"/>
        </w:tabs>
        <w:ind w:left="794"/>
        <w:jc w:val="both"/>
        <w:rPr>
          <w:lang w:val="es-EC"/>
        </w:rPr>
      </w:pPr>
    </w:p>
    <w:p w:rsidR="002C35B7" w:rsidRDefault="002C35B7">
      <w:pPr>
        <w:numPr>
          <w:ilvl w:val="0"/>
          <w:numId w:val="26"/>
        </w:numPr>
        <w:tabs>
          <w:tab w:val="clear" w:pos="360"/>
          <w:tab w:val="num" w:pos="1154"/>
          <w:tab w:val="num" w:pos="1411"/>
        </w:tabs>
        <w:spacing w:line="480" w:lineRule="auto"/>
        <w:ind w:left="1154"/>
        <w:jc w:val="both"/>
        <w:rPr>
          <w:lang w:val="es-EC"/>
        </w:rPr>
      </w:pPr>
      <w:r>
        <w:rPr>
          <w:lang w:val="es-EC"/>
        </w:rPr>
        <w:t>Operabilidad: se refiere a la facilidad con que un procedimiento de montaje puede ser manejado; esto involucra que la logística de suministro de equipos y mano de obra tiene que ir a la par con el cronograma de actividades del proyecto.</w:t>
      </w:r>
    </w:p>
    <w:p w:rsidR="002C35B7" w:rsidRDefault="002C35B7">
      <w:pPr>
        <w:ind w:left="794"/>
        <w:jc w:val="both"/>
        <w:rPr>
          <w:lang w:val="es-EC"/>
        </w:rPr>
      </w:pPr>
    </w:p>
    <w:p w:rsidR="002C35B7" w:rsidRDefault="002C35B7">
      <w:pPr>
        <w:pStyle w:val="Sangra2detindependiente"/>
        <w:ind w:left="794"/>
      </w:pPr>
      <w:r>
        <w:t>A cada uno de los criterios anteriormente mencionados se le asigna un factor porcentual, el cual varía dependiendo del tipo de trabajo a ser realizado:</w:t>
      </w:r>
    </w:p>
    <w:p w:rsidR="002C35B7" w:rsidRDefault="002C35B7">
      <w:pPr>
        <w:ind w:left="794"/>
        <w:jc w:val="both"/>
        <w:rPr>
          <w:lang w:val="es-EC"/>
        </w:rPr>
      </w:pPr>
    </w:p>
    <w:p w:rsidR="002C35B7" w:rsidRDefault="002C35B7">
      <w:pPr>
        <w:numPr>
          <w:ilvl w:val="0"/>
          <w:numId w:val="27"/>
        </w:numPr>
        <w:tabs>
          <w:tab w:val="clear" w:pos="360"/>
          <w:tab w:val="num" w:pos="1154"/>
        </w:tabs>
        <w:spacing w:line="480" w:lineRule="auto"/>
        <w:ind w:left="1154"/>
        <w:jc w:val="both"/>
        <w:rPr>
          <w:lang w:val="es-EC"/>
        </w:rPr>
      </w:pPr>
      <w:r>
        <w:rPr>
          <w:lang w:val="es-EC"/>
        </w:rPr>
        <w:t>Seguridad</w:t>
      </w:r>
      <w:r>
        <w:rPr>
          <w:lang w:val="es-EC"/>
        </w:rPr>
        <w:tab/>
      </w:r>
      <w:r>
        <w:rPr>
          <w:lang w:val="es-EC"/>
        </w:rPr>
        <w:tab/>
        <w:t>30 %</w:t>
      </w:r>
      <w:r>
        <w:rPr>
          <w:lang w:val="es-EC"/>
        </w:rPr>
        <w:tab/>
      </w:r>
      <w:r>
        <w:rPr>
          <w:lang w:val="es-EC"/>
        </w:rPr>
        <w:tab/>
        <w:t>(a)</w:t>
      </w:r>
    </w:p>
    <w:p w:rsidR="002C35B7" w:rsidRDefault="002C35B7">
      <w:pPr>
        <w:numPr>
          <w:ilvl w:val="0"/>
          <w:numId w:val="27"/>
        </w:numPr>
        <w:tabs>
          <w:tab w:val="clear" w:pos="360"/>
          <w:tab w:val="num" w:pos="1154"/>
        </w:tabs>
        <w:spacing w:line="480" w:lineRule="auto"/>
        <w:ind w:left="1154"/>
        <w:jc w:val="both"/>
        <w:rPr>
          <w:lang w:val="es-EC"/>
        </w:rPr>
      </w:pPr>
      <w:r>
        <w:rPr>
          <w:lang w:val="es-EC"/>
        </w:rPr>
        <w:t>Confiabilidad</w:t>
      </w:r>
      <w:r>
        <w:rPr>
          <w:lang w:val="es-EC"/>
        </w:rPr>
        <w:tab/>
      </w:r>
      <w:r>
        <w:rPr>
          <w:lang w:val="es-EC"/>
        </w:rPr>
        <w:tab/>
        <w:t>40 %</w:t>
      </w:r>
      <w:r>
        <w:rPr>
          <w:lang w:val="es-EC"/>
        </w:rPr>
        <w:tab/>
      </w:r>
      <w:r>
        <w:rPr>
          <w:lang w:val="es-EC"/>
        </w:rPr>
        <w:tab/>
        <w:t>(b)</w:t>
      </w:r>
    </w:p>
    <w:p w:rsidR="002C35B7" w:rsidRDefault="002C35B7">
      <w:pPr>
        <w:numPr>
          <w:ilvl w:val="0"/>
          <w:numId w:val="27"/>
        </w:numPr>
        <w:tabs>
          <w:tab w:val="clear" w:pos="360"/>
          <w:tab w:val="num" w:pos="1154"/>
        </w:tabs>
        <w:spacing w:line="480" w:lineRule="auto"/>
        <w:ind w:left="1154"/>
        <w:jc w:val="both"/>
        <w:rPr>
          <w:lang w:val="es-EC"/>
        </w:rPr>
      </w:pPr>
      <w:r>
        <w:rPr>
          <w:lang w:val="es-EC"/>
        </w:rPr>
        <w:t>Operabilidad</w:t>
      </w:r>
      <w:r>
        <w:rPr>
          <w:lang w:val="es-EC"/>
        </w:rPr>
        <w:tab/>
      </w:r>
      <w:r>
        <w:rPr>
          <w:lang w:val="es-EC"/>
        </w:rPr>
        <w:tab/>
        <w:t>30 %</w:t>
      </w:r>
      <w:r>
        <w:rPr>
          <w:lang w:val="es-EC"/>
        </w:rPr>
        <w:tab/>
      </w:r>
      <w:r>
        <w:rPr>
          <w:lang w:val="es-EC"/>
        </w:rPr>
        <w:tab/>
        <w:t>(c)</w:t>
      </w:r>
      <w:r>
        <w:rPr>
          <w:lang w:val="es-EC"/>
        </w:rPr>
        <w:tab/>
      </w:r>
      <w:r>
        <w:rPr>
          <w:lang w:val="es-EC"/>
        </w:rPr>
        <w:tab/>
      </w:r>
    </w:p>
    <w:p w:rsidR="002C35B7" w:rsidRDefault="002C35B7">
      <w:pPr>
        <w:ind w:left="794"/>
        <w:jc w:val="both"/>
        <w:rPr>
          <w:lang w:val="es-EC"/>
        </w:rPr>
      </w:pPr>
    </w:p>
    <w:p w:rsidR="002C35B7" w:rsidRDefault="002C35B7">
      <w:pPr>
        <w:pStyle w:val="Sangra2detindependiente"/>
        <w:ind w:left="794"/>
      </w:pPr>
      <w:r>
        <w:t>A continuación se procede a seleccionar la alternativa más    adecuada:</w:t>
      </w:r>
    </w:p>
    <w:p w:rsidR="002C35B7" w:rsidRDefault="002C35B7">
      <w:pPr>
        <w:spacing w:line="480" w:lineRule="auto"/>
        <w:ind w:left="964"/>
        <w:rPr>
          <w:lang w:val="es-EC"/>
        </w:rPr>
      </w:pPr>
    </w:p>
    <w:p w:rsidR="002C35B7" w:rsidRDefault="002C35B7">
      <w:pPr>
        <w:spacing w:line="480" w:lineRule="auto"/>
        <w:ind w:left="964"/>
        <w:rPr>
          <w:lang w:val="es-EC"/>
        </w:rPr>
      </w:pPr>
    </w:p>
    <w:p w:rsidR="002C35B7" w:rsidRDefault="002C35B7">
      <w:pPr>
        <w:spacing w:line="480" w:lineRule="auto"/>
        <w:ind w:left="964"/>
        <w:rPr>
          <w:lang w:val="es-EC"/>
        </w:rPr>
      </w:pPr>
    </w:p>
    <w:p w:rsidR="002C35B7" w:rsidRDefault="002C35B7">
      <w:pPr>
        <w:spacing w:line="480" w:lineRule="auto"/>
        <w:ind w:left="964"/>
        <w:rPr>
          <w:lang w:val="es-EC"/>
        </w:rPr>
      </w:pPr>
    </w:p>
    <w:p w:rsidR="002C35B7" w:rsidRDefault="002C35B7">
      <w:pPr>
        <w:spacing w:line="480" w:lineRule="auto"/>
        <w:ind w:left="964"/>
        <w:rPr>
          <w:lang w:val="es-EC"/>
        </w:rPr>
      </w:pPr>
    </w:p>
    <w:p w:rsidR="002C35B7" w:rsidRDefault="002C35B7">
      <w:pPr>
        <w:spacing w:line="480" w:lineRule="auto"/>
        <w:ind w:left="964"/>
        <w:rPr>
          <w:lang w:val="es-EC"/>
        </w:rPr>
      </w:pPr>
    </w:p>
    <w:p w:rsidR="002C35B7" w:rsidRDefault="002C35B7">
      <w:pPr>
        <w:spacing w:line="480" w:lineRule="auto"/>
        <w:ind w:left="964"/>
        <w:rPr>
          <w:lang w:val="es-EC"/>
        </w:rPr>
      </w:pPr>
      <w:r>
        <w:rPr>
          <w:lang w:val="es-EC"/>
        </w:rPr>
        <w:t xml:space="preserve">                                            TABLA I</w:t>
      </w:r>
    </w:p>
    <w:p w:rsidR="002C35B7" w:rsidRDefault="002C35B7">
      <w:pPr>
        <w:spacing w:line="480" w:lineRule="auto"/>
        <w:ind w:left="964"/>
        <w:rPr>
          <w:lang w:val="es-EC"/>
        </w:rPr>
      </w:pPr>
      <w:r>
        <w:rPr>
          <w:lang w:val="es-EC"/>
        </w:rPr>
        <w:t xml:space="preserve">          CUADRO DE SELECCIÓN DE ALTERNATIVA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01"/>
        <w:gridCol w:w="821"/>
        <w:gridCol w:w="821"/>
        <w:gridCol w:w="821"/>
        <w:gridCol w:w="1047"/>
      </w:tblGrid>
      <w:tr w:rsidR="002C35B7">
        <w:tblPrEx>
          <w:tblCellMar>
            <w:top w:w="0" w:type="dxa"/>
            <w:bottom w:w="0" w:type="dxa"/>
          </w:tblCellMar>
        </w:tblPrEx>
        <w:trPr>
          <w:trHeight w:val="20"/>
          <w:jc w:val="center"/>
        </w:trPr>
        <w:tc>
          <w:tcPr>
            <w:tcW w:w="1101" w:type="dxa"/>
            <w:tcBorders>
              <w:bottom w:val="nil"/>
            </w:tcBorders>
          </w:tcPr>
          <w:p w:rsidR="002C35B7" w:rsidRDefault="002C35B7">
            <w:pPr>
              <w:spacing w:line="480" w:lineRule="auto"/>
              <w:jc w:val="both"/>
              <w:rPr>
                <w:lang w:val="es-EC"/>
              </w:rPr>
            </w:pPr>
            <w:r>
              <w:rPr>
                <w:noProof/>
              </w:rPr>
              <w:pict>
                <v:line id="_x0000_s1029" style="position:absolute;left:0;text-align:left;z-index:251658752" from="95.4pt,4.2pt" to="145.8pt,54.6pt" o:allowincell="f"/>
              </w:pict>
            </w:r>
          </w:p>
        </w:tc>
        <w:tc>
          <w:tcPr>
            <w:tcW w:w="821" w:type="dxa"/>
            <w:tcBorders>
              <w:bottom w:val="nil"/>
            </w:tcBorders>
            <w:shd w:val="clear" w:color="auto" w:fill="FFFF00"/>
            <w:vAlign w:val="center"/>
          </w:tcPr>
          <w:p w:rsidR="002C35B7" w:rsidRDefault="002C35B7">
            <w:pPr>
              <w:jc w:val="center"/>
            </w:pPr>
            <w:r>
              <w:t>(a)</w:t>
            </w:r>
          </w:p>
        </w:tc>
        <w:tc>
          <w:tcPr>
            <w:tcW w:w="821" w:type="dxa"/>
            <w:tcBorders>
              <w:bottom w:val="nil"/>
            </w:tcBorders>
            <w:shd w:val="clear" w:color="auto" w:fill="FFFF00"/>
            <w:vAlign w:val="center"/>
          </w:tcPr>
          <w:p w:rsidR="002C35B7" w:rsidRDefault="002C35B7">
            <w:pPr>
              <w:jc w:val="center"/>
            </w:pPr>
            <w:r>
              <w:t>(b)</w:t>
            </w:r>
          </w:p>
        </w:tc>
        <w:tc>
          <w:tcPr>
            <w:tcW w:w="821" w:type="dxa"/>
            <w:tcBorders>
              <w:bottom w:val="nil"/>
            </w:tcBorders>
            <w:shd w:val="clear" w:color="auto" w:fill="FFFF00"/>
            <w:vAlign w:val="center"/>
          </w:tcPr>
          <w:p w:rsidR="002C35B7" w:rsidRDefault="002C35B7">
            <w:pPr>
              <w:jc w:val="center"/>
            </w:pPr>
            <w:r>
              <w:t>(c)</w:t>
            </w:r>
          </w:p>
        </w:tc>
        <w:tc>
          <w:tcPr>
            <w:tcW w:w="1047" w:type="dxa"/>
            <w:tcBorders>
              <w:bottom w:val="nil"/>
            </w:tcBorders>
            <w:shd w:val="clear" w:color="auto" w:fill="FFFF00"/>
            <w:vAlign w:val="center"/>
          </w:tcPr>
          <w:p w:rsidR="002C35B7" w:rsidRDefault="002C35B7">
            <w:pPr>
              <w:jc w:val="center"/>
            </w:pPr>
            <w:r>
              <w:t>TOTAL</w:t>
            </w:r>
          </w:p>
        </w:tc>
      </w:tr>
      <w:tr w:rsidR="002C35B7">
        <w:tblPrEx>
          <w:tblCellMar>
            <w:top w:w="0" w:type="dxa"/>
            <w:bottom w:w="0" w:type="dxa"/>
          </w:tblCellMar>
        </w:tblPrEx>
        <w:trPr>
          <w:trHeight w:val="429"/>
          <w:jc w:val="center"/>
        </w:trPr>
        <w:tc>
          <w:tcPr>
            <w:tcW w:w="1101" w:type="dxa"/>
            <w:tcBorders>
              <w:top w:val="nil"/>
            </w:tcBorders>
          </w:tcPr>
          <w:p w:rsidR="002C35B7" w:rsidRDefault="002C35B7">
            <w:pPr>
              <w:spacing w:line="480" w:lineRule="auto"/>
              <w:jc w:val="both"/>
            </w:pPr>
          </w:p>
        </w:tc>
        <w:tc>
          <w:tcPr>
            <w:tcW w:w="821" w:type="dxa"/>
            <w:tcBorders>
              <w:top w:val="nil"/>
            </w:tcBorders>
            <w:shd w:val="clear" w:color="auto" w:fill="FFFF00"/>
            <w:vAlign w:val="center"/>
          </w:tcPr>
          <w:p w:rsidR="002C35B7" w:rsidRDefault="002C35B7">
            <w:pPr>
              <w:jc w:val="center"/>
            </w:pPr>
            <w:r>
              <w:t>30 %</w:t>
            </w:r>
          </w:p>
        </w:tc>
        <w:tc>
          <w:tcPr>
            <w:tcW w:w="821" w:type="dxa"/>
            <w:tcBorders>
              <w:top w:val="nil"/>
            </w:tcBorders>
            <w:shd w:val="clear" w:color="auto" w:fill="FFFF00"/>
            <w:vAlign w:val="center"/>
          </w:tcPr>
          <w:p w:rsidR="002C35B7" w:rsidRDefault="002C35B7">
            <w:pPr>
              <w:jc w:val="center"/>
            </w:pPr>
            <w:r>
              <w:t>40 %</w:t>
            </w:r>
          </w:p>
        </w:tc>
        <w:tc>
          <w:tcPr>
            <w:tcW w:w="821" w:type="dxa"/>
            <w:tcBorders>
              <w:top w:val="nil"/>
            </w:tcBorders>
            <w:shd w:val="clear" w:color="auto" w:fill="FFFF00"/>
            <w:vAlign w:val="center"/>
          </w:tcPr>
          <w:p w:rsidR="002C35B7" w:rsidRDefault="002C35B7">
            <w:pPr>
              <w:jc w:val="center"/>
            </w:pPr>
            <w:r>
              <w:t>30 %</w:t>
            </w:r>
          </w:p>
        </w:tc>
        <w:tc>
          <w:tcPr>
            <w:tcW w:w="1047" w:type="dxa"/>
            <w:tcBorders>
              <w:top w:val="nil"/>
            </w:tcBorders>
            <w:shd w:val="clear" w:color="auto" w:fill="FFFF00"/>
            <w:vAlign w:val="center"/>
          </w:tcPr>
          <w:p w:rsidR="002C35B7" w:rsidRDefault="002C35B7">
            <w:pPr>
              <w:jc w:val="center"/>
            </w:pPr>
          </w:p>
        </w:tc>
      </w:tr>
      <w:tr w:rsidR="002C35B7">
        <w:tblPrEx>
          <w:tblCellMar>
            <w:top w:w="0" w:type="dxa"/>
            <w:bottom w:w="0" w:type="dxa"/>
          </w:tblCellMar>
        </w:tblPrEx>
        <w:trPr>
          <w:trHeight w:val="560"/>
          <w:jc w:val="center"/>
        </w:trPr>
        <w:tc>
          <w:tcPr>
            <w:tcW w:w="1101" w:type="dxa"/>
            <w:vAlign w:val="center"/>
          </w:tcPr>
          <w:p w:rsidR="002C35B7" w:rsidRDefault="002C35B7">
            <w:pPr>
              <w:jc w:val="center"/>
            </w:pPr>
            <w:r>
              <w:t>Altern 1</w:t>
            </w:r>
          </w:p>
        </w:tc>
        <w:tc>
          <w:tcPr>
            <w:tcW w:w="821" w:type="dxa"/>
            <w:vAlign w:val="center"/>
          </w:tcPr>
          <w:p w:rsidR="002C35B7" w:rsidRDefault="002C35B7">
            <w:pPr>
              <w:jc w:val="center"/>
            </w:pPr>
            <w:r>
              <w:t>25 %</w:t>
            </w:r>
          </w:p>
        </w:tc>
        <w:tc>
          <w:tcPr>
            <w:tcW w:w="821" w:type="dxa"/>
            <w:vAlign w:val="center"/>
          </w:tcPr>
          <w:p w:rsidR="002C35B7" w:rsidRDefault="002C35B7">
            <w:pPr>
              <w:jc w:val="center"/>
            </w:pPr>
            <w:r>
              <w:t>30 %</w:t>
            </w:r>
          </w:p>
        </w:tc>
        <w:tc>
          <w:tcPr>
            <w:tcW w:w="821" w:type="dxa"/>
            <w:vAlign w:val="center"/>
          </w:tcPr>
          <w:p w:rsidR="002C35B7" w:rsidRDefault="002C35B7">
            <w:pPr>
              <w:jc w:val="center"/>
            </w:pPr>
            <w:r>
              <w:t>25 %</w:t>
            </w:r>
          </w:p>
        </w:tc>
        <w:tc>
          <w:tcPr>
            <w:tcW w:w="1047" w:type="dxa"/>
            <w:vAlign w:val="center"/>
          </w:tcPr>
          <w:p w:rsidR="002C35B7" w:rsidRPr="003606A0" w:rsidRDefault="002C35B7">
            <w:pPr>
              <w:jc w:val="center"/>
            </w:pPr>
            <w:r w:rsidRPr="003606A0">
              <w:t>80 %</w:t>
            </w:r>
          </w:p>
        </w:tc>
      </w:tr>
      <w:tr w:rsidR="002C35B7">
        <w:tblPrEx>
          <w:tblCellMar>
            <w:top w:w="0" w:type="dxa"/>
            <w:bottom w:w="0" w:type="dxa"/>
          </w:tblCellMar>
        </w:tblPrEx>
        <w:trPr>
          <w:trHeight w:val="560"/>
          <w:jc w:val="center"/>
        </w:trPr>
        <w:tc>
          <w:tcPr>
            <w:tcW w:w="1101" w:type="dxa"/>
            <w:vAlign w:val="center"/>
          </w:tcPr>
          <w:p w:rsidR="002C35B7" w:rsidRDefault="002C35B7">
            <w:pPr>
              <w:jc w:val="center"/>
            </w:pPr>
            <w:r>
              <w:t>Altern 2</w:t>
            </w:r>
          </w:p>
        </w:tc>
        <w:tc>
          <w:tcPr>
            <w:tcW w:w="821" w:type="dxa"/>
            <w:vAlign w:val="center"/>
          </w:tcPr>
          <w:p w:rsidR="002C35B7" w:rsidRDefault="002C35B7">
            <w:pPr>
              <w:jc w:val="center"/>
              <w:rPr>
                <w:lang w:val="es-EC"/>
              </w:rPr>
            </w:pPr>
            <w:r>
              <w:rPr>
                <w:lang w:val="es-EC"/>
              </w:rPr>
              <w:t>25 %</w:t>
            </w:r>
          </w:p>
        </w:tc>
        <w:tc>
          <w:tcPr>
            <w:tcW w:w="821" w:type="dxa"/>
            <w:vAlign w:val="center"/>
          </w:tcPr>
          <w:p w:rsidR="002C35B7" w:rsidRDefault="002C35B7">
            <w:pPr>
              <w:jc w:val="center"/>
              <w:rPr>
                <w:lang w:val="es-EC"/>
              </w:rPr>
            </w:pPr>
            <w:r>
              <w:rPr>
                <w:lang w:val="es-EC"/>
              </w:rPr>
              <w:t>20 %</w:t>
            </w:r>
          </w:p>
        </w:tc>
        <w:tc>
          <w:tcPr>
            <w:tcW w:w="821" w:type="dxa"/>
            <w:vAlign w:val="center"/>
          </w:tcPr>
          <w:p w:rsidR="002C35B7" w:rsidRDefault="002C35B7">
            <w:pPr>
              <w:jc w:val="center"/>
              <w:rPr>
                <w:lang w:val="es-EC"/>
              </w:rPr>
            </w:pPr>
            <w:r>
              <w:rPr>
                <w:lang w:val="es-EC"/>
              </w:rPr>
              <w:t>18 %</w:t>
            </w:r>
          </w:p>
        </w:tc>
        <w:tc>
          <w:tcPr>
            <w:tcW w:w="1047" w:type="dxa"/>
            <w:vAlign w:val="center"/>
          </w:tcPr>
          <w:p w:rsidR="002C35B7" w:rsidRPr="003606A0" w:rsidRDefault="002C35B7">
            <w:pPr>
              <w:jc w:val="center"/>
              <w:rPr>
                <w:lang w:val="es-EC"/>
              </w:rPr>
            </w:pPr>
            <w:r w:rsidRPr="003606A0">
              <w:rPr>
                <w:lang w:val="es-EC"/>
              </w:rPr>
              <w:t>63 %</w:t>
            </w:r>
          </w:p>
        </w:tc>
      </w:tr>
      <w:tr w:rsidR="002C35B7">
        <w:tblPrEx>
          <w:tblCellMar>
            <w:top w:w="0" w:type="dxa"/>
            <w:bottom w:w="0" w:type="dxa"/>
          </w:tblCellMar>
        </w:tblPrEx>
        <w:trPr>
          <w:trHeight w:val="560"/>
          <w:jc w:val="center"/>
        </w:trPr>
        <w:tc>
          <w:tcPr>
            <w:tcW w:w="1101" w:type="dxa"/>
            <w:vAlign w:val="center"/>
          </w:tcPr>
          <w:p w:rsidR="002C35B7" w:rsidRDefault="002C35B7">
            <w:pPr>
              <w:jc w:val="center"/>
              <w:rPr>
                <w:lang w:val="es-EC"/>
              </w:rPr>
            </w:pPr>
            <w:r>
              <w:rPr>
                <w:lang w:val="es-EC"/>
              </w:rPr>
              <w:t>Altern 3</w:t>
            </w:r>
          </w:p>
        </w:tc>
        <w:tc>
          <w:tcPr>
            <w:tcW w:w="821" w:type="dxa"/>
            <w:vAlign w:val="center"/>
          </w:tcPr>
          <w:p w:rsidR="002C35B7" w:rsidRDefault="002C35B7">
            <w:pPr>
              <w:jc w:val="center"/>
              <w:rPr>
                <w:lang w:val="es-EC"/>
              </w:rPr>
            </w:pPr>
            <w:r>
              <w:rPr>
                <w:lang w:val="es-EC"/>
              </w:rPr>
              <w:t>25 %</w:t>
            </w:r>
          </w:p>
        </w:tc>
        <w:tc>
          <w:tcPr>
            <w:tcW w:w="821" w:type="dxa"/>
            <w:vAlign w:val="center"/>
          </w:tcPr>
          <w:p w:rsidR="002C35B7" w:rsidRDefault="002C35B7">
            <w:pPr>
              <w:jc w:val="center"/>
              <w:rPr>
                <w:lang w:val="es-EC"/>
              </w:rPr>
            </w:pPr>
            <w:r>
              <w:rPr>
                <w:lang w:val="es-EC"/>
              </w:rPr>
              <w:t>25 %</w:t>
            </w:r>
          </w:p>
        </w:tc>
        <w:tc>
          <w:tcPr>
            <w:tcW w:w="821" w:type="dxa"/>
            <w:vAlign w:val="center"/>
          </w:tcPr>
          <w:p w:rsidR="002C35B7" w:rsidRDefault="002C35B7">
            <w:pPr>
              <w:jc w:val="center"/>
              <w:rPr>
                <w:lang w:val="es-EC"/>
              </w:rPr>
            </w:pPr>
            <w:r>
              <w:rPr>
                <w:lang w:val="es-EC"/>
              </w:rPr>
              <w:t>25 %</w:t>
            </w:r>
          </w:p>
        </w:tc>
        <w:tc>
          <w:tcPr>
            <w:tcW w:w="1047" w:type="dxa"/>
            <w:vAlign w:val="center"/>
          </w:tcPr>
          <w:p w:rsidR="002C35B7" w:rsidRPr="003606A0" w:rsidRDefault="002C35B7">
            <w:pPr>
              <w:jc w:val="center"/>
              <w:rPr>
                <w:lang w:val="es-EC"/>
              </w:rPr>
            </w:pPr>
            <w:r w:rsidRPr="003606A0">
              <w:rPr>
                <w:lang w:val="es-EC"/>
              </w:rPr>
              <w:t>75 %</w:t>
            </w:r>
          </w:p>
        </w:tc>
      </w:tr>
    </w:tbl>
    <w:p w:rsidR="002C35B7" w:rsidRDefault="002C35B7">
      <w:pPr>
        <w:spacing w:line="480" w:lineRule="auto"/>
        <w:ind w:left="964"/>
        <w:jc w:val="both"/>
        <w:rPr>
          <w:lang w:val="es-EC"/>
        </w:rPr>
      </w:pPr>
    </w:p>
    <w:p w:rsidR="002C35B7" w:rsidRDefault="002C35B7">
      <w:pPr>
        <w:ind w:left="964"/>
        <w:jc w:val="both"/>
        <w:rPr>
          <w:lang w:val="es-EC"/>
        </w:rPr>
      </w:pPr>
    </w:p>
    <w:p w:rsidR="002C35B7" w:rsidRDefault="002C35B7">
      <w:pPr>
        <w:pStyle w:val="Sangradetextonormal"/>
      </w:pPr>
      <w:r>
        <w:t>Por consiguiente la alternativa 1 es la más adecuada para ejecutar el trabajo anteriormente descrito.</w:t>
      </w:r>
    </w:p>
    <w:p w:rsidR="002C35B7" w:rsidRDefault="002C35B7">
      <w:pPr>
        <w:pStyle w:val="Sangradetextonormal"/>
        <w:spacing w:line="240" w:lineRule="auto"/>
      </w:pPr>
    </w:p>
    <w:p w:rsidR="002C35B7" w:rsidRDefault="002C35B7">
      <w:pPr>
        <w:spacing w:line="480" w:lineRule="auto"/>
        <w:ind w:left="340"/>
        <w:rPr>
          <w:b/>
          <w:lang w:val="es-EC"/>
        </w:rPr>
      </w:pPr>
      <w:r>
        <w:rPr>
          <w:b/>
          <w:lang w:val="es-EC"/>
        </w:rPr>
        <w:t>3.5  Especificación de la solución.</w:t>
      </w:r>
    </w:p>
    <w:p w:rsidR="002C35B7" w:rsidRDefault="002C35B7">
      <w:pPr>
        <w:spacing w:line="480" w:lineRule="auto"/>
        <w:ind w:left="794"/>
        <w:jc w:val="both"/>
        <w:rPr>
          <w:lang w:val="es-EC"/>
        </w:rPr>
      </w:pPr>
      <w:r>
        <w:rPr>
          <w:lang w:val="es-EC"/>
        </w:rPr>
        <w:t>Una vez seleccionada la alternativa más adecuada para ambas partes, se hace una visualización mas detallada del trabajo a ejecutarse</w:t>
      </w:r>
      <w:r w:rsidR="004543B1">
        <w:rPr>
          <w:lang w:val="es-EC"/>
        </w:rPr>
        <w:t>,</w:t>
      </w:r>
      <w:r>
        <w:rPr>
          <w:lang w:val="es-EC"/>
        </w:rPr>
        <w:t xml:space="preserve"> así:</w:t>
      </w:r>
    </w:p>
    <w:p w:rsidR="002C35B7" w:rsidRDefault="002C35B7">
      <w:pPr>
        <w:ind w:left="794"/>
        <w:jc w:val="both"/>
        <w:rPr>
          <w:lang w:val="es-EC"/>
        </w:rPr>
      </w:pPr>
    </w:p>
    <w:p w:rsidR="002C35B7" w:rsidRDefault="002C35B7">
      <w:pPr>
        <w:spacing w:line="480" w:lineRule="auto"/>
        <w:ind w:left="794"/>
        <w:jc w:val="both"/>
        <w:rPr>
          <w:lang w:val="es-EC"/>
        </w:rPr>
      </w:pPr>
      <w:r>
        <w:rPr>
          <w:lang w:val="es-EC"/>
        </w:rPr>
        <w:t>Empezaremos con la ampliación de la estructura metálica, equipos, pisos metálicos, plataformas y escaleras de acceso partiendo del nivel +382 ( ver figura  3.1),</w:t>
      </w:r>
      <w:r>
        <w:rPr>
          <w:color w:val="0000FF"/>
          <w:lang w:val="es-EC"/>
        </w:rPr>
        <w:t xml:space="preserve"> </w:t>
      </w:r>
      <w:r>
        <w:rPr>
          <w:lang w:val="es-EC"/>
        </w:rPr>
        <w:t>hasta llegar con la estructura metálica al nivel +411(ver plano 001). Cuando esté por concluirse la primera etapa se comenzara a implantar la infraestructura que nos servirá de soporte para poder ejecutar los trabajos de la segunda etapa  de una manera rápida y eficaz.</w:t>
      </w:r>
    </w:p>
    <w:p w:rsidR="002C35B7" w:rsidRDefault="002C35B7">
      <w:pPr>
        <w:spacing w:line="480" w:lineRule="auto"/>
        <w:ind w:left="794"/>
        <w:jc w:val="center"/>
        <w:rPr>
          <w:lang w:val="es-EC"/>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30.6pt;margin-top:39pt;width:202.4pt;height:379.2pt;z-index:251659776" o:allowincell="f">
            <v:imagedata r:id="rId7" o:title=""/>
            <w10:wrap type="topAndBottom"/>
          </v:shape>
          <o:OLEObject Type="Embed" ProgID="MSPhotoEd.3" ShapeID="_x0000_s1030" DrawAspect="Content" ObjectID="_1309935945" r:id="rId8"/>
        </w:pict>
      </w:r>
    </w:p>
    <w:p w:rsidR="002C35B7" w:rsidRDefault="002C35B7">
      <w:pPr>
        <w:spacing w:line="480" w:lineRule="auto"/>
        <w:ind w:left="794"/>
        <w:jc w:val="center"/>
        <w:rPr>
          <w:lang w:val="es-EC"/>
        </w:rPr>
      </w:pPr>
    </w:p>
    <w:p w:rsidR="002C35B7" w:rsidRDefault="002C35B7">
      <w:pPr>
        <w:spacing w:line="480" w:lineRule="auto"/>
        <w:ind w:left="794"/>
        <w:jc w:val="center"/>
        <w:rPr>
          <w:lang w:val="es-EC"/>
        </w:rPr>
      </w:pPr>
    </w:p>
    <w:p w:rsidR="002C35B7" w:rsidRDefault="002C35B7">
      <w:pPr>
        <w:spacing w:line="480" w:lineRule="auto"/>
        <w:ind w:left="794"/>
        <w:jc w:val="center"/>
        <w:rPr>
          <w:lang w:val="es-EC"/>
        </w:rPr>
      </w:pPr>
      <w:r>
        <w:rPr>
          <w:b/>
          <w:lang w:val="es-EC"/>
        </w:rPr>
        <w:t>FIGURA 3.1.</w:t>
      </w:r>
      <w:r>
        <w:rPr>
          <w:lang w:val="es-EC"/>
        </w:rPr>
        <w:t xml:space="preserve">  AUMENTO DE ESTRUCTURA PRECALENTADOR</w:t>
      </w:r>
    </w:p>
    <w:p w:rsidR="002C35B7" w:rsidRDefault="002C35B7">
      <w:pPr>
        <w:spacing w:line="480" w:lineRule="auto"/>
        <w:ind w:left="794"/>
        <w:jc w:val="center"/>
        <w:rPr>
          <w:lang w:val="es-EC"/>
        </w:rPr>
      </w:pPr>
      <w:r>
        <w:rPr>
          <w:lang w:val="es-EC"/>
        </w:rPr>
        <w:t xml:space="preserve">               NIVEL + 382 (</w:t>
      </w:r>
      <w:smartTag w:uri="urn:schemas-microsoft-com:office:smarttags" w:element="metricconverter">
        <w:smartTagPr>
          <w:attr w:name="ProductID" w:val="63 METROS"/>
        </w:smartTagPr>
        <w:r>
          <w:rPr>
            <w:lang w:val="es-EC"/>
          </w:rPr>
          <w:t>63 METROS</w:t>
        </w:r>
      </w:smartTag>
      <w:r>
        <w:rPr>
          <w:lang w:val="es-EC"/>
        </w:rPr>
        <w:t xml:space="preserve"> ALTURA)</w:t>
      </w:r>
    </w:p>
    <w:p w:rsidR="002C35B7" w:rsidRDefault="002C35B7">
      <w:pPr>
        <w:spacing w:line="480" w:lineRule="auto"/>
        <w:ind w:left="794"/>
        <w:jc w:val="both"/>
        <w:rPr>
          <w:lang w:val="es-EC"/>
        </w:rPr>
      </w:pPr>
    </w:p>
    <w:p w:rsidR="002C35B7" w:rsidRDefault="002C35B7">
      <w:pPr>
        <w:spacing w:line="480" w:lineRule="auto"/>
        <w:ind w:left="794"/>
        <w:jc w:val="both"/>
        <w:rPr>
          <w:lang w:val="es-EC"/>
        </w:rPr>
      </w:pPr>
    </w:p>
    <w:p w:rsidR="002C35B7" w:rsidRDefault="002C35B7">
      <w:pPr>
        <w:spacing w:line="480" w:lineRule="auto"/>
        <w:ind w:left="794"/>
        <w:jc w:val="both"/>
        <w:rPr>
          <w:lang w:val="es-EC"/>
        </w:rPr>
      </w:pPr>
    </w:p>
    <w:p w:rsidR="002C35B7" w:rsidRDefault="002C35B7">
      <w:pPr>
        <w:spacing w:line="480" w:lineRule="auto"/>
        <w:ind w:left="794"/>
        <w:jc w:val="both"/>
        <w:rPr>
          <w:lang w:val="es-EC"/>
        </w:rPr>
      </w:pPr>
      <w:r>
        <w:rPr>
          <w:lang w:val="es-EC"/>
        </w:rPr>
        <w:t xml:space="preserve">Durante la segunda etapa se procederá a desmontar todo elemento sea este estructural o equipos que se encuentre en el precalentador por debajo del nivel +382 hasta llegar al nivel +319 que es la cota de tierra. (ver plano 002) </w:t>
      </w:r>
    </w:p>
    <w:p w:rsidR="002C35B7" w:rsidRDefault="002C35B7">
      <w:pPr>
        <w:ind w:left="794"/>
        <w:jc w:val="both"/>
        <w:rPr>
          <w:lang w:val="es-EC"/>
        </w:rPr>
      </w:pPr>
    </w:p>
    <w:p w:rsidR="002C35B7" w:rsidRDefault="002C35B7">
      <w:pPr>
        <w:pStyle w:val="Sangradetextonormal"/>
      </w:pPr>
      <w:r>
        <w:t>Una vez concluida la segunda etapa se procede a montar primeramente los equipos del nivel + 325 y así secuencialmente se continua el montaje hasta llegar al nivel +349 en donde se procede a colocar las vigas metálicas que sirven de soporte tanto para los ciclones como para el piso metálico; lo mismo se hace cuando se llegue a los niveles+361 y +375 respectivamente. Todo el proyecto se lo describe detalladamente en el capítulo 4.</w:t>
      </w:r>
    </w:p>
    <w:p w:rsidR="002C35B7" w:rsidRPr="006373A2" w:rsidRDefault="002C35B7">
      <w:pPr>
        <w:rPr>
          <w:lang w:val="es-EC"/>
        </w:rPr>
      </w:pPr>
    </w:p>
    <w:sectPr w:rsidR="002C35B7" w:rsidRPr="006373A2">
      <w:headerReference w:type="even" r:id="rId9"/>
      <w:headerReference w:type="default" r:id="rId10"/>
      <w:pgSz w:w="11907" w:h="16840" w:code="9"/>
      <w:pgMar w:top="2268" w:right="1361" w:bottom="2268" w:left="2268" w:header="567" w:footer="567" w:gutter="0"/>
      <w:pgNumType w:start="14"/>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5B9E" w:rsidRDefault="00DA5B9E">
      <w:r>
        <w:separator/>
      </w:r>
    </w:p>
  </w:endnote>
  <w:endnote w:type="continuationSeparator" w:id="1">
    <w:p w:rsidR="00DA5B9E" w:rsidRDefault="00DA5B9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5B9E" w:rsidRDefault="00DA5B9E">
      <w:r>
        <w:separator/>
      </w:r>
    </w:p>
  </w:footnote>
  <w:footnote w:type="continuationSeparator" w:id="1">
    <w:p w:rsidR="00DA5B9E" w:rsidRDefault="00DA5B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5B7" w:rsidRDefault="002C35B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17</w:t>
    </w:r>
    <w:r>
      <w:rPr>
        <w:rStyle w:val="Nmerodepgina"/>
      </w:rPr>
      <w:fldChar w:fldCharType="end"/>
    </w:r>
  </w:p>
  <w:p w:rsidR="002C35B7" w:rsidRDefault="002C35B7">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5B7" w:rsidRDefault="002C35B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B4C70">
      <w:rPr>
        <w:rStyle w:val="Nmerodepgina"/>
        <w:noProof/>
      </w:rPr>
      <w:t>15</w:t>
    </w:r>
    <w:r>
      <w:rPr>
        <w:rStyle w:val="Nmerodepgina"/>
      </w:rPr>
      <w:fldChar w:fldCharType="end"/>
    </w:r>
  </w:p>
  <w:p w:rsidR="002C35B7" w:rsidRDefault="002C35B7">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D59EF"/>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
    <w:nsid w:val="0F183457"/>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
    <w:nsid w:val="1FD43B07"/>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3">
    <w:nsid w:val="210207AA"/>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4">
    <w:nsid w:val="21322726"/>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5">
    <w:nsid w:val="22070F11"/>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6">
    <w:nsid w:val="22F712F8"/>
    <w:multiLevelType w:val="singleLevel"/>
    <w:tmpl w:val="A440D756"/>
    <w:lvl w:ilvl="0">
      <w:start w:val="1"/>
      <w:numFmt w:val="upperLetter"/>
      <w:lvlText w:val="%1)"/>
      <w:lvlJc w:val="left"/>
      <w:pPr>
        <w:tabs>
          <w:tab w:val="num" w:pos="504"/>
        </w:tabs>
        <w:ind w:left="504" w:hanging="504"/>
      </w:pPr>
    </w:lvl>
  </w:abstractNum>
  <w:abstractNum w:abstractNumId="7">
    <w:nsid w:val="232F7B19"/>
    <w:multiLevelType w:val="singleLevel"/>
    <w:tmpl w:val="0C0A0015"/>
    <w:lvl w:ilvl="0">
      <w:start w:val="1"/>
      <w:numFmt w:val="upperLetter"/>
      <w:lvlText w:val="%1."/>
      <w:lvlJc w:val="left"/>
      <w:pPr>
        <w:tabs>
          <w:tab w:val="num" w:pos="360"/>
        </w:tabs>
        <w:ind w:left="360" w:hanging="360"/>
      </w:pPr>
    </w:lvl>
  </w:abstractNum>
  <w:abstractNum w:abstractNumId="8">
    <w:nsid w:val="28451AA7"/>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9">
    <w:nsid w:val="2BD536F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0">
    <w:nsid w:val="2C6C73FB"/>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1">
    <w:nsid w:val="2C8810B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2">
    <w:nsid w:val="31AC47EB"/>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3">
    <w:nsid w:val="3712717D"/>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4">
    <w:nsid w:val="39611016"/>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5">
    <w:nsid w:val="3E81143A"/>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6">
    <w:nsid w:val="3EDB2453"/>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7">
    <w:nsid w:val="42642F94"/>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8">
    <w:nsid w:val="4D7D080D"/>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9">
    <w:nsid w:val="4EED2FBA"/>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0">
    <w:nsid w:val="567C11D4"/>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1">
    <w:nsid w:val="5BC440CE"/>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2">
    <w:nsid w:val="5F9E710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3">
    <w:nsid w:val="622E418E"/>
    <w:multiLevelType w:val="singleLevel"/>
    <w:tmpl w:val="0C0A0015"/>
    <w:lvl w:ilvl="0">
      <w:start w:val="1"/>
      <w:numFmt w:val="upperLetter"/>
      <w:lvlText w:val="%1."/>
      <w:lvlJc w:val="left"/>
      <w:pPr>
        <w:tabs>
          <w:tab w:val="num" w:pos="360"/>
        </w:tabs>
        <w:ind w:left="360" w:hanging="360"/>
      </w:pPr>
    </w:lvl>
  </w:abstractNum>
  <w:abstractNum w:abstractNumId="24">
    <w:nsid w:val="6FD631E5"/>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5">
    <w:nsid w:val="71691480"/>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6">
    <w:nsid w:val="76491A20"/>
    <w:multiLevelType w:val="singleLevel"/>
    <w:tmpl w:val="0C0A000B"/>
    <w:lvl w:ilvl="0">
      <w:start w:val="1"/>
      <w:numFmt w:val="bullet"/>
      <w:lvlText w:val=""/>
      <w:lvlJc w:val="left"/>
      <w:pPr>
        <w:tabs>
          <w:tab w:val="num" w:pos="360"/>
        </w:tabs>
        <w:ind w:left="360" w:hanging="360"/>
      </w:pPr>
      <w:rPr>
        <w:rFonts w:ascii="Wingdings" w:hAnsi="Wingdings" w:hint="default"/>
      </w:rPr>
    </w:lvl>
  </w:abstractNum>
  <w:num w:numId="1">
    <w:abstractNumId w:val="26"/>
  </w:num>
  <w:num w:numId="2">
    <w:abstractNumId w:val="8"/>
  </w:num>
  <w:num w:numId="3">
    <w:abstractNumId w:val="4"/>
  </w:num>
  <w:num w:numId="4">
    <w:abstractNumId w:val="2"/>
  </w:num>
  <w:num w:numId="5">
    <w:abstractNumId w:val="16"/>
  </w:num>
  <w:num w:numId="6">
    <w:abstractNumId w:val="17"/>
  </w:num>
  <w:num w:numId="7">
    <w:abstractNumId w:val="6"/>
  </w:num>
  <w:num w:numId="8">
    <w:abstractNumId w:val="19"/>
  </w:num>
  <w:num w:numId="9">
    <w:abstractNumId w:val="25"/>
  </w:num>
  <w:num w:numId="10">
    <w:abstractNumId w:val="10"/>
  </w:num>
  <w:num w:numId="11">
    <w:abstractNumId w:val="14"/>
  </w:num>
  <w:num w:numId="12">
    <w:abstractNumId w:val="21"/>
  </w:num>
  <w:num w:numId="13">
    <w:abstractNumId w:val="24"/>
  </w:num>
  <w:num w:numId="14">
    <w:abstractNumId w:val="20"/>
  </w:num>
  <w:num w:numId="15">
    <w:abstractNumId w:val="12"/>
  </w:num>
  <w:num w:numId="16">
    <w:abstractNumId w:val="13"/>
  </w:num>
  <w:num w:numId="17">
    <w:abstractNumId w:val="1"/>
  </w:num>
  <w:num w:numId="18">
    <w:abstractNumId w:val="3"/>
  </w:num>
  <w:num w:numId="19">
    <w:abstractNumId w:val="9"/>
  </w:num>
  <w:num w:numId="20">
    <w:abstractNumId w:val="0"/>
  </w:num>
  <w:num w:numId="21">
    <w:abstractNumId w:val="22"/>
  </w:num>
  <w:num w:numId="22">
    <w:abstractNumId w:val="11"/>
  </w:num>
  <w:num w:numId="23">
    <w:abstractNumId w:val="15"/>
  </w:num>
  <w:num w:numId="24">
    <w:abstractNumId w:val="7"/>
  </w:num>
  <w:num w:numId="25">
    <w:abstractNumId w:val="18"/>
  </w:num>
  <w:num w:numId="26">
    <w:abstractNumId w:val="23"/>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6373A2"/>
    <w:rsid w:val="000F08EA"/>
    <w:rsid w:val="002C35B7"/>
    <w:rsid w:val="003606A0"/>
    <w:rsid w:val="0040431A"/>
    <w:rsid w:val="004543B1"/>
    <w:rsid w:val="006373A2"/>
    <w:rsid w:val="007B4C70"/>
    <w:rsid w:val="00DA5B9E"/>
    <w:rsid w:val="00FD245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val="en-US" w:eastAsia="en-US"/>
    </w:rPr>
  </w:style>
  <w:style w:type="paragraph" w:styleId="Ttulo3">
    <w:name w:val="heading 3"/>
    <w:basedOn w:val="Normal"/>
    <w:next w:val="Normal"/>
    <w:qFormat/>
    <w:pPr>
      <w:keepNext/>
      <w:spacing w:line="360" w:lineRule="auto"/>
      <w:outlineLvl w:val="2"/>
    </w:pPr>
    <w:rPr>
      <w:b/>
      <w:lang w:val="es-ES"/>
    </w:rPr>
  </w:style>
  <w:style w:type="paragraph" w:styleId="Ttulo7">
    <w:name w:val="heading 7"/>
    <w:basedOn w:val="Normal"/>
    <w:next w:val="Normal"/>
    <w:qFormat/>
    <w:pPr>
      <w:keepNext/>
      <w:jc w:val="center"/>
      <w:outlineLvl w:val="6"/>
    </w:pPr>
    <w:rPr>
      <w:rFonts w:ascii="Times New Roman" w:hAnsi="Times New Roman"/>
      <w:sz w:val="48"/>
      <w:lang w:val="es-ES"/>
    </w:rPr>
  </w:style>
  <w:style w:type="paragraph" w:styleId="Ttulo8">
    <w:name w:val="heading 8"/>
    <w:basedOn w:val="Normal"/>
    <w:next w:val="Normal"/>
    <w:qFormat/>
    <w:pPr>
      <w:keepNext/>
      <w:ind w:left="510"/>
      <w:outlineLvl w:val="7"/>
    </w:pPr>
    <w:rPr>
      <w:b/>
      <w:i/>
      <w:lang w:val="es-ES"/>
    </w:rPr>
  </w:style>
  <w:style w:type="paragraph" w:styleId="Ttulo9">
    <w:name w:val="heading 9"/>
    <w:basedOn w:val="Normal"/>
    <w:next w:val="Normal"/>
    <w:qFormat/>
    <w:pPr>
      <w:keepNext/>
      <w:ind w:left="510"/>
      <w:outlineLvl w:val="8"/>
    </w:pPr>
    <w:rPr>
      <w:lang w:val="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pPr>
      <w:widowControl w:val="0"/>
      <w:spacing w:before="100" w:after="100"/>
      <w:jc w:val="both"/>
    </w:pPr>
    <w:rPr>
      <w:rFonts w:ascii="Times New Roman" w:hAnsi="Times New Roman"/>
      <w:snapToGrid w:val="0"/>
      <w:lang w:val="es-ES_tradnl"/>
    </w:rPr>
  </w:style>
  <w:style w:type="paragraph" w:styleId="Textoindependiente2">
    <w:name w:val="Body Text 2"/>
    <w:basedOn w:val="Normal"/>
    <w:pPr>
      <w:spacing w:line="360" w:lineRule="auto"/>
    </w:pPr>
    <w:rPr>
      <w:lang w:val="es-ES"/>
    </w:rPr>
  </w:style>
  <w:style w:type="paragraph" w:styleId="Sangradetextonormal">
    <w:name w:val="Body Text Indent"/>
    <w:basedOn w:val="Normal"/>
    <w:pPr>
      <w:spacing w:line="480" w:lineRule="auto"/>
      <w:ind w:left="794"/>
      <w:jc w:val="both"/>
    </w:pPr>
    <w:rPr>
      <w:lang w:val="es-EC"/>
    </w:rPr>
  </w:style>
  <w:style w:type="paragraph" w:styleId="Sangra2detindependiente">
    <w:name w:val="Body Text Indent 2"/>
    <w:basedOn w:val="Normal"/>
    <w:pPr>
      <w:spacing w:line="480" w:lineRule="auto"/>
      <w:ind w:left="907"/>
      <w:jc w:val="both"/>
    </w:pPr>
    <w:rPr>
      <w:lang w:val="es-EC"/>
    </w:rPr>
  </w:style>
  <w:style w:type="paragraph" w:styleId="Encabezado">
    <w:name w:val="header"/>
    <w:basedOn w:val="Normal"/>
    <w:pPr>
      <w:tabs>
        <w:tab w:val="center" w:pos="4419"/>
        <w:tab w:val="right" w:pos="8838"/>
      </w:tabs>
    </w:pPr>
  </w:style>
  <w:style w:type="paragraph" w:styleId="Piedepgina">
    <w:name w:val="footer"/>
    <w:basedOn w:val="Normal"/>
    <w:pPr>
      <w:tabs>
        <w:tab w:val="center" w:pos="4419"/>
        <w:tab w:val="right" w:pos="8838"/>
      </w:tabs>
    </w:pPr>
  </w:style>
  <w:style w:type="character" w:styleId="Nmerodepgina">
    <w:name w:val="page number"/>
    <w:basedOn w:val="Fuentedeprrafopredete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1583</Words>
  <Characters>8710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CAPITULO III</vt:lpstr>
    </vt:vector>
  </TitlesOfParts>
  <Company>CONSORCIO SANTOSCMI S.A.</Company>
  <LinksUpToDate>false</LinksUpToDate>
  <CharactersWithSpaces>10273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III</dc:title>
  <dc:subject/>
  <dc:creator>CONSORCIO SANTOSCMI S.A.</dc:creator>
  <cp:keywords/>
  <cp:lastModifiedBy>Ayudante</cp:lastModifiedBy>
  <cp:revision>2</cp:revision>
  <cp:lastPrinted>2006-11-13T15:59:00Z</cp:lastPrinted>
  <dcterms:created xsi:type="dcterms:W3CDTF">2009-07-24T15:19:00Z</dcterms:created>
  <dcterms:modified xsi:type="dcterms:W3CDTF">2009-07-24T15:19:00Z</dcterms:modified>
</cp:coreProperties>
</file>