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10944">
      <w:pPr>
        <w:pStyle w:val="Ttulo"/>
      </w:pPr>
      <w:bookmarkStart w:id="0" w:name="_Toc452434982"/>
      <w:bookmarkStart w:id="1" w:name="_Toc454684275"/>
      <w:bookmarkStart w:id="2" w:name="_Toc454713155"/>
      <w:bookmarkStart w:id="3" w:name="_Toc455374130"/>
    </w:p>
    <w:p w:rsidR="00000000" w:rsidRDefault="00D10944">
      <w:pPr>
        <w:pStyle w:val="Ttulo"/>
      </w:pPr>
    </w:p>
    <w:p w:rsidR="00000000" w:rsidRDefault="00D10944">
      <w:pPr>
        <w:pStyle w:val="Ttulo"/>
      </w:pPr>
    </w:p>
    <w:p w:rsidR="00000000" w:rsidRDefault="00D10944">
      <w:pPr>
        <w:pStyle w:val="Ttulo"/>
      </w:pPr>
    </w:p>
    <w:p w:rsidR="00000000" w:rsidRDefault="00D10944">
      <w:pPr>
        <w:pStyle w:val="Ttulo"/>
      </w:pPr>
      <w:r>
        <w:t>ÍNDICE DE CALIDAD DEL AGUA (ICA)</w:t>
      </w:r>
    </w:p>
    <w:bookmarkEnd w:id="0"/>
    <w:bookmarkEnd w:id="1"/>
    <w:bookmarkEnd w:id="2"/>
    <w:bookmarkEnd w:id="3"/>
    <w:p w:rsidR="00000000" w:rsidRDefault="00D10944">
      <w:pPr>
        <w:rPr>
          <w:rFonts w:ascii="Arial" w:hAnsi="Arial"/>
        </w:rPr>
      </w:pPr>
    </w:p>
    <w:p w:rsidR="00000000" w:rsidRDefault="00D10944">
      <w:pPr>
        <w:rPr>
          <w:rFonts w:ascii="Arial" w:hAnsi="Arial"/>
        </w:rPr>
      </w:pPr>
    </w:p>
    <w:p w:rsidR="00000000" w:rsidRDefault="00D10944">
      <w:pPr>
        <w:rPr>
          <w:rFonts w:ascii="Arial" w:hAnsi="Arial"/>
          <w:b/>
          <w:i/>
        </w:rPr>
      </w:pPr>
      <w:r>
        <w:rPr>
          <w:rFonts w:ascii="Arial" w:hAnsi="Arial"/>
          <w:b/>
          <w:i/>
        </w:rPr>
        <w:t>1.   Definición</w:t>
      </w:r>
    </w:p>
    <w:p w:rsidR="00000000" w:rsidRDefault="00D10944">
      <w:pPr>
        <w:rPr>
          <w:rFonts w:ascii="Arial" w:hAnsi="Arial"/>
        </w:rPr>
      </w:pPr>
    </w:p>
    <w:p w:rsidR="00000000" w:rsidRDefault="00D10944">
      <w:pPr>
        <w:rPr>
          <w:rFonts w:ascii="Arial" w:hAnsi="Arial"/>
        </w:rPr>
      </w:pPr>
      <w:r>
        <w:rPr>
          <w:rFonts w:ascii="Arial" w:hAnsi="Arial"/>
        </w:rPr>
        <w:t xml:space="preserve">El ICA </w:t>
      </w:r>
      <w:bookmarkStart w:id="4" w:name="_Toc454684276"/>
      <w:bookmarkStart w:id="5" w:name="_Toc454713156"/>
      <w:bookmarkStart w:id="6" w:name="_Toc455374131"/>
      <w:bookmarkStart w:id="7" w:name="_Toc455551568"/>
      <w:bookmarkStart w:id="8" w:name="_Toc455809591"/>
      <w:bookmarkStart w:id="9" w:name="_Toc456007625"/>
      <w:bookmarkStart w:id="10" w:name="_Toc456150111"/>
      <w:r>
        <w:rPr>
          <w:rFonts w:ascii="Arial" w:hAnsi="Arial"/>
        </w:rPr>
        <w:t>se define como el grado de contaminación existente en el agua a la fecha de un muestreo, expresado como un porcentaje de agua pura. Así, agua altamente contaminada tendrá un ICA cercano o igual</w:t>
      </w:r>
      <w:r>
        <w:rPr>
          <w:rFonts w:ascii="Arial" w:hAnsi="Arial"/>
        </w:rPr>
        <w:t xml:space="preserve"> a 0% y de 100% para el agua en excelentes condiciones.</w:t>
      </w:r>
    </w:p>
    <w:p w:rsidR="00000000" w:rsidRDefault="00D10944">
      <w:pPr>
        <w:rPr>
          <w:rFonts w:ascii="Arial" w:hAnsi="Arial"/>
        </w:rPr>
      </w:pPr>
    </w:p>
    <w:p w:rsidR="00000000" w:rsidRDefault="00D10944">
      <w:pPr>
        <w:rPr>
          <w:rFonts w:ascii="Arial" w:hAnsi="Arial"/>
          <w:b/>
          <w:i/>
        </w:rPr>
      </w:pPr>
      <w:bookmarkStart w:id="11" w:name="_Hlt471578564"/>
      <w:bookmarkStart w:id="12" w:name="_Toc524000829"/>
      <w:bookmarkEnd w:id="4"/>
      <w:bookmarkEnd w:id="5"/>
      <w:bookmarkEnd w:id="6"/>
      <w:bookmarkEnd w:id="7"/>
      <w:bookmarkEnd w:id="8"/>
      <w:bookmarkEnd w:id="9"/>
      <w:bookmarkEnd w:id="10"/>
      <w:bookmarkEnd w:id="11"/>
      <w:r>
        <w:rPr>
          <w:rFonts w:ascii="Arial" w:hAnsi="Arial"/>
          <w:b/>
          <w:i/>
        </w:rPr>
        <w:t>2.   Cálculo</w:t>
      </w:r>
      <w:bookmarkEnd w:id="12"/>
    </w:p>
    <w:p w:rsidR="00000000" w:rsidRDefault="00D10944">
      <w:pPr>
        <w:rPr>
          <w:rFonts w:ascii="Arial" w:hAnsi="Arial"/>
        </w:rPr>
      </w:pPr>
    </w:p>
    <w:p w:rsidR="00000000" w:rsidRDefault="00D10944">
      <w:pPr>
        <w:rPr>
          <w:rFonts w:ascii="Arial" w:hAnsi="Arial"/>
        </w:rPr>
      </w:pPr>
      <w:r>
        <w:rPr>
          <w:rFonts w:ascii="Arial" w:hAnsi="Arial"/>
        </w:rPr>
        <w:t>El cálculo del ICA se realiza aplicando la ecuación (1)</w:t>
      </w:r>
    </w:p>
    <w:p w:rsidR="00000000" w:rsidRDefault="00D10944">
      <w:pPr>
        <w:rPr>
          <w:rFonts w:ascii="Arial" w:hAnsi="Arial"/>
        </w:rPr>
      </w:pPr>
    </w:p>
    <w:p w:rsidR="00000000" w:rsidRDefault="00D10944">
      <w:pPr>
        <w:rPr>
          <w:rFonts w:ascii="Arial" w:hAnsi="Arial"/>
        </w:rPr>
      </w:pPr>
    </w:p>
    <w:p w:rsidR="00000000" w:rsidRDefault="00D10944">
      <w:pPr>
        <w:jc w:val="center"/>
        <w:outlineLvl w:val="0"/>
      </w:pPr>
      <w:r>
        <w:rPr>
          <w:noProof/>
        </w:rPr>
        <w:pict>
          <v:shapetype id="_x0000_t202" coordsize="21600,21600" o:spt="202" path="m,l,21600r21600,l21600,xe">
            <v:stroke joinstyle="miter"/>
            <v:path gradientshapeok="t" o:connecttype="rect"/>
          </v:shapetype>
          <v:shape id="_x0000_s2057" type="#_x0000_t202" style="position:absolute;left:0;text-align:left;margin-left:315.05pt;margin-top:21.5pt;width:103.85pt;height:36pt;z-index:251657216" o:allowincell="f" stroked="f">
            <v:textbox style="mso-next-textbox:#_x0000_s2057">
              <w:txbxContent>
                <w:p w:rsidR="00000000" w:rsidRDefault="00D10944">
                  <w:r>
                    <w:t>................... (1)</w:t>
                  </w:r>
                </w:p>
              </w:txbxContent>
            </v:textbox>
          </v:shape>
        </w:pict>
      </w:r>
      <w:r>
        <w:t>ICA =</w:t>
      </w:r>
      <w:r>
        <w:rPr>
          <w:position w:val="-60"/>
        </w:rPr>
        <w:object w:dxaOrig="82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5pt;height:65.85pt" o:ole="" fillcolor="window">
            <v:imagedata r:id="rId7" o:title=""/>
          </v:shape>
          <o:OLEObject Type="Embed" ProgID="Equation.3" ShapeID="_x0000_i1025" DrawAspect="Content" ObjectID="_1310198650" r:id="rId8"/>
        </w:object>
      </w:r>
    </w:p>
    <w:p w:rsidR="00000000" w:rsidRDefault="00D10944">
      <w:pPr>
        <w:outlineLvl w:val="0"/>
      </w:pPr>
      <w:r>
        <w:t xml:space="preserve">donde: </w:t>
      </w:r>
      <w:r>
        <w:tab/>
        <w:t>ICA = índice de calidad del agua global</w:t>
      </w:r>
    </w:p>
    <w:p w:rsidR="00000000" w:rsidRDefault="00D10944">
      <w:r>
        <w:tab/>
      </w:r>
      <w:r>
        <w:tab/>
        <w:t>I</w:t>
      </w:r>
      <w:r>
        <w:rPr>
          <w:i/>
          <w:vertAlign w:val="subscript"/>
        </w:rPr>
        <w:t>i</w:t>
      </w:r>
      <w:r>
        <w:t xml:space="preserve"> = índice de calidad para el parámetro i</w:t>
      </w:r>
    </w:p>
    <w:p w:rsidR="00000000" w:rsidRDefault="00D10944">
      <w:r>
        <w:tab/>
      </w:r>
      <w:r>
        <w:tab/>
        <w:t>W</w:t>
      </w:r>
      <w:r>
        <w:rPr>
          <w:i/>
          <w:vertAlign w:val="subscript"/>
        </w:rPr>
        <w:t>i</w:t>
      </w:r>
      <w:r>
        <w:t xml:space="preserve"> = Coeficiente de ponderación del parámetro i</w:t>
      </w:r>
    </w:p>
    <w:p w:rsidR="00000000" w:rsidRDefault="00D10944">
      <w:r>
        <w:tab/>
      </w:r>
      <w:r>
        <w:tab/>
        <w:t>n = Número total de parámetros</w:t>
      </w:r>
    </w:p>
    <w:p w:rsidR="00000000" w:rsidRDefault="00D10944"/>
    <w:p w:rsidR="00000000" w:rsidRDefault="00D10944"/>
    <w:p w:rsidR="00000000" w:rsidRDefault="00D10944">
      <w:pPr>
        <w:jc w:val="both"/>
        <w:rPr>
          <w:rFonts w:ascii="Arial" w:hAnsi="Arial"/>
        </w:rPr>
      </w:pPr>
      <w:r>
        <w:rPr>
          <w:rFonts w:ascii="Arial" w:hAnsi="Arial"/>
        </w:rPr>
        <w:t>Como se mencionó anteriormente, la ecuación del ICA genera un valor entre 0 y 100, que califica la calidad del agua, a partir del cual y en función del uso del agua, permite e</w:t>
      </w:r>
      <w:r>
        <w:rPr>
          <w:rFonts w:ascii="Arial" w:hAnsi="Arial"/>
        </w:rPr>
        <w:t>stimar el nivel de contaminación de un cuerpo de agua.</w:t>
      </w:r>
    </w:p>
    <w:p w:rsidR="00000000" w:rsidRDefault="00D10944">
      <w:pPr>
        <w:pStyle w:val="nombres"/>
        <w:spacing w:before="0" w:line="240" w:lineRule="auto"/>
        <w:rPr>
          <w:rFonts w:ascii="Arial" w:hAnsi="Arial"/>
          <w:smallCaps w:val="0"/>
        </w:rPr>
      </w:pPr>
    </w:p>
    <w:p w:rsidR="00000000" w:rsidRDefault="00D10944">
      <w:pPr>
        <w:rPr>
          <w:rFonts w:ascii="Arial" w:hAnsi="Arial"/>
          <w:b/>
          <w:i/>
        </w:rPr>
      </w:pPr>
      <w:bookmarkStart w:id="13" w:name="_Toc454684277"/>
      <w:bookmarkStart w:id="14" w:name="_Toc454713157"/>
      <w:bookmarkStart w:id="15" w:name="_Toc455374132"/>
      <w:bookmarkStart w:id="16" w:name="_Toc455551569"/>
      <w:bookmarkStart w:id="17" w:name="_Toc455809592"/>
      <w:bookmarkStart w:id="18" w:name="_Toc456007626"/>
      <w:bookmarkStart w:id="19" w:name="_Toc456150112"/>
      <w:bookmarkStart w:id="20" w:name="_Toc524000830"/>
      <w:r>
        <w:rPr>
          <w:rFonts w:ascii="Arial" w:hAnsi="Arial"/>
          <w:b/>
          <w:i/>
        </w:rPr>
        <w:t>3.   Parámetros</w:t>
      </w:r>
      <w:bookmarkEnd w:id="13"/>
      <w:bookmarkEnd w:id="14"/>
      <w:bookmarkEnd w:id="15"/>
      <w:bookmarkEnd w:id="16"/>
      <w:bookmarkEnd w:id="17"/>
      <w:bookmarkEnd w:id="18"/>
      <w:bookmarkEnd w:id="19"/>
      <w:bookmarkEnd w:id="20"/>
    </w:p>
    <w:p w:rsidR="00000000" w:rsidRDefault="00D10944">
      <w:pPr>
        <w:pStyle w:val="nombres"/>
        <w:spacing w:before="0" w:line="240" w:lineRule="auto"/>
        <w:rPr>
          <w:rFonts w:ascii="Arial" w:hAnsi="Arial"/>
          <w:smallCaps w:val="0"/>
        </w:rPr>
      </w:pPr>
    </w:p>
    <w:p w:rsidR="00000000" w:rsidRDefault="00D10944">
      <w:pPr>
        <w:jc w:val="both"/>
        <w:rPr>
          <w:rFonts w:ascii="Arial" w:hAnsi="Arial"/>
        </w:rPr>
      </w:pPr>
      <w:r>
        <w:rPr>
          <w:rFonts w:ascii="Arial" w:hAnsi="Arial"/>
        </w:rPr>
        <w:t xml:space="preserve">El número de parámetros que se consideran para determinar el ICA global son 18: </w:t>
      </w:r>
    </w:p>
    <w:p w:rsidR="00000000" w:rsidRDefault="00D10944">
      <w:pPr>
        <w:pStyle w:val="Textoindependiente3"/>
        <w:numPr>
          <w:ilvl w:val="12"/>
          <w:numId w:val="0"/>
        </w:numPr>
        <w:spacing w:before="0"/>
        <w:rPr>
          <w:rFonts w:ascii="Arial" w:hAnsi="Arial"/>
          <w:snapToGrid/>
          <w:color w:val="auto"/>
          <w:sz w:val="24"/>
        </w:rPr>
      </w:pPr>
    </w:p>
    <w:p w:rsidR="00000000" w:rsidRDefault="00D10944">
      <w:pPr>
        <w:numPr>
          <w:ilvl w:val="0"/>
          <w:numId w:val="2"/>
        </w:numPr>
        <w:spacing w:before="40" w:after="40"/>
        <w:ind w:left="851" w:hanging="284"/>
        <w:rPr>
          <w:rFonts w:ascii="Arial" w:hAnsi="Arial"/>
        </w:rPr>
      </w:pPr>
      <w:r>
        <w:rPr>
          <w:rFonts w:ascii="Arial" w:hAnsi="Arial"/>
        </w:rPr>
        <w:t>Demanda Bioquímica de Oxígeno</w:t>
      </w:r>
    </w:p>
    <w:p w:rsidR="00000000" w:rsidRDefault="00D10944">
      <w:pPr>
        <w:numPr>
          <w:ilvl w:val="0"/>
          <w:numId w:val="2"/>
        </w:numPr>
        <w:spacing w:before="40" w:after="40"/>
        <w:ind w:left="851" w:hanging="284"/>
        <w:rPr>
          <w:rFonts w:ascii="Arial" w:hAnsi="Arial"/>
        </w:rPr>
      </w:pPr>
      <w:r>
        <w:rPr>
          <w:rFonts w:ascii="Arial" w:hAnsi="Arial"/>
        </w:rPr>
        <w:t>Oxígeno Disuelto</w:t>
      </w:r>
    </w:p>
    <w:p w:rsidR="00000000" w:rsidRDefault="00D10944">
      <w:pPr>
        <w:numPr>
          <w:ilvl w:val="0"/>
          <w:numId w:val="2"/>
        </w:numPr>
        <w:spacing w:before="40" w:after="40"/>
        <w:ind w:left="851" w:hanging="284"/>
        <w:rPr>
          <w:rFonts w:ascii="Arial" w:hAnsi="Arial"/>
        </w:rPr>
      </w:pPr>
      <w:r>
        <w:rPr>
          <w:rFonts w:ascii="Arial" w:hAnsi="Arial"/>
        </w:rPr>
        <w:t>Coliformes Fecales</w:t>
      </w:r>
    </w:p>
    <w:p w:rsidR="00000000" w:rsidRDefault="00D10944">
      <w:pPr>
        <w:numPr>
          <w:ilvl w:val="0"/>
          <w:numId w:val="2"/>
        </w:numPr>
        <w:spacing w:before="40" w:after="40"/>
        <w:ind w:left="851" w:hanging="284"/>
        <w:rPr>
          <w:rFonts w:ascii="Arial" w:hAnsi="Arial"/>
        </w:rPr>
      </w:pPr>
      <w:r>
        <w:rPr>
          <w:rFonts w:ascii="Arial" w:hAnsi="Arial"/>
        </w:rPr>
        <w:t>Coliformes Totales</w:t>
      </w:r>
    </w:p>
    <w:p w:rsidR="00000000" w:rsidRDefault="00D10944">
      <w:pPr>
        <w:numPr>
          <w:ilvl w:val="0"/>
          <w:numId w:val="2"/>
        </w:numPr>
        <w:spacing w:before="40" w:after="40"/>
        <w:ind w:left="851" w:hanging="284"/>
        <w:rPr>
          <w:rFonts w:ascii="Arial" w:hAnsi="Arial"/>
        </w:rPr>
      </w:pPr>
      <w:r>
        <w:rPr>
          <w:rFonts w:ascii="Arial" w:hAnsi="Arial"/>
        </w:rPr>
        <w:t>Potencial de Hid</w:t>
      </w:r>
      <w:r>
        <w:rPr>
          <w:rFonts w:ascii="Arial" w:hAnsi="Arial"/>
        </w:rPr>
        <w:t>rógeno</w:t>
      </w:r>
    </w:p>
    <w:p w:rsidR="00000000" w:rsidRDefault="00D10944">
      <w:pPr>
        <w:numPr>
          <w:ilvl w:val="0"/>
          <w:numId w:val="2"/>
        </w:numPr>
        <w:spacing w:before="40" w:after="40"/>
        <w:ind w:left="851" w:hanging="284"/>
        <w:rPr>
          <w:rFonts w:ascii="Arial" w:hAnsi="Arial"/>
        </w:rPr>
      </w:pPr>
      <w:r>
        <w:rPr>
          <w:rFonts w:ascii="Arial" w:hAnsi="Arial"/>
        </w:rPr>
        <w:t>Dureza Total</w:t>
      </w:r>
    </w:p>
    <w:p w:rsidR="00000000" w:rsidRDefault="00D10944">
      <w:pPr>
        <w:numPr>
          <w:ilvl w:val="0"/>
          <w:numId w:val="2"/>
        </w:numPr>
        <w:spacing w:before="40" w:after="40"/>
        <w:ind w:left="851" w:hanging="284"/>
        <w:rPr>
          <w:rFonts w:ascii="Arial" w:hAnsi="Arial"/>
        </w:rPr>
      </w:pPr>
      <w:r>
        <w:rPr>
          <w:rFonts w:ascii="Arial" w:hAnsi="Arial"/>
        </w:rPr>
        <w:t>Sólidos Disueltos</w:t>
      </w:r>
    </w:p>
    <w:p w:rsidR="00000000" w:rsidRDefault="00D10944">
      <w:pPr>
        <w:numPr>
          <w:ilvl w:val="0"/>
          <w:numId w:val="2"/>
        </w:numPr>
        <w:spacing w:before="40" w:after="40"/>
        <w:ind w:left="851" w:hanging="284"/>
        <w:rPr>
          <w:rFonts w:ascii="Arial" w:hAnsi="Arial"/>
        </w:rPr>
      </w:pPr>
      <w:r>
        <w:rPr>
          <w:rFonts w:ascii="Arial" w:hAnsi="Arial"/>
        </w:rPr>
        <w:t>Sólidos Suspendidos</w:t>
      </w:r>
    </w:p>
    <w:p w:rsidR="00000000" w:rsidRDefault="00D10944">
      <w:pPr>
        <w:numPr>
          <w:ilvl w:val="0"/>
          <w:numId w:val="2"/>
        </w:numPr>
        <w:spacing w:before="40" w:after="40"/>
        <w:ind w:left="851" w:hanging="284"/>
        <w:rPr>
          <w:rFonts w:ascii="Arial" w:hAnsi="Arial"/>
        </w:rPr>
      </w:pPr>
      <w:r>
        <w:rPr>
          <w:rFonts w:ascii="Arial" w:hAnsi="Arial"/>
        </w:rPr>
        <w:lastRenderedPageBreak/>
        <w:t>Cloruros</w:t>
      </w:r>
    </w:p>
    <w:p w:rsidR="00000000" w:rsidRDefault="00D10944">
      <w:pPr>
        <w:numPr>
          <w:ilvl w:val="0"/>
          <w:numId w:val="2"/>
        </w:numPr>
        <w:spacing w:before="40" w:after="40"/>
        <w:ind w:left="851" w:hanging="284"/>
        <w:rPr>
          <w:rFonts w:ascii="Arial" w:hAnsi="Arial"/>
        </w:rPr>
      </w:pPr>
      <w:r>
        <w:rPr>
          <w:rFonts w:ascii="Arial" w:hAnsi="Arial"/>
        </w:rPr>
        <w:t>Conductividad Eléctrica</w:t>
      </w:r>
    </w:p>
    <w:p w:rsidR="00000000" w:rsidRDefault="00D10944">
      <w:pPr>
        <w:numPr>
          <w:ilvl w:val="0"/>
          <w:numId w:val="2"/>
        </w:numPr>
        <w:spacing w:before="40" w:after="40"/>
        <w:ind w:left="851" w:hanging="284"/>
        <w:rPr>
          <w:rFonts w:ascii="Arial" w:hAnsi="Arial"/>
        </w:rPr>
      </w:pPr>
      <w:r>
        <w:rPr>
          <w:rFonts w:ascii="Arial" w:hAnsi="Arial"/>
        </w:rPr>
        <w:t>Alcalinidad</w:t>
      </w:r>
    </w:p>
    <w:p w:rsidR="00000000" w:rsidRDefault="00D10944">
      <w:pPr>
        <w:numPr>
          <w:ilvl w:val="0"/>
          <w:numId w:val="2"/>
        </w:numPr>
        <w:spacing w:before="40" w:after="40"/>
        <w:ind w:left="851" w:hanging="284"/>
        <w:rPr>
          <w:rFonts w:ascii="Arial" w:hAnsi="Arial"/>
        </w:rPr>
      </w:pPr>
      <w:r>
        <w:rPr>
          <w:rFonts w:ascii="Arial" w:hAnsi="Arial"/>
        </w:rPr>
        <w:t>Grasas y Aceites</w:t>
      </w:r>
    </w:p>
    <w:p w:rsidR="00000000" w:rsidRDefault="00D10944">
      <w:pPr>
        <w:numPr>
          <w:ilvl w:val="0"/>
          <w:numId w:val="2"/>
        </w:numPr>
        <w:spacing w:before="40" w:after="40"/>
        <w:ind w:left="851" w:hanging="284"/>
        <w:rPr>
          <w:rFonts w:ascii="Arial" w:hAnsi="Arial"/>
        </w:rPr>
      </w:pPr>
      <w:r>
        <w:rPr>
          <w:rFonts w:ascii="Arial" w:hAnsi="Arial"/>
        </w:rPr>
        <w:t>Nitrógeno de nitratos</w:t>
      </w:r>
    </w:p>
    <w:p w:rsidR="00000000" w:rsidRDefault="00D10944">
      <w:pPr>
        <w:numPr>
          <w:ilvl w:val="0"/>
          <w:numId w:val="2"/>
        </w:numPr>
        <w:spacing w:before="40" w:after="40"/>
        <w:ind w:left="851" w:hanging="284"/>
        <w:rPr>
          <w:rFonts w:ascii="Arial" w:hAnsi="Arial"/>
        </w:rPr>
      </w:pPr>
      <w:r>
        <w:rPr>
          <w:rFonts w:ascii="Arial" w:hAnsi="Arial"/>
        </w:rPr>
        <w:t>Nitrógeno amoniacal</w:t>
      </w:r>
    </w:p>
    <w:p w:rsidR="00000000" w:rsidRDefault="00D10944">
      <w:pPr>
        <w:numPr>
          <w:ilvl w:val="0"/>
          <w:numId w:val="2"/>
        </w:numPr>
        <w:spacing w:before="40" w:after="40"/>
        <w:ind w:left="851" w:hanging="284"/>
        <w:rPr>
          <w:rFonts w:ascii="Arial" w:hAnsi="Arial"/>
        </w:rPr>
      </w:pPr>
      <w:r>
        <w:rPr>
          <w:rFonts w:ascii="Arial" w:hAnsi="Arial"/>
        </w:rPr>
        <w:t>Fosfatos totales</w:t>
      </w:r>
    </w:p>
    <w:p w:rsidR="00000000" w:rsidRDefault="00D10944">
      <w:pPr>
        <w:numPr>
          <w:ilvl w:val="0"/>
          <w:numId w:val="2"/>
        </w:numPr>
        <w:spacing w:before="40" w:after="40"/>
        <w:ind w:left="851" w:hanging="284"/>
        <w:rPr>
          <w:rFonts w:ascii="Arial" w:hAnsi="Arial"/>
        </w:rPr>
      </w:pPr>
      <w:r>
        <w:rPr>
          <w:rFonts w:ascii="Arial" w:hAnsi="Arial"/>
        </w:rPr>
        <w:t>SAAM</w:t>
      </w:r>
    </w:p>
    <w:p w:rsidR="00000000" w:rsidRDefault="00D10944">
      <w:pPr>
        <w:numPr>
          <w:ilvl w:val="0"/>
          <w:numId w:val="2"/>
        </w:numPr>
        <w:spacing w:before="40" w:after="40"/>
        <w:ind w:left="851" w:hanging="284"/>
        <w:rPr>
          <w:rFonts w:ascii="Arial" w:hAnsi="Arial"/>
        </w:rPr>
      </w:pPr>
      <w:r>
        <w:rPr>
          <w:rFonts w:ascii="Arial" w:hAnsi="Arial"/>
        </w:rPr>
        <w:t>Color</w:t>
      </w:r>
    </w:p>
    <w:p w:rsidR="00000000" w:rsidRDefault="00D10944">
      <w:pPr>
        <w:numPr>
          <w:ilvl w:val="0"/>
          <w:numId w:val="2"/>
        </w:numPr>
        <w:spacing w:before="40" w:after="40"/>
        <w:ind w:left="851" w:hanging="284"/>
        <w:rPr>
          <w:rFonts w:ascii="Arial" w:hAnsi="Arial"/>
        </w:rPr>
      </w:pPr>
      <w:r>
        <w:rPr>
          <w:rFonts w:ascii="Arial" w:hAnsi="Arial"/>
        </w:rPr>
        <w:t>Turbiedad</w:t>
      </w:r>
    </w:p>
    <w:p w:rsidR="00000000" w:rsidRDefault="00D10944">
      <w:pPr>
        <w:rPr>
          <w:rFonts w:ascii="Arial" w:hAnsi="Arial"/>
        </w:rPr>
      </w:pPr>
    </w:p>
    <w:p w:rsidR="00000000" w:rsidRDefault="00D10944">
      <w:pPr>
        <w:rPr>
          <w:rFonts w:ascii="Arial" w:hAnsi="Arial"/>
        </w:rPr>
      </w:pPr>
    </w:p>
    <w:p w:rsidR="00000000" w:rsidRDefault="00D10944">
      <w:pPr>
        <w:jc w:val="both"/>
        <w:rPr>
          <w:rFonts w:ascii="Arial" w:hAnsi="Arial"/>
        </w:rPr>
      </w:pPr>
      <w:r>
        <w:rPr>
          <w:rFonts w:ascii="Arial" w:hAnsi="Arial"/>
        </w:rPr>
        <w:t>Además del ICA general, es posible calcular los valore</w:t>
      </w:r>
      <w:r>
        <w:rPr>
          <w:rFonts w:ascii="Arial" w:hAnsi="Arial"/>
        </w:rPr>
        <w:t xml:space="preserve">s del ICA para las categorías siguientes: materia orgánica, bacteriológico, material iónico, material en suspensión y nutrientes. </w:t>
      </w:r>
    </w:p>
    <w:p w:rsidR="00000000" w:rsidRDefault="00D10944">
      <w:pPr>
        <w:rPr>
          <w:rFonts w:ascii="Arial" w:hAnsi="Arial"/>
        </w:rPr>
      </w:pPr>
    </w:p>
    <w:p w:rsidR="00000000" w:rsidRDefault="00D10944">
      <w:pPr>
        <w:jc w:val="both"/>
        <w:rPr>
          <w:rFonts w:ascii="Arial" w:hAnsi="Arial"/>
        </w:rPr>
      </w:pPr>
      <w:r>
        <w:rPr>
          <w:rFonts w:ascii="Arial" w:hAnsi="Arial"/>
        </w:rPr>
        <w:t>Para la obtención de estos índices se utiliza la misma fórmula de ICA general     (promedios ponderados), y los coeficientes</w:t>
      </w:r>
      <w:r>
        <w:rPr>
          <w:rFonts w:ascii="Arial" w:hAnsi="Arial"/>
        </w:rPr>
        <w:t xml:space="preserve"> correspondientes para cada parámetro. En la tabla 1 se indica la agrupación de los parámetros de acuerdo a esta clasificación.</w:t>
      </w:r>
    </w:p>
    <w:p w:rsidR="00000000" w:rsidRDefault="00D10944">
      <w:pPr>
        <w:pStyle w:val="Textonotaalfinal"/>
        <w:jc w:val="both"/>
        <w:rPr>
          <w:rFonts w:ascii="Arial" w:hAnsi="Arial"/>
        </w:rPr>
      </w:pPr>
    </w:p>
    <w:p w:rsidR="00000000" w:rsidRDefault="00D10944">
      <w:pPr>
        <w:pStyle w:val="Ttulo4"/>
        <w:numPr>
          <w:ilvl w:val="0"/>
          <w:numId w:val="0"/>
        </w:numPr>
        <w:jc w:val="both"/>
        <w:rPr>
          <w:rFonts w:ascii="Arial" w:hAnsi="Arial"/>
          <w:color w:val="auto"/>
          <w:u w:val="none"/>
        </w:rPr>
      </w:pPr>
      <w:bookmarkStart w:id="21" w:name="_Toc524000831"/>
      <w:r>
        <w:rPr>
          <w:rFonts w:ascii="Arial" w:hAnsi="Arial"/>
          <w:color w:val="auto"/>
          <w:u w:val="none"/>
        </w:rPr>
        <w:t>4.   Coeficientes de Ponderación por Parámetro</w:t>
      </w:r>
      <w:bookmarkEnd w:id="21"/>
    </w:p>
    <w:p w:rsidR="00000000" w:rsidRDefault="00D10944">
      <w:pPr>
        <w:pStyle w:val="Textoindependiente3"/>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pacing w:before="0"/>
        <w:jc w:val="both"/>
        <w:rPr>
          <w:rFonts w:ascii="Arial" w:hAnsi="Arial"/>
          <w:sz w:val="24"/>
        </w:rPr>
      </w:pPr>
    </w:p>
    <w:p w:rsidR="00000000" w:rsidRDefault="00D10944">
      <w:pPr>
        <w:pStyle w:val="Textoindependiente3"/>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pacing w:before="0"/>
        <w:jc w:val="both"/>
        <w:rPr>
          <w:rFonts w:ascii="Arial" w:hAnsi="Arial"/>
          <w:sz w:val="24"/>
        </w:rPr>
      </w:pPr>
      <w:r>
        <w:rPr>
          <w:rFonts w:ascii="Arial" w:hAnsi="Arial"/>
          <w:sz w:val="24"/>
        </w:rPr>
        <w:t>La importancia relativa que se da a cada parámetro para determinar el Índice de</w:t>
      </w:r>
      <w:r>
        <w:rPr>
          <w:rFonts w:ascii="Arial" w:hAnsi="Arial"/>
          <w:sz w:val="24"/>
        </w:rPr>
        <w:t xml:space="preserve"> Calidad del Agua Global se presenta en la tabla 2.</w:t>
      </w:r>
    </w:p>
    <w:p w:rsidR="00000000" w:rsidRDefault="00D10944">
      <w:pPr>
        <w:pStyle w:val="Textonotaalfinal"/>
        <w:rPr>
          <w:rFonts w:ascii="Arial" w:hAnsi="Arial"/>
        </w:rPr>
      </w:pPr>
    </w:p>
    <w:p w:rsidR="00000000" w:rsidRDefault="00D10944">
      <w:pPr>
        <w:pStyle w:val="Textonotaalfinal"/>
        <w:rPr>
          <w:rFonts w:ascii="Arial" w:hAnsi="Arial"/>
        </w:rPr>
      </w:pPr>
    </w:p>
    <w:p w:rsidR="00000000" w:rsidRDefault="00D10944">
      <w:pPr>
        <w:pStyle w:val="Fig-Cuad"/>
        <w:rPr>
          <w:rFonts w:ascii="Arial" w:hAnsi="Arial"/>
        </w:rPr>
      </w:pPr>
      <w:r>
        <w:rPr>
          <w:rFonts w:ascii="Arial" w:hAnsi="Arial"/>
        </w:rPr>
        <w:t>Tabla 1   Agrupación de parámetros para ICA’s particulares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70" w:type="dxa"/>
          <w:right w:w="70" w:type="dxa"/>
        </w:tblCellMar>
        <w:tblLook w:val="00A7"/>
      </w:tblPr>
      <w:tblGrid>
        <w:gridCol w:w="2060"/>
        <w:gridCol w:w="2126"/>
        <w:gridCol w:w="255"/>
        <w:gridCol w:w="1871"/>
        <w:gridCol w:w="2552"/>
      </w:tblGrid>
      <w:tr w:rsidR="00000000">
        <w:tblPrEx>
          <w:tblCellMar>
            <w:top w:w="0" w:type="dxa"/>
            <w:bottom w:w="0" w:type="dxa"/>
          </w:tblCellMar>
        </w:tblPrEx>
        <w:trPr>
          <w:tblHeader/>
          <w:jc w:val="center"/>
        </w:trPr>
        <w:tc>
          <w:tcPr>
            <w:tcW w:w="2060" w:type="dxa"/>
            <w:shd w:val="pct25" w:color="000000" w:fill="FFFFFF"/>
          </w:tcPr>
          <w:p w:rsidR="00000000" w:rsidRDefault="00D10944">
            <w:pPr>
              <w:tabs>
                <w:tab w:val="left" w:pos="-720"/>
                <w:tab w:val="left" w:pos="71"/>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ind w:left="71"/>
              <w:jc w:val="center"/>
              <w:rPr>
                <w:rFonts w:ascii="Arial" w:hAnsi="Arial"/>
                <w:sz w:val="22"/>
              </w:rPr>
            </w:pPr>
            <w:r>
              <w:rPr>
                <w:rFonts w:ascii="Arial" w:hAnsi="Arial"/>
                <w:sz w:val="22"/>
              </w:rPr>
              <w:t>Parámetro</w:t>
            </w:r>
          </w:p>
        </w:tc>
        <w:tc>
          <w:tcPr>
            <w:tcW w:w="2126" w:type="dxa"/>
            <w:tcBorders>
              <w:right w:val="nil"/>
            </w:tcBorders>
            <w:shd w:val="pct25" w:color="000000" w:fill="FFFFFF"/>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Clasificación</w:t>
            </w:r>
          </w:p>
        </w:tc>
        <w:tc>
          <w:tcPr>
            <w:tcW w:w="255" w:type="dxa"/>
            <w:tcBorders>
              <w:top w:val="single" w:sz="4" w:space="0" w:color="auto"/>
              <w:left w:val="single" w:sz="4" w:space="0" w:color="auto"/>
              <w:bottom w:val="nil"/>
              <w:right w:val="single" w:sz="4" w:space="0" w:color="auto"/>
            </w:tcBorders>
            <w:shd w:val="clear" w:color="C0C0C0" w:fill="FFFFFF"/>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p>
        </w:tc>
        <w:tc>
          <w:tcPr>
            <w:tcW w:w="1871" w:type="dxa"/>
            <w:tcBorders>
              <w:left w:val="nil"/>
            </w:tcBorders>
            <w:shd w:val="pct25" w:color="000000" w:fill="FFFFFF"/>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Parámetro</w:t>
            </w:r>
          </w:p>
        </w:tc>
        <w:tc>
          <w:tcPr>
            <w:tcW w:w="2552" w:type="dxa"/>
            <w:shd w:val="pct25" w:color="000000" w:fill="FFFFFF"/>
          </w:tcPr>
          <w:p w:rsidR="00000000" w:rsidRDefault="00D10944">
            <w:pPr>
              <w:jc w:val="center"/>
              <w:rPr>
                <w:rFonts w:ascii="Arial" w:hAnsi="Arial"/>
                <w:noProof/>
              </w:rPr>
            </w:pPr>
            <w:r>
              <w:rPr>
                <w:rFonts w:ascii="Arial" w:hAnsi="Arial"/>
                <w:noProof/>
              </w:rPr>
              <w:t>Clasificación</w:t>
            </w:r>
          </w:p>
        </w:tc>
      </w:tr>
      <w:tr w:rsidR="00000000">
        <w:tblPrEx>
          <w:tblCellMar>
            <w:top w:w="0" w:type="dxa"/>
            <w:bottom w:w="0" w:type="dxa"/>
          </w:tblCellMar>
        </w:tblPrEx>
        <w:trPr>
          <w:jc w:val="center"/>
        </w:trPr>
        <w:tc>
          <w:tcPr>
            <w:tcW w:w="2060"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pH</w:t>
            </w:r>
          </w:p>
        </w:tc>
        <w:tc>
          <w:tcPr>
            <w:tcW w:w="2126" w:type="dxa"/>
            <w:tcBorders>
              <w:righ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Material iónico</w:t>
            </w:r>
          </w:p>
        </w:tc>
        <w:tc>
          <w:tcPr>
            <w:tcW w:w="255" w:type="dxa"/>
            <w:tcBorders>
              <w:top w:val="nil"/>
              <w:left w:val="single" w:sz="4" w:space="0" w:color="auto"/>
              <w:bottom w:val="nil"/>
              <w:right w:val="single" w:sz="4" w:space="0" w:color="auto"/>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p>
        </w:tc>
        <w:tc>
          <w:tcPr>
            <w:tcW w:w="1871" w:type="dxa"/>
            <w:tcBorders>
              <w:lef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Nitrógeno de nitratos</w:t>
            </w:r>
          </w:p>
        </w:tc>
        <w:tc>
          <w:tcPr>
            <w:tcW w:w="2552"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Nutrientes</w:t>
            </w:r>
          </w:p>
        </w:tc>
      </w:tr>
      <w:tr w:rsidR="00000000">
        <w:tblPrEx>
          <w:tblCellMar>
            <w:top w:w="0" w:type="dxa"/>
            <w:bottom w:w="0" w:type="dxa"/>
          </w:tblCellMar>
        </w:tblPrEx>
        <w:trPr>
          <w:jc w:val="center"/>
        </w:trPr>
        <w:tc>
          <w:tcPr>
            <w:tcW w:w="2060"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Color</w:t>
            </w:r>
          </w:p>
        </w:tc>
        <w:tc>
          <w:tcPr>
            <w:tcW w:w="2126" w:type="dxa"/>
            <w:tcBorders>
              <w:righ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Material suspendido</w:t>
            </w:r>
          </w:p>
        </w:tc>
        <w:tc>
          <w:tcPr>
            <w:tcW w:w="255" w:type="dxa"/>
            <w:tcBorders>
              <w:top w:val="nil"/>
              <w:left w:val="single" w:sz="4" w:space="0" w:color="auto"/>
              <w:bottom w:val="nil"/>
              <w:right w:val="single" w:sz="4" w:space="0" w:color="auto"/>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p>
        </w:tc>
        <w:tc>
          <w:tcPr>
            <w:tcW w:w="1871" w:type="dxa"/>
            <w:tcBorders>
              <w:lef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Nitrógeno am</w:t>
            </w:r>
            <w:r>
              <w:rPr>
                <w:rFonts w:ascii="Arial" w:hAnsi="Arial"/>
                <w:sz w:val="22"/>
              </w:rPr>
              <w:t>oniacal</w:t>
            </w:r>
          </w:p>
        </w:tc>
        <w:tc>
          <w:tcPr>
            <w:tcW w:w="2552"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Nutrientes</w:t>
            </w:r>
          </w:p>
        </w:tc>
      </w:tr>
      <w:tr w:rsidR="00000000">
        <w:tblPrEx>
          <w:tblCellMar>
            <w:top w:w="0" w:type="dxa"/>
            <w:bottom w:w="0" w:type="dxa"/>
          </w:tblCellMar>
        </w:tblPrEx>
        <w:trPr>
          <w:jc w:val="center"/>
        </w:trPr>
        <w:tc>
          <w:tcPr>
            <w:tcW w:w="2060"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Turbiedad</w:t>
            </w:r>
          </w:p>
        </w:tc>
        <w:tc>
          <w:tcPr>
            <w:tcW w:w="2126" w:type="dxa"/>
            <w:tcBorders>
              <w:righ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Material suspendido</w:t>
            </w:r>
          </w:p>
        </w:tc>
        <w:tc>
          <w:tcPr>
            <w:tcW w:w="255" w:type="dxa"/>
            <w:tcBorders>
              <w:top w:val="nil"/>
              <w:left w:val="single" w:sz="4" w:space="0" w:color="auto"/>
              <w:bottom w:val="nil"/>
              <w:right w:val="single" w:sz="4" w:space="0" w:color="auto"/>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p>
        </w:tc>
        <w:tc>
          <w:tcPr>
            <w:tcW w:w="1871" w:type="dxa"/>
            <w:tcBorders>
              <w:lef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Fosfatos totales</w:t>
            </w:r>
          </w:p>
        </w:tc>
        <w:tc>
          <w:tcPr>
            <w:tcW w:w="2552"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Nutrientes</w:t>
            </w:r>
          </w:p>
        </w:tc>
      </w:tr>
      <w:tr w:rsidR="00000000">
        <w:tblPrEx>
          <w:tblCellMar>
            <w:top w:w="0" w:type="dxa"/>
            <w:bottom w:w="0" w:type="dxa"/>
          </w:tblCellMar>
        </w:tblPrEx>
        <w:trPr>
          <w:jc w:val="center"/>
        </w:trPr>
        <w:tc>
          <w:tcPr>
            <w:tcW w:w="2060"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Grasas y Aceites</w:t>
            </w:r>
          </w:p>
        </w:tc>
        <w:tc>
          <w:tcPr>
            <w:tcW w:w="2126" w:type="dxa"/>
            <w:tcBorders>
              <w:righ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Material suspendido</w:t>
            </w:r>
          </w:p>
        </w:tc>
        <w:tc>
          <w:tcPr>
            <w:tcW w:w="255" w:type="dxa"/>
            <w:tcBorders>
              <w:top w:val="nil"/>
              <w:left w:val="single" w:sz="4" w:space="0" w:color="auto"/>
              <w:bottom w:val="nil"/>
              <w:right w:val="single" w:sz="4" w:space="0" w:color="auto"/>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p>
        </w:tc>
        <w:tc>
          <w:tcPr>
            <w:tcW w:w="1871" w:type="dxa"/>
            <w:tcBorders>
              <w:lef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Cloruros</w:t>
            </w:r>
          </w:p>
        </w:tc>
        <w:tc>
          <w:tcPr>
            <w:tcW w:w="2552"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Material iónico</w:t>
            </w:r>
          </w:p>
        </w:tc>
      </w:tr>
      <w:tr w:rsidR="00000000">
        <w:tblPrEx>
          <w:tblCellMar>
            <w:top w:w="0" w:type="dxa"/>
            <w:bottom w:w="0" w:type="dxa"/>
          </w:tblCellMar>
        </w:tblPrEx>
        <w:trPr>
          <w:jc w:val="center"/>
        </w:trPr>
        <w:tc>
          <w:tcPr>
            <w:tcW w:w="2060"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Sólidos Suspendidos</w:t>
            </w:r>
          </w:p>
        </w:tc>
        <w:tc>
          <w:tcPr>
            <w:tcW w:w="2126" w:type="dxa"/>
            <w:tcBorders>
              <w:righ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Material suspendido</w:t>
            </w:r>
          </w:p>
        </w:tc>
        <w:tc>
          <w:tcPr>
            <w:tcW w:w="255" w:type="dxa"/>
            <w:tcBorders>
              <w:top w:val="nil"/>
              <w:left w:val="single" w:sz="4" w:space="0" w:color="auto"/>
              <w:bottom w:val="nil"/>
              <w:right w:val="single" w:sz="4" w:space="0" w:color="auto"/>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p>
        </w:tc>
        <w:tc>
          <w:tcPr>
            <w:tcW w:w="1871" w:type="dxa"/>
            <w:tcBorders>
              <w:lef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Oxígeno Disuelto</w:t>
            </w:r>
          </w:p>
        </w:tc>
        <w:tc>
          <w:tcPr>
            <w:tcW w:w="2552"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Materia orgánica</w:t>
            </w:r>
          </w:p>
        </w:tc>
      </w:tr>
      <w:tr w:rsidR="00000000">
        <w:tblPrEx>
          <w:tblCellMar>
            <w:top w:w="0" w:type="dxa"/>
            <w:bottom w:w="0" w:type="dxa"/>
          </w:tblCellMar>
        </w:tblPrEx>
        <w:trPr>
          <w:jc w:val="center"/>
        </w:trPr>
        <w:tc>
          <w:tcPr>
            <w:tcW w:w="2060"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Sólidos Disueltos</w:t>
            </w:r>
          </w:p>
        </w:tc>
        <w:tc>
          <w:tcPr>
            <w:tcW w:w="2126" w:type="dxa"/>
            <w:tcBorders>
              <w:righ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Material iónico</w:t>
            </w:r>
          </w:p>
        </w:tc>
        <w:tc>
          <w:tcPr>
            <w:tcW w:w="255" w:type="dxa"/>
            <w:tcBorders>
              <w:top w:val="nil"/>
              <w:left w:val="single" w:sz="4" w:space="0" w:color="auto"/>
              <w:bottom w:val="nil"/>
              <w:right w:val="single" w:sz="4" w:space="0" w:color="auto"/>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p>
        </w:tc>
        <w:tc>
          <w:tcPr>
            <w:tcW w:w="1871" w:type="dxa"/>
            <w:tcBorders>
              <w:lef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D</w:t>
            </w:r>
            <w:r>
              <w:rPr>
                <w:rFonts w:ascii="Arial" w:hAnsi="Arial"/>
                <w:sz w:val="22"/>
              </w:rPr>
              <w:t>BO</w:t>
            </w:r>
          </w:p>
        </w:tc>
        <w:tc>
          <w:tcPr>
            <w:tcW w:w="2552"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Materia orgánica</w:t>
            </w:r>
          </w:p>
        </w:tc>
      </w:tr>
      <w:tr w:rsidR="00000000">
        <w:tblPrEx>
          <w:tblCellMar>
            <w:top w:w="0" w:type="dxa"/>
            <w:bottom w:w="0" w:type="dxa"/>
          </w:tblCellMar>
        </w:tblPrEx>
        <w:trPr>
          <w:jc w:val="center"/>
        </w:trPr>
        <w:tc>
          <w:tcPr>
            <w:tcW w:w="2060"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Conductividad Eléctrica</w:t>
            </w:r>
          </w:p>
        </w:tc>
        <w:tc>
          <w:tcPr>
            <w:tcW w:w="2126" w:type="dxa"/>
            <w:tcBorders>
              <w:righ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Material iónico</w:t>
            </w:r>
          </w:p>
        </w:tc>
        <w:tc>
          <w:tcPr>
            <w:tcW w:w="255" w:type="dxa"/>
            <w:tcBorders>
              <w:top w:val="nil"/>
              <w:left w:val="single" w:sz="4" w:space="0" w:color="auto"/>
              <w:bottom w:val="nil"/>
              <w:right w:val="single" w:sz="4" w:space="0" w:color="auto"/>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p>
        </w:tc>
        <w:tc>
          <w:tcPr>
            <w:tcW w:w="1871" w:type="dxa"/>
            <w:tcBorders>
              <w:lef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Coliformes Totales</w:t>
            </w:r>
          </w:p>
        </w:tc>
        <w:tc>
          <w:tcPr>
            <w:tcW w:w="2552"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Bacteriológico</w:t>
            </w:r>
          </w:p>
        </w:tc>
      </w:tr>
      <w:tr w:rsidR="00000000">
        <w:tblPrEx>
          <w:tblCellMar>
            <w:top w:w="0" w:type="dxa"/>
            <w:bottom w:w="0" w:type="dxa"/>
          </w:tblCellMar>
        </w:tblPrEx>
        <w:trPr>
          <w:jc w:val="center"/>
        </w:trPr>
        <w:tc>
          <w:tcPr>
            <w:tcW w:w="2060"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Alcalinidad</w:t>
            </w:r>
          </w:p>
        </w:tc>
        <w:tc>
          <w:tcPr>
            <w:tcW w:w="2126" w:type="dxa"/>
            <w:tcBorders>
              <w:righ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Material iónico</w:t>
            </w:r>
          </w:p>
        </w:tc>
        <w:tc>
          <w:tcPr>
            <w:tcW w:w="255" w:type="dxa"/>
            <w:tcBorders>
              <w:top w:val="nil"/>
              <w:left w:val="single" w:sz="4" w:space="0" w:color="auto"/>
              <w:bottom w:val="nil"/>
              <w:right w:val="single" w:sz="4" w:space="0" w:color="auto"/>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p>
        </w:tc>
        <w:tc>
          <w:tcPr>
            <w:tcW w:w="1871" w:type="dxa"/>
            <w:tcBorders>
              <w:lef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Coliformes Fecales</w:t>
            </w:r>
          </w:p>
        </w:tc>
        <w:tc>
          <w:tcPr>
            <w:tcW w:w="2552"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Bacteriológico</w:t>
            </w:r>
          </w:p>
        </w:tc>
      </w:tr>
      <w:tr w:rsidR="00000000">
        <w:tblPrEx>
          <w:tblCellMar>
            <w:top w:w="0" w:type="dxa"/>
            <w:bottom w:w="0" w:type="dxa"/>
          </w:tblCellMar>
        </w:tblPrEx>
        <w:trPr>
          <w:jc w:val="center"/>
        </w:trPr>
        <w:tc>
          <w:tcPr>
            <w:tcW w:w="2060"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Dureza Total</w:t>
            </w:r>
          </w:p>
        </w:tc>
        <w:tc>
          <w:tcPr>
            <w:tcW w:w="2126" w:type="dxa"/>
            <w:tcBorders>
              <w:righ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Material iónico</w:t>
            </w:r>
          </w:p>
        </w:tc>
        <w:tc>
          <w:tcPr>
            <w:tcW w:w="255" w:type="dxa"/>
            <w:tcBorders>
              <w:top w:val="nil"/>
              <w:left w:val="single" w:sz="4" w:space="0" w:color="auto"/>
              <w:bottom w:val="single" w:sz="4" w:space="0" w:color="auto"/>
              <w:right w:val="single" w:sz="4" w:space="0" w:color="auto"/>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p>
        </w:tc>
        <w:tc>
          <w:tcPr>
            <w:tcW w:w="1871" w:type="dxa"/>
            <w:tcBorders>
              <w:lef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SAAM</w:t>
            </w:r>
          </w:p>
        </w:tc>
        <w:tc>
          <w:tcPr>
            <w:tcW w:w="2552"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40" w:after="40"/>
              <w:jc w:val="center"/>
              <w:rPr>
                <w:rFonts w:ascii="Arial" w:hAnsi="Arial"/>
                <w:sz w:val="22"/>
              </w:rPr>
            </w:pPr>
            <w:r>
              <w:rPr>
                <w:rFonts w:ascii="Arial" w:hAnsi="Arial"/>
                <w:sz w:val="22"/>
              </w:rPr>
              <w:t>Nutrientes</w:t>
            </w:r>
          </w:p>
        </w:tc>
      </w:tr>
    </w:tbl>
    <w:p w:rsidR="00000000" w:rsidRDefault="00D10944">
      <w:pPr>
        <w:pStyle w:val="Textoindependiente3"/>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pacing w:before="0"/>
        <w:rPr>
          <w:rFonts w:ascii="Arial" w:hAnsi="Arial"/>
          <w:sz w:val="24"/>
        </w:rPr>
      </w:pPr>
      <w:bookmarkStart w:id="22" w:name="_Hlt469935089"/>
      <w:bookmarkEnd w:id="22"/>
    </w:p>
    <w:p w:rsidR="00000000" w:rsidRDefault="00D10944">
      <w:pPr>
        <w:pStyle w:val="Textoindependiente3"/>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pacing w:before="0"/>
        <w:rPr>
          <w:rFonts w:ascii="Arial" w:hAnsi="Arial"/>
          <w:sz w:val="24"/>
        </w:rPr>
      </w:pPr>
    </w:p>
    <w:p w:rsidR="00000000" w:rsidRDefault="00D10944">
      <w:pPr>
        <w:pStyle w:val="Fig-Cuad"/>
        <w:rPr>
          <w:rFonts w:ascii="Arial" w:hAnsi="Arial"/>
        </w:rPr>
      </w:pPr>
      <w:r>
        <w:rPr>
          <w:rFonts w:ascii="Arial" w:hAnsi="Arial"/>
        </w:rPr>
        <w:t xml:space="preserve">Tabla 2   Coeficientes de ponderación para el </w:t>
      </w:r>
      <w:r>
        <w:rPr>
          <w:rFonts w:ascii="Arial" w:hAnsi="Arial"/>
        </w:rPr>
        <w:t xml:space="preserve">cálculo del ICA </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70" w:type="dxa"/>
          <w:right w:w="70" w:type="dxa"/>
        </w:tblCellMar>
        <w:tblLook w:val="00A7"/>
      </w:tblPr>
      <w:tblGrid>
        <w:gridCol w:w="2437"/>
        <w:gridCol w:w="1604"/>
        <w:gridCol w:w="400"/>
        <w:gridCol w:w="2673"/>
        <w:gridCol w:w="1592"/>
      </w:tblGrid>
      <w:tr w:rsidR="00000000">
        <w:tblPrEx>
          <w:tblCellMar>
            <w:top w:w="0" w:type="dxa"/>
            <w:bottom w:w="0" w:type="dxa"/>
          </w:tblCellMar>
        </w:tblPrEx>
        <w:trPr>
          <w:tblHeader/>
          <w:jc w:val="center"/>
        </w:trPr>
        <w:tc>
          <w:tcPr>
            <w:tcW w:w="2437" w:type="dxa"/>
            <w:shd w:val="pct25" w:color="000000" w:fill="FFFFFF"/>
          </w:tcPr>
          <w:p w:rsidR="00000000" w:rsidRDefault="00D10944">
            <w:pPr>
              <w:tabs>
                <w:tab w:val="left" w:pos="-720"/>
                <w:tab w:val="left" w:pos="71"/>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ind w:left="71"/>
              <w:jc w:val="center"/>
              <w:rPr>
                <w:rFonts w:ascii="Arial" w:hAnsi="Arial"/>
                <w:sz w:val="22"/>
              </w:rPr>
            </w:pPr>
            <w:r>
              <w:rPr>
                <w:rFonts w:ascii="Arial" w:hAnsi="Arial"/>
                <w:sz w:val="22"/>
              </w:rPr>
              <w:t>Parámetro</w:t>
            </w:r>
          </w:p>
        </w:tc>
        <w:tc>
          <w:tcPr>
            <w:tcW w:w="1604" w:type="dxa"/>
            <w:tcBorders>
              <w:right w:val="nil"/>
            </w:tcBorders>
            <w:shd w:val="pct25" w:color="000000" w:fill="FFFFFF"/>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Importancia</w:t>
            </w:r>
          </w:p>
        </w:tc>
        <w:tc>
          <w:tcPr>
            <w:tcW w:w="400" w:type="dxa"/>
            <w:tcBorders>
              <w:top w:val="single" w:sz="4" w:space="0" w:color="auto"/>
              <w:left w:val="single" w:sz="4" w:space="0" w:color="auto"/>
              <w:bottom w:val="nil"/>
              <w:right w:val="single" w:sz="4" w:space="0" w:color="auto"/>
            </w:tcBorders>
            <w:shd w:val="clear" w:color="C0C0C0" w:fill="FFFFFF"/>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p>
        </w:tc>
        <w:tc>
          <w:tcPr>
            <w:tcW w:w="2673" w:type="dxa"/>
            <w:tcBorders>
              <w:left w:val="nil"/>
            </w:tcBorders>
            <w:shd w:val="pct25" w:color="000000" w:fill="FFFFFF"/>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Parámetro</w:t>
            </w:r>
          </w:p>
        </w:tc>
        <w:tc>
          <w:tcPr>
            <w:tcW w:w="1592" w:type="dxa"/>
            <w:shd w:val="pct25" w:color="000000" w:fill="FFFFFF"/>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Importancia</w:t>
            </w:r>
          </w:p>
        </w:tc>
      </w:tr>
      <w:tr w:rsidR="00000000">
        <w:tblPrEx>
          <w:tblCellMar>
            <w:top w:w="0" w:type="dxa"/>
            <w:bottom w:w="0" w:type="dxa"/>
          </w:tblCellMar>
        </w:tblPrEx>
        <w:trPr>
          <w:jc w:val="center"/>
        </w:trPr>
        <w:tc>
          <w:tcPr>
            <w:tcW w:w="2437"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pH</w:t>
            </w:r>
          </w:p>
        </w:tc>
        <w:tc>
          <w:tcPr>
            <w:tcW w:w="1604" w:type="dxa"/>
            <w:tcBorders>
              <w:righ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1.0</w:t>
            </w:r>
          </w:p>
        </w:tc>
        <w:tc>
          <w:tcPr>
            <w:tcW w:w="400" w:type="dxa"/>
            <w:tcBorders>
              <w:top w:val="nil"/>
              <w:left w:val="single" w:sz="4" w:space="0" w:color="auto"/>
              <w:bottom w:val="nil"/>
              <w:right w:val="single" w:sz="4" w:space="0" w:color="auto"/>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p>
        </w:tc>
        <w:tc>
          <w:tcPr>
            <w:tcW w:w="2673" w:type="dxa"/>
            <w:tcBorders>
              <w:lef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Nitrógeno de Nitratos</w:t>
            </w:r>
          </w:p>
        </w:tc>
        <w:tc>
          <w:tcPr>
            <w:tcW w:w="1592"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2.0</w:t>
            </w:r>
          </w:p>
        </w:tc>
      </w:tr>
      <w:tr w:rsidR="00000000">
        <w:tblPrEx>
          <w:tblCellMar>
            <w:top w:w="0" w:type="dxa"/>
            <w:bottom w:w="0" w:type="dxa"/>
          </w:tblCellMar>
        </w:tblPrEx>
        <w:trPr>
          <w:jc w:val="center"/>
        </w:trPr>
        <w:tc>
          <w:tcPr>
            <w:tcW w:w="2437"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Color</w:t>
            </w:r>
          </w:p>
        </w:tc>
        <w:tc>
          <w:tcPr>
            <w:tcW w:w="1604" w:type="dxa"/>
            <w:tcBorders>
              <w:righ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1.0</w:t>
            </w:r>
          </w:p>
        </w:tc>
        <w:tc>
          <w:tcPr>
            <w:tcW w:w="400" w:type="dxa"/>
            <w:tcBorders>
              <w:top w:val="nil"/>
              <w:left w:val="single" w:sz="4" w:space="0" w:color="auto"/>
              <w:bottom w:val="nil"/>
              <w:right w:val="single" w:sz="4" w:space="0" w:color="auto"/>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p>
        </w:tc>
        <w:tc>
          <w:tcPr>
            <w:tcW w:w="2673" w:type="dxa"/>
            <w:tcBorders>
              <w:lef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Nitrógeno Amoniacal</w:t>
            </w:r>
          </w:p>
        </w:tc>
        <w:tc>
          <w:tcPr>
            <w:tcW w:w="1592"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2.0</w:t>
            </w:r>
          </w:p>
        </w:tc>
      </w:tr>
      <w:tr w:rsidR="00000000">
        <w:tblPrEx>
          <w:tblCellMar>
            <w:top w:w="0" w:type="dxa"/>
            <w:bottom w:w="0" w:type="dxa"/>
          </w:tblCellMar>
        </w:tblPrEx>
        <w:trPr>
          <w:jc w:val="center"/>
        </w:trPr>
        <w:tc>
          <w:tcPr>
            <w:tcW w:w="2437"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Turbiedad</w:t>
            </w:r>
          </w:p>
        </w:tc>
        <w:tc>
          <w:tcPr>
            <w:tcW w:w="1604" w:type="dxa"/>
            <w:tcBorders>
              <w:righ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0.5</w:t>
            </w:r>
          </w:p>
        </w:tc>
        <w:tc>
          <w:tcPr>
            <w:tcW w:w="400" w:type="dxa"/>
            <w:tcBorders>
              <w:top w:val="nil"/>
              <w:left w:val="single" w:sz="4" w:space="0" w:color="auto"/>
              <w:bottom w:val="nil"/>
              <w:right w:val="single" w:sz="4" w:space="0" w:color="auto"/>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p>
        </w:tc>
        <w:tc>
          <w:tcPr>
            <w:tcW w:w="2673" w:type="dxa"/>
            <w:tcBorders>
              <w:lef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Fosfatos Totales</w:t>
            </w:r>
          </w:p>
        </w:tc>
        <w:tc>
          <w:tcPr>
            <w:tcW w:w="1592"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2.0</w:t>
            </w:r>
          </w:p>
        </w:tc>
      </w:tr>
      <w:tr w:rsidR="00000000">
        <w:tblPrEx>
          <w:tblCellMar>
            <w:top w:w="0" w:type="dxa"/>
            <w:bottom w:w="0" w:type="dxa"/>
          </w:tblCellMar>
        </w:tblPrEx>
        <w:trPr>
          <w:jc w:val="center"/>
        </w:trPr>
        <w:tc>
          <w:tcPr>
            <w:tcW w:w="2437"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Grasas y Aceites</w:t>
            </w:r>
          </w:p>
        </w:tc>
        <w:tc>
          <w:tcPr>
            <w:tcW w:w="1604" w:type="dxa"/>
            <w:tcBorders>
              <w:righ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2.0</w:t>
            </w:r>
          </w:p>
        </w:tc>
        <w:tc>
          <w:tcPr>
            <w:tcW w:w="400" w:type="dxa"/>
            <w:tcBorders>
              <w:top w:val="nil"/>
              <w:left w:val="single" w:sz="4" w:space="0" w:color="auto"/>
              <w:bottom w:val="nil"/>
              <w:right w:val="single" w:sz="4" w:space="0" w:color="auto"/>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p>
        </w:tc>
        <w:tc>
          <w:tcPr>
            <w:tcW w:w="2673" w:type="dxa"/>
            <w:tcBorders>
              <w:lef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Cloruros</w:t>
            </w:r>
          </w:p>
        </w:tc>
        <w:tc>
          <w:tcPr>
            <w:tcW w:w="1592"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0.5</w:t>
            </w:r>
          </w:p>
        </w:tc>
      </w:tr>
      <w:tr w:rsidR="00000000">
        <w:tblPrEx>
          <w:tblCellMar>
            <w:top w:w="0" w:type="dxa"/>
            <w:bottom w:w="0" w:type="dxa"/>
          </w:tblCellMar>
        </w:tblPrEx>
        <w:trPr>
          <w:jc w:val="center"/>
        </w:trPr>
        <w:tc>
          <w:tcPr>
            <w:tcW w:w="2437"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Sólidos Suspendidos</w:t>
            </w:r>
          </w:p>
        </w:tc>
        <w:tc>
          <w:tcPr>
            <w:tcW w:w="1604" w:type="dxa"/>
            <w:tcBorders>
              <w:righ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1.0</w:t>
            </w:r>
          </w:p>
        </w:tc>
        <w:tc>
          <w:tcPr>
            <w:tcW w:w="400" w:type="dxa"/>
            <w:tcBorders>
              <w:top w:val="nil"/>
              <w:left w:val="single" w:sz="4" w:space="0" w:color="auto"/>
              <w:bottom w:val="nil"/>
              <w:right w:val="single" w:sz="4" w:space="0" w:color="auto"/>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p>
        </w:tc>
        <w:tc>
          <w:tcPr>
            <w:tcW w:w="2673" w:type="dxa"/>
            <w:tcBorders>
              <w:lef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Oxígeno Disuelto</w:t>
            </w:r>
          </w:p>
        </w:tc>
        <w:tc>
          <w:tcPr>
            <w:tcW w:w="1592"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5.0</w:t>
            </w:r>
          </w:p>
        </w:tc>
      </w:tr>
      <w:tr w:rsidR="00000000">
        <w:tblPrEx>
          <w:tblCellMar>
            <w:top w:w="0" w:type="dxa"/>
            <w:bottom w:w="0" w:type="dxa"/>
          </w:tblCellMar>
        </w:tblPrEx>
        <w:trPr>
          <w:jc w:val="center"/>
        </w:trPr>
        <w:tc>
          <w:tcPr>
            <w:tcW w:w="2437"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Só</w:t>
            </w:r>
            <w:r>
              <w:rPr>
                <w:rFonts w:ascii="Arial" w:hAnsi="Arial"/>
                <w:sz w:val="22"/>
              </w:rPr>
              <w:t>lidos Disueltos</w:t>
            </w:r>
          </w:p>
        </w:tc>
        <w:tc>
          <w:tcPr>
            <w:tcW w:w="1604" w:type="dxa"/>
            <w:tcBorders>
              <w:righ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0.5</w:t>
            </w:r>
          </w:p>
        </w:tc>
        <w:tc>
          <w:tcPr>
            <w:tcW w:w="400" w:type="dxa"/>
            <w:tcBorders>
              <w:top w:val="nil"/>
              <w:left w:val="single" w:sz="4" w:space="0" w:color="auto"/>
              <w:bottom w:val="nil"/>
              <w:right w:val="single" w:sz="4" w:space="0" w:color="auto"/>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p>
        </w:tc>
        <w:tc>
          <w:tcPr>
            <w:tcW w:w="2673" w:type="dxa"/>
            <w:tcBorders>
              <w:lef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DBO</w:t>
            </w:r>
          </w:p>
        </w:tc>
        <w:tc>
          <w:tcPr>
            <w:tcW w:w="1592"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5.0</w:t>
            </w:r>
          </w:p>
        </w:tc>
      </w:tr>
      <w:tr w:rsidR="00000000">
        <w:tblPrEx>
          <w:tblCellMar>
            <w:top w:w="0" w:type="dxa"/>
            <w:bottom w:w="0" w:type="dxa"/>
          </w:tblCellMar>
        </w:tblPrEx>
        <w:trPr>
          <w:jc w:val="center"/>
        </w:trPr>
        <w:tc>
          <w:tcPr>
            <w:tcW w:w="2437"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Conductividad Eléctrica</w:t>
            </w:r>
          </w:p>
        </w:tc>
        <w:tc>
          <w:tcPr>
            <w:tcW w:w="1604" w:type="dxa"/>
            <w:tcBorders>
              <w:righ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2.0</w:t>
            </w:r>
          </w:p>
        </w:tc>
        <w:tc>
          <w:tcPr>
            <w:tcW w:w="400" w:type="dxa"/>
            <w:tcBorders>
              <w:top w:val="nil"/>
              <w:left w:val="single" w:sz="4" w:space="0" w:color="auto"/>
              <w:bottom w:val="nil"/>
              <w:right w:val="single" w:sz="4" w:space="0" w:color="auto"/>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p>
        </w:tc>
        <w:tc>
          <w:tcPr>
            <w:tcW w:w="2673" w:type="dxa"/>
            <w:tcBorders>
              <w:lef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Coliformes Totales</w:t>
            </w:r>
          </w:p>
        </w:tc>
        <w:tc>
          <w:tcPr>
            <w:tcW w:w="1592"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3.0</w:t>
            </w:r>
          </w:p>
        </w:tc>
      </w:tr>
      <w:tr w:rsidR="00000000">
        <w:tblPrEx>
          <w:tblCellMar>
            <w:top w:w="0" w:type="dxa"/>
            <w:bottom w:w="0" w:type="dxa"/>
          </w:tblCellMar>
        </w:tblPrEx>
        <w:trPr>
          <w:jc w:val="center"/>
        </w:trPr>
        <w:tc>
          <w:tcPr>
            <w:tcW w:w="2437"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Alcalinidad</w:t>
            </w:r>
          </w:p>
        </w:tc>
        <w:tc>
          <w:tcPr>
            <w:tcW w:w="1604" w:type="dxa"/>
            <w:tcBorders>
              <w:righ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1.0</w:t>
            </w:r>
          </w:p>
        </w:tc>
        <w:tc>
          <w:tcPr>
            <w:tcW w:w="400" w:type="dxa"/>
            <w:tcBorders>
              <w:top w:val="nil"/>
              <w:left w:val="single" w:sz="4" w:space="0" w:color="auto"/>
              <w:bottom w:val="nil"/>
              <w:right w:val="single" w:sz="4" w:space="0" w:color="auto"/>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p>
        </w:tc>
        <w:tc>
          <w:tcPr>
            <w:tcW w:w="2673" w:type="dxa"/>
            <w:tcBorders>
              <w:lef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Coliformes Fecales</w:t>
            </w:r>
          </w:p>
        </w:tc>
        <w:tc>
          <w:tcPr>
            <w:tcW w:w="1592"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4.0</w:t>
            </w:r>
          </w:p>
        </w:tc>
      </w:tr>
      <w:tr w:rsidR="00000000">
        <w:tblPrEx>
          <w:tblCellMar>
            <w:top w:w="0" w:type="dxa"/>
            <w:bottom w:w="0" w:type="dxa"/>
          </w:tblCellMar>
        </w:tblPrEx>
        <w:trPr>
          <w:jc w:val="center"/>
        </w:trPr>
        <w:tc>
          <w:tcPr>
            <w:tcW w:w="2437"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Dureza Total</w:t>
            </w:r>
          </w:p>
        </w:tc>
        <w:tc>
          <w:tcPr>
            <w:tcW w:w="1604" w:type="dxa"/>
            <w:tcBorders>
              <w:righ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1.0</w:t>
            </w:r>
          </w:p>
        </w:tc>
        <w:tc>
          <w:tcPr>
            <w:tcW w:w="400" w:type="dxa"/>
            <w:tcBorders>
              <w:top w:val="nil"/>
              <w:left w:val="single" w:sz="4" w:space="0" w:color="auto"/>
              <w:bottom w:val="single" w:sz="4" w:space="0" w:color="auto"/>
              <w:right w:val="single" w:sz="4" w:space="0" w:color="auto"/>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p>
        </w:tc>
        <w:tc>
          <w:tcPr>
            <w:tcW w:w="2673" w:type="dxa"/>
            <w:tcBorders>
              <w:left w:val="nil"/>
            </w:tcBorders>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SAAM</w:t>
            </w:r>
          </w:p>
        </w:tc>
        <w:tc>
          <w:tcPr>
            <w:tcW w:w="1592" w:type="dxa"/>
          </w:tcPr>
          <w:p w:rsidR="00000000" w:rsidRDefault="00D10944">
            <w:pPr>
              <w:tabs>
                <w:tab w:val="left" w:pos="-720"/>
                <w:tab w:val="left" w:pos="312"/>
                <w:tab w:val="left" w:pos="744"/>
                <w:tab w:val="left" w:pos="1176"/>
                <w:tab w:val="left" w:pos="1608"/>
                <w:tab w:val="left" w:pos="2040"/>
                <w:tab w:val="left" w:pos="2472"/>
                <w:tab w:val="left" w:pos="2904"/>
                <w:tab w:val="left" w:pos="3336"/>
                <w:tab w:val="left" w:pos="3768"/>
                <w:tab w:val="left" w:pos="4200"/>
                <w:tab w:val="left" w:pos="4632"/>
                <w:tab w:val="left" w:pos="5064"/>
                <w:tab w:val="left" w:pos="5496"/>
                <w:tab w:val="left" w:pos="5928"/>
                <w:tab w:val="left" w:pos="6360"/>
                <w:tab w:val="left" w:pos="6792"/>
                <w:tab w:val="left" w:pos="7224"/>
                <w:tab w:val="left" w:pos="7656"/>
                <w:tab w:val="left" w:pos="8088"/>
                <w:tab w:val="left" w:pos="8520"/>
              </w:tabs>
              <w:suppressAutoHyphens/>
              <w:spacing w:before="20" w:after="20"/>
              <w:jc w:val="center"/>
              <w:rPr>
                <w:rFonts w:ascii="Arial" w:hAnsi="Arial"/>
                <w:sz w:val="22"/>
              </w:rPr>
            </w:pPr>
            <w:r>
              <w:rPr>
                <w:rFonts w:ascii="Arial" w:hAnsi="Arial"/>
                <w:sz w:val="22"/>
              </w:rPr>
              <w:t>3.0</w:t>
            </w:r>
          </w:p>
        </w:tc>
      </w:tr>
    </w:tbl>
    <w:p w:rsidR="00000000" w:rsidRDefault="00D10944">
      <w:pPr>
        <w:rPr>
          <w:rFonts w:ascii="Arial" w:hAnsi="Arial"/>
        </w:rPr>
      </w:pPr>
    </w:p>
    <w:p w:rsidR="00000000" w:rsidRDefault="00D10944">
      <w:pPr>
        <w:jc w:val="both"/>
        <w:rPr>
          <w:rFonts w:ascii="Arial" w:hAnsi="Arial"/>
        </w:rPr>
      </w:pPr>
      <w:r>
        <w:rPr>
          <w:rFonts w:ascii="Arial" w:hAnsi="Arial"/>
        </w:rPr>
        <w:t xml:space="preserve">Como parte del cálculo del ICA, en el caso en los que no existe un dato, se considerara un coeficiente </w:t>
      </w:r>
      <w:r>
        <w:rPr>
          <w:rFonts w:ascii="Arial" w:hAnsi="Arial"/>
        </w:rPr>
        <w:t>de ponderación nulo para el parámetro al que corresponda en la evaluación del ICA.</w:t>
      </w:r>
    </w:p>
    <w:p w:rsidR="00000000" w:rsidRDefault="00D10944">
      <w:pPr>
        <w:rPr>
          <w:rFonts w:ascii="Arial" w:hAnsi="Arial"/>
        </w:rPr>
      </w:pPr>
    </w:p>
    <w:p w:rsidR="00000000" w:rsidRDefault="00D10944">
      <w:pPr>
        <w:pStyle w:val="Ttulo4"/>
        <w:numPr>
          <w:ilvl w:val="0"/>
          <w:numId w:val="0"/>
        </w:numPr>
        <w:rPr>
          <w:rFonts w:ascii="Arial" w:hAnsi="Arial"/>
          <w:color w:val="auto"/>
          <w:u w:val="none"/>
        </w:rPr>
      </w:pPr>
      <w:bookmarkStart w:id="23" w:name="_Toc454684279"/>
      <w:bookmarkStart w:id="24" w:name="_Toc454713159"/>
      <w:bookmarkStart w:id="25" w:name="_Toc455374134"/>
      <w:bookmarkStart w:id="26" w:name="_Toc455551571"/>
      <w:bookmarkStart w:id="27" w:name="_Toc455809594"/>
      <w:bookmarkStart w:id="28" w:name="_Toc456007628"/>
      <w:bookmarkStart w:id="29" w:name="_Toc456150114"/>
      <w:bookmarkStart w:id="30" w:name="_Toc524000832"/>
      <w:r>
        <w:rPr>
          <w:rFonts w:ascii="Arial" w:hAnsi="Arial"/>
          <w:color w:val="auto"/>
          <w:u w:val="none"/>
        </w:rPr>
        <w:t>5.   Ecuaciones</w:t>
      </w:r>
      <w:bookmarkEnd w:id="23"/>
      <w:bookmarkEnd w:id="24"/>
      <w:bookmarkEnd w:id="25"/>
      <w:bookmarkEnd w:id="26"/>
      <w:bookmarkEnd w:id="27"/>
      <w:bookmarkEnd w:id="28"/>
      <w:bookmarkEnd w:id="29"/>
      <w:bookmarkEnd w:id="30"/>
    </w:p>
    <w:p w:rsidR="00000000" w:rsidRDefault="00D10944">
      <w:pPr>
        <w:rPr>
          <w:rFonts w:ascii="Arial" w:hAnsi="Arial"/>
        </w:rPr>
      </w:pPr>
    </w:p>
    <w:p w:rsidR="00000000" w:rsidRDefault="00D10944">
      <w:pPr>
        <w:jc w:val="both"/>
        <w:rPr>
          <w:rFonts w:ascii="Arial" w:hAnsi="Arial"/>
        </w:rPr>
      </w:pPr>
      <w:r>
        <w:rPr>
          <w:rFonts w:ascii="Arial" w:hAnsi="Arial"/>
        </w:rPr>
        <w:t>Las ecuaciones definidas para el índice de calidad individual de cada uno de los 18 parámetros seleccionados para conformar el índice general, son las sigu</w:t>
      </w:r>
      <w:r>
        <w:rPr>
          <w:rFonts w:ascii="Arial" w:hAnsi="Arial"/>
        </w:rPr>
        <w:t xml:space="preserve">ientes: </w:t>
      </w:r>
    </w:p>
    <w:p w:rsidR="00000000" w:rsidRDefault="00D10944">
      <w:pPr>
        <w:rPr>
          <w:rFonts w:ascii="Arial" w:hAnsi="Arial"/>
        </w:rPr>
      </w:pPr>
    </w:p>
    <w:p w:rsidR="00000000" w:rsidRDefault="00D10944">
      <w:pPr>
        <w:pStyle w:val="Textonotaalfinal"/>
        <w:rPr>
          <w:rFonts w:ascii="Arial" w:hAnsi="Arial"/>
        </w:rPr>
      </w:pPr>
    </w:p>
    <w:p w:rsidR="00000000" w:rsidRDefault="00D10944">
      <w:pPr>
        <w:numPr>
          <w:ilvl w:val="0"/>
          <w:numId w:val="4"/>
        </w:numPr>
        <w:outlineLvl w:val="0"/>
        <w:rPr>
          <w:rFonts w:ascii="Arial" w:hAnsi="Arial"/>
        </w:rPr>
      </w:pPr>
      <w:r>
        <w:rPr>
          <w:rFonts w:ascii="Arial" w:hAnsi="Arial"/>
        </w:rPr>
        <w:t>Potencial de Hidrógeno</w:t>
      </w:r>
    </w:p>
    <w:p w:rsidR="00000000" w:rsidRDefault="00D10944">
      <w:pPr>
        <w:pStyle w:val="Textonotaalfinal"/>
        <w:outlineLvl w:val="0"/>
        <w:rPr>
          <w:rFonts w:ascii="Arial" w:hAnsi="Arial"/>
        </w:rPr>
      </w:pPr>
    </w:p>
    <w:p w:rsidR="00000000" w:rsidRDefault="00D10944">
      <w:pPr>
        <w:pStyle w:val="Textonotaalfinal"/>
        <w:outlineLvl w:val="0"/>
        <w:rPr>
          <w:rFonts w:ascii="Arial" w:hAnsi="Arial"/>
        </w:rPr>
      </w:pPr>
    </w:p>
    <w:p w:rsidR="00000000" w:rsidRDefault="00D10944">
      <w:pPr>
        <w:ind w:left="1418"/>
      </w:pPr>
      <w:r>
        <w:t>I</w:t>
      </w:r>
      <w:r>
        <w:rPr>
          <w:vertAlign w:val="subscript"/>
        </w:rPr>
        <w:t>pH</w:t>
      </w:r>
      <w:r>
        <w:t xml:space="preserve"> = 10 </w:t>
      </w:r>
      <w:r>
        <w:rPr>
          <w:vertAlign w:val="superscript"/>
        </w:rPr>
        <w:t>0.2335 pH + 0.44</w:t>
      </w:r>
      <w:r>
        <w:t xml:space="preserve"> </w:t>
      </w:r>
      <w:r>
        <w:tab/>
      </w:r>
      <w:r>
        <w:tab/>
        <w:t xml:space="preserve">      </w:t>
      </w:r>
      <w:r>
        <w:rPr>
          <w:sz w:val="20"/>
        </w:rPr>
        <w:t xml:space="preserve">Si el pH es menor que 6.7                 </w:t>
      </w:r>
      <w:r>
        <w:t>........(2a)</w:t>
      </w:r>
    </w:p>
    <w:p w:rsidR="00000000" w:rsidRDefault="00D10944">
      <w:pPr>
        <w:ind w:left="1418"/>
        <w:rPr>
          <w:sz w:val="20"/>
        </w:rPr>
      </w:pPr>
      <w:r>
        <w:t>I</w:t>
      </w:r>
      <w:r>
        <w:rPr>
          <w:vertAlign w:val="subscript"/>
        </w:rPr>
        <w:t>pH</w:t>
      </w:r>
      <w:r>
        <w:t xml:space="preserve"> = 100 </w:t>
      </w:r>
      <w:r>
        <w:tab/>
      </w:r>
      <w:r>
        <w:tab/>
      </w:r>
      <w:r>
        <w:tab/>
        <w:t xml:space="preserve">      </w:t>
      </w:r>
      <w:r>
        <w:rPr>
          <w:sz w:val="20"/>
        </w:rPr>
        <w:t xml:space="preserve">Si el pH está entre 6.7 y 7.3               </w:t>
      </w:r>
      <w:r>
        <w:t>........(2b)</w:t>
      </w:r>
    </w:p>
    <w:p w:rsidR="00000000" w:rsidRDefault="00D10944">
      <w:pPr>
        <w:ind w:left="1418"/>
      </w:pPr>
      <w:r>
        <w:t>I</w:t>
      </w:r>
      <w:r>
        <w:rPr>
          <w:vertAlign w:val="subscript"/>
        </w:rPr>
        <w:t>pH</w:t>
      </w:r>
      <w:r>
        <w:t xml:space="preserve"> = 10 </w:t>
      </w:r>
      <w:r>
        <w:rPr>
          <w:vertAlign w:val="superscript"/>
        </w:rPr>
        <w:t>4.22 – 0.293 pH</w:t>
      </w:r>
      <w:r>
        <w:tab/>
      </w:r>
      <w:r>
        <w:tab/>
        <w:t xml:space="preserve">      </w:t>
      </w:r>
      <w:r>
        <w:rPr>
          <w:sz w:val="20"/>
        </w:rPr>
        <w:t>Si el pH es mayor que 7</w:t>
      </w:r>
      <w:r>
        <w:rPr>
          <w:sz w:val="20"/>
        </w:rPr>
        <w:t xml:space="preserve">.3                  </w:t>
      </w:r>
      <w:r>
        <w:t>........(2c)</w:t>
      </w:r>
    </w:p>
    <w:p w:rsidR="00000000" w:rsidRDefault="00D10944">
      <w:pPr>
        <w:rPr>
          <w:rFonts w:ascii="Arial" w:hAnsi="Arial"/>
        </w:rPr>
      </w:pPr>
    </w:p>
    <w:p w:rsidR="00000000" w:rsidRDefault="00D10944">
      <w:pPr>
        <w:rPr>
          <w:rFonts w:ascii="Arial" w:hAnsi="Arial"/>
        </w:rPr>
      </w:pPr>
      <w:r>
        <w:rPr>
          <w:rFonts w:ascii="Arial" w:hAnsi="Arial"/>
        </w:rPr>
        <w:t>La gráfica 1 muestra el comportamiento de las ecuaciones.</w:t>
      </w:r>
    </w:p>
    <w:p w:rsidR="00000000" w:rsidRDefault="00D10944">
      <w:pPr>
        <w:rPr>
          <w:rFonts w:ascii="Arial" w:hAnsi="Arial"/>
        </w:rPr>
      </w:pPr>
    </w:p>
    <w:p w:rsidR="00000000" w:rsidRDefault="00D10944">
      <w:pPr>
        <w:pStyle w:val="Fig-Cuad"/>
        <w:outlineLvl w:val="0"/>
        <w:rPr>
          <w:rFonts w:ascii="Arial" w:hAnsi="Arial"/>
        </w:rPr>
      </w:pPr>
      <w:r>
        <w:rPr>
          <w:rFonts w:ascii="Arial" w:hAnsi="Arial"/>
        </w:rPr>
        <w:t>Gráfica 1   Comportamiento del Índice de Calidad del Agua del pH</w:t>
      </w:r>
    </w:p>
    <w:p w:rsidR="00000000" w:rsidRDefault="00D10944">
      <w:pPr>
        <w:jc w:val="center"/>
      </w:pPr>
      <w:r>
        <w:object w:dxaOrig="8491" w:dyaOrig="3706">
          <v:shape id="_x0000_i1026" type="#_x0000_t75" style="width:424.45pt;height:182.4pt" o:ole="" fillcolor="window">
            <v:imagedata r:id="rId9" o:title=""/>
          </v:shape>
          <o:OLEObject Type="Embed" ProgID="Word.Picture.8" ShapeID="_x0000_i1026" DrawAspect="Content" ObjectID="_1310198651" r:id="rId10"/>
        </w:object>
      </w:r>
    </w:p>
    <w:p w:rsidR="00000000" w:rsidRDefault="00D10944">
      <w:pPr>
        <w:rPr>
          <w:rFonts w:ascii="Arial" w:hAnsi="Arial"/>
          <w:lang w:val="en-US"/>
        </w:rPr>
      </w:pPr>
    </w:p>
    <w:p w:rsidR="00000000" w:rsidRDefault="00D10944">
      <w:pPr>
        <w:rPr>
          <w:rFonts w:ascii="Arial" w:hAnsi="Arial"/>
          <w:lang w:val="en-US"/>
        </w:rPr>
      </w:pPr>
    </w:p>
    <w:p w:rsidR="00000000" w:rsidRDefault="00D10944">
      <w:pPr>
        <w:rPr>
          <w:rFonts w:ascii="Arial" w:hAnsi="Arial"/>
          <w:lang w:val="en-US"/>
        </w:rPr>
      </w:pPr>
    </w:p>
    <w:p w:rsidR="00000000" w:rsidRDefault="00D10944">
      <w:pPr>
        <w:numPr>
          <w:ilvl w:val="0"/>
          <w:numId w:val="5"/>
        </w:numPr>
        <w:rPr>
          <w:rFonts w:ascii="Arial" w:hAnsi="Arial"/>
          <w:lang w:val="en-US"/>
        </w:rPr>
      </w:pPr>
      <w:r>
        <w:rPr>
          <w:rFonts w:ascii="Arial" w:hAnsi="Arial"/>
          <w:lang w:val="en-US"/>
        </w:rPr>
        <w:t>Color</w:t>
      </w:r>
    </w:p>
    <w:p w:rsidR="00000000" w:rsidRDefault="00D10944">
      <w:pPr>
        <w:pStyle w:val="Textonotaalfinal"/>
        <w:rPr>
          <w:rFonts w:ascii="Arial" w:hAnsi="Arial"/>
          <w:lang w:val="en-US"/>
        </w:rPr>
      </w:pPr>
    </w:p>
    <w:p w:rsidR="00000000" w:rsidRDefault="00D10944">
      <w:pPr>
        <w:ind w:left="2124" w:firstLine="3"/>
        <w:outlineLvl w:val="0"/>
      </w:pPr>
      <w:r>
        <w:rPr>
          <w:lang w:val="en-US"/>
        </w:rPr>
        <w:t>I</w:t>
      </w:r>
      <w:r>
        <w:rPr>
          <w:vertAlign w:val="subscript"/>
          <w:lang w:val="en-US"/>
        </w:rPr>
        <w:t>C</w:t>
      </w:r>
      <w:r>
        <w:rPr>
          <w:lang w:val="en-US"/>
        </w:rPr>
        <w:t xml:space="preserve"> = 123 (C) </w:t>
      </w:r>
      <w:r>
        <w:rPr>
          <w:vertAlign w:val="superscript"/>
          <w:lang w:val="en-US"/>
        </w:rPr>
        <w:t>- 0.295</w:t>
      </w:r>
      <w:r>
        <w:rPr>
          <w:lang w:val="en-US"/>
        </w:rPr>
        <w:t xml:space="preserve">       .................................</w:t>
      </w:r>
      <w:r>
        <w:rPr>
          <w:lang w:val="en-US"/>
        </w:rPr>
        <w:t xml:space="preserve">............. </w:t>
      </w:r>
      <w:r>
        <w:t>(3)</w:t>
      </w:r>
      <w:r>
        <w:tab/>
      </w:r>
    </w:p>
    <w:p w:rsidR="00000000" w:rsidRDefault="00D10944">
      <w:pPr>
        <w:ind w:left="2124" w:firstLine="708"/>
        <w:jc w:val="right"/>
        <w:outlineLvl w:val="0"/>
        <w:rPr>
          <w:sz w:val="20"/>
        </w:rPr>
      </w:pPr>
      <w:r>
        <w:rPr>
          <w:sz w:val="20"/>
        </w:rPr>
        <w:t>(C) en unidades de color escala de platino-cobalto</w:t>
      </w:r>
    </w:p>
    <w:p w:rsidR="00000000" w:rsidRDefault="00D10944">
      <w:pPr>
        <w:rPr>
          <w:rFonts w:ascii="Arial" w:hAnsi="Arial"/>
          <w:sz w:val="20"/>
        </w:rPr>
      </w:pPr>
    </w:p>
    <w:p w:rsidR="00000000" w:rsidRDefault="00D10944">
      <w:pPr>
        <w:rPr>
          <w:rFonts w:ascii="Arial" w:hAnsi="Arial"/>
          <w:sz w:val="20"/>
        </w:rPr>
      </w:pPr>
    </w:p>
    <w:p w:rsidR="00000000" w:rsidRDefault="00D10944">
      <w:pPr>
        <w:rPr>
          <w:rFonts w:ascii="Arial" w:hAnsi="Arial"/>
        </w:rPr>
      </w:pPr>
      <w:r>
        <w:rPr>
          <w:rFonts w:ascii="Arial" w:hAnsi="Arial"/>
        </w:rPr>
        <w:t>La gráfica 2 muestra el comportamiento de esta ecuación.</w:t>
      </w:r>
    </w:p>
    <w:p w:rsidR="00000000" w:rsidRDefault="00D10944">
      <w:pPr>
        <w:pStyle w:val="Textonotaalfinal"/>
        <w:rPr>
          <w:rFonts w:ascii="Arial" w:hAnsi="Arial"/>
        </w:rPr>
      </w:pPr>
    </w:p>
    <w:p w:rsidR="00000000" w:rsidRDefault="00D10944">
      <w:pPr>
        <w:pStyle w:val="Fig-Cuad"/>
        <w:outlineLvl w:val="0"/>
        <w:rPr>
          <w:rFonts w:ascii="Arial" w:hAnsi="Arial"/>
        </w:rPr>
      </w:pPr>
      <w:r>
        <w:rPr>
          <w:rFonts w:ascii="Arial" w:hAnsi="Arial"/>
        </w:rPr>
        <w:t>Gráfica 2   Comportamiento del Índice de Calidad del Agua del color</w:t>
      </w:r>
    </w:p>
    <w:p w:rsidR="00000000" w:rsidRDefault="00D10944">
      <w:pPr>
        <w:jc w:val="center"/>
      </w:pPr>
      <w:r>
        <w:object w:dxaOrig="8476" w:dyaOrig="3391">
          <v:shape id="_x0000_i1027" type="#_x0000_t75" style="width:423.75pt;height:169.35pt" o:ole="" fillcolor="window">
            <v:imagedata r:id="rId11" o:title=""/>
          </v:shape>
          <o:OLEObject Type="Embed" ProgID="Word.Picture.8" ShapeID="_x0000_i1027" DrawAspect="Content" ObjectID="_1310198652" r:id="rId12"/>
        </w:object>
      </w:r>
    </w:p>
    <w:p w:rsidR="00000000" w:rsidRDefault="00D10944">
      <w:pPr>
        <w:pStyle w:val="Textonotaalfinal"/>
        <w:rPr>
          <w:rFonts w:ascii="Arial" w:hAnsi="Arial"/>
        </w:rPr>
      </w:pPr>
    </w:p>
    <w:p w:rsidR="00000000" w:rsidRDefault="00D10944">
      <w:pPr>
        <w:pStyle w:val="Textonotaalfinal"/>
        <w:rPr>
          <w:rFonts w:ascii="Arial" w:hAnsi="Arial"/>
        </w:rPr>
      </w:pPr>
    </w:p>
    <w:p w:rsidR="00000000" w:rsidRDefault="00D10944">
      <w:pPr>
        <w:pStyle w:val="Textonotaalfinal"/>
        <w:numPr>
          <w:ilvl w:val="0"/>
          <w:numId w:val="14"/>
        </w:numPr>
        <w:rPr>
          <w:rFonts w:ascii="Arial" w:hAnsi="Arial"/>
        </w:rPr>
      </w:pPr>
      <w:r>
        <w:rPr>
          <w:rFonts w:ascii="Arial" w:hAnsi="Arial"/>
        </w:rPr>
        <w:t>Turbiedad</w:t>
      </w:r>
    </w:p>
    <w:p w:rsidR="00000000" w:rsidRDefault="00D10944">
      <w:pPr>
        <w:pStyle w:val="Textoindependiente3"/>
        <w:spacing w:before="0"/>
        <w:rPr>
          <w:rFonts w:ascii="Arial" w:hAnsi="Arial"/>
          <w:sz w:val="24"/>
        </w:rPr>
      </w:pPr>
    </w:p>
    <w:p w:rsidR="00000000" w:rsidRDefault="00D10944">
      <w:pPr>
        <w:pStyle w:val="Textoindependiente3"/>
        <w:spacing w:before="0"/>
        <w:rPr>
          <w:rFonts w:ascii="Arial" w:hAnsi="Arial"/>
          <w:sz w:val="24"/>
        </w:rPr>
      </w:pPr>
    </w:p>
    <w:p w:rsidR="00000000" w:rsidRDefault="00D10944">
      <w:pPr>
        <w:ind w:left="1416" w:firstLine="708"/>
      </w:pPr>
      <w:r>
        <w:t>I</w:t>
      </w:r>
      <w:r>
        <w:rPr>
          <w:vertAlign w:val="subscript"/>
        </w:rPr>
        <w:t xml:space="preserve">T </w:t>
      </w:r>
      <w:r>
        <w:t xml:space="preserve">= 108 (T) </w:t>
      </w:r>
      <w:r>
        <w:rPr>
          <w:vertAlign w:val="superscript"/>
        </w:rPr>
        <w:t>– 0</w:t>
      </w:r>
      <w:r>
        <w:rPr>
          <w:vertAlign w:val="superscript"/>
        </w:rPr>
        <w:t>.178</w:t>
      </w:r>
      <w:r>
        <w:t xml:space="preserve">              ............................................. (4)</w:t>
      </w:r>
      <w:r>
        <w:tab/>
      </w:r>
      <w:r>
        <w:tab/>
      </w:r>
    </w:p>
    <w:p w:rsidR="00000000" w:rsidRDefault="00D10944">
      <w:pPr>
        <w:ind w:left="1416" w:firstLine="708"/>
        <w:jc w:val="right"/>
        <w:rPr>
          <w:sz w:val="20"/>
        </w:rPr>
      </w:pPr>
      <w:r>
        <w:rPr>
          <w:sz w:val="20"/>
        </w:rPr>
        <w:t>(T) turbiedad en unidades de UTJ</w:t>
      </w:r>
    </w:p>
    <w:p w:rsidR="00000000" w:rsidRDefault="00D10944">
      <w:pPr>
        <w:rPr>
          <w:rFonts w:ascii="Arial" w:hAnsi="Arial"/>
        </w:rPr>
      </w:pPr>
    </w:p>
    <w:p w:rsidR="00000000" w:rsidRDefault="00D10944">
      <w:pPr>
        <w:rPr>
          <w:rFonts w:ascii="Arial" w:hAnsi="Arial"/>
        </w:rPr>
      </w:pPr>
    </w:p>
    <w:p w:rsidR="00000000" w:rsidRDefault="00D10944">
      <w:pPr>
        <w:rPr>
          <w:rFonts w:ascii="Arial" w:hAnsi="Arial"/>
        </w:rPr>
      </w:pPr>
      <w:r>
        <w:rPr>
          <w:rFonts w:ascii="Arial" w:hAnsi="Arial"/>
        </w:rPr>
        <w:t>La gráfica 3 muestra el comportamiento de esta ecuación.</w:t>
      </w:r>
    </w:p>
    <w:p w:rsidR="00000000" w:rsidRDefault="00D10944">
      <w:pPr>
        <w:rPr>
          <w:rFonts w:ascii="Arial" w:hAnsi="Arial"/>
        </w:rPr>
      </w:pPr>
    </w:p>
    <w:p w:rsidR="00000000" w:rsidRDefault="00D10944">
      <w:pPr>
        <w:rPr>
          <w:rFonts w:ascii="Arial" w:hAnsi="Arial"/>
        </w:rPr>
      </w:pPr>
    </w:p>
    <w:p w:rsidR="00000000" w:rsidRDefault="00D10944">
      <w:pPr>
        <w:pStyle w:val="Fig-Cuad"/>
        <w:outlineLvl w:val="0"/>
        <w:rPr>
          <w:rFonts w:ascii="Arial" w:hAnsi="Arial"/>
        </w:rPr>
      </w:pPr>
      <w:r>
        <w:rPr>
          <w:rFonts w:ascii="Arial" w:hAnsi="Arial"/>
        </w:rPr>
        <w:t>Gráfica 3   Comportamiento del Índice de Calidad del Agua de turbiedad</w:t>
      </w:r>
    </w:p>
    <w:p w:rsidR="00000000" w:rsidRDefault="00D10944">
      <w:pPr>
        <w:jc w:val="center"/>
      </w:pPr>
      <w:r>
        <w:object w:dxaOrig="8221" w:dyaOrig="3586">
          <v:shape id="_x0000_i1028" type="#_x0000_t75" style="width:410.75pt;height:178.95pt" o:ole="" fillcolor="window">
            <v:imagedata r:id="rId13" o:title=""/>
          </v:shape>
          <o:OLEObject Type="Embed" ProgID="Word.Picture.8" ShapeID="_x0000_i1028" DrawAspect="Content" ObjectID="_1310198653" r:id="rId14"/>
        </w:object>
      </w:r>
    </w:p>
    <w:p w:rsidR="00000000" w:rsidRDefault="00D10944">
      <w:pPr>
        <w:rPr>
          <w:rFonts w:ascii="Arial" w:hAnsi="Arial"/>
        </w:rPr>
      </w:pPr>
    </w:p>
    <w:p w:rsidR="00000000" w:rsidRDefault="00D10944">
      <w:pPr>
        <w:rPr>
          <w:rFonts w:ascii="Arial" w:hAnsi="Arial"/>
        </w:rPr>
      </w:pPr>
    </w:p>
    <w:p w:rsidR="00000000" w:rsidRDefault="00D10944">
      <w:pPr>
        <w:pStyle w:val="Textonotaalfinal"/>
        <w:rPr>
          <w:rFonts w:ascii="Arial" w:hAnsi="Arial"/>
        </w:rPr>
      </w:pPr>
    </w:p>
    <w:p w:rsidR="00000000" w:rsidRDefault="00D10944">
      <w:pPr>
        <w:pStyle w:val="Textonotaalfinal"/>
        <w:rPr>
          <w:rFonts w:ascii="Arial" w:hAnsi="Arial"/>
        </w:rPr>
      </w:pPr>
    </w:p>
    <w:p w:rsidR="00000000" w:rsidRDefault="00D10944">
      <w:pPr>
        <w:numPr>
          <w:ilvl w:val="0"/>
          <w:numId w:val="6"/>
        </w:numPr>
        <w:rPr>
          <w:rFonts w:ascii="Arial" w:hAnsi="Arial"/>
        </w:rPr>
      </w:pPr>
      <w:r>
        <w:rPr>
          <w:rFonts w:ascii="Arial" w:hAnsi="Arial"/>
        </w:rPr>
        <w:t>Grasas y Aceites</w:t>
      </w:r>
    </w:p>
    <w:p w:rsidR="00000000" w:rsidRDefault="00D10944">
      <w:pPr>
        <w:pStyle w:val="Textonotaalfinal"/>
        <w:rPr>
          <w:rFonts w:ascii="Arial" w:hAnsi="Arial"/>
        </w:rPr>
      </w:pPr>
    </w:p>
    <w:p w:rsidR="00000000" w:rsidRDefault="00D10944">
      <w:pPr>
        <w:jc w:val="center"/>
      </w:pPr>
      <w:r>
        <w:t>I</w:t>
      </w:r>
      <w:r>
        <w:rPr>
          <w:vertAlign w:val="subscript"/>
        </w:rPr>
        <w:t>G y A.</w:t>
      </w:r>
      <w:r>
        <w:t xml:space="preserve"> = 87.25 (G y A) </w:t>
      </w:r>
      <w:r>
        <w:rPr>
          <w:vertAlign w:val="superscript"/>
        </w:rPr>
        <w:t>- 0.298</w:t>
      </w:r>
      <w:r>
        <w:t xml:space="preserve">            ................................................(5)</w:t>
      </w:r>
      <w:r>
        <w:rPr>
          <w:vertAlign w:val="superscript"/>
        </w:rPr>
        <w:tab/>
      </w:r>
      <w:r>
        <w:t xml:space="preserve">           </w:t>
      </w:r>
    </w:p>
    <w:p w:rsidR="00000000" w:rsidRDefault="00D10944">
      <w:pPr>
        <w:jc w:val="right"/>
        <w:rPr>
          <w:sz w:val="20"/>
        </w:rPr>
      </w:pPr>
      <w:r>
        <w:rPr>
          <w:sz w:val="20"/>
        </w:rPr>
        <w:t>(G y A)Grasas y Aceites en mg/l</w:t>
      </w:r>
    </w:p>
    <w:p w:rsidR="00000000" w:rsidRDefault="00D10944">
      <w:pPr>
        <w:jc w:val="right"/>
        <w:rPr>
          <w:sz w:val="20"/>
        </w:rPr>
      </w:pPr>
    </w:p>
    <w:p w:rsidR="00000000" w:rsidRDefault="00D10944">
      <w:pPr>
        <w:rPr>
          <w:rFonts w:ascii="Arial" w:hAnsi="Arial"/>
        </w:rPr>
      </w:pPr>
      <w:r>
        <w:rPr>
          <w:rFonts w:ascii="Arial" w:hAnsi="Arial"/>
        </w:rPr>
        <w:t>La gráfica 4 muestra el comportamiento de la ecuación 5.</w:t>
      </w:r>
    </w:p>
    <w:p w:rsidR="00000000" w:rsidRDefault="00D10944">
      <w:pPr>
        <w:rPr>
          <w:rFonts w:ascii="Arial" w:hAnsi="Arial"/>
        </w:rPr>
      </w:pPr>
    </w:p>
    <w:p w:rsidR="00000000" w:rsidRDefault="00D10944">
      <w:pPr>
        <w:pStyle w:val="Fig-Cuad"/>
        <w:outlineLvl w:val="0"/>
        <w:rPr>
          <w:rFonts w:ascii="Arial" w:hAnsi="Arial"/>
        </w:rPr>
      </w:pPr>
      <w:r>
        <w:rPr>
          <w:rFonts w:ascii="Arial" w:hAnsi="Arial"/>
        </w:rPr>
        <w:t>Gráfica 4   Comportamiento de</w:t>
      </w:r>
      <w:r>
        <w:rPr>
          <w:rFonts w:ascii="Arial" w:hAnsi="Arial"/>
        </w:rPr>
        <w:t>l Índice de Calidad del Agua de grasas y aceites</w:t>
      </w:r>
    </w:p>
    <w:p w:rsidR="00000000" w:rsidRDefault="00D10944">
      <w:pPr>
        <w:jc w:val="center"/>
      </w:pPr>
      <w:r>
        <w:object w:dxaOrig="7816" w:dyaOrig="3706">
          <v:shape id="_x0000_i1029" type="#_x0000_t75" style="width:390.85pt;height:185.15pt" o:ole="" fillcolor="window">
            <v:imagedata r:id="rId15" o:title=""/>
          </v:shape>
          <o:OLEObject Type="Embed" ProgID="Word.Picture.8" ShapeID="_x0000_i1029" DrawAspect="Content" ObjectID="_1310198654" r:id="rId16"/>
        </w:object>
      </w:r>
    </w:p>
    <w:p w:rsidR="00000000" w:rsidRDefault="00D10944">
      <w:pPr>
        <w:rPr>
          <w:rFonts w:ascii="Arial" w:hAnsi="Arial"/>
        </w:rPr>
      </w:pPr>
    </w:p>
    <w:p w:rsidR="00000000" w:rsidRDefault="00D10944">
      <w:pPr>
        <w:numPr>
          <w:ilvl w:val="0"/>
          <w:numId w:val="7"/>
        </w:numPr>
        <w:rPr>
          <w:rFonts w:ascii="Arial" w:hAnsi="Arial"/>
        </w:rPr>
      </w:pPr>
      <w:r>
        <w:rPr>
          <w:rFonts w:ascii="Arial" w:hAnsi="Arial"/>
        </w:rPr>
        <w:t>Sólidos Suspendidos</w:t>
      </w:r>
    </w:p>
    <w:p w:rsidR="00000000" w:rsidRDefault="00D10944">
      <w:pPr>
        <w:pStyle w:val="Textonotaalfinal"/>
        <w:rPr>
          <w:rFonts w:ascii="Arial" w:hAnsi="Arial"/>
        </w:rPr>
      </w:pPr>
    </w:p>
    <w:p w:rsidR="00000000" w:rsidRDefault="00D10944">
      <w:pPr>
        <w:tabs>
          <w:tab w:val="left" w:pos="7200"/>
        </w:tabs>
        <w:ind w:left="1416" w:firstLine="708"/>
        <w:outlineLvl w:val="0"/>
      </w:pPr>
      <w:r>
        <w:t>I</w:t>
      </w:r>
      <w:r>
        <w:rPr>
          <w:vertAlign w:val="subscript"/>
        </w:rPr>
        <w:t>SS</w:t>
      </w:r>
      <w:r>
        <w:t xml:space="preserve"> = 266.5 (SS) </w:t>
      </w:r>
      <w:r>
        <w:rPr>
          <w:vertAlign w:val="superscript"/>
        </w:rPr>
        <w:t xml:space="preserve">- 0.37 </w:t>
      </w:r>
      <w:r>
        <w:t xml:space="preserve">             .......................................(6)</w:t>
      </w:r>
      <w:r>
        <w:tab/>
      </w:r>
    </w:p>
    <w:p w:rsidR="00000000" w:rsidRDefault="00D10944">
      <w:pPr>
        <w:ind w:left="1416" w:firstLine="708"/>
        <w:jc w:val="right"/>
        <w:outlineLvl w:val="0"/>
      </w:pPr>
      <w:r>
        <w:rPr>
          <w:sz w:val="20"/>
        </w:rPr>
        <w:t xml:space="preserve"> (SS)</w:t>
      </w:r>
      <w:r>
        <w:t xml:space="preserve"> </w:t>
      </w:r>
      <w:r>
        <w:rPr>
          <w:sz w:val="20"/>
        </w:rPr>
        <w:t>Sólidos Suspendidos en mg/l</w:t>
      </w:r>
    </w:p>
    <w:p w:rsidR="00000000" w:rsidRDefault="00D10944">
      <w:pPr>
        <w:rPr>
          <w:rFonts w:ascii="Arial" w:hAnsi="Arial"/>
        </w:rPr>
      </w:pPr>
    </w:p>
    <w:p w:rsidR="00000000" w:rsidRDefault="00D10944">
      <w:pPr>
        <w:rPr>
          <w:rFonts w:ascii="Arial" w:hAnsi="Arial"/>
        </w:rPr>
      </w:pPr>
      <w:r>
        <w:rPr>
          <w:rFonts w:ascii="Arial" w:hAnsi="Arial"/>
        </w:rPr>
        <w:t>La gráfica 5 muestra el comportamiento de</w:t>
      </w:r>
      <w:r>
        <w:rPr>
          <w:rFonts w:ascii="Arial" w:hAnsi="Arial"/>
        </w:rPr>
        <w:t xml:space="preserve"> esta ecuación.</w:t>
      </w:r>
    </w:p>
    <w:p w:rsidR="00000000" w:rsidRDefault="00D10944">
      <w:pPr>
        <w:rPr>
          <w:rFonts w:ascii="Arial" w:hAnsi="Arial"/>
        </w:rPr>
      </w:pPr>
    </w:p>
    <w:p w:rsidR="00000000" w:rsidRDefault="00D10944">
      <w:pPr>
        <w:pStyle w:val="Fig-Cuad"/>
        <w:outlineLvl w:val="0"/>
      </w:pPr>
      <w:r>
        <w:rPr>
          <w:rFonts w:ascii="Arial" w:hAnsi="Arial"/>
        </w:rPr>
        <w:t>Gráfica 5   Comportamiento del Índice de Calidad del Agua de sólidos suspendidos</w:t>
      </w:r>
    </w:p>
    <w:p w:rsidR="00000000" w:rsidRDefault="00D10944">
      <w:pPr>
        <w:jc w:val="center"/>
      </w:pPr>
      <w:r>
        <w:object w:dxaOrig="8146" w:dyaOrig="3931">
          <v:shape id="_x0000_i1030" type="#_x0000_t75" style="width:407.3pt;height:196.8pt" o:ole="" fillcolor="window">
            <v:imagedata r:id="rId17" o:title=""/>
          </v:shape>
          <o:OLEObject Type="Embed" ProgID="Word.Picture.8" ShapeID="_x0000_i1030" DrawAspect="Content" ObjectID="_1310198655" r:id="rId18"/>
        </w:object>
      </w:r>
    </w:p>
    <w:p w:rsidR="00000000" w:rsidRDefault="00D10944">
      <w:pPr>
        <w:rPr>
          <w:rFonts w:ascii="Arial" w:hAnsi="Arial"/>
        </w:rPr>
      </w:pPr>
    </w:p>
    <w:p w:rsidR="00000000" w:rsidRDefault="00D10944">
      <w:pPr>
        <w:rPr>
          <w:rFonts w:ascii="Arial" w:hAnsi="Arial"/>
        </w:rPr>
      </w:pPr>
    </w:p>
    <w:p w:rsidR="00000000" w:rsidRDefault="00D10944">
      <w:pPr>
        <w:numPr>
          <w:ilvl w:val="0"/>
          <w:numId w:val="8"/>
        </w:numPr>
        <w:rPr>
          <w:rFonts w:ascii="Arial" w:hAnsi="Arial"/>
        </w:rPr>
      </w:pPr>
      <w:r>
        <w:rPr>
          <w:rFonts w:ascii="Arial" w:hAnsi="Arial"/>
        </w:rPr>
        <w:t>Sólidos Disueltos</w:t>
      </w:r>
    </w:p>
    <w:p w:rsidR="00000000" w:rsidRDefault="00D10944">
      <w:pPr>
        <w:pStyle w:val="Textonotaalfinal"/>
        <w:rPr>
          <w:rFonts w:ascii="Arial" w:hAnsi="Arial"/>
        </w:rPr>
      </w:pPr>
    </w:p>
    <w:p w:rsidR="00000000" w:rsidRDefault="00D10944">
      <w:pPr>
        <w:ind w:left="1416" w:firstLine="708"/>
      </w:pPr>
      <w:r>
        <w:t>I</w:t>
      </w:r>
      <w:r>
        <w:rPr>
          <w:vertAlign w:val="subscript"/>
        </w:rPr>
        <w:t>SD</w:t>
      </w:r>
      <w:r>
        <w:t xml:space="preserve"> = 109.1 – 0.0175 (SD)     ..........................................(7)</w:t>
      </w:r>
    </w:p>
    <w:p w:rsidR="00000000" w:rsidRDefault="00D10944">
      <w:pPr>
        <w:ind w:left="1416" w:firstLine="708"/>
        <w:jc w:val="right"/>
        <w:rPr>
          <w:sz w:val="20"/>
        </w:rPr>
      </w:pPr>
      <w:r>
        <w:tab/>
      </w:r>
      <w:r>
        <w:tab/>
      </w:r>
      <w:r>
        <w:tab/>
      </w:r>
      <w:r>
        <w:rPr>
          <w:sz w:val="20"/>
        </w:rPr>
        <w:t>(SD)</w:t>
      </w:r>
      <w:r>
        <w:t xml:space="preserve"> </w:t>
      </w:r>
      <w:r>
        <w:rPr>
          <w:sz w:val="20"/>
        </w:rPr>
        <w:t>Sólidos Disueltos en mg/l</w:t>
      </w:r>
    </w:p>
    <w:p w:rsidR="00000000" w:rsidRDefault="00D10944">
      <w:pPr>
        <w:ind w:left="1416" w:firstLine="708"/>
        <w:jc w:val="right"/>
        <w:rPr>
          <w:sz w:val="20"/>
        </w:rPr>
      </w:pPr>
    </w:p>
    <w:p w:rsidR="00000000" w:rsidRDefault="00D10944">
      <w:pPr>
        <w:rPr>
          <w:rFonts w:ascii="Arial" w:hAnsi="Arial"/>
        </w:rPr>
      </w:pPr>
      <w:r>
        <w:rPr>
          <w:rFonts w:ascii="Arial" w:hAnsi="Arial"/>
        </w:rPr>
        <w:t>La gráfica 6 muestra el comportamiento de esta ecuación.</w:t>
      </w:r>
    </w:p>
    <w:p w:rsidR="00000000" w:rsidRDefault="00D10944">
      <w:pPr>
        <w:pStyle w:val="Textonotaalfinal"/>
        <w:rPr>
          <w:rFonts w:ascii="Arial" w:hAnsi="Arial"/>
        </w:rPr>
      </w:pPr>
    </w:p>
    <w:p w:rsidR="00000000" w:rsidRDefault="00D10944">
      <w:pPr>
        <w:pStyle w:val="Fig-Cuad"/>
        <w:outlineLvl w:val="0"/>
        <w:rPr>
          <w:rFonts w:ascii="Arial" w:hAnsi="Arial"/>
        </w:rPr>
      </w:pPr>
      <w:r>
        <w:rPr>
          <w:rFonts w:ascii="Arial" w:hAnsi="Arial"/>
        </w:rPr>
        <w:t>Gráfica 6  Comportamiento del Índice de Calidad del Agua de sólidos disueltos</w:t>
      </w:r>
    </w:p>
    <w:p w:rsidR="00000000" w:rsidRDefault="00D10944">
      <w:pPr>
        <w:jc w:val="center"/>
      </w:pPr>
      <w:r>
        <w:object w:dxaOrig="7906" w:dyaOrig="3886">
          <v:shape id="_x0000_i1031" type="#_x0000_t75" style="width:394.95pt;height:194.05pt" o:ole="" fillcolor="window">
            <v:imagedata r:id="rId19" o:title=""/>
          </v:shape>
          <o:OLEObject Type="Embed" ProgID="Word.Picture.8" ShapeID="_x0000_i1031" DrawAspect="Content" ObjectID="_1310198656" r:id="rId20"/>
        </w:object>
      </w:r>
    </w:p>
    <w:p w:rsidR="00000000" w:rsidRDefault="00D10944">
      <w:pPr>
        <w:pStyle w:val="Textonotaalfinal"/>
      </w:pPr>
    </w:p>
    <w:p w:rsidR="00000000" w:rsidRDefault="00D10944">
      <w:pPr>
        <w:pStyle w:val="Textonotaalfinal"/>
        <w:numPr>
          <w:ilvl w:val="0"/>
          <w:numId w:val="15"/>
        </w:numPr>
        <w:rPr>
          <w:rFonts w:ascii="Arial" w:hAnsi="Arial"/>
        </w:rPr>
      </w:pPr>
      <w:r>
        <w:rPr>
          <w:rFonts w:ascii="Arial" w:hAnsi="Arial"/>
        </w:rPr>
        <w:t>Conductividad Eléctrica</w:t>
      </w:r>
    </w:p>
    <w:p w:rsidR="00000000" w:rsidRDefault="00D10944">
      <w:pPr>
        <w:pStyle w:val="Textonotaalfinal"/>
        <w:rPr>
          <w:rFonts w:ascii="Arial" w:hAnsi="Arial"/>
        </w:rPr>
      </w:pPr>
    </w:p>
    <w:p w:rsidR="00000000" w:rsidRDefault="00D10944">
      <w:pPr>
        <w:ind w:left="1416" w:firstLine="708"/>
        <w:outlineLvl w:val="0"/>
      </w:pPr>
      <w:r>
        <w:t>I</w:t>
      </w:r>
      <w:r>
        <w:rPr>
          <w:vertAlign w:val="subscript"/>
        </w:rPr>
        <w:t>CE</w:t>
      </w:r>
      <w:r>
        <w:t xml:space="preserve"> = 540 (CE) </w:t>
      </w:r>
      <w:r>
        <w:rPr>
          <w:vertAlign w:val="superscript"/>
        </w:rPr>
        <w:t>- 0.379</w:t>
      </w:r>
      <w:r>
        <w:t xml:space="preserve"> </w:t>
      </w:r>
      <w:r>
        <w:tab/>
        <w:t>........................................</w:t>
      </w:r>
      <w:r>
        <w:t>.............(8)</w:t>
      </w:r>
    </w:p>
    <w:p w:rsidR="00000000" w:rsidRDefault="00D10944">
      <w:pPr>
        <w:ind w:left="1416" w:firstLine="708"/>
        <w:jc w:val="right"/>
        <w:outlineLvl w:val="0"/>
        <w:rPr>
          <w:sz w:val="20"/>
        </w:rPr>
      </w:pPr>
      <w:r>
        <w:rPr>
          <w:sz w:val="20"/>
        </w:rPr>
        <w:t xml:space="preserve">(CE) Conductividad Eléctrica en </w:t>
      </w:r>
      <w:r>
        <w:rPr>
          <w:sz w:val="20"/>
        </w:rPr>
        <w:sym w:font="Symbol" w:char="F06D"/>
      </w:r>
      <w:r>
        <w:rPr>
          <w:sz w:val="20"/>
        </w:rPr>
        <w:t>mhos/cm</w:t>
      </w:r>
    </w:p>
    <w:p w:rsidR="00000000" w:rsidRDefault="00D10944">
      <w:pPr>
        <w:rPr>
          <w:rFonts w:ascii="Arial" w:hAnsi="Arial"/>
        </w:rPr>
      </w:pPr>
    </w:p>
    <w:p w:rsidR="00000000" w:rsidRDefault="00D10944">
      <w:pPr>
        <w:rPr>
          <w:rFonts w:ascii="Arial" w:hAnsi="Arial"/>
        </w:rPr>
      </w:pPr>
      <w:r>
        <w:rPr>
          <w:rFonts w:ascii="Arial" w:hAnsi="Arial"/>
        </w:rPr>
        <w:t>La gráfica 7 muestra el comportamiento de esta ecuación.</w:t>
      </w:r>
    </w:p>
    <w:p w:rsidR="00000000" w:rsidRDefault="00D10944">
      <w:pPr>
        <w:rPr>
          <w:rFonts w:ascii="Arial" w:hAnsi="Arial"/>
        </w:rPr>
      </w:pPr>
    </w:p>
    <w:p w:rsidR="00000000" w:rsidRDefault="00D10944">
      <w:pPr>
        <w:pStyle w:val="Fig-Cuad"/>
        <w:outlineLvl w:val="0"/>
      </w:pPr>
      <w:r>
        <w:rPr>
          <w:rFonts w:ascii="Arial" w:hAnsi="Arial"/>
        </w:rPr>
        <w:t>Gráfica 7  Comportamiento del Índice de Calidad del Agua de conductividad eléctrica</w:t>
      </w:r>
    </w:p>
    <w:p w:rsidR="00000000" w:rsidRDefault="00D10944">
      <w:pPr>
        <w:jc w:val="center"/>
      </w:pPr>
      <w:r>
        <w:object w:dxaOrig="7606" w:dyaOrig="3706">
          <v:shape id="_x0000_i1032" type="#_x0000_t75" style="width:394.95pt;height:158.4pt" o:ole="" fillcolor="window">
            <v:imagedata r:id="rId21" o:title=""/>
          </v:shape>
          <o:OLEObject Type="Embed" ProgID="Word.Picture.8" ShapeID="_x0000_i1032" DrawAspect="Content" ObjectID="_1310198657" r:id="rId22"/>
        </w:object>
      </w:r>
    </w:p>
    <w:p w:rsidR="00000000" w:rsidRDefault="00D10944">
      <w:pPr>
        <w:pStyle w:val="Textonotaalfinal"/>
      </w:pPr>
    </w:p>
    <w:p w:rsidR="00000000" w:rsidRDefault="00D10944">
      <w:pPr>
        <w:pStyle w:val="Textonotaalfinal"/>
        <w:numPr>
          <w:ilvl w:val="0"/>
          <w:numId w:val="10"/>
        </w:numPr>
        <w:rPr>
          <w:rFonts w:ascii="Arial" w:hAnsi="Arial"/>
        </w:rPr>
      </w:pPr>
      <w:r>
        <w:rPr>
          <w:rFonts w:ascii="Arial" w:hAnsi="Arial"/>
        </w:rPr>
        <w:t>Alcalinidad</w:t>
      </w:r>
    </w:p>
    <w:p w:rsidR="00000000" w:rsidRDefault="00D10944">
      <w:pPr>
        <w:pStyle w:val="Textonotaalfinal"/>
        <w:rPr>
          <w:rFonts w:ascii="Arial" w:hAnsi="Arial"/>
        </w:rPr>
      </w:pPr>
    </w:p>
    <w:p w:rsidR="00000000" w:rsidRDefault="00D10944">
      <w:pPr>
        <w:ind w:left="1416" w:firstLine="708"/>
      </w:pPr>
      <w:r>
        <w:t>I</w:t>
      </w:r>
      <w:r>
        <w:rPr>
          <w:vertAlign w:val="subscript"/>
        </w:rPr>
        <w:t>A</w:t>
      </w:r>
      <w:r>
        <w:t xml:space="preserve"> = 105 (A) </w:t>
      </w:r>
      <w:r>
        <w:rPr>
          <w:vertAlign w:val="superscript"/>
        </w:rPr>
        <w:t>- 0.186</w:t>
      </w:r>
      <w:r>
        <w:t xml:space="preserve"> ...............................................(9)</w:t>
      </w:r>
      <w:r>
        <w:tab/>
      </w:r>
      <w:r>
        <w:tab/>
      </w:r>
    </w:p>
    <w:p w:rsidR="00000000" w:rsidRDefault="00D10944">
      <w:pPr>
        <w:ind w:left="1416" w:firstLine="708"/>
        <w:jc w:val="right"/>
        <w:rPr>
          <w:sz w:val="20"/>
        </w:rPr>
      </w:pPr>
      <w:r>
        <w:tab/>
      </w:r>
      <w:r>
        <w:rPr>
          <w:sz w:val="20"/>
        </w:rPr>
        <w:t>(A) Alcalinidad en mg/l como CaCo</w:t>
      </w:r>
      <w:r>
        <w:rPr>
          <w:sz w:val="20"/>
          <w:vertAlign w:val="subscript"/>
        </w:rPr>
        <w:t>3</w:t>
      </w:r>
    </w:p>
    <w:p w:rsidR="00000000" w:rsidRDefault="00D10944">
      <w:pPr>
        <w:rPr>
          <w:rFonts w:ascii="Arial" w:hAnsi="Arial"/>
        </w:rPr>
      </w:pPr>
    </w:p>
    <w:p w:rsidR="00000000" w:rsidRDefault="00D10944">
      <w:pPr>
        <w:rPr>
          <w:rFonts w:ascii="Arial" w:hAnsi="Arial"/>
        </w:rPr>
      </w:pPr>
      <w:r>
        <w:rPr>
          <w:rFonts w:ascii="Arial" w:hAnsi="Arial"/>
        </w:rPr>
        <w:lastRenderedPageBreak/>
        <w:t>La gráfica 8 muestra el comportamiento de esta ecuación.</w:t>
      </w:r>
    </w:p>
    <w:p w:rsidR="00000000" w:rsidRDefault="00D10944">
      <w:pPr>
        <w:pStyle w:val="Textonotaalfinal"/>
        <w:rPr>
          <w:rFonts w:ascii="Arial" w:hAnsi="Arial"/>
        </w:rPr>
      </w:pPr>
    </w:p>
    <w:p w:rsidR="00000000" w:rsidRDefault="00D10944">
      <w:pPr>
        <w:pStyle w:val="Fig-Cuad"/>
        <w:outlineLvl w:val="0"/>
      </w:pPr>
      <w:r>
        <w:rPr>
          <w:rFonts w:ascii="Arial" w:hAnsi="Arial"/>
        </w:rPr>
        <w:t>Gráfica 8  Comportamiento del Índice de Calidad del Agua de alcalinidad</w:t>
      </w:r>
    </w:p>
    <w:p w:rsidR="00000000" w:rsidRDefault="00D10944">
      <w:pPr>
        <w:jc w:val="center"/>
      </w:pPr>
      <w:r>
        <w:object w:dxaOrig="8131" w:dyaOrig="3916">
          <v:shape id="_x0000_i1033" type="#_x0000_t75" style="width:406.65pt;height:196.1pt" o:ole="" fillcolor="window">
            <v:imagedata r:id="rId23" o:title=""/>
          </v:shape>
          <o:OLEObject Type="Embed" ProgID="Word.Picture.8" ShapeID="_x0000_i1033" DrawAspect="Content" ObjectID="_1310198658" r:id="rId24"/>
        </w:object>
      </w:r>
    </w:p>
    <w:p w:rsidR="00000000" w:rsidRDefault="00D10944">
      <w:pPr>
        <w:pStyle w:val="Textonotaalfinal"/>
      </w:pPr>
    </w:p>
    <w:p w:rsidR="00000000" w:rsidRDefault="00D10944">
      <w:pPr>
        <w:numPr>
          <w:ilvl w:val="0"/>
          <w:numId w:val="9"/>
        </w:numPr>
        <w:rPr>
          <w:rFonts w:ascii="Arial" w:hAnsi="Arial"/>
        </w:rPr>
      </w:pPr>
      <w:r>
        <w:rPr>
          <w:rFonts w:ascii="Arial" w:hAnsi="Arial"/>
        </w:rPr>
        <w:t>Dureza Total</w:t>
      </w:r>
    </w:p>
    <w:p w:rsidR="00000000" w:rsidRDefault="00D10944">
      <w:pPr>
        <w:pStyle w:val="Textonotaalfinal"/>
        <w:rPr>
          <w:rFonts w:ascii="Arial" w:hAnsi="Arial"/>
        </w:rPr>
      </w:pPr>
    </w:p>
    <w:p w:rsidR="00000000" w:rsidRDefault="00D10944">
      <w:pPr>
        <w:spacing w:before="40" w:after="40"/>
        <w:ind w:left="1416" w:firstLine="708"/>
        <w:outlineLvl w:val="0"/>
      </w:pPr>
      <w:r>
        <w:t>I</w:t>
      </w:r>
      <w:r>
        <w:rPr>
          <w:vertAlign w:val="subscript"/>
        </w:rPr>
        <w:t>DT</w:t>
      </w:r>
      <w:r>
        <w:t xml:space="preserve"> = 10 </w:t>
      </w:r>
      <w:r>
        <w:rPr>
          <w:vertAlign w:val="superscript"/>
        </w:rPr>
        <w:t>1.974 – 0.00174 (DT)</w:t>
      </w:r>
      <w:r>
        <w:t xml:space="preserve"> </w:t>
      </w:r>
      <w:r>
        <w:tab/>
        <w:t>............................................(10)</w:t>
      </w:r>
      <w:r>
        <w:tab/>
      </w:r>
    </w:p>
    <w:p w:rsidR="00000000" w:rsidRDefault="00D10944">
      <w:pPr>
        <w:spacing w:before="40" w:after="40"/>
        <w:ind w:left="1416" w:firstLine="708"/>
        <w:jc w:val="right"/>
        <w:outlineLvl w:val="0"/>
        <w:rPr>
          <w:sz w:val="20"/>
          <w:vertAlign w:val="subscript"/>
        </w:rPr>
      </w:pPr>
      <w:r>
        <w:tab/>
      </w:r>
      <w:r>
        <w:rPr>
          <w:sz w:val="20"/>
        </w:rPr>
        <w:t>(DT)</w:t>
      </w:r>
      <w:r>
        <w:t xml:space="preserve"> </w:t>
      </w:r>
      <w:r>
        <w:rPr>
          <w:sz w:val="20"/>
        </w:rPr>
        <w:t>Dureza Total en mg/l como CaCo</w:t>
      </w:r>
      <w:r>
        <w:rPr>
          <w:sz w:val="20"/>
          <w:vertAlign w:val="subscript"/>
        </w:rPr>
        <w:t>3</w:t>
      </w:r>
    </w:p>
    <w:p w:rsidR="00000000" w:rsidRDefault="00D10944">
      <w:pPr>
        <w:spacing w:before="40" w:after="40"/>
        <w:rPr>
          <w:rFonts w:ascii="Arial" w:hAnsi="Arial"/>
        </w:rPr>
      </w:pPr>
    </w:p>
    <w:p w:rsidR="00000000" w:rsidRDefault="00D10944">
      <w:pPr>
        <w:spacing w:before="40" w:after="40"/>
        <w:rPr>
          <w:rFonts w:ascii="Arial" w:hAnsi="Arial"/>
        </w:rPr>
      </w:pPr>
      <w:r>
        <w:rPr>
          <w:rFonts w:ascii="Arial" w:hAnsi="Arial"/>
        </w:rPr>
        <w:t>La gráfica 9 muestra el comportamiento de esta ecuación.</w:t>
      </w:r>
    </w:p>
    <w:p w:rsidR="00000000" w:rsidRDefault="00D10944">
      <w:pPr>
        <w:pStyle w:val="Fig-Cuad"/>
        <w:spacing w:before="60" w:after="60"/>
        <w:outlineLvl w:val="0"/>
        <w:rPr>
          <w:rFonts w:ascii="Arial" w:hAnsi="Arial"/>
        </w:rPr>
      </w:pPr>
      <w:r>
        <w:rPr>
          <w:rFonts w:ascii="Arial" w:hAnsi="Arial"/>
        </w:rPr>
        <w:t>Gráfica 9  Comportamiento del Índice de Calidad del Agua de dure</w:t>
      </w:r>
      <w:r>
        <w:rPr>
          <w:rFonts w:ascii="Arial" w:hAnsi="Arial"/>
        </w:rPr>
        <w:t>za total</w:t>
      </w:r>
    </w:p>
    <w:p w:rsidR="00000000" w:rsidRDefault="00D10944">
      <w:pPr>
        <w:jc w:val="center"/>
      </w:pPr>
      <w:r>
        <w:object w:dxaOrig="8386" w:dyaOrig="3751">
          <v:shape id="_x0000_i1034" type="#_x0000_t75" style="width:418.95pt;height:187.9pt" o:ole="" fillcolor="window">
            <v:imagedata r:id="rId25" o:title=""/>
          </v:shape>
          <o:OLEObject Type="Embed" ProgID="Word.Picture.8" ShapeID="_x0000_i1034" DrawAspect="Content" ObjectID="_1310198659" r:id="rId26"/>
        </w:object>
      </w:r>
    </w:p>
    <w:p w:rsidR="00000000" w:rsidRDefault="00D10944">
      <w:pPr>
        <w:numPr>
          <w:ilvl w:val="0"/>
          <w:numId w:val="11"/>
        </w:numPr>
        <w:rPr>
          <w:rFonts w:ascii="Arial" w:hAnsi="Arial"/>
        </w:rPr>
      </w:pPr>
      <w:r>
        <w:rPr>
          <w:rFonts w:ascii="Arial" w:hAnsi="Arial"/>
        </w:rPr>
        <w:t>Nitrógeno de Nitratos</w:t>
      </w:r>
    </w:p>
    <w:p w:rsidR="00000000" w:rsidRDefault="00D10944">
      <w:pPr>
        <w:pStyle w:val="Textonotaalfinal"/>
      </w:pPr>
    </w:p>
    <w:p w:rsidR="00000000" w:rsidRDefault="00D10944">
      <w:pPr>
        <w:spacing w:before="40" w:after="40"/>
        <w:ind w:left="1416" w:firstLine="708"/>
        <w:outlineLvl w:val="0"/>
      </w:pPr>
      <w:r>
        <w:t>I</w:t>
      </w:r>
      <w:r>
        <w:rPr>
          <w:vertAlign w:val="subscript"/>
        </w:rPr>
        <w:t>N-NO3</w:t>
      </w:r>
      <w:r>
        <w:t xml:space="preserve"> = 162.2 (N-NO</w:t>
      </w:r>
      <w:r>
        <w:rPr>
          <w:vertAlign w:val="subscript"/>
        </w:rPr>
        <w:t>3</w:t>
      </w:r>
      <w:r>
        <w:t xml:space="preserve">) </w:t>
      </w:r>
      <w:r>
        <w:rPr>
          <w:vertAlign w:val="superscript"/>
        </w:rPr>
        <w:t>- 0.343</w:t>
      </w:r>
      <w:r>
        <w:t xml:space="preserve"> </w:t>
      </w:r>
      <w:r>
        <w:tab/>
        <w:t>..............................................(11)</w:t>
      </w:r>
    </w:p>
    <w:p w:rsidR="00000000" w:rsidRDefault="00D10944">
      <w:pPr>
        <w:spacing w:before="40" w:after="40"/>
        <w:ind w:left="1416" w:firstLine="708"/>
        <w:jc w:val="right"/>
        <w:outlineLvl w:val="0"/>
      </w:pPr>
      <w:r>
        <w:tab/>
        <w:t xml:space="preserve">            </w:t>
      </w:r>
      <w:r>
        <w:rPr>
          <w:sz w:val="20"/>
        </w:rPr>
        <w:t>(N-NO</w:t>
      </w:r>
      <w:r>
        <w:rPr>
          <w:sz w:val="20"/>
          <w:vertAlign w:val="subscript"/>
        </w:rPr>
        <w:t>3</w:t>
      </w:r>
      <w:r>
        <w:rPr>
          <w:sz w:val="20"/>
        </w:rPr>
        <w:t>)</w:t>
      </w:r>
      <w:r>
        <w:tab/>
      </w:r>
      <w:r>
        <w:rPr>
          <w:sz w:val="20"/>
        </w:rPr>
        <w:t>Nitrógeno de Nitratos  en mg/l</w:t>
      </w:r>
      <w:r>
        <w:t xml:space="preserve"> </w:t>
      </w:r>
    </w:p>
    <w:p w:rsidR="00000000" w:rsidRDefault="00D10944">
      <w:pPr>
        <w:spacing w:before="40" w:after="40"/>
        <w:rPr>
          <w:rFonts w:ascii="Arial" w:hAnsi="Arial"/>
        </w:rPr>
      </w:pPr>
    </w:p>
    <w:p w:rsidR="00000000" w:rsidRDefault="00D10944">
      <w:pPr>
        <w:spacing w:before="40" w:after="40"/>
        <w:rPr>
          <w:rFonts w:ascii="Arial" w:hAnsi="Arial"/>
        </w:rPr>
      </w:pPr>
      <w:r>
        <w:rPr>
          <w:rFonts w:ascii="Arial" w:hAnsi="Arial"/>
        </w:rPr>
        <w:t>La gráfica 10 muestra el comportamiento de esta ecuación.</w:t>
      </w:r>
    </w:p>
    <w:p w:rsidR="00000000" w:rsidRDefault="00D10944">
      <w:pPr>
        <w:pStyle w:val="Textonotaalfinal"/>
        <w:spacing w:before="40" w:after="40"/>
        <w:rPr>
          <w:rFonts w:ascii="Arial" w:hAnsi="Arial"/>
        </w:rPr>
      </w:pPr>
    </w:p>
    <w:p w:rsidR="00000000" w:rsidRDefault="00D10944">
      <w:pPr>
        <w:pStyle w:val="Fig-Cuad"/>
        <w:spacing w:before="40" w:after="40"/>
        <w:outlineLvl w:val="0"/>
        <w:rPr>
          <w:rFonts w:ascii="Arial" w:hAnsi="Arial"/>
        </w:rPr>
      </w:pPr>
    </w:p>
    <w:p w:rsidR="00000000" w:rsidRDefault="00D10944">
      <w:pPr>
        <w:pStyle w:val="Fig-Cuad"/>
        <w:spacing w:before="40" w:after="40"/>
        <w:outlineLvl w:val="0"/>
      </w:pPr>
      <w:r>
        <w:rPr>
          <w:rFonts w:ascii="Arial" w:hAnsi="Arial"/>
        </w:rPr>
        <w:lastRenderedPageBreak/>
        <w:t>Gráfica 10  Comportamiento del Índice de Calidad del Agua de nitratos</w:t>
      </w:r>
    </w:p>
    <w:p w:rsidR="00000000" w:rsidRDefault="00D10944">
      <w:pPr>
        <w:jc w:val="center"/>
      </w:pPr>
      <w:r>
        <w:object w:dxaOrig="6631" w:dyaOrig="3211">
          <v:shape id="_x0000_i1035" type="#_x0000_t75" style="width:405.25pt;height:178.95pt" o:ole="" fillcolor="window">
            <v:imagedata r:id="rId27" o:title=""/>
          </v:shape>
          <o:OLEObject Type="Embed" ProgID="Word.Picture.8" ShapeID="_x0000_i1035" DrawAspect="Content" ObjectID="_1310198660" r:id="rId28"/>
        </w:object>
      </w:r>
    </w:p>
    <w:p w:rsidR="00000000" w:rsidRDefault="00D10944">
      <w:pPr>
        <w:pStyle w:val="Textonotaalfinal"/>
      </w:pPr>
    </w:p>
    <w:p w:rsidR="00000000" w:rsidRDefault="00D10944">
      <w:pPr>
        <w:pStyle w:val="Textonotaalfinal"/>
        <w:numPr>
          <w:ilvl w:val="0"/>
          <w:numId w:val="12"/>
        </w:numPr>
        <w:rPr>
          <w:rFonts w:ascii="Arial" w:hAnsi="Arial"/>
        </w:rPr>
      </w:pPr>
      <w:r>
        <w:rPr>
          <w:rFonts w:ascii="Arial" w:hAnsi="Arial"/>
        </w:rPr>
        <w:t>Nitrógeno Amoniacal</w:t>
      </w:r>
    </w:p>
    <w:p w:rsidR="00000000" w:rsidRDefault="00D10944">
      <w:pPr>
        <w:pStyle w:val="Textonotaalfinal"/>
      </w:pPr>
    </w:p>
    <w:p w:rsidR="00000000" w:rsidRDefault="00D10944">
      <w:pPr>
        <w:ind w:left="1416" w:firstLine="708"/>
        <w:outlineLvl w:val="0"/>
      </w:pPr>
      <w:r>
        <w:t>I</w:t>
      </w:r>
      <w:r>
        <w:rPr>
          <w:vertAlign w:val="subscript"/>
        </w:rPr>
        <w:t>NH3</w:t>
      </w:r>
      <w:r>
        <w:t xml:space="preserve"> = 45.8 (N-NH</w:t>
      </w:r>
      <w:r>
        <w:rPr>
          <w:vertAlign w:val="subscript"/>
        </w:rPr>
        <w:t>3</w:t>
      </w:r>
      <w:r>
        <w:t xml:space="preserve">) </w:t>
      </w:r>
      <w:r>
        <w:rPr>
          <w:vertAlign w:val="superscript"/>
        </w:rPr>
        <w:t>– 0.343</w:t>
      </w:r>
      <w:r>
        <w:t xml:space="preserve"> ..............................................(12)</w:t>
      </w:r>
      <w:r>
        <w:tab/>
      </w:r>
    </w:p>
    <w:p w:rsidR="00000000" w:rsidRDefault="00D10944">
      <w:pPr>
        <w:ind w:left="1416" w:firstLine="708"/>
        <w:jc w:val="right"/>
        <w:outlineLvl w:val="0"/>
        <w:rPr>
          <w:sz w:val="20"/>
        </w:rPr>
      </w:pPr>
      <w:r>
        <w:tab/>
      </w:r>
      <w:r>
        <w:tab/>
      </w:r>
      <w:r>
        <w:rPr>
          <w:sz w:val="20"/>
        </w:rPr>
        <w:t>(N-NH</w:t>
      </w:r>
      <w:r>
        <w:rPr>
          <w:sz w:val="20"/>
          <w:vertAlign w:val="subscript"/>
        </w:rPr>
        <w:t>3</w:t>
      </w:r>
      <w:r>
        <w:rPr>
          <w:sz w:val="20"/>
        </w:rPr>
        <w:t xml:space="preserve">) Nitrógeno amoniacal en mg/l </w:t>
      </w:r>
    </w:p>
    <w:p w:rsidR="00000000" w:rsidRDefault="00D10944">
      <w:pPr>
        <w:rPr>
          <w:rFonts w:ascii="Arial" w:hAnsi="Arial"/>
        </w:rPr>
      </w:pPr>
    </w:p>
    <w:p w:rsidR="00000000" w:rsidRDefault="00D10944">
      <w:pPr>
        <w:rPr>
          <w:rFonts w:ascii="Arial" w:hAnsi="Arial"/>
        </w:rPr>
      </w:pPr>
      <w:r>
        <w:rPr>
          <w:rFonts w:ascii="Arial" w:hAnsi="Arial"/>
        </w:rPr>
        <w:t>La gráfica 11 m</w:t>
      </w:r>
      <w:r>
        <w:rPr>
          <w:rFonts w:ascii="Arial" w:hAnsi="Arial"/>
        </w:rPr>
        <w:t>uestra el comportamiento de esta ecuación.</w:t>
      </w:r>
    </w:p>
    <w:p w:rsidR="00000000" w:rsidRDefault="00D10944">
      <w:pPr>
        <w:rPr>
          <w:rFonts w:ascii="Arial" w:hAnsi="Arial"/>
        </w:rPr>
      </w:pPr>
    </w:p>
    <w:p w:rsidR="00000000" w:rsidRDefault="00D10944">
      <w:pPr>
        <w:pStyle w:val="Fig-Cuad"/>
        <w:outlineLvl w:val="0"/>
      </w:pPr>
      <w:r>
        <w:rPr>
          <w:rFonts w:ascii="Arial" w:hAnsi="Arial"/>
        </w:rPr>
        <w:t>Gráfica 11  Comportamiento del Índice de Calidad del Agua de nitrógeno amoniacal</w:t>
      </w:r>
    </w:p>
    <w:p w:rsidR="00000000" w:rsidRDefault="00D10944">
      <w:pPr>
        <w:tabs>
          <w:tab w:val="left" w:pos="360"/>
          <w:tab w:val="left" w:pos="8280"/>
          <w:tab w:val="left" w:pos="8370"/>
        </w:tabs>
        <w:jc w:val="center"/>
      </w:pPr>
      <w:r>
        <w:object w:dxaOrig="6376" w:dyaOrig="3046">
          <v:shape id="_x0000_i1036" type="#_x0000_t75" style="width:399.75pt;height:188.55pt" o:ole="" fillcolor="window">
            <v:imagedata r:id="rId29" o:title=""/>
          </v:shape>
          <o:OLEObject Type="Embed" ProgID="Word.Picture.8" ShapeID="_x0000_i1036" DrawAspect="Content" ObjectID="_1310198661" r:id="rId30"/>
        </w:object>
      </w:r>
    </w:p>
    <w:p w:rsidR="00000000" w:rsidRDefault="00D10944">
      <w:pPr>
        <w:numPr>
          <w:ilvl w:val="0"/>
          <w:numId w:val="9"/>
        </w:numPr>
        <w:rPr>
          <w:rFonts w:ascii="Arial" w:hAnsi="Arial"/>
        </w:rPr>
      </w:pPr>
      <w:r>
        <w:rPr>
          <w:rFonts w:ascii="Arial" w:hAnsi="Arial"/>
        </w:rPr>
        <w:t>Fosfatos Totales</w:t>
      </w:r>
    </w:p>
    <w:p w:rsidR="00000000" w:rsidRDefault="00D10944">
      <w:pPr>
        <w:pStyle w:val="Textonotaalfinal"/>
        <w:rPr>
          <w:rFonts w:ascii="Arial" w:hAnsi="Arial"/>
        </w:rPr>
      </w:pPr>
    </w:p>
    <w:p w:rsidR="00000000" w:rsidRDefault="00D10944">
      <w:pPr>
        <w:ind w:left="1416" w:firstLine="708"/>
      </w:pPr>
      <w:r>
        <w:t>I</w:t>
      </w:r>
      <w:r>
        <w:rPr>
          <w:vertAlign w:val="subscript"/>
        </w:rPr>
        <w:t>PO4</w:t>
      </w:r>
      <w:r>
        <w:t xml:space="preserve"> = 34.215 (PO</w:t>
      </w:r>
      <w:r>
        <w:rPr>
          <w:vertAlign w:val="subscript"/>
        </w:rPr>
        <w:t>4</w:t>
      </w:r>
      <w:r>
        <w:t>)</w:t>
      </w:r>
      <w:r>
        <w:rPr>
          <w:vertAlign w:val="superscript"/>
        </w:rPr>
        <w:t>- 0.46</w:t>
      </w:r>
      <w:r>
        <w:tab/>
      </w:r>
      <w:r>
        <w:tab/>
        <w:t>..........................................(13)</w:t>
      </w:r>
    </w:p>
    <w:p w:rsidR="00000000" w:rsidRDefault="00D10944">
      <w:pPr>
        <w:ind w:left="1416" w:firstLine="708"/>
        <w:jc w:val="right"/>
        <w:rPr>
          <w:sz w:val="20"/>
        </w:rPr>
      </w:pPr>
      <w:r>
        <w:tab/>
      </w:r>
      <w:r>
        <w:tab/>
      </w:r>
      <w:r>
        <w:rPr>
          <w:sz w:val="20"/>
        </w:rPr>
        <w:t>(PO</w:t>
      </w:r>
      <w:r>
        <w:rPr>
          <w:sz w:val="20"/>
          <w:vertAlign w:val="subscript"/>
        </w:rPr>
        <w:t>4</w:t>
      </w:r>
      <w:r>
        <w:rPr>
          <w:sz w:val="20"/>
        </w:rPr>
        <w:t>) Fos</w:t>
      </w:r>
      <w:r>
        <w:rPr>
          <w:sz w:val="20"/>
        </w:rPr>
        <w:t xml:space="preserve">fatos Totales en mg/l </w:t>
      </w:r>
    </w:p>
    <w:p w:rsidR="00000000" w:rsidRDefault="00D10944">
      <w:pPr>
        <w:rPr>
          <w:rFonts w:ascii="Arial" w:hAnsi="Arial"/>
        </w:rPr>
      </w:pPr>
      <w:r>
        <w:rPr>
          <w:rFonts w:ascii="Arial" w:hAnsi="Arial"/>
        </w:rPr>
        <w:t>La gráfica 12 muestra el comportamiento de esta ecuación.</w:t>
      </w:r>
    </w:p>
    <w:p w:rsidR="00000000" w:rsidRDefault="00D10944">
      <w:pPr>
        <w:pStyle w:val="Textonotaalfinal"/>
        <w:rPr>
          <w:rFonts w:ascii="Arial" w:hAnsi="Arial"/>
        </w:rPr>
      </w:pPr>
    </w:p>
    <w:p w:rsidR="00000000" w:rsidRDefault="00D10944">
      <w:pPr>
        <w:pStyle w:val="Textonotaalfinal"/>
        <w:rPr>
          <w:rFonts w:ascii="Arial" w:hAnsi="Arial"/>
        </w:rPr>
      </w:pPr>
    </w:p>
    <w:p w:rsidR="00000000" w:rsidRDefault="00D10944">
      <w:pPr>
        <w:pStyle w:val="Textonotaalfinal"/>
        <w:rPr>
          <w:rFonts w:ascii="Arial" w:hAnsi="Arial"/>
        </w:rPr>
      </w:pPr>
    </w:p>
    <w:p w:rsidR="00000000" w:rsidRDefault="00D10944">
      <w:pPr>
        <w:pStyle w:val="Textonotaalfinal"/>
        <w:rPr>
          <w:rFonts w:ascii="Arial" w:hAnsi="Arial"/>
        </w:rPr>
      </w:pPr>
    </w:p>
    <w:p w:rsidR="00000000" w:rsidRDefault="00D10944">
      <w:pPr>
        <w:pStyle w:val="Textonotaalfinal"/>
        <w:rPr>
          <w:rFonts w:ascii="Arial" w:hAnsi="Arial"/>
        </w:rPr>
      </w:pPr>
    </w:p>
    <w:p w:rsidR="00000000" w:rsidRDefault="00D10944">
      <w:pPr>
        <w:pStyle w:val="Textonotaalfinal"/>
        <w:rPr>
          <w:rFonts w:ascii="Arial" w:hAnsi="Arial"/>
        </w:rPr>
      </w:pPr>
    </w:p>
    <w:p w:rsidR="00000000" w:rsidRDefault="00D10944">
      <w:pPr>
        <w:pStyle w:val="Textonotaalfinal"/>
        <w:rPr>
          <w:rFonts w:ascii="Arial" w:hAnsi="Arial"/>
        </w:rPr>
      </w:pPr>
    </w:p>
    <w:p w:rsidR="00000000" w:rsidRDefault="00D10944">
      <w:pPr>
        <w:pStyle w:val="Textonotaalfinal"/>
        <w:rPr>
          <w:rFonts w:ascii="Arial" w:hAnsi="Arial"/>
        </w:rPr>
      </w:pPr>
    </w:p>
    <w:p w:rsidR="00000000" w:rsidRDefault="00D10944">
      <w:pPr>
        <w:pStyle w:val="Textonotaalfinal"/>
        <w:rPr>
          <w:rFonts w:ascii="Arial" w:hAnsi="Arial"/>
        </w:rPr>
      </w:pPr>
    </w:p>
    <w:p w:rsidR="00000000" w:rsidRDefault="00D10944">
      <w:pPr>
        <w:pStyle w:val="Fig-Cuad"/>
        <w:outlineLvl w:val="0"/>
        <w:rPr>
          <w:rFonts w:ascii="Arial" w:hAnsi="Arial"/>
        </w:rPr>
      </w:pPr>
      <w:r>
        <w:rPr>
          <w:rFonts w:ascii="Arial" w:hAnsi="Arial"/>
        </w:rPr>
        <w:t>Gráfica 12  Comportamiento del Índice de Calidad del Agua de fosfatos totales</w:t>
      </w:r>
    </w:p>
    <w:p w:rsidR="00000000" w:rsidRDefault="00D10944">
      <w:pPr>
        <w:jc w:val="center"/>
      </w:pPr>
      <w:r>
        <w:object w:dxaOrig="7351" w:dyaOrig="3541">
          <v:shape id="_x0000_i1037" type="#_x0000_t75" style="width:390.15pt;height:176.9pt" o:ole="" fillcolor="window">
            <v:imagedata r:id="rId31" o:title=""/>
          </v:shape>
          <o:OLEObject Type="Embed" ProgID="Word.Picture.8" ShapeID="_x0000_i1037" DrawAspect="Content" ObjectID="_1310198662" r:id="rId32"/>
        </w:object>
      </w:r>
    </w:p>
    <w:p w:rsidR="00000000" w:rsidRDefault="00D10944">
      <w:pPr>
        <w:pStyle w:val="Textonotaalfinal"/>
      </w:pPr>
    </w:p>
    <w:p w:rsidR="00000000" w:rsidRDefault="00D10944">
      <w:pPr>
        <w:pStyle w:val="Textonotaalfinal"/>
        <w:numPr>
          <w:ilvl w:val="0"/>
          <w:numId w:val="13"/>
        </w:numPr>
        <w:rPr>
          <w:rFonts w:ascii="Arial" w:hAnsi="Arial"/>
        </w:rPr>
      </w:pPr>
      <w:r>
        <w:rPr>
          <w:rFonts w:ascii="Arial" w:hAnsi="Arial"/>
        </w:rPr>
        <w:t>Cloruros</w:t>
      </w:r>
    </w:p>
    <w:p w:rsidR="00000000" w:rsidRDefault="00D10944">
      <w:pPr>
        <w:pStyle w:val="Textonotaalfinal"/>
        <w:rPr>
          <w:rFonts w:ascii="Arial" w:hAnsi="Arial"/>
        </w:rPr>
      </w:pPr>
    </w:p>
    <w:p w:rsidR="00000000" w:rsidRDefault="00D10944">
      <w:pPr>
        <w:ind w:left="2124" w:firstLine="708"/>
      </w:pPr>
      <w:r>
        <w:t>I</w:t>
      </w:r>
      <w:r>
        <w:rPr>
          <w:vertAlign w:val="subscript"/>
        </w:rPr>
        <w:t>Cl</w:t>
      </w:r>
      <w:r>
        <w:rPr>
          <w:vertAlign w:val="superscript"/>
        </w:rPr>
        <w:t>-</w:t>
      </w:r>
      <w:r>
        <w:t xml:space="preserve"> = 121 (Cl)</w:t>
      </w:r>
      <w:r>
        <w:rPr>
          <w:sz w:val="28"/>
          <w:vertAlign w:val="superscript"/>
        </w:rPr>
        <w:t>-</w:t>
      </w:r>
      <w:r>
        <w:rPr>
          <w:vertAlign w:val="superscript"/>
        </w:rPr>
        <w:t xml:space="preserve"> 0.223</w:t>
      </w:r>
      <w:r>
        <w:t xml:space="preserve"> </w:t>
      </w:r>
      <w:r>
        <w:tab/>
        <w:t>.........................</w:t>
      </w:r>
      <w:r>
        <w:t>...................(14)</w:t>
      </w:r>
    </w:p>
    <w:p w:rsidR="00000000" w:rsidRDefault="00D10944">
      <w:pPr>
        <w:ind w:left="1416" w:firstLine="708"/>
        <w:jc w:val="right"/>
        <w:rPr>
          <w:sz w:val="20"/>
        </w:rPr>
      </w:pPr>
      <w:r>
        <w:tab/>
      </w:r>
      <w:r>
        <w:tab/>
      </w:r>
      <w:r>
        <w:rPr>
          <w:sz w:val="20"/>
        </w:rPr>
        <w:t xml:space="preserve">(Cl) Cloruros en mg/l </w:t>
      </w:r>
    </w:p>
    <w:p w:rsidR="00000000" w:rsidRDefault="00D10944"/>
    <w:p w:rsidR="00000000" w:rsidRDefault="00D10944">
      <w:pPr>
        <w:rPr>
          <w:rFonts w:ascii="Arial" w:hAnsi="Arial"/>
        </w:rPr>
      </w:pPr>
      <w:r>
        <w:rPr>
          <w:rFonts w:ascii="Arial" w:hAnsi="Arial"/>
        </w:rPr>
        <w:t>La gráfica 13 muestra el comportamiento de esta ecuación.</w:t>
      </w:r>
    </w:p>
    <w:p w:rsidR="00000000" w:rsidRDefault="00D10944">
      <w:pPr>
        <w:rPr>
          <w:rFonts w:ascii="Arial" w:hAnsi="Arial"/>
        </w:rPr>
      </w:pPr>
    </w:p>
    <w:p w:rsidR="00000000" w:rsidRDefault="00D10944">
      <w:pPr>
        <w:pStyle w:val="Fig-Cuad"/>
        <w:outlineLvl w:val="0"/>
      </w:pPr>
      <w:r>
        <w:rPr>
          <w:rFonts w:ascii="Arial" w:hAnsi="Arial"/>
        </w:rPr>
        <w:t>Gráfica 13  Comportamiento del Índice de Calidad del Agua de cloruros</w:t>
      </w:r>
    </w:p>
    <w:p w:rsidR="00000000" w:rsidRDefault="00D10944">
      <w:pPr>
        <w:jc w:val="center"/>
      </w:pPr>
      <w:r>
        <w:object w:dxaOrig="8101" w:dyaOrig="3916">
          <v:shape id="_x0000_i1038" type="#_x0000_t75" style="width:405.25pt;height:184.45pt" o:ole="" fillcolor="window">
            <v:imagedata r:id="rId33" o:title=""/>
          </v:shape>
          <o:OLEObject Type="Embed" ProgID="Word.Picture.8" ShapeID="_x0000_i1038" DrawAspect="Content" ObjectID="_1310198663" r:id="rId34"/>
        </w:object>
      </w:r>
    </w:p>
    <w:p w:rsidR="00000000" w:rsidRDefault="00D10944"/>
    <w:p w:rsidR="00000000" w:rsidRDefault="00D10944"/>
    <w:p w:rsidR="00000000" w:rsidRDefault="00D10944"/>
    <w:p w:rsidR="00000000" w:rsidRDefault="00D10944">
      <w:pPr>
        <w:numPr>
          <w:ilvl w:val="0"/>
          <w:numId w:val="9"/>
        </w:numPr>
        <w:rPr>
          <w:rFonts w:ascii="Arial" w:hAnsi="Arial"/>
        </w:rPr>
      </w:pPr>
      <w:r>
        <w:rPr>
          <w:rFonts w:ascii="Arial" w:hAnsi="Arial"/>
          <w:noProof/>
        </w:rPr>
        <w:pict>
          <v:shape id="_x0000_s2114" type="#_x0000_t202" style="position:absolute;left:0;text-align:left;margin-left:311.05pt;margin-top:12.5pt;width:108pt;height:28.8pt;z-index:251658240" o:allowincell="f" stroked="f">
            <v:textbox style="mso-next-textbox:#_x0000_s2114">
              <w:txbxContent>
                <w:p w:rsidR="00000000" w:rsidRDefault="00D10944">
                  <w:r>
                    <w:t>.....</w:t>
                  </w:r>
                  <w:r>
                    <w:t>.................(15)</w:t>
                  </w:r>
                </w:p>
              </w:txbxContent>
            </v:textbox>
          </v:shape>
        </w:pict>
      </w:r>
      <w:r>
        <w:rPr>
          <w:rFonts w:ascii="Arial" w:hAnsi="Arial"/>
        </w:rPr>
        <w:t xml:space="preserve">Oxígeno Disuelto     </w:t>
      </w:r>
    </w:p>
    <w:p w:rsidR="00000000" w:rsidRDefault="00D10944">
      <w:pPr>
        <w:jc w:val="center"/>
      </w:pPr>
      <w:r>
        <w:rPr>
          <w:position w:val="-30"/>
        </w:rPr>
        <w:object w:dxaOrig="1760" w:dyaOrig="680">
          <v:shape id="_x0000_i1039" type="#_x0000_t75" style="width:87.75pt;height:34.3pt" o:ole="" fillcolor="window">
            <v:imagedata r:id="rId35" o:title=""/>
          </v:shape>
          <o:OLEObject Type="Embed" ProgID="Equation.3" ShapeID="_x0000_i1039" DrawAspect="Content" ObjectID="_1310198664" r:id="rId36"/>
        </w:object>
      </w:r>
    </w:p>
    <w:p w:rsidR="00000000" w:rsidRDefault="00D10944">
      <w:pPr>
        <w:jc w:val="center"/>
        <w:rPr>
          <w:sz w:val="20"/>
        </w:rPr>
      </w:pPr>
      <w:r>
        <w:rPr>
          <w:sz w:val="20"/>
        </w:rPr>
        <w:t>(OD) Oxígeno Disuelto en mg/l y a T. de campo (T</w:t>
      </w:r>
      <w:r>
        <w:rPr>
          <w:sz w:val="20"/>
          <w:vertAlign w:val="subscript"/>
        </w:rPr>
        <w:t>c</w:t>
      </w:r>
      <w:r>
        <w:rPr>
          <w:sz w:val="20"/>
        </w:rPr>
        <w:t>)</w:t>
      </w:r>
    </w:p>
    <w:p w:rsidR="00000000" w:rsidRDefault="00D10944">
      <w:pPr>
        <w:jc w:val="center"/>
        <w:rPr>
          <w:sz w:val="20"/>
          <w:vertAlign w:val="subscript"/>
        </w:rPr>
      </w:pPr>
      <w:r>
        <w:rPr>
          <w:sz w:val="20"/>
        </w:rPr>
        <w:t>(Oxígeno Disuelto)</w:t>
      </w:r>
      <w:r>
        <w:rPr>
          <w:sz w:val="20"/>
          <w:vertAlign w:val="subscript"/>
        </w:rPr>
        <w:t>sat</w:t>
      </w:r>
      <w:r>
        <w:rPr>
          <w:sz w:val="20"/>
        </w:rPr>
        <w:t xml:space="preserve"> mg/l de saturación T</w:t>
      </w:r>
      <w:r>
        <w:rPr>
          <w:sz w:val="20"/>
          <w:vertAlign w:val="subscript"/>
        </w:rPr>
        <w:t>sat</w:t>
      </w:r>
      <w:r>
        <w:rPr>
          <w:sz w:val="20"/>
        </w:rPr>
        <w:t xml:space="preserve"> = T</w:t>
      </w:r>
      <w:r>
        <w:rPr>
          <w:sz w:val="20"/>
          <w:vertAlign w:val="subscript"/>
        </w:rPr>
        <w:t>c</w:t>
      </w:r>
    </w:p>
    <w:p w:rsidR="00000000" w:rsidRDefault="00D10944">
      <w:pPr>
        <w:pStyle w:val="Textonotaalfinal"/>
      </w:pPr>
    </w:p>
    <w:p w:rsidR="00000000" w:rsidRDefault="00D10944">
      <w:pPr>
        <w:rPr>
          <w:rFonts w:ascii="Arial" w:hAnsi="Arial"/>
        </w:rPr>
      </w:pPr>
      <w:r>
        <w:rPr>
          <w:rFonts w:ascii="Arial" w:hAnsi="Arial"/>
        </w:rPr>
        <w:t>La gráfica 14  muestra el comportamiento de esta ecuación.</w:t>
      </w:r>
    </w:p>
    <w:p w:rsidR="00000000" w:rsidRDefault="00D10944">
      <w:pPr>
        <w:rPr>
          <w:rFonts w:ascii="Arial" w:hAnsi="Arial"/>
        </w:rPr>
      </w:pPr>
    </w:p>
    <w:p w:rsidR="00000000" w:rsidRDefault="00D10944">
      <w:pPr>
        <w:pStyle w:val="Fig-Cuad"/>
        <w:outlineLvl w:val="0"/>
        <w:rPr>
          <w:rFonts w:ascii="Arial" w:hAnsi="Arial"/>
        </w:rPr>
      </w:pPr>
    </w:p>
    <w:p w:rsidR="00000000" w:rsidRDefault="00D10944">
      <w:pPr>
        <w:pStyle w:val="Fig-Cuad"/>
        <w:outlineLvl w:val="0"/>
        <w:rPr>
          <w:rFonts w:ascii="Arial" w:hAnsi="Arial"/>
        </w:rPr>
      </w:pPr>
      <w:r>
        <w:rPr>
          <w:rFonts w:ascii="Arial" w:hAnsi="Arial"/>
        </w:rPr>
        <w:lastRenderedPageBreak/>
        <w:t>Gráfica 14  Comportamiento del Índice de Calidad del Agua de oxígeno disuelto</w:t>
      </w:r>
    </w:p>
    <w:p w:rsidR="00000000" w:rsidRDefault="00D10944">
      <w:pPr>
        <w:jc w:val="center"/>
      </w:pPr>
      <w:r>
        <w:object w:dxaOrig="6781" w:dyaOrig="3301">
          <v:shape id="_x0000_i1040" type="#_x0000_t75" style="width:381.95pt;height:172.8pt" o:ole="" fillcolor="window">
            <v:imagedata r:id="rId37" o:title=""/>
          </v:shape>
          <o:OLEObject Type="Embed" ProgID="Word.Picture.8" ShapeID="_x0000_i1040" DrawAspect="Content" ObjectID="_1310198665" r:id="rId38"/>
        </w:object>
      </w:r>
    </w:p>
    <w:p w:rsidR="00000000" w:rsidRDefault="00D10944">
      <w:pPr>
        <w:pStyle w:val="Textonotaalfinal"/>
      </w:pPr>
    </w:p>
    <w:p w:rsidR="00000000" w:rsidRDefault="00D10944">
      <w:pPr>
        <w:numPr>
          <w:ilvl w:val="0"/>
          <w:numId w:val="9"/>
        </w:numPr>
        <w:rPr>
          <w:rFonts w:ascii="Arial" w:hAnsi="Arial"/>
        </w:rPr>
      </w:pPr>
      <w:r>
        <w:rPr>
          <w:rFonts w:ascii="Arial" w:hAnsi="Arial"/>
        </w:rPr>
        <w:t>Demanda Bioquímica de Oxígeno</w:t>
      </w:r>
    </w:p>
    <w:p w:rsidR="00000000" w:rsidRDefault="00D10944">
      <w:pPr>
        <w:pStyle w:val="Textonotaalfinal"/>
      </w:pPr>
    </w:p>
    <w:p w:rsidR="00000000" w:rsidRDefault="00D10944">
      <w:pPr>
        <w:ind w:left="4248" w:hanging="1416"/>
      </w:pPr>
      <w:r>
        <w:t>I</w:t>
      </w:r>
      <w:r>
        <w:rPr>
          <w:vertAlign w:val="subscript"/>
        </w:rPr>
        <w:t>DBO</w:t>
      </w:r>
      <w:r>
        <w:t xml:space="preserve"> = 120 (DBO) </w:t>
      </w:r>
      <w:r>
        <w:rPr>
          <w:vertAlign w:val="superscript"/>
        </w:rPr>
        <w:t>- 0.673</w:t>
      </w:r>
      <w:r>
        <w:t xml:space="preserve"> </w:t>
      </w:r>
      <w:r>
        <w:tab/>
        <w:t>........................................(16)</w:t>
      </w:r>
    </w:p>
    <w:p w:rsidR="00000000" w:rsidRDefault="00D10944">
      <w:pPr>
        <w:ind w:left="4248" w:hanging="2124"/>
      </w:pPr>
      <w:r>
        <w:tab/>
      </w:r>
    </w:p>
    <w:p w:rsidR="00000000" w:rsidRDefault="00D10944">
      <w:pPr>
        <w:ind w:left="4248" w:hanging="2124"/>
        <w:jc w:val="right"/>
        <w:rPr>
          <w:sz w:val="20"/>
        </w:rPr>
      </w:pPr>
      <w:r>
        <w:tab/>
      </w:r>
      <w:r>
        <w:rPr>
          <w:sz w:val="20"/>
        </w:rPr>
        <w:t>(DBO)</w:t>
      </w:r>
      <w:r>
        <w:t xml:space="preserve"> </w:t>
      </w:r>
      <w:r>
        <w:rPr>
          <w:sz w:val="20"/>
        </w:rPr>
        <w:t>Demanda Bioquímica de Oxígeno en mg/l</w:t>
      </w:r>
    </w:p>
    <w:p w:rsidR="00000000" w:rsidRDefault="00D10944">
      <w:pPr>
        <w:ind w:left="4248" w:hanging="2124"/>
        <w:jc w:val="right"/>
      </w:pPr>
    </w:p>
    <w:p w:rsidR="00000000" w:rsidRDefault="00D10944">
      <w:pPr>
        <w:pStyle w:val="Fig-Cuad"/>
        <w:outlineLvl w:val="0"/>
        <w:rPr>
          <w:vertAlign w:val="subscript"/>
        </w:rPr>
      </w:pPr>
      <w:r>
        <w:rPr>
          <w:rFonts w:ascii="Arial" w:hAnsi="Arial"/>
        </w:rPr>
        <w:t>Gráfica 15 Comportamiento  del Índice de Calidad del Agua de DBO</w:t>
      </w:r>
      <w:r>
        <w:rPr>
          <w:rFonts w:ascii="Arial" w:hAnsi="Arial"/>
          <w:vertAlign w:val="subscript"/>
        </w:rPr>
        <w:t>5</w:t>
      </w:r>
    </w:p>
    <w:p w:rsidR="00000000" w:rsidRDefault="00D10944">
      <w:pPr>
        <w:jc w:val="center"/>
      </w:pPr>
      <w:r>
        <w:object w:dxaOrig="6616" w:dyaOrig="3766">
          <v:shape id="_x0000_i1041" type="#_x0000_t75" style="width:384.7pt;height:187.9pt" o:ole="" fillcolor="window">
            <v:imagedata r:id="rId39" o:title=""/>
          </v:shape>
          <o:OLEObject Type="Embed" ProgID="Word.Picture.8" ShapeID="_x0000_i1041" DrawAspect="Content" ObjectID="_1310198666" r:id="rId40"/>
        </w:object>
      </w:r>
    </w:p>
    <w:p w:rsidR="00000000" w:rsidRDefault="00D10944">
      <w:pPr>
        <w:rPr>
          <w:rFonts w:ascii="Arial" w:hAnsi="Arial"/>
        </w:rPr>
      </w:pPr>
    </w:p>
    <w:p w:rsidR="00000000" w:rsidRDefault="00D10944">
      <w:pPr>
        <w:numPr>
          <w:ilvl w:val="0"/>
          <w:numId w:val="9"/>
        </w:numPr>
        <w:rPr>
          <w:rFonts w:ascii="Arial" w:hAnsi="Arial"/>
        </w:rPr>
      </w:pPr>
      <w:r>
        <w:rPr>
          <w:rFonts w:ascii="Arial" w:hAnsi="Arial"/>
        </w:rPr>
        <w:t>Coliformes Totales</w:t>
      </w:r>
    </w:p>
    <w:p w:rsidR="00000000" w:rsidRDefault="00D10944">
      <w:pPr>
        <w:pStyle w:val="Textonotaalfinal"/>
        <w:rPr>
          <w:rFonts w:ascii="Arial" w:hAnsi="Arial"/>
        </w:rPr>
      </w:pPr>
    </w:p>
    <w:p w:rsidR="00000000" w:rsidRDefault="00D10944">
      <w:pPr>
        <w:ind w:left="4248" w:hanging="2124"/>
      </w:pPr>
      <w:r>
        <w:t>I</w:t>
      </w:r>
      <w:r>
        <w:rPr>
          <w:vertAlign w:val="subscript"/>
        </w:rPr>
        <w:t>CT</w:t>
      </w:r>
      <w:r>
        <w:t xml:space="preserve"> = 97.5 (CT) </w:t>
      </w:r>
      <w:r>
        <w:rPr>
          <w:vertAlign w:val="superscript"/>
        </w:rPr>
        <w:t xml:space="preserve">- 0.27 </w:t>
      </w:r>
      <w:r>
        <w:t xml:space="preserve"> </w:t>
      </w:r>
      <w:r>
        <w:tab/>
        <w:t>............................................(17)</w:t>
      </w:r>
      <w:r>
        <w:tab/>
      </w:r>
    </w:p>
    <w:p w:rsidR="00000000" w:rsidRDefault="00D10944">
      <w:pPr>
        <w:ind w:left="4248" w:hanging="2124"/>
        <w:jc w:val="right"/>
        <w:rPr>
          <w:sz w:val="20"/>
        </w:rPr>
      </w:pPr>
      <w:r>
        <w:tab/>
      </w:r>
      <w:r>
        <w:rPr>
          <w:sz w:val="20"/>
        </w:rPr>
        <w:t>(CT)</w:t>
      </w:r>
      <w:r>
        <w:t xml:space="preserve"> </w:t>
      </w:r>
      <w:r>
        <w:rPr>
          <w:sz w:val="20"/>
        </w:rPr>
        <w:t>Coliformes Totales en NMP / 100 ml</w:t>
      </w:r>
    </w:p>
    <w:p w:rsidR="00000000" w:rsidRDefault="00D10944">
      <w:pPr>
        <w:ind w:left="4248" w:hanging="2124"/>
        <w:jc w:val="right"/>
        <w:rPr>
          <w:sz w:val="20"/>
        </w:rPr>
      </w:pPr>
    </w:p>
    <w:p w:rsidR="00000000" w:rsidRDefault="00D10944">
      <w:pPr>
        <w:pStyle w:val="Fig-Cuad"/>
        <w:outlineLvl w:val="0"/>
        <w:rPr>
          <w:rFonts w:ascii="Arial" w:hAnsi="Arial"/>
        </w:rPr>
      </w:pPr>
    </w:p>
    <w:p w:rsidR="00000000" w:rsidRDefault="00D10944">
      <w:pPr>
        <w:pStyle w:val="Fig-Cuad"/>
        <w:outlineLvl w:val="0"/>
        <w:rPr>
          <w:rFonts w:ascii="Arial" w:hAnsi="Arial"/>
        </w:rPr>
      </w:pPr>
    </w:p>
    <w:p w:rsidR="00000000" w:rsidRDefault="00D10944">
      <w:pPr>
        <w:pStyle w:val="Fig-Cuad"/>
        <w:outlineLvl w:val="0"/>
        <w:rPr>
          <w:rFonts w:ascii="Arial" w:hAnsi="Arial"/>
        </w:rPr>
      </w:pPr>
    </w:p>
    <w:p w:rsidR="00000000" w:rsidRDefault="00D10944">
      <w:pPr>
        <w:pStyle w:val="Fig-Cuad"/>
        <w:outlineLvl w:val="0"/>
        <w:rPr>
          <w:rFonts w:ascii="Arial" w:hAnsi="Arial"/>
        </w:rPr>
      </w:pPr>
    </w:p>
    <w:p w:rsidR="00000000" w:rsidRDefault="00D10944">
      <w:pPr>
        <w:pStyle w:val="Fig-Cuad"/>
        <w:outlineLvl w:val="0"/>
        <w:rPr>
          <w:rFonts w:ascii="Arial" w:hAnsi="Arial"/>
        </w:rPr>
      </w:pPr>
    </w:p>
    <w:p w:rsidR="00000000" w:rsidRDefault="00D10944">
      <w:pPr>
        <w:pStyle w:val="Fig-Cuad"/>
        <w:outlineLvl w:val="0"/>
        <w:rPr>
          <w:rFonts w:ascii="Arial" w:hAnsi="Arial"/>
        </w:rPr>
      </w:pPr>
    </w:p>
    <w:p w:rsidR="00000000" w:rsidRDefault="00D10944">
      <w:pPr>
        <w:pStyle w:val="Fig-Cuad"/>
        <w:outlineLvl w:val="0"/>
        <w:rPr>
          <w:rFonts w:ascii="Arial" w:hAnsi="Arial"/>
        </w:rPr>
      </w:pPr>
      <w:r>
        <w:rPr>
          <w:rFonts w:ascii="Arial" w:hAnsi="Arial"/>
        </w:rPr>
        <w:lastRenderedPageBreak/>
        <w:t>Gráfica 16  Comportamiento del Índice de Calidad del Agua de coliformes totales</w:t>
      </w:r>
    </w:p>
    <w:p w:rsidR="00000000" w:rsidRDefault="00D10944">
      <w:pPr>
        <w:jc w:val="center"/>
      </w:pPr>
      <w:r>
        <w:object w:dxaOrig="8206" w:dyaOrig="4186">
          <v:shape id="_x0000_i1042" type="#_x0000_t75" style="width:408pt;height:208.45pt" o:ole="" fillcolor="window">
            <v:imagedata r:id="rId41" o:title=""/>
          </v:shape>
          <o:OLEObject Type="Embed" ProgID="Word.Picture.8" ShapeID="_x0000_i1042" DrawAspect="Content" ObjectID="_1310198667" r:id="rId42"/>
        </w:object>
      </w:r>
    </w:p>
    <w:p w:rsidR="00000000" w:rsidRDefault="00D10944">
      <w:pPr>
        <w:pStyle w:val="Textonotaalfinal"/>
      </w:pPr>
    </w:p>
    <w:p w:rsidR="00000000" w:rsidRDefault="00D10944">
      <w:pPr>
        <w:numPr>
          <w:ilvl w:val="0"/>
          <w:numId w:val="9"/>
        </w:numPr>
        <w:rPr>
          <w:rFonts w:ascii="Arial" w:hAnsi="Arial"/>
        </w:rPr>
      </w:pPr>
      <w:r>
        <w:rPr>
          <w:rFonts w:ascii="Arial" w:hAnsi="Arial"/>
        </w:rPr>
        <w:t>Coliformes Fecales</w:t>
      </w:r>
    </w:p>
    <w:p w:rsidR="00000000" w:rsidRDefault="00D10944">
      <w:pPr>
        <w:pStyle w:val="Textonotaalfinal"/>
        <w:rPr>
          <w:rFonts w:ascii="Arial" w:hAnsi="Arial"/>
        </w:rPr>
      </w:pPr>
    </w:p>
    <w:p w:rsidR="00000000" w:rsidRDefault="00D10944">
      <w:pPr>
        <w:ind w:left="4248" w:hanging="2124"/>
      </w:pPr>
      <w:r>
        <w:t>I</w:t>
      </w:r>
      <w:r>
        <w:rPr>
          <w:vertAlign w:val="subscript"/>
        </w:rPr>
        <w:t>Ec</w:t>
      </w:r>
      <w:r>
        <w:t xml:space="preserve"> = 97.5 </w:t>
      </w:r>
      <w:r>
        <w:sym w:font="Symbol" w:char="F05B"/>
      </w:r>
      <w:r>
        <w:t>5 (CF)</w:t>
      </w:r>
      <w:r>
        <w:sym w:font="Symbol" w:char="F05D"/>
      </w:r>
      <w:r>
        <w:t xml:space="preserve"> </w:t>
      </w:r>
      <w:r>
        <w:rPr>
          <w:vertAlign w:val="superscript"/>
        </w:rPr>
        <w:t>-0.27</w:t>
      </w:r>
      <w:r>
        <w:tab/>
        <w:t>...........................................(18)</w:t>
      </w:r>
    </w:p>
    <w:p w:rsidR="00000000" w:rsidRDefault="00D10944">
      <w:pPr>
        <w:ind w:left="4248" w:hanging="2124"/>
        <w:jc w:val="right"/>
        <w:rPr>
          <w:sz w:val="20"/>
        </w:rPr>
      </w:pPr>
      <w:r>
        <w:rPr>
          <w:sz w:val="20"/>
        </w:rPr>
        <w:t>(CF)</w:t>
      </w:r>
      <w:r>
        <w:t xml:space="preserve"> </w:t>
      </w:r>
      <w:r>
        <w:rPr>
          <w:sz w:val="20"/>
        </w:rPr>
        <w:t>Coliformes Fecales en NMP / 100 ml</w:t>
      </w:r>
    </w:p>
    <w:p w:rsidR="00000000" w:rsidRDefault="00D10944">
      <w:pPr>
        <w:ind w:left="4248" w:hanging="2124"/>
        <w:jc w:val="right"/>
        <w:rPr>
          <w:sz w:val="20"/>
        </w:rPr>
      </w:pPr>
    </w:p>
    <w:p w:rsidR="00000000" w:rsidRDefault="00D10944">
      <w:pPr>
        <w:pStyle w:val="Fig-Cuad"/>
        <w:outlineLvl w:val="0"/>
        <w:rPr>
          <w:rFonts w:ascii="Arial" w:hAnsi="Arial"/>
        </w:rPr>
      </w:pPr>
    </w:p>
    <w:p w:rsidR="00000000" w:rsidRDefault="00D10944">
      <w:pPr>
        <w:pStyle w:val="Fig-Cuad"/>
        <w:outlineLvl w:val="0"/>
        <w:rPr>
          <w:rFonts w:ascii="Arial" w:hAnsi="Arial"/>
        </w:rPr>
      </w:pPr>
    </w:p>
    <w:p w:rsidR="00000000" w:rsidRDefault="00D10944">
      <w:pPr>
        <w:pStyle w:val="Fig-Cuad"/>
        <w:outlineLvl w:val="0"/>
        <w:rPr>
          <w:rFonts w:ascii="Arial" w:hAnsi="Arial"/>
        </w:rPr>
      </w:pPr>
      <w:r>
        <w:rPr>
          <w:rFonts w:ascii="Arial" w:hAnsi="Arial"/>
        </w:rPr>
        <w:t>Gráfica 17  Comportamiento del Índice de Calidad del Agua de coliformes fecales</w:t>
      </w:r>
    </w:p>
    <w:p w:rsidR="00000000" w:rsidRDefault="00D10944">
      <w:pPr>
        <w:jc w:val="center"/>
      </w:pPr>
      <w:r>
        <w:object w:dxaOrig="8401" w:dyaOrig="4021">
          <v:shape id="_x0000_i1043" type="#_x0000_t75" style="width:420.35pt;height:200.9pt" o:ole="" fillcolor="window">
            <v:imagedata r:id="rId43" o:title=""/>
          </v:shape>
          <o:OLEObject Type="Embed" ProgID="Word.Picture.8" ShapeID="_x0000_i1043" DrawAspect="Content" ObjectID="_1310198668" r:id="rId44"/>
        </w:object>
      </w:r>
    </w:p>
    <w:p w:rsidR="00000000" w:rsidRDefault="00D10944"/>
    <w:p w:rsidR="00000000" w:rsidRDefault="00D10944"/>
    <w:p w:rsidR="00000000" w:rsidRDefault="00D10944">
      <w:pPr>
        <w:numPr>
          <w:ilvl w:val="0"/>
          <w:numId w:val="9"/>
        </w:numPr>
      </w:pPr>
      <w:r>
        <w:rPr>
          <w:rFonts w:ascii="Arial" w:hAnsi="Arial"/>
        </w:rPr>
        <w:t>Sustanci</w:t>
      </w:r>
      <w:r>
        <w:rPr>
          <w:rFonts w:ascii="Arial" w:hAnsi="Arial"/>
        </w:rPr>
        <w:t>as Activas al Azul de Metileno (SAAM</w:t>
      </w:r>
      <w:r>
        <w:t>)</w:t>
      </w:r>
    </w:p>
    <w:p w:rsidR="00000000" w:rsidRDefault="00D10944">
      <w:pPr>
        <w:pStyle w:val="Textonotaalfinal"/>
      </w:pPr>
    </w:p>
    <w:p w:rsidR="00000000" w:rsidRDefault="00D10944">
      <w:pPr>
        <w:ind w:left="2410" w:hanging="2124"/>
        <w:jc w:val="right"/>
      </w:pPr>
      <w:r>
        <w:t>I</w:t>
      </w:r>
      <w:r>
        <w:rPr>
          <w:vertAlign w:val="subscript"/>
        </w:rPr>
        <w:t>SAAM</w:t>
      </w:r>
      <w:r>
        <w:t>= 100–16.678(SAAM)+0.1587(SAAM)</w:t>
      </w:r>
      <w:r>
        <w:rPr>
          <w:vertAlign w:val="superscript"/>
        </w:rPr>
        <w:t xml:space="preserve">2    </w:t>
      </w:r>
      <w:r>
        <w:t>.............................(19)</w:t>
      </w:r>
      <w:r>
        <w:tab/>
      </w:r>
    </w:p>
    <w:p w:rsidR="00000000" w:rsidRDefault="00D10944">
      <w:pPr>
        <w:ind w:left="3960" w:hanging="2124"/>
        <w:jc w:val="both"/>
        <w:rPr>
          <w:sz w:val="18"/>
        </w:rPr>
      </w:pPr>
      <w:r>
        <w:tab/>
      </w:r>
      <w:r>
        <w:tab/>
      </w:r>
      <w:r>
        <w:rPr>
          <w:sz w:val="18"/>
        </w:rPr>
        <w:t>(SAAM) Sustancias Activas al Azul de Metileno en mg/l</w:t>
      </w:r>
    </w:p>
    <w:p w:rsidR="00000000" w:rsidRDefault="00D10944">
      <w:pPr>
        <w:ind w:left="7740" w:hanging="2778"/>
        <w:rPr>
          <w:sz w:val="18"/>
        </w:rPr>
      </w:pPr>
    </w:p>
    <w:p w:rsidR="00000000" w:rsidRDefault="00D10944">
      <w:pPr>
        <w:pStyle w:val="Fig-Cuad"/>
        <w:outlineLvl w:val="0"/>
        <w:rPr>
          <w:rFonts w:ascii="Arial" w:hAnsi="Arial"/>
        </w:rPr>
      </w:pPr>
    </w:p>
    <w:p w:rsidR="00000000" w:rsidRDefault="00D10944">
      <w:pPr>
        <w:pStyle w:val="Fig-Cuad"/>
        <w:outlineLvl w:val="0"/>
        <w:rPr>
          <w:rFonts w:ascii="Arial" w:hAnsi="Arial"/>
        </w:rPr>
      </w:pPr>
    </w:p>
    <w:p w:rsidR="00000000" w:rsidRDefault="00D10944">
      <w:pPr>
        <w:pStyle w:val="Fig-Cuad"/>
        <w:outlineLvl w:val="0"/>
        <w:rPr>
          <w:rFonts w:ascii="Arial" w:hAnsi="Arial"/>
        </w:rPr>
      </w:pPr>
      <w:r>
        <w:rPr>
          <w:rFonts w:ascii="Arial" w:hAnsi="Arial"/>
        </w:rPr>
        <w:lastRenderedPageBreak/>
        <w:t xml:space="preserve">Gráfica 18  Comportamiento del Índice de Calidad del Agua </w:t>
      </w:r>
    </w:p>
    <w:p w:rsidR="00000000" w:rsidRDefault="00D10944">
      <w:pPr>
        <w:jc w:val="center"/>
      </w:pPr>
      <w:r>
        <w:object w:dxaOrig="8191" w:dyaOrig="3931">
          <v:shape id="_x0000_i1044" type="#_x0000_t75" style="width:409.35pt;height:196.8pt" o:ole="" fillcolor="window">
            <v:imagedata r:id="rId45" o:title=""/>
          </v:shape>
          <o:OLEObject Type="Embed" ProgID="Word.Picture.8" ShapeID="_x0000_i1044" DrawAspect="Content" ObjectID="_1310198669" r:id="rId46"/>
        </w:object>
      </w:r>
    </w:p>
    <w:p w:rsidR="00000000" w:rsidRDefault="00D10944">
      <w:pPr>
        <w:spacing w:before="120"/>
        <w:rPr>
          <w:rFonts w:ascii="Arial" w:hAnsi="Arial"/>
          <w:b/>
          <w:i/>
        </w:rPr>
      </w:pPr>
      <w:bookmarkStart w:id="31" w:name="_Toc455374135"/>
      <w:bookmarkStart w:id="32" w:name="_Toc455551572"/>
      <w:bookmarkStart w:id="33" w:name="_Toc455809595"/>
      <w:bookmarkStart w:id="34" w:name="_Toc456007629"/>
      <w:bookmarkStart w:id="35" w:name="_Toc456150115"/>
      <w:bookmarkStart w:id="36" w:name="_Toc524000833"/>
      <w:r>
        <w:rPr>
          <w:rFonts w:ascii="Arial" w:hAnsi="Arial"/>
          <w:b/>
          <w:i/>
        </w:rPr>
        <w:t>6.   Criterios de Cálculo</w:t>
      </w:r>
      <w:bookmarkEnd w:id="31"/>
      <w:bookmarkEnd w:id="32"/>
      <w:bookmarkEnd w:id="33"/>
      <w:bookmarkEnd w:id="34"/>
      <w:bookmarkEnd w:id="35"/>
      <w:bookmarkEnd w:id="36"/>
    </w:p>
    <w:p w:rsidR="00000000" w:rsidRDefault="00D10944">
      <w:pPr>
        <w:spacing w:before="120"/>
        <w:jc w:val="both"/>
        <w:rPr>
          <w:rFonts w:ascii="Arial" w:hAnsi="Arial"/>
        </w:rPr>
      </w:pPr>
      <w:r>
        <w:rPr>
          <w:rFonts w:ascii="Arial" w:hAnsi="Arial"/>
        </w:rPr>
        <w:t>La aplicación de las ecuaciones para el cálculo del ICA por parámetro a los datos de calidad del agua puede generar valores del ICA mayores a 100 o negativos, por lo que es necesario tomar en cuenta ciertos criterios de cálcu</w:t>
      </w:r>
      <w:r>
        <w:rPr>
          <w:rFonts w:ascii="Arial" w:hAnsi="Arial"/>
        </w:rPr>
        <w:t>lo en la metodología, basados en el comportamiento matemático de las ecuaciones.</w:t>
      </w:r>
    </w:p>
    <w:p w:rsidR="00000000" w:rsidRDefault="00D10944">
      <w:pPr>
        <w:spacing w:before="120" w:after="120"/>
        <w:jc w:val="both"/>
        <w:rPr>
          <w:rFonts w:ascii="Arial" w:hAnsi="Arial"/>
        </w:rPr>
      </w:pPr>
      <w:r>
        <w:rPr>
          <w:rFonts w:ascii="Arial" w:hAnsi="Arial"/>
        </w:rPr>
        <w:t>En caso de que no exista ningún parámetro para el calculo del ICA, la estación de monitoreo no se tomará en cuenta para el período de evaluación de donde no haya información.</w:t>
      </w:r>
    </w:p>
    <w:p w:rsidR="00000000" w:rsidRDefault="00D10944">
      <w:pPr>
        <w:spacing w:before="120" w:after="120"/>
        <w:jc w:val="both"/>
        <w:rPr>
          <w:rFonts w:ascii="Arial" w:hAnsi="Arial"/>
        </w:rPr>
      </w:pPr>
      <w:r>
        <w:rPr>
          <w:rFonts w:ascii="Arial" w:hAnsi="Arial"/>
        </w:rPr>
        <w:t>El cálculo del ICA se realizará con los parámetros con que cuente la estación de monitoreo, en caso de que no existan los 18 parámetros.</w:t>
      </w:r>
    </w:p>
    <w:p w:rsidR="00000000" w:rsidRDefault="00D10944">
      <w:pPr>
        <w:numPr>
          <w:ilvl w:val="0"/>
          <w:numId w:val="3"/>
        </w:numPr>
        <w:spacing w:before="120"/>
        <w:jc w:val="both"/>
        <w:rPr>
          <w:rFonts w:ascii="Arial" w:hAnsi="Arial"/>
        </w:rPr>
      </w:pPr>
      <w:r>
        <w:rPr>
          <w:rFonts w:ascii="Arial" w:hAnsi="Arial"/>
        </w:rPr>
        <w:t>Potencial de hidrógeno. Para valores de pH menores a 6.7 se usará la ecuación 2a; en el caso de que el pH sea mayor o i</w:t>
      </w:r>
      <w:r>
        <w:rPr>
          <w:rFonts w:ascii="Arial" w:hAnsi="Arial"/>
        </w:rPr>
        <w:t>gual a 6.7 y menor que 7.58 se aplicará la ecuación 2b. Cuando el pH sea mayor o igual a 7.58 se usará la ecuación 2c.</w:t>
      </w:r>
    </w:p>
    <w:p w:rsidR="00000000" w:rsidRDefault="00D10944">
      <w:pPr>
        <w:numPr>
          <w:ilvl w:val="0"/>
          <w:numId w:val="3"/>
        </w:numPr>
        <w:spacing w:before="120"/>
        <w:jc w:val="both"/>
        <w:rPr>
          <w:rFonts w:ascii="Arial" w:hAnsi="Arial"/>
        </w:rPr>
      </w:pPr>
      <w:r>
        <w:rPr>
          <w:rFonts w:ascii="Arial" w:hAnsi="Arial"/>
        </w:rPr>
        <w:t>Color. Los datos de las concentraciones de color que se utilizarán en el cálculo serán de color verdadero. Para concentraciones menores a</w:t>
      </w:r>
      <w:r>
        <w:rPr>
          <w:rFonts w:ascii="Arial" w:hAnsi="Arial"/>
        </w:rPr>
        <w:t xml:space="preserve"> 2.018 unidades de Pt-Co se asignará el valor de ICA igual a 100.</w:t>
      </w:r>
    </w:p>
    <w:p w:rsidR="00000000" w:rsidRDefault="00D10944">
      <w:pPr>
        <w:numPr>
          <w:ilvl w:val="0"/>
          <w:numId w:val="3"/>
        </w:numPr>
        <w:spacing w:before="120"/>
        <w:jc w:val="both"/>
        <w:rPr>
          <w:rFonts w:ascii="Arial" w:hAnsi="Arial"/>
        </w:rPr>
      </w:pPr>
      <w:r>
        <w:rPr>
          <w:rFonts w:ascii="Arial" w:hAnsi="Arial"/>
        </w:rPr>
        <w:t>Turbiedad. Para concentraciones menores a 1.54 UTJ se asignará un valor de ICA de 100.</w:t>
      </w:r>
    </w:p>
    <w:p w:rsidR="00000000" w:rsidRDefault="00D10944">
      <w:pPr>
        <w:numPr>
          <w:ilvl w:val="0"/>
          <w:numId w:val="3"/>
        </w:numPr>
        <w:spacing w:before="120"/>
        <w:jc w:val="both"/>
        <w:rPr>
          <w:rFonts w:ascii="Arial" w:hAnsi="Arial"/>
        </w:rPr>
      </w:pPr>
      <w:r>
        <w:rPr>
          <w:rFonts w:ascii="Arial" w:hAnsi="Arial"/>
        </w:rPr>
        <w:t>Grasas y aceites. Cuando se tienen datos menores de 0.633 mg/l, se debe asignar un valor de ICA de 100.</w:t>
      </w:r>
    </w:p>
    <w:p w:rsidR="00000000" w:rsidRDefault="00D10944">
      <w:pPr>
        <w:numPr>
          <w:ilvl w:val="0"/>
          <w:numId w:val="3"/>
        </w:numPr>
        <w:spacing w:before="120"/>
        <w:jc w:val="both"/>
        <w:rPr>
          <w:rFonts w:ascii="Arial" w:hAnsi="Arial"/>
        </w:rPr>
      </w:pPr>
      <w:r>
        <w:rPr>
          <w:rFonts w:ascii="Arial" w:hAnsi="Arial"/>
        </w:rPr>
        <w:t>Sólidos suspendidos. Para concentraciones menores de 14.144 mg/l se asigna un valor de ICA de 100.</w:t>
      </w:r>
    </w:p>
    <w:p w:rsidR="00000000" w:rsidRDefault="00D10944">
      <w:pPr>
        <w:numPr>
          <w:ilvl w:val="0"/>
          <w:numId w:val="3"/>
        </w:numPr>
        <w:spacing w:before="120"/>
        <w:jc w:val="both"/>
        <w:rPr>
          <w:rFonts w:ascii="Arial" w:hAnsi="Arial"/>
        </w:rPr>
      </w:pPr>
      <w:r>
        <w:rPr>
          <w:rFonts w:ascii="Arial" w:hAnsi="Arial"/>
        </w:rPr>
        <w:t>Sólidos disueltos. Para concentraciones menores a 520 mg/l se asigna un valor de ICA de 100, y para concentraciones mayores a 6234 mg/l se debe asignar un v</w:t>
      </w:r>
      <w:r>
        <w:rPr>
          <w:rFonts w:ascii="Arial" w:hAnsi="Arial"/>
        </w:rPr>
        <w:t>alor de cero.</w:t>
      </w:r>
    </w:p>
    <w:p w:rsidR="00000000" w:rsidRDefault="00D10944">
      <w:pPr>
        <w:numPr>
          <w:ilvl w:val="0"/>
          <w:numId w:val="3"/>
        </w:numPr>
        <w:spacing w:before="120"/>
        <w:jc w:val="both"/>
        <w:rPr>
          <w:rFonts w:ascii="Arial" w:hAnsi="Arial"/>
        </w:rPr>
      </w:pPr>
      <w:r>
        <w:rPr>
          <w:rFonts w:ascii="Arial" w:hAnsi="Arial"/>
        </w:rPr>
        <w:t xml:space="preserve">Conductividad eléctrica. Cuando se tienen concentraciones menores a 85.60 </w:t>
      </w:r>
      <w:r>
        <w:rPr>
          <w:rFonts w:ascii="Arial" w:hAnsi="Arial"/>
        </w:rPr>
        <w:sym w:font="Symbol" w:char="F06D"/>
      </w:r>
      <w:r>
        <w:rPr>
          <w:rFonts w:ascii="Arial" w:hAnsi="Arial"/>
        </w:rPr>
        <w:t>mhos/cm, se debe asignar un ICA de 100 %.</w:t>
      </w:r>
    </w:p>
    <w:p w:rsidR="00000000" w:rsidRDefault="00D10944">
      <w:pPr>
        <w:numPr>
          <w:ilvl w:val="0"/>
          <w:numId w:val="3"/>
        </w:numPr>
        <w:spacing w:before="120"/>
        <w:jc w:val="both"/>
        <w:rPr>
          <w:rFonts w:ascii="Arial" w:hAnsi="Arial"/>
        </w:rPr>
      </w:pPr>
      <w:r>
        <w:rPr>
          <w:rFonts w:ascii="Arial" w:hAnsi="Arial"/>
        </w:rPr>
        <w:t>Alcalinidad. Para concentraciones menores de 1.3 se asigna un ICA de 100.</w:t>
      </w:r>
    </w:p>
    <w:p w:rsidR="00000000" w:rsidRDefault="00D10944">
      <w:pPr>
        <w:numPr>
          <w:ilvl w:val="0"/>
          <w:numId w:val="3"/>
        </w:numPr>
        <w:spacing w:before="120"/>
        <w:jc w:val="both"/>
        <w:rPr>
          <w:rFonts w:ascii="Arial" w:hAnsi="Arial"/>
        </w:rPr>
      </w:pPr>
      <w:r>
        <w:rPr>
          <w:rFonts w:ascii="Arial" w:hAnsi="Arial"/>
        </w:rPr>
        <w:lastRenderedPageBreak/>
        <w:t>Dureza total. Para concentraciones mayores a 2500 m</w:t>
      </w:r>
      <w:r>
        <w:rPr>
          <w:rFonts w:ascii="Arial" w:hAnsi="Arial"/>
        </w:rPr>
        <w:t>g/l se asignará un ICA de cero.</w:t>
      </w:r>
    </w:p>
    <w:p w:rsidR="00000000" w:rsidRDefault="00D10944">
      <w:pPr>
        <w:numPr>
          <w:ilvl w:val="0"/>
          <w:numId w:val="3"/>
        </w:numPr>
        <w:spacing w:before="120"/>
        <w:jc w:val="both"/>
        <w:rPr>
          <w:rFonts w:ascii="Arial" w:hAnsi="Arial"/>
        </w:rPr>
      </w:pPr>
      <w:r>
        <w:rPr>
          <w:rFonts w:ascii="Arial" w:hAnsi="Arial"/>
        </w:rPr>
        <w:t>Nitrógeno de nitratos. Se asigna un valor de ICA de 100 para concentraciones menores a 4.097 mg/l.</w:t>
      </w:r>
    </w:p>
    <w:p w:rsidR="00000000" w:rsidRDefault="00D10944">
      <w:pPr>
        <w:numPr>
          <w:ilvl w:val="0"/>
          <w:numId w:val="3"/>
        </w:numPr>
        <w:spacing w:before="120"/>
        <w:jc w:val="both"/>
        <w:rPr>
          <w:rFonts w:ascii="Arial" w:hAnsi="Arial"/>
        </w:rPr>
      </w:pPr>
      <w:r>
        <w:rPr>
          <w:rFonts w:ascii="Arial" w:hAnsi="Arial"/>
        </w:rPr>
        <w:t>Nitrógeno amoniacal. Para concentraciones menores de 0.11 mg/l se asigna un ICA de 100.</w:t>
      </w:r>
    </w:p>
    <w:p w:rsidR="00000000" w:rsidRDefault="00D10944">
      <w:pPr>
        <w:numPr>
          <w:ilvl w:val="0"/>
          <w:numId w:val="3"/>
        </w:numPr>
        <w:spacing w:before="120"/>
        <w:jc w:val="both"/>
        <w:rPr>
          <w:rFonts w:ascii="Arial" w:hAnsi="Arial"/>
        </w:rPr>
      </w:pPr>
      <w:r>
        <w:rPr>
          <w:rFonts w:ascii="Arial" w:hAnsi="Arial"/>
        </w:rPr>
        <w:t xml:space="preserve">Fosfatos totales. Se asigna un valor </w:t>
      </w:r>
      <w:r>
        <w:rPr>
          <w:rFonts w:ascii="Arial" w:hAnsi="Arial"/>
        </w:rPr>
        <w:t>de ICA de 100 para concentraciones menores o iguales a 0.0971 mg/l.</w:t>
      </w:r>
    </w:p>
    <w:p w:rsidR="00000000" w:rsidRDefault="00D10944">
      <w:pPr>
        <w:numPr>
          <w:ilvl w:val="0"/>
          <w:numId w:val="3"/>
        </w:numPr>
        <w:spacing w:before="120"/>
        <w:rPr>
          <w:rFonts w:ascii="Arial" w:hAnsi="Arial"/>
        </w:rPr>
      </w:pPr>
      <w:r>
        <w:rPr>
          <w:rFonts w:ascii="Arial" w:hAnsi="Arial"/>
        </w:rPr>
        <w:t xml:space="preserve">Cloruros. Para concentraciones menores a 2.351 se asignará un ICA de 100. </w:t>
      </w:r>
    </w:p>
    <w:p w:rsidR="00000000" w:rsidRDefault="00D10944">
      <w:pPr>
        <w:numPr>
          <w:ilvl w:val="0"/>
          <w:numId w:val="3"/>
        </w:numPr>
        <w:spacing w:before="120"/>
        <w:jc w:val="both"/>
        <w:rPr>
          <w:rFonts w:ascii="Arial" w:hAnsi="Arial"/>
        </w:rPr>
      </w:pPr>
      <w:r>
        <w:rPr>
          <w:rFonts w:ascii="Arial" w:hAnsi="Arial"/>
        </w:rPr>
        <w:t>Oxígeno disuelto. El oxígeno se disuelve en el agua por el contacto del aire con la superficie del agua, hasta al</w:t>
      </w:r>
      <w:r>
        <w:rPr>
          <w:rFonts w:ascii="Arial" w:hAnsi="Arial"/>
        </w:rPr>
        <w:t>canzar el punto de saturación a una temperatura determinada. A la temperatura de 0</w:t>
      </w:r>
      <w:r>
        <w:rPr>
          <w:rFonts w:ascii="Arial" w:hAnsi="Arial"/>
          <w:vertAlign w:val="superscript"/>
        </w:rPr>
        <w:t>o</w:t>
      </w:r>
      <w:r>
        <w:rPr>
          <w:rFonts w:ascii="Arial" w:hAnsi="Arial"/>
        </w:rPr>
        <w:t>C el punto de saturación del oxígeno disuelto es de 14.6 ppm. Esta concentración disminuye al aumentar la temperatura del agua, de manera que a 15</w:t>
      </w:r>
      <w:r>
        <w:rPr>
          <w:rFonts w:ascii="Arial" w:hAnsi="Arial"/>
          <w:vertAlign w:val="superscript"/>
        </w:rPr>
        <w:t>o</w:t>
      </w:r>
      <w:r>
        <w:rPr>
          <w:rFonts w:ascii="Arial" w:hAnsi="Arial"/>
        </w:rPr>
        <w:t>C la concentración de satu</w:t>
      </w:r>
      <w:r>
        <w:rPr>
          <w:rFonts w:ascii="Arial" w:hAnsi="Arial"/>
        </w:rPr>
        <w:t>ración del oxígeno disuelto es de 10 ppm. Es por este motivo que, cuando no se cuente con el dato de la temperatura ambiente, no se podrá realizar el cálculo del oxígeno disuelto y se considerará inexistente. Para calcular la concentración de OD en equilib</w:t>
      </w:r>
      <w:r>
        <w:rPr>
          <w:rFonts w:ascii="Arial" w:hAnsi="Arial"/>
        </w:rPr>
        <w:t>rio con aire saturado en agua, se usará la ecuación (20) que se muestra a continuación:</w:t>
      </w:r>
    </w:p>
    <w:p w:rsidR="00000000" w:rsidRDefault="00D10944">
      <w:pPr>
        <w:pStyle w:val="Textonotaalfinal"/>
        <w:rPr>
          <w:rFonts w:ascii="Arial" w:hAnsi="Arial"/>
        </w:rPr>
      </w:pPr>
    </w:p>
    <w:p w:rsidR="00000000" w:rsidRDefault="00D10944">
      <w:r>
        <w:t xml:space="preserve"> </w:t>
      </w:r>
      <w:r>
        <w:rPr>
          <w:position w:val="-32"/>
          <w:sz w:val="20"/>
        </w:rPr>
        <w:object w:dxaOrig="8940" w:dyaOrig="760">
          <v:shape id="_x0000_i1045" type="#_x0000_t75" style="width:323.65pt;height:30.85pt" o:ole="" fillcolor="window">
            <v:imagedata r:id="rId47" o:title=""/>
          </v:shape>
          <o:OLEObject Type="Embed" ProgID="Equation.3" ShapeID="_x0000_i1045" DrawAspect="Content" ObjectID="_1310198670" r:id="rId48"/>
        </w:object>
      </w:r>
      <w:r>
        <w:rPr>
          <w:sz w:val="20"/>
        </w:rPr>
        <w:t xml:space="preserve">       ...............</w:t>
      </w:r>
      <w:r>
        <w:t>(20)</w:t>
      </w:r>
    </w:p>
    <w:p w:rsidR="00000000" w:rsidRDefault="00D10944">
      <w:pPr>
        <w:ind w:left="426" w:firstLine="282"/>
        <w:jc w:val="both"/>
        <w:rPr>
          <w:vertAlign w:val="subscript"/>
        </w:rPr>
      </w:pPr>
      <w:r>
        <w:t xml:space="preserve">donde la temperatura </w:t>
      </w:r>
      <w:r>
        <w:rPr>
          <w:i/>
        </w:rPr>
        <w:t>T</w:t>
      </w:r>
      <w:r>
        <w:t xml:space="preserve"> esta en grados Kelvin (</w:t>
      </w:r>
      <w:r>
        <w:rPr>
          <w:i/>
        </w:rPr>
        <w:t>T</w:t>
      </w:r>
      <w:r>
        <w:t xml:space="preserve"> = 273.15 + T</w:t>
      </w:r>
      <w:r>
        <w:rPr>
          <w:vertAlign w:val="subscript"/>
        </w:rPr>
        <w:t>ambiente)</w:t>
      </w:r>
    </w:p>
    <w:p w:rsidR="00000000" w:rsidRDefault="00D10944">
      <w:pPr>
        <w:jc w:val="both"/>
        <w:rPr>
          <w:rFonts w:ascii="Arial" w:hAnsi="Arial"/>
        </w:rPr>
      </w:pPr>
    </w:p>
    <w:p w:rsidR="00000000" w:rsidRDefault="00D10944">
      <w:pPr>
        <w:jc w:val="both"/>
        <w:rPr>
          <w:rFonts w:ascii="Arial" w:hAnsi="Arial"/>
        </w:rPr>
      </w:pPr>
      <w:r>
        <w:rPr>
          <w:rFonts w:ascii="Arial" w:hAnsi="Arial"/>
        </w:rPr>
        <w:t>Posteriormente con la ecuación (15) se calcul</w:t>
      </w:r>
      <w:r>
        <w:rPr>
          <w:rFonts w:ascii="Arial" w:hAnsi="Arial"/>
        </w:rPr>
        <w:t>a el índice del OD.</w:t>
      </w:r>
    </w:p>
    <w:p w:rsidR="00000000" w:rsidRDefault="00D10944">
      <w:pPr>
        <w:jc w:val="both"/>
        <w:rPr>
          <w:rFonts w:ascii="Arial" w:hAnsi="Arial"/>
        </w:rPr>
      </w:pPr>
    </w:p>
    <w:p w:rsidR="00000000" w:rsidRDefault="00D10944">
      <w:pPr>
        <w:numPr>
          <w:ilvl w:val="0"/>
          <w:numId w:val="3"/>
        </w:numPr>
        <w:spacing w:before="120" w:after="120"/>
        <w:ind w:left="357" w:hanging="357"/>
        <w:jc w:val="both"/>
        <w:rPr>
          <w:rFonts w:ascii="Arial" w:hAnsi="Arial"/>
        </w:rPr>
      </w:pPr>
      <w:r>
        <w:rPr>
          <w:rFonts w:ascii="Arial" w:hAnsi="Arial"/>
        </w:rPr>
        <w:t xml:space="preserve">Demanda bioquímica de oxígeno. Se asigna un ICA de 100 para concentraciones menores o iguales a 1.311 mg/l. </w:t>
      </w:r>
    </w:p>
    <w:p w:rsidR="00000000" w:rsidRDefault="00D10944">
      <w:pPr>
        <w:numPr>
          <w:ilvl w:val="0"/>
          <w:numId w:val="3"/>
        </w:numPr>
        <w:spacing w:before="120" w:after="120"/>
        <w:ind w:left="357" w:hanging="357"/>
        <w:jc w:val="both"/>
        <w:rPr>
          <w:rFonts w:ascii="Arial" w:hAnsi="Arial"/>
        </w:rPr>
      </w:pPr>
      <w:r>
        <w:rPr>
          <w:rFonts w:ascii="Arial" w:hAnsi="Arial"/>
        </w:rPr>
        <w:t>Coliformes totales. Cuando se tiene un valor de coliformes totales de 0 NMP/100 ml, se asigna un índice de 100.</w:t>
      </w:r>
    </w:p>
    <w:p w:rsidR="00000000" w:rsidRDefault="00D10944">
      <w:pPr>
        <w:numPr>
          <w:ilvl w:val="0"/>
          <w:numId w:val="3"/>
        </w:numPr>
        <w:spacing w:before="120" w:after="120"/>
        <w:ind w:left="357" w:hanging="357"/>
        <w:jc w:val="both"/>
        <w:rPr>
          <w:rFonts w:ascii="Arial" w:hAnsi="Arial"/>
        </w:rPr>
      </w:pPr>
      <w:r>
        <w:rPr>
          <w:rFonts w:ascii="Arial" w:hAnsi="Arial"/>
        </w:rPr>
        <w:t>Coliformes fec</w:t>
      </w:r>
      <w:r>
        <w:rPr>
          <w:rFonts w:ascii="Arial" w:hAnsi="Arial"/>
        </w:rPr>
        <w:t>ales. Cuando se tiene un valor de coliformes fecales de 0 NMP/100 ml, se asigna un índice de 100.</w:t>
      </w:r>
    </w:p>
    <w:p w:rsidR="00000000" w:rsidRDefault="00D10944">
      <w:pPr>
        <w:numPr>
          <w:ilvl w:val="0"/>
          <w:numId w:val="3"/>
        </w:numPr>
        <w:spacing w:before="120" w:after="120"/>
        <w:ind w:left="357" w:hanging="357"/>
        <w:jc w:val="both"/>
        <w:rPr>
          <w:rFonts w:ascii="Arial" w:hAnsi="Arial"/>
        </w:rPr>
      </w:pPr>
      <w:r>
        <w:rPr>
          <w:rFonts w:ascii="Arial" w:hAnsi="Arial"/>
        </w:rPr>
        <w:t>SAAM. Se asigna un valor de ICA de cero cuando se tengan concentraciones mayores de 6.384 mg/l.</w:t>
      </w:r>
    </w:p>
    <w:p w:rsidR="00000000" w:rsidRDefault="00D10944">
      <w:pPr>
        <w:pStyle w:val="Ttulo3"/>
        <w:numPr>
          <w:ilvl w:val="0"/>
          <w:numId w:val="0"/>
        </w:numPr>
        <w:rPr>
          <w:rFonts w:ascii="Arial" w:hAnsi="Arial"/>
          <w:i/>
          <w:color w:val="auto"/>
        </w:rPr>
      </w:pPr>
      <w:bookmarkStart w:id="37" w:name="_Toc454684280"/>
      <w:bookmarkStart w:id="38" w:name="_Toc454713160"/>
      <w:bookmarkStart w:id="39" w:name="_Toc455374136"/>
      <w:bookmarkStart w:id="40" w:name="_Toc455551573"/>
      <w:bookmarkStart w:id="41" w:name="_Toc455809596"/>
      <w:bookmarkStart w:id="42" w:name="_Toc456007630"/>
      <w:bookmarkStart w:id="43" w:name="_Toc456150116"/>
      <w:bookmarkStart w:id="44" w:name="_Toc524000834"/>
      <w:r>
        <w:rPr>
          <w:rFonts w:ascii="Arial" w:hAnsi="Arial"/>
          <w:i/>
          <w:color w:val="auto"/>
        </w:rPr>
        <w:t>7.   Evaluación del ICA</w:t>
      </w:r>
      <w:bookmarkEnd w:id="37"/>
      <w:bookmarkEnd w:id="38"/>
      <w:bookmarkEnd w:id="39"/>
      <w:bookmarkEnd w:id="40"/>
      <w:bookmarkEnd w:id="41"/>
      <w:bookmarkEnd w:id="42"/>
      <w:bookmarkEnd w:id="43"/>
      <w:bookmarkEnd w:id="44"/>
    </w:p>
    <w:p w:rsidR="00000000" w:rsidRDefault="00D10944">
      <w:pPr>
        <w:pStyle w:val="Textonotaalfinal"/>
        <w:rPr>
          <w:rFonts w:ascii="Arial" w:hAnsi="Arial"/>
        </w:rPr>
      </w:pPr>
    </w:p>
    <w:p w:rsidR="00000000" w:rsidRDefault="00D10944">
      <w:pPr>
        <w:jc w:val="both"/>
        <w:rPr>
          <w:rFonts w:ascii="Arial" w:hAnsi="Arial"/>
        </w:rPr>
      </w:pPr>
      <w:r>
        <w:rPr>
          <w:rFonts w:ascii="Arial" w:hAnsi="Arial"/>
        </w:rPr>
        <w:t>Como se ha mencionado el ICA indica e</w:t>
      </w:r>
      <w:r>
        <w:rPr>
          <w:rFonts w:ascii="Arial" w:hAnsi="Arial"/>
        </w:rPr>
        <w:t>l grado de contaminación del agua a la fecha del muestreo y esta expresado como un porcentaje del agua pura; así, agua altamente contaminada tendrá un ICA cercano o igual a cero por ciento y para el agua en excelentes condiciones cercanas a 100. La tabla 3</w:t>
      </w:r>
      <w:r>
        <w:rPr>
          <w:rFonts w:ascii="Arial" w:hAnsi="Arial"/>
        </w:rPr>
        <w:t xml:space="preserve"> muestra el rango de clasificación del ICA de acuerdo al criterio general y los colores asignados en cada caso. La tabla 4 presenta la escala de clasificación del índice de calidad del agua considerando un criterio general y los distintos usos que se les d</w:t>
      </w:r>
      <w:r>
        <w:rPr>
          <w:rFonts w:ascii="Arial" w:hAnsi="Arial"/>
        </w:rPr>
        <w:t>a al agua.</w:t>
      </w:r>
    </w:p>
    <w:p w:rsidR="00000000" w:rsidRDefault="00D10944">
      <w:pPr>
        <w:rPr>
          <w:rFonts w:ascii="Arial" w:hAnsi="Arial"/>
        </w:rPr>
      </w:pPr>
    </w:p>
    <w:p w:rsidR="00000000" w:rsidRDefault="00D10944">
      <w:pPr>
        <w:pStyle w:val="Fig-Cuad"/>
      </w:pPr>
      <w:r>
        <w:rPr>
          <w:rFonts w:ascii="Arial" w:hAnsi="Arial"/>
        </w:rPr>
        <w:t>Tabla 3  Rango de clasificación del ICA de acuerdo al criterio general</w:t>
      </w:r>
    </w:p>
    <w:p w:rsidR="00000000" w:rsidRDefault="00D10944">
      <w:pPr>
        <w:jc w:val="center"/>
        <w:rPr>
          <w:noProof/>
        </w:rPr>
      </w:pPr>
    </w:p>
    <w:tbl>
      <w:tblPr>
        <w:tblW w:w="0" w:type="auto"/>
        <w:tblInd w:w="2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30"/>
        <w:gridCol w:w="3330"/>
      </w:tblGrid>
      <w:tr w:rsidR="00000000">
        <w:tblPrEx>
          <w:tblCellMar>
            <w:top w:w="0" w:type="dxa"/>
            <w:bottom w:w="0" w:type="dxa"/>
          </w:tblCellMar>
        </w:tblPrEx>
        <w:tc>
          <w:tcPr>
            <w:tcW w:w="1530" w:type="dxa"/>
            <w:tcBorders>
              <w:bottom w:val="nil"/>
            </w:tcBorders>
            <w:shd w:val="pct25" w:color="auto" w:fill="FFFFFF"/>
          </w:tcPr>
          <w:p w:rsidR="00000000" w:rsidRDefault="00D10944">
            <w:pPr>
              <w:jc w:val="center"/>
              <w:rPr>
                <w:rFonts w:ascii="Arial" w:hAnsi="Arial"/>
                <w:b/>
                <w:noProof/>
              </w:rPr>
            </w:pPr>
            <w:r>
              <w:rPr>
                <w:rFonts w:ascii="Arial" w:hAnsi="Arial"/>
                <w:b/>
                <w:noProof/>
              </w:rPr>
              <w:t>ICA</w:t>
            </w:r>
          </w:p>
          <w:p w:rsidR="00000000" w:rsidRDefault="00D10944">
            <w:pPr>
              <w:jc w:val="center"/>
              <w:rPr>
                <w:rFonts w:ascii="Arial" w:hAnsi="Arial"/>
                <w:b/>
                <w:noProof/>
              </w:rPr>
            </w:pPr>
          </w:p>
        </w:tc>
        <w:tc>
          <w:tcPr>
            <w:tcW w:w="3330" w:type="dxa"/>
            <w:tcBorders>
              <w:bottom w:val="nil"/>
            </w:tcBorders>
            <w:shd w:val="pct25" w:color="auto" w:fill="FFFFFF"/>
          </w:tcPr>
          <w:p w:rsidR="00000000" w:rsidRDefault="00D10944">
            <w:pPr>
              <w:jc w:val="center"/>
              <w:rPr>
                <w:rFonts w:ascii="Arial" w:hAnsi="Arial"/>
                <w:b/>
                <w:noProof/>
              </w:rPr>
            </w:pPr>
            <w:r>
              <w:rPr>
                <w:rFonts w:ascii="Arial" w:hAnsi="Arial"/>
                <w:b/>
                <w:noProof/>
              </w:rPr>
              <w:t>CRITERIO GENERAL</w:t>
            </w:r>
          </w:p>
        </w:tc>
      </w:tr>
      <w:tr w:rsidR="00000000">
        <w:tblPrEx>
          <w:tblCellMar>
            <w:top w:w="0" w:type="dxa"/>
            <w:bottom w:w="0" w:type="dxa"/>
          </w:tblCellMar>
        </w:tblPrEx>
        <w:tc>
          <w:tcPr>
            <w:tcW w:w="1530" w:type="dxa"/>
            <w:tcBorders>
              <w:bottom w:val="nil"/>
            </w:tcBorders>
            <w:shd w:val="clear" w:color="auto" w:fill="0000FF"/>
          </w:tcPr>
          <w:p w:rsidR="00000000" w:rsidRDefault="00D10944">
            <w:pPr>
              <w:jc w:val="center"/>
              <w:rPr>
                <w:rFonts w:ascii="Arial" w:hAnsi="Arial"/>
                <w:noProof/>
                <w:color w:val="FFFFFF"/>
              </w:rPr>
            </w:pPr>
            <w:r>
              <w:rPr>
                <w:rFonts w:ascii="Arial" w:hAnsi="Arial"/>
                <w:noProof/>
                <w:color w:val="FFFFFF"/>
              </w:rPr>
              <w:t>85 –100</w:t>
            </w:r>
          </w:p>
          <w:p w:rsidR="00000000" w:rsidRDefault="00D10944">
            <w:pPr>
              <w:jc w:val="center"/>
              <w:rPr>
                <w:rFonts w:ascii="Arial" w:hAnsi="Arial"/>
                <w:noProof/>
                <w:color w:val="FFFFFF"/>
              </w:rPr>
            </w:pPr>
          </w:p>
        </w:tc>
        <w:tc>
          <w:tcPr>
            <w:tcW w:w="3330" w:type="dxa"/>
            <w:tcBorders>
              <w:bottom w:val="nil"/>
            </w:tcBorders>
            <w:shd w:val="clear" w:color="auto" w:fill="0000FF"/>
          </w:tcPr>
          <w:p w:rsidR="00000000" w:rsidRDefault="00D10944">
            <w:pPr>
              <w:jc w:val="center"/>
              <w:rPr>
                <w:rFonts w:ascii="Arial" w:hAnsi="Arial"/>
                <w:noProof/>
                <w:color w:val="FFFFFF"/>
              </w:rPr>
            </w:pPr>
            <w:r>
              <w:rPr>
                <w:rFonts w:ascii="Arial" w:hAnsi="Arial"/>
                <w:noProof/>
                <w:color w:val="FFFFFF"/>
              </w:rPr>
              <w:t>No Contaminado</w:t>
            </w:r>
          </w:p>
        </w:tc>
      </w:tr>
      <w:tr w:rsidR="00000000">
        <w:tblPrEx>
          <w:tblCellMar>
            <w:top w:w="0" w:type="dxa"/>
            <w:bottom w:w="0" w:type="dxa"/>
          </w:tblCellMar>
        </w:tblPrEx>
        <w:tc>
          <w:tcPr>
            <w:tcW w:w="1530" w:type="dxa"/>
            <w:tcBorders>
              <w:bottom w:val="nil"/>
            </w:tcBorders>
            <w:shd w:val="clear" w:color="auto" w:fill="008000"/>
          </w:tcPr>
          <w:p w:rsidR="00000000" w:rsidRDefault="00D10944">
            <w:pPr>
              <w:jc w:val="center"/>
              <w:rPr>
                <w:rFonts w:ascii="Arial" w:hAnsi="Arial"/>
                <w:noProof/>
              </w:rPr>
            </w:pPr>
            <w:r>
              <w:rPr>
                <w:rFonts w:ascii="Arial" w:hAnsi="Arial"/>
                <w:noProof/>
              </w:rPr>
              <w:t xml:space="preserve">70 - 84 </w:t>
            </w:r>
          </w:p>
          <w:p w:rsidR="00000000" w:rsidRDefault="00D10944">
            <w:pPr>
              <w:jc w:val="center"/>
              <w:rPr>
                <w:rFonts w:ascii="Arial" w:hAnsi="Arial"/>
                <w:noProof/>
              </w:rPr>
            </w:pPr>
          </w:p>
        </w:tc>
        <w:tc>
          <w:tcPr>
            <w:tcW w:w="3330" w:type="dxa"/>
            <w:tcBorders>
              <w:bottom w:val="nil"/>
            </w:tcBorders>
            <w:shd w:val="clear" w:color="auto" w:fill="008000"/>
          </w:tcPr>
          <w:p w:rsidR="00000000" w:rsidRDefault="00D10944">
            <w:pPr>
              <w:jc w:val="center"/>
              <w:rPr>
                <w:rFonts w:ascii="Arial" w:hAnsi="Arial"/>
                <w:noProof/>
              </w:rPr>
            </w:pPr>
            <w:r>
              <w:rPr>
                <w:rFonts w:ascii="Arial" w:hAnsi="Arial"/>
                <w:noProof/>
              </w:rPr>
              <w:t>Aceptable</w:t>
            </w:r>
          </w:p>
        </w:tc>
      </w:tr>
      <w:tr w:rsidR="00000000">
        <w:tblPrEx>
          <w:tblCellMar>
            <w:top w:w="0" w:type="dxa"/>
            <w:bottom w:w="0" w:type="dxa"/>
          </w:tblCellMar>
        </w:tblPrEx>
        <w:tc>
          <w:tcPr>
            <w:tcW w:w="1530" w:type="dxa"/>
            <w:tcBorders>
              <w:bottom w:val="nil"/>
            </w:tcBorders>
            <w:shd w:val="clear" w:color="auto" w:fill="FFFF00"/>
          </w:tcPr>
          <w:p w:rsidR="00000000" w:rsidRDefault="00D10944">
            <w:pPr>
              <w:jc w:val="center"/>
              <w:rPr>
                <w:rFonts w:ascii="Arial" w:hAnsi="Arial"/>
                <w:noProof/>
              </w:rPr>
            </w:pPr>
            <w:r>
              <w:rPr>
                <w:rFonts w:ascii="Arial" w:hAnsi="Arial"/>
                <w:noProof/>
              </w:rPr>
              <w:t>50 – 69</w:t>
            </w:r>
          </w:p>
          <w:p w:rsidR="00000000" w:rsidRDefault="00D10944">
            <w:pPr>
              <w:jc w:val="center"/>
              <w:rPr>
                <w:rFonts w:ascii="Arial" w:hAnsi="Arial"/>
                <w:noProof/>
              </w:rPr>
            </w:pPr>
          </w:p>
        </w:tc>
        <w:tc>
          <w:tcPr>
            <w:tcW w:w="3330" w:type="dxa"/>
            <w:tcBorders>
              <w:bottom w:val="nil"/>
            </w:tcBorders>
            <w:shd w:val="clear" w:color="auto" w:fill="FFFF00"/>
          </w:tcPr>
          <w:p w:rsidR="00000000" w:rsidRDefault="00D10944">
            <w:pPr>
              <w:jc w:val="center"/>
              <w:rPr>
                <w:rFonts w:ascii="Arial" w:hAnsi="Arial"/>
                <w:noProof/>
              </w:rPr>
            </w:pPr>
            <w:r>
              <w:rPr>
                <w:rFonts w:ascii="Arial" w:hAnsi="Arial"/>
                <w:noProof/>
              </w:rPr>
              <w:t>Poco Contaminado</w:t>
            </w:r>
          </w:p>
        </w:tc>
      </w:tr>
      <w:tr w:rsidR="00000000">
        <w:tblPrEx>
          <w:tblCellMar>
            <w:top w:w="0" w:type="dxa"/>
            <w:bottom w:w="0" w:type="dxa"/>
          </w:tblCellMar>
        </w:tblPrEx>
        <w:tc>
          <w:tcPr>
            <w:tcW w:w="1530" w:type="dxa"/>
            <w:tcBorders>
              <w:bottom w:val="nil"/>
            </w:tcBorders>
            <w:shd w:val="clear" w:color="auto" w:fill="FF0000"/>
          </w:tcPr>
          <w:p w:rsidR="00000000" w:rsidRDefault="00D10944">
            <w:pPr>
              <w:jc w:val="center"/>
              <w:rPr>
                <w:rFonts w:ascii="Arial" w:hAnsi="Arial"/>
                <w:noProof/>
              </w:rPr>
            </w:pPr>
            <w:r>
              <w:rPr>
                <w:rFonts w:ascii="Arial" w:hAnsi="Arial"/>
                <w:noProof/>
              </w:rPr>
              <w:t>30 - 49</w:t>
            </w:r>
          </w:p>
        </w:tc>
        <w:tc>
          <w:tcPr>
            <w:tcW w:w="3330" w:type="dxa"/>
            <w:tcBorders>
              <w:bottom w:val="nil"/>
            </w:tcBorders>
            <w:shd w:val="clear" w:color="auto" w:fill="FF0000"/>
          </w:tcPr>
          <w:p w:rsidR="00000000" w:rsidRDefault="00D10944">
            <w:pPr>
              <w:jc w:val="center"/>
              <w:rPr>
                <w:rFonts w:ascii="Arial" w:hAnsi="Arial"/>
                <w:noProof/>
              </w:rPr>
            </w:pPr>
            <w:r>
              <w:rPr>
                <w:rFonts w:ascii="Arial" w:hAnsi="Arial"/>
                <w:noProof/>
              </w:rPr>
              <w:t>Contaminado</w:t>
            </w:r>
          </w:p>
          <w:p w:rsidR="00000000" w:rsidRDefault="00D10944">
            <w:pPr>
              <w:jc w:val="center"/>
              <w:rPr>
                <w:rFonts w:ascii="Arial" w:hAnsi="Arial"/>
                <w:noProof/>
              </w:rPr>
            </w:pPr>
          </w:p>
        </w:tc>
      </w:tr>
      <w:tr w:rsidR="00000000">
        <w:tblPrEx>
          <w:tblCellMar>
            <w:top w:w="0" w:type="dxa"/>
            <w:bottom w:w="0" w:type="dxa"/>
          </w:tblCellMar>
        </w:tblPrEx>
        <w:tc>
          <w:tcPr>
            <w:tcW w:w="1530" w:type="dxa"/>
            <w:shd w:val="clear" w:color="auto" w:fill="000000"/>
          </w:tcPr>
          <w:p w:rsidR="00000000" w:rsidRDefault="00D10944">
            <w:pPr>
              <w:jc w:val="center"/>
              <w:rPr>
                <w:rFonts w:ascii="Arial" w:hAnsi="Arial"/>
                <w:noProof/>
              </w:rPr>
            </w:pPr>
            <w:r>
              <w:rPr>
                <w:rFonts w:ascii="Arial" w:hAnsi="Arial"/>
                <w:noProof/>
              </w:rPr>
              <w:t>0 - 29</w:t>
            </w:r>
          </w:p>
        </w:tc>
        <w:tc>
          <w:tcPr>
            <w:tcW w:w="3330" w:type="dxa"/>
            <w:shd w:val="clear" w:color="auto" w:fill="000000"/>
          </w:tcPr>
          <w:p w:rsidR="00000000" w:rsidRDefault="00D10944">
            <w:pPr>
              <w:jc w:val="center"/>
              <w:rPr>
                <w:rFonts w:ascii="Arial" w:hAnsi="Arial"/>
                <w:noProof/>
              </w:rPr>
            </w:pPr>
            <w:r>
              <w:rPr>
                <w:rFonts w:ascii="Arial" w:hAnsi="Arial"/>
                <w:noProof/>
              </w:rPr>
              <w:t>Altamente Contaminado</w:t>
            </w:r>
          </w:p>
          <w:p w:rsidR="00000000" w:rsidRDefault="00D10944">
            <w:pPr>
              <w:jc w:val="center"/>
              <w:rPr>
                <w:rFonts w:ascii="Arial" w:hAnsi="Arial"/>
                <w:noProof/>
              </w:rPr>
            </w:pPr>
          </w:p>
        </w:tc>
      </w:tr>
    </w:tbl>
    <w:p w:rsidR="00000000" w:rsidRDefault="00D10944">
      <w:pPr>
        <w:jc w:val="center"/>
        <w:rPr>
          <w:noProof/>
        </w:rPr>
      </w:pPr>
    </w:p>
    <w:p w:rsidR="00000000" w:rsidRDefault="00D10944">
      <w:pPr>
        <w:jc w:val="center"/>
        <w:rPr>
          <w:noProof/>
        </w:rPr>
      </w:pPr>
    </w:p>
    <w:p w:rsidR="00000000" w:rsidRDefault="00D10944">
      <w:pPr>
        <w:pStyle w:val="Fig-Cuad"/>
      </w:pPr>
      <w:r>
        <w:t>Tabla 4  Escala de cl</w:t>
      </w:r>
      <w:r>
        <w:t>asificación del Indice de Calidad del Agua</w:t>
      </w:r>
    </w:p>
    <w:p w:rsidR="00000000" w:rsidRDefault="00D10944">
      <w:pPr>
        <w:jc w:val="center"/>
      </w:pPr>
      <w:r>
        <w:rPr>
          <w:noProof/>
        </w:rPr>
        <w:object w:dxaOrig="8916" w:dyaOrig="6795">
          <v:shape id="_x0000_i1046" type="#_x0000_t75" style="width:433.35pt;height:347.65pt" o:ole="" fillcolor="window">
            <v:imagedata r:id="rId49" o:title=""/>
          </v:shape>
          <o:OLEObject Type="Embed" ProgID="Excel.Sheet.8" ShapeID="_x0000_i1046" DrawAspect="Content" ObjectID="_1310198671" r:id="rId50"/>
        </w:object>
      </w:r>
    </w:p>
    <w:p w:rsidR="00D10944" w:rsidRDefault="00D10944"/>
    <w:sectPr w:rsidR="00D10944">
      <w:headerReference w:type="default" r:id="rId51"/>
      <w:footerReference w:type="even" r:id="rId52"/>
      <w:footerReference w:type="default" r:id="rId53"/>
      <w:endnotePr>
        <w:numFmt w:val="decimal"/>
      </w:endnotePr>
      <w:pgSz w:w="11907" w:h="16840" w:code="9"/>
      <w:pgMar w:top="1588" w:right="1418"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944" w:rsidRDefault="00D10944">
      <w:r>
        <w:separator/>
      </w:r>
    </w:p>
  </w:endnote>
  <w:endnote w:type="continuationSeparator" w:id="1">
    <w:p w:rsidR="00D10944" w:rsidRDefault="00D109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1094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D1094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1094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5100C">
      <w:rPr>
        <w:rStyle w:val="Nmerodepgina"/>
        <w:noProof/>
      </w:rPr>
      <w:t>1</w:t>
    </w:r>
    <w:r>
      <w:rPr>
        <w:rStyle w:val="Nmerodepgina"/>
      </w:rPr>
      <w:fldChar w:fldCharType="end"/>
    </w:r>
  </w:p>
  <w:p w:rsidR="00000000" w:rsidRDefault="00D10944">
    <w:pPr>
      <w:pStyle w:val="Piedepgina"/>
      <w:ind w:right="360"/>
      <w:rPr>
        <w:i/>
        <w:sz w:val="20"/>
      </w:rPr>
    </w:pPr>
    <w:r>
      <w:rPr>
        <w:i/>
        <w:sz w:val="20"/>
      </w:rPr>
      <w:t>Gerencia de Saneamiento y Calidad del Agua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944" w:rsidRDefault="00D10944">
      <w:r>
        <w:separator/>
      </w:r>
    </w:p>
  </w:footnote>
  <w:footnote w:type="continuationSeparator" w:id="1">
    <w:p w:rsidR="00D10944" w:rsidRDefault="00D109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5100C">
    <w:pPr>
      <w:pStyle w:val="Encabezado"/>
      <w:jc w:val="both"/>
    </w:pPr>
    <w:r>
      <w:rPr>
        <w:rFonts w:ascii="Book Antiqua" w:hAnsi="Book Antiqua"/>
        <w:noProof/>
        <w:sz w:val="40"/>
      </w:rPr>
      <w:drawing>
        <wp:inline distT="0" distB="0" distL="0" distR="0">
          <wp:extent cx="565785" cy="217805"/>
          <wp:effectExtent l="19050" t="0" r="5715" b="0"/>
          <wp:docPr id="2" name="Imagen 2" descr="CNA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Acolor"/>
                  <pic:cNvPicPr>
                    <a:picLocks noChangeAspect="1" noChangeArrowheads="1"/>
                  </pic:cNvPicPr>
                </pic:nvPicPr>
                <pic:blipFill>
                  <a:blip r:embed="rId1"/>
                  <a:srcRect/>
                  <a:stretch>
                    <a:fillRect/>
                  </a:stretch>
                </pic:blipFill>
                <pic:spPr bwMode="auto">
                  <a:xfrm>
                    <a:off x="0" y="0"/>
                    <a:ext cx="565785" cy="217805"/>
                  </a:xfrm>
                  <a:prstGeom prst="rect">
                    <a:avLst/>
                  </a:prstGeom>
                  <a:noFill/>
                  <a:ln w="9525">
                    <a:noFill/>
                    <a:miter lim="800000"/>
                    <a:headEnd/>
                    <a:tailEnd/>
                  </a:ln>
                </pic:spPr>
              </pic:pic>
            </a:graphicData>
          </a:graphic>
        </wp:inline>
      </w:drawing>
    </w:r>
    <w:r w:rsidR="00D10944">
      <w:rPr>
        <w:rFonts w:ascii="Book Antiqua" w:hAnsi="Book Antiqua"/>
        <w:sz w:val="40"/>
      </w:rPr>
      <w:t xml:space="preserve">                                                     </w:t>
    </w:r>
    <w:r w:rsidR="00D10944">
      <w:t>Índice de Calidad del Agua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240272"/>
    <w:multiLevelType w:val="multilevel"/>
    <w:tmpl w:val="81E00744"/>
    <w:lvl w:ilvl="0">
      <w:start w:val="1"/>
      <w:numFmt w:val="decimal"/>
      <w:pStyle w:val="Ttulo1"/>
      <w:lvlText w:val="%1."/>
      <w:lvlJc w:val="left"/>
      <w:pPr>
        <w:tabs>
          <w:tab w:val="num" w:pos="360"/>
        </w:tabs>
        <w:ind w:left="0" w:firstLine="0"/>
      </w:pPr>
    </w:lvl>
    <w:lvl w:ilvl="1">
      <w:start w:val="1"/>
      <w:numFmt w:val="decimal"/>
      <w:pStyle w:val="Ttulo2"/>
      <w:lvlText w:val="%1.%2"/>
      <w:lvlJc w:val="left"/>
      <w:pPr>
        <w:tabs>
          <w:tab w:val="num" w:pos="360"/>
        </w:tabs>
        <w:ind w:left="0" w:firstLine="0"/>
      </w:pPr>
    </w:lvl>
    <w:lvl w:ilvl="2">
      <w:start w:val="1"/>
      <w:numFmt w:val="decimal"/>
      <w:pStyle w:val="Ttulo3"/>
      <w:lvlText w:val="%1.%2.%3"/>
      <w:lvlJc w:val="left"/>
      <w:pPr>
        <w:tabs>
          <w:tab w:val="num" w:pos="0"/>
        </w:tabs>
        <w:ind w:left="0" w:firstLine="0"/>
      </w:pPr>
    </w:lvl>
    <w:lvl w:ilvl="3">
      <w:start w:val="1"/>
      <w:numFmt w:val="decimal"/>
      <w:pStyle w:val="Ttulo4"/>
      <w:lvlText w:val="%1.%2.%3.%4"/>
      <w:lvlJc w:val="left"/>
      <w:pPr>
        <w:tabs>
          <w:tab w:val="num" w:pos="0"/>
        </w:tabs>
        <w:ind w:left="0" w:firstLine="0"/>
      </w:pPr>
    </w:lvl>
    <w:lvl w:ilvl="4">
      <w:start w:val="1"/>
      <w:numFmt w:val="decimal"/>
      <w:pStyle w:val="Ttulo5"/>
      <w:lvlText w:val="%1.%2.%3.%4.%5"/>
      <w:lvlJc w:val="left"/>
      <w:pPr>
        <w:tabs>
          <w:tab w:val="num" w:pos="0"/>
        </w:tabs>
        <w:ind w:left="0" w:firstLine="0"/>
      </w:pPr>
    </w:lvl>
    <w:lvl w:ilvl="5">
      <w:start w:val="1"/>
      <w:numFmt w:val="decimal"/>
      <w:pStyle w:val="Ttulo6"/>
      <w:lvlText w:val="%1.%2.%3.%4.%5.%6"/>
      <w:lvlJc w:val="left"/>
      <w:pPr>
        <w:tabs>
          <w:tab w:val="num" w:pos="0"/>
        </w:tabs>
        <w:ind w:left="0" w:firstLine="0"/>
      </w:pPr>
    </w:lvl>
    <w:lvl w:ilvl="6">
      <w:start w:val="1"/>
      <w:numFmt w:val="decimal"/>
      <w:pStyle w:val="Ttulo7"/>
      <w:lvlText w:val="%1.%2.%3.%4.%5.%6.%7"/>
      <w:lvlJc w:val="left"/>
      <w:pPr>
        <w:tabs>
          <w:tab w:val="num" w:pos="0"/>
        </w:tabs>
        <w:ind w:left="0" w:firstLine="0"/>
      </w:pPr>
    </w:lvl>
    <w:lvl w:ilvl="7">
      <w:start w:val="1"/>
      <w:numFmt w:val="decimal"/>
      <w:pStyle w:val="Ttulo8"/>
      <w:lvlText w:val="%1.%2.%3.%4.%5.%6.%7.%8"/>
      <w:lvlJc w:val="left"/>
      <w:pPr>
        <w:tabs>
          <w:tab w:val="num" w:pos="0"/>
        </w:tabs>
        <w:ind w:left="0" w:firstLine="0"/>
      </w:pPr>
    </w:lvl>
    <w:lvl w:ilvl="8">
      <w:start w:val="1"/>
      <w:numFmt w:val="decimal"/>
      <w:pStyle w:val="Ttulo9"/>
      <w:lvlText w:val="%1.%2.%3.%4.%5.%6.%7.%8.%9"/>
      <w:lvlJc w:val="left"/>
      <w:pPr>
        <w:tabs>
          <w:tab w:val="num" w:pos="0"/>
        </w:tabs>
        <w:ind w:left="0" w:firstLine="0"/>
      </w:pPr>
    </w:lvl>
  </w:abstractNum>
  <w:abstractNum w:abstractNumId="2">
    <w:nsid w:val="14B33E35"/>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3">
    <w:nsid w:val="1C0B12D5"/>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4">
    <w:nsid w:val="21045A4F"/>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5">
    <w:nsid w:val="3384130C"/>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6">
    <w:nsid w:val="35566264"/>
    <w:multiLevelType w:val="singleLevel"/>
    <w:tmpl w:val="0C0A000F"/>
    <w:lvl w:ilvl="0">
      <w:start w:val="1"/>
      <w:numFmt w:val="decimal"/>
      <w:lvlText w:val="%1."/>
      <w:lvlJc w:val="left"/>
      <w:pPr>
        <w:tabs>
          <w:tab w:val="num" w:pos="360"/>
        </w:tabs>
        <w:ind w:left="360" w:hanging="360"/>
      </w:pPr>
    </w:lvl>
  </w:abstractNum>
  <w:abstractNum w:abstractNumId="7">
    <w:nsid w:val="38CA6AAD"/>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8">
    <w:nsid w:val="3D953CA1"/>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9">
    <w:nsid w:val="432807D4"/>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0">
    <w:nsid w:val="46765EB5"/>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1">
    <w:nsid w:val="519348EC"/>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2">
    <w:nsid w:val="56891B94"/>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3">
    <w:nsid w:val="588B262D"/>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4">
    <w:nsid w:val="601A1756"/>
    <w:multiLevelType w:val="multilevel"/>
    <w:tmpl w:val="473881A8"/>
    <w:lvl w:ilvl="0">
      <w:start w:val="1"/>
      <w:numFmt w:val="upperRoman"/>
      <w:pStyle w:val="Sinlista"/>
      <w:lvlText w:val="%1."/>
      <w:lvlJc w:val="left"/>
      <w:pPr>
        <w:tabs>
          <w:tab w:val="num" w:pos="72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lowerLetter"/>
      <w:lvlText w:val="%1.%2.%3.%4.%5"/>
      <w:lvlJc w:val="left"/>
      <w:pPr>
        <w:tabs>
          <w:tab w:val="num" w:pos="108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5">
    <w:nsid w:val="6EF27E07"/>
    <w:multiLevelType w:val="singleLevel"/>
    <w:tmpl w:val="0C0A0009"/>
    <w:lvl w:ilvl="0">
      <w:start w:val="1"/>
      <w:numFmt w:val="bullet"/>
      <w:lvlText w:val=""/>
      <w:lvlJc w:val="left"/>
      <w:pPr>
        <w:tabs>
          <w:tab w:val="num" w:pos="360"/>
        </w:tabs>
        <w:ind w:left="360" w:hanging="360"/>
      </w:pPr>
      <w:rPr>
        <w:rFonts w:ascii="Wingdings" w:hAnsi="Wingdings" w:hint="default"/>
      </w:rPr>
    </w:lvl>
  </w:abstractNum>
  <w:num w:numId="1">
    <w:abstractNumId w:val="14"/>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7"/>
  </w:num>
  <w:num w:numId="5">
    <w:abstractNumId w:val="10"/>
  </w:num>
  <w:num w:numId="6">
    <w:abstractNumId w:val="15"/>
  </w:num>
  <w:num w:numId="7">
    <w:abstractNumId w:val="2"/>
  </w:num>
  <w:num w:numId="8">
    <w:abstractNumId w:val="8"/>
  </w:num>
  <w:num w:numId="9">
    <w:abstractNumId w:val="11"/>
  </w:num>
  <w:num w:numId="10">
    <w:abstractNumId w:val="3"/>
  </w:num>
  <w:num w:numId="11">
    <w:abstractNumId w:val="4"/>
  </w:num>
  <w:num w:numId="12">
    <w:abstractNumId w:val="13"/>
  </w:num>
  <w:num w:numId="13">
    <w:abstractNumId w:val="9"/>
  </w:num>
  <w:num w:numId="14">
    <w:abstractNumId w:val="12"/>
  </w:num>
  <w:num w:numId="15">
    <w:abstractNumId w:val="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hideGrammaticalErrors/>
  <w:linkStyl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colormenu v:ext="edit" fillcolor="#c9f" strokecolor="gray"/>
    </o:shapedefaults>
  </w:hdrShapeDefaults>
  <w:footnotePr>
    <w:footnote w:id="0"/>
    <w:footnote w:id="1"/>
  </w:footnotePr>
  <w:endnotePr>
    <w:pos w:val="sectEnd"/>
    <w:numFmt w:val="decimal"/>
    <w:endnote w:id="0"/>
    <w:endnote w:id="1"/>
  </w:endnotePr>
  <w:compat/>
  <w:rsids>
    <w:rsidRoot w:val="0025100C"/>
    <w:rsid w:val="0025100C"/>
    <w:rsid w:val="00D109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c9f" strokecolor="gray"/>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numPr>
        <w:numId w:val="16"/>
      </w:numPr>
      <w:spacing w:before="240" w:after="120" w:line="240" w:lineRule="atLeast"/>
      <w:outlineLvl w:val="0"/>
    </w:pPr>
    <w:rPr>
      <w:b/>
      <w:caps/>
      <w:color w:val="0000FF"/>
      <w:kern w:val="28"/>
    </w:rPr>
  </w:style>
  <w:style w:type="paragraph" w:styleId="Ttulo2">
    <w:name w:val="heading 2"/>
    <w:basedOn w:val="Normal"/>
    <w:next w:val="Normal"/>
    <w:qFormat/>
    <w:pPr>
      <w:keepNext/>
      <w:numPr>
        <w:ilvl w:val="1"/>
        <w:numId w:val="16"/>
      </w:numPr>
      <w:spacing w:before="240" w:after="60"/>
      <w:outlineLvl w:val="1"/>
    </w:pPr>
    <w:rPr>
      <w:b/>
      <w:i/>
      <w:smallCaps/>
      <w:color w:val="0000FF"/>
    </w:rPr>
  </w:style>
  <w:style w:type="paragraph" w:styleId="Ttulo3">
    <w:name w:val="heading 3"/>
    <w:basedOn w:val="Normal"/>
    <w:next w:val="Normal"/>
    <w:qFormat/>
    <w:pPr>
      <w:keepNext/>
      <w:numPr>
        <w:ilvl w:val="2"/>
        <w:numId w:val="16"/>
      </w:numPr>
      <w:spacing w:before="240" w:after="60"/>
      <w:outlineLvl w:val="2"/>
    </w:pPr>
    <w:rPr>
      <w:b/>
      <w:color w:val="0000FF"/>
    </w:rPr>
  </w:style>
  <w:style w:type="paragraph" w:styleId="Ttulo4">
    <w:name w:val="heading 4"/>
    <w:basedOn w:val="Normal"/>
    <w:next w:val="Normal"/>
    <w:qFormat/>
    <w:pPr>
      <w:keepNext/>
      <w:numPr>
        <w:ilvl w:val="3"/>
        <w:numId w:val="16"/>
      </w:numPr>
      <w:spacing w:before="60" w:after="60"/>
      <w:outlineLvl w:val="3"/>
    </w:pPr>
    <w:rPr>
      <w:b/>
      <w:i/>
      <w:snapToGrid w:val="0"/>
      <w:color w:val="0000FF"/>
      <w:u w:val="single"/>
    </w:rPr>
  </w:style>
  <w:style w:type="paragraph" w:styleId="Ttulo5">
    <w:name w:val="heading 5"/>
    <w:basedOn w:val="Normal"/>
    <w:next w:val="Normal"/>
    <w:qFormat/>
    <w:pPr>
      <w:keepNext/>
      <w:numPr>
        <w:ilvl w:val="4"/>
        <w:numId w:val="16"/>
      </w:numPr>
      <w:outlineLvl w:val="4"/>
    </w:pPr>
    <w:rPr>
      <w:b/>
      <w:i/>
      <w:snapToGrid w:val="0"/>
      <w:color w:val="0000FF"/>
      <w:spacing w:val="-5"/>
    </w:rPr>
  </w:style>
  <w:style w:type="paragraph" w:styleId="Ttulo6">
    <w:name w:val="heading 6"/>
    <w:basedOn w:val="Normal"/>
    <w:next w:val="Textoindependiente"/>
    <w:qFormat/>
    <w:pPr>
      <w:keepNext/>
      <w:numPr>
        <w:ilvl w:val="5"/>
        <w:numId w:val="16"/>
      </w:numPr>
      <w:spacing w:before="60"/>
      <w:outlineLvl w:val="5"/>
    </w:pPr>
    <w:rPr>
      <w:i/>
      <w:snapToGrid w:val="0"/>
      <w:color w:val="0000FF"/>
    </w:rPr>
  </w:style>
  <w:style w:type="paragraph" w:styleId="Ttulo7">
    <w:name w:val="heading 7"/>
    <w:basedOn w:val="Normal"/>
    <w:next w:val="Normal"/>
    <w:qFormat/>
    <w:pPr>
      <w:numPr>
        <w:ilvl w:val="6"/>
        <w:numId w:val="16"/>
      </w:numPr>
      <w:spacing w:before="240" w:after="60"/>
      <w:outlineLvl w:val="6"/>
    </w:pPr>
    <w:rPr>
      <w:snapToGrid w:val="0"/>
      <w:color w:val="0000FF"/>
      <w:sz w:val="20"/>
    </w:rPr>
  </w:style>
  <w:style w:type="paragraph" w:styleId="Ttulo8">
    <w:name w:val="heading 8"/>
    <w:basedOn w:val="Normal"/>
    <w:next w:val="Textoindependiente"/>
    <w:qFormat/>
    <w:pPr>
      <w:keepNext/>
      <w:framePr w:w="1860" w:wrap="auto" w:vAnchor="text" w:hAnchor="page" w:x="1201" w:y="1"/>
      <w:numPr>
        <w:ilvl w:val="7"/>
        <w:numId w:val="16"/>
      </w:numPr>
      <w:pBdr>
        <w:top w:val="single" w:sz="24" w:space="0" w:color="auto"/>
        <w:bottom w:val="single" w:sz="6" w:space="0" w:color="auto"/>
      </w:pBdr>
      <w:spacing w:before="60" w:after="120" w:line="320" w:lineRule="exact"/>
      <w:jc w:val="center"/>
      <w:outlineLvl w:val="7"/>
    </w:pPr>
    <w:rPr>
      <w:rFonts w:ascii="Arial Black" w:hAnsi="Arial Black"/>
      <w:caps/>
      <w:snapToGrid w:val="0"/>
      <w:color w:val="0000FF"/>
      <w:spacing w:val="60"/>
      <w:position w:val="4"/>
      <w:sz w:val="14"/>
    </w:rPr>
  </w:style>
  <w:style w:type="paragraph" w:styleId="Ttulo9">
    <w:name w:val="heading 9"/>
    <w:basedOn w:val="Normal"/>
    <w:next w:val="Normal"/>
    <w:qFormat/>
    <w:pPr>
      <w:numPr>
        <w:ilvl w:val="8"/>
        <w:numId w:val="16"/>
      </w:numPr>
      <w:spacing w:before="240" w:after="60"/>
      <w:outlineLvl w:val="8"/>
    </w:pPr>
    <w:rPr>
      <w:b/>
      <w:i/>
      <w:snapToGrid w:val="0"/>
      <w:color w:val="0000FF"/>
      <w:sz w:val="1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after="240"/>
      <w:jc w:val="both"/>
    </w:pPr>
    <w:rPr>
      <w:rFonts w:ascii="Garamond" w:hAnsi="Garamond"/>
      <w:color w:val="000000"/>
      <w:spacing w:val="-5"/>
    </w:rPr>
  </w:style>
  <w:style w:type="paragraph" w:styleId="Encabezado">
    <w:name w:val="header"/>
    <w:basedOn w:val="Normal"/>
    <w:semiHidden/>
    <w:pPr>
      <w:pBdr>
        <w:bottom w:val="single" w:sz="4" w:space="1" w:color="auto"/>
      </w:pBdr>
      <w:tabs>
        <w:tab w:val="center" w:pos="4419"/>
        <w:tab w:val="right" w:pos="8838"/>
      </w:tabs>
      <w:spacing w:before="60"/>
      <w:jc w:val="right"/>
    </w:pPr>
    <w:rPr>
      <w:b/>
      <w:i/>
      <w:color w:val="808080"/>
      <w:sz w:val="20"/>
    </w:rPr>
  </w:style>
  <w:style w:type="paragraph" w:styleId="Piedepgina">
    <w:name w:val="footer"/>
    <w:aliases w:val="pie de página"/>
    <w:basedOn w:val="Normal"/>
    <w:semiHidden/>
    <w:pPr>
      <w:pBdr>
        <w:top w:val="single" w:sz="6" w:space="1" w:color="auto"/>
      </w:pBdr>
      <w:tabs>
        <w:tab w:val="center" w:pos="4419"/>
        <w:tab w:val="right" w:pos="8838"/>
      </w:tabs>
    </w:pPr>
    <w:rPr>
      <w:b/>
      <w:color w:val="808080"/>
      <w:sz w:val="22"/>
    </w:rPr>
  </w:style>
  <w:style w:type="paragraph" w:customStyle="1" w:styleId="CAPITULOS">
    <w:name w:val="CAPITULOS"/>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80"/>
      <w:ind w:left="-284" w:right="227"/>
      <w:jc w:val="both"/>
    </w:pPr>
    <w:rPr>
      <w:b/>
      <w:i/>
      <w:smallCaps/>
      <w:color w:val="000080"/>
      <w:lang w:val="en-US"/>
    </w:rPr>
  </w:style>
  <w:style w:type="paragraph" w:customStyle="1" w:styleId="Sub-subcapit">
    <w:name w:val="Sub-subcapi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jc w:val="both"/>
    </w:pPr>
    <w:rPr>
      <w:i/>
      <w:color w:val="000080"/>
      <w:lang w:val="en-US"/>
    </w:rPr>
  </w:style>
  <w:style w:type="paragraph" w:customStyle="1" w:styleId="subcapitulos">
    <w:name w:val="subcapitulos"/>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pPr>
    <w:rPr>
      <w:b/>
      <w:i/>
      <w:color w:val="000080"/>
      <w:lang w:val="en-US"/>
    </w:rPr>
  </w:style>
  <w:style w:type="paragraph" w:customStyle="1" w:styleId="titcurri">
    <w:name w:val="tit curri"/>
    <w:basedOn w:val="Normal"/>
    <w:pPr>
      <w:spacing w:before="360" w:after="360" w:line="240" w:lineRule="atLeast"/>
      <w:jc w:val="center"/>
    </w:pPr>
    <w:rPr>
      <w:b/>
      <w:smallCaps/>
      <w:color w:val="000080"/>
      <w:sz w:val="40"/>
    </w:rPr>
  </w:style>
  <w:style w:type="paragraph" w:customStyle="1" w:styleId="PRESENTACION">
    <w:name w:val="PRESENTACION"/>
    <w:basedOn w:val="Normal"/>
    <w:pPr>
      <w:spacing w:before="120" w:after="120" w:line="240" w:lineRule="atLeast"/>
      <w:ind w:left="567" w:right="567"/>
      <w:jc w:val="both"/>
    </w:pPr>
    <w:rPr>
      <w:sz w:val="28"/>
    </w:rPr>
  </w:style>
  <w:style w:type="paragraph" w:customStyle="1" w:styleId="nombres">
    <w:name w:val="nombres"/>
    <w:basedOn w:val="Normal"/>
    <w:pPr>
      <w:spacing w:before="240" w:line="240" w:lineRule="atLeast"/>
    </w:pPr>
    <w:rPr>
      <w:b/>
      <w:smallCaps/>
    </w:rPr>
  </w:style>
  <w:style w:type="paragraph" w:customStyle="1" w:styleId="cargos">
    <w:name w:val="cargos"/>
    <w:basedOn w:val="Normal"/>
    <w:pPr>
      <w:spacing w:before="120" w:after="120" w:line="240" w:lineRule="atLeast"/>
      <w:ind w:left="2552"/>
    </w:pPr>
    <w:rPr>
      <w:i/>
      <w:smallCaps/>
    </w:rPr>
  </w:style>
  <w:style w:type="paragraph" w:customStyle="1" w:styleId="TITULOESTUDIOS">
    <w:name w:val="TITULO ESTUDIOS"/>
    <w:basedOn w:val="Normal"/>
    <w:pPr>
      <w:spacing w:before="360" w:after="360" w:line="240" w:lineRule="atLeast"/>
      <w:jc w:val="center"/>
    </w:pPr>
    <w:rPr>
      <w:smallCaps/>
      <w:sz w:val="28"/>
    </w:rPr>
  </w:style>
  <w:style w:type="paragraph" w:customStyle="1" w:styleId="RAYAS">
    <w:name w:val="RAYAS"/>
    <w:basedOn w:val="TITULOESTUDIOS"/>
    <w:pPr>
      <w:pBdr>
        <w:bottom w:val="double" w:sz="6" w:space="1" w:color="auto"/>
      </w:pBdr>
      <w:spacing w:before="0"/>
    </w:pPr>
  </w:style>
  <w:style w:type="paragraph" w:customStyle="1" w:styleId="BULLETS">
    <w:name w:val="BULLETS"/>
    <w:basedOn w:val="Normal"/>
    <w:pPr>
      <w:spacing w:before="240" w:after="240" w:line="240" w:lineRule="atLeast"/>
    </w:pPr>
    <w:rPr>
      <w:b/>
      <w:color w:val="800000"/>
      <w:sz w:val="28"/>
    </w:rPr>
  </w:style>
  <w:style w:type="paragraph" w:customStyle="1" w:styleId="BULLETS2">
    <w:name w:val="BULLETS 2"/>
    <w:basedOn w:val="Normal"/>
    <w:pPr>
      <w:spacing w:before="120" w:after="80" w:line="200" w:lineRule="atLeast"/>
      <w:ind w:left="993" w:right="284" w:hanging="709"/>
      <w:jc w:val="both"/>
    </w:pPr>
  </w:style>
  <w:style w:type="paragraph" w:customStyle="1" w:styleId="TITSRIAS">
    <w:name w:val="TIT SRIAS"/>
    <w:basedOn w:val="Ttulo1"/>
    <w:pPr>
      <w:ind w:right="1701"/>
      <w:jc w:val="right"/>
      <w:outlineLvl w:val="9"/>
    </w:pPr>
  </w:style>
  <w:style w:type="paragraph" w:customStyle="1" w:styleId="BULLETS3">
    <w:name w:val="BULLETS 3"/>
    <w:basedOn w:val="Normal"/>
    <w:pPr>
      <w:ind w:left="851" w:right="335" w:hanging="567"/>
      <w:jc w:val="both"/>
    </w:pPr>
  </w:style>
  <w:style w:type="paragraph" w:styleId="Textonotaalfinal">
    <w:name w:val="endnote text"/>
    <w:basedOn w:val="Normal"/>
    <w:semiHidden/>
  </w:style>
  <w:style w:type="character" w:styleId="Refdenotaalfinal">
    <w:name w:val="endnote reference"/>
    <w:basedOn w:val="Fuentedeprrafopredeter"/>
    <w:semiHidden/>
    <w:rPr>
      <w:vertAlign w:val="superscript"/>
    </w:rPr>
  </w:style>
  <w:style w:type="character" w:styleId="Nmerodepgina">
    <w:name w:val="page number"/>
    <w:basedOn w:val="Fuentedeprrafopredeter"/>
    <w:semiHidden/>
  </w:style>
  <w:style w:type="paragraph" w:styleId="Sangradetextonormal">
    <w:name w:val="Body Text Indent"/>
    <w:basedOn w:val="Normal"/>
    <w:semiHidden/>
    <w:pPr>
      <w:ind w:left="360"/>
      <w:jc w:val="both"/>
    </w:pPr>
  </w:style>
  <w:style w:type="paragraph" w:customStyle="1" w:styleId="Fig-Cuad">
    <w:name w:val="Fig-Cuad"/>
    <w:basedOn w:val="Normal"/>
    <w:pPr>
      <w:pBdr>
        <w:bottom w:val="single" w:sz="6" w:space="1" w:color="808080"/>
      </w:pBdr>
      <w:spacing w:after="120"/>
      <w:jc w:val="center"/>
    </w:pPr>
    <w:rPr>
      <w:b/>
      <w:color w:val="808080"/>
      <w:sz w:val="22"/>
    </w:rPr>
  </w:style>
  <w:style w:type="paragraph" w:customStyle="1" w:styleId="Direccinderetorno">
    <w:name w:val="Dirección de retorno"/>
    <w:basedOn w:val="Normal"/>
    <w:pPr>
      <w:spacing w:after="120"/>
      <w:jc w:val="center"/>
    </w:pPr>
    <w:rPr>
      <w:rFonts w:ascii="Garamond" w:hAnsi="Garamond"/>
      <w:color w:val="000000"/>
      <w:spacing w:val="-3"/>
    </w:rPr>
  </w:style>
  <w:style w:type="paragraph" w:customStyle="1" w:styleId="Piedepginapiedepgina">
    <w:name w:val="Pie de página.pie de página"/>
    <w:basedOn w:val="Normal"/>
    <w:pPr>
      <w:widowControl w:val="0"/>
      <w:tabs>
        <w:tab w:val="center" w:pos="4419"/>
        <w:tab w:val="right" w:pos="8838"/>
      </w:tabs>
      <w:spacing w:after="120"/>
      <w:jc w:val="both"/>
    </w:pPr>
    <w:rPr>
      <w:b/>
      <w:i/>
      <w:snapToGrid w:val="0"/>
      <w:color w:val="808080"/>
    </w:rPr>
  </w:style>
  <w:style w:type="paragraph" w:styleId="Fecha">
    <w:name w:val="Date"/>
    <w:basedOn w:val="Textoindependiente"/>
    <w:semiHidden/>
    <w:pPr>
      <w:spacing w:before="480" w:after="160"/>
      <w:jc w:val="center"/>
    </w:pPr>
    <w:rPr>
      <w:rFonts w:ascii="Arial Narrow" w:hAnsi="Arial Narrow"/>
      <w:b/>
      <w:snapToGrid w:val="0"/>
      <w:color w:val="808080"/>
      <w:spacing w:val="0"/>
      <w:sz w:val="20"/>
    </w:rPr>
  </w:style>
  <w:style w:type="paragraph" w:styleId="Ttulodendice">
    <w:name w:val="index heading"/>
    <w:basedOn w:val="Normal"/>
    <w:next w:val="ndice1"/>
    <w:semiHidden/>
    <w:pPr>
      <w:keepNext/>
      <w:spacing w:after="120" w:line="480" w:lineRule="exact"/>
      <w:jc w:val="both"/>
    </w:pPr>
    <w:rPr>
      <w:rFonts w:ascii="Garamond" w:hAnsi="Garamond"/>
      <w:caps/>
      <w:snapToGrid w:val="0"/>
      <w:color w:val="808080"/>
      <w:kern w:val="28"/>
      <w:position w:val="-6"/>
      <w:sz w:val="36"/>
    </w:rPr>
  </w:style>
  <w:style w:type="paragraph" w:styleId="ndice1">
    <w:name w:val="index 1"/>
    <w:basedOn w:val="Normal"/>
    <w:autoRedefine/>
    <w:semiHidden/>
    <w:pPr>
      <w:tabs>
        <w:tab w:val="right" w:leader="dot" w:pos="3960"/>
      </w:tabs>
      <w:spacing w:after="120" w:line="240" w:lineRule="atLeast"/>
      <w:ind w:left="720" w:hanging="720"/>
      <w:jc w:val="both"/>
    </w:pPr>
    <w:rPr>
      <w:rFonts w:ascii="Arial Black" w:hAnsi="Arial Black"/>
      <w:snapToGrid w:val="0"/>
      <w:color w:val="000000"/>
      <w:sz w:val="15"/>
    </w:rPr>
  </w:style>
  <w:style w:type="paragraph" w:customStyle="1" w:styleId="CAPITULO">
    <w:name w:val="CAPITULO"/>
    <w:basedOn w:val="Normal"/>
    <w:next w:val="Normal"/>
    <w:pPr>
      <w:numPr>
        <w:numId w:val="1"/>
      </w:numPr>
      <w:spacing w:after="120"/>
      <w:jc w:val="both"/>
    </w:pPr>
    <w:rPr>
      <w:b/>
      <w:smallCaps/>
      <w:snapToGrid w:val="0"/>
      <w:color w:val="000080"/>
      <w:sz w:val="28"/>
    </w:rPr>
  </w:style>
  <w:style w:type="paragraph" w:styleId="Textoindependiente3">
    <w:name w:val="Body Text 3"/>
    <w:basedOn w:val="Normal"/>
    <w:semiHidden/>
    <w:pPr>
      <w:spacing w:before="20" w:after="20"/>
    </w:pPr>
    <w:rPr>
      <w:snapToGrid w:val="0"/>
      <w:color w:val="000000"/>
      <w:sz w:val="20"/>
    </w:rPr>
  </w:style>
  <w:style w:type="paragraph" w:customStyle="1" w:styleId="Textoindependiente-mantener">
    <w:name w:val="Texto independiente - mantener"/>
    <w:basedOn w:val="Textoindependiente"/>
    <w:next w:val="Textoindependiente"/>
    <w:pPr>
      <w:keepNext/>
    </w:pPr>
    <w:rPr>
      <w:snapToGrid w:val="0"/>
    </w:rPr>
  </w:style>
  <w:style w:type="paragraph" w:styleId="Textonotapie">
    <w:name w:val="footnote text"/>
    <w:basedOn w:val="Normal"/>
    <w:semiHidden/>
    <w:pPr>
      <w:widowControl w:val="0"/>
      <w:spacing w:after="120"/>
      <w:jc w:val="both"/>
    </w:pPr>
    <w:rPr>
      <w:snapToGrid w:val="0"/>
      <w:color w:val="000000"/>
      <w:sz w:val="20"/>
    </w:rPr>
  </w:style>
  <w:style w:type="paragraph" w:customStyle="1" w:styleId="ndice-base">
    <w:name w:val="Índice - base"/>
    <w:basedOn w:val="Normal"/>
    <w:pPr>
      <w:tabs>
        <w:tab w:val="right" w:pos="3960"/>
      </w:tabs>
      <w:spacing w:after="120" w:line="240" w:lineRule="atLeast"/>
      <w:jc w:val="both"/>
    </w:pPr>
    <w:rPr>
      <w:rFonts w:ascii="Garamond" w:hAnsi="Garamond"/>
      <w:snapToGrid w:val="0"/>
      <w:color w:val="000000"/>
      <w:sz w:val="18"/>
    </w:rPr>
  </w:style>
  <w:style w:type="paragraph" w:customStyle="1" w:styleId="Notaalpie-base">
    <w:name w:val="Nota al pie - base"/>
    <w:basedOn w:val="Normal"/>
    <w:rPr>
      <w:i/>
      <w:snapToGrid w:val="0"/>
      <w:color w:val="000000"/>
      <w:sz w:val="18"/>
    </w:rPr>
  </w:style>
  <w:style w:type="character" w:styleId="Refdenotaalpie">
    <w:name w:val="footnote reference"/>
    <w:basedOn w:val="Fuentedeprrafopredeter"/>
    <w:semiHidden/>
    <w:rPr>
      <w:vertAlign w:val="superscript"/>
    </w:rPr>
  </w:style>
  <w:style w:type="paragraph" w:styleId="TDC1">
    <w:name w:val="toc 1"/>
    <w:basedOn w:val="Normal"/>
    <w:next w:val="Normal"/>
    <w:autoRedefine/>
    <w:semiHidden/>
    <w:pPr>
      <w:spacing w:before="60"/>
    </w:pPr>
    <w:rPr>
      <w:b/>
      <w:caps/>
      <w:color w:val="0000FF"/>
      <w:sz w:val="20"/>
    </w:rPr>
  </w:style>
  <w:style w:type="paragraph" w:styleId="TDC2">
    <w:name w:val="toc 2"/>
    <w:basedOn w:val="Normal"/>
    <w:next w:val="Normal"/>
    <w:autoRedefine/>
    <w:semiHidden/>
    <w:pPr>
      <w:spacing w:before="60"/>
      <w:ind w:left="238"/>
    </w:pPr>
    <w:rPr>
      <w:i/>
      <w:smallCaps/>
      <w:sz w:val="18"/>
    </w:rPr>
  </w:style>
  <w:style w:type="paragraph" w:styleId="TDC3">
    <w:name w:val="toc 3"/>
    <w:basedOn w:val="Normal"/>
    <w:next w:val="Normal"/>
    <w:autoRedefine/>
    <w:semiHidden/>
    <w:pPr>
      <w:spacing w:before="60"/>
      <w:ind w:left="482"/>
    </w:pPr>
    <w:rPr>
      <w:i/>
      <w:sz w:val="18"/>
    </w:rPr>
  </w:style>
  <w:style w:type="paragraph" w:styleId="TDC4">
    <w:name w:val="toc 4"/>
    <w:basedOn w:val="Normal"/>
    <w:next w:val="Normal"/>
    <w:autoRedefine/>
    <w:semiHidden/>
    <w:pPr>
      <w:spacing w:before="40"/>
      <w:ind w:left="720"/>
    </w:pPr>
    <w:rPr>
      <w:sz w:val="18"/>
    </w:rPr>
  </w:style>
  <w:style w:type="paragraph" w:styleId="TDC5">
    <w:name w:val="toc 5"/>
    <w:basedOn w:val="Normal"/>
    <w:next w:val="Normal"/>
    <w:autoRedefine/>
    <w:semiHidden/>
    <w:pPr>
      <w:spacing w:before="60"/>
      <w:ind w:left="958"/>
    </w:pPr>
    <w:rPr>
      <w:sz w:val="18"/>
    </w:rPr>
  </w:style>
  <w:style w:type="paragraph" w:styleId="TDC6">
    <w:name w:val="toc 6"/>
    <w:basedOn w:val="Normal"/>
    <w:next w:val="Normal"/>
    <w:autoRedefine/>
    <w:semiHidden/>
    <w:pPr>
      <w:spacing w:before="60"/>
      <w:ind w:left="1202"/>
    </w:pPr>
    <w:rPr>
      <w:sz w:val="18"/>
    </w:rPr>
  </w:style>
  <w:style w:type="paragraph" w:styleId="TDC7">
    <w:name w:val="toc 7"/>
    <w:basedOn w:val="Normal"/>
    <w:next w:val="Normal"/>
    <w:autoRedefine/>
    <w:semiHidden/>
    <w:pPr>
      <w:spacing w:before="60"/>
      <w:ind w:left="1440"/>
    </w:pPr>
    <w:rPr>
      <w:sz w:val="16"/>
    </w:rPr>
  </w:style>
  <w:style w:type="paragraph" w:styleId="TDC8">
    <w:name w:val="toc 8"/>
    <w:basedOn w:val="Normal"/>
    <w:next w:val="Normal"/>
    <w:autoRedefine/>
    <w:semiHidden/>
    <w:pPr>
      <w:spacing w:before="60"/>
      <w:ind w:left="1678"/>
    </w:pPr>
    <w:rPr>
      <w:sz w:val="18"/>
    </w:rPr>
  </w:style>
  <w:style w:type="paragraph" w:styleId="TDC9">
    <w:name w:val="toc 9"/>
    <w:basedOn w:val="Normal"/>
    <w:next w:val="Normal"/>
    <w:autoRedefine/>
    <w:semiHidden/>
    <w:pPr>
      <w:spacing w:before="60"/>
      <w:ind w:left="1922"/>
    </w:pPr>
    <w:rPr>
      <w:sz w:val="18"/>
    </w:rPr>
  </w:style>
  <w:style w:type="paragraph" w:styleId="Sangra2detindependiente">
    <w:name w:val="Body Text Indent 2"/>
    <w:basedOn w:val="Normal"/>
    <w:semiHidden/>
    <w:pPr>
      <w:ind w:left="426"/>
    </w:pPr>
  </w:style>
  <w:style w:type="paragraph" w:styleId="Sangra3detindependiente">
    <w:name w:val="Body Text Indent 3"/>
    <w:basedOn w:val="Normal"/>
    <w:semiHidden/>
    <w:pPr>
      <w:spacing w:after="120"/>
      <w:ind w:left="425"/>
    </w:pPr>
  </w:style>
  <w:style w:type="paragraph" w:customStyle="1" w:styleId="Ttulo40">
    <w:name w:val="Título4"/>
    <w:basedOn w:val="Normal"/>
    <w:pPr>
      <w:spacing w:after="120"/>
    </w:pPr>
    <w:rPr>
      <w:rFonts w:ascii="Univers" w:hAnsi="Univers"/>
      <w:b/>
      <w:i/>
      <w:snapToGrid w:val="0"/>
      <w:color w:val="000080"/>
    </w:rPr>
  </w:style>
  <w:style w:type="paragraph" w:customStyle="1" w:styleId="CNAGAS">
    <w:name w:val="CNA/GAS"/>
    <w:basedOn w:val="Normal"/>
    <w:pPr>
      <w:framePr w:w="1701" w:h="1701" w:hRule="exact" w:hSpace="142" w:wrap="auto" w:vAnchor="text" w:hAnchor="text" w:xAlign="center" w:y="1"/>
      <w:spacing w:after="120"/>
      <w:jc w:val="center"/>
    </w:pPr>
    <w:rPr>
      <w:b/>
      <w:snapToGrid w:val="0"/>
      <w:color w:val="000080"/>
      <w:sz w:val="28"/>
    </w:rPr>
  </w:style>
  <w:style w:type="paragraph" w:styleId="Cita">
    <w:name w:val="Quote"/>
    <w:basedOn w:val="Normal"/>
    <w:next w:val="Textoindependiente"/>
    <w:qFormat/>
    <w:pPr>
      <w:pBdr>
        <w:top w:val="single" w:sz="6" w:space="12" w:color="FFFFFF"/>
        <w:left w:val="single" w:sz="6" w:space="12" w:color="FFFFFF"/>
        <w:bottom w:val="single" w:sz="6" w:space="12" w:color="FFFFFF"/>
        <w:right w:val="single" w:sz="6" w:space="12" w:color="FFFFFF"/>
      </w:pBdr>
      <w:shd w:val="pct10" w:color="808080" w:fill="auto"/>
      <w:spacing w:after="240"/>
      <w:ind w:left="600" w:right="600"/>
    </w:pPr>
    <w:rPr>
      <w:rFonts w:ascii="Garamond" w:hAnsi="Garamond"/>
      <w:snapToGrid w:val="0"/>
      <w:color w:val="000080"/>
      <w:spacing w:val="-5"/>
    </w:rPr>
  </w:style>
  <w:style w:type="paragraph" w:customStyle="1" w:styleId="Cita-primero">
    <w:name w:val="Cita - primero"/>
    <w:basedOn w:val="Normal"/>
    <w:next w:val="Cita"/>
    <w:pPr>
      <w:keepLines/>
      <w:pBdr>
        <w:top w:val="single" w:sz="6" w:space="6" w:color="FFFFFF"/>
        <w:left w:val="single" w:sz="6" w:space="6" w:color="FFFFFF"/>
        <w:right w:val="single" w:sz="6" w:space="6" w:color="FFFFFF"/>
      </w:pBdr>
      <w:shd w:val="pct10" w:color="auto" w:fill="auto"/>
      <w:spacing w:after="120"/>
      <w:ind w:left="480" w:right="480" w:firstLine="60"/>
    </w:pPr>
    <w:rPr>
      <w:rFonts w:ascii="Arial Black" w:hAnsi="Arial Black"/>
      <w:snapToGrid w:val="0"/>
      <w:color w:val="000080"/>
      <w:spacing w:val="-10"/>
      <w:position w:val="16"/>
      <w:sz w:val="21"/>
    </w:rPr>
  </w:style>
  <w:style w:type="paragraph" w:customStyle="1" w:styleId="Etiquetadecaptulo">
    <w:name w:val="Etiqueta de capítulo"/>
    <w:basedOn w:val="Normal"/>
    <w:next w:val="Textoindependiente"/>
    <w:pPr>
      <w:keepNext/>
      <w:pBdr>
        <w:bottom w:val="single" w:sz="6" w:space="3" w:color="auto"/>
      </w:pBdr>
      <w:spacing w:after="240"/>
    </w:pPr>
    <w:rPr>
      <w:rFonts w:ascii="Arial Black" w:hAnsi="Arial Black"/>
      <w:caps/>
      <w:snapToGrid w:val="0"/>
      <w:color w:val="000080"/>
      <w:spacing w:val="70"/>
      <w:kern w:val="28"/>
      <w:sz w:val="15"/>
    </w:rPr>
  </w:style>
  <w:style w:type="paragraph" w:customStyle="1" w:styleId="Subttulodecaptulo">
    <w:name w:val="Subtítulo de capítulo"/>
    <w:basedOn w:val="Normal"/>
    <w:next w:val="Textoindependiente"/>
    <w:pPr>
      <w:keepNext/>
      <w:keepLines/>
      <w:spacing w:after="360" w:line="240" w:lineRule="atLeast"/>
      <w:ind w:right="1800"/>
    </w:pPr>
    <w:rPr>
      <w:rFonts w:ascii="Garamond" w:hAnsi="Garamond"/>
      <w:i/>
      <w:snapToGrid w:val="0"/>
      <w:color w:val="000080"/>
      <w:spacing w:val="-20"/>
      <w:kern w:val="28"/>
      <w:sz w:val="28"/>
    </w:rPr>
  </w:style>
  <w:style w:type="paragraph" w:customStyle="1" w:styleId="Ttulodecaptulo">
    <w:name w:val="Título de capítulo"/>
    <w:basedOn w:val="Normal"/>
    <w:next w:val="Subttulodecaptulo"/>
    <w:pPr>
      <w:keepNext/>
      <w:keepLines/>
      <w:spacing w:before="480" w:after="360" w:line="440" w:lineRule="atLeast"/>
      <w:ind w:right="2160"/>
    </w:pPr>
    <w:rPr>
      <w:rFonts w:ascii="Arial Black" w:hAnsi="Arial Black"/>
      <w:snapToGrid w:val="0"/>
      <w:color w:val="808080"/>
      <w:spacing w:val="-35"/>
      <w:kern w:val="28"/>
      <w:sz w:val="44"/>
    </w:rPr>
  </w:style>
  <w:style w:type="paragraph" w:customStyle="1" w:styleId="Piedepginapar">
    <w:name w:val="Pie de página par"/>
    <w:basedOn w:val="Piedepgina"/>
    <w:pPr>
      <w:widowControl w:val="0"/>
      <w:pBdr>
        <w:top w:val="none" w:sz="0" w:space="0" w:color="auto"/>
      </w:pBdr>
      <w:spacing w:after="120"/>
    </w:pPr>
    <w:rPr>
      <w:i/>
      <w:snapToGrid w:val="0"/>
      <w:color w:val="008000"/>
      <w:sz w:val="24"/>
    </w:rPr>
  </w:style>
  <w:style w:type="paragraph" w:customStyle="1" w:styleId="Piedepginaprimero">
    <w:name w:val="Pie de página primero"/>
    <w:basedOn w:val="Piedepgina"/>
    <w:pPr>
      <w:widowControl w:val="0"/>
      <w:pBdr>
        <w:top w:val="none" w:sz="0" w:space="0" w:color="auto"/>
      </w:pBdr>
      <w:spacing w:after="120"/>
    </w:pPr>
    <w:rPr>
      <w:i/>
      <w:snapToGrid w:val="0"/>
      <w:color w:val="008000"/>
      <w:spacing w:val="-10"/>
      <w:sz w:val="24"/>
    </w:rPr>
  </w:style>
  <w:style w:type="paragraph" w:customStyle="1" w:styleId="Piedepginaimpar">
    <w:name w:val="Pie de página impar"/>
    <w:basedOn w:val="Piedepgina"/>
    <w:pPr>
      <w:widowControl w:val="0"/>
      <w:pBdr>
        <w:top w:val="none" w:sz="0" w:space="0" w:color="auto"/>
      </w:pBdr>
      <w:tabs>
        <w:tab w:val="right" w:pos="0"/>
      </w:tabs>
      <w:spacing w:after="120"/>
    </w:pPr>
    <w:rPr>
      <w:i/>
      <w:snapToGrid w:val="0"/>
      <w:color w:val="008000"/>
      <w:sz w:val="24"/>
    </w:rPr>
  </w:style>
  <w:style w:type="paragraph" w:customStyle="1" w:styleId="Encabezadopar">
    <w:name w:val="Encabezado par"/>
    <w:basedOn w:val="Encabezado"/>
    <w:pPr>
      <w:widowControl w:val="0"/>
      <w:pBdr>
        <w:bottom w:val="single" w:sz="6" w:space="1" w:color="auto"/>
      </w:pBdr>
      <w:spacing w:before="0" w:after="120"/>
    </w:pPr>
    <w:rPr>
      <w:snapToGrid w:val="0"/>
      <w:color w:val="008000"/>
      <w:sz w:val="18"/>
    </w:rPr>
  </w:style>
  <w:style w:type="paragraph" w:customStyle="1" w:styleId="Encabezadoinicial">
    <w:name w:val="Encabezado inicial"/>
    <w:basedOn w:val="Encabezado"/>
    <w:pPr>
      <w:widowControl w:val="0"/>
      <w:pBdr>
        <w:bottom w:val="single" w:sz="6" w:space="1" w:color="auto"/>
      </w:pBdr>
      <w:spacing w:before="0" w:after="120"/>
    </w:pPr>
    <w:rPr>
      <w:rFonts w:ascii="Garamond" w:hAnsi="Garamond"/>
      <w:b w:val="0"/>
      <w:snapToGrid w:val="0"/>
      <w:color w:val="008000"/>
      <w:sz w:val="18"/>
    </w:rPr>
  </w:style>
  <w:style w:type="paragraph" w:customStyle="1" w:styleId="Encabezadoimpar">
    <w:name w:val="Encabezado impar"/>
    <w:basedOn w:val="Encabezado"/>
    <w:pPr>
      <w:widowControl w:val="0"/>
      <w:pBdr>
        <w:bottom w:val="single" w:sz="6" w:space="1" w:color="auto"/>
      </w:pBdr>
      <w:tabs>
        <w:tab w:val="right" w:pos="0"/>
      </w:tabs>
      <w:spacing w:before="0" w:after="120"/>
    </w:pPr>
    <w:rPr>
      <w:snapToGrid w:val="0"/>
      <w:color w:val="008000"/>
      <w:sz w:val="18"/>
    </w:rPr>
  </w:style>
  <w:style w:type="paragraph" w:customStyle="1" w:styleId="Encabezado-base">
    <w:name w:val="Encabezado - base"/>
    <w:basedOn w:val="Normal"/>
    <w:next w:val="Textoindependiente"/>
    <w:pPr>
      <w:keepNext/>
      <w:spacing w:before="240" w:after="120"/>
    </w:pPr>
    <w:rPr>
      <w:b/>
      <w:snapToGrid w:val="0"/>
      <w:color w:val="000080"/>
      <w:kern w:val="28"/>
      <w:sz w:val="36"/>
    </w:rPr>
  </w:style>
  <w:style w:type="character" w:customStyle="1" w:styleId="nfasisinicial">
    <w:name w:val="Énfasis inicial"/>
    <w:rPr>
      <w:caps/>
      <w:sz w:val="22"/>
    </w:rPr>
  </w:style>
  <w:style w:type="paragraph" w:customStyle="1" w:styleId="Etiquetadeparte">
    <w:name w:val="Etiqueta de parte"/>
    <w:basedOn w:val="Normal"/>
    <w:next w:val="Normal"/>
    <w:pPr>
      <w:framePr w:w="2040" w:h="2040" w:hRule="exact" w:wrap="notBeside" w:vAnchor="page" w:hAnchor="page" w:x="9217" w:y="961"/>
      <w:shd w:val="pct20" w:color="auto" w:fill="auto"/>
      <w:spacing w:after="120" w:line="1560" w:lineRule="exact"/>
      <w:jc w:val="center"/>
    </w:pPr>
    <w:rPr>
      <w:rFonts w:ascii="Arial Black" w:hAnsi="Arial Black"/>
      <w:snapToGrid w:val="0"/>
      <w:color w:val="FFFFFF"/>
      <w:position w:val="-32"/>
      <w:sz w:val="196"/>
    </w:rPr>
  </w:style>
  <w:style w:type="paragraph" w:customStyle="1" w:styleId="Ttulodeparte">
    <w:name w:val="Título de parte"/>
    <w:basedOn w:val="Normal"/>
    <w:next w:val="Etiquetadeparte"/>
    <w:pPr>
      <w:keepNext/>
      <w:pageBreakBefore/>
      <w:framePr w:w="2040" w:h="2040" w:hRule="exact" w:wrap="notBeside" w:vAnchor="page" w:hAnchor="page" w:x="9217" w:y="961"/>
      <w:shd w:val="pct20" w:color="auto" w:fill="auto"/>
      <w:spacing w:after="120" w:line="480" w:lineRule="exact"/>
      <w:jc w:val="center"/>
    </w:pPr>
    <w:rPr>
      <w:rFonts w:ascii="Arial Black" w:hAnsi="Arial Black"/>
      <w:snapToGrid w:val="0"/>
      <w:color w:val="000080"/>
      <w:spacing w:val="-20"/>
      <w:position w:val="-4"/>
      <w:sz w:val="36"/>
    </w:rPr>
  </w:style>
  <w:style w:type="paragraph" w:customStyle="1" w:styleId="Imagen">
    <w:name w:val="Imagen"/>
    <w:basedOn w:val="Textoindependiente"/>
    <w:next w:val="Normal"/>
    <w:pPr>
      <w:keepNext/>
    </w:pPr>
    <w:rPr>
      <w:snapToGrid w:val="0"/>
      <w:color w:val="000080"/>
    </w:rPr>
  </w:style>
  <w:style w:type="paragraph" w:customStyle="1" w:styleId="Encabezadodeseccin">
    <w:name w:val="Encabezado de sección"/>
    <w:basedOn w:val="Normal"/>
    <w:next w:val="Textoindependiente"/>
    <w:pPr>
      <w:spacing w:after="120" w:line="640" w:lineRule="atLeast"/>
    </w:pPr>
    <w:rPr>
      <w:rFonts w:ascii="Arial Black" w:hAnsi="Arial Black"/>
      <w:caps/>
      <w:snapToGrid w:val="0"/>
      <w:color w:val="000080"/>
      <w:spacing w:val="60"/>
      <w:sz w:val="15"/>
    </w:rPr>
  </w:style>
  <w:style w:type="paragraph" w:customStyle="1" w:styleId="Etiquetadeseccin">
    <w:name w:val="Etiqueta de sección"/>
    <w:basedOn w:val="Normal"/>
    <w:next w:val="Normal"/>
    <w:pPr>
      <w:spacing w:before="2040" w:after="360" w:line="480" w:lineRule="atLeast"/>
    </w:pPr>
    <w:rPr>
      <w:rFonts w:ascii="Arial Black" w:hAnsi="Arial Black"/>
      <w:snapToGrid w:val="0"/>
      <w:color w:val="808080"/>
      <w:spacing w:val="-35"/>
      <w:sz w:val="48"/>
    </w:rPr>
  </w:style>
  <w:style w:type="paragraph" w:customStyle="1" w:styleId="Cubiertadesubttulo">
    <w:name w:val="Cubierta de subtítulo"/>
    <w:basedOn w:val="Normal"/>
    <w:next w:val="Cubiertadettulo"/>
    <w:pPr>
      <w:keepNext/>
      <w:pBdr>
        <w:top w:val="single" w:sz="6" w:space="1" w:color="auto"/>
      </w:pBdr>
      <w:spacing w:after="5280" w:line="480" w:lineRule="exact"/>
    </w:pPr>
    <w:rPr>
      <w:rFonts w:ascii="Garamond" w:hAnsi="Garamond"/>
      <w:snapToGrid w:val="0"/>
      <w:color w:val="000080"/>
      <w:spacing w:val="-15"/>
      <w:kern w:val="28"/>
      <w:sz w:val="44"/>
    </w:rPr>
  </w:style>
  <w:style w:type="paragraph" w:customStyle="1" w:styleId="Cubiertadettulo">
    <w:name w:val="Cubierta de título"/>
    <w:basedOn w:val="Encabezado-base"/>
    <w:next w:val="Cubiertadesubttulo"/>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position w:val="6"/>
      <w:sz w:val="144"/>
    </w:rPr>
  </w:style>
  <w:style w:type="character" w:customStyle="1" w:styleId="Superndice">
    <w:name w:val="Superíndice"/>
    <w:rPr>
      <w:position w:val="0"/>
      <w:vertAlign w:val="superscript"/>
    </w:rPr>
  </w:style>
  <w:style w:type="paragraph" w:customStyle="1" w:styleId="Nombredecompaa">
    <w:name w:val="Nombre de compañía"/>
    <w:basedOn w:val="Normal"/>
    <w:next w:val="Cubiertadesubttulo"/>
    <w:pPr>
      <w:spacing w:before="420" w:after="60" w:line="320" w:lineRule="exact"/>
    </w:pPr>
    <w:rPr>
      <w:rFonts w:ascii="Garamond" w:hAnsi="Garamond"/>
      <w:caps/>
      <w:snapToGrid w:val="0"/>
      <w:color w:val="000080"/>
      <w:kern w:val="36"/>
      <w:sz w:val="38"/>
    </w:rPr>
  </w:style>
  <w:style w:type="paragraph" w:customStyle="1" w:styleId="Icono1">
    <w:name w:val="Icono 1"/>
    <w:basedOn w:val="Normal"/>
    <w:pPr>
      <w:framePr w:w="1440" w:h="1440" w:hRule="exact" w:wrap="auto" w:vAnchor="text" w:hAnchor="page" w:x="1201" w:y="1"/>
      <w:shd w:val="pct10" w:color="auto" w:fill="auto"/>
      <w:spacing w:before="60" w:after="120" w:line="1440" w:lineRule="exact"/>
      <w:jc w:val="center"/>
    </w:pPr>
    <w:rPr>
      <w:rFonts w:ascii="Wingdings" w:hAnsi="Wingdings"/>
      <w:b/>
      <w:snapToGrid w:val="0"/>
      <w:color w:val="FFFFFF"/>
      <w:spacing w:val="-10"/>
      <w:position w:val="-10"/>
      <w:sz w:val="160"/>
    </w:rPr>
  </w:style>
  <w:style w:type="paragraph" w:customStyle="1" w:styleId="BaseTDC">
    <w:name w:val="Base TDC"/>
    <w:basedOn w:val="TDC2"/>
    <w:pPr>
      <w:tabs>
        <w:tab w:val="right" w:leader="dot" w:pos="8840"/>
      </w:tabs>
      <w:spacing w:before="0"/>
    </w:pPr>
    <w:rPr>
      <w:smallCaps w:val="0"/>
      <w:snapToGrid w:val="0"/>
      <w:color w:val="000080"/>
      <w:sz w:val="20"/>
    </w:rPr>
  </w:style>
  <w:style w:type="paragraph" w:customStyle="1" w:styleId="Listaconnmeros-primero">
    <w:name w:val="Lista con números - primero"/>
    <w:basedOn w:val="Listaconnmeros"/>
    <w:next w:val="Listaconnmeros"/>
    <w:pPr>
      <w:spacing w:before="80" w:after="160"/>
      <w:ind w:right="0"/>
      <w:jc w:val="left"/>
    </w:pPr>
    <w:rPr>
      <w:rFonts w:ascii="Times New Roman" w:hAnsi="Times New Roman"/>
      <w:spacing w:val="0"/>
      <w:sz w:val="20"/>
    </w:rPr>
  </w:style>
  <w:style w:type="paragraph" w:styleId="Listaconnmeros">
    <w:name w:val="List Number"/>
    <w:basedOn w:val="Lista"/>
    <w:semiHidden/>
    <w:pPr>
      <w:tabs>
        <w:tab w:val="clear" w:pos="720"/>
      </w:tabs>
      <w:ind w:left="720" w:right="360" w:hanging="360"/>
    </w:pPr>
  </w:style>
  <w:style w:type="paragraph" w:styleId="Lista">
    <w:name w:val="List"/>
    <w:basedOn w:val="Textoindependiente"/>
    <w:semiHidden/>
    <w:pPr>
      <w:tabs>
        <w:tab w:val="left" w:pos="720"/>
      </w:tabs>
      <w:ind w:left="360"/>
      <w:jc w:val="center"/>
    </w:pPr>
    <w:rPr>
      <w:snapToGrid w:val="0"/>
      <w:color w:val="000080"/>
    </w:rPr>
  </w:style>
  <w:style w:type="paragraph" w:customStyle="1" w:styleId="Listaconnmeros-ltimo">
    <w:name w:val="Lista con números - último"/>
    <w:basedOn w:val="Listaconnmeros"/>
    <w:next w:val="Textoindependiente"/>
    <w:pPr>
      <w:ind w:right="0"/>
      <w:jc w:val="left"/>
    </w:pPr>
    <w:rPr>
      <w:rFonts w:ascii="Times New Roman" w:hAnsi="Times New Roman"/>
      <w:spacing w:val="0"/>
      <w:sz w:val="20"/>
    </w:rPr>
  </w:style>
  <w:style w:type="paragraph" w:customStyle="1" w:styleId="Cita-ltimo">
    <w:name w:val="Cita - último"/>
    <w:basedOn w:val="Cita"/>
    <w:next w:val="Textoindependiente"/>
    <w:pPr>
      <w:keepLines/>
      <w:pBdr>
        <w:top w:val="none" w:sz="0" w:space="0" w:color="auto"/>
        <w:left w:val="none" w:sz="0" w:space="0" w:color="auto"/>
        <w:bottom w:val="none" w:sz="0" w:space="0" w:color="auto"/>
        <w:right w:val="none" w:sz="0" w:space="0" w:color="auto"/>
      </w:pBdr>
      <w:shd w:val="clear" w:color="auto" w:fill="auto"/>
      <w:ind w:left="720" w:right="720"/>
    </w:pPr>
    <w:rPr>
      <w:rFonts w:ascii="Times New Roman" w:hAnsi="Times New Roman"/>
      <w:i/>
      <w:spacing w:val="0"/>
      <w:sz w:val="20"/>
    </w:rPr>
  </w:style>
  <w:style w:type="paragraph" w:customStyle="1" w:styleId="Etiquetadedocumento">
    <w:name w:val="Etiqueta de documento"/>
    <w:basedOn w:val="Normal"/>
    <w:pPr>
      <w:keepNext/>
      <w:widowControl w:val="0"/>
      <w:spacing w:before="240" w:after="360"/>
    </w:pPr>
    <w:rPr>
      <w:snapToGrid w:val="0"/>
      <w:color w:val="000080"/>
      <w:kern w:val="28"/>
      <w:sz w:val="36"/>
    </w:rPr>
  </w:style>
  <w:style w:type="paragraph" w:customStyle="1" w:styleId="Listaconvietas-primero">
    <w:name w:val="Lista con viñetas - primero"/>
    <w:basedOn w:val="Listaconvietas"/>
    <w:next w:val="Listaconvietas"/>
    <w:pPr>
      <w:spacing w:before="80" w:after="160"/>
      <w:ind w:right="0"/>
      <w:jc w:val="left"/>
    </w:pPr>
    <w:rPr>
      <w:rFonts w:ascii="Times New Roman" w:hAnsi="Times New Roman"/>
      <w:spacing w:val="0"/>
      <w:sz w:val="20"/>
    </w:rPr>
  </w:style>
  <w:style w:type="paragraph" w:styleId="Listaconvietas">
    <w:name w:val="List Bullet"/>
    <w:basedOn w:val="Lista"/>
    <w:autoRedefine/>
    <w:semiHidden/>
    <w:pPr>
      <w:tabs>
        <w:tab w:val="clear" w:pos="720"/>
      </w:tabs>
      <w:ind w:left="720" w:right="360" w:hanging="360"/>
    </w:pPr>
  </w:style>
  <w:style w:type="paragraph" w:customStyle="1" w:styleId="Listaconvietas-ltimo">
    <w:name w:val="Lista con viñetas - último"/>
    <w:basedOn w:val="Listaconvietas"/>
    <w:next w:val="Textoindependiente"/>
    <w:pPr>
      <w:ind w:right="0"/>
      <w:jc w:val="left"/>
    </w:pPr>
    <w:rPr>
      <w:rFonts w:ascii="Times New Roman" w:hAnsi="Times New Roman"/>
      <w:spacing w:val="0"/>
      <w:sz w:val="20"/>
    </w:rPr>
  </w:style>
  <w:style w:type="paragraph" w:customStyle="1" w:styleId="Listaprimero">
    <w:name w:val="Lista primero"/>
    <w:basedOn w:val="Lista"/>
    <w:next w:val="Lista"/>
    <w:pPr>
      <w:spacing w:before="80" w:after="80"/>
      <w:ind w:left="720" w:hanging="360"/>
      <w:jc w:val="left"/>
    </w:pPr>
    <w:rPr>
      <w:rFonts w:ascii="Times New Roman" w:hAnsi="Times New Roman"/>
      <w:spacing w:val="0"/>
      <w:sz w:val="20"/>
    </w:rPr>
  </w:style>
  <w:style w:type="paragraph" w:customStyle="1" w:styleId="Listaltimo">
    <w:name w:val="Lista último"/>
    <w:basedOn w:val="Lista"/>
    <w:next w:val="Textoindependiente"/>
    <w:pPr>
      <w:ind w:left="720" w:hanging="360"/>
      <w:jc w:val="left"/>
    </w:pPr>
    <w:rPr>
      <w:rFonts w:ascii="Times New Roman" w:hAnsi="Times New Roman"/>
      <w:spacing w:val="0"/>
      <w:sz w:val="20"/>
    </w:rPr>
  </w:style>
  <w:style w:type="paragraph" w:customStyle="1" w:styleId="Subttulodeparte">
    <w:name w:val="Subtítulo de parte"/>
    <w:basedOn w:val="Normal"/>
    <w:next w:val="Textoindependiente"/>
    <w:pPr>
      <w:keepNext/>
      <w:spacing w:before="360" w:after="120"/>
      <w:jc w:val="center"/>
    </w:pPr>
    <w:rPr>
      <w:i/>
      <w:snapToGrid w:val="0"/>
      <w:color w:val="000080"/>
      <w:kern w:val="28"/>
      <w:sz w:val="32"/>
    </w:rPr>
  </w:style>
  <w:style w:type="paragraph" w:customStyle="1" w:styleId="referencia">
    <w:name w:val="referencia"/>
    <w:basedOn w:val="Ttulo2"/>
    <w:pPr>
      <w:widowControl w:val="0"/>
      <w:numPr>
        <w:ilvl w:val="0"/>
        <w:numId w:val="0"/>
      </w:numPr>
      <w:spacing w:before="120"/>
      <w:ind w:left="709" w:hanging="709"/>
      <w:outlineLvl w:val="9"/>
    </w:pPr>
    <w:rPr>
      <w:i w:val="0"/>
      <w:snapToGrid w:val="0"/>
      <w:color w:val="auto"/>
      <w:lang w:val="es-MX"/>
    </w:rPr>
  </w:style>
  <w:style w:type="paragraph" w:customStyle="1" w:styleId="Principal">
    <w:name w:val="Principal"/>
    <w:basedOn w:val="Ttulo1"/>
    <w:pPr>
      <w:widowControl w:val="0"/>
      <w:numPr>
        <w:numId w:val="0"/>
      </w:numPr>
      <w:spacing w:before="0" w:after="240" w:line="240" w:lineRule="auto"/>
      <w:ind w:left="708" w:hanging="708"/>
      <w:jc w:val="center"/>
      <w:outlineLvl w:val="9"/>
    </w:pPr>
    <w:rPr>
      <w:snapToGrid w:val="0"/>
      <w:color w:val="000080"/>
      <w:lang w:val="es-MX"/>
    </w:rPr>
  </w:style>
  <w:style w:type="paragraph" w:customStyle="1" w:styleId="Ttulo50">
    <w:name w:val="Título5"/>
    <w:basedOn w:val="Ttulo40"/>
    <w:pPr>
      <w:keepNext/>
      <w:spacing w:before="240" w:after="60"/>
    </w:pPr>
    <w:rPr>
      <w:rFonts w:ascii="Arial" w:hAnsi="Arial"/>
      <w:b w:val="0"/>
      <w:i w:val="0"/>
      <w:u w:val="single"/>
    </w:rPr>
  </w:style>
  <w:style w:type="paragraph" w:customStyle="1" w:styleId="fig-cuad0">
    <w:name w:val="fig-cuad"/>
    <w:basedOn w:val="Normal"/>
    <w:pPr>
      <w:pBdr>
        <w:bottom w:val="single" w:sz="6" w:space="1" w:color="auto"/>
      </w:pBdr>
      <w:jc w:val="right"/>
    </w:pPr>
    <w:rPr>
      <w:rFonts w:ascii="Arial" w:hAnsi="Arial"/>
      <w:snapToGrid w:val="0"/>
    </w:rPr>
  </w:style>
  <w:style w:type="paragraph" w:customStyle="1" w:styleId="BodyText21">
    <w:name w:val="Body Text 21"/>
    <w:basedOn w:val="Normal"/>
    <w:pPr>
      <w:spacing w:after="120"/>
      <w:ind w:left="283"/>
    </w:pPr>
    <w:rPr>
      <w:snapToGrid w:val="0"/>
      <w:color w:val="000080"/>
    </w:rPr>
  </w:style>
  <w:style w:type="paragraph" w:customStyle="1" w:styleId="noraml">
    <w:name w:val="noraml"/>
    <w:basedOn w:val="Ttulo5"/>
    <w:pPr>
      <w:numPr>
        <w:ilvl w:val="0"/>
        <w:numId w:val="0"/>
      </w:numPr>
      <w:tabs>
        <w:tab w:val="left" w:pos="1080"/>
      </w:tabs>
      <w:ind w:left="709" w:hanging="709"/>
      <w:outlineLvl w:val="9"/>
    </w:pPr>
    <w:rPr>
      <w:color w:val="008000"/>
    </w:rPr>
  </w:style>
  <w:style w:type="paragraph" w:customStyle="1" w:styleId="T-ROMANO">
    <w:name w:val="T-ROMANO"/>
    <w:pPr>
      <w:spacing w:before="120" w:after="120"/>
      <w:ind w:left="283" w:hanging="283"/>
    </w:pPr>
    <w:rPr>
      <w:rFonts w:ascii="Univers" w:hAnsi="Univers"/>
      <w:b/>
      <w:i/>
      <w:snapToGrid w:val="0"/>
      <w:color w:val="000000"/>
      <w:sz w:val="24"/>
    </w:rPr>
  </w:style>
  <w:style w:type="paragraph" w:customStyle="1" w:styleId="SUBCAPITULO">
    <w:name w:val="SUBCAPITULO"/>
    <w:basedOn w:val="Normal"/>
    <w:next w:val="Normal"/>
    <w:pPr>
      <w:spacing w:after="120"/>
    </w:pPr>
    <w:rPr>
      <w:b/>
      <w:caps/>
      <w:snapToGrid w:val="0"/>
      <w:color w:val="000000"/>
    </w:rPr>
  </w:style>
  <w:style w:type="character" w:styleId="Hipervnculo">
    <w:name w:val="Hyperlink"/>
    <w:basedOn w:val="Fuentedeprrafopredeter"/>
    <w:semiHidden/>
    <w:rPr>
      <w:color w:val="0000FF"/>
      <w:u w:val="single"/>
    </w:rPr>
  </w:style>
  <w:style w:type="character" w:styleId="Hipervnculovisitado">
    <w:name w:val="FollowedHyperlink"/>
    <w:basedOn w:val="Fuentedeprrafopredeter"/>
    <w:semiHidden/>
    <w:rPr>
      <w:color w:val="800080"/>
      <w:u w:val="single"/>
    </w:rPr>
  </w:style>
  <w:style w:type="paragraph" w:styleId="Mapadeldocumento">
    <w:name w:val="Document Map"/>
    <w:basedOn w:val="Normal"/>
    <w:semiHidden/>
    <w:pPr>
      <w:shd w:val="clear" w:color="auto" w:fill="000080"/>
    </w:pPr>
    <w:rPr>
      <w:rFonts w:ascii="Tahoma" w:hAnsi="Tahoma"/>
    </w:rPr>
  </w:style>
  <w:style w:type="paragraph" w:styleId="Textoindependiente2">
    <w:name w:val="Body Text 2"/>
    <w:basedOn w:val="Normal"/>
    <w:semiHidden/>
    <w:pPr>
      <w:spacing w:before="20" w:after="20"/>
    </w:pPr>
    <w:rPr>
      <w:sz w:val="20"/>
    </w:rPr>
  </w:style>
  <w:style w:type="paragraph" w:customStyle="1" w:styleId="DefinitionList">
    <w:name w:val="Definition List"/>
    <w:basedOn w:val="Normal"/>
    <w:next w:val="Normal"/>
    <w:pPr>
      <w:widowControl w:val="0"/>
      <w:ind w:left="360"/>
    </w:pPr>
    <w:rPr>
      <w:snapToGrid w:val="0"/>
    </w:rPr>
  </w:style>
  <w:style w:type="character" w:styleId="nfasis">
    <w:name w:val="Emphasis"/>
    <w:basedOn w:val="Fuentedeprrafopredeter"/>
    <w:qFormat/>
    <w:rPr>
      <w:i/>
    </w:rPr>
  </w:style>
  <w:style w:type="character" w:styleId="Refdecomentario">
    <w:name w:val="annotation reference"/>
    <w:basedOn w:val="Fuentedeprrafopredeter"/>
    <w:semiHidden/>
    <w:rPr>
      <w:sz w:val="16"/>
    </w:rPr>
  </w:style>
  <w:style w:type="paragraph" w:styleId="Textocomentario">
    <w:name w:val="annotation text"/>
    <w:basedOn w:val="Normal"/>
    <w:semiHidden/>
    <w:rPr>
      <w:sz w:val="20"/>
    </w:rPr>
  </w:style>
  <w:style w:type="paragraph" w:styleId="Ttulo">
    <w:name w:val="Title"/>
    <w:basedOn w:val="Normal"/>
    <w:qFormat/>
    <w:pPr>
      <w:jc w:val="center"/>
    </w:pPr>
    <w:rPr>
      <w:rFonts w:ascii="Arial" w:hAnsi="Arial"/>
      <w:b/>
    </w:rPr>
  </w:style>
  <w:style w:type="paragraph" w:styleId="Textodeglobo">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Hoja_de_c_lculo_de_Microsoft_Office_Excel_97-20031.xls"/><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header" Target="head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2019</Words>
  <Characters>11108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CURRICULUM VITAE</vt:lpstr>
    </vt:vector>
  </TitlesOfParts>
  <Company>Pre-installed Company</Company>
  <LinksUpToDate>false</LinksUpToDate>
  <CharactersWithSpaces>13101</CharactersWithSpaces>
  <SharedDoc>false</SharedDoc>
  <HLinks>
    <vt:vector size="6" baseType="variant">
      <vt:variant>
        <vt:i4>1245186</vt:i4>
      </vt:variant>
      <vt:variant>
        <vt:i4>14151</vt:i4>
      </vt:variant>
      <vt:variant>
        <vt:i4>1047</vt:i4>
      </vt:variant>
      <vt:variant>
        <vt:i4>1</vt:i4>
      </vt:variant>
      <vt:variant>
        <vt:lpwstr>CNAcolor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Enrique Aguilar Amilpa</dc:creator>
  <cp:keywords/>
  <cp:lastModifiedBy>Administrador</cp:lastModifiedBy>
  <cp:revision>2</cp:revision>
  <cp:lastPrinted>2003-03-13T03:07:00Z</cp:lastPrinted>
  <dcterms:created xsi:type="dcterms:W3CDTF">2009-07-27T16:18:00Z</dcterms:created>
  <dcterms:modified xsi:type="dcterms:W3CDTF">2009-07-27T16:18:00Z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-2074251695</vt:i4>
  </property>
  <property fmtid="{D5CDD505-2E9C-101B-9397-08002B2CF9AE}" pid="3" name="_EmailSubject">
    <vt:lpwstr>Metodología ICA</vt:lpwstr>
  </property>
  <property fmtid="{D5CDD505-2E9C-101B-9397-08002B2CF9AE}" pid="4" name="_AuthorEmail">
    <vt:lpwstr>eric.gutierrez@cna.gob.mx</vt:lpwstr>
  </property>
  <property fmtid="{D5CDD505-2E9C-101B-9397-08002B2CF9AE}" pid="5" name="_AuthorEmailDisplayName">
    <vt:lpwstr>Eric Daniel Gutiérrez López</vt:lpwstr>
  </property>
  <property fmtid="{D5CDD505-2E9C-101B-9397-08002B2CF9AE}" pid="6" name="_PreviousAdHocReviewCycleID">
    <vt:i4>-509711066</vt:i4>
  </property>
  <property fmtid="{D5CDD505-2E9C-101B-9397-08002B2CF9AE}" pid="7" name="_ReviewingToolsShownOnce">
    <vt:lpwstr/>
  </property>
</Properties>
</file>