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7"/>
        <w:gridCol w:w="6185"/>
        <w:gridCol w:w="1598"/>
      </w:tblGrid>
      <w:tr w:rsidR="00D1607B">
        <w:tblPrEx>
          <w:tblCellMar>
            <w:top w:w="0" w:type="dxa"/>
            <w:bottom w:w="0" w:type="dxa"/>
          </w:tblCellMar>
        </w:tblPrEx>
        <w:trPr>
          <w:gridBefore w:val="2"/>
          <w:wBefore w:w="8122" w:type="dxa"/>
          <w:trHeight w:val="405"/>
        </w:trPr>
        <w:tc>
          <w:tcPr>
            <w:tcW w:w="1598" w:type="dxa"/>
          </w:tcPr>
          <w:p w:rsidR="00D1607B" w:rsidRDefault="00D1607B" w:rsidP="00D1607B">
            <w:pPr>
              <w:pStyle w:val="Ttul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CÓDIGO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MATERIA</w:t>
            </w:r>
          </w:p>
        </w:tc>
        <w:tc>
          <w:tcPr>
            <w:tcW w:w="6185" w:type="dxa"/>
            <w:shd w:val="clear" w:color="auto" w:fill="auto"/>
          </w:tcPr>
          <w:p w:rsidR="00D1607B" w:rsidRPr="00082CD9" w:rsidRDefault="00B81268" w:rsidP="00082CD9">
            <w:pPr>
              <w:spacing w:before="120"/>
              <w:rPr>
                <w:rFonts w:ascii="Tahoma" w:hAnsi="Tahoma" w:cs="Tahoma"/>
                <w:b/>
                <w:lang w:val="es-EC"/>
              </w:rPr>
            </w:pPr>
            <w:r w:rsidRPr="00B81268">
              <w:rPr>
                <w:rFonts w:ascii="Tahoma" w:hAnsi="Tahoma" w:cs="Tahoma"/>
                <w:b/>
                <w:lang w:val="es-EC"/>
              </w:rPr>
              <w:t xml:space="preserve">Calidad de Agua </w:t>
            </w:r>
          </w:p>
        </w:tc>
        <w:tc>
          <w:tcPr>
            <w:tcW w:w="1598" w:type="dxa"/>
            <w:shd w:val="clear" w:color="auto" w:fill="auto"/>
          </w:tcPr>
          <w:p w:rsidR="00D1607B" w:rsidRPr="00B81268" w:rsidRDefault="00B81268" w:rsidP="00082CD9">
            <w:pPr>
              <w:spacing w:before="120"/>
              <w:rPr>
                <w:rFonts w:ascii="Tahoma" w:hAnsi="Tahoma" w:cs="Tahoma"/>
                <w:b/>
                <w:bCs/>
              </w:rPr>
            </w:pPr>
            <w:r w:rsidRPr="00B81268">
              <w:rPr>
                <w:rFonts w:ascii="Tahoma" w:hAnsi="Tahoma" w:cs="Tahoma"/>
                <w:b/>
                <w:lang w:val="es-EC"/>
              </w:rPr>
              <w:t>(FMAR- 01677)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LABORATORIO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Default="00B81268" w:rsidP="00082CD9">
            <w:pPr>
              <w:spacing w:before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Calidad de Agua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NOMBRE DE LA PRÁCTICA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Pr="00082CD9" w:rsidRDefault="00B81268" w:rsidP="00082CD9">
            <w:pPr>
              <w:spacing w:before="120" w:after="120"/>
              <w:rPr>
                <w:rFonts w:ascii="Tahoma" w:hAnsi="Tahoma" w:cs="Tahoma"/>
                <w:b/>
                <w:lang w:val="es-EC"/>
              </w:rPr>
            </w:pPr>
            <w:r w:rsidRPr="00B81268">
              <w:rPr>
                <w:rFonts w:ascii="Tahoma" w:hAnsi="Tahoma" w:cs="Tahoma"/>
                <w:b/>
                <w:lang w:val="es-EC"/>
              </w:rPr>
              <w:t xml:space="preserve">Practica 1: Reglas de Seguridad en </w:t>
            </w:r>
            <w:r w:rsidR="00082CD9">
              <w:rPr>
                <w:rFonts w:ascii="Tahoma" w:hAnsi="Tahoma" w:cs="Tahoma"/>
                <w:b/>
                <w:lang w:val="es-EC"/>
              </w:rPr>
              <w:t>el Lab</w:t>
            </w:r>
            <w:r w:rsidRPr="00B81268">
              <w:rPr>
                <w:rFonts w:ascii="Tahoma" w:hAnsi="Tahoma" w:cs="Tahoma"/>
                <w:b/>
                <w:lang w:val="es-EC"/>
              </w:rPr>
              <w:t>oratorio de Calidad de Agua</w:t>
            </w:r>
          </w:p>
        </w:tc>
      </w:tr>
    </w:tbl>
    <w:p w:rsidR="00D1607B" w:rsidRDefault="00D1607B" w:rsidP="00954CAB">
      <w:pPr>
        <w:pStyle w:val="Ttulo"/>
        <w:jc w:val="both"/>
        <w:rPr>
          <w:rFonts w:ascii="Tahoma" w:hAnsi="Tahoma" w:cs="Tahoma"/>
          <w:sz w:val="24"/>
        </w:rPr>
      </w:pPr>
    </w:p>
    <w:p w:rsidR="00954CAB" w:rsidRPr="008C3A6F" w:rsidRDefault="00D1607B" w:rsidP="00954CAB">
      <w:pPr>
        <w:pStyle w:val="Ttulo"/>
        <w:jc w:val="both"/>
        <w:rPr>
          <w:rFonts w:ascii="Tahoma" w:hAnsi="Tahoma" w:cs="Tahoma"/>
          <w:sz w:val="24"/>
        </w:rPr>
      </w:pPr>
      <w:r w:rsidRPr="008C3A6F">
        <w:rPr>
          <w:rFonts w:ascii="Tahoma" w:hAnsi="Tahoma" w:cs="Tahoma"/>
          <w:sz w:val="24"/>
        </w:rPr>
        <w:t>OBJETIVOS GENERALES:</w:t>
      </w:r>
    </w:p>
    <w:p w:rsidR="008C3A6F" w:rsidRDefault="008C3A6F" w:rsidP="008A4CA3">
      <w:pPr>
        <w:pStyle w:val="Ttulo"/>
        <w:jc w:val="both"/>
        <w:rPr>
          <w:rFonts w:ascii="Tahoma" w:hAnsi="Tahoma" w:cs="Tahoma"/>
          <w:sz w:val="24"/>
        </w:rPr>
      </w:pPr>
    </w:p>
    <w:p w:rsidR="008A4CA3" w:rsidRDefault="008A4CA3" w:rsidP="00D57819">
      <w:pPr>
        <w:pStyle w:val="Ttulo"/>
        <w:numPr>
          <w:ilvl w:val="0"/>
          <w:numId w:val="1"/>
        </w:num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clear" w:pos="302"/>
          <w:tab w:val="clear" w:pos="700"/>
          <w:tab w:val="clear" w:pos="1440"/>
          <w:tab w:val="clear" w:pos="2160"/>
          <w:tab w:val="clear" w:pos="2880"/>
          <w:tab w:val="left" w:pos="0"/>
          <w:tab w:val="left" w:pos="360"/>
          <w:tab w:val="left" w:pos="540"/>
          <w:tab w:val="left" w:pos="900"/>
        </w:tabs>
        <w:ind w:left="180" w:firstLine="0"/>
        <w:jc w:val="both"/>
        <w:rPr>
          <w:rFonts w:ascii="Tahoma" w:hAnsi="Tahoma" w:cs="Tahoma"/>
          <w:b w:val="0"/>
          <w:sz w:val="24"/>
        </w:rPr>
      </w:pPr>
      <w:r w:rsidRPr="008A4CA3">
        <w:rPr>
          <w:rFonts w:ascii="Tahoma" w:hAnsi="Tahoma" w:cs="Tahoma"/>
          <w:b w:val="0"/>
          <w:sz w:val="24"/>
        </w:rPr>
        <w:t>Concienciar al estudiante sobre los riesgos de trabajo en un laboratorio.</w:t>
      </w:r>
    </w:p>
    <w:p w:rsidR="008A4CA3" w:rsidRPr="008A4CA3" w:rsidRDefault="008A4CA3" w:rsidP="00D57819">
      <w:pPr>
        <w:pStyle w:val="Ttulo"/>
        <w:numPr>
          <w:ilvl w:val="0"/>
          <w:numId w:val="1"/>
        </w:num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clear" w:pos="302"/>
          <w:tab w:val="clear" w:pos="700"/>
          <w:tab w:val="clear" w:pos="1440"/>
          <w:tab w:val="clear" w:pos="2160"/>
          <w:tab w:val="clear" w:pos="2880"/>
          <w:tab w:val="left" w:pos="0"/>
          <w:tab w:val="left" w:pos="360"/>
          <w:tab w:val="left" w:pos="540"/>
          <w:tab w:val="left" w:pos="720"/>
          <w:tab w:val="left" w:pos="1260"/>
        </w:tabs>
        <w:ind w:left="180" w:firstLine="0"/>
        <w:jc w:val="both"/>
        <w:rPr>
          <w:rFonts w:ascii="Tahoma" w:hAnsi="Tahoma" w:cs="Tahoma"/>
          <w:b w:val="0"/>
          <w:sz w:val="24"/>
        </w:rPr>
      </w:pPr>
      <w:r w:rsidRPr="008A4CA3">
        <w:rPr>
          <w:rFonts w:ascii="Tahoma" w:hAnsi="Tahoma" w:cs="Tahoma"/>
          <w:b w:val="0"/>
          <w:sz w:val="24"/>
        </w:rPr>
        <w:t>Enseñar métodos o procedimientos para realizar las labores dentro de un laboratorio y para un correcto uso de equipos y materiales.</w:t>
      </w:r>
    </w:p>
    <w:p w:rsidR="00954CAB" w:rsidRPr="008C3A6F" w:rsidRDefault="00954CAB" w:rsidP="008A4CA3">
      <w:pPr>
        <w:pStyle w:val="Ttulo"/>
        <w:jc w:val="both"/>
        <w:rPr>
          <w:rFonts w:ascii="Tahoma" w:hAnsi="Tahoma" w:cs="Tahoma"/>
          <w:sz w:val="24"/>
        </w:rPr>
      </w:pPr>
    </w:p>
    <w:p w:rsidR="003B3F98" w:rsidRDefault="003B3F98" w:rsidP="00A2786F">
      <w:pPr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lang w:val="pt-BR"/>
        </w:rPr>
        <w:t>EQUIPOS Y MATERIALES:</w:t>
      </w:r>
    </w:p>
    <w:p w:rsidR="00D57819" w:rsidRPr="00D57819" w:rsidRDefault="00D57819" w:rsidP="00D57819">
      <w:pPr>
        <w:numPr>
          <w:ilvl w:val="0"/>
          <w:numId w:val="5"/>
        </w:num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D57819">
        <w:rPr>
          <w:rFonts w:ascii="Tahoma" w:hAnsi="Tahoma" w:cs="Tahoma"/>
          <w:lang w:val="es-EC"/>
        </w:rPr>
        <w:t>Documento Reglas de Seguridad en Laboratorios</w:t>
      </w:r>
    </w:p>
    <w:p w:rsidR="00D57819" w:rsidRPr="00D57819" w:rsidRDefault="00D57819" w:rsidP="00D57819">
      <w:pPr>
        <w:numPr>
          <w:ilvl w:val="0"/>
          <w:numId w:val="5"/>
        </w:num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D57819">
        <w:rPr>
          <w:rFonts w:ascii="Tahoma" w:hAnsi="Tahoma" w:cs="Tahoma"/>
          <w:lang w:val="es-EC"/>
        </w:rPr>
        <w:t>Laboratorio de calidad de agua</w:t>
      </w:r>
    </w:p>
    <w:p w:rsidR="00D57819" w:rsidRPr="00D57819" w:rsidRDefault="00D57819" w:rsidP="00D57819">
      <w:pPr>
        <w:numPr>
          <w:ilvl w:val="0"/>
          <w:numId w:val="5"/>
        </w:num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D57819">
        <w:rPr>
          <w:rFonts w:ascii="Tahoma" w:hAnsi="Tahoma" w:cs="Tahoma"/>
          <w:lang w:val="es-EC"/>
        </w:rPr>
        <w:t>Notas de clase</w:t>
      </w:r>
    </w:p>
    <w:p w:rsidR="00D57819" w:rsidRDefault="00D57819" w:rsidP="00D57819">
      <w:pPr>
        <w:numPr>
          <w:ilvl w:val="0"/>
          <w:numId w:val="5"/>
        </w:num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D57819">
        <w:rPr>
          <w:rFonts w:ascii="Tahoma" w:hAnsi="Tahoma" w:cs="Tahoma"/>
          <w:lang w:val="es-EC"/>
        </w:rPr>
        <w:t>Proyector de imágenes</w:t>
      </w:r>
    </w:p>
    <w:p w:rsidR="003B3F98" w:rsidRPr="00D57819" w:rsidRDefault="00D57819" w:rsidP="00D57819">
      <w:pPr>
        <w:numPr>
          <w:ilvl w:val="0"/>
          <w:numId w:val="5"/>
        </w:num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D57819">
        <w:rPr>
          <w:rFonts w:ascii="Tahoma" w:hAnsi="Tahoma" w:cs="Tahoma"/>
          <w:lang w:val="es-EC"/>
        </w:rPr>
        <w:t>Computador</w:t>
      </w:r>
    </w:p>
    <w:p w:rsidR="003B3F98" w:rsidRDefault="003B3F98" w:rsidP="00A2786F">
      <w:pPr>
        <w:jc w:val="both"/>
        <w:rPr>
          <w:rFonts w:ascii="Tahoma" w:hAnsi="Tahoma" w:cs="Tahoma"/>
          <w:b/>
          <w:lang w:val="pt-BR"/>
        </w:rPr>
      </w:pPr>
    </w:p>
    <w:p w:rsidR="00D1607B" w:rsidRDefault="00D1607B" w:rsidP="00A2786F">
      <w:pPr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lang w:val="pt-BR"/>
        </w:rPr>
        <w:t>PROCEDIMIENTO</w:t>
      </w:r>
      <w:r w:rsidRPr="008C3A6F">
        <w:rPr>
          <w:rFonts w:ascii="Tahoma" w:hAnsi="Tahoma" w:cs="Tahoma"/>
          <w:b/>
          <w:lang w:val="pt-BR"/>
        </w:rPr>
        <w:t>:</w:t>
      </w:r>
    </w:p>
    <w:p w:rsidR="008C3A6F" w:rsidRDefault="008C3A6F" w:rsidP="00D5781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pt-BR"/>
        </w:rPr>
      </w:pPr>
    </w:p>
    <w:p w:rsidR="00D57819" w:rsidRPr="00D57819" w:rsidRDefault="00D57819" w:rsidP="00D5781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 xml:space="preserve">La seguridad es responsabilidad de cada persona, cuando se está ejecutando los procesos de análisis de tal forma que se deben mantener y desarrollar buenos hábitos de seguridad por el riesgo que tienen las sustancias químicas que se usan. Esto es importante para minimizar la ocurrencia de accidentes en el laboratorio. </w:t>
      </w:r>
    </w:p>
    <w:p w:rsidR="00D57819" w:rsidRPr="00D57819" w:rsidRDefault="00D57819" w:rsidP="00D5781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Principalmente se deben observar los siguientes aspectos: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Apagar los teléfonos celulares antes de ingresar al laboratorio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Uso del mandil durante el transcurso de la práctica.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No se debe comer, beber, fumar ni aplicar ningún cosmético en el laboratorio y mucho menos en el mesón de trabajo.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No llevarse dedos, pluma, ni lápices a la boca.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Observar y aplicar las recomendaciones dadas por el profesor antes de la práctica.</w:t>
      </w:r>
    </w:p>
    <w:p w:rsid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Si se derrama alguna sustancia sobre los mesones de trabajo comunicar inmediatamente al profesor.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Cuando se manipule materiales tóxicos se deben usar guantes de goma.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lastRenderedPageBreak/>
        <w:t>No se debe pipetear materias tóxicos con la boca nunca, sino usar pipeta automática ó usar una pera.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Nunca humedecer etiquetas con la lengua.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Al término de la práctica todos los implementos utilizados hay que limpiarlos.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Después de cada sesión de trabajo limpie el mesón cuidadosamente usando un desinfectante, luego lave bien sus manos y de ser necesario, desinféctelas con alcohol.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Prohibido abandonar el laboratorio durante la práctica; excepto con permiso del profesor.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Conocer teléfonos de emergencia dentro del Campus de la ESPOL en la Prosperina</w:t>
      </w:r>
    </w:p>
    <w:p w:rsidR="00D57819" w:rsidRPr="00D57819" w:rsidRDefault="00D57819" w:rsidP="00D57819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Aprender nociones de uso de extintor contra incendios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b/>
          <w:lang w:val="es-ES_tradnl"/>
        </w:rPr>
      </w:pPr>
      <w:r w:rsidRPr="00D57819">
        <w:rPr>
          <w:rFonts w:ascii="Tahoma" w:hAnsi="Tahoma" w:cs="Tahoma"/>
          <w:b/>
          <w:iCs/>
          <w:lang w:val="es-ES_tradnl"/>
        </w:rPr>
        <w:t>Reglas aplicadas a los análisis de calidad de agua</w:t>
      </w:r>
    </w:p>
    <w:p w:rsidR="00D57819" w:rsidRPr="00D57819" w:rsidRDefault="00D57819" w:rsidP="00D57819">
      <w:pPr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Leer cuidadosamente las etiquetas de información de las botellas y equipos.</w:t>
      </w:r>
    </w:p>
    <w:p w:rsidR="00D57819" w:rsidRPr="00D57819" w:rsidRDefault="00D57819" w:rsidP="00D57819">
      <w:pPr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Nunca remover etiquetas de un recipiente con reactivos mientras este lo contenga.</w:t>
      </w:r>
    </w:p>
    <w:p w:rsidR="00D57819" w:rsidRPr="00D57819" w:rsidRDefault="00D57819" w:rsidP="00D57819">
      <w:pPr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No cambiar las etiquetas de envase, ni colocar reactivos en recipientes cambiados.</w:t>
      </w:r>
    </w:p>
    <w:p w:rsidR="00D57819" w:rsidRPr="00D57819" w:rsidRDefault="00D57819" w:rsidP="00D57819">
      <w:pPr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Cuando se prepara un reactivo o solución, asegúrese de etiquetarlo correctamente.</w:t>
      </w:r>
    </w:p>
    <w:p w:rsidR="00D57819" w:rsidRPr="00D57819" w:rsidRDefault="00D57819" w:rsidP="00D57819">
      <w:pPr>
        <w:numPr>
          <w:ilvl w:val="0"/>
          <w:numId w:val="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Etiquetas de peligro también están colocados sobre equipos por lo que siempre debe leerse su información.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b/>
          <w:bCs/>
          <w:lang w:val="es-ES_tradnl"/>
        </w:rPr>
        <w:t>Recomendaciones para el desarrollo de las prácticas:</w:t>
      </w:r>
    </w:p>
    <w:p w:rsidR="00D57819" w:rsidRPr="00D57819" w:rsidRDefault="00D57819" w:rsidP="00D57819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Contra ácidos y sustancias cáusticas (para evitar irritación) usar ropa adecuada además se debe proteger los ojos para evitar salpicaduras accidentales.</w:t>
      </w:r>
    </w:p>
    <w:p w:rsidR="00D57819" w:rsidRPr="00D57819" w:rsidRDefault="00D57819" w:rsidP="00D57819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Usar guantes de amianto o mecanismo resistente en caso de transferir aparatos calientes.</w:t>
      </w:r>
    </w:p>
    <w:p w:rsidR="00D57819" w:rsidRPr="00D57819" w:rsidRDefault="00D57819" w:rsidP="00D57819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Nunca destapar botellas de ácidos cerca de la cara.</w:t>
      </w:r>
    </w:p>
    <w:p w:rsidR="00D57819" w:rsidRPr="00D57819" w:rsidRDefault="00D57819" w:rsidP="00D57819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Equipo dudoso no debe ser utilizado.</w:t>
      </w:r>
    </w:p>
    <w:p w:rsidR="00D57819" w:rsidRPr="00D57819" w:rsidRDefault="00D57819" w:rsidP="00D57819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Si ocurren contactos accidentales con sustancias peligrosas, lavar el área afectada con abundante agua y acudir al médico si es necesario.</w:t>
      </w:r>
    </w:p>
    <w:p w:rsidR="00D57819" w:rsidRPr="00D57819" w:rsidRDefault="00D57819" w:rsidP="00D57819">
      <w:pPr>
        <w:numPr>
          <w:ilvl w:val="0"/>
          <w:numId w:val="4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Referirse al MSDS (manual) para seguridad en cualquier eventualidad con productos químicos.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b/>
          <w:bCs/>
          <w:lang w:val="es-ES_tradnl"/>
        </w:rPr>
        <w:t>Preservación y almacenaje de muestras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Debido a los diferentes tipos de análisis físicos, químicos, microbiológicos, las muestras deben ser tomadas con cuidado pero sobre todo su preservación, almacenaje y manipuleo debe ser adecuado. Hay que tomar cuidado con muestras de materiales volátiles y metales pesados.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Existen tres tipos de muestras: tomadas, compuestas e integradas.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Generalmente para los diferentes tipos de análisis hay una manera de preservar y almacenar la muestra pero en su mayoría se debe refrigerar la muestra; y en algunos casos adicione ciertos fijadores.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 xml:space="preserve">Para minimizar potencial volatilización o biodegradación entre muestreo y análisis, guarde la muestra tan frío como sea posible -sin congelar-. Preferentemente envuelva las </w:t>
      </w:r>
      <w:r w:rsidRPr="00D57819">
        <w:rPr>
          <w:rFonts w:ascii="Tahoma" w:hAnsi="Tahoma" w:cs="Tahoma"/>
          <w:lang w:val="es-ES_tradnl"/>
        </w:rPr>
        <w:lastRenderedPageBreak/>
        <w:t xml:space="preserve">muestras en hielo picado o en cubitos o algún sustituto. Hielo seco puede efectuar un cambio en el pH. Si no es posible un análisis inmediato almacene a 4 </w:t>
      </w:r>
      <w:r w:rsidRPr="00D57819">
        <w:rPr>
          <w:rFonts w:ascii="Tahoma" w:hAnsi="Tahoma" w:cs="Tahoma"/>
          <w:vertAlign w:val="superscript"/>
          <w:lang w:val="es-ES_tradnl"/>
        </w:rPr>
        <w:t>o</w:t>
      </w:r>
      <w:r w:rsidRPr="00D57819">
        <w:rPr>
          <w:rFonts w:ascii="Tahoma" w:hAnsi="Tahoma" w:cs="Tahoma"/>
          <w:lang w:val="es-ES_tradnl"/>
        </w:rPr>
        <w:t>C.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Use preservantes químicos sólo cuando ellos han demostrado no interferir cuando los análisis comiencen y adiciónelos justo antes de colectar la muestra. Todos los métodos de preservación son inadecuados cuando se aplican sobre materia suspendida. Debido a que el formaldehido afecta muchos análisis, no lo use. Estos métodos son relativamente limitados e intentan retardar generalmente acciones biológicas, retardan hidrólisis de componentes químicos y complejos, y reduce la volatilidad de sus constituyentes. Además están limitados al control del pH, adición química, al uso de botellas ámbar y botellas oscuras, refrigeración y congelamiento.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Para los métodos estándar lo importante después de recolectar la muestra es filtrarla. Para nutrientes: NH</w:t>
      </w:r>
      <w:r w:rsidRPr="00D57819">
        <w:rPr>
          <w:rFonts w:ascii="Tahoma" w:hAnsi="Tahoma" w:cs="Tahoma"/>
          <w:vertAlign w:val="subscript"/>
          <w:lang w:val="es-ES_tradnl"/>
        </w:rPr>
        <w:t>3</w:t>
      </w:r>
      <w:r w:rsidRPr="00D57819">
        <w:rPr>
          <w:rFonts w:ascii="Tahoma" w:hAnsi="Tahoma" w:cs="Tahoma"/>
          <w:lang w:val="es-ES_tradnl"/>
        </w:rPr>
        <w:t>, NO</w:t>
      </w:r>
      <w:r w:rsidRPr="00D57819">
        <w:rPr>
          <w:rFonts w:ascii="Tahoma" w:hAnsi="Tahoma" w:cs="Tahoma"/>
          <w:vertAlign w:val="subscript"/>
          <w:lang w:val="es-ES_tradnl"/>
        </w:rPr>
        <w:t>2</w:t>
      </w:r>
      <w:r w:rsidRPr="00D57819">
        <w:rPr>
          <w:rFonts w:ascii="Tahoma" w:hAnsi="Tahoma" w:cs="Tahoma"/>
          <w:lang w:val="es-ES_tradnl"/>
        </w:rPr>
        <w:t xml:space="preserve"> y NO</w:t>
      </w:r>
      <w:r w:rsidRPr="00D57819">
        <w:rPr>
          <w:rFonts w:ascii="Tahoma" w:hAnsi="Tahoma" w:cs="Tahoma"/>
          <w:vertAlign w:val="subscript"/>
          <w:lang w:val="es-ES_tradnl"/>
        </w:rPr>
        <w:t>3</w:t>
      </w:r>
      <w:r w:rsidRPr="00D57819">
        <w:rPr>
          <w:rFonts w:ascii="Tahoma" w:hAnsi="Tahoma" w:cs="Tahoma"/>
          <w:lang w:val="es-ES_tradnl"/>
        </w:rPr>
        <w:t xml:space="preserve"> se usa filtros Gelman (47mm, 1.25um), para fósforo se usa filtros Milipore (47mm, 0.45um), y para clorofila se usa filtros Watman (47mm, 1.25um)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 xml:space="preserve">Luego de filtrar se refrigera de 4 a 7 </w:t>
      </w:r>
      <w:r w:rsidRPr="00D57819">
        <w:rPr>
          <w:rFonts w:ascii="Tahoma" w:hAnsi="Tahoma" w:cs="Tahoma"/>
          <w:vertAlign w:val="superscript"/>
          <w:lang w:val="es-ES_tradnl"/>
        </w:rPr>
        <w:t>o</w:t>
      </w:r>
      <w:r w:rsidRPr="00D57819">
        <w:rPr>
          <w:rFonts w:ascii="Tahoma" w:hAnsi="Tahoma" w:cs="Tahoma"/>
          <w:lang w:val="es-ES_tradnl"/>
        </w:rPr>
        <w:t>C. Entre el muestreo y el análisis no deben pasar más de 24 horas en el caso de nutrientes y 6 horas en el caso de O</w:t>
      </w:r>
      <w:r w:rsidRPr="00D57819">
        <w:rPr>
          <w:rFonts w:ascii="Tahoma" w:hAnsi="Tahoma" w:cs="Tahoma"/>
          <w:vertAlign w:val="subscript"/>
          <w:lang w:val="es-ES_tradnl"/>
        </w:rPr>
        <w:t>2</w:t>
      </w:r>
      <w:r w:rsidRPr="00D57819">
        <w:rPr>
          <w:rFonts w:ascii="Tahoma" w:hAnsi="Tahoma" w:cs="Tahoma"/>
          <w:lang w:val="es-ES_tradnl"/>
        </w:rPr>
        <w:t>.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b/>
          <w:bCs/>
          <w:lang w:val="es-ES_tradnl"/>
        </w:rPr>
        <w:t>¿Cómo es la simbología de precaución en los reactivos químicos?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La Sociedad Americana de Química (ACS) ha determinado el grado de reactividad de los reactivos químicos, lo cual va escrito en el rótulo de la etiqueta: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 xml:space="preserve">WW </w:t>
      </w:r>
      <w:r w:rsidRPr="00D57819">
        <w:rPr>
          <w:rFonts w:ascii="Tahoma" w:hAnsi="Tahoma" w:cs="Tahoma"/>
          <w:lang w:val="es-ES_tradnl"/>
        </w:rPr>
        <w:tab/>
        <w:t>grado no reactivo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ARG</w:t>
      </w:r>
      <w:r w:rsidRPr="00D57819">
        <w:rPr>
          <w:rFonts w:ascii="Tahoma" w:hAnsi="Tahoma" w:cs="Tahoma"/>
          <w:lang w:val="es-ES_tradnl"/>
        </w:rPr>
        <w:tab/>
        <w:t>grado reactivo analítico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GRS</w:t>
      </w:r>
      <w:r w:rsidRPr="00D57819">
        <w:rPr>
          <w:rFonts w:ascii="Tahoma" w:hAnsi="Tahoma" w:cs="Tahoma"/>
          <w:lang w:val="es-ES_tradnl"/>
        </w:rPr>
        <w:tab/>
        <w:t>grado de estado reactivo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b/>
          <w:bCs/>
          <w:lang w:val="es-ES_tradnl"/>
        </w:rPr>
        <w:t>Formas de limpieza del material de vidriería.</w:t>
      </w:r>
    </w:p>
    <w:p w:rsidR="00D57819" w:rsidRPr="00D57819" w:rsidRDefault="00D57819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S_tradnl"/>
        </w:rPr>
      </w:pPr>
      <w:r w:rsidRPr="00D57819">
        <w:rPr>
          <w:rFonts w:ascii="Tahoma" w:hAnsi="Tahoma" w:cs="Tahoma"/>
          <w:lang w:val="es-ES_tradnl"/>
        </w:rPr>
        <w:t>Si la vidriería es para nutrientes: lavar con HCl al 10% por una noche y luego lavar tres veces con agua deionizada. Si la vidriería es para clorofila: no lavar con HCl sino con agua de la llave o agua destilada. Si la vidriería es para coliformes: se lava con alcohol etílico y luego se tres veces con agua destilada</w:t>
      </w:r>
    </w:p>
    <w:p w:rsidR="008C3A6F" w:rsidRDefault="008C3A6F" w:rsidP="00D578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pt-BR"/>
        </w:rPr>
      </w:pPr>
    </w:p>
    <w:p w:rsidR="008C3A6F" w:rsidRDefault="008C3A6F" w:rsidP="003B3F98">
      <w:pPr>
        <w:jc w:val="both"/>
        <w:rPr>
          <w:rFonts w:ascii="Tahoma" w:hAnsi="Tahoma" w:cs="Tahoma"/>
          <w:lang w:val="pt-BR"/>
        </w:rPr>
      </w:pPr>
    </w:p>
    <w:p w:rsidR="00D1607B" w:rsidRPr="008C3A6F" w:rsidRDefault="00D1607B" w:rsidP="00D1607B">
      <w:pPr>
        <w:jc w:val="both"/>
        <w:rPr>
          <w:rFonts w:ascii="Tahoma" w:hAnsi="Tahoma" w:cs="Tahoma"/>
          <w:b/>
          <w:lang w:val="pt-BR"/>
        </w:rPr>
      </w:pPr>
      <w:r w:rsidRPr="008C3A6F">
        <w:rPr>
          <w:rFonts w:ascii="Tahoma" w:hAnsi="Tahoma" w:cs="Tahoma"/>
          <w:b/>
          <w:lang w:val="pt-BR"/>
        </w:rPr>
        <w:t>RESULTADOS:</w:t>
      </w:r>
    </w:p>
    <w:p w:rsidR="00954CAB" w:rsidRDefault="00954CAB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pt-BR"/>
        </w:rPr>
      </w:pPr>
    </w:p>
    <w:p w:rsidR="00DC4635" w:rsidRPr="00D57819" w:rsidRDefault="00D57819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pt-BR"/>
        </w:rPr>
      </w:pPr>
      <w:r w:rsidRPr="00D57819">
        <w:rPr>
          <w:rFonts w:ascii="Tahoma" w:hAnsi="Tahoma" w:cs="Tahoma"/>
          <w:lang w:val="pt-BR"/>
        </w:rPr>
        <w:t>Se deberán poner en práctica las reglas de seguridad para laboratorios, especialmente en el de Calidad de Agua. Cada estudiante preparará un cartel o afiche que contenga una leyenda de seguridad, con los respectivos símbolos para el caso de materiales reactivos, corrosivos, inflamables, entre otros, de acuerdo con el material entregado en clase, y en base a la investigación que cada estudiante realice al respecto. Se deberá investigar sobre normas específicas de seguridad en laboratorios de calidad de agua, y contrastarlos con las normas discutidas en clase. Los resultados serán presentados en un informe de manera impresa y en formato digital cumpliendo con el objetivo de la práctica.  El reporte de laboratorio contendrá todos los detalles más significativos, incluyendo conclusiones y recomendaciones.</w:t>
      </w:r>
    </w:p>
    <w:p w:rsidR="008C3A6F" w:rsidRPr="008C3A6F" w:rsidRDefault="008C3A6F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pt-BR"/>
        </w:rPr>
      </w:pPr>
    </w:p>
    <w:sectPr w:rsidR="008C3A6F" w:rsidRPr="008C3A6F" w:rsidSect="00D57819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D41" w:rsidRDefault="00424D41">
      <w:r>
        <w:separator/>
      </w:r>
    </w:p>
  </w:endnote>
  <w:endnote w:type="continuationSeparator" w:id="1">
    <w:p w:rsidR="00424D41" w:rsidRDefault="0042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38" w:rsidRDefault="001D5E38" w:rsidP="00D578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5E38" w:rsidRDefault="001D5E38" w:rsidP="00D5781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38" w:rsidRDefault="001D5E38" w:rsidP="001D5E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2D8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D5E38" w:rsidRPr="00D57819" w:rsidRDefault="001D5E38" w:rsidP="00D57819">
    <w:pPr>
      <w:pStyle w:val="Piedepgina"/>
      <w:ind w:right="360"/>
      <w:jc w:val="both"/>
      <w:rPr>
        <w:rFonts w:ascii="Tahoma" w:hAnsi="Tahoma" w:cs="Tahoma"/>
        <w:sz w:val="20"/>
        <w:lang w:val="es-EC"/>
      </w:rPr>
    </w:pPr>
    <w:r>
      <w:rPr>
        <w:rFonts w:ascii="Tahoma" w:hAnsi="Tahoma" w:cs="Tahoma"/>
        <w:sz w:val="20"/>
        <w:lang w:val="es-EC"/>
      </w:rPr>
      <w:t>Elaborado por: José V. Chang, Ing. M.Sc., Profesor FIMCMESPOL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D41" w:rsidRDefault="00424D41">
      <w:r>
        <w:separator/>
      </w:r>
    </w:p>
  </w:footnote>
  <w:footnote w:type="continuationSeparator" w:id="1">
    <w:p w:rsidR="00424D41" w:rsidRDefault="00424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1D5E38">
      <w:tblPrEx>
        <w:tblCellMar>
          <w:top w:w="0" w:type="dxa"/>
          <w:bottom w:w="0" w:type="dxa"/>
        </w:tblCellMar>
      </w:tblPrEx>
      <w:trPr>
        <w:cantSplit/>
        <w:trHeight w:val="961"/>
      </w:trPr>
      <w:tc>
        <w:tcPr>
          <w:tcW w:w="1620" w:type="dxa"/>
        </w:tcPr>
        <w:p w:rsidR="001D5E38" w:rsidRDefault="001D5E38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C12D83">
            <w:rPr>
              <w:noProof/>
              <w:lang w:val="es-ES"/>
            </w:rPr>
            <w:drawing>
              <wp:inline distT="0" distB="0" distL="0" distR="0">
                <wp:extent cx="1028700" cy="1009650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1D5E38" w:rsidRPr="00D1607B" w:rsidRDefault="001D5E38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 xml:space="preserve">FACULTAD DE INGENIERÍA MARÍTIMA Y </w:t>
          </w:r>
        </w:p>
        <w:p w:rsidR="001D5E38" w:rsidRPr="00D1607B" w:rsidRDefault="001D5E38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CIENCIAS DEL MAR</w:t>
          </w:r>
        </w:p>
        <w:p w:rsidR="001D5E38" w:rsidRPr="008C3A6F" w:rsidRDefault="001D5E38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0"/>
              <w:lang w:val="es-ES_tradnl"/>
            </w:rPr>
          </w:pPr>
          <w:r>
            <w:rPr>
              <w:rFonts w:ascii="Tahoma" w:hAnsi="Tahoma"/>
              <w:b/>
              <w:sz w:val="28"/>
              <w:szCs w:val="28"/>
              <w:lang w:val="es-ES_tradnl"/>
            </w:rPr>
            <w:t>FICHA DE LA PRÁ</w:t>
          </w: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CTICA PARA LABORATORIO</w:t>
          </w:r>
        </w:p>
      </w:tc>
      <w:tc>
        <w:tcPr>
          <w:tcW w:w="1788" w:type="dxa"/>
        </w:tcPr>
        <w:p w:rsidR="001D5E38" w:rsidRDefault="00C12D83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 w:val="20"/>
              <w:szCs w:val="22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237490</wp:posOffset>
                </wp:positionV>
                <wp:extent cx="671195" cy="837565"/>
                <wp:effectExtent l="19050" t="0" r="0" b="0"/>
                <wp:wrapSquare wrapText="bothSides"/>
                <wp:docPr id="2" name="Imagen 1" descr="Logof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837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1D5E38" w:rsidRDefault="001D5E38">
    <w:pPr>
      <w:pStyle w:val="toa"/>
      <w:tabs>
        <w:tab w:val="clear" w:pos="9000"/>
        <w:tab w:val="clear" w:pos="9360"/>
      </w:tabs>
      <w:suppressAutoHyphens w:val="0"/>
      <w:spacing w:line="264" w:lineRule="auto"/>
      <w:rPr>
        <w:rFonts w:ascii="Tahoma" w:hAnsi="Tahoma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7F4"/>
    <w:multiLevelType w:val="hybridMultilevel"/>
    <w:tmpl w:val="5CF0DC30"/>
    <w:lvl w:ilvl="0" w:tplc="5718B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D2283"/>
    <w:multiLevelType w:val="hybridMultilevel"/>
    <w:tmpl w:val="5E88121A"/>
    <w:lvl w:ilvl="0" w:tplc="C93C87F4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F2EE0"/>
    <w:multiLevelType w:val="hybridMultilevel"/>
    <w:tmpl w:val="1398FE6A"/>
    <w:lvl w:ilvl="0" w:tplc="5718B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FA2A672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498BA8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7405F"/>
    <w:multiLevelType w:val="hybridMultilevel"/>
    <w:tmpl w:val="B65EDC7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C10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35FC4"/>
    <w:multiLevelType w:val="hybridMultilevel"/>
    <w:tmpl w:val="4102625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5F80"/>
    <w:rsid w:val="00082CD9"/>
    <w:rsid w:val="00136B81"/>
    <w:rsid w:val="001D5E38"/>
    <w:rsid w:val="002D08C2"/>
    <w:rsid w:val="003B3F98"/>
    <w:rsid w:val="00424D41"/>
    <w:rsid w:val="00441F25"/>
    <w:rsid w:val="0044620A"/>
    <w:rsid w:val="00461409"/>
    <w:rsid w:val="00487869"/>
    <w:rsid w:val="004A7347"/>
    <w:rsid w:val="00540577"/>
    <w:rsid w:val="005468ED"/>
    <w:rsid w:val="00586E2A"/>
    <w:rsid w:val="005C0956"/>
    <w:rsid w:val="00662704"/>
    <w:rsid w:val="00663108"/>
    <w:rsid w:val="00663F51"/>
    <w:rsid w:val="0067676B"/>
    <w:rsid w:val="00692058"/>
    <w:rsid w:val="007022FE"/>
    <w:rsid w:val="00732FFA"/>
    <w:rsid w:val="007A79FC"/>
    <w:rsid w:val="007B79AF"/>
    <w:rsid w:val="008A4CA3"/>
    <w:rsid w:val="008C3A6F"/>
    <w:rsid w:val="00954CAB"/>
    <w:rsid w:val="0095697A"/>
    <w:rsid w:val="009753D5"/>
    <w:rsid w:val="009943EC"/>
    <w:rsid w:val="009A7738"/>
    <w:rsid w:val="009C2551"/>
    <w:rsid w:val="00A2786F"/>
    <w:rsid w:val="00AB5F9B"/>
    <w:rsid w:val="00AD77FD"/>
    <w:rsid w:val="00B00A82"/>
    <w:rsid w:val="00B81268"/>
    <w:rsid w:val="00BD2D47"/>
    <w:rsid w:val="00C12D83"/>
    <w:rsid w:val="00C916CF"/>
    <w:rsid w:val="00D1607B"/>
    <w:rsid w:val="00D35BFC"/>
    <w:rsid w:val="00D55F80"/>
    <w:rsid w:val="00D57819"/>
    <w:rsid w:val="00DC4635"/>
    <w:rsid w:val="00DD18A0"/>
    <w:rsid w:val="00E832F1"/>
    <w:rsid w:val="00E9073A"/>
    <w:rsid w:val="00EC2D75"/>
    <w:rsid w:val="00F0784F"/>
    <w:rsid w:val="00F248AF"/>
    <w:rsid w:val="00F6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7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4699"/>
      </w:tabs>
      <w:suppressAutoHyphens/>
      <w:spacing w:line="264" w:lineRule="auto"/>
      <w:jc w:val="center"/>
      <w:outlineLvl w:val="0"/>
    </w:pPr>
    <w:rPr>
      <w:rFonts w:ascii="Univers" w:hAnsi="Univers"/>
      <w:b/>
      <w:spacing w:val="-9"/>
      <w:sz w:val="36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64" w:lineRule="auto"/>
      <w:outlineLvl w:val="1"/>
    </w:pPr>
    <w:rPr>
      <w:rFonts w:ascii="Arial" w:hAnsi="Arial" w:cs="Arial"/>
      <w:b/>
      <w:bCs/>
      <w:snapToGrid w:val="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2"/>
    </w:pPr>
    <w:rPr>
      <w:b/>
      <w:bCs/>
      <w:sz w:val="36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Univers" w:hAnsi="Univers"/>
      <w:snapToGrid w:val="0"/>
      <w:szCs w:val="20"/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tulo">
    <w:name w:val="Title"/>
    <w:basedOn w:val="Normal"/>
    <w:qFormat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</w:pPr>
    <w:rPr>
      <w:b/>
      <w:bCs/>
      <w:sz w:val="52"/>
      <w:lang w:val="es-ES_tradnl"/>
    </w:rPr>
  </w:style>
  <w:style w:type="paragraph" w:styleId="Textoindependiente">
    <w:name w:val="Body Text"/>
    <w:basedOn w:val="Normal"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</w:pPr>
    <w:rPr>
      <w:lang w:val="es-ES_tradnl"/>
    </w:rPr>
  </w:style>
  <w:style w:type="paragraph" w:styleId="Encabezado">
    <w:name w:val="header"/>
    <w:basedOn w:val="Normal"/>
    <w:rsid w:val="008C3A6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C3A6F"/>
  </w:style>
  <w:style w:type="table" w:styleId="Tablaconcuadrcula">
    <w:name w:val="Table Grid"/>
    <w:basedOn w:val="Tablanormal"/>
    <w:rsid w:val="00D1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CGC MAR-001</vt:lpstr>
    </vt:vector>
  </TitlesOfParts>
  <Company>Trabajo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1 Lab Calidad Agua</dc:title>
  <dc:subject>Medidas de seguridad en laboraotiro</dc:subject>
  <dc:creator>Jose V. Chang</dc:creator>
  <cp:keywords/>
  <dc:description/>
  <cp:lastModifiedBy>Administrador</cp:lastModifiedBy>
  <cp:revision>2</cp:revision>
  <cp:lastPrinted>2005-06-06T17:43:00Z</cp:lastPrinted>
  <dcterms:created xsi:type="dcterms:W3CDTF">2009-07-27T16:33:00Z</dcterms:created>
  <dcterms:modified xsi:type="dcterms:W3CDTF">2009-07-27T16:33:00Z</dcterms:modified>
</cp:coreProperties>
</file>