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CC" w:rsidRPr="009A731C" w:rsidRDefault="009A731C" w:rsidP="009A731C">
      <w:pPr>
        <w:jc w:val="both"/>
        <w:rPr>
          <w:rFonts w:ascii="Verdana" w:hAnsi="Verdana"/>
          <w:b/>
          <w:sz w:val="20"/>
          <w:szCs w:val="20"/>
        </w:rPr>
      </w:pPr>
      <w:r>
        <w:rPr>
          <w:rFonts w:ascii="Verdana" w:hAnsi="Verdana"/>
          <w:sz w:val="20"/>
          <w:szCs w:val="20"/>
        </w:rPr>
        <w:t xml:space="preserve">Nombre: </w:t>
      </w:r>
      <w:r w:rsidRPr="009A731C">
        <w:rPr>
          <w:rFonts w:ascii="Verdana" w:hAnsi="Verdana"/>
          <w:b/>
          <w:sz w:val="20"/>
          <w:szCs w:val="20"/>
        </w:rPr>
        <w:t>MARIA ISABEL TOAPANTA VERA</w:t>
      </w:r>
    </w:p>
    <w:p w:rsidR="009A731C" w:rsidRDefault="009A731C" w:rsidP="009A731C">
      <w:pPr>
        <w:jc w:val="both"/>
        <w:rPr>
          <w:rFonts w:ascii="Verdana" w:hAnsi="Verdana"/>
          <w:sz w:val="20"/>
          <w:szCs w:val="20"/>
        </w:rPr>
      </w:pPr>
    </w:p>
    <w:p w:rsidR="009A731C" w:rsidRPr="009A731C" w:rsidRDefault="009A731C" w:rsidP="009A731C">
      <w:pPr>
        <w:jc w:val="both"/>
        <w:rPr>
          <w:rFonts w:ascii="Verdana" w:hAnsi="Verdana"/>
          <w:sz w:val="20"/>
          <w:szCs w:val="20"/>
          <w:u w:val="single"/>
        </w:rPr>
      </w:pPr>
    </w:p>
    <w:p w:rsidR="009A731C" w:rsidRDefault="009A731C" w:rsidP="009A731C">
      <w:pPr>
        <w:rPr>
          <w:rFonts w:ascii="Verdana" w:hAnsi="Verdana"/>
          <w:b/>
        </w:rPr>
      </w:pPr>
      <w:r w:rsidRPr="009A731C">
        <w:rPr>
          <w:rFonts w:ascii="Verdana" w:hAnsi="Verdana"/>
          <w:b/>
        </w:rPr>
        <w:t xml:space="preserve">CALIDAD DEL AGUA: </w:t>
      </w:r>
    </w:p>
    <w:p w:rsidR="009A731C" w:rsidRPr="009A731C" w:rsidRDefault="009A731C" w:rsidP="009A731C">
      <w:pPr>
        <w:rPr>
          <w:rFonts w:ascii="Verdana" w:hAnsi="Verdana"/>
          <w:b/>
        </w:rPr>
      </w:pPr>
    </w:p>
    <w:p w:rsidR="009458CC" w:rsidRPr="009A731C" w:rsidRDefault="009458CC" w:rsidP="009A731C">
      <w:pPr>
        <w:jc w:val="center"/>
        <w:rPr>
          <w:rFonts w:ascii="Verdana" w:hAnsi="Verdana"/>
          <w:b/>
          <w:u w:val="single"/>
        </w:rPr>
      </w:pPr>
      <w:r w:rsidRPr="009A731C">
        <w:rPr>
          <w:rFonts w:ascii="Verdana" w:hAnsi="Verdana"/>
          <w:b/>
          <w:u w:val="single"/>
        </w:rPr>
        <w:t>GRASAS Y ACEITES</w:t>
      </w:r>
    </w:p>
    <w:p w:rsidR="007047AE" w:rsidRPr="009A731C" w:rsidRDefault="007047AE" w:rsidP="009A731C">
      <w:pPr>
        <w:jc w:val="both"/>
        <w:rPr>
          <w:rFonts w:ascii="Verdana" w:hAnsi="Verdana"/>
          <w:b/>
          <w:sz w:val="20"/>
          <w:szCs w:val="20"/>
        </w:rPr>
      </w:pPr>
    </w:p>
    <w:p w:rsidR="009458CC" w:rsidRPr="009A731C" w:rsidRDefault="009458CC" w:rsidP="009A731C">
      <w:pPr>
        <w:jc w:val="both"/>
        <w:rPr>
          <w:rFonts w:ascii="Verdana" w:hAnsi="Verdana"/>
          <w:sz w:val="20"/>
          <w:szCs w:val="20"/>
        </w:rPr>
      </w:pPr>
    </w:p>
    <w:p w:rsidR="006A5C5E" w:rsidRPr="009A731C" w:rsidRDefault="00390121" w:rsidP="009A731C">
      <w:pPr>
        <w:jc w:val="both"/>
        <w:rPr>
          <w:rFonts w:ascii="Verdana" w:hAnsi="Verdana"/>
          <w:b/>
          <w:sz w:val="20"/>
          <w:szCs w:val="20"/>
        </w:rPr>
      </w:pPr>
      <w:r w:rsidRPr="009A731C">
        <w:rPr>
          <w:rFonts w:ascii="Verdana" w:hAnsi="Verdana"/>
          <w:b/>
          <w:sz w:val="20"/>
          <w:szCs w:val="20"/>
        </w:rPr>
        <w:t>GENERALIDADES</w:t>
      </w:r>
    </w:p>
    <w:p w:rsidR="009A731C" w:rsidRPr="009A731C" w:rsidRDefault="009A731C" w:rsidP="009A731C">
      <w:pPr>
        <w:jc w:val="both"/>
        <w:rPr>
          <w:rFonts w:ascii="Verdana" w:hAnsi="Verdana"/>
          <w:sz w:val="20"/>
          <w:szCs w:val="20"/>
        </w:rPr>
      </w:pPr>
    </w:p>
    <w:p w:rsidR="006A5C5E" w:rsidRPr="009A731C" w:rsidRDefault="0027346B" w:rsidP="009A731C">
      <w:pPr>
        <w:shd w:val="clear" w:color="auto" w:fill="FFFFFF"/>
        <w:jc w:val="center"/>
        <w:rPr>
          <w:rFonts w:ascii="Verdana" w:hAnsi="Verdana"/>
          <w:sz w:val="20"/>
          <w:szCs w:val="20"/>
        </w:rPr>
      </w:pPr>
      <w:r>
        <w:rPr>
          <w:rFonts w:ascii="Verdana" w:hAnsi="Verdana"/>
          <w:noProof/>
          <w:sz w:val="20"/>
          <w:szCs w:val="20"/>
          <w:lang w:val="es-ES" w:eastAsia="es-ES"/>
        </w:rPr>
        <w:drawing>
          <wp:inline distT="0" distB="0" distL="0" distR="0">
            <wp:extent cx="2057400" cy="11144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8782" t="46295" r="56174" b="35648"/>
                    <a:stretch>
                      <a:fillRect/>
                    </a:stretch>
                  </pic:blipFill>
                  <pic:spPr bwMode="auto">
                    <a:xfrm>
                      <a:off x="0" y="0"/>
                      <a:ext cx="2057400" cy="1114425"/>
                    </a:xfrm>
                    <a:prstGeom prst="rect">
                      <a:avLst/>
                    </a:prstGeom>
                    <a:noFill/>
                    <a:ln w="9525">
                      <a:noFill/>
                      <a:miter lim="800000"/>
                      <a:headEnd/>
                      <a:tailEnd/>
                    </a:ln>
                  </pic:spPr>
                </pic:pic>
              </a:graphicData>
            </a:graphic>
          </wp:inline>
        </w:drawing>
      </w:r>
    </w:p>
    <w:p w:rsidR="009A731C" w:rsidRPr="009A731C" w:rsidRDefault="009A731C" w:rsidP="009A731C">
      <w:pPr>
        <w:shd w:val="clear" w:color="auto" w:fill="FFFFFF"/>
        <w:jc w:val="both"/>
        <w:rPr>
          <w:rFonts w:ascii="Verdana" w:hAnsi="Verdana"/>
          <w:sz w:val="20"/>
          <w:szCs w:val="20"/>
        </w:rPr>
      </w:pPr>
    </w:p>
    <w:p w:rsidR="00844403" w:rsidRPr="009A731C" w:rsidRDefault="009458CC" w:rsidP="009A731C">
      <w:pPr>
        <w:shd w:val="clear" w:color="auto" w:fill="FFFFFF"/>
        <w:jc w:val="both"/>
        <w:rPr>
          <w:rFonts w:ascii="Verdana" w:hAnsi="Verdana"/>
          <w:sz w:val="20"/>
          <w:szCs w:val="20"/>
          <w:lang w:val="es-ES"/>
        </w:rPr>
      </w:pPr>
      <w:r w:rsidRPr="009A731C">
        <w:rPr>
          <w:rFonts w:ascii="Verdana" w:hAnsi="Verdana"/>
          <w:sz w:val="20"/>
          <w:szCs w:val="20"/>
        </w:rPr>
        <w:t>Las grasas y aceites son compuestos orgánicos constituidos principalmente por ácidos grasos de origen animal y veget</w:t>
      </w:r>
      <w:r w:rsidR="00844403" w:rsidRPr="009A731C">
        <w:rPr>
          <w:rFonts w:ascii="Verdana" w:hAnsi="Verdana"/>
          <w:sz w:val="20"/>
          <w:szCs w:val="20"/>
        </w:rPr>
        <w:t xml:space="preserve">al, así como los hidrocarburos </w:t>
      </w:r>
      <w:r w:rsidRPr="009A731C">
        <w:rPr>
          <w:rFonts w:ascii="Verdana" w:hAnsi="Verdana"/>
          <w:sz w:val="20"/>
          <w:szCs w:val="20"/>
        </w:rPr>
        <w:t>del petróleo.</w:t>
      </w:r>
      <w:r w:rsidR="00844403" w:rsidRPr="009A731C">
        <w:rPr>
          <w:rFonts w:ascii="Verdana" w:hAnsi="Verdana"/>
          <w:sz w:val="20"/>
          <w:szCs w:val="20"/>
          <w:lang w:val="es-ES"/>
        </w:rPr>
        <w:t xml:space="preserve"> </w:t>
      </w:r>
    </w:p>
    <w:p w:rsidR="00EF2ACB" w:rsidRPr="009A731C" w:rsidRDefault="00EF2ACB" w:rsidP="009A731C">
      <w:pPr>
        <w:shd w:val="clear" w:color="auto" w:fill="FFFFFF"/>
        <w:jc w:val="both"/>
        <w:rPr>
          <w:rFonts w:ascii="Verdana" w:hAnsi="Verdana"/>
          <w:sz w:val="20"/>
          <w:szCs w:val="20"/>
        </w:rPr>
      </w:pPr>
    </w:p>
    <w:p w:rsidR="007047AE" w:rsidRDefault="00844403" w:rsidP="009A731C">
      <w:pPr>
        <w:shd w:val="clear" w:color="auto" w:fill="FFFFFF"/>
        <w:jc w:val="both"/>
        <w:rPr>
          <w:rFonts w:ascii="Verdana" w:hAnsi="Verdana"/>
          <w:sz w:val="20"/>
          <w:szCs w:val="20"/>
        </w:rPr>
      </w:pPr>
      <w:r w:rsidRPr="009A731C">
        <w:rPr>
          <w:rFonts w:ascii="Verdana" w:hAnsi="Verdana"/>
          <w:sz w:val="20"/>
          <w:szCs w:val="20"/>
        </w:rPr>
        <w:t xml:space="preserve">Las sustancias grasas se clasifican en grasas y aceites. Teniendo en cuenta su origen, pueden ser </w:t>
      </w:r>
      <w:hyperlink r:id="rId6" w:history="1">
        <w:r w:rsidRPr="009A731C">
          <w:rPr>
            <w:rFonts w:ascii="Verdana" w:hAnsi="Verdana"/>
            <w:sz w:val="20"/>
            <w:szCs w:val="20"/>
          </w:rPr>
          <w:t>animales</w:t>
        </w:r>
      </w:hyperlink>
      <w:r w:rsidRPr="009A731C">
        <w:rPr>
          <w:rFonts w:ascii="Verdana" w:hAnsi="Verdana"/>
          <w:sz w:val="20"/>
          <w:szCs w:val="20"/>
        </w:rPr>
        <w:t xml:space="preserve"> o vegetales.</w:t>
      </w:r>
    </w:p>
    <w:p w:rsidR="009A731C" w:rsidRPr="009A731C" w:rsidRDefault="009A731C" w:rsidP="009A731C">
      <w:pPr>
        <w:shd w:val="clear" w:color="auto" w:fill="FFFFFF"/>
        <w:jc w:val="both"/>
        <w:rPr>
          <w:rFonts w:ascii="Verdana" w:hAnsi="Verdana"/>
          <w:sz w:val="20"/>
          <w:szCs w:val="20"/>
        </w:rPr>
      </w:pPr>
    </w:p>
    <w:p w:rsidR="007047AE" w:rsidRPr="009A731C" w:rsidRDefault="00844403" w:rsidP="009A731C">
      <w:pPr>
        <w:numPr>
          <w:ilvl w:val="0"/>
          <w:numId w:val="7"/>
        </w:numPr>
        <w:shd w:val="clear" w:color="auto" w:fill="FFFFFF"/>
        <w:tabs>
          <w:tab w:val="clear" w:pos="1080"/>
          <w:tab w:val="num" w:pos="720"/>
        </w:tabs>
        <w:ind w:left="720"/>
        <w:jc w:val="both"/>
        <w:rPr>
          <w:rFonts w:ascii="Verdana" w:hAnsi="Verdana"/>
          <w:sz w:val="20"/>
          <w:szCs w:val="20"/>
        </w:rPr>
      </w:pPr>
      <w:r w:rsidRPr="009A731C">
        <w:rPr>
          <w:rFonts w:ascii="Verdana" w:hAnsi="Verdana"/>
          <w:sz w:val="20"/>
          <w:szCs w:val="20"/>
        </w:rPr>
        <w:t xml:space="preserve">Grasas </w:t>
      </w:r>
      <w:hyperlink r:id="rId7" w:history="1">
        <w:r w:rsidRPr="009A731C">
          <w:rPr>
            <w:rFonts w:ascii="Verdana" w:hAnsi="Verdana"/>
            <w:sz w:val="20"/>
            <w:szCs w:val="20"/>
          </w:rPr>
          <w:t>animales</w:t>
        </w:r>
      </w:hyperlink>
      <w:r w:rsidRPr="009A731C">
        <w:rPr>
          <w:rFonts w:ascii="Verdana" w:hAnsi="Verdana"/>
          <w:sz w:val="20"/>
          <w:szCs w:val="20"/>
        </w:rPr>
        <w:t xml:space="preserve">, como el sebo extraído del tejido adiposo de bovinos y ovinos, grasa de cerdo, la manteca, etc. </w:t>
      </w:r>
    </w:p>
    <w:p w:rsidR="00844403" w:rsidRPr="009A731C" w:rsidRDefault="00844403" w:rsidP="009A731C">
      <w:pPr>
        <w:numPr>
          <w:ilvl w:val="0"/>
          <w:numId w:val="7"/>
        </w:numPr>
        <w:shd w:val="clear" w:color="auto" w:fill="FFFFFF"/>
        <w:tabs>
          <w:tab w:val="clear" w:pos="1080"/>
          <w:tab w:val="num" w:pos="720"/>
        </w:tabs>
        <w:ind w:left="720"/>
        <w:jc w:val="both"/>
        <w:rPr>
          <w:rFonts w:ascii="Verdana" w:hAnsi="Verdana"/>
          <w:sz w:val="20"/>
          <w:szCs w:val="20"/>
        </w:rPr>
      </w:pPr>
      <w:r w:rsidRPr="009A731C">
        <w:rPr>
          <w:rFonts w:ascii="Verdana" w:hAnsi="Verdana"/>
          <w:sz w:val="20"/>
          <w:szCs w:val="20"/>
        </w:rPr>
        <w:t xml:space="preserve">Aceites </w:t>
      </w:r>
      <w:hyperlink r:id="rId8" w:history="1">
        <w:r w:rsidRPr="009A731C">
          <w:rPr>
            <w:rFonts w:ascii="Verdana" w:hAnsi="Verdana"/>
            <w:sz w:val="20"/>
            <w:szCs w:val="20"/>
          </w:rPr>
          <w:t>animales</w:t>
        </w:r>
      </w:hyperlink>
      <w:r w:rsidRPr="009A731C">
        <w:rPr>
          <w:rFonts w:ascii="Verdana" w:hAnsi="Verdana"/>
          <w:sz w:val="20"/>
          <w:szCs w:val="20"/>
        </w:rPr>
        <w:t xml:space="preserve">, entre los que se encuentran los provenientes de </w:t>
      </w:r>
      <w:hyperlink r:id="rId9" w:anchor="peces" w:history="1">
        <w:r w:rsidRPr="009A731C">
          <w:rPr>
            <w:rFonts w:ascii="Verdana" w:hAnsi="Verdana"/>
            <w:sz w:val="20"/>
            <w:szCs w:val="20"/>
          </w:rPr>
          <w:t>peces</w:t>
        </w:r>
      </w:hyperlink>
      <w:r w:rsidRPr="009A731C">
        <w:rPr>
          <w:rFonts w:ascii="Verdana" w:hAnsi="Verdana"/>
          <w:sz w:val="20"/>
          <w:szCs w:val="20"/>
        </w:rPr>
        <w:t xml:space="preserve"> como sardinas y salmones, del hígado del tiburón y del bacalao, o de mamíferos marinos como el delfín o la ballena; de las patas de vacunos, equinos y ovinos se extraen también aceites usados como lubricantes e impermeabilizantes. </w:t>
      </w:r>
    </w:p>
    <w:p w:rsidR="00844403" w:rsidRPr="009A731C" w:rsidRDefault="00844403" w:rsidP="009A731C">
      <w:pPr>
        <w:numPr>
          <w:ilvl w:val="0"/>
          <w:numId w:val="7"/>
        </w:numPr>
        <w:shd w:val="clear" w:color="auto" w:fill="FFFFFF"/>
        <w:tabs>
          <w:tab w:val="clear" w:pos="1080"/>
          <w:tab w:val="num" w:pos="720"/>
        </w:tabs>
        <w:ind w:left="720"/>
        <w:jc w:val="both"/>
        <w:rPr>
          <w:rFonts w:ascii="Verdana" w:hAnsi="Verdana"/>
          <w:sz w:val="20"/>
          <w:szCs w:val="20"/>
        </w:rPr>
      </w:pPr>
      <w:r w:rsidRPr="009A731C">
        <w:rPr>
          <w:rFonts w:ascii="Verdana" w:hAnsi="Verdana"/>
          <w:sz w:val="20"/>
          <w:szCs w:val="20"/>
        </w:rPr>
        <w:t xml:space="preserve">Aceites vegetales, el </w:t>
      </w:r>
      <w:hyperlink r:id="rId10" w:history="1">
        <w:r w:rsidRPr="009A731C">
          <w:rPr>
            <w:rFonts w:ascii="Verdana" w:hAnsi="Verdana"/>
            <w:sz w:val="20"/>
            <w:szCs w:val="20"/>
          </w:rPr>
          <w:t>grupo</w:t>
        </w:r>
      </w:hyperlink>
      <w:r w:rsidRPr="009A731C">
        <w:rPr>
          <w:rFonts w:ascii="Verdana" w:hAnsi="Verdana"/>
          <w:sz w:val="20"/>
          <w:szCs w:val="20"/>
        </w:rPr>
        <w:t xml:space="preserve"> más numeroso; por sus usos pueden ser clasificados en alimenticios, como los de girasol, algodón, maní, </w:t>
      </w:r>
      <w:hyperlink r:id="rId11" w:history="1">
        <w:r w:rsidRPr="009A731C">
          <w:rPr>
            <w:rFonts w:ascii="Verdana" w:hAnsi="Verdana"/>
            <w:sz w:val="20"/>
            <w:szCs w:val="20"/>
          </w:rPr>
          <w:t>soja</w:t>
        </w:r>
      </w:hyperlink>
      <w:r w:rsidRPr="009A731C">
        <w:rPr>
          <w:rFonts w:ascii="Verdana" w:hAnsi="Verdana"/>
          <w:sz w:val="20"/>
          <w:szCs w:val="20"/>
        </w:rPr>
        <w:t>, oliva, uva, maíz y no alimenticios, como los de lino, coco y tung.</w:t>
      </w:r>
    </w:p>
    <w:p w:rsidR="007047AE" w:rsidRPr="009A731C" w:rsidRDefault="007047AE" w:rsidP="009A731C">
      <w:pPr>
        <w:shd w:val="clear" w:color="auto" w:fill="FFFFFF"/>
        <w:jc w:val="both"/>
        <w:rPr>
          <w:rFonts w:ascii="Verdana" w:hAnsi="Verdana"/>
          <w:sz w:val="20"/>
          <w:szCs w:val="20"/>
        </w:rPr>
      </w:pPr>
    </w:p>
    <w:p w:rsidR="009458CC" w:rsidRPr="009A731C" w:rsidRDefault="009458CC" w:rsidP="009A731C">
      <w:pPr>
        <w:jc w:val="both"/>
        <w:rPr>
          <w:rFonts w:ascii="Verdana" w:hAnsi="Verdana"/>
          <w:sz w:val="20"/>
          <w:szCs w:val="20"/>
        </w:rPr>
      </w:pPr>
      <w:r w:rsidRPr="009A731C">
        <w:rPr>
          <w:rFonts w:ascii="Verdana" w:hAnsi="Verdana"/>
          <w:sz w:val="20"/>
          <w:szCs w:val="20"/>
        </w:rPr>
        <w:t xml:space="preserve"> Algunas de sus características más representativas son baja densidad, poca solubilidad en agua, baja o nula biodegradabilidad. Por ello, si no son controladas se acumulan en el agua formando natas en la superficie del líquido.</w:t>
      </w:r>
    </w:p>
    <w:p w:rsidR="009458CC" w:rsidRPr="009A731C" w:rsidRDefault="009458CC" w:rsidP="009A731C">
      <w:pPr>
        <w:jc w:val="both"/>
        <w:rPr>
          <w:rFonts w:ascii="Verdana" w:hAnsi="Verdana"/>
          <w:sz w:val="20"/>
          <w:szCs w:val="20"/>
        </w:rPr>
      </w:pPr>
    </w:p>
    <w:p w:rsidR="00AB60A8" w:rsidRPr="009A731C" w:rsidRDefault="00AB60A8" w:rsidP="009A731C">
      <w:pPr>
        <w:pStyle w:val="NormalWeb"/>
        <w:shd w:val="clear" w:color="auto" w:fill="FFFFFF"/>
        <w:spacing w:before="0" w:beforeAutospacing="0" w:after="0" w:afterAutospacing="0"/>
        <w:jc w:val="both"/>
        <w:rPr>
          <w:rFonts w:ascii="Verdana" w:hAnsi="Verdana"/>
          <w:b/>
          <w:sz w:val="20"/>
          <w:szCs w:val="20"/>
          <w:lang w:val="es-EC"/>
        </w:rPr>
      </w:pPr>
    </w:p>
    <w:p w:rsidR="00AB60A8" w:rsidRPr="009A731C" w:rsidRDefault="00AB60A8" w:rsidP="009A731C">
      <w:pPr>
        <w:pStyle w:val="NormalWeb"/>
        <w:shd w:val="clear" w:color="auto" w:fill="FFFFFF"/>
        <w:spacing w:before="0" w:beforeAutospacing="0" w:after="0" w:afterAutospacing="0"/>
        <w:jc w:val="both"/>
        <w:rPr>
          <w:rFonts w:ascii="Verdana" w:hAnsi="Verdana"/>
          <w:b/>
          <w:sz w:val="20"/>
          <w:szCs w:val="20"/>
          <w:lang w:val="es-EC"/>
        </w:rPr>
      </w:pPr>
      <w:r w:rsidRPr="009A731C">
        <w:rPr>
          <w:rFonts w:ascii="Verdana" w:hAnsi="Verdana"/>
          <w:b/>
          <w:sz w:val="20"/>
          <w:szCs w:val="20"/>
          <w:lang w:val="es-EC"/>
        </w:rPr>
        <w:t>Contaminantes Habituales En Las Aguas Residuales:</w:t>
      </w:r>
    </w:p>
    <w:p w:rsidR="00AB60A8" w:rsidRPr="009A731C" w:rsidRDefault="00AB60A8" w:rsidP="009A731C">
      <w:pPr>
        <w:pStyle w:val="NormalWeb"/>
        <w:shd w:val="clear" w:color="auto" w:fill="FFFFFF"/>
        <w:spacing w:before="0" w:beforeAutospacing="0" w:after="0" w:afterAutospacing="0"/>
        <w:jc w:val="both"/>
        <w:rPr>
          <w:rFonts w:ascii="Verdana" w:hAnsi="Verdana"/>
          <w:sz w:val="20"/>
          <w:szCs w:val="20"/>
          <w:lang w:val="es-EC"/>
        </w:rPr>
      </w:pPr>
    </w:p>
    <w:p w:rsidR="00AB60A8" w:rsidRPr="009A731C" w:rsidRDefault="00AB60A8" w:rsidP="009A731C">
      <w:pPr>
        <w:pStyle w:val="NormalWeb"/>
        <w:shd w:val="clear" w:color="auto" w:fill="FFFFFF"/>
        <w:spacing w:before="0" w:beforeAutospacing="0" w:after="0" w:afterAutospacing="0"/>
        <w:jc w:val="both"/>
        <w:rPr>
          <w:rFonts w:ascii="Verdana" w:hAnsi="Verdana"/>
          <w:sz w:val="20"/>
          <w:szCs w:val="20"/>
          <w:lang w:val="es-EC"/>
        </w:rPr>
      </w:pPr>
      <w:r w:rsidRPr="009A731C">
        <w:rPr>
          <w:rFonts w:ascii="Verdana" w:hAnsi="Verdana"/>
          <w:sz w:val="20"/>
          <w:szCs w:val="20"/>
          <w:lang w:val="es-EC"/>
        </w:rPr>
        <w:t>“Son todas aquellas sustancias de naturaleza lipídica, que al ser inmiscibles con el agua, van a permanecer en la superficie dando lugar a la aparición de natas y espumas. Estas natas y espumas entorpecen cualquier tipo de tratamiento físico o químico, por lo que deben eliminarse en los primeros pasos del tratamiento de un agua residual”.</w:t>
      </w:r>
    </w:p>
    <w:p w:rsidR="00AB60A8" w:rsidRPr="009A731C" w:rsidRDefault="00AB60A8" w:rsidP="009A731C">
      <w:pPr>
        <w:jc w:val="both"/>
        <w:rPr>
          <w:rFonts w:ascii="Verdana" w:hAnsi="Verdana"/>
          <w:sz w:val="20"/>
          <w:szCs w:val="20"/>
        </w:rPr>
      </w:pPr>
    </w:p>
    <w:p w:rsidR="00AB60A8" w:rsidRPr="009A731C" w:rsidRDefault="00AB60A8" w:rsidP="009A731C">
      <w:pPr>
        <w:jc w:val="both"/>
        <w:rPr>
          <w:rFonts w:ascii="Verdana" w:hAnsi="Verdana"/>
          <w:sz w:val="20"/>
          <w:szCs w:val="20"/>
        </w:rPr>
      </w:pPr>
      <w:r w:rsidRPr="009A731C">
        <w:rPr>
          <w:rFonts w:ascii="Verdana" w:hAnsi="Verdana"/>
          <w:sz w:val="20"/>
          <w:szCs w:val="20"/>
        </w:rPr>
        <w:t xml:space="preserve">Su efecto en los sistemas de tratamiento de aguas residuales o en las aguas naturales se debe a que interfieren con el intercambio de gases entre el agua y la atmósfera. No permiten el libre paso del oxígeno hacia el agua, ni la salida del CO2 del agua hacia la atmósfera; en casos extremos pueden llegar a producir la </w:t>
      </w:r>
      <w:r w:rsidRPr="009A731C">
        <w:rPr>
          <w:rFonts w:ascii="Verdana" w:hAnsi="Verdana"/>
          <w:sz w:val="20"/>
          <w:szCs w:val="20"/>
        </w:rPr>
        <w:lastRenderedPageBreak/>
        <w:t>acidificación del agua junto con bajos niveles del oxígeno disuelto, además de interferir con la penetración de la luz solar.</w:t>
      </w:r>
    </w:p>
    <w:p w:rsidR="009458CC" w:rsidRPr="009A731C" w:rsidRDefault="009458CC" w:rsidP="009A731C">
      <w:pPr>
        <w:jc w:val="both"/>
        <w:rPr>
          <w:rFonts w:ascii="Verdana" w:hAnsi="Verdana"/>
          <w:sz w:val="20"/>
          <w:szCs w:val="20"/>
        </w:rPr>
      </w:pPr>
    </w:p>
    <w:p w:rsidR="009458CC" w:rsidRPr="009A731C" w:rsidRDefault="009458CC" w:rsidP="009A731C">
      <w:pPr>
        <w:jc w:val="both"/>
        <w:rPr>
          <w:rFonts w:ascii="Verdana" w:hAnsi="Verdana"/>
          <w:sz w:val="20"/>
          <w:szCs w:val="20"/>
        </w:rPr>
      </w:pPr>
      <w:r w:rsidRPr="009A731C">
        <w:rPr>
          <w:rFonts w:ascii="Verdana" w:hAnsi="Verdana"/>
          <w:sz w:val="20"/>
          <w:szCs w:val="20"/>
        </w:rPr>
        <w:t>Las principales fuentes aportadoras de grasas y aceites son los usos domésticos, talleres automotrices y de motores de lanchas y barcos, industria del petróleo, rastros, procesadoras de carnes y embutidos e industria cosmética.</w:t>
      </w:r>
    </w:p>
    <w:p w:rsidR="009458CC" w:rsidRPr="009A731C" w:rsidRDefault="009458CC" w:rsidP="009A731C">
      <w:pPr>
        <w:jc w:val="both"/>
        <w:rPr>
          <w:rFonts w:ascii="Verdana" w:hAnsi="Verdana"/>
          <w:sz w:val="20"/>
          <w:szCs w:val="20"/>
        </w:rPr>
      </w:pPr>
    </w:p>
    <w:p w:rsidR="009458CC" w:rsidRPr="009A731C" w:rsidRDefault="009458CC" w:rsidP="009A731C">
      <w:pPr>
        <w:jc w:val="both"/>
        <w:rPr>
          <w:rFonts w:ascii="Verdana" w:hAnsi="Verdana"/>
          <w:sz w:val="20"/>
          <w:szCs w:val="20"/>
        </w:rPr>
      </w:pPr>
      <w:r w:rsidRPr="009A731C">
        <w:rPr>
          <w:rFonts w:ascii="Verdana" w:hAnsi="Verdana"/>
          <w:sz w:val="20"/>
          <w:szCs w:val="20"/>
        </w:rPr>
        <w:t>La determinación analítica de grasas y aceites no mide una sustancia específica sino un grupo de sustancias susceptibles de disolverse en hexano, incluyendo ácidos grasos, jabones, grasas</w:t>
      </w:r>
      <w:r w:rsidR="00B62357" w:rsidRPr="009A731C">
        <w:rPr>
          <w:rFonts w:ascii="Verdana" w:hAnsi="Verdana"/>
          <w:sz w:val="20"/>
          <w:szCs w:val="20"/>
        </w:rPr>
        <w:t>, ceras, hidrocarburos, aceites y cualquier otras sustancia extractable con hexano.</w:t>
      </w:r>
      <w:r w:rsidRPr="009A731C">
        <w:rPr>
          <w:rFonts w:ascii="Verdana" w:hAnsi="Verdana"/>
          <w:sz w:val="20"/>
          <w:szCs w:val="20"/>
        </w:rPr>
        <w:t xml:space="preserve"> </w:t>
      </w:r>
    </w:p>
    <w:p w:rsidR="00B62357" w:rsidRPr="009A731C" w:rsidRDefault="00B62357" w:rsidP="009A731C">
      <w:pPr>
        <w:jc w:val="both"/>
        <w:rPr>
          <w:rFonts w:ascii="Verdana" w:hAnsi="Verdana"/>
          <w:sz w:val="20"/>
          <w:szCs w:val="20"/>
        </w:rPr>
      </w:pPr>
    </w:p>
    <w:p w:rsidR="00B62357" w:rsidRPr="009A731C" w:rsidRDefault="0027346B" w:rsidP="009A731C">
      <w:pPr>
        <w:jc w:val="center"/>
        <w:rPr>
          <w:rFonts w:ascii="Verdana" w:hAnsi="Verdana"/>
          <w:sz w:val="20"/>
          <w:szCs w:val="20"/>
        </w:rPr>
      </w:pPr>
      <w:r>
        <w:rPr>
          <w:rFonts w:ascii="Verdana" w:hAnsi="Verdana"/>
          <w:noProof/>
          <w:sz w:val="20"/>
          <w:szCs w:val="20"/>
          <w:lang w:val="es-ES" w:eastAsia="es-ES"/>
        </w:rPr>
        <w:drawing>
          <wp:inline distT="0" distB="0" distL="0" distR="0">
            <wp:extent cx="3143250" cy="15240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12521" t="37627" r="12347" b="13889"/>
                    <a:stretch>
                      <a:fillRect/>
                    </a:stretch>
                  </pic:blipFill>
                  <pic:spPr bwMode="auto">
                    <a:xfrm>
                      <a:off x="0" y="0"/>
                      <a:ext cx="3143250" cy="1524000"/>
                    </a:xfrm>
                    <a:prstGeom prst="rect">
                      <a:avLst/>
                    </a:prstGeom>
                    <a:noFill/>
                    <a:ln w="9525">
                      <a:noFill/>
                      <a:miter lim="800000"/>
                      <a:headEnd/>
                      <a:tailEnd/>
                    </a:ln>
                  </pic:spPr>
                </pic:pic>
              </a:graphicData>
            </a:graphic>
          </wp:inline>
        </w:drawing>
      </w:r>
    </w:p>
    <w:p w:rsidR="00B62357" w:rsidRPr="009A731C" w:rsidRDefault="00B62357" w:rsidP="009A731C">
      <w:pPr>
        <w:jc w:val="both"/>
        <w:rPr>
          <w:rFonts w:ascii="Verdana" w:hAnsi="Verdana"/>
          <w:sz w:val="20"/>
          <w:szCs w:val="20"/>
        </w:rPr>
      </w:pPr>
    </w:p>
    <w:p w:rsidR="00B62357" w:rsidRPr="009A731C" w:rsidRDefault="00B62357" w:rsidP="009A731C">
      <w:pPr>
        <w:jc w:val="both"/>
        <w:rPr>
          <w:rFonts w:ascii="Verdana" w:hAnsi="Verdana"/>
          <w:sz w:val="20"/>
          <w:szCs w:val="20"/>
        </w:rPr>
      </w:pPr>
    </w:p>
    <w:p w:rsidR="00D96B3E" w:rsidRPr="009A731C" w:rsidRDefault="00D96B3E" w:rsidP="009A731C">
      <w:pPr>
        <w:jc w:val="both"/>
        <w:rPr>
          <w:rFonts w:ascii="Verdana" w:hAnsi="Verdana"/>
          <w:sz w:val="20"/>
          <w:szCs w:val="20"/>
        </w:rPr>
      </w:pPr>
      <w:r w:rsidRPr="009A731C">
        <w:rPr>
          <w:rFonts w:ascii="Verdana" w:hAnsi="Verdana"/>
          <w:sz w:val="20"/>
          <w:szCs w:val="20"/>
        </w:rPr>
        <w:t>Las formas más comunes en que se puede llevar a cabo el muestreo grasas y aceites son las siguientes:</w:t>
      </w:r>
    </w:p>
    <w:p w:rsidR="00D96B3E" w:rsidRPr="009A731C" w:rsidRDefault="00D96B3E" w:rsidP="009A731C">
      <w:pPr>
        <w:jc w:val="both"/>
        <w:rPr>
          <w:rFonts w:ascii="Verdana" w:hAnsi="Verdana"/>
          <w:sz w:val="20"/>
          <w:szCs w:val="20"/>
        </w:rPr>
      </w:pPr>
    </w:p>
    <w:p w:rsidR="00D96B3E" w:rsidRPr="009A731C" w:rsidRDefault="00D96B3E" w:rsidP="009A731C">
      <w:pPr>
        <w:jc w:val="both"/>
        <w:rPr>
          <w:rFonts w:ascii="Verdana" w:hAnsi="Verdana"/>
          <w:sz w:val="20"/>
          <w:szCs w:val="20"/>
        </w:rPr>
      </w:pPr>
      <w:r w:rsidRPr="009A731C">
        <w:rPr>
          <w:rFonts w:ascii="Verdana" w:hAnsi="Verdana"/>
          <w:sz w:val="20"/>
          <w:szCs w:val="20"/>
        </w:rPr>
        <w:t>El frasco NO se enjuaga en la corriente principal de la descarga. Se sumerge el frasco, y se llena hasta aproximadamente ¾ partes del volumen, o hasta la marca de un litro cuidando que quede un espacio vacío, para permitir la fijación de la muestra y para evitar que la “nata” se adhiera a la tapa del frasco.</w:t>
      </w:r>
    </w:p>
    <w:p w:rsidR="009603DF" w:rsidRDefault="009603DF" w:rsidP="009A731C">
      <w:pPr>
        <w:jc w:val="both"/>
        <w:rPr>
          <w:rFonts w:ascii="Verdana" w:hAnsi="Verdana"/>
          <w:sz w:val="20"/>
          <w:szCs w:val="20"/>
        </w:rPr>
      </w:pPr>
    </w:p>
    <w:p w:rsidR="00D96B3E" w:rsidRPr="009A731C" w:rsidRDefault="00D96B3E" w:rsidP="009A731C">
      <w:pPr>
        <w:jc w:val="both"/>
        <w:rPr>
          <w:rFonts w:ascii="Verdana" w:hAnsi="Verdana"/>
          <w:sz w:val="20"/>
          <w:szCs w:val="20"/>
        </w:rPr>
      </w:pPr>
      <w:r w:rsidRPr="009A731C">
        <w:rPr>
          <w:rFonts w:ascii="Verdana" w:hAnsi="Verdana"/>
          <w:sz w:val="20"/>
          <w:szCs w:val="20"/>
        </w:rPr>
        <w:t>Asimismo, hay que recordad que para grasas y aceites:</w:t>
      </w:r>
    </w:p>
    <w:p w:rsidR="00D96B3E" w:rsidRPr="009A731C" w:rsidRDefault="00D96B3E" w:rsidP="009A731C">
      <w:pPr>
        <w:numPr>
          <w:ilvl w:val="0"/>
          <w:numId w:val="1"/>
        </w:numPr>
        <w:jc w:val="both"/>
        <w:rPr>
          <w:rFonts w:ascii="Verdana" w:hAnsi="Verdana"/>
          <w:sz w:val="20"/>
          <w:szCs w:val="20"/>
        </w:rPr>
      </w:pPr>
      <w:r w:rsidRPr="009A731C">
        <w:rPr>
          <w:rFonts w:ascii="Verdana" w:hAnsi="Verdana"/>
          <w:sz w:val="20"/>
          <w:szCs w:val="20"/>
        </w:rPr>
        <w:t>La muestra se toma de un solo golpe, evitando que se derrame para que no se pierdas las grasas y aceites.</w:t>
      </w:r>
    </w:p>
    <w:p w:rsidR="00D96B3E" w:rsidRPr="009A731C" w:rsidRDefault="00D96B3E" w:rsidP="009A731C">
      <w:pPr>
        <w:numPr>
          <w:ilvl w:val="0"/>
          <w:numId w:val="1"/>
        </w:numPr>
        <w:jc w:val="both"/>
        <w:rPr>
          <w:rFonts w:ascii="Verdana" w:hAnsi="Verdana"/>
          <w:sz w:val="20"/>
          <w:szCs w:val="20"/>
        </w:rPr>
      </w:pPr>
      <w:r w:rsidRPr="009A731C">
        <w:rPr>
          <w:rFonts w:ascii="Verdana" w:hAnsi="Verdana"/>
          <w:sz w:val="20"/>
          <w:szCs w:val="20"/>
        </w:rPr>
        <w:t>No se preparan muestras compuestas, ya que pueden ocurrir pérdidas de los contaminantes en el momento de hacer la mezcla.</w:t>
      </w:r>
    </w:p>
    <w:p w:rsidR="00D96B3E" w:rsidRPr="009A731C" w:rsidRDefault="00D96B3E" w:rsidP="009A731C">
      <w:pPr>
        <w:numPr>
          <w:ilvl w:val="0"/>
          <w:numId w:val="1"/>
        </w:numPr>
        <w:jc w:val="both"/>
        <w:rPr>
          <w:rFonts w:ascii="Verdana" w:hAnsi="Verdana"/>
          <w:sz w:val="20"/>
          <w:szCs w:val="20"/>
        </w:rPr>
      </w:pPr>
      <w:r w:rsidRPr="009A731C">
        <w:rPr>
          <w:rFonts w:ascii="Verdana" w:hAnsi="Verdana"/>
          <w:sz w:val="20"/>
          <w:szCs w:val="20"/>
        </w:rPr>
        <w:t>Como medida de control de calidad se toma muestra doble en el sitio de muestreo.</w:t>
      </w:r>
    </w:p>
    <w:p w:rsidR="006B640C" w:rsidRPr="009A731C" w:rsidRDefault="006B640C" w:rsidP="009A731C">
      <w:pPr>
        <w:jc w:val="both"/>
        <w:rPr>
          <w:rFonts w:ascii="Verdana" w:hAnsi="Verdana"/>
          <w:sz w:val="20"/>
          <w:szCs w:val="20"/>
        </w:rPr>
      </w:pPr>
    </w:p>
    <w:p w:rsidR="006B640C" w:rsidRPr="009A731C" w:rsidRDefault="00844403" w:rsidP="009A731C">
      <w:pPr>
        <w:jc w:val="both"/>
        <w:rPr>
          <w:rFonts w:ascii="Verdana" w:hAnsi="Verdana"/>
          <w:sz w:val="20"/>
          <w:szCs w:val="20"/>
        </w:rPr>
      </w:pPr>
      <w:r w:rsidRPr="009A731C">
        <w:rPr>
          <w:rFonts w:ascii="Verdana" w:hAnsi="Verdana"/>
          <w:sz w:val="20"/>
          <w:szCs w:val="20"/>
        </w:rPr>
        <w:t>La muestra se preserva agregando ácido sulfúrico o clorhídrico concentrado hasta obtener un pH menor o igual que 2.0 y se almacena a 4.0ºC.</w:t>
      </w:r>
    </w:p>
    <w:p w:rsidR="00844403" w:rsidRPr="009A731C" w:rsidRDefault="00844403" w:rsidP="009A731C">
      <w:pPr>
        <w:jc w:val="both"/>
        <w:rPr>
          <w:rFonts w:ascii="Verdana" w:hAnsi="Verdana"/>
          <w:sz w:val="20"/>
          <w:szCs w:val="20"/>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9A731C" w:rsidRDefault="009A731C" w:rsidP="009A731C">
      <w:pPr>
        <w:pStyle w:val="NormalWeb"/>
        <w:spacing w:before="0" w:beforeAutospacing="0" w:after="0" w:afterAutospacing="0"/>
        <w:jc w:val="both"/>
        <w:rPr>
          <w:rFonts w:ascii="Verdana" w:hAnsi="Verdana"/>
          <w:b/>
          <w:bCs/>
          <w:sz w:val="20"/>
          <w:szCs w:val="20"/>
          <w:lang w:val="es-ES"/>
        </w:rPr>
      </w:pPr>
    </w:p>
    <w:p w:rsidR="00AB60A8" w:rsidRPr="009A731C" w:rsidRDefault="00AB60A8" w:rsidP="009A731C">
      <w:pPr>
        <w:pStyle w:val="NormalWeb"/>
        <w:spacing w:before="0" w:beforeAutospacing="0" w:after="0" w:afterAutospacing="0"/>
        <w:jc w:val="both"/>
        <w:rPr>
          <w:rFonts w:ascii="Verdana" w:hAnsi="Verdana"/>
          <w:sz w:val="20"/>
          <w:szCs w:val="20"/>
          <w:lang w:val="es-ES"/>
        </w:rPr>
      </w:pPr>
      <w:r w:rsidRPr="009A731C">
        <w:rPr>
          <w:rFonts w:ascii="Verdana" w:hAnsi="Verdana"/>
          <w:b/>
          <w:bCs/>
          <w:sz w:val="20"/>
          <w:szCs w:val="20"/>
          <w:lang w:val="es-ES"/>
        </w:rPr>
        <w:t>SEPARADOR DE GRASAS Y ACEITES</w:t>
      </w:r>
    </w:p>
    <w:p w:rsidR="009A731C" w:rsidRDefault="0027346B" w:rsidP="009A731C">
      <w:pPr>
        <w:jc w:val="both"/>
        <w:rPr>
          <w:rFonts w:ascii="Verdana" w:hAnsi="Verdana"/>
          <w:sz w:val="20"/>
          <w:szCs w:val="20"/>
        </w:rPr>
      </w:pPr>
      <w:r>
        <w:rPr>
          <w:rFonts w:ascii="Verdana" w:hAnsi="Verdana"/>
          <w:noProof/>
          <w:sz w:val="20"/>
          <w:szCs w:val="20"/>
          <w:lang w:val="es-ES" w:eastAsia="es-ES"/>
        </w:rPr>
        <w:drawing>
          <wp:anchor distT="0" distB="0" distL="114300" distR="114300" simplePos="0" relativeHeight="251657728" behindDoc="1" locked="0" layoutInCell="1" allowOverlap="1">
            <wp:simplePos x="0" y="0"/>
            <wp:positionH relativeFrom="column">
              <wp:posOffset>1600200</wp:posOffset>
            </wp:positionH>
            <wp:positionV relativeFrom="paragraph">
              <wp:posOffset>262890</wp:posOffset>
            </wp:positionV>
            <wp:extent cx="1828800" cy="1828800"/>
            <wp:effectExtent l="19050" t="0" r="0" b="0"/>
            <wp:wrapSquare wrapText="bothSides"/>
            <wp:docPr id="3" name="Imagen 3" descr="COMPRAR - DISTRIBUIR - Separador de Grasas y Aceites">
              <a:hlinkClick xmlns:a="http://schemas.openxmlformats.org/drawingml/2006/main" r:id="rId13"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RAR - DISTRIBUIR - Separador de Grasas y Aceites">
                      <a:hlinkClick r:id="rId13" tgtFrame="_self"/>
                    </pic:cNvPr>
                    <pic:cNvPicPr>
                      <a:picLocks noChangeAspect="1" noChangeArrowheads="1"/>
                    </pic:cNvPicPr>
                  </pic:nvPicPr>
                  <pic:blipFill>
                    <a:blip r:embed="rId14" r:link="rId15">
                      <a:lum bright="-20000"/>
                    </a:blip>
                    <a:srcRect/>
                    <a:stretch>
                      <a:fillRect/>
                    </a:stretch>
                  </pic:blipFill>
                  <pic:spPr bwMode="auto">
                    <a:xfrm>
                      <a:off x="0" y="0"/>
                      <a:ext cx="1828800" cy="1828800"/>
                    </a:xfrm>
                    <a:prstGeom prst="rect">
                      <a:avLst/>
                    </a:prstGeom>
                    <a:noFill/>
                    <a:ln w="9525">
                      <a:noFill/>
                      <a:miter lim="800000"/>
                      <a:headEnd/>
                      <a:tailEnd/>
                    </a:ln>
                  </pic:spPr>
                </pic:pic>
              </a:graphicData>
            </a:graphic>
          </wp:anchor>
        </w:drawing>
      </w:r>
      <w:r w:rsidR="00AB60A8" w:rsidRPr="009A731C">
        <w:rPr>
          <w:rFonts w:ascii="Verdana" w:hAnsi="Verdana"/>
          <w:sz w:val="20"/>
          <w:szCs w:val="20"/>
        </w:rPr>
        <w:br/>
      </w: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9A731C" w:rsidRDefault="00AB60A8" w:rsidP="009A731C">
      <w:pPr>
        <w:jc w:val="both"/>
        <w:rPr>
          <w:rFonts w:ascii="Verdana" w:hAnsi="Verdana"/>
          <w:sz w:val="20"/>
          <w:szCs w:val="20"/>
        </w:rPr>
      </w:pPr>
      <w:r w:rsidRPr="009A731C">
        <w:rPr>
          <w:rFonts w:ascii="Verdana" w:hAnsi="Verdana"/>
          <w:sz w:val="20"/>
          <w:szCs w:val="20"/>
        </w:rPr>
        <w:t xml:space="preserve">- El sistema TAG-ST de separación de grasas y aceites de está diseñado bajo el principio de coalescencia y separación por gravedad para eliminar el problema de grasas, aceites e hidrocarburos libres en las descargas hacia el alcantarillado público, masas de aguas superficiales, aguas subterráneas y aguas oceánicas, siendo además altamente eficiente en el abatimiento de sólidos en suspensión. </w:t>
      </w:r>
    </w:p>
    <w:p w:rsidR="00BF4A10" w:rsidRPr="009A731C" w:rsidRDefault="00AB60A8" w:rsidP="009A731C">
      <w:pPr>
        <w:jc w:val="both"/>
        <w:rPr>
          <w:rFonts w:ascii="Verdana" w:hAnsi="Verdana"/>
          <w:sz w:val="20"/>
          <w:szCs w:val="20"/>
        </w:rPr>
      </w:pPr>
      <w:r w:rsidRPr="009A731C">
        <w:rPr>
          <w:rFonts w:ascii="Verdana" w:hAnsi="Verdana"/>
          <w:sz w:val="20"/>
          <w:szCs w:val="20"/>
        </w:rPr>
        <w:br/>
        <w:t>Las trampas de grasa TAG-ST son un sistema totalmente diseñado y construido para separar la grasa y aceite de las aguas residuales urbanas o industriales. Dicha grasa y aceites, así separadas, quedan atrapadas dentro del tanque de acero inoxidable, y el sistema las recupera automáticamente por calefacción. Solamente se deja pasar por el sistema el agua "clarificada" que va al cuerpo receptor. Las trampas de grasa TAG-ST se pueden emplear en aplicaciones muy variadas, que van desde las operaciones en restaurantes, escuelas, hoteles, universidades, casinos, comida rápida y estaciones de servicio, hasta numerosos y diferentes tipos de aplicaciones industriales.</w:t>
      </w:r>
    </w:p>
    <w:p w:rsidR="00BF4A10" w:rsidRPr="009A731C" w:rsidRDefault="00BF4A10" w:rsidP="009A731C">
      <w:pPr>
        <w:jc w:val="both"/>
        <w:rPr>
          <w:rFonts w:ascii="Verdana" w:hAnsi="Verdana"/>
          <w:sz w:val="20"/>
          <w:szCs w:val="20"/>
        </w:rPr>
      </w:pPr>
    </w:p>
    <w:p w:rsidR="00BF4A10" w:rsidRDefault="00BF4A10" w:rsidP="009A731C">
      <w:pPr>
        <w:jc w:val="both"/>
        <w:rPr>
          <w:rFonts w:ascii="Verdana" w:hAnsi="Verdana"/>
          <w:b/>
          <w:bCs/>
          <w:sz w:val="20"/>
          <w:szCs w:val="20"/>
        </w:rPr>
      </w:pPr>
    </w:p>
    <w:p w:rsidR="009A731C" w:rsidRPr="009A731C" w:rsidRDefault="009A731C" w:rsidP="009A731C">
      <w:pPr>
        <w:jc w:val="both"/>
        <w:rPr>
          <w:rFonts w:ascii="Verdana" w:hAnsi="Verdana"/>
          <w:b/>
          <w:bCs/>
          <w:sz w:val="20"/>
          <w:szCs w:val="20"/>
        </w:rPr>
      </w:pPr>
    </w:p>
    <w:p w:rsidR="00BF4A10" w:rsidRPr="009A731C" w:rsidRDefault="00BF4A10" w:rsidP="009A731C">
      <w:pPr>
        <w:jc w:val="both"/>
        <w:rPr>
          <w:rFonts w:ascii="Verdana" w:hAnsi="Verdana"/>
          <w:b/>
          <w:bCs/>
          <w:sz w:val="20"/>
          <w:szCs w:val="20"/>
        </w:rPr>
      </w:pPr>
      <w:r w:rsidRPr="009A731C">
        <w:rPr>
          <w:rFonts w:ascii="Verdana" w:hAnsi="Verdana"/>
          <w:b/>
          <w:bCs/>
          <w:sz w:val="20"/>
          <w:szCs w:val="20"/>
        </w:rPr>
        <w:t>BENOL PARA EL TRATAMIENTO DE AGUAS RESIDUALES</w:t>
      </w:r>
    </w:p>
    <w:p w:rsidR="009A731C" w:rsidRPr="009A731C" w:rsidRDefault="00AB60A8" w:rsidP="009A731C">
      <w:pPr>
        <w:jc w:val="both"/>
        <w:rPr>
          <w:rFonts w:ascii="Verdana" w:hAnsi="Verdana"/>
          <w:sz w:val="20"/>
          <w:szCs w:val="20"/>
        </w:rPr>
      </w:pPr>
      <w:r w:rsidRPr="009A731C">
        <w:rPr>
          <w:rFonts w:ascii="Verdana" w:hAnsi="Verdana"/>
          <w:sz w:val="20"/>
          <w:szCs w:val="20"/>
        </w:rPr>
        <w:br/>
      </w:r>
      <w:r w:rsidR="00BF4A10" w:rsidRPr="009A731C">
        <w:rPr>
          <w:rFonts w:ascii="Verdana" w:hAnsi="Verdana"/>
          <w:sz w:val="20"/>
          <w:szCs w:val="20"/>
        </w:rPr>
        <w:t xml:space="preserve">BENOL es un producto natural, es un componente de sustancias nutritivas. Así que puede emplearse entre otros en la industria alimenticia. BENOL es de consistencia aceitosa, indisoluble en agua, no tóxico y biodegradable. </w:t>
      </w:r>
    </w:p>
    <w:p w:rsidR="009A731C" w:rsidRPr="009A731C" w:rsidRDefault="00BF4A10" w:rsidP="009A731C">
      <w:pPr>
        <w:jc w:val="both"/>
        <w:rPr>
          <w:rFonts w:ascii="Verdana" w:hAnsi="Verdana"/>
          <w:sz w:val="20"/>
          <w:szCs w:val="20"/>
        </w:rPr>
      </w:pPr>
      <w:r w:rsidRPr="009A731C">
        <w:rPr>
          <w:rFonts w:ascii="Verdana" w:hAnsi="Verdana"/>
          <w:sz w:val="20"/>
          <w:szCs w:val="20"/>
        </w:rPr>
        <w:br/>
        <w:t xml:space="preserve">El BENOL se agrega a las aguas residuales y se mezcla. La dosis necesaria depende de la concentración orgánica del agua. Con un valor de pH cerca de </w:t>
      </w:r>
      <w:smartTag w:uri="urn:schemas-microsoft-com:office:smarttags" w:element="metricconverter">
        <w:smartTagPr>
          <w:attr w:name="ProductID" w:val="8,5 a"/>
        </w:smartTagPr>
        <w:r w:rsidRPr="009A731C">
          <w:rPr>
            <w:rFonts w:ascii="Verdana" w:hAnsi="Verdana"/>
            <w:sz w:val="20"/>
            <w:szCs w:val="20"/>
          </w:rPr>
          <w:t>8,5 a</w:t>
        </w:r>
      </w:smartTag>
      <w:r w:rsidRPr="009A731C">
        <w:rPr>
          <w:rFonts w:ascii="Verdana" w:hAnsi="Verdana"/>
          <w:sz w:val="20"/>
          <w:szCs w:val="20"/>
        </w:rPr>
        <w:t xml:space="preserve"> 9,0 emulsionan grasas y aceites al mismo tiempo con el BENOL completamente y de una forma estable.</w:t>
      </w:r>
    </w:p>
    <w:p w:rsidR="009A731C" w:rsidRPr="009A731C" w:rsidRDefault="00BF4A10" w:rsidP="009A731C">
      <w:pPr>
        <w:jc w:val="both"/>
        <w:rPr>
          <w:rFonts w:ascii="Verdana" w:hAnsi="Verdana"/>
          <w:sz w:val="20"/>
          <w:szCs w:val="20"/>
        </w:rPr>
      </w:pPr>
      <w:r w:rsidRPr="009A731C">
        <w:rPr>
          <w:rFonts w:ascii="Verdana" w:hAnsi="Verdana"/>
          <w:sz w:val="20"/>
          <w:szCs w:val="20"/>
        </w:rPr>
        <w:br/>
        <w:t>A través del suministro de una solución salina se forman copos. Los copos son separados mediante técnicas convencionales, por ejemplo: A través de flotación o filtración del agua. La taza de separación de las grasas y los aceites se encuentra aproximadamente sobre el 95%.</w:t>
      </w:r>
    </w:p>
    <w:p w:rsidR="009A731C" w:rsidRDefault="009A731C" w:rsidP="009A731C">
      <w:pPr>
        <w:jc w:val="both"/>
        <w:rPr>
          <w:rFonts w:ascii="Verdana" w:hAnsi="Verdana"/>
          <w:sz w:val="20"/>
          <w:szCs w:val="20"/>
        </w:rPr>
      </w:pPr>
    </w:p>
    <w:p w:rsidR="009A731C" w:rsidRDefault="009A731C" w:rsidP="009A731C">
      <w:pPr>
        <w:jc w:val="both"/>
        <w:rPr>
          <w:rFonts w:ascii="Verdana" w:hAnsi="Verdana"/>
          <w:sz w:val="20"/>
          <w:szCs w:val="20"/>
        </w:rPr>
      </w:pPr>
    </w:p>
    <w:p w:rsidR="00844403" w:rsidRPr="009A731C" w:rsidRDefault="00BF4A10" w:rsidP="009A731C">
      <w:pPr>
        <w:jc w:val="both"/>
        <w:rPr>
          <w:rFonts w:ascii="Verdana" w:hAnsi="Verdana"/>
          <w:sz w:val="20"/>
          <w:szCs w:val="20"/>
        </w:rPr>
      </w:pPr>
      <w:r w:rsidRPr="009A731C">
        <w:rPr>
          <w:rFonts w:ascii="Verdana" w:hAnsi="Verdana"/>
          <w:sz w:val="20"/>
          <w:szCs w:val="20"/>
        </w:rPr>
        <w:t>El concentrado puede tratarse a continuación y en caso dado conducirse a una utilización secundaria.</w:t>
      </w:r>
    </w:p>
    <w:p w:rsidR="00BF4A10" w:rsidRPr="009A731C" w:rsidRDefault="00BF4A10" w:rsidP="009A731C">
      <w:pPr>
        <w:jc w:val="both"/>
        <w:rPr>
          <w:rFonts w:ascii="Verdana" w:hAnsi="Verdana"/>
          <w:sz w:val="20"/>
          <w:szCs w:val="20"/>
        </w:rPr>
      </w:pPr>
    </w:p>
    <w:p w:rsidR="00BF4A10" w:rsidRPr="009A731C" w:rsidRDefault="00BF4A10" w:rsidP="009A731C">
      <w:pPr>
        <w:jc w:val="both"/>
        <w:rPr>
          <w:rFonts w:ascii="Verdana" w:hAnsi="Verdana"/>
          <w:sz w:val="20"/>
          <w:szCs w:val="20"/>
          <w:lang w:val="es-ES"/>
        </w:rPr>
      </w:pPr>
    </w:p>
    <w:p w:rsidR="00BF4A10" w:rsidRPr="009A731C" w:rsidRDefault="00BF4A10" w:rsidP="009A731C">
      <w:pPr>
        <w:numPr>
          <w:ilvl w:val="0"/>
          <w:numId w:val="10"/>
        </w:numPr>
        <w:jc w:val="both"/>
        <w:rPr>
          <w:rFonts w:ascii="Verdana" w:hAnsi="Verdana"/>
          <w:sz w:val="20"/>
          <w:szCs w:val="20"/>
          <w:lang w:val="es-ES"/>
        </w:rPr>
      </w:pPr>
      <w:r w:rsidRPr="009A731C">
        <w:rPr>
          <w:rFonts w:ascii="Verdana" w:hAnsi="Verdana"/>
          <w:sz w:val="20"/>
          <w:szCs w:val="20"/>
          <w:lang w:val="es-ES"/>
        </w:rPr>
        <w:t>BENOL es biodegradable, no tóxico e idóneo como alimento para animales</w:t>
      </w:r>
    </w:p>
    <w:p w:rsidR="00BF4A10" w:rsidRPr="009A731C" w:rsidRDefault="00BF4A10" w:rsidP="009A731C">
      <w:pPr>
        <w:jc w:val="both"/>
        <w:rPr>
          <w:rFonts w:ascii="Verdana" w:hAnsi="Verdana"/>
          <w:sz w:val="20"/>
          <w:szCs w:val="20"/>
          <w:lang w:val="es-ES"/>
        </w:rPr>
      </w:pPr>
    </w:p>
    <w:p w:rsidR="00BF4A10" w:rsidRPr="009A731C" w:rsidRDefault="00BF4A10" w:rsidP="009A731C">
      <w:pPr>
        <w:numPr>
          <w:ilvl w:val="0"/>
          <w:numId w:val="10"/>
        </w:numPr>
        <w:jc w:val="both"/>
        <w:rPr>
          <w:rFonts w:ascii="Verdana" w:hAnsi="Verdana"/>
          <w:sz w:val="20"/>
          <w:szCs w:val="20"/>
        </w:rPr>
      </w:pPr>
      <w:r w:rsidRPr="009A731C">
        <w:rPr>
          <w:rFonts w:ascii="Verdana" w:hAnsi="Verdana"/>
          <w:sz w:val="20"/>
          <w:szCs w:val="20"/>
        </w:rPr>
        <w:t>Reducción de grasas en aguas usadas antes de su derivación en la cañería, con lo que se reduce el aporte grasoso a las aguas residuales</w:t>
      </w:r>
    </w:p>
    <w:p w:rsidR="00BF4A10" w:rsidRPr="009A731C" w:rsidRDefault="00BF4A10" w:rsidP="009A731C">
      <w:pPr>
        <w:jc w:val="both"/>
        <w:rPr>
          <w:rFonts w:ascii="Verdana" w:hAnsi="Verdana"/>
          <w:sz w:val="20"/>
          <w:szCs w:val="20"/>
        </w:rPr>
      </w:pPr>
    </w:p>
    <w:p w:rsidR="00BF4A10" w:rsidRPr="009A731C" w:rsidRDefault="00BF4A10" w:rsidP="009A731C">
      <w:pPr>
        <w:numPr>
          <w:ilvl w:val="0"/>
          <w:numId w:val="10"/>
        </w:numPr>
        <w:jc w:val="both"/>
        <w:rPr>
          <w:rFonts w:ascii="Verdana" w:hAnsi="Verdana"/>
          <w:sz w:val="20"/>
          <w:szCs w:val="20"/>
          <w:lang w:val="es-ES"/>
        </w:rPr>
      </w:pPr>
      <w:r w:rsidRPr="009A731C">
        <w:rPr>
          <w:rFonts w:ascii="Verdana" w:hAnsi="Verdana"/>
          <w:sz w:val="20"/>
          <w:szCs w:val="20"/>
        </w:rPr>
        <w:t>Reducción de grasas difícilmente degradables y aceites antes de la entrada a procesos de depuración biológica, con ello, un alivio considerable para la planta de depuración.</w:t>
      </w:r>
    </w:p>
    <w:p w:rsidR="00BF4A10" w:rsidRPr="009A731C" w:rsidRDefault="00BF4A10" w:rsidP="009A731C">
      <w:pPr>
        <w:jc w:val="both"/>
        <w:rPr>
          <w:rFonts w:ascii="Verdana" w:hAnsi="Verdana"/>
          <w:b/>
          <w:bCs/>
          <w:sz w:val="20"/>
          <w:szCs w:val="20"/>
        </w:rPr>
      </w:pPr>
    </w:p>
    <w:p w:rsidR="00BF4A10" w:rsidRPr="009A731C" w:rsidRDefault="00BF4A10" w:rsidP="009A731C">
      <w:pPr>
        <w:numPr>
          <w:ilvl w:val="0"/>
          <w:numId w:val="10"/>
        </w:numPr>
        <w:jc w:val="both"/>
        <w:rPr>
          <w:rFonts w:ascii="Verdana" w:hAnsi="Verdana"/>
          <w:sz w:val="20"/>
          <w:szCs w:val="20"/>
        </w:rPr>
      </w:pPr>
      <w:r w:rsidRPr="009A731C">
        <w:rPr>
          <w:rFonts w:ascii="Verdana" w:hAnsi="Verdana"/>
          <w:sz w:val="20"/>
          <w:szCs w:val="20"/>
        </w:rPr>
        <w:t>Evitar sedimentos de grasa en tuberías y tanques de almacenamiento</w:t>
      </w:r>
    </w:p>
    <w:p w:rsidR="00BF4A10" w:rsidRPr="009A731C" w:rsidRDefault="00BF4A10" w:rsidP="009A731C">
      <w:pPr>
        <w:jc w:val="both"/>
        <w:rPr>
          <w:rFonts w:ascii="Verdana" w:hAnsi="Verdana"/>
          <w:sz w:val="20"/>
          <w:szCs w:val="20"/>
        </w:rPr>
      </w:pPr>
    </w:p>
    <w:p w:rsidR="00BF4A10" w:rsidRPr="009A731C" w:rsidRDefault="00BF4A10" w:rsidP="009A731C">
      <w:pPr>
        <w:numPr>
          <w:ilvl w:val="0"/>
          <w:numId w:val="10"/>
        </w:numPr>
        <w:jc w:val="both"/>
        <w:rPr>
          <w:rFonts w:ascii="Verdana" w:hAnsi="Verdana"/>
          <w:sz w:val="20"/>
          <w:szCs w:val="20"/>
        </w:rPr>
      </w:pPr>
      <w:r w:rsidRPr="009A731C">
        <w:rPr>
          <w:rFonts w:ascii="Verdana" w:hAnsi="Verdana"/>
          <w:sz w:val="20"/>
          <w:szCs w:val="20"/>
        </w:rPr>
        <w:t>Evitar problemas con los separadores de grasa</w:t>
      </w:r>
    </w:p>
    <w:p w:rsidR="00BF4A10" w:rsidRPr="009A731C" w:rsidRDefault="00BF4A10" w:rsidP="009A731C">
      <w:pPr>
        <w:jc w:val="both"/>
        <w:rPr>
          <w:rFonts w:ascii="Verdana" w:hAnsi="Verdana"/>
          <w:sz w:val="20"/>
          <w:szCs w:val="20"/>
        </w:rPr>
      </w:pPr>
    </w:p>
    <w:p w:rsidR="00BF4A10" w:rsidRPr="009A731C" w:rsidRDefault="00BF4A10" w:rsidP="009A731C">
      <w:pPr>
        <w:numPr>
          <w:ilvl w:val="0"/>
          <w:numId w:val="10"/>
        </w:numPr>
        <w:jc w:val="both"/>
        <w:rPr>
          <w:rFonts w:ascii="Verdana" w:hAnsi="Verdana"/>
          <w:sz w:val="20"/>
          <w:szCs w:val="20"/>
        </w:rPr>
      </w:pPr>
      <w:r w:rsidRPr="009A731C">
        <w:rPr>
          <w:rFonts w:ascii="Verdana" w:hAnsi="Verdana"/>
          <w:sz w:val="20"/>
          <w:szCs w:val="20"/>
        </w:rPr>
        <w:t>Posibilidad de recuperar desechos reciclables, por ejemplo: Alimento para animales</w:t>
      </w:r>
    </w:p>
    <w:p w:rsidR="00BF4A10" w:rsidRPr="009A731C" w:rsidRDefault="00BF4A10" w:rsidP="009A731C">
      <w:pPr>
        <w:jc w:val="both"/>
        <w:rPr>
          <w:rFonts w:ascii="Verdana" w:hAnsi="Verdana"/>
          <w:sz w:val="20"/>
          <w:szCs w:val="20"/>
        </w:rPr>
      </w:pPr>
    </w:p>
    <w:p w:rsidR="00BF4A10" w:rsidRPr="009A731C" w:rsidRDefault="00BF4A10" w:rsidP="009A731C">
      <w:pPr>
        <w:numPr>
          <w:ilvl w:val="0"/>
          <w:numId w:val="10"/>
        </w:numPr>
        <w:jc w:val="both"/>
        <w:rPr>
          <w:rFonts w:ascii="Verdana" w:hAnsi="Verdana"/>
          <w:b/>
          <w:bCs/>
          <w:sz w:val="20"/>
          <w:szCs w:val="20"/>
        </w:rPr>
      </w:pPr>
      <w:r w:rsidRPr="009A731C">
        <w:rPr>
          <w:rFonts w:ascii="Verdana" w:hAnsi="Verdana"/>
          <w:sz w:val="20"/>
          <w:szCs w:val="20"/>
        </w:rPr>
        <w:t>Baja inversión y bajos gastos de producción</w:t>
      </w:r>
    </w:p>
    <w:p w:rsidR="00BF4A10" w:rsidRDefault="00BF4A10" w:rsidP="006B640C"/>
    <w:sectPr w:rsidR="00BF4A1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4D8"/>
    <w:multiLevelType w:val="multilevel"/>
    <w:tmpl w:val="C766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57448"/>
    <w:multiLevelType w:val="multilevel"/>
    <w:tmpl w:val="9208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D6487"/>
    <w:multiLevelType w:val="hybridMultilevel"/>
    <w:tmpl w:val="AFEC72F8"/>
    <w:lvl w:ilvl="0" w:tplc="9266FA46">
      <w:start w:val="1"/>
      <w:numFmt w:val="bullet"/>
      <w:lvlText w:val=""/>
      <w:lvlJc w:val="left"/>
      <w:pPr>
        <w:tabs>
          <w:tab w:val="num" w:pos="720"/>
        </w:tabs>
        <w:ind w:left="720" w:hanging="360"/>
      </w:pPr>
      <w:rPr>
        <w:rFonts w:ascii="Wingdings" w:hAnsi="Wingdings" w:hint="default"/>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8186043"/>
    <w:multiLevelType w:val="multilevel"/>
    <w:tmpl w:val="6F5E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A1280"/>
    <w:multiLevelType w:val="hybridMultilevel"/>
    <w:tmpl w:val="D2D4C878"/>
    <w:lvl w:ilvl="0" w:tplc="B7DC2B0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1DC1B1D"/>
    <w:multiLevelType w:val="multilevel"/>
    <w:tmpl w:val="D35C1E9C"/>
    <w:lvl w:ilvl="0">
      <w:start w:val="1"/>
      <w:numFmt w:val="bullet"/>
      <w:lvlText w:val=""/>
      <w:lvlJc w:val="left"/>
      <w:pPr>
        <w:tabs>
          <w:tab w:val="num" w:pos="1080"/>
        </w:tabs>
        <w:ind w:left="1080" w:hanging="360"/>
      </w:pPr>
      <w:rPr>
        <w:rFonts w:ascii="Wingdings" w:hAnsi="Wingdings" w:hint="default"/>
        <w:sz w:val="22"/>
        <w:szCs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5B2153F0"/>
    <w:multiLevelType w:val="hybridMultilevel"/>
    <w:tmpl w:val="D35C1E9C"/>
    <w:lvl w:ilvl="0" w:tplc="9266FA46">
      <w:start w:val="1"/>
      <w:numFmt w:val="bullet"/>
      <w:lvlText w:val=""/>
      <w:lvlJc w:val="left"/>
      <w:pPr>
        <w:tabs>
          <w:tab w:val="num" w:pos="1080"/>
        </w:tabs>
        <w:ind w:left="1080" w:hanging="360"/>
      </w:pPr>
      <w:rPr>
        <w:rFonts w:ascii="Wingdings" w:hAnsi="Wingdings" w:hint="default"/>
        <w:sz w:val="22"/>
        <w:szCs w:val="22"/>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60462F96"/>
    <w:multiLevelType w:val="hybridMultilevel"/>
    <w:tmpl w:val="A31AB480"/>
    <w:lvl w:ilvl="0" w:tplc="B7DC2B08">
      <w:start w:val="1"/>
      <w:numFmt w:val="bullet"/>
      <w:lvlText w:val=""/>
      <w:lvlJc w:val="left"/>
      <w:pPr>
        <w:tabs>
          <w:tab w:val="num" w:pos="1080"/>
        </w:tabs>
        <w:ind w:left="1080" w:hanging="360"/>
      </w:pPr>
      <w:rPr>
        <w:rFonts w:ascii="Wingdings" w:hAnsi="Wingdings" w:hint="default"/>
        <w:sz w:val="22"/>
        <w:szCs w:val="22"/>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7AAA103E"/>
    <w:multiLevelType w:val="hybridMultilevel"/>
    <w:tmpl w:val="7896A300"/>
    <w:lvl w:ilvl="0" w:tplc="765E60DC">
      <w:start w:val="1"/>
      <w:numFmt w:val="bullet"/>
      <w:lvlText w:val=""/>
      <w:lvlJc w:val="left"/>
      <w:pPr>
        <w:tabs>
          <w:tab w:val="num" w:pos="70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9338FE"/>
    <w:multiLevelType w:val="hybridMultilevel"/>
    <w:tmpl w:val="34DA1F14"/>
    <w:lvl w:ilvl="0" w:tplc="9266FA46">
      <w:start w:val="1"/>
      <w:numFmt w:val="bullet"/>
      <w:lvlText w:val=""/>
      <w:lvlJc w:val="left"/>
      <w:pPr>
        <w:tabs>
          <w:tab w:val="num" w:pos="1080"/>
        </w:tabs>
        <w:ind w:left="1080" w:hanging="360"/>
      </w:pPr>
      <w:rPr>
        <w:rFonts w:ascii="Wingdings" w:hAnsi="Wingdings" w:hint="default"/>
        <w:sz w:val="22"/>
        <w:szCs w:val="22"/>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
  </w:num>
  <w:num w:numId="3">
    <w:abstractNumId w:val="2"/>
  </w:num>
  <w:num w:numId="4">
    <w:abstractNumId w:val="9"/>
  </w:num>
  <w:num w:numId="5">
    <w:abstractNumId w:val="6"/>
  </w:num>
  <w:num w:numId="6">
    <w:abstractNumId w:val="5"/>
  </w:num>
  <w:num w:numId="7">
    <w:abstractNumId w:val="7"/>
  </w:num>
  <w:num w:numId="8">
    <w:abstractNumId w:val="1"/>
    <w:lvlOverride w:ilvl="0">
      <w:startOverride w:val="1"/>
    </w:lvlOverride>
  </w:num>
  <w:num w:numId="9">
    <w:abstractNumId w:val="0"/>
    <w:lvlOverride w:ilvl="0">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458CC"/>
    <w:rsid w:val="00146D23"/>
    <w:rsid w:val="001D05EB"/>
    <w:rsid w:val="0027346B"/>
    <w:rsid w:val="00390121"/>
    <w:rsid w:val="004B4A32"/>
    <w:rsid w:val="006A5C5E"/>
    <w:rsid w:val="006B640C"/>
    <w:rsid w:val="007047AE"/>
    <w:rsid w:val="007148E5"/>
    <w:rsid w:val="00844403"/>
    <w:rsid w:val="009458CC"/>
    <w:rsid w:val="009603DF"/>
    <w:rsid w:val="009A731C"/>
    <w:rsid w:val="00A267E5"/>
    <w:rsid w:val="00AB60A8"/>
    <w:rsid w:val="00B62357"/>
    <w:rsid w:val="00BF4A10"/>
    <w:rsid w:val="00CF75B1"/>
    <w:rsid w:val="00D66C4A"/>
    <w:rsid w:val="00D96B3E"/>
    <w:rsid w:val="00EF2A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844403"/>
    <w:rPr>
      <w:color w:val="0248B0"/>
      <w:u w:val="single"/>
    </w:rPr>
  </w:style>
  <w:style w:type="paragraph" w:styleId="NormalWeb">
    <w:name w:val="Normal (Web)"/>
    <w:basedOn w:val="Normal"/>
    <w:rsid w:val="007047AE"/>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0/cani/cani.shtml" TargetMode="External"/><Relationship Id="rId13" Type="http://schemas.openxmlformats.org/officeDocument/2006/relationships/hyperlink" Target="http://www.aguamarket.com/sql/cotizaciones/ForCot.asp?nombrePro=Separador%20de%20Grasas%20y%20Aceites&amp;idproducto=628" TargetMode="External"/><Relationship Id="rId3" Type="http://schemas.openxmlformats.org/officeDocument/2006/relationships/settings" Target="settings.xml"/><Relationship Id="rId7" Type="http://schemas.openxmlformats.org/officeDocument/2006/relationships/hyperlink" Target="http://www.monografias.com/trabajos10/cani/cani.shtml"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nografias.com/trabajos10/cani/cani.shtml" TargetMode="External"/><Relationship Id="rId11" Type="http://schemas.openxmlformats.org/officeDocument/2006/relationships/hyperlink" Target="http://www.monografias.com/trabajos6/laso/laso.shtml" TargetMode="External"/><Relationship Id="rId5" Type="http://schemas.openxmlformats.org/officeDocument/2006/relationships/image" Target="media/image1.png"/><Relationship Id="rId15" Type="http://schemas.openxmlformats.org/officeDocument/2006/relationships/image" Target="http://www.aguamarket.com/sql/productos/fotos/tanswer_separador.gif" TargetMode="External"/><Relationship Id="rId10" Type="http://schemas.openxmlformats.org/officeDocument/2006/relationships/hyperlink" Target="http://www.monografias.com/trabajos14/dinamica-grupos/dinamica-grupos.shtml" TargetMode="External"/><Relationship Id="rId4" Type="http://schemas.openxmlformats.org/officeDocument/2006/relationships/webSettings" Target="webSettings.xml"/><Relationship Id="rId9" Type="http://schemas.openxmlformats.org/officeDocument/2006/relationships/hyperlink" Target="http://www.monografias.com/trabajos5/hiscla/hiscla2.shtml"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GRASAS Y ACEITES</vt:lpstr>
    </vt:vector>
  </TitlesOfParts>
  <Company>ICM - ESPOL</Company>
  <LinksUpToDate>false</LinksUpToDate>
  <CharactersWithSpaces>6594</CharactersWithSpaces>
  <SharedDoc>false</SharedDoc>
  <HLinks>
    <vt:vector size="48" baseType="variant">
      <vt:variant>
        <vt:i4>4325463</vt:i4>
      </vt:variant>
      <vt:variant>
        <vt:i4>15</vt:i4>
      </vt:variant>
      <vt:variant>
        <vt:i4>0</vt:i4>
      </vt:variant>
      <vt:variant>
        <vt:i4>5</vt:i4>
      </vt:variant>
      <vt:variant>
        <vt:lpwstr>http://www.monografias.com/trabajos6/laso/laso.shtml</vt:lpwstr>
      </vt:variant>
      <vt:variant>
        <vt:lpwstr/>
      </vt:variant>
      <vt:variant>
        <vt:i4>3866737</vt:i4>
      </vt:variant>
      <vt:variant>
        <vt:i4>12</vt:i4>
      </vt:variant>
      <vt:variant>
        <vt:i4>0</vt:i4>
      </vt:variant>
      <vt:variant>
        <vt:i4>5</vt:i4>
      </vt:variant>
      <vt:variant>
        <vt:lpwstr>http://www.monografias.com/trabajos14/dinamica-grupos/dinamica-grupos.shtml</vt:lpwstr>
      </vt:variant>
      <vt:variant>
        <vt:lpwstr/>
      </vt:variant>
      <vt:variant>
        <vt:i4>786519</vt:i4>
      </vt:variant>
      <vt:variant>
        <vt:i4>9</vt:i4>
      </vt:variant>
      <vt:variant>
        <vt:i4>0</vt:i4>
      </vt:variant>
      <vt:variant>
        <vt:i4>5</vt:i4>
      </vt:variant>
      <vt:variant>
        <vt:lpwstr>http://www.monografias.com/trabajos5/hiscla/hiscla2.shtml</vt:lpwstr>
      </vt:variant>
      <vt:variant>
        <vt:lpwstr>peces</vt:lpwstr>
      </vt:variant>
      <vt:variant>
        <vt:i4>1114207</vt:i4>
      </vt:variant>
      <vt:variant>
        <vt:i4>6</vt:i4>
      </vt:variant>
      <vt:variant>
        <vt:i4>0</vt:i4>
      </vt:variant>
      <vt:variant>
        <vt:i4>5</vt:i4>
      </vt:variant>
      <vt:variant>
        <vt:lpwstr>http://www.monografias.com/trabajos10/cani/cani.shtml</vt:lpwstr>
      </vt:variant>
      <vt:variant>
        <vt:lpwstr/>
      </vt:variant>
      <vt:variant>
        <vt:i4>1114207</vt:i4>
      </vt:variant>
      <vt:variant>
        <vt:i4>3</vt:i4>
      </vt:variant>
      <vt:variant>
        <vt:i4>0</vt:i4>
      </vt:variant>
      <vt:variant>
        <vt:i4>5</vt:i4>
      </vt:variant>
      <vt:variant>
        <vt:lpwstr>http://www.monografias.com/trabajos10/cani/cani.shtml</vt:lpwstr>
      </vt:variant>
      <vt:variant>
        <vt:lpwstr/>
      </vt:variant>
      <vt:variant>
        <vt:i4>1114207</vt:i4>
      </vt:variant>
      <vt:variant>
        <vt:i4>0</vt:i4>
      </vt:variant>
      <vt:variant>
        <vt:i4>0</vt:i4>
      </vt:variant>
      <vt:variant>
        <vt:i4>5</vt:i4>
      </vt:variant>
      <vt:variant>
        <vt:lpwstr>http://www.monografias.com/trabajos10/cani/cani.shtml</vt:lpwstr>
      </vt:variant>
      <vt:variant>
        <vt:lpwstr/>
      </vt:variant>
      <vt:variant>
        <vt:i4>5111873</vt:i4>
      </vt:variant>
      <vt:variant>
        <vt:i4>-1</vt:i4>
      </vt:variant>
      <vt:variant>
        <vt:i4>1027</vt:i4>
      </vt:variant>
      <vt:variant>
        <vt:i4>4</vt:i4>
      </vt:variant>
      <vt:variant>
        <vt:lpwstr>http://www.aguamarket.com/sql/cotizaciones/ForCot.asp?nombrePro=Separador%20de%20Grasas%20y%20Aceites&amp;idproducto=628</vt:lpwstr>
      </vt:variant>
      <vt:variant>
        <vt:lpwstr/>
      </vt:variant>
      <vt:variant>
        <vt:i4>655402</vt:i4>
      </vt:variant>
      <vt:variant>
        <vt:i4>-1</vt:i4>
      </vt:variant>
      <vt:variant>
        <vt:i4>1027</vt:i4>
      </vt:variant>
      <vt:variant>
        <vt:i4>1</vt:i4>
      </vt:variant>
      <vt:variant>
        <vt:lpwstr>http://www.aguamarket.com/sql/productos/fotos/tanswer_separador.gif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GRASAS Y ACEITES</dc:title>
  <dc:subject/>
  <dc:creator>biblioteca</dc:creator>
  <cp:keywords/>
  <dc:description/>
  <cp:lastModifiedBy>Administrador</cp:lastModifiedBy>
  <cp:revision>2</cp:revision>
  <dcterms:created xsi:type="dcterms:W3CDTF">2009-07-27T17:58:00Z</dcterms:created>
  <dcterms:modified xsi:type="dcterms:W3CDTF">2009-07-27T17:58:00Z</dcterms:modified>
</cp:coreProperties>
</file>