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rsidRPr="00306A71">
        <w:tblPrEx>
          <w:tblCellMar>
            <w:top w:w="0" w:type="dxa"/>
            <w:bottom w:w="0" w:type="dxa"/>
          </w:tblCellMar>
        </w:tblPrEx>
        <w:trPr>
          <w:gridBefore w:val="2"/>
          <w:wBefore w:w="8122" w:type="dxa"/>
          <w:trHeight w:val="405"/>
        </w:trPr>
        <w:tc>
          <w:tcPr>
            <w:tcW w:w="1598" w:type="dxa"/>
          </w:tcPr>
          <w:p w:rsidR="00D1607B" w:rsidRPr="00306A71" w:rsidRDefault="00D1607B" w:rsidP="00D1607B">
            <w:pPr>
              <w:pStyle w:val="Ttulo"/>
              <w:rPr>
                <w:rFonts w:ascii="Tahoma" w:hAnsi="Tahoma" w:cs="Tahoma"/>
                <w:sz w:val="24"/>
                <w:lang w:val="es-EC"/>
              </w:rPr>
            </w:pPr>
            <w:r w:rsidRPr="00306A71">
              <w:rPr>
                <w:rFonts w:ascii="Tahoma" w:hAnsi="Tahoma" w:cs="Tahoma"/>
                <w:sz w:val="24"/>
                <w:lang w:val="es-EC"/>
              </w:rPr>
              <w:t>CÓDIGO</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MATERIA</w:t>
            </w:r>
          </w:p>
        </w:tc>
        <w:tc>
          <w:tcPr>
            <w:tcW w:w="6185" w:type="dxa"/>
            <w:shd w:val="clear" w:color="auto" w:fill="auto"/>
          </w:tcPr>
          <w:p w:rsidR="00D1607B" w:rsidRPr="00306A71" w:rsidRDefault="00552FDE" w:rsidP="00552FDE">
            <w:pPr>
              <w:spacing w:before="120"/>
              <w:rPr>
                <w:rFonts w:ascii="Tahoma" w:hAnsi="Tahoma" w:cs="Tahoma"/>
                <w:b/>
                <w:lang w:val="es-EC"/>
              </w:rPr>
            </w:pPr>
            <w:r w:rsidRPr="00306A71">
              <w:rPr>
                <w:rFonts w:ascii="Tahoma" w:hAnsi="Tahoma" w:cs="Tahoma"/>
                <w:b/>
                <w:lang w:val="es-EC"/>
              </w:rPr>
              <w:t>LIMNOLOGIA</w:t>
            </w:r>
          </w:p>
        </w:tc>
        <w:tc>
          <w:tcPr>
            <w:tcW w:w="1598" w:type="dxa"/>
            <w:shd w:val="clear" w:color="auto" w:fill="auto"/>
          </w:tcPr>
          <w:p w:rsidR="00D1607B" w:rsidRPr="00306A71" w:rsidRDefault="00552FDE" w:rsidP="00D1607B">
            <w:pPr>
              <w:rPr>
                <w:rFonts w:ascii="Tahoma" w:hAnsi="Tahoma" w:cs="Tahoma"/>
                <w:b/>
                <w:bCs/>
                <w:lang w:val="es-EC"/>
              </w:rPr>
            </w:pPr>
            <w:r w:rsidRPr="00306A71">
              <w:rPr>
                <w:rFonts w:ascii="Tahoma" w:hAnsi="Tahoma" w:cs="Tahoma"/>
                <w:b/>
                <w:bCs/>
                <w:lang w:val="es-EC"/>
              </w:rPr>
              <w:t>FMAR-01828</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LABORATORIO</w:t>
            </w:r>
          </w:p>
        </w:tc>
        <w:tc>
          <w:tcPr>
            <w:tcW w:w="7783" w:type="dxa"/>
            <w:gridSpan w:val="2"/>
            <w:shd w:val="clear" w:color="auto" w:fill="auto"/>
          </w:tcPr>
          <w:p w:rsidR="00D1607B" w:rsidRPr="00306A71" w:rsidRDefault="00D1607B" w:rsidP="00D1607B">
            <w:pPr>
              <w:rPr>
                <w:rFonts w:ascii="Tahoma" w:hAnsi="Tahoma" w:cs="Tahoma"/>
                <w:b/>
                <w:bCs/>
                <w:lang w:val="es-EC"/>
              </w:rPr>
            </w:pP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NOMBRE DE LA PRÁCTICA</w:t>
            </w:r>
          </w:p>
        </w:tc>
        <w:tc>
          <w:tcPr>
            <w:tcW w:w="7783" w:type="dxa"/>
            <w:gridSpan w:val="2"/>
            <w:shd w:val="clear" w:color="auto" w:fill="auto"/>
          </w:tcPr>
          <w:p w:rsidR="00552FDE" w:rsidRPr="00B24196" w:rsidRDefault="001D46A8" w:rsidP="00552FDE">
            <w:pPr>
              <w:spacing w:before="120" w:after="120"/>
              <w:rPr>
                <w:rFonts w:ascii="Tahoma" w:hAnsi="Tahoma" w:cs="Tahoma"/>
                <w:b/>
                <w:bCs/>
                <w:lang w:val="es-EC"/>
              </w:rPr>
            </w:pPr>
            <w:r>
              <w:rPr>
                <w:rFonts w:ascii="Tahoma" w:hAnsi="Tahoma" w:cs="Tahoma"/>
                <w:b/>
                <w:bCs/>
                <w:lang w:val="es-EC"/>
              </w:rPr>
              <w:t>PRACTICA 5</w:t>
            </w:r>
            <w:r w:rsidR="00552FDE" w:rsidRPr="00306A71">
              <w:rPr>
                <w:rFonts w:ascii="Tahoma" w:hAnsi="Tahoma" w:cs="Tahoma"/>
                <w:b/>
                <w:bCs/>
                <w:lang w:val="es-EC"/>
              </w:rPr>
              <w:t>:</w:t>
            </w:r>
            <w:r w:rsidR="00B24196">
              <w:t xml:space="preserve"> </w:t>
            </w:r>
            <w:r>
              <w:rPr>
                <w:rFonts w:ascii="Tahoma" w:hAnsi="Tahoma" w:cs="Tahoma"/>
                <w:b/>
              </w:rPr>
              <w:t>USOS MULTIPLES DE EMBALSES: Caso de estudio</w:t>
            </w:r>
          </w:p>
          <w:p w:rsidR="00D1607B" w:rsidRPr="00306A71" w:rsidRDefault="00D1607B" w:rsidP="00D1607B">
            <w:pPr>
              <w:rPr>
                <w:rFonts w:ascii="Tahoma" w:hAnsi="Tahoma" w:cs="Tahoma"/>
                <w:b/>
                <w:bCs/>
                <w:lang w:val="es-EC"/>
              </w:rPr>
            </w:pPr>
          </w:p>
        </w:tc>
      </w:tr>
    </w:tbl>
    <w:p w:rsidR="00D1607B" w:rsidRPr="00306A71" w:rsidRDefault="00D1607B" w:rsidP="00954CAB">
      <w:pPr>
        <w:pStyle w:val="Ttulo"/>
        <w:jc w:val="both"/>
        <w:rPr>
          <w:rFonts w:ascii="Tahoma" w:hAnsi="Tahoma" w:cs="Tahoma"/>
          <w:sz w:val="24"/>
          <w:lang w:val="es-EC"/>
        </w:rPr>
      </w:pPr>
    </w:p>
    <w:p w:rsidR="00954CAB" w:rsidRPr="00306A71" w:rsidRDefault="00D1607B" w:rsidP="00954CAB">
      <w:pPr>
        <w:pStyle w:val="Ttulo"/>
        <w:jc w:val="both"/>
        <w:rPr>
          <w:rFonts w:ascii="Tahoma" w:hAnsi="Tahoma" w:cs="Tahoma"/>
          <w:sz w:val="24"/>
          <w:lang w:val="es-EC"/>
        </w:rPr>
      </w:pPr>
      <w:r w:rsidRPr="00306A71">
        <w:rPr>
          <w:rFonts w:ascii="Tahoma" w:hAnsi="Tahoma" w:cs="Tahoma"/>
          <w:sz w:val="24"/>
          <w:lang w:val="es-EC"/>
        </w:rPr>
        <w:t>OBJETIVOS GENERALES:</w:t>
      </w:r>
    </w:p>
    <w:p w:rsidR="001D46A8" w:rsidRDefault="001D46A8" w:rsidP="001D46A8">
      <w:pPr>
        <w:pStyle w:val="Ttulo"/>
        <w:numPr>
          <w:ilvl w:val="0"/>
          <w:numId w:val="6"/>
        </w:numPr>
        <w:pBdr>
          <w:top w:val="double" w:sz="4" w:space="1" w:color="auto"/>
          <w:left w:val="double" w:sz="4" w:space="23" w:color="auto"/>
          <w:bottom w:val="double" w:sz="4" w:space="1" w:color="auto"/>
          <w:right w:val="double" w:sz="4" w:space="4" w:color="auto"/>
        </w:pBdr>
        <w:tabs>
          <w:tab w:val="clear" w:pos="720"/>
          <w:tab w:val="clear" w:pos="1440"/>
          <w:tab w:val="num" w:pos="1080"/>
        </w:tabs>
        <w:ind w:hanging="900"/>
        <w:jc w:val="both"/>
        <w:rPr>
          <w:rFonts w:ascii="Tahoma" w:hAnsi="Tahoma" w:cs="Tahoma"/>
          <w:b w:val="0"/>
          <w:sz w:val="24"/>
          <w:lang w:val="es-EC"/>
        </w:rPr>
      </w:pPr>
      <w:r w:rsidRPr="001D46A8">
        <w:rPr>
          <w:rFonts w:ascii="Tahoma" w:hAnsi="Tahoma" w:cs="Tahoma"/>
          <w:b w:val="0"/>
          <w:sz w:val="24"/>
          <w:lang w:val="es-EC"/>
        </w:rPr>
        <w:t xml:space="preserve">Estudiar las características limnológicas del embalse Daule-Peripa y analizar </w:t>
      </w:r>
      <w:proofErr w:type="gramStart"/>
      <w:r w:rsidRPr="001D46A8">
        <w:rPr>
          <w:rFonts w:ascii="Tahoma" w:hAnsi="Tahoma" w:cs="Tahoma"/>
          <w:b w:val="0"/>
          <w:sz w:val="24"/>
          <w:lang w:val="es-EC"/>
        </w:rPr>
        <w:t>los</w:t>
      </w:r>
      <w:proofErr w:type="gramEnd"/>
      <w:r w:rsidRPr="001D46A8">
        <w:rPr>
          <w:rFonts w:ascii="Tahoma" w:hAnsi="Tahoma" w:cs="Tahoma"/>
          <w:b w:val="0"/>
          <w:sz w:val="24"/>
          <w:lang w:val="es-EC"/>
        </w:rPr>
        <w:t xml:space="preserve"> usos múltiples e importancia dentro de la Cuenca baja del Río Guayas. </w:t>
      </w:r>
    </w:p>
    <w:p w:rsidR="004A5213" w:rsidRPr="001D46A8" w:rsidRDefault="001D46A8" w:rsidP="001D46A8">
      <w:pPr>
        <w:pStyle w:val="Ttulo"/>
        <w:numPr>
          <w:ilvl w:val="0"/>
          <w:numId w:val="6"/>
        </w:numPr>
        <w:pBdr>
          <w:top w:val="double" w:sz="4" w:space="1" w:color="auto"/>
          <w:left w:val="double" w:sz="4" w:space="23" w:color="auto"/>
          <w:bottom w:val="double" w:sz="4" w:space="1" w:color="auto"/>
          <w:right w:val="double" w:sz="4" w:space="4" w:color="auto"/>
        </w:pBdr>
        <w:tabs>
          <w:tab w:val="clear" w:pos="720"/>
          <w:tab w:val="clear" w:pos="1440"/>
          <w:tab w:val="num" w:pos="1080"/>
        </w:tabs>
        <w:ind w:hanging="900"/>
        <w:jc w:val="both"/>
        <w:rPr>
          <w:rFonts w:ascii="Tahoma" w:hAnsi="Tahoma" w:cs="Tahoma"/>
          <w:b w:val="0"/>
          <w:sz w:val="24"/>
          <w:lang w:val="es-EC"/>
        </w:rPr>
      </w:pPr>
      <w:r w:rsidRPr="001D46A8">
        <w:rPr>
          <w:rFonts w:ascii="Tahoma" w:hAnsi="Tahoma" w:cs="Tahoma"/>
          <w:b w:val="0"/>
          <w:sz w:val="24"/>
          <w:lang w:val="es-EC"/>
        </w:rPr>
        <w:t>Realizar una visita de campo para conocer los componentes del embalse.</w:t>
      </w:r>
    </w:p>
    <w:p w:rsidR="008C3A6F" w:rsidRPr="00306A71" w:rsidRDefault="008C3A6F" w:rsidP="00A2786F">
      <w:pPr>
        <w:jc w:val="both"/>
        <w:rPr>
          <w:rFonts w:ascii="Tahoma" w:hAnsi="Tahoma" w:cs="Tahoma"/>
          <w:lang w:val="es-EC"/>
        </w:rPr>
      </w:pPr>
    </w:p>
    <w:p w:rsidR="00B24196" w:rsidRPr="004A5213" w:rsidRDefault="003B3F98" w:rsidP="004A5213">
      <w:pPr>
        <w:jc w:val="both"/>
        <w:rPr>
          <w:rFonts w:ascii="Tahoma" w:hAnsi="Tahoma" w:cs="Tahoma"/>
          <w:lang w:val="es-EC"/>
        </w:rPr>
      </w:pPr>
      <w:r w:rsidRPr="00306A71">
        <w:rPr>
          <w:rFonts w:ascii="Tahoma" w:hAnsi="Tahoma" w:cs="Tahoma"/>
          <w:b/>
          <w:lang w:val="es-EC"/>
        </w:rPr>
        <w:t>EQUIPOS Y MATERIALES:</w:t>
      </w:r>
    </w:p>
    <w:p w:rsidR="00857B2F"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Computadora con programa Word o similar, papel de impresora</w:t>
      </w:r>
    </w:p>
    <w:p w:rsidR="00857B2F"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Notas de clase</w:t>
      </w:r>
    </w:p>
    <w:p w:rsidR="00857B2F"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Informe PIGSA-CEDEGE</w:t>
      </w:r>
    </w:p>
    <w:p w:rsidR="00857B2F"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Acceso al servicio de Internet</w:t>
      </w:r>
    </w:p>
    <w:p w:rsidR="00857B2F"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Vehículo para movilización al sitio de interés</w:t>
      </w:r>
    </w:p>
    <w:p w:rsidR="000B1319" w:rsidRPr="00857B2F" w:rsidRDefault="00857B2F" w:rsidP="00857B2F">
      <w:pPr>
        <w:pBdr>
          <w:top w:val="double" w:sz="4" w:space="1" w:color="auto"/>
          <w:left w:val="double" w:sz="4" w:space="18" w:color="auto"/>
          <w:bottom w:val="double" w:sz="4" w:space="1" w:color="auto"/>
          <w:right w:val="double" w:sz="4" w:space="4" w:color="auto"/>
        </w:pBdr>
        <w:ind w:left="360"/>
        <w:jc w:val="both"/>
        <w:rPr>
          <w:rFonts w:ascii="Tahoma" w:eastAsia="Batang" w:hAnsi="Tahoma" w:cs="Tahoma" w:hint="eastAsia"/>
          <w:lang w:val="es-EC"/>
        </w:rPr>
      </w:pPr>
      <w:r w:rsidRPr="00857B2F">
        <w:rPr>
          <w:rFonts w:ascii="Tahoma" w:eastAsia="Batang" w:hAnsi="Tahoma" w:cs="Tahoma"/>
          <w:lang w:val="es-EC"/>
        </w:rPr>
        <w:t></w:t>
      </w:r>
      <w:r w:rsidRPr="00857B2F">
        <w:rPr>
          <w:rFonts w:ascii="Tahoma" w:eastAsia="Batang" w:hAnsi="Tahoma" w:cs="Tahoma" w:hint="eastAsia"/>
          <w:lang w:val="es-EC"/>
        </w:rPr>
        <w:tab/>
      </w:r>
      <w:r w:rsidRPr="00857B2F">
        <w:rPr>
          <w:rFonts w:ascii="Tahoma" w:eastAsia="Batang" w:hAnsi="Tahoma" w:cs="Tahoma"/>
          <w:lang w:val="es-EC"/>
        </w:rPr>
        <w:t>Recursos económicos para movilización de los estudiantes y profesor</w:t>
      </w:r>
    </w:p>
    <w:p w:rsidR="003B3F98" w:rsidRDefault="003B3F98" w:rsidP="00A2786F">
      <w:pPr>
        <w:jc w:val="both"/>
        <w:rPr>
          <w:rFonts w:ascii="Tahoma" w:hAnsi="Tahoma" w:cs="Tahoma"/>
          <w:b/>
          <w:lang w:val="es-EC"/>
        </w:rPr>
      </w:pPr>
    </w:p>
    <w:p w:rsidR="00D1607B" w:rsidRPr="00306A71" w:rsidRDefault="00D1607B" w:rsidP="00A2786F">
      <w:pPr>
        <w:jc w:val="both"/>
        <w:rPr>
          <w:rFonts w:ascii="Tahoma" w:hAnsi="Tahoma" w:cs="Tahoma"/>
          <w:lang w:val="es-EC"/>
        </w:rPr>
      </w:pPr>
      <w:r w:rsidRPr="00306A71">
        <w:rPr>
          <w:rFonts w:ascii="Tahoma" w:hAnsi="Tahoma" w:cs="Tahoma"/>
          <w:b/>
          <w:lang w:val="es-EC"/>
        </w:rPr>
        <w:t>PROCEDIMIENTO:</w:t>
      </w:r>
    </w:p>
    <w:p w:rsidR="001D46A8" w:rsidRDefault="001D46A8" w:rsidP="001D46A8">
      <w:pPr>
        <w:numPr>
          <w:ilvl w:val="0"/>
          <w:numId w:val="7"/>
        </w:numPr>
        <w:pBdr>
          <w:top w:val="double" w:sz="4" w:space="1" w:color="auto"/>
          <w:left w:val="double" w:sz="4" w:space="0" w:color="auto"/>
          <w:bottom w:val="double" w:sz="4" w:space="1" w:color="auto"/>
          <w:right w:val="double" w:sz="4" w:space="4" w:color="auto"/>
        </w:pBdr>
        <w:jc w:val="both"/>
        <w:rPr>
          <w:rFonts w:ascii="Tahoma" w:hAnsi="Tahoma" w:cs="Tahoma"/>
        </w:rPr>
      </w:pPr>
      <w:r w:rsidRPr="001D46A8">
        <w:rPr>
          <w:rFonts w:ascii="Tahoma" w:hAnsi="Tahoma" w:cs="Tahoma"/>
        </w:rPr>
        <w:t>Diseñar un formulario para sistematizar la información</w:t>
      </w:r>
      <w:r>
        <w:rPr>
          <w:rFonts w:ascii="Tahoma" w:hAnsi="Tahoma" w:cs="Tahoma"/>
        </w:rPr>
        <w:t xml:space="preserve"> sobre las características limnológicas del embalse Daule-Peripa,</w:t>
      </w:r>
    </w:p>
    <w:p w:rsidR="001D46A8" w:rsidRDefault="001D46A8" w:rsidP="001D46A8">
      <w:pPr>
        <w:numPr>
          <w:ilvl w:val="0"/>
          <w:numId w:val="7"/>
        </w:numPr>
        <w:pBdr>
          <w:top w:val="double" w:sz="4" w:space="1" w:color="auto"/>
          <w:left w:val="double" w:sz="4" w:space="0" w:color="auto"/>
          <w:bottom w:val="double" w:sz="4" w:space="1" w:color="auto"/>
          <w:right w:val="double" w:sz="4" w:space="4" w:color="auto"/>
        </w:pBdr>
        <w:jc w:val="both"/>
        <w:rPr>
          <w:rFonts w:ascii="Tahoma" w:hAnsi="Tahoma" w:cs="Tahoma"/>
        </w:rPr>
      </w:pPr>
      <w:r>
        <w:rPr>
          <w:rFonts w:ascii="Tahoma" w:hAnsi="Tahoma" w:cs="Tahoma"/>
        </w:rPr>
        <w:t>Investigar sobre la información secundaria existente acerca del tema de interés, además de la información primaria a ser recolectada durante la visita de campo,</w:t>
      </w:r>
    </w:p>
    <w:p w:rsidR="001D46A8" w:rsidRDefault="001D46A8" w:rsidP="001D46A8">
      <w:pPr>
        <w:numPr>
          <w:ilvl w:val="0"/>
          <w:numId w:val="7"/>
        </w:numPr>
        <w:pBdr>
          <w:top w:val="double" w:sz="4" w:space="1" w:color="auto"/>
          <w:left w:val="double" w:sz="4" w:space="0" w:color="auto"/>
          <w:bottom w:val="double" w:sz="4" w:space="1" w:color="auto"/>
          <w:right w:val="double" w:sz="4" w:space="4" w:color="auto"/>
        </w:pBdr>
        <w:jc w:val="both"/>
        <w:rPr>
          <w:rFonts w:ascii="Tahoma" w:hAnsi="Tahoma" w:cs="Tahoma"/>
        </w:rPr>
      </w:pPr>
      <w:r>
        <w:rPr>
          <w:rFonts w:ascii="Tahoma" w:hAnsi="Tahoma" w:cs="Tahoma"/>
        </w:rPr>
        <w:t>Preparar gráficos de parámetros físicos, químicos, biológicos y socio-económicos,</w:t>
      </w:r>
    </w:p>
    <w:p w:rsidR="001D46A8" w:rsidRDefault="001D46A8" w:rsidP="001D46A8">
      <w:pPr>
        <w:numPr>
          <w:ilvl w:val="0"/>
          <w:numId w:val="7"/>
        </w:numPr>
        <w:pBdr>
          <w:top w:val="double" w:sz="4" w:space="1" w:color="auto"/>
          <w:left w:val="double" w:sz="4" w:space="0" w:color="auto"/>
          <w:bottom w:val="double" w:sz="4" w:space="1" w:color="auto"/>
          <w:right w:val="double" w:sz="4" w:space="4" w:color="auto"/>
        </w:pBdr>
        <w:jc w:val="both"/>
        <w:rPr>
          <w:rFonts w:ascii="Tahoma" w:hAnsi="Tahoma" w:cs="Tahoma"/>
        </w:rPr>
      </w:pPr>
      <w:r>
        <w:rPr>
          <w:rFonts w:ascii="Tahoma" w:hAnsi="Tahoma" w:cs="Tahoma"/>
        </w:rPr>
        <w:t>Realizar el análisis de las variables consideradas en el numeral 2.</w:t>
      </w:r>
    </w:p>
    <w:p w:rsidR="001D46A8" w:rsidRPr="001D46A8" w:rsidRDefault="001D46A8" w:rsidP="001D46A8">
      <w:pPr>
        <w:numPr>
          <w:ilvl w:val="0"/>
          <w:numId w:val="7"/>
        </w:numPr>
        <w:pBdr>
          <w:top w:val="double" w:sz="4" w:space="1" w:color="auto"/>
          <w:left w:val="double" w:sz="4" w:space="0" w:color="auto"/>
          <w:bottom w:val="double" w:sz="4" w:space="1" w:color="auto"/>
          <w:right w:val="double" w:sz="4" w:space="4" w:color="auto"/>
        </w:pBdr>
        <w:jc w:val="both"/>
        <w:rPr>
          <w:rFonts w:ascii="Tahoma" w:hAnsi="Tahoma" w:cs="Tahoma"/>
        </w:rPr>
      </w:pPr>
      <w:r>
        <w:rPr>
          <w:rFonts w:ascii="Tahoma" w:hAnsi="Tahoma" w:cs="Tahoma"/>
        </w:rPr>
        <w:t>Elaborar el informe correspondiente.</w:t>
      </w:r>
    </w:p>
    <w:p w:rsidR="001D46A8" w:rsidRPr="001D46A8" w:rsidRDefault="004A5213"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b/>
        </w:rPr>
        <w:t>Teoría</w:t>
      </w:r>
    </w:p>
    <w:p w:rsidR="001D46A8" w:rsidRPr="001D46A8" w:rsidRDefault="001D46A8"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1D46A8">
        <w:rPr>
          <w:rFonts w:ascii="Tahoma" w:hAnsi="Tahoma" w:cs="Tahoma"/>
        </w:rPr>
        <w:t>La Región conformada por la Cuenca del Río Guayas y la Península de Santa Elena, constituye el área jurisdiccional de CEDEGE con una superficie aproximada  de 40.000 Km², contiene una población de más de 4,8 millones de habitantes, o sea, 4 de cada 10 habitantes del país.</w:t>
      </w:r>
    </w:p>
    <w:p w:rsidR="001D46A8" w:rsidRPr="001D46A8" w:rsidRDefault="001D46A8"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1D46A8">
        <w:rPr>
          <w:rFonts w:ascii="Tahoma" w:hAnsi="Tahoma" w:cs="Tahoma"/>
        </w:rPr>
        <w:t>Ocupa territorios que corresponden parcial o totalmente a nueve provincias, de un total de veinte en que se divide administrativamente el país. Entre ellas destacan las provincias del Guayas, Bolívar y los Ríos que pertenecen completamente a la Cuenca.</w:t>
      </w:r>
    </w:p>
    <w:p w:rsidR="001D46A8" w:rsidRPr="001D46A8" w:rsidRDefault="001D46A8"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1D46A8">
        <w:rPr>
          <w:rFonts w:ascii="Tahoma" w:hAnsi="Tahoma" w:cs="Tahoma"/>
        </w:rPr>
        <w:lastRenderedPageBreak/>
        <w:t xml:space="preserve">Más de la mitad de la población de la región  se asienta en zonas urbanas. De la población localizada en áreas urbanas o semi-urbanas, la correspondiente a Guayaquil representa el 40% de la población regional y el 80% de la población urbana. </w:t>
      </w:r>
    </w:p>
    <w:p w:rsidR="001D46A8" w:rsidRPr="001D46A8" w:rsidRDefault="001D46A8"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1D46A8">
        <w:rPr>
          <w:rFonts w:ascii="Tahoma" w:hAnsi="Tahoma" w:cs="Tahoma"/>
        </w:rPr>
        <w:t>La Cuenca del Río Guayas está constituida por el área de captaciones del sistema fluvial que conforman los ríos Daule, Vinces y Babahoyo con sus respectivos afluentes, los cuales constituyen al Norte de la ciudad de Guayaquil en un colector único, el Río Guayas, que descarga anualmente unos 30 mil millones de metros cúbicos, en promedio, luego de drenar una vasta zona geográfica de 34.000 Km².</w:t>
      </w:r>
    </w:p>
    <w:p w:rsidR="001D46A8" w:rsidRPr="001D46A8" w:rsidRDefault="001D46A8" w:rsidP="001D46A8">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1D46A8">
        <w:rPr>
          <w:rFonts w:ascii="Tahoma" w:hAnsi="Tahoma" w:cs="Tahoma"/>
        </w:rPr>
        <w:t>Las inundaciones, ocasionadas por el deficiente drenaje de los suelos  y por la pérdida progresiva de capacidad portante en los ríos, afectaban unas 300.000 Ha, situación que ha sido disminuida con las obras de CEDEGE, en especial el Proyecto Daule-Peripa y de la Cuenca Baja del Guayas. La Cuenca del Río Guayas ha desempeñado un papel dominante en el contexto nacional  de desarrollo desde la inserción de la economía  ecuatoriana en el denominado modelo agro-exportador.</w:t>
      </w:r>
    </w:p>
    <w:p w:rsidR="00D1607B" w:rsidRPr="00306A71" w:rsidRDefault="00D1607B" w:rsidP="00D1607B">
      <w:pPr>
        <w:jc w:val="both"/>
        <w:rPr>
          <w:rFonts w:ascii="Tahoma" w:hAnsi="Tahoma" w:cs="Tahoma"/>
          <w:b/>
          <w:lang w:val="es-EC"/>
        </w:rPr>
      </w:pPr>
      <w:r w:rsidRPr="00306A71">
        <w:rPr>
          <w:rFonts w:ascii="Tahoma" w:hAnsi="Tahoma" w:cs="Tahoma"/>
          <w:b/>
          <w:lang w:val="es-EC"/>
        </w:rPr>
        <w:t>RESULTADOS:</w:t>
      </w:r>
    </w:p>
    <w:p w:rsidR="000B1319" w:rsidRDefault="000B1319" w:rsidP="000B1319">
      <w:pPr>
        <w:rPr>
          <w:rFonts w:ascii="Tahoma" w:hAnsi="Tahoma" w:cs="Tahoma"/>
          <w:lang w:val="es-EC"/>
        </w:rPr>
      </w:pPr>
    </w:p>
    <w:p w:rsidR="008C3A6F" w:rsidRPr="004A5213" w:rsidRDefault="00857B2F" w:rsidP="00306A71">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857B2F">
        <w:rPr>
          <w:rFonts w:ascii="Tahoma" w:hAnsi="Tahoma" w:cs="Tahoma"/>
          <w:lang w:val="es-EC"/>
        </w:rPr>
        <w:t>La presentación de los resultados será de manera impresa y en formato digital. Contendrá las características limnológicas del embalse Daule-Peripa, además del análisis de la importancia de los usos múltiples en el contexto de su zona de influencia, y su visión de futuro.  Se hará una discusión en clase sobre la base de los resultados obtenidos.</w:t>
      </w:r>
      <w:r w:rsidR="004A5213" w:rsidRPr="004A5213">
        <w:rPr>
          <w:rFonts w:ascii="Tahoma" w:hAnsi="Tahoma" w:cs="Tahoma"/>
          <w:lang w:val="es-EC"/>
        </w:rPr>
        <w:t xml:space="preserve">  </w:t>
      </w:r>
    </w:p>
    <w:sectPr w:rsidR="008C3A6F" w:rsidRPr="004A5213" w:rsidSect="00306A71">
      <w:headerReference w:type="default" r:id="rId7"/>
      <w:footerReference w:type="default" r:id="rId8"/>
      <w:pgSz w:w="11906" w:h="16838" w:code="9"/>
      <w:pgMar w:top="1134" w:right="1134" w:bottom="1134" w:left="1440"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B8D" w:rsidRDefault="00A01B8D">
      <w:r>
        <w:separator/>
      </w:r>
    </w:p>
  </w:endnote>
  <w:endnote w:type="continuationSeparator" w:id="1">
    <w:p w:rsidR="00A01B8D" w:rsidRDefault="00A01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7B" w:rsidRPr="00C05576" w:rsidRDefault="00560E7B" w:rsidP="00C05576">
    <w:pPr>
      <w:pStyle w:val="Piedepgina"/>
      <w:rPr>
        <w:rFonts w:ascii="Tahoma" w:hAnsi="Tahoma" w:cs="Tahoma"/>
        <w:sz w:val="20"/>
        <w:lang w:val="es-EC"/>
      </w:rPr>
    </w:pPr>
    <w:r w:rsidRPr="00C05576">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B8D" w:rsidRDefault="00A01B8D">
      <w:r>
        <w:separator/>
      </w:r>
    </w:p>
  </w:footnote>
  <w:footnote w:type="continuationSeparator" w:id="1">
    <w:p w:rsidR="00A01B8D" w:rsidRDefault="00A01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560E7B">
      <w:tblPrEx>
        <w:tblCellMar>
          <w:top w:w="0" w:type="dxa"/>
          <w:bottom w:w="0" w:type="dxa"/>
        </w:tblCellMar>
      </w:tblPrEx>
      <w:trPr>
        <w:cantSplit/>
        <w:trHeight w:val="961"/>
      </w:trPr>
      <w:tc>
        <w:tcPr>
          <w:tcW w:w="1620" w:type="dxa"/>
        </w:tcPr>
        <w:p w:rsidR="00560E7B" w:rsidRDefault="00560E7B">
          <w:pPr>
            <w:pStyle w:val="toa"/>
            <w:tabs>
              <w:tab w:val="clear" w:pos="9000"/>
              <w:tab w:val="clear" w:pos="9360"/>
            </w:tabs>
            <w:suppressAutoHyphens w:val="0"/>
            <w:spacing w:line="264" w:lineRule="auto"/>
            <w:rPr>
              <w:rFonts w:ascii="Tahoma" w:hAnsi="Tahoma"/>
              <w:lang w:val="es-ES_tradnl"/>
            </w:rPr>
          </w:pPr>
          <w:r>
            <w:rPr>
              <w:lang w:val="es-ES"/>
            </w:rPr>
            <w:t xml:space="preserve">    </w:t>
          </w:r>
          <w:r w:rsidR="009E2CF7">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560E7B" w:rsidRPr="008C3A6F" w:rsidRDefault="00560E7B">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560E7B" w:rsidRDefault="009E2CF7">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560E7B" w:rsidRDefault="00560E7B">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13418"/>
    <w:multiLevelType w:val="hybridMultilevel"/>
    <w:tmpl w:val="56BCF39A"/>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58A50A99"/>
    <w:multiLevelType w:val="hybridMultilevel"/>
    <w:tmpl w:val="7D7EC6B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5B841F77"/>
    <w:multiLevelType w:val="hybridMultilevel"/>
    <w:tmpl w:val="6CDCCF66"/>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670871A1"/>
    <w:multiLevelType w:val="hybridMultilevel"/>
    <w:tmpl w:val="0DAA77D4"/>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6F9B6970"/>
    <w:multiLevelType w:val="hybridMultilevel"/>
    <w:tmpl w:val="5E401DDC"/>
    <w:lvl w:ilvl="0" w:tplc="080A000F">
      <w:start w:val="1"/>
      <w:numFmt w:val="decimal"/>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5">
    <w:nsid w:val="719D5B54"/>
    <w:multiLevelType w:val="hybridMultilevel"/>
    <w:tmpl w:val="D20A598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7EC3484A"/>
    <w:multiLevelType w:val="hybridMultilevel"/>
    <w:tmpl w:val="2B04865E"/>
    <w:lvl w:ilvl="0" w:tplc="080A000F">
      <w:start w:val="1"/>
      <w:numFmt w:val="decimal"/>
      <w:lvlText w:val="%1."/>
      <w:lvlJc w:val="left"/>
      <w:pPr>
        <w:tabs>
          <w:tab w:val="num" w:pos="1440"/>
        </w:tabs>
        <w:ind w:left="1440" w:hanging="360"/>
      </w:p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B1319"/>
    <w:rsid w:val="00136B81"/>
    <w:rsid w:val="001D46A8"/>
    <w:rsid w:val="002D08C2"/>
    <w:rsid w:val="00306A71"/>
    <w:rsid w:val="003B3F98"/>
    <w:rsid w:val="00441F25"/>
    <w:rsid w:val="0044620A"/>
    <w:rsid w:val="00461409"/>
    <w:rsid w:val="00487869"/>
    <w:rsid w:val="004A5213"/>
    <w:rsid w:val="004A7347"/>
    <w:rsid w:val="00540577"/>
    <w:rsid w:val="005468ED"/>
    <w:rsid w:val="00552FDE"/>
    <w:rsid w:val="00560E7B"/>
    <w:rsid w:val="00586E2A"/>
    <w:rsid w:val="005C0956"/>
    <w:rsid w:val="00662704"/>
    <w:rsid w:val="00663108"/>
    <w:rsid w:val="00663F51"/>
    <w:rsid w:val="0067676B"/>
    <w:rsid w:val="00692058"/>
    <w:rsid w:val="007022FE"/>
    <w:rsid w:val="00732FFA"/>
    <w:rsid w:val="007A79FC"/>
    <w:rsid w:val="007B79AF"/>
    <w:rsid w:val="00857B2F"/>
    <w:rsid w:val="008C3A6F"/>
    <w:rsid w:val="008F1B69"/>
    <w:rsid w:val="00954CAB"/>
    <w:rsid w:val="0095697A"/>
    <w:rsid w:val="009753D5"/>
    <w:rsid w:val="009943EC"/>
    <w:rsid w:val="009A7738"/>
    <w:rsid w:val="009C2551"/>
    <w:rsid w:val="009E2CF7"/>
    <w:rsid w:val="00A01B8D"/>
    <w:rsid w:val="00A2786F"/>
    <w:rsid w:val="00AB5F9B"/>
    <w:rsid w:val="00AD77FD"/>
    <w:rsid w:val="00B00A82"/>
    <w:rsid w:val="00B24196"/>
    <w:rsid w:val="00BD2D47"/>
    <w:rsid w:val="00C05576"/>
    <w:rsid w:val="00C916CF"/>
    <w:rsid w:val="00D1607B"/>
    <w:rsid w:val="00D35BFC"/>
    <w:rsid w:val="00D55F80"/>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Practica 4 Limnologia</vt:lpstr>
    </vt:vector>
  </TitlesOfParts>
  <Company>Trabajo</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5 Limnologia</dc:title>
  <dc:subject>Usos multiples de embalses</dc:subject>
  <dc:creator>Jose V. Chang</dc:creator>
  <cp:keywords/>
  <dc:description/>
  <cp:lastModifiedBy>Administrador</cp:lastModifiedBy>
  <cp:revision>2</cp:revision>
  <cp:lastPrinted>2005-06-06T17:43:00Z</cp:lastPrinted>
  <dcterms:created xsi:type="dcterms:W3CDTF">2009-07-29T18:35:00Z</dcterms:created>
  <dcterms:modified xsi:type="dcterms:W3CDTF">2009-07-29T18:35:00Z</dcterms:modified>
</cp:coreProperties>
</file>