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CD" w:rsidRDefault="00F078CD" w:rsidP="00F078CD">
      <w:pPr>
        <w:spacing w:line="360" w:lineRule="auto"/>
        <w:jc w:val="both"/>
        <w:rPr>
          <w:rFonts w:ascii="Arial" w:eastAsia="Batang" w:hAnsi="Arial" w:cs="Arial"/>
          <w:b/>
          <w:caps/>
          <w:sz w:val="28"/>
          <w:szCs w:val="28"/>
          <w:lang w:val="es-EC"/>
        </w:rPr>
      </w:pPr>
    </w:p>
    <w:p w:rsidR="00F078CD" w:rsidRDefault="00F078CD" w:rsidP="00F078CD">
      <w:pPr>
        <w:spacing w:line="360" w:lineRule="auto"/>
        <w:jc w:val="both"/>
        <w:rPr>
          <w:rFonts w:ascii="Arial" w:eastAsia="Batang" w:hAnsi="Arial" w:cs="Arial"/>
          <w:b/>
          <w:caps/>
          <w:sz w:val="28"/>
          <w:szCs w:val="28"/>
          <w:lang w:val="es-EC"/>
        </w:rPr>
      </w:pPr>
    </w:p>
    <w:p w:rsidR="00F078CD" w:rsidRDefault="00F078CD" w:rsidP="00F078CD">
      <w:pPr>
        <w:spacing w:line="360" w:lineRule="auto"/>
        <w:jc w:val="both"/>
        <w:rPr>
          <w:rFonts w:ascii="Arial" w:eastAsia="Batang" w:hAnsi="Arial" w:cs="Arial"/>
          <w:b/>
          <w:caps/>
          <w:sz w:val="28"/>
          <w:szCs w:val="28"/>
          <w:lang w:val="es-EC"/>
        </w:rPr>
      </w:pPr>
    </w:p>
    <w:p w:rsidR="00F078CD" w:rsidRDefault="00F078CD" w:rsidP="00F078CD">
      <w:pPr>
        <w:spacing w:line="360" w:lineRule="auto"/>
        <w:jc w:val="both"/>
        <w:rPr>
          <w:rFonts w:ascii="Arial" w:eastAsia="Batang" w:hAnsi="Arial" w:cs="Arial"/>
          <w:b/>
          <w:caps/>
          <w:sz w:val="28"/>
          <w:szCs w:val="28"/>
          <w:lang w:val="es-EC"/>
        </w:rPr>
      </w:pPr>
    </w:p>
    <w:p w:rsidR="00F078CD" w:rsidRDefault="00F078CD" w:rsidP="00F078CD">
      <w:pPr>
        <w:spacing w:line="360" w:lineRule="auto"/>
        <w:jc w:val="both"/>
        <w:rPr>
          <w:rFonts w:ascii="Arial" w:eastAsia="Batang" w:hAnsi="Arial" w:cs="Arial"/>
          <w:b/>
          <w:caps/>
          <w:sz w:val="28"/>
          <w:szCs w:val="28"/>
          <w:lang w:val="es-EC"/>
        </w:rPr>
      </w:pPr>
    </w:p>
    <w:p w:rsidR="002E33BC" w:rsidRPr="00B75BB8" w:rsidRDefault="002E33BC" w:rsidP="00E92904">
      <w:pPr>
        <w:spacing w:line="360" w:lineRule="auto"/>
        <w:jc w:val="both"/>
        <w:rPr>
          <w:rFonts w:ascii="Arial" w:eastAsia="Batang" w:hAnsi="Arial" w:cs="Arial"/>
          <w:lang w:val="es-EC"/>
        </w:rPr>
      </w:pPr>
    </w:p>
    <w:p w:rsidR="00DA7CBE" w:rsidRPr="00F46B36" w:rsidRDefault="00DA7CBE" w:rsidP="00B453A3">
      <w:pPr>
        <w:numPr>
          <w:ilvl w:val="0"/>
          <w:numId w:val="1"/>
        </w:numPr>
        <w:spacing w:line="360" w:lineRule="auto"/>
        <w:jc w:val="both"/>
        <w:rPr>
          <w:rFonts w:ascii="Arial" w:eastAsia="Batang" w:hAnsi="Arial" w:cs="Arial"/>
          <w:b/>
          <w:caps/>
          <w:sz w:val="28"/>
          <w:szCs w:val="28"/>
          <w:lang w:val="es-EC"/>
        </w:rPr>
      </w:pPr>
      <w:r w:rsidRPr="00F46B36">
        <w:rPr>
          <w:rFonts w:ascii="Arial" w:eastAsia="Batang" w:hAnsi="Arial" w:cs="Arial"/>
          <w:b/>
          <w:caps/>
          <w:sz w:val="28"/>
          <w:szCs w:val="28"/>
          <w:lang w:val="es-EC"/>
        </w:rPr>
        <w:t>Estudio Financiero</w:t>
      </w:r>
    </w:p>
    <w:p w:rsidR="00DA7CBE" w:rsidRPr="00F46B36" w:rsidRDefault="00DA7CBE" w:rsidP="003B5552">
      <w:pPr>
        <w:numPr>
          <w:ilvl w:val="1"/>
          <w:numId w:val="1"/>
        </w:numPr>
        <w:spacing w:line="360" w:lineRule="auto"/>
        <w:rPr>
          <w:rFonts w:ascii="Arial" w:eastAsia="Batang" w:hAnsi="Arial" w:cs="Arial"/>
          <w:b/>
          <w:lang w:val="es-EC"/>
        </w:rPr>
      </w:pPr>
      <w:r w:rsidRPr="00F46B36">
        <w:rPr>
          <w:rFonts w:ascii="Arial" w:eastAsia="Batang" w:hAnsi="Arial" w:cs="Arial"/>
          <w:b/>
          <w:lang w:val="es-EC"/>
        </w:rPr>
        <w:t>P</w:t>
      </w:r>
      <w:r w:rsidRPr="00F46B36">
        <w:rPr>
          <w:rFonts w:ascii="Arial" w:eastAsia="Batang" w:hAnsi="Arial" w:cs="Arial"/>
          <w:b/>
          <w:caps/>
          <w:lang w:val="es-EC"/>
        </w:rPr>
        <w:t>resupuesto de inversión, costos y gastos</w:t>
      </w:r>
      <w:r w:rsidR="00C4758C" w:rsidRPr="00F46B36">
        <w:rPr>
          <w:rFonts w:ascii="Arial" w:eastAsia="Batang" w:hAnsi="Arial" w:cs="Arial"/>
          <w:b/>
          <w:lang w:val="es-EC"/>
        </w:rPr>
        <w:t>.</w:t>
      </w:r>
    </w:p>
    <w:p w:rsidR="00DA7CBE" w:rsidRPr="00F46B36" w:rsidRDefault="00DA7CBE" w:rsidP="003B5552">
      <w:pPr>
        <w:numPr>
          <w:ilvl w:val="2"/>
          <w:numId w:val="1"/>
        </w:numPr>
        <w:spacing w:line="360" w:lineRule="auto"/>
        <w:rPr>
          <w:rFonts w:ascii="Arial" w:eastAsia="Batang" w:hAnsi="Arial" w:cs="Arial"/>
          <w:b/>
          <w:lang w:val="es-EC"/>
        </w:rPr>
      </w:pPr>
      <w:r w:rsidRPr="00F46B36">
        <w:rPr>
          <w:rFonts w:ascii="Arial" w:eastAsia="Batang" w:hAnsi="Arial" w:cs="Arial"/>
          <w:b/>
          <w:i/>
          <w:lang w:val="es-EC"/>
        </w:rPr>
        <w:t>Inversión</w:t>
      </w:r>
      <w:r w:rsidR="001836B8" w:rsidRPr="00F46B36">
        <w:rPr>
          <w:rFonts w:ascii="Arial" w:eastAsia="Batang" w:hAnsi="Arial" w:cs="Arial"/>
          <w:b/>
          <w:lang w:val="es-EC"/>
        </w:rPr>
        <w:t>.</w:t>
      </w:r>
    </w:p>
    <w:p w:rsidR="004C18B3" w:rsidRPr="00CB602A" w:rsidRDefault="001836B8" w:rsidP="002D5856">
      <w:pPr>
        <w:spacing w:line="360" w:lineRule="auto"/>
        <w:ind w:firstLine="708"/>
        <w:jc w:val="both"/>
        <w:rPr>
          <w:rFonts w:ascii="Arial" w:hAnsi="Arial" w:cs="Arial"/>
        </w:rPr>
      </w:pPr>
      <w:r w:rsidRPr="00CB602A">
        <w:rPr>
          <w:rFonts w:ascii="Arial" w:hAnsi="Arial" w:cs="Arial"/>
        </w:rPr>
        <w:t>La principal inversión que tendría que realizar el Banco es la negociación de la comisión que pagaría por el servicio de información que prestaría la institución financiera de España, la publicidad por los distintos medi</w:t>
      </w:r>
      <w:r w:rsidR="005C2D6E" w:rsidRPr="00CB602A">
        <w:rPr>
          <w:rFonts w:ascii="Arial" w:hAnsi="Arial" w:cs="Arial"/>
        </w:rPr>
        <w:t xml:space="preserve">os analizados en puntos anteriores y la contratación del servicio de la constructora </w:t>
      </w:r>
      <w:r w:rsidR="004C18B3" w:rsidRPr="00CB602A">
        <w:rPr>
          <w:rFonts w:ascii="Arial" w:hAnsi="Arial" w:cs="Arial"/>
        </w:rPr>
        <w:t xml:space="preserve">para que este disponible en cualquier momento que se requiera la </w:t>
      </w:r>
      <w:r w:rsidR="0076413E">
        <w:rPr>
          <w:rFonts w:ascii="Arial" w:hAnsi="Arial" w:cs="Arial"/>
        </w:rPr>
        <w:t>o</w:t>
      </w:r>
      <w:r w:rsidR="004C18B3" w:rsidRPr="00CB602A">
        <w:rPr>
          <w:rFonts w:ascii="Arial" w:hAnsi="Arial" w:cs="Arial"/>
        </w:rPr>
        <w:t>bra</w:t>
      </w:r>
      <w:r w:rsidR="00000F52" w:rsidRPr="00CB602A">
        <w:rPr>
          <w:rFonts w:ascii="Arial" w:hAnsi="Arial" w:cs="Arial"/>
        </w:rPr>
        <w:t xml:space="preserve">. </w:t>
      </w:r>
      <w:r w:rsidR="004C18B3" w:rsidRPr="00CB602A">
        <w:rPr>
          <w:rFonts w:ascii="Arial" w:hAnsi="Arial" w:cs="Arial"/>
        </w:rPr>
        <w:t>Adicionalmente se tienen otras inversiones requeridas para la comunicación y e</w:t>
      </w:r>
      <w:r w:rsidR="00E2637D" w:rsidRPr="00CB602A">
        <w:rPr>
          <w:rFonts w:ascii="Arial" w:hAnsi="Arial" w:cs="Arial"/>
        </w:rPr>
        <w:t>l servicio que se va a realizar (v</w:t>
      </w:r>
      <w:r w:rsidR="00307151" w:rsidRPr="00CB602A">
        <w:rPr>
          <w:rFonts w:ascii="Arial" w:hAnsi="Arial" w:cs="Arial"/>
        </w:rPr>
        <w:t>éase</w:t>
      </w:r>
      <w:r w:rsidR="009551E8" w:rsidRPr="00CB602A">
        <w:rPr>
          <w:rFonts w:ascii="Arial" w:hAnsi="Arial" w:cs="Arial"/>
        </w:rPr>
        <w:t xml:space="preserve"> anexo 2</w:t>
      </w:r>
      <w:r w:rsidR="00E2637D" w:rsidRPr="00CB602A">
        <w:rPr>
          <w:rFonts w:ascii="Arial" w:hAnsi="Arial" w:cs="Arial"/>
        </w:rPr>
        <w:t>)</w:t>
      </w:r>
      <w:r w:rsidR="009551E8" w:rsidRPr="00CB602A">
        <w:rPr>
          <w:rFonts w:ascii="Arial" w:hAnsi="Arial" w:cs="Arial"/>
        </w:rPr>
        <w:t>.</w:t>
      </w:r>
    </w:p>
    <w:p w:rsidR="001836B8" w:rsidRPr="004D389A" w:rsidRDefault="001836B8" w:rsidP="005C2D6E">
      <w:pPr>
        <w:spacing w:line="360" w:lineRule="auto"/>
        <w:jc w:val="both"/>
        <w:rPr>
          <w:rFonts w:ascii="Arial" w:eastAsia="Batang" w:hAnsi="Arial" w:cs="Arial"/>
          <w:sz w:val="20"/>
          <w:szCs w:val="20"/>
          <w:lang w:val="es-EC"/>
        </w:rPr>
      </w:pPr>
    </w:p>
    <w:p w:rsidR="00DA7CBE" w:rsidRPr="004D389A" w:rsidRDefault="00DA7CBE" w:rsidP="004C18B3">
      <w:pPr>
        <w:numPr>
          <w:ilvl w:val="3"/>
          <w:numId w:val="1"/>
        </w:numPr>
        <w:spacing w:line="360" w:lineRule="auto"/>
        <w:jc w:val="both"/>
        <w:rPr>
          <w:rFonts w:ascii="Arial" w:eastAsia="Batang" w:hAnsi="Arial" w:cs="Arial"/>
          <w:i/>
          <w:lang w:val="es-EC"/>
        </w:rPr>
      </w:pPr>
      <w:r w:rsidRPr="004D389A">
        <w:rPr>
          <w:rFonts w:ascii="Arial" w:eastAsia="Batang" w:hAnsi="Arial" w:cs="Arial"/>
          <w:i/>
          <w:lang w:val="es-EC"/>
        </w:rPr>
        <w:t xml:space="preserve">Inversión en </w:t>
      </w:r>
      <w:r w:rsidR="001836B8" w:rsidRPr="004D389A">
        <w:rPr>
          <w:rFonts w:ascii="Arial" w:eastAsia="Batang" w:hAnsi="Arial" w:cs="Arial"/>
          <w:i/>
          <w:lang w:val="es-EC"/>
        </w:rPr>
        <w:t>el Producto.</w:t>
      </w:r>
    </w:p>
    <w:p w:rsidR="00F61137" w:rsidRPr="004D389A" w:rsidRDefault="00F61137" w:rsidP="002D5856">
      <w:pPr>
        <w:spacing w:line="360" w:lineRule="auto"/>
        <w:ind w:firstLine="708"/>
        <w:jc w:val="both"/>
        <w:rPr>
          <w:rFonts w:ascii="Arial" w:hAnsi="Arial" w:cs="Arial"/>
        </w:rPr>
      </w:pPr>
      <w:r w:rsidRPr="004D389A">
        <w:rPr>
          <w:rFonts w:ascii="Arial" w:hAnsi="Arial" w:cs="Arial"/>
        </w:rPr>
        <w:t>Realizando un análisis de la comisiones que se puede ofrecer a la institución financiera</w:t>
      </w:r>
      <w:r w:rsidR="00BD48A6" w:rsidRPr="004D389A">
        <w:rPr>
          <w:rFonts w:ascii="Arial" w:hAnsi="Arial" w:cs="Arial"/>
        </w:rPr>
        <w:t xml:space="preserve"> Española</w:t>
      </w:r>
      <w:r w:rsidRPr="004D389A">
        <w:rPr>
          <w:rFonts w:ascii="Arial" w:hAnsi="Arial" w:cs="Arial"/>
        </w:rPr>
        <w:t xml:space="preserve"> por la información que esta proporciona</w:t>
      </w:r>
      <w:r w:rsidR="00BD48A6" w:rsidRPr="004D389A">
        <w:rPr>
          <w:rFonts w:ascii="Arial" w:hAnsi="Arial" w:cs="Arial"/>
        </w:rPr>
        <w:t>,</w:t>
      </w:r>
      <w:r w:rsidRPr="004D389A">
        <w:rPr>
          <w:rFonts w:ascii="Arial" w:hAnsi="Arial" w:cs="Arial"/>
        </w:rPr>
        <w:t xml:space="preserve"> se puede llegar a un acuerdo del </w:t>
      </w:r>
      <w:r w:rsidR="00BD48A6" w:rsidRPr="004D389A">
        <w:rPr>
          <w:rFonts w:ascii="Arial" w:hAnsi="Arial" w:cs="Arial"/>
        </w:rPr>
        <w:t>10</w:t>
      </w:r>
      <w:r w:rsidRPr="004D389A">
        <w:rPr>
          <w:rFonts w:ascii="Arial" w:hAnsi="Arial" w:cs="Arial"/>
        </w:rPr>
        <w:t>%</w:t>
      </w:r>
      <w:r w:rsidR="007F3344" w:rsidRPr="004D389A">
        <w:rPr>
          <w:rFonts w:ascii="Arial" w:hAnsi="Arial" w:cs="Arial"/>
        </w:rPr>
        <w:t xml:space="preserve"> o hasta el </w:t>
      </w:r>
      <w:r w:rsidR="0076413E">
        <w:rPr>
          <w:rFonts w:ascii="Arial" w:hAnsi="Arial" w:cs="Arial"/>
        </w:rPr>
        <w:t>20</w:t>
      </w:r>
      <w:r w:rsidR="007F3344" w:rsidRPr="004D389A">
        <w:rPr>
          <w:rFonts w:ascii="Arial" w:hAnsi="Arial" w:cs="Arial"/>
        </w:rPr>
        <w:t>%</w:t>
      </w:r>
      <w:r w:rsidRPr="004D389A">
        <w:rPr>
          <w:rFonts w:ascii="Arial" w:hAnsi="Arial" w:cs="Arial"/>
        </w:rPr>
        <w:t xml:space="preserve"> del crédito, este mecanismo de comisión por el crédito genera que la institución se vincule de</w:t>
      </w:r>
      <w:r w:rsidR="0076413E">
        <w:rPr>
          <w:rFonts w:ascii="Arial" w:hAnsi="Arial" w:cs="Arial"/>
        </w:rPr>
        <w:t xml:space="preserve"> forma más directa con el Banco, </w:t>
      </w:r>
      <w:r w:rsidRPr="004D389A">
        <w:rPr>
          <w:rFonts w:ascii="Arial" w:hAnsi="Arial" w:cs="Arial"/>
        </w:rPr>
        <w:t>para que esta</w:t>
      </w:r>
      <w:r w:rsidR="0076413E">
        <w:rPr>
          <w:rFonts w:ascii="Arial" w:hAnsi="Arial" w:cs="Arial"/>
        </w:rPr>
        <w:t>,</w:t>
      </w:r>
      <w:r w:rsidRPr="004D389A">
        <w:rPr>
          <w:rFonts w:ascii="Arial" w:hAnsi="Arial" w:cs="Arial"/>
        </w:rPr>
        <w:t xml:space="preserve"> se empeñe en captar también clientes interesados en  estos créditos.</w:t>
      </w:r>
      <w:r w:rsidR="00710B2E" w:rsidRPr="004D389A">
        <w:rPr>
          <w:rFonts w:ascii="Arial" w:hAnsi="Arial" w:cs="Arial"/>
        </w:rPr>
        <w:t xml:space="preserve"> Se estima que con la comisión que se está otorgando se puedan cubrir los costos financieros y operativos generados por este producto a la institución financiera Española generándole una rentabilidad a medida que crece la cartera de este producto.</w:t>
      </w:r>
    </w:p>
    <w:p w:rsidR="001D2D98" w:rsidRDefault="001D2D98" w:rsidP="001D2D98">
      <w:pPr>
        <w:spacing w:line="360" w:lineRule="auto"/>
        <w:ind w:firstLine="708"/>
        <w:jc w:val="both"/>
        <w:rPr>
          <w:rFonts w:ascii="Arial" w:hAnsi="Arial" w:cs="Arial"/>
        </w:rPr>
      </w:pPr>
    </w:p>
    <w:p w:rsidR="007F3344" w:rsidRPr="004D389A" w:rsidRDefault="007F3344" w:rsidP="001D2D98">
      <w:pPr>
        <w:spacing w:line="360" w:lineRule="auto"/>
        <w:ind w:firstLine="708"/>
        <w:jc w:val="both"/>
        <w:rPr>
          <w:rFonts w:ascii="Arial" w:hAnsi="Arial" w:cs="Arial"/>
        </w:rPr>
      </w:pPr>
      <w:r w:rsidRPr="004D389A">
        <w:rPr>
          <w:rFonts w:ascii="Arial" w:hAnsi="Arial" w:cs="Arial"/>
        </w:rPr>
        <w:lastRenderedPageBreak/>
        <w:t>La inversión en Publicidad y Promo</w:t>
      </w:r>
      <w:r w:rsidR="00BD48A6" w:rsidRPr="004D389A">
        <w:rPr>
          <w:rFonts w:ascii="Arial" w:hAnsi="Arial" w:cs="Arial"/>
        </w:rPr>
        <w:t>ción, se estima que sea de US $9</w:t>
      </w:r>
      <w:r w:rsidRPr="004D389A">
        <w:rPr>
          <w:rFonts w:ascii="Arial" w:hAnsi="Arial" w:cs="Arial"/>
        </w:rPr>
        <w:t xml:space="preserve">0,000.00 esto es para el uso de los diferentes canales y medios de comunicación y publicidad, </w:t>
      </w:r>
      <w:r w:rsidR="00710B2E" w:rsidRPr="004D389A">
        <w:rPr>
          <w:rFonts w:ascii="Arial" w:hAnsi="Arial" w:cs="Arial"/>
        </w:rPr>
        <w:t>este valor se estimó</w:t>
      </w:r>
      <w:r w:rsidRPr="004D389A">
        <w:rPr>
          <w:rFonts w:ascii="Arial" w:hAnsi="Arial" w:cs="Arial"/>
        </w:rPr>
        <w:t xml:space="preserve"> en base a parámetros establecidos dentro</w:t>
      </w:r>
      <w:r w:rsidR="0076413E">
        <w:rPr>
          <w:rFonts w:ascii="Arial" w:hAnsi="Arial" w:cs="Arial"/>
        </w:rPr>
        <w:t xml:space="preserve"> del Banco</w:t>
      </w:r>
      <w:r w:rsidR="00710B2E" w:rsidRPr="004D389A">
        <w:rPr>
          <w:rFonts w:ascii="Arial" w:hAnsi="Arial" w:cs="Arial"/>
        </w:rPr>
        <w:t xml:space="preserve">, anualmente y dependiendo del tipo de productos la inversión en publicidad puede llegar hasta US $ </w:t>
      </w:r>
      <w:r w:rsidR="00BD48A6" w:rsidRPr="004D389A">
        <w:rPr>
          <w:rFonts w:ascii="Arial" w:hAnsi="Arial" w:cs="Arial"/>
        </w:rPr>
        <w:t>150</w:t>
      </w:r>
      <w:r w:rsidR="00710B2E" w:rsidRPr="004D389A">
        <w:rPr>
          <w:rFonts w:ascii="Arial" w:hAnsi="Arial" w:cs="Arial"/>
        </w:rPr>
        <w:t>,000.00.</w:t>
      </w:r>
    </w:p>
    <w:p w:rsidR="001D2D98" w:rsidRDefault="001D2D98" w:rsidP="001D2D98">
      <w:pPr>
        <w:spacing w:line="360" w:lineRule="auto"/>
        <w:ind w:firstLine="708"/>
        <w:jc w:val="both"/>
        <w:rPr>
          <w:rFonts w:ascii="Arial" w:hAnsi="Arial" w:cs="Arial"/>
        </w:rPr>
      </w:pPr>
    </w:p>
    <w:p w:rsidR="00710B2E" w:rsidRPr="004D389A" w:rsidRDefault="00710B2E" w:rsidP="001D2D98">
      <w:pPr>
        <w:spacing w:line="360" w:lineRule="auto"/>
        <w:ind w:firstLine="708"/>
        <w:jc w:val="both"/>
        <w:rPr>
          <w:rFonts w:ascii="Arial" w:hAnsi="Arial" w:cs="Arial"/>
        </w:rPr>
      </w:pPr>
      <w:r w:rsidRPr="004D389A">
        <w:rPr>
          <w:rFonts w:ascii="Arial" w:hAnsi="Arial" w:cs="Arial"/>
        </w:rPr>
        <w:t>Respecto al servicio de la constructora se estima que por cada construcci</w:t>
      </w:r>
      <w:r w:rsidR="00BD48A6" w:rsidRPr="004D389A">
        <w:rPr>
          <w:rFonts w:ascii="Arial" w:hAnsi="Arial" w:cs="Arial"/>
        </w:rPr>
        <w:t>ón de vivienda se pagará US $ 100</w:t>
      </w:r>
      <w:r w:rsidRPr="004D389A">
        <w:rPr>
          <w:rFonts w:ascii="Arial" w:hAnsi="Arial" w:cs="Arial"/>
        </w:rPr>
        <w:t xml:space="preserve"> adicional para garantizar </w:t>
      </w:r>
      <w:r w:rsidR="00007174" w:rsidRPr="004D389A">
        <w:rPr>
          <w:rFonts w:ascii="Arial" w:hAnsi="Arial" w:cs="Arial"/>
        </w:rPr>
        <w:t xml:space="preserve">que </w:t>
      </w:r>
      <w:r w:rsidRPr="004D389A">
        <w:rPr>
          <w:rFonts w:ascii="Arial" w:hAnsi="Arial" w:cs="Arial"/>
        </w:rPr>
        <w:t>el servicio sea prestado en cualquier momento que se lo requiera, este valor puede oscilar hasta</w:t>
      </w:r>
      <w:r w:rsidR="0076413E">
        <w:rPr>
          <w:rFonts w:ascii="Arial" w:hAnsi="Arial" w:cs="Arial"/>
        </w:rPr>
        <w:t xml:space="preserve"> un máximo de</w:t>
      </w:r>
      <w:r w:rsidRPr="004D389A">
        <w:rPr>
          <w:rFonts w:ascii="Arial" w:hAnsi="Arial" w:cs="Arial"/>
        </w:rPr>
        <w:t xml:space="preserve"> US $ </w:t>
      </w:r>
      <w:r w:rsidR="0076413E">
        <w:rPr>
          <w:rFonts w:ascii="Arial" w:hAnsi="Arial" w:cs="Arial"/>
        </w:rPr>
        <w:t>100</w:t>
      </w:r>
      <w:r w:rsidRPr="004D389A">
        <w:rPr>
          <w:rFonts w:ascii="Arial" w:hAnsi="Arial" w:cs="Arial"/>
        </w:rPr>
        <w:t xml:space="preserve"> </w:t>
      </w:r>
      <w:r w:rsidR="007217A2" w:rsidRPr="004D389A">
        <w:rPr>
          <w:rFonts w:ascii="Arial" w:hAnsi="Arial" w:cs="Arial"/>
        </w:rPr>
        <w:t>con el cual garantiza el éxito del proyecto.</w:t>
      </w:r>
      <w:r w:rsidR="00007174" w:rsidRPr="004D389A">
        <w:rPr>
          <w:rFonts w:ascii="Arial" w:hAnsi="Arial" w:cs="Arial"/>
        </w:rPr>
        <w:t xml:space="preserve"> No se ha dado nunca este tipo de servicio por lo cual las mediciones son una percepción del mismo</w:t>
      </w:r>
      <w:r w:rsidR="0076413E">
        <w:rPr>
          <w:rFonts w:ascii="Arial" w:hAnsi="Arial" w:cs="Arial"/>
        </w:rPr>
        <w:t>. Básicamente esta comisión es para poder mantener a los jornaleros predispuesto para cualquier obra</w:t>
      </w:r>
      <w:r w:rsidR="00007174" w:rsidRPr="004D389A">
        <w:rPr>
          <w:rFonts w:ascii="Arial" w:hAnsi="Arial" w:cs="Arial"/>
        </w:rPr>
        <w:t>.</w:t>
      </w:r>
    </w:p>
    <w:p w:rsidR="001D2D98" w:rsidRDefault="001D2D98" w:rsidP="001D2D98">
      <w:pPr>
        <w:spacing w:line="360" w:lineRule="auto"/>
        <w:ind w:firstLine="708"/>
        <w:jc w:val="both"/>
        <w:rPr>
          <w:rFonts w:ascii="Arial" w:hAnsi="Arial" w:cs="Arial"/>
        </w:rPr>
      </w:pPr>
    </w:p>
    <w:p w:rsidR="00007174" w:rsidRPr="00FE3BC0" w:rsidRDefault="000918B3" w:rsidP="001D2D98">
      <w:pPr>
        <w:spacing w:line="360" w:lineRule="auto"/>
        <w:ind w:firstLine="708"/>
        <w:jc w:val="both"/>
        <w:rPr>
          <w:rFonts w:ascii="Arial" w:hAnsi="Arial" w:cs="Arial"/>
        </w:rPr>
      </w:pPr>
      <w:r w:rsidRPr="004D389A">
        <w:rPr>
          <w:rFonts w:ascii="Arial" w:hAnsi="Arial" w:cs="Arial"/>
        </w:rPr>
        <w:t xml:space="preserve">En lo concerniente a los sistemas se invertirá en la creación de una página </w:t>
      </w:r>
      <w:r w:rsidR="00C637F3" w:rsidRPr="004D389A">
        <w:rPr>
          <w:rFonts w:ascii="Arial" w:hAnsi="Arial" w:cs="Arial"/>
        </w:rPr>
        <w:t>Web</w:t>
      </w:r>
      <w:r w:rsidRPr="004D389A">
        <w:rPr>
          <w:rFonts w:ascii="Arial" w:hAnsi="Arial" w:cs="Arial"/>
        </w:rPr>
        <w:t xml:space="preserve"> que ofrezca información </w:t>
      </w:r>
      <w:r w:rsidR="0076413E">
        <w:rPr>
          <w:rFonts w:ascii="Arial" w:hAnsi="Arial" w:cs="Arial"/>
        </w:rPr>
        <w:t xml:space="preserve">y la </w:t>
      </w:r>
      <w:r w:rsidRPr="004D389A">
        <w:rPr>
          <w:rFonts w:ascii="Arial" w:hAnsi="Arial" w:cs="Arial"/>
        </w:rPr>
        <w:t>emisión de formularios para adquirir el producto. El valor estimado de la creación de esta página es de US</w:t>
      </w:r>
      <w:r w:rsidR="00C3250A" w:rsidRPr="004D389A">
        <w:rPr>
          <w:rFonts w:ascii="Arial" w:hAnsi="Arial" w:cs="Arial"/>
        </w:rPr>
        <w:t xml:space="preserve"> $10</w:t>
      </w:r>
      <w:r w:rsidRPr="004D389A">
        <w:rPr>
          <w:rFonts w:ascii="Arial" w:hAnsi="Arial" w:cs="Arial"/>
        </w:rPr>
        <w:t>,000.00</w:t>
      </w:r>
      <w:r w:rsidR="00C637F3" w:rsidRPr="004D389A">
        <w:rPr>
          <w:rFonts w:ascii="Arial" w:hAnsi="Arial" w:cs="Arial"/>
        </w:rPr>
        <w:t xml:space="preserve">. Adicional se requerirá de los servicios de red que se estima </w:t>
      </w:r>
      <w:r w:rsidR="00C3250A" w:rsidRPr="004D389A">
        <w:rPr>
          <w:rFonts w:ascii="Arial" w:hAnsi="Arial" w:cs="Arial"/>
        </w:rPr>
        <w:t>en US $ 4</w:t>
      </w:r>
      <w:r w:rsidR="00B13C01" w:rsidRPr="004D389A">
        <w:rPr>
          <w:rFonts w:ascii="Arial" w:hAnsi="Arial" w:cs="Arial"/>
        </w:rPr>
        <w:t>0,000.00 para cubrir todos las conexiones y las intercomunicaciones existentes entre la institución y el Banco</w:t>
      </w:r>
      <w:r w:rsidR="0076413E">
        <w:rPr>
          <w:rFonts w:ascii="Arial" w:hAnsi="Arial" w:cs="Arial"/>
        </w:rPr>
        <w:t>, activos que formarán parte de la empresa</w:t>
      </w:r>
      <w:r w:rsidR="00B13C01" w:rsidRPr="004D389A">
        <w:rPr>
          <w:rFonts w:ascii="Arial" w:hAnsi="Arial" w:cs="Arial"/>
        </w:rPr>
        <w:t xml:space="preserve">, además de </w:t>
      </w:r>
      <w:r w:rsidR="00BD0F85">
        <w:rPr>
          <w:rFonts w:ascii="Arial" w:hAnsi="Arial" w:cs="Arial"/>
        </w:rPr>
        <w:t>los</w:t>
      </w:r>
      <w:r w:rsidR="00B13C01" w:rsidRPr="004D389A">
        <w:rPr>
          <w:rFonts w:ascii="Arial" w:hAnsi="Arial" w:cs="Arial"/>
        </w:rPr>
        <w:t xml:space="preserve"> </w:t>
      </w:r>
      <w:r w:rsidR="00052599">
        <w:rPr>
          <w:rFonts w:ascii="Arial" w:hAnsi="Arial" w:cs="Arial"/>
        </w:rPr>
        <w:t>e</w:t>
      </w:r>
      <w:r w:rsidR="00B13C01" w:rsidRPr="004D389A">
        <w:rPr>
          <w:rFonts w:ascii="Arial" w:hAnsi="Arial" w:cs="Arial"/>
        </w:rPr>
        <w:t>quipos técnicos para el desarrollo del</w:t>
      </w:r>
      <w:r w:rsidR="00052599">
        <w:rPr>
          <w:rFonts w:ascii="Arial" w:hAnsi="Arial" w:cs="Arial"/>
        </w:rPr>
        <w:t xml:space="preserve"> producto. Esta </w:t>
      </w:r>
      <w:r w:rsidR="00700417">
        <w:rPr>
          <w:rFonts w:ascii="Arial" w:hAnsi="Arial" w:cs="Arial"/>
        </w:rPr>
        <w:t>coloca</w:t>
      </w:r>
      <w:r w:rsidR="00052599">
        <w:rPr>
          <w:rFonts w:ascii="Arial" w:hAnsi="Arial" w:cs="Arial"/>
        </w:rPr>
        <w:t>ción de e</w:t>
      </w:r>
      <w:r w:rsidR="00B13C01" w:rsidRPr="004D389A">
        <w:rPr>
          <w:rFonts w:ascii="Arial" w:hAnsi="Arial" w:cs="Arial"/>
        </w:rPr>
        <w:t xml:space="preserve">quipos será tanto para el Banco como para </w:t>
      </w:r>
      <w:smartTag w:uri="urn:schemas-microsoft-com:office:smarttags" w:element="PersonName">
        <w:smartTagPr>
          <w:attr w:name="ProductID" w:val="La Instituci￳n Financiera"/>
        </w:smartTagPr>
        <w:smartTag w:uri="urn:schemas-microsoft-com:office:smarttags" w:element="PersonName">
          <w:smartTagPr>
            <w:attr w:name="ProductID" w:val="La Instituci￳n"/>
          </w:smartTagPr>
          <w:r w:rsidR="00B13C01" w:rsidRPr="004D389A">
            <w:rPr>
              <w:rFonts w:ascii="Arial" w:hAnsi="Arial" w:cs="Arial"/>
            </w:rPr>
            <w:t>la Institución</w:t>
          </w:r>
        </w:smartTag>
        <w:r w:rsidR="00B13C01" w:rsidRPr="004D389A">
          <w:rPr>
            <w:rFonts w:ascii="Arial" w:hAnsi="Arial" w:cs="Arial"/>
          </w:rPr>
          <w:t xml:space="preserve"> Financiera</w:t>
        </w:r>
      </w:smartTag>
      <w:r w:rsidR="00B13C01" w:rsidRPr="004D389A">
        <w:rPr>
          <w:rFonts w:ascii="Arial" w:hAnsi="Arial" w:cs="Arial"/>
        </w:rPr>
        <w:t xml:space="preserve"> Española, y la cual es proporcionada por el Banco, para que las </w:t>
      </w:r>
      <w:r w:rsidR="00B13C01" w:rsidRPr="00FE3BC0">
        <w:rPr>
          <w:rFonts w:ascii="Arial" w:hAnsi="Arial" w:cs="Arial"/>
        </w:rPr>
        <w:t>comunicaciones sean directas y de manera ágil.</w:t>
      </w:r>
    </w:p>
    <w:p w:rsidR="001D2D98" w:rsidRDefault="001D2D98" w:rsidP="001D2D98">
      <w:pPr>
        <w:spacing w:line="360" w:lineRule="auto"/>
        <w:ind w:firstLine="708"/>
        <w:jc w:val="both"/>
        <w:rPr>
          <w:rFonts w:ascii="Arial" w:hAnsi="Arial" w:cs="Arial"/>
        </w:rPr>
      </w:pPr>
    </w:p>
    <w:p w:rsidR="003B3F66" w:rsidRPr="00FE3BC0" w:rsidRDefault="00DB03A0" w:rsidP="00700417">
      <w:pPr>
        <w:spacing w:line="360" w:lineRule="auto"/>
        <w:ind w:firstLine="708"/>
        <w:jc w:val="both"/>
        <w:rPr>
          <w:rFonts w:ascii="Arial" w:hAnsi="Arial" w:cs="Arial"/>
        </w:rPr>
      </w:pPr>
      <w:r w:rsidRPr="00FE3BC0">
        <w:rPr>
          <w:rFonts w:ascii="Arial" w:hAnsi="Arial" w:cs="Arial"/>
        </w:rPr>
        <w:t>El software de envió</w:t>
      </w:r>
      <w:r w:rsidR="00C3250A" w:rsidRPr="00FE3BC0">
        <w:rPr>
          <w:rFonts w:ascii="Arial" w:hAnsi="Arial" w:cs="Arial"/>
        </w:rPr>
        <w:t xml:space="preserve"> se estima en un costo de US $100</w:t>
      </w:r>
      <w:r w:rsidRPr="00FE3BC0">
        <w:rPr>
          <w:rFonts w:ascii="Arial" w:hAnsi="Arial" w:cs="Arial"/>
        </w:rPr>
        <w:t>,000.00, el costo promedio de los software que utiliza una instituci</w:t>
      </w:r>
      <w:r w:rsidR="00C3250A" w:rsidRPr="00FE3BC0">
        <w:rPr>
          <w:rFonts w:ascii="Arial" w:hAnsi="Arial" w:cs="Arial"/>
        </w:rPr>
        <w:t>ón es de US $15</w:t>
      </w:r>
      <w:r w:rsidRPr="00FE3BC0">
        <w:rPr>
          <w:rFonts w:ascii="Arial" w:hAnsi="Arial" w:cs="Arial"/>
        </w:rPr>
        <w:t>0,000.00</w:t>
      </w:r>
      <w:r w:rsidR="003B3F66" w:rsidRPr="00FE3BC0">
        <w:rPr>
          <w:rFonts w:ascii="Arial" w:hAnsi="Arial" w:cs="Arial"/>
        </w:rPr>
        <w:t>,</w:t>
      </w:r>
      <w:r w:rsidRPr="00FE3BC0">
        <w:rPr>
          <w:rFonts w:ascii="Arial" w:hAnsi="Arial" w:cs="Arial"/>
        </w:rPr>
        <w:t xml:space="preserve"> se pone un valor menor debido a que </w:t>
      </w:r>
      <w:r w:rsidR="003B3F66" w:rsidRPr="00FE3BC0">
        <w:rPr>
          <w:rFonts w:ascii="Arial" w:hAnsi="Arial" w:cs="Arial"/>
        </w:rPr>
        <w:t>se puede generar un acceso a un sistema anterior</w:t>
      </w:r>
      <w:r w:rsidR="00C3250A" w:rsidRPr="00FE3BC0">
        <w:rPr>
          <w:rFonts w:ascii="Arial" w:hAnsi="Arial" w:cs="Arial"/>
        </w:rPr>
        <w:t>mente</w:t>
      </w:r>
      <w:r w:rsidR="003B3F66" w:rsidRPr="00FE3BC0">
        <w:rPr>
          <w:rFonts w:ascii="Arial" w:hAnsi="Arial" w:cs="Arial"/>
        </w:rPr>
        <w:t xml:space="preserve"> usado</w:t>
      </w:r>
      <w:r w:rsidR="00C3250A" w:rsidRPr="00FE3BC0">
        <w:rPr>
          <w:rFonts w:ascii="Arial" w:hAnsi="Arial" w:cs="Arial"/>
        </w:rPr>
        <w:t>,</w:t>
      </w:r>
      <w:r w:rsidR="003B3F66" w:rsidRPr="00FE3BC0">
        <w:rPr>
          <w:rFonts w:ascii="Arial" w:hAnsi="Arial" w:cs="Arial"/>
        </w:rPr>
        <w:t xml:space="preserve"> como en e</w:t>
      </w:r>
      <w:r w:rsidR="00FE1B9C" w:rsidRPr="00FE3BC0">
        <w:rPr>
          <w:rFonts w:ascii="Arial" w:hAnsi="Arial" w:cs="Arial"/>
        </w:rPr>
        <w:t>ste caso es el envió de remesas (véase anexo 2).</w:t>
      </w:r>
    </w:p>
    <w:p w:rsidR="00DA7CBE" w:rsidRPr="00F46B36" w:rsidRDefault="00DA7CBE" w:rsidP="003B5552">
      <w:pPr>
        <w:numPr>
          <w:ilvl w:val="2"/>
          <w:numId w:val="1"/>
        </w:numPr>
        <w:spacing w:line="360" w:lineRule="auto"/>
        <w:rPr>
          <w:rFonts w:ascii="Arial" w:eastAsia="Batang" w:hAnsi="Arial" w:cs="Arial"/>
          <w:b/>
          <w:i/>
          <w:lang w:val="es-EC"/>
        </w:rPr>
      </w:pPr>
      <w:r w:rsidRPr="00F46B36">
        <w:rPr>
          <w:rFonts w:ascii="Arial" w:eastAsia="Batang" w:hAnsi="Arial" w:cs="Arial"/>
          <w:b/>
          <w:i/>
          <w:lang w:val="es-EC"/>
        </w:rPr>
        <w:lastRenderedPageBreak/>
        <w:t>Costos</w:t>
      </w:r>
      <w:r w:rsidR="00D24B58" w:rsidRPr="00F46B36">
        <w:rPr>
          <w:rFonts w:ascii="Arial" w:eastAsia="Batang" w:hAnsi="Arial" w:cs="Arial"/>
          <w:b/>
          <w:i/>
          <w:lang w:val="es-EC"/>
        </w:rPr>
        <w:t>.</w:t>
      </w:r>
    </w:p>
    <w:p w:rsidR="00D24B58" w:rsidRPr="00FE3BC0" w:rsidRDefault="00AB008D" w:rsidP="002D5856">
      <w:pPr>
        <w:spacing w:line="360" w:lineRule="auto"/>
        <w:ind w:firstLine="708"/>
        <w:jc w:val="both"/>
        <w:rPr>
          <w:rFonts w:ascii="Arial" w:hAnsi="Arial" w:cs="Arial"/>
        </w:rPr>
      </w:pPr>
      <w:r w:rsidRPr="00FE3BC0">
        <w:rPr>
          <w:rFonts w:ascii="Arial" w:hAnsi="Arial" w:cs="Arial"/>
        </w:rPr>
        <w:t xml:space="preserve">Los costos que se van a incurrir </w:t>
      </w:r>
      <w:r w:rsidR="00645674" w:rsidRPr="00FE3BC0">
        <w:rPr>
          <w:rFonts w:ascii="Arial" w:hAnsi="Arial" w:cs="Arial"/>
        </w:rPr>
        <w:t>en el desarrollo de</w:t>
      </w:r>
      <w:r w:rsidR="009D62B8" w:rsidRPr="00FE3BC0">
        <w:rPr>
          <w:rFonts w:ascii="Arial" w:hAnsi="Arial" w:cs="Arial"/>
        </w:rPr>
        <w:t xml:space="preserve">l proyecto son Mantenimiento en </w:t>
      </w:r>
      <w:r w:rsidR="00645674" w:rsidRPr="00FE3BC0">
        <w:rPr>
          <w:rFonts w:ascii="Arial" w:hAnsi="Arial" w:cs="Arial"/>
        </w:rPr>
        <w:t>Equipos de Comunicación</w:t>
      </w:r>
      <w:r w:rsidR="00C3250A" w:rsidRPr="00FE3BC0">
        <w:rPr>
          <w:rFonts w:ascii="Arial" w:hAnsi="Arial" w:cs="Arial"/>
        </w:rPr>
        <w:t xml:space="preserve"> por un valor de US $10</w:t>
      </w:r>
      <w:r w:rsidR="009D62B8" w:rsidRPr="00FE3BC0">
        <w:rPr>
          <w:rFonts w:ascii="Arial" w:hAnsi="Arial" w:cs="Arial"/>
        </w:rPr>
        <w:t>,000.00 los mismos que se pagarán cada 3 años,  este mantenimiento es debido a la recepción de la señal en todos los equipos de comunicación. El costo de envío de información</w:t>
      </w:r>
      <w:r w:rsidR="00AF61E3">
        <w:rPr>
          <w:rFonts w:ascii="Arial" w:hAnsi="Arial" w:cs="Arial"/>
        </w:rPr>
        <w:t>,</w:t>
      </w:r>
      <w:r w:rsidR="009D62B8" w:rsidRPr="00FE3BC0">
        <w:rPr>
          <w:rFonts w:ascii="Arial" w:hAnsi="Arial" w:cs="Arial"/>
        </w:rPr>
        <w:t xml:space="preserve"> sean estos los contratos de adhesión, la emisión de estados de crédito, contratos de poder, planos y comunicaciones varias. El valor de este costo asciende a US $500.00 este es un estimado de envió ya que el valor podría ser menor de acuerdo a los volúmenes de env</w:t>
      </w:r>
      <w:r w:rsidR="00C4482D" w:rsidRPr="00FE3BC0">
        <w:rPr>
          <w:rFonts w:ascii="Arial" w:hAnsi="Arial" w:cs="Arial"/>
        </w:rPr>
        <w:t>ío.</w:t>
      </w:r>
    </w:p>
    <w:p w:rsidR="00CD702C" w:rsidRDefault="00CD702C" w:rsidP="00CD702C">
      <w:pPr>
        <w:spacing w:line="360" w:lineRule="auto"/>
        <w:ind w:firstLine="708"/>
        <w:jc w:val="both"/>
        <w:rPr>
          <w:rFonts w:ascii="Arial" w:hAnsi="Arial" w:cs="Arial"/>
        </w:rPr>
      </w:pPr>
    </w:p>
    <w:p w:rsidR="00C3250A" w:rsidRDefault="004438C1" w:rsidP="00CD702C">
      <w:pPr>
        <w:spacing w:line="360" w:lineRule="auto"/>
        <w:ind w:firstLine="708"/>
        <w:jc w:val="both"/>
        <w:rPr>
          <w:rFonts w:ascii="Arial" w:hAnsi="Arial" w:cs="Arial"/>
        </w:rPr>
      </w:pPr>
      <w:r w:rsidRPr="00FE3BC0">
        <w:rPr>
          <w:rFonts w:ascii="Arial" w:hAnsi="Arial" w:cs="Arial"/>
        </w:rPr>
        <w:t>El Registro de la propiedad y la notarización de los documentos tendrán un costo de US $350.00 por vivienda, la comisión que llevará la administradora de Fondos para el manejo de esta cartera es de 0.25% de los créditos otorgados, se utiliza a la administradora para que realice el contrato de adhesión con el cliente, así mismo la elaboración de la minuta</w:t>
      </w:r>
      <w:r w:rsidR="002F53DA" w:rsidRPr="00FE3BC0">
        <w:rPr>
          <w:rFonts w:ascii="Arial" w:hAnsi="Arial" w:cs="Arial"/>
        </w:rPr>
        <w:t>.</w:t>
      </w:r>
      <w:r w:rsidR="009F4518" w:rsidRPr="00FE3BC0">
        <w:rPr>
          <w:rFonts w:ascii="Arial" w:hAnsi="Arial" w:cs="Arial"/>
        </w:rPr>
        <w:t xml:space="preserve"> La certificación de la firmas de los contratos tienen un costo de  US$ 10.00 aproximadamente. </w:t>
      </w:r>
      <w:r w:rsidR="00C3250A" w:rsidRPr="00FE3BC0">
        <w:rPr>
          <w:rFonts w:ascii="Arial" w:hAnsi="Arial" w:cs="Arial"/>
        </w:rPr>
        <w:t xml:space="preserve">La prima de riesgo se constituye por el 0.50% del crédito que se da, por eventualidades del deudor y resguardo del crédito. </w:t>
      </w:r>
      <w:r w:rsidR="009F4518" w:rsidRPr="00FE3BC0">
        <w:rPr>
          <w:rFonts w:ascii="Arial" w:hAnsi="Arial" w:cs="Arial"/>
        </w:rPr>
        <w:t>Por cada crédito que se otorgue se deberá realizar una provisión, la misma que podrá cambiar de acuerdo al ries</w:t>
      </w:r>
      <w:r w:rsidR="00BA7E5A" w:rsidRPr="00FE3BC0">
        <w:rPr>
          <w:rFonts w:ascii="Arial" w:hAnsi="Arial" w:cs="Arial"/>
        </w:rPr>
        <w:t>go de crédito.</w:t>
      </w:r>
      <w:r w:rsidR="00C3250A" w:rsidRPr="00FE3BC0">
        <w:rPr>
          <w:rFonts w:ascii="Arial" w:hAnsi="Arial" w:cs="Arial"/>
        </w:rPr>
        <w:t xml:space="preserve"> Dado que los créditos de vivienda tienen un menor riesgo que los otros segmentos de crédito el riesgo es moderado. De acuerdo a la constitución de provisiones regulado por </w:t>
      </w:r>
      <w:smartTag w:uri="urn:schemas-microsoft-com:office:smarttags" w:element="PersonName">
        <w:smartTagPr>
          <w:attr w:name="ProductID" w:val="la Superintendencia"/>
        </w:smartTagPr>
        <w:r w:rsidR="00C3250A" w:rsidRPr="00FE3BC0">
          <w:rPr>
            <w:rFonts w:ascii="Arial" w:hAnsi="Arial" w:cs="Arial"/>
          </w:rPr>
          <w:t>la Superintendencia</w:t>
        </w:r>
      </w:smartTag>
      <w:r w:rsidR="00C3250A" w:rsidRPr="00FE3BC0">
        <w:rPr>
          <w:rFonts w:ascii="Arial" w:hAnsi="Arial" w:cs="Arial"/>
        </w:rPr>
        <w:t xml:space="preserve"> de bancos la pérdida esperada para los tipos de créditos con riesgo normal es del 4%, por lo que la constitución de las provisiones de estos créditos será de dicho porcentaje.</w:t>
      </w:r>
      <w:r w:rsidR="00BA7E5A" w:rsidRPr="00FE3BC0">
        <w:rPr>
          <w:rFonts w:ascii="Arial" w:hAnsi="Arial" w:cs="Arial"/>
        </w:rPr>
        <w:t xml:space="preserve"> Esta provisión </w:t>
      </w:r>
      <w:r w:rsidR="00C3250A" w:rsidRPr="00FE3BC0">
        <w:rPr>
          <w:rFonts w:ascii="Arial" w:hAnsi="Arial" w:cs="Arial"/>
        </w:rPr>
        <w:t>del crédito otorgado</w:t>
      </w:r>
      <w:r w:rsidR="00BA7E5A" w:rsidRPr="00FE3BC0">
        <w:rPr>
          <w:rFonts w:ascii="Arial" w:hAnsi="Arial" w:cs="Arial"/>
        </w:rPr>
        <w:t xml:space="preserve"> es para beneficio de la institución en caso de que algún cliente no pague</w:t>
      </w:r>
      <w:r w:rsidR="009551E8" w:rsidRPr="00FE3BC0">
        <w:rPr>
          <w:rFonts w:ascii="Arial" w:hAnsi="Arial" w:cs="Arial"/>
        </w:rPr>
        <w:t xml:space="preserve"> </w:t>
      </w:r>
      <w:r w:rsidR="00E2637D" w:rsidRPr="00FE3BC0">
        <w:rPr>
          <w:rFonts w:ascii="Arial" w:hAnsi="Arial" w:cs="Arial"/>
        </w:rPr>
        <w:t>(v</w:t>
      </w:r>
      <w:r w:rsidR="00307151" w:rsidRPr="00FE3BC0">
        <w:rPr>
          <w:rFonts w:ascii="Arial" w:hAnsi="Arial" w:cs="Arial"/>
        </w:rPr>
        <w:t>éase</w:t>
      </w:r>
      <w:r w:rsidR="009551E8" w:rsidRPr="00FE3BC0">
        <w:rPr>
          <w:rFonts w:ascii="Arial" w:hAnsi="Arial" w:cs="Arial"/>
        </w:rPr>
        <w:t xml:space="preserve"> anexo 2</w:t>
      </w:r>
      <w:r w:rsidR="00E2637D" w:rsidRPr="00FE3BC0">
        <w:rPr>
          <w:rFonts w:ascii="Arial" w:hAnsi="Arial" w:cs="Arial"/>
        </w:rPr>
        <w:t>)</w:t>
      </w:r>
      <w:r w:rsidR="009551E8" w:rsidRPr="00FE3BC0">
        <w:rPr>
          <w:rFonts w:ascii="Arial" w:hAnsi="Arial" w:cs="Arial"/>
        </w:rPr>
        <w:t>.</w:t>
      </w:r>
    </w:p>
    <w:p w:rsidR="00E36EA1" w:rsidRDefault="00E36EA1" w:rsidP="00CD702C">
      <w:pPr>
        <w:spacing w:line="360" w:lineRule="auto"/>
        <w:ind w:firstLine="708"/>
        <w:jc w:val="both"/>
        <w:rPr>
          <w:rFonts w:ascii="Arial" w:hAnsi="Arial" w:cs="Arial"/>
        </w:rPr>
      </w:pPr>
    </w:p>
    <w:p w:rsidR="00E36EA1" w:rsidRDefault="00E36EA1" w:rsidP="00CD702C">
      <w:pPr>
        <w:spacing w:line="360" w:lineRule="auto"/>
        <w:ind w:firstLine="708"/>
        <w:jc w:val="both"/>
        <w:rPr>
          <w:rFonts w:ascii="Arial" w:hAnsi="Arial" w:cs="Arial"/>
          <w:highlight w:val="yellow"/>
        </w:rPr>
      </w:pPr>
    </w:p>
    <w:p w:rsidR="00700417" w:rsidRPr="00CD702C" w:rsidRDefault="00700417" w:rsidP="00CD702C">
      <w:pPr>
        <w:spacing w:line="360" w:lineRule="auto"/>
        <w:ind w:firstLine="708"/>
        <w:jc w:val="both"/>
        <w:rPr>
          <w:rFonts w:ascii="Arial" w:hAnsi="Arial" w:cs="Arial"/>
          <w:highlight w:val="yellow"/>
        </w:rPr>
      </w:pPr>
    </w:p>
    <w:p w:rsidR="00DA7CBE" w:rsidRPr="00F46B36" w:rsidRDefault="00DA7CBE" w:rsidP="003B5552">
      <w:pPr>
        <w:numPr>
          <w:ilvl w:val="2"/>
          <w:numId w:val="1"/>
        </w:numPr>
        <w:spacing w:line="360" w:lineRule="auto"/>
        <w:rPr>
          <w:rFonts w:ascii="Arial" w:eastAsia="Batang" w:hAnsi="Arial" w:cs="Arial"/>
          <w:b/>
          <w:i/>
          <w:lang w:val="es-EC"/>
        </w:rPr>
      </w:pPr>
      <w:r w:rsidRPr="00F46B36">
        <w:rPr>
          <w:rFonts w:ascii="Arial" w:eastAsia="Batang" w:hAnsi="Arial" w:cs="Arial"/>
          <w:b/>
          <w:i/>
          <w:lang w:val="es-EC"/>
        </w:rPr>
        <w:t>Gastos</w:t>
      </w:r>
      <w:r w:rsidR="00BA7E5A" w:rsidRPr="00F46B36">
        <w:rPr>
          <w:rFonts w:ascii="Arial" w:eastAsia="Batang" w:hAnsi="Arial" w:cs="Arial"/>
          <w:b/>
          <w:i/>
          <w:lang w:val="es-EC"/>
        </w:rPr>
        <w:t>.</w:t>
      </w:r>
    </w:p>
    <w:p w:rsidR="00BA7E5A" w:rsidRPr="00E84938" w:rsidRDefault="00B07080" w:rsidP="002D5856">
      <w:pPr>
        <w:spacing w:line="360" w:lineRule="auto"/>
        <w:ind w:firstLine="708"/>
        <w:jc w:val="both"/>
        <w:rPr>
          <w:rFonts w:ascii="Arial" w:hAnsi="Arial" w:cs="Arial"/>
        </w:rPr>
      </w:pPr>
      <w:r w:rsidRPr="00E84938">
        <w:rPr>
          <w:rFonts w:ascii="Arial" w:hAnsi="Arial" w:cs="Arial"/>
        </w:rPr>
        <w:t>Los gastos adicionales que se generarían por la creación de este nuevo producto serían lo del personal nuevo y los operativos. Dentro de los gastos de personal se estableció que se requerirá del servicio de un oficial de crédito, un analista de riesgo</w:t>
      </w:r>
      <w:r w:rsidR="00C24051" w:rsidRPr="00E84938">
        <w:rPr>
          <w:rFonts w:ascii="Arial" w:hAnsi="Arial" w:cs="Arial"/>
        </w:rPr>
        <w:t>, supervisor de proyecto y obras,</w:t>
      </w:r>
      <w:r w:rsidRPr="00E84938">
        <w:rPr>
          <w:rFonts w:ascii="Arial" w:hAnsi="Arial" w:cs="Arial"/>
        </w:rPr>
        <w:t xml:space="preserve"> y un operativo que es la persona encargada de receptar información, archivar y documentar formularios y demás para el otorgamiento de este crédito. Dentro de los gastos de personal se estableció un valor por US $ 6,000.00 que representan la capacitación que requerirán todo el personal antes mencionado para desarrollar el producto de manera eficiente.</w:t>
      </w:r>
    </w:p>
    <w:p w:rsidR="00D90F2A" w:rsidRDefault="00D90F2A" w:rsidP="00D90F2A">
      <w:pPr>
        <w:spacing w:line="360" w:lineRule="auto"/>
        <w:ind w:firstLine="708"/>
        <w:jc w:val="both"/>
        <w:rPr>
          <w:rFonts w:ascii="Arial" w:hAnsi="Arial" w:cs="Arial"/>
        </w:rPr>
      </w:pPr>
    </w:p>
    <w:p w:rsidR="00B07080" w:rsidRPr="00F6243D" w:rsidRDefault="00B07080" w:rsidP="00D90F2A">
      <w:pPr>
        <w:spacing w:line="360" w:lineRule="auto"/>
        <w:ind w:firstLine="708"/>
        <w:jc w:val="both"/>
        <w:rPr>
          <w:rFonts w:ascii="Arial" w:hAnsi="Arial" w:cs="Arial"/>
          <w:highlight w:val="yellow"/>
        </w:rPr>
      </w:pPr>
      <w:r w:rsidRPr="00E84938">
        <w:rPr>
          <w:rFonts w:ascii="Arial" w:hAnsi="Arial" w:cs="Arial"/>
        </w:rPr>
        <w:t>Dentro de los gastos de operación se estableció un valor de US $4,000.00 para las visitas que se realizaran cada 4 años para supervisar y revisar los mecanismos que se estén llevando en la institución financiera en España adicionalmente para verificar ciertas informaciones que se requiera. Así mismo</w:t>
      </w:r>
      <w:r w:rsidR="00C24051" w:rsidRPr="00E84938">
        <w:rPr>
          <w:rFonts w:ascii="Arial" w:hAnsi="Arial" w:cs="Arial"/>
        </w:rPr>
        <w:t xml:space="preserve"> la persona encargada de la supervisión de las obras deberá visitar </w:t>
      </w:r>
      <w:r w:rsidR="008A1C42" w:rsidRPr="00E84938">
        <w:rPr>
          <w:rFonts w:ascii="Arial" w:hAnsi="Arial" w:cs="Arial"/>
        </w:rPr>
        <w:t>y</w:t>
      </w:r>
      <w:r w:rsidR="00C24051" w:rsidRPr="00E84938">
        <w:rPr>
          <w:rFonts w:ascii="Arial" w:hAnsi="Arial" w:cs="Arial"/>
        </w:rPr>
        <w:t xml:space="preserve"> notificar el desarrollo de </w:t>
      </w:r>
      <w:r w:rsidRPr="00E84938">
        <w:rPr>
          <w:rFonts w:ascii="Arial" w:hAnsi="Arial" w:cs="Arial"/>
        </w:rPr>
        <w:t xml:space="preserve"> </w:t>
      </w:r>
      <w:r w:rsidR="008A1C42" w:rsidRPr="00E84938">
        <w:rPr>
          <w:rFonts w:ascii="Arial" w:hAnsi="Arial" w:cs="Arial"/>
        </w:rPr>
        <w:t>las viviendas, esto se lo realizará de manera mensual y e</w:t>
      </w:r>
      <w:r w:rsidR="00E2637D" w:rsidRPr="00E84938">
        <w:rPr>
          <w:rFonts w:ascii="Arial" w:hAnsi="Arial" w:cs="Arial"/>
        </w:rPr>
        <w:t>l gasto asciende a US $2,400.00 (v</w:t>
      </w:r>
      <w:r w:rsidR="00307151" w:rsidRPr="00E84938">
        <w:rPr>
          <w:rFonts w:ascii="Arial" w:hAnsi="Arial" w:cs="Arial"/>
        </w:rPr>
        <w:t>éase</w:t>
      </w:r>
      <w:r w:rsidR="009551E8" w:rsidRPr="00E84938">
        <w:rPr>
          <w:rFonts w:ascii="Arial" w:hAnsi="Arial" w:cs="Arial"/>
        </w:rPr>
        <w:t xml:space="preserve"> anexo 2</w:t>
      </w:r>
      <w:r w:rsidR="00E2637D" w:rsidRPr="00E84938">
        <w:rPr>
          <w:rFonts w:ascii="Arial" w:hAnsi="Arial" w:cs="Arial"/>
        </w:rPr>
        <w:t>)</w:t>
      </w:r>
      <w:r w:rsidR="009551E8" w:rsidRPr="00E84938">
        <w:rPr>
          <w:rFonts w:ascii="Arial" w:hAnsi="Arial" w:cs="Arial"/>
        </w:rPr>
        <w:t>.</w:t>
      </w:r>
    </w:p>
    <w:p w:rsidR="008A1C42" w:rsidRPr="00676C13" w:rsidRDefault="008A1C42" w:rsidP="00B07080">
      <w:pPr>
        <w:spacing w:line="360" w:lineRule="auto"/>
        <w:jc w:val="both"/>
        <w:rPr>
          <w:rFonts w:ascii="Arial" w:hAnsi="Arial" w:cs="Arial"/>
        </w:rPr>
      </w:pPr>
    </w:p>
    <w:p w:rsidR="00DA7CBE" w:rsidRPr="00F46B36" w:rsidRDefault="00D24B58" w:rsidP="003B5552">
      <w:pPr>
        <w:numPr>
          <w:ilvl w:val="1"/>
          <w:numId w:val="1"/>
        </w:numPr>
        <w:spacing w:line="360" w:lineRule="auto"/>
        <w:rPr>
          <w:rFonts w:ascii="Arial" w:eastAsia="Batang" w:hAnsi="Arial" w:cs="Arial"/>
          <w:b/>
          <w:caps/>
          <w:lang w:val="es-EC"/>
        </w:rPr>
      </w:pPr>
      <w:r w:rsidRPr="00676C13">
        <w:rPr>
          <w:rFonts w:ascii="Arial" w:eastAsia="Batang" w:hAnsi="Arial" w:cs="Arial"/>
          <w:b/>
          <w:lang w:val="es-EC"/>
        </w:rPr>
        <w:t>R</w:t>
      </w:r>
      <w:r w:rsidR="00DA7CBE" w:rsidRPr="00F46B36">
        <w:rPr>
          <w:rFonts w:ascii="Arial" w:eastAsia="Batang" w:hAnsi="Arial" w:cs="Arial"/>
          <w:b/>
          <w:caps/>
          <w:lang w:val="es-EC"/>
        </w:rPr>
        <w:t xml:space="preserve">iesgo de </w:t>
      </w:r>
      <w:smartTag w:uri="urn:schemas-microsoft-com:office:smarttags" w:element="PersonName">
        <w:smartTagPr>
          <w:attr w:name="ProductID" w:val="LA CARTERA DE"/>
        </w:smartTagPr>
        <w:smartTag w:uri="urn:schemas-microsoft-com:office:smarttags" w:element="PersonName">
          <w:smartTagPr>
            <w:attr w:name="ProductID" w:val="LA CARTERA"/>
          </w:smartTagPr>
          <w:r w:rsidR="00DA7CBE" w:rsidRPr="00F46B36">
            <w:rPr>
              <w:rFonts w:ascii="Arial" w:eastAsia="Batang" w:hAnsi="Arial" w:cs="Arial"/>
              <w:b/>
              <w:caps/>
              <w:lang w:val="es-EC"/>
            </w:rPr>
            <w:t>la cartera</w:t>
          </w:r>
        </w:smartTag>
        <w:r w:rsidR="00DA7CBE" w:rsidRPr="00F46B36">
          <w:rPr>
            <w:rFonts w:ascii="Arial" w:eastAsia="Batang" w:hAnsi="Arial" w:cs="Arial"/>
            <w:b/>
            <w:caps/>
            <w:lang w:val="es-EC"/>
          </w:rPr>
          <w:t xml:space="preserve"> de</w:t>
        </w:r>
      </w:smartTag>
      <w:r w:rsidRPr="00F46B36">
        <w:rPr>
          <w:rFonts w:ascii="Arial" w:eastAsia="Batang" w:hAnsi="Arial" w:cs="Arial"/>
          <w:b/>
          <w:caps/>
          <w:lang w:val="es-EC"/>
        </w:rPr>
        <w:t xml:space="preserve"> cré</w:t>
      </w:r>
      <w:r w:rsidR="00DA7CBE" w:rsidRPr="00F46B36">
        <w:rPr>
          <w:rFonts w:ascii="Arial" w:eastAsia="Batang" w:hAnsi="Arial" w:cs="Arial"/>
          <w:b/>
          <w:caps/>
          <w:lang w:val="es-EC"/>
        </w:rPr>
        <w:t>dito hipotecario.</w:t>
      </w:r>
    </w:p>
    <w:p w:rsidR="004F0AEB" w:rsidRPr="00676C13" w:rsidRDefault="00D54431" w:rsidP="00A42946">
      <w:pPr>
        <w:spacing w:line="360" w:lineRule="auto"/>
        <w:ind w:firstLine="708"/>
        <w:jc w:val="both"/>
        <w:rPr>
          <w:rFonts w:ascii="Arial" w:hAnsi="Arial" w:cs="Arial"/>
        </w:rPr>
      </w:pPr>
      <w:r w:rsidRPr="00676C13">
        <w:rPr>
          <w:rFonts w:ascii="Arial" w:hAnsi="Arial" w:cs="Arial"/>
        </w:rPr>
        <w:t>El riesgo de la cartera de crédito hipotecario se basó en análisis de la cartera de crédito actual y con estimaciones en reducci</w:t>
      </w:r>
      <w:r w:rsidR="008A0E6A" w:rsidRPr="00676C13">
        <w:rPr>
          <w:rFonts w:ascii="Arial" w:hAnsi="Arial" w:cs="Arial"/>
        </w:rPr>
        <w:t xml:space="preserve">ón de cartera, cabe anotar que la morosidad más baja se registran en los créditos de vivienda ya que la mora en varios pagos implica la pérdida del bien que se está adquiriendo. Para calcular la morosidad </w:t>
      </w:r>
      <w:r w:rsidR="00683CD0">
        <w:rPr>
          <w:rFonts w:ascii="Arial" w:hAnsi="Arial" w:cs="Arial"/>
        </w:rPr>
        <w:t>de los meses proyectados</w:t>
      </w:r>
      <w:r w:rsidR="008A0E6A" w:rsidRPr="00676C13">
        <w:rPr>
          <w:rFonts w:ascii="Arial" w:hAnsi="Arial" w:cs="Arial"/>
        </w:rPr>
        <w:t xml:space="preserve"> se tomó como réplica la morosidad registrada en el Banco pa</w:t>
      </w:r>
      <w:r w:rsidR="00E84938" w:rsidRPr="00676C13">
        <w:rPr>
          <w:rFonts w:ascii="Arial" w:hAnsi="Arial" w:cs="Arial"/>
        </w:rPr>
        <w:t xml:space="preserve">ra el período 2006, </w:t>
      </w:r>
      <w:r w:rsidR="008A0E6A" w:rsidRPr="00676C13">
        <w:rPr>
          <w:rFonts w:ascii="Arial" w:hAnsi="Arial" w:cs="Arial"/>
        </w:rPr>
        <w:t>para el resto de los años se aplicó una reducción a dicha morosidad por la eficie</w:t>
      </w:r>
      <w:r w:rsidR="008C5609" w:rsidRPr="00676C13">
        <w:rPr>
          <w:rFonts w:ascii="Arial" w:hAnsi="Arial" w:cs="Arial"/>
        </w:rPr>
        <w:t>ncia en el manejo de la cartera, tal eficiencia se estima sea 6 puntos menos.</w:t>
      </w:r>
    </w:p>
    <w:p w:rsidR="00E84938" w:rsidRPr="000271A7" w:rsidRDefault="007E6582" w:rsidP="004D2760">
      <w:pPr>
        <w:spacing w:line="360" w:lineRule="auto"/>
        <w:jc w:val="both"/>
        <w:rPr>
          <w:rFonts w:ascii="Arial" w:hAnsi="Arial" w:cs="Arial"/>
          <w:highlight w:val="yellow"/>
        </w:rPr>
      </w:pPr>
      <w:r>
        <w:rPr>
          <w:noProof/>
        </w:rPr>
        <w:drawing>
          <wp:inline distT="0" distB="0" distL="0" distR="0">
            <wp:extent cx="5210175" cy="35528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10175" cy="3552825"/>
                    </a:xfrm>
                    <a:prstGeom prst="rect">
                      <a:avLst/>
                    </a:prstGeom>
                    <a:noFill/>
                    <a:ln w="9525">
                      <a:noFill/>
                      <a:miter lim="800000"/>
                      <a:headEnd/>
                      <a:tailEnd/>
                    </a:ln>
                  </pic:spPr>
                </pic:pic>
              </a:graphicData>
            </a:graphic>
          </wp:inline>
        </w:drawing>
      </w:r>
    </w:p>
    <w:p w:rsidR="008A0E6A" w:rsidRPr="00676C13" w:rsidRDefault="00083352" w:rsidP="00A42946">
      <w:pPr>
        <w:spacing w:line="360" w:lineRule="auto"/>
        <w:ind w:firstLine="708"/>
        <w:jc w:val="both"/>
        <w:rPr>
          <w:rFonts w:ascii="Arial" w:hAnsi="Arial" w:cs="Arial"/>
        </w:rPr>
      </w:pPr>
      <w:r w:rsidRPr="00676C13">
        <w:rPr>
          <w:rFonts w:ascii="Arial" w:hAnsi="Arial" w:cs="Arial"/>
        </w:rPr>
        <w:t>El riesgo de la cartera nos ayuda a calcular la mora que se deberá cobrar por atrasos en los pagos, esta mora</w:t>
      </w:r>
      <w:r w:rsidR="008C50F5" w:rsidRPr="00676C13">
        <w:rPr>
          <w:rStyle w:val="Refdenotaalpie"/>
          <w:rFonts w:ascii="Arial" w:hAnsi="Arial" w:cs="Arial"/>
        </w:rPr>
        <w:footnoteReference w:id="2"/>
      </w:r>
      <w:r w:rsidRPr="00676C13">
        <w:rPr>
          <w:rFonts w:ascii="Arial" w:hAnsi="Arial" w:cs="Arial"/>
        </w:rPr>
        <w:t xml:space="preserve"> se calcula en base a la tasa de interés</w:t>
      </w:r>
      <w:r w:rsidR="00676C13" w:rsidRPr="00676C13">
        <w:rPr>
          <w:rFonts w:ascii="Arial" w:hAnsi="Arial" w:cs="Arial"/>
        </w:rPr>
        <w:t xml:space="preserve"> de la operación</w:t>
      </w:r>
      <w:r w:rsidRPr="00676C13">
        <w:rPr>
          <w:rFonts w:ascii="Arial" w:hAnsi="Arial" w:cs="Arial"/>
        </w:rPr>
        <w:t xml:space="preserve"> más el </w:t>
      </w:r>
      <w:r w:rsidR="008C50F5" w:rsidRPr="00676C13">
        <w:rPr>
          <w:rFonts w:ascii="Arial" w:hAnsi="Arial" w:cs="Arial"/>
        </w:rPr>
        <w:t>10</w:t>
      </w:r>
      <w:r w:rsidRPr="00676C13">
        <w:rPr>
          <w:rFonts w:ascii="Arial" w:hAnsi="Arial" w:cs="Arial"/>
        </w:rPr>
        <w:t>% de la misma. Las tasas de interés se calcularon en base a series históricas de</w:t>
      </w:r>
      <w:r w:rsidR="000B15E9" w:rsidRPr="00676C13">
        <w:rPr>
          <w:rFonts w:ascii="Arial" w:hAnsi="Arial" w:cs="Arial"/>
        </w:rPr>
        <w:t xml:space="preserve"> las mismas y estimaciones </w:t>
      </w:r>
      <w:r w:rsidR="00683CD0">
        <w:rPr>
          <w:rFonts w:ascii="Arial" w:hAnsi="Arial" w:cs="Arial"/>
        </w:rPr>
        <w:t>de crecimiento a través de un incremento.</w:t>
      </w:r>
      <w:r w:rsidR="00094FBE" w:rsidRPr="00676C13">
        <w:rPr>
          <w:rFonts w:ascii="Arial" w:hAnsi="Arial" w:cs="Arial"/>
        </w:rPr>
        <w:t xml:space="preserve"> Dado que los reajustes en las tasas son trimestrales, el valor que se pone es el promedio del año para calcular la morosidad</w:t>
      </w:r>
      <w:r w:rsidR="00683CD0">
        <w:rPr>
          <w:rFonts w:ascii="Arial" w:hAnsi="Arial" w:cs="Arial"/>
        </w:rPr>
        <w:t xml:space="preserve"> en el primer año del proyecto</w:t>
      </w:r>
      <w:r w:rsidR="00094FBE" w:rsidRPr="00676C13">
        <w:rPr>
          <w:rFonts w:ascii="Arial" w:hAnsi="Arial" w:cs="Arial"/>
        </w:rPr>
        <w:t>.</w:t>
      </w:r>
      <w:r w:rsidR="00814CCB" w:rsidRPr="00676C13">
        <w:rPr>
          <w:rFonts w:ascii="Arial" w:hAnsi="Arial" w:cs="Arial"/>
        </w:rPr>
        <w:t xml:space="preserve"> Este ingreso por mora se lo obtiene calculando los valores que se encuentran en morosidad y los multiplicamos por la tasa de mora. Los saldos de cartera se lo obtienen de acuerdo a la demanda de cr</w:t>
      </w:r>
      <w:r w:rsidR="0015258F" w:rsidRPr="00676C13">
        <w:rPr>
          <w:rFonts w:ascii="Arial" w:hAnsi="Arial" w:cs="Arial"/>
        </w:rPr>
        <w:t>éditos restados sus pagos,</w:t>
      </w:r>
      <w:r w:rsidR="00814CCB" w:rsidRPr="00676C13">
        <w:rPr>
          <w:rFonts w:ascii="Arial" w:hAnsi="Arial" w:cs="Arial"/>
        </w:rPr>
        <w:t xml:space="preserve"> sus intereses</w:t>
      </w:r>
      <w:r w:rsidR="0015258F" w:rsidRPr="00676C13">
        <w:rPr>
          <w:rFonts w:ascii="Arial" w:hAnsi="Arial" w:cs="Arial"/>
        </w:rPr>
        <w:t xml:space="preserve"> y demás costos involucrados en la forma de pago de créditos</w:t>
      </w:r>
      <w:r w:rsidR="00814CCB" w:rsidRPr="00676C13">
        <w:rPr>
          <w:rFonts w:ascii="Arial" w:hAnsi="Arial" w:cs="Arial"/>
        </w:rPr>
        <w:t>.</w:t>
      </w:r>
    </w:p>
    <w:p w:rsidR="0015258F" w:rsidRDefault="0015258F" w:rsidP="008A0E6A">
      <w:pPr>
        <w:spacing w:line="360" w:lineRule="auto"/>
        <w:jc w:val="both"/>
        <w:rPr>
          <w:rFonts w:ascii="Arial" w:hAnsi="Arial" w:cs="Arial"/>
        </w:rPr>
      </w:pPr>
    </w:p>
    <w:p w:rsidR="000271A7" w:rsidRPr="00D803AF" w:rsidRDefault="000271A7" w:rsidP="008A0E6A">
      <w:pPr>
        <w:spacing w:line="360" w:lineRule="auto"/>
        <w:jc w:val="both"/>
        <w:rPr>
          <w:rFonts w:ascii="Arial" w:hAnsi="Arial" w:cs="Arial"/>
        </w:rPr>
      </w:pPr>
    </w:p>
    <w:p w:rsidR="00DA7CBE" w:rsidRPr="00D803AF" w:rsidRDefault="00DA7CBE" w:rsidP="003B5552">
      <w:pPr>
        <w:numPr>
          <w:ilvl w:val="1"/>
          <w:numId w:val="1"/>
        </w:numPr>
        <w:spacing w:line="360" w:lineRule="auto"/>
        <w:rPr>
          <w:rFonts w:ascii="Arial" w:eastAsia="Batang" w:hAnsi="Arial" w:cs="Arial"/>
          <w:b/>
          <w:lang w:val="es-EC"/>
        </w:rPr>
      </w:pPr>
      <w:r w:rsidRPr="00D803AF">
        <w:rPr>
          <w:rFonts w:ascii="Arial" w:eastAsia="Batang" w:hAnsi="Arial" w:cs="Arial"/>
          <w:b/>
          <w:lang w:val="es-EC"/>
        </w:rPr>
        <w:t>R</w:t>
      </w:r>
      <w:r w:rsidRPr="00F46B36">
        <w:rPr>
          <w:rFonts w:ascii="Arial" w:eastAsia="Batang" w:hAnsi="Arial" w:cs="Arial"/>
          <w:b/>
          <w:caps/>
          <w:lang w:val="es-EC"/>
        </w:rPr>
        <w:t>esultados y situación financiera</w:t>
      </w:r>
      <w:r w:rsidR="004C18B3" w:rsidRPr="00D803AF">
        <w:rPr>
          <w:rFonts w:ascii="Arial" w:eastAsia="Batang" w:hAnsi="Arial" w:cs="Arial"/>
          <w:b/>
          <w:lang w:val="es-EC"/>
        </w:rPr>
        <w:t>.</w:t>
      </w:r>
    </w:p>
    <w:p w:rsidR="00DA7CBE" w:rsidRPr="00F46B36" w:rsidRDefault="00DA7CBE" w:rsidP="003B5552">
      <w:pPr>
        <w:numPr>
          <w:ilvl w:val="2"/>
          <w:numId w:val="1"/>
        </w:numPr>
        <w:spacing w:line="360" w:lineRule="auto"/>
        <w:rPr>
          <w:rFonts w:ascii="Arial" w:eastAsia="Batang" w:hAnsi="Arial" w:cs="Arial"/>
          <w:b/>
          <w:i/>
          <w:lang w:val="es-EC"/>
        </w:rPr>
      </w:pPr>
      <w:r w:rsidRPr="00F46B36">
        <w:rPr>
          <w:rFonts w:ascii="Arial" w:eastAsia="Batang" w:hAnsi="Arial" w:cs="Arial"/>
          <w:b/>
          <w:i/>
          <w:lang w:val="es-EC"/>
        </w:rPr>
        <w:t>Demanda proyectada</w:t>
      </w:r>
      <w:r w:rsidR="00E2637D" w:rsidRPr="00F46B36">
        <w:rPr>
          <w:rFonts w:ascii="Arial" w:eastAsia="Batang" w:hAnsi="Arial" w:cs="Arial"/>
          <w:b/>
          <w:i/>
          <w:lang w:val="es-EC"/>
        </w:rPr>
        <w:t>.</w:t>
      </w:r>
    </w:p>
    <w:p w:rsidR="00E2637D" w:rsidRPr="00D803AF" w:rsidRDefault="00E2637D" w:rsidP="002D5856">
      <w:pPr>
        <w:spacing w:line="360" w:lineRule="auto"/>
        <w:ind w:firstLine="708"/>
        <w:jc w:val="both"/>
        <w:rPr>
          <w:rFonts w:ascii="Arial" w:hAnsi="Arial" w:cs="Arial"/>
        </w:rPr>
      </w:pPr>
      <w:r w:rsidRPr="00D803AF">
        <w:rPr>
          <w:rFonts w:ascii="Arial" w:hAnsi="Arial" w:cs="Arial"/>
        </w:rPr>
        <w:t>Se analiza dos tipos de demanda, la del crédito y la de env</w:t>
      </w:r>
      <w:r w:rsidR="0083080E">
        <w:rPr>
          <w:rFonts w:ascii="Arial" w:hAnsi="Arial" w:cs="Arial"/>
        </w:rPr>
        <w:t>ío</w:t>
      </w:r>
      <w:r w:rsidRPr="00D803AF">
        <w:rPr>
          <w:rFonts w:ascii="Arial" w:hAnsi="Arial" w:cs="Arial"/>
        </w:rPr>
        <w:t xml:space="preserve"> de remesas. Estas generan ingresos para el proyecto, en el primer caso los intereses, las comisiones y las moras, en el segundo caso son las comisiones de envío por los flujos de remesas recibidos por concepto del pago del préstamo adquirido.</w:t>
      </w:r>
    </w:p>
    <w:p w:rsidR="00D90F2A" w:rsidRDefault="00D90F2A" w:rsidP="00D90F2A">
      <w:pPr>
        <w:spacing w:line="360" w:lineRule="auto"/>
        <w:ind w:firstLine="708"/>
        <w:jc w:val="both"/>
        <w:rPr>
          <w:rFonts w:ascii="Arial" w:hAnsi="Arial" w:cs="Arial"/>
        </w:rPr>
      </w:pPr>
    </w:p>
    <w:p w:rsidR="0075727E" w:rsidRPr="00D803AF" w:rsidRDefault="0075727E" w:rsidP="00D90F2A">
      <w:pPr>
        <w:spacing w:line="360" w:lineRule="auto"/>
        <w:ind w:firstLine="708"/>
        <w:jc w:val="both"/>
        <w:rPr>
          <w:rFonts w:ascii="Arial" w:hAnsi="Arial" w:cs="Arial"/>
        </w:rPr>
      </w:pPr>
      <w:r w:rsidRPr="00D803AF">
        <w:rPr>
          <w:rFonts w:ascii="Arial" w:hAnsi="Arial" w:cs="Arial"/>
        </w:rPr>
        <w:t>La demanda de mayor consideración para este nuevo producto tiene que ver con los créditos otorgados</w:t>
      </w:r>
      <w:r w:rsidR="00B52161" w:rsidRPr="00D803AF">
        <w:rPr>
          <w:rFonts w:ascii="Arial" w:hAnsi="Arial" w:cs="Arial"/>
        </w:rPr>
        <w:t>, esta demanda se estimó</w:t>
      </w:r>
      <w:r w:rsidR="00D338B7" w:rsidRPr="00D803AF">
        <w:rPr>
          <w:rFonts w:ascii="Arial" w:hAnsi="Arial" w:cs="Arial"/>
        </w:rPr>
        <w:t xml:space="preserve"> en base a operaciones promedios de vivienda y a la demanda que actualmente el banco poseía en un producto similar pero a nivel nacional</w:t>
      </w:r>
      <w:r w:rsidRPr="00D803AF">
        <w:rPr>
          <w:rFonts w:ascii="Arial" w:hAnsi="Arial" w:cs="Arial"/>
        </w:rPr>
        <w:t>.</w:t>
      </w:r>
      <w:r w:rsidR="00D338B7" w:rsidRPr="00D803AF">
        <w:rPr>
          <w:rFonts w:ascii="Arial" w:hAnsi="Arial" w:cs="Arial"/>
        </w:rPr>
        <w:t xml:space="preserve"> Los crecimientos de los créditos se estimaron tanto para el monto como para el número de las operaciones a</w:t>
      </w:r>
      <w:r w:rsidR="00D803AF" w:rsidRPr="00D803AF">
        <w:rPr>
          <w:rFonts w:ascii="Arial" w:hAnsi="Arial" w:cs="Arial"/>
        </w:rPr>
        <w:t xml:space="preserve"> partir del año 2</w:t>
      </w:r>
      <w:r w:rsidR="00D338B7" w:rsidRPr="00D803AF">
        <w:rPr>
          <w:rFonts w:ascii="Arial" w:hAnsi="Arial" w:cs="Arial"/>
        </w:rPr>
        <w:t xml:space="preserve">. Se ha tomado un modelo moderado en cuanto a la demanda de créditos, los crecimientos que se registran en el cuadro a continuación </w:t>
      </w:r>
      <w:r w:rsidR="00571BBB" w:rsidRPr="00D803AF">
        <w:rPr>
          <w:rFonts w:ascii="Arial" w:hAnsi="Arial" w:cs="Arial"/>
        </w:rPr>
        <w:t>son estimaciones que se obtuvieron en base a crecimiento del banco en el mercado de vivienda en el Ecuador con ajustes debido a que es un nuevo producto.</w:t>
      </w:r>
    </w:p>
    <w:p w:rsidR="00D338B7" w:rsidRPr="00306298" w:rsidRDefault="007E6582" w:rsidP="00E2637D">
      <w:pPr>
        <w:spacing w:line="360" w:lineRule="auto"/>
        <w:jc w:val="both"/>
        <w:rPr>
          <w:rFonts w:ascii="Arial" w:hAnsi="Arial" w:cs="Arial"/>
          <w:highlight w:val="yellow"/>
        </w:rPr>
      </w:pPr>
      <w:r>
        <w:rPr>
          <w:noProof/>
        </w:rPr>
        <w:drawing>
          <wp:inline distT="0" distB="0" distL="0" distR="0">
            <wp:extent cx="5210175" cy="36480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10175" cy="3648075"/>
                    </a:xfrm>
                    <a:prstGeom prst="rect">
                      <a:avLst/>
                    </a:prstGeom>
                    <a:noFill/>
                    <a:ln w="9525">
                      <a:noFill/>
                      <a:miter lim="800000"/>
                      <a:headEnd/>
                      <a:tailEnd/>
                    </a:ln>
                  </pic:spPr>
                </pic:pic>
              </a:graphicData>
            </a:graphic>
          </wp:inline>
        </w:drawing>
      </w:r>
    </w:p>
    <w:p w:rsidR="00571BBB" w:rsidRPr="000D1568" w:rsidRDefault="003E222A" w:rsidP="002D5856">
      <w:pPr>
        <w:spacing w:line="360" w:lineRule="auto"/>
        <w:ind w:firstLine="708"/>
        <w:jc w:val="both"/>
        <w:rPr>
          <w:rFonts w:ascii="Arial" w:eastAsia="Batang" w:hAnsi="Arial" w:cs="Arial"/>
          <w:szCs w:val="20"/>
        </w:rPr>
      </w:pPr>
      <w:r w:rsidRPr="000D1568">
        <w:rPr>
          <w:rFonts w:ascii="Arial" w:eastAsia="Batang" w:hAnsi="Arial" w:cs="Arial"/>
          <w:szCs w:val="20"/>
        </w:rPr>
        <w:t>Respecto a la demanda de los flujos de envío de Remesas del Exterior el incremental de estos flujos genera ingresos para el nuevo producto, el increment</w:t>
      </w:r>
      <w:r w:rsidR="00E54830">
        <w:rPr>
          <w:rFonts w:ascii="Arial" w:eastAsia="Batang" w:hAnsi="Arial" w:cs="Arial"/>
          <w:szCs w:val="20"/>
        </w:rPr>
        <w:t>al se lo obtuvo de la demanda de estos nuevos</w:t>
      </w:r>
      <w:r w:rsidRPr="000D1568">
        <w:rPr>
          <w:rFonts w:ascii="Arial" w:eastAsia="Batang" w:hAnsi="Arial" w:cs="Arial"/>
          <w:szCs w:val="20"/>
        </w:rPr>
        <w:t xml:space="preserve"> crédito</w:t>
      </w:r>
      <w:r w:rsidR="00640092" w:rsidRPr="000D1568">
        <w:rPr>
          <w:rFonts w:ascii="Arial" w:eastAsia="Batang" w:hAnsi="Arial" w:cs="Arial"/>
          <w:szCs w:val="20"/>
        </w:rPr>
        <w:t>s</w:t>
      </w:r>
      <w:r w:rsidR="00307151" w:rsidRPr="000D1568">
        <w:rPr>
          <w:rFonts w:ascii="Arial" w:eastAsia="Batang" w:hAnsi="Arial" w:cs="Arial"/>
          <w:szCs w:val="20"/>
        </w:rPr>
        <w:t xml:space="preserve"> (véase anexo3)</w:t>
      </w:r>
      <w:r w:rsidR="00640092" w:rsidRPr="000D1568">
        <w:rPr>
          <w:rFonts w:ascii="Arial" w:eastAsia="Batang" w:hAnsi="Arial" w:cs="Arial"/>
          <w:szCs w:val="20"/>
        </w:rPr>
        <w:t>. Los cálculos de las comisiones por envío se lo realizó en base a tablas de amortización de lo diferentes créditos por mes y por año la cua</w:t>
      </w:r>
      <w:r w:rsidR="00307151" w:rsidRPr="000D1568">
        <w:rPr>
          <w:rFonts w:ascii="Arial" w:eastAsia="Batang" w:hAnsi="Arial" w:cs="Arial"/>
          <w:szCs w:val="20"/>
        </w:rPr>
        <w:t>l se puede observar un ejemplo de un crédito por US $ 60.000 en el primer año del crédito (véase Anexo 4</w:t>
      </w:r>
      <w:r w:rsidR="00FE1B9C" w:rsidRPr="000D1568">
        <w:rPr>
          <w:rFonts w:ascii="Arial" w:eastAsia="Batang" w:hAnsi="Arial" w:cs="Arial"/>
          <w:szCs w:val="20"/>
        </w:rPr>
        <w:t>, 5 y 6</w:t>
      </w:r>
      <w:r w:rsidR="00307151" w:rsidRPr="000D1568">
        <w:rPr>
          <w:rFonts w:ascii="Arial" w:eastAsia="Batang" w:hAnsi="Arial" w:cs="Arial"/>
          <w:szCs w:val="20"/>
        </w:rPr>
        <w:t>).</w:t>
      </w:r>
    </w:p>
    <w:p w:rsidR="008C30CC" w:rsidRPr="000D1568" w:rsidRDefault="008C30CC" w:rsidP="00E2637D">
      <w:pPr>
        <w:spacing w:line="360" w:lineRule="auto"/>
        <w:jc w:val="both"/>
        <w:rPr>
          <w:rFonts w:ascii="Arial" w:eastAsia="Batang" w:hAnsi="Arial" w:cs="Arial"/>
          <w:szCs w:val="20"/>
        </w:rPr>
      </w:pPr>
    </w:p>
    <w:p w:rsidR="00307151" w:rsidRPr="000D1568" w:rsidRDefault="00307151" w:rsidP="002D5856">
      <w:pPr>
        <w:spacing w:line="360" w:lineRule="auto"/>
        <w:ind w:firstLine="708"/>
        <w:jc w:val="both"/>
        <w:rPr>
          <w:rFonts w:ascii="Arial" w:eastAsia="Batang" w:hAnsi="Arial" w:cs="Arial"/>
          <w:szCs w:val="20"/>
        </w:rPr>
      </w:pPr>
      <w:r w:rsidRPr="000D1568">
        <w:rPr>
          <w:rFonts w:ascii="Arial" w:eastAsia="Batang" w:hAnsi="Arial" w:cs="Arial"/>
          <w:szCs w:val="20"/>
        </w:rPr>
        <w:t>En conclusión se genera la siguiente tabla en donde se observa en resumen todas las tablas de amortización con sus respectivos valores y por ende los saldos de cartera.</w:t>
      </w:r>
    </w:p>
    <w:p w:rsidR="00307151" w:rsidRPr="006C3E51" w:rsidRDefault="007E6582" w:rsidP="00E2637D">
      <w:pPr>
        <w:spacing w:line="360" w:lineRule="auto"/>
        <w:jc w:val="both"/>
        <w:rPr>
          <w:rFonts w:ascii="Arial" w:hAnsi="Arial" w:cs="Arial"/>
          <w:highlight w:val="yellow"/>
        </w:rPr>
      </w:pPr>
      <w:r>
        <w:rPr>
          <w:noProof/>
        </w:rPr>
        <w:drawing>
          <wp:inline distT="0" distB="0" distL="0" distR="0">
            <wp:extent cx="5219700" cy="29241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19700" cy="2924175"/>
                    </a:xfrm>
                    <a:prstGeom prst="rect">
                      <a:avLst/>
                    </a:prstGeom>
                    <a:noFill/>
                    <a:ln w="9525">
                      <a:noFill/>
                      <a:miter lim="800000"/>
                      <a:headEnd/>
                      <a:tailEnd/>
                    </a:ln>
                  </pic:spPr>
                </pic:pic>
              </a:graphicData>
            </a:graphic>
          </wp:inline>
        </w:drawing>
      </w:r>
    </w:p>
    <w:p w:rsidR="003C4862" w:rsidRPr="000D1568" w:rsidRDefault="00296D94" w:rsidP="002D5856">
      <w:pPr>
        <w:spacing w:line="360" w:lineRule="auto"/>
        <w:ind w:firstLine="708"/>
        <w:jc w:val="both"/>
        <w:rPr>
          <w:rFonts w:ascii="Arial" w:eastAsia="Batang" w:hAnsi="Arial" w:cs="Arial"/>
          <w:szCs w:val="20"/>
        </w:rPr>
      </w:pPr>
      <w:r w:rsidRPr="000D1568">
        <w:rPr>
          <w:rFonts w:ascii="Arial" w:eastAsia="Batang" w:hAnsi="Arial" w:cs="Arial"/>
          <w:szCs w:val="20"/>
        </w:rPr>
        <w:t xml:space="preserve">En esta tabla se muestra los ingresos por </w:t>
      </w:r>
      <w:r w:rsidR="00174520" w:rsidRPr="000D1568">
        <w:rPr>
          <w:rFonts w:ascii="Arial" w:eastAsia="Batang" w:hAnsi="Arial" w:cs="Arial"/>
          <w:szCs w:val="20"/>
        </w:rPr>
        <w:t>manejo de información</w:t>
      </w:r>
      <w:r w:rsidRPr="000D1568">
        <w:rPr>
          <w:rFonts w:ascii="Arial" w:eastAsia="Batang" w:hAnsi="Arial" w:cs="Arial"/>
          <w:szCs w:val="20"/>
        </w:rPr>
        <w:t>, intereses y la comisión de envío que se utilizan para realizar los flujos de cajas y el estado de Pérdidas y Ganancias.</w:t>
      </w:r>
    </w:p>
    <w:p w:rsidR="002E6B01" w:rsidRPr="003301B3" w:rsidRDefault="002E6B01" w:rsidP="00E2637D">
      <w:pPr>
        <w:spacing w:line="360" w:lineRule="auto"/>
        <w:jc w:val="both"/>
        <w:rPr>
          <w:rFonts w:ascii="Arial" w:eastAsia="Batang" w:hAnsi="Arial" w:cs="Arial"/>
          <w:szCs w:val="20"/>
        </w:rPr>
      </w:pPr>
    </w:p>
    <w:p w:rsidR="00313258" w:rsidRPr="00F46B36" w:rsidRDefault="00DA7CBE" w:rsidP="00313258">
      <w:pPr>
        <w:numPr>
          <w:ilvl w:val="2"/>
          <w:numId w:val="1"/>
        </w:numPr>
        <w:spacing w:line="360" w:lineRule="auto"/>
        <w:rPr>
          <w:rFonts w:ascii="Arial" w:eastAsia="Batang" w:hAnsi="Arial" w:cs="Arial"/>
          <w:b/>
          <w:i/>
          <w:lang w:val="es-EC"/>
        </w:rPr>
      </w:pPr>
      <w:r w:rsidRPr="00F46B36">
        <w:rPr>
          <w:rFonts w:ascii="Arial" w:eastAsia="Batang" w:hAnsi="Arial" w:cs="Arial"/>
          <w:b/>
          <w:i/>
          <w:lang w:val="es-EC"/>
        </w:rPr>
        <w:t>Flu</w:t>
      </w:r>
      <w:r w:rsidR="00E54830" w:rsidRPr="00F46B36">
        <w:rPr>
          <w:rFonts w:ascii="Arial" w:eastAsia="Batang" w:hAnsi="Arial" w:cs="Arial"/>
          <w:b/>
          <w:i/>
          <w:lang w:val="es-EC"/>
        </w:rPr>
        <w:t>jo de Efectivo</w:t>
      </w:r>
      <w:r w:rsidR="00313258" w:rsidRPr="00F46B36">
        <w:rPr>
          <w:rFonts w:ascii="Arial" w:eastAsia="Batang" w:hAnsi="Arial" w:cs="Arial"/>
          <w:b/>
          <w:i/>
          <w:lang w:val="es-EC"/>
        </w:rPr>
        <w:t>.</w:t>
      </w:r>
    </w:p>
    <w:p w:rsidR="00313258" w:rsidRPr="003301B3" w:rsidRDefault="00011EE2" w:rsidP="002D5856">
      <w:pPr>
        <w:spacing w:line="360" w:lineRule="auto"/>
        <w:ind w:firstLine="708"/>
        <w:jc w:val="both"/>
        <w:rPr>
          <w:rFonts w:ascii="Arial" w:hAnsi="Arial" w:cs="Arial"/>
        </w:rPr>
      </w:pPr>
      <w:r w:rsidRPr="003301B3">
        <w:rPr>
          <w:rFonts w:ascii="Arial" w:hAnsi="Arial" w:cs="Arial"/>
        </w:rPr>
        <w:t>De acuerdo a los resultados obtenidos y analizando de manera incremental se puede observar</w:t>
      </w:r>
      <w:r w:rsidR="00FD06AA" w:rsidRPr="003301B3">
        <w:rPr>
          <w:rFonts w:ascii="Arial" w:hAnsi="Arial" w:cs="Arial"/>
        </w:rPr>
        <w:t xml:space="preserve"> que el flujo de </w:t>
      </w:r>
      <w:r w:rsidR="00E54830">
        <w:rPr>
          <w:rFonts w:ascii="Arial" w:hAnsi="Arial" w:cs="Arial"/>
        </w:rPr>
        <w:t>Efectivo para los 3</w:t>
      </w:r>
      <w:r w:rsidRPr="003301B3">
        <w:rPr>
          <w:rFonts w:ascii="Arial" w:hAnsi="Arial" w:cs="Arial"/>
        </w:rPr>
        <w:t xml:space="preserve"> primeros años resultan negativos debido a las actividades de inversión</w:t>
      </w:r>
      <w:r w:rsidR="00E54830">
        <w:rPr>
          <w:rFonts w:ascii="Arial" w:hAnsi="Arial" w:cs="Arial"/>
        </w:rPr>
        <w:t xml:space="preserve"> y financiamiento</w:t>
      </w:r>
      <w:r w:rsidRPr="003301B3">
        <w:rPr>
          <w:rFonts w:ascii="Arial" w:hAnsi="Arial" w:cs="Arial"/>
        </w:rPr>
        <w:t xml:space="preserve">. Respecto a las actividades de operación </w:t>
      </w:r>
      <w:r w:rsidR="00993581" w:rsidRPr="003301B3">
        <w:rPr>
          <w:rFonts w:ascii="Arial" w:hAnsi="Arial" w:cs="Arial"/>
        </w:rPr>
        <w:t>estas por su margen cada vez cubren más sus costos operativos. Se toma como actividad de financia</w:t>
      </w:r>
      <w:r w:rsidR="00E86C18" w:rsidRPr="003301B3">
        <w:rPr>
          <w:rFonts w:ascii="Arial" w:hAnsi="Arial" w:cs="Arial"/>
        </w:rPr>
        <w:t xml:space="preserve">miento la contratación del servicio de </w:t>
      </w:r>
      <w:r w:rsidR="00993581" w:rsidRPr="003301B3">
        <w:rPr>
          <w:rFonts w:ascii="Arial" w:hAnsi="Arial" w:cs="Arial"/>
        </w:rPr>
        <w:t>información que otorgue la institución financiera española</w:t>
      </w:r>
      <w:r w:rsidR="00E86C18" w:rsidRPr="003301B3">
        <w:rPr>
          <w:rFonts w:ascii="Arial" w:hAnsi="Arial" w:cs="Arial"/>
        </w:rPr>
        <w:t>,</w:t>
      </w:r>
      <w:r w:rsidR="00993581" w:rsidRPr="003301B3">
        <w:rPr>
          <w:rFonts w:ascii="Arial" w:hAnsi="Arial" w:cs="Arial"/>
        </w:rPr>
        <w:t xml:space="preserve"> así como la</w:t>
      </w:r>
      <w:r w:rsidR="00E86C18" w:rsidRPr="003301B3">
        <w:rPr>
          <w:rFonts w:ascii="Arial" w:hAnsi="Arial" w:cs="Arial"/>
        </w:rPr>
        <w:t xml:space="preserve"> contratación</w:t>
      </w:r>
      <w:r w:rsidR="00993581" w:rsidRPr="003301B3">
        <w:rPr>
          <w:rFonts w:ascii="Arial" w:hAnsi="Arial" w:cs="Arial"/>
        </w:rPr>
        <w:t xml:space="preserve"> constructora</w:t>
      </w:r>
      <w:r w:rsidR="00E86C18" w:rsidRPr="003301B3">
        <w:rPr>
          <w:rFonts w:ascii="Arial" w:hAnsi="Arial" w:cs="Arial"/>
        </w:rPr>
        <w:t xml:space="preserve"> </w:t>
      </w:r>
      <w:r w:rsidR="00A2611B" w:rsidRPr="003301B3">
        <w:rPr>
          <w:rFonts w:ascii="Arial" w:hAnsi="Arial" w:cs="Arial"/>
        </w:rPr>
        <w:t>(véase anexo 7</w:t>
      </w:r>
      <w:r w:rsidR="00E86C18" w:rsidRPr="003301B3">
        <w:rPr>
          <w:rFonts w:ascii="Arial" w:hAnsi="Arial" w:cs="Arial"/>
        </w:rPr>
        <w:t>).</w:t>
      </w:r>
    </w:p>
    <w:p w:rsidR="00B559B2" w:rsidRPr="00BD13B1" w:rsidRDefault="00B559B2" w:rsidP="002E6B01">
      <w:pPr>
        <w:spacing w:line="360" w:lineRule="auto"/>
        <w:jc w:val="both"/>
        <w:rPr>
          <w:rFonts w:ascii="Arial" w:eastAsia="Batang" w:hAnsi="Arial" w:cs="Arial"/>
          <w:sz w:val="20"/>
          <w:szCs w:val="20"/>
          <w:lang w:val="es-EC"/>
        </w:rPr>
      </w:pPr>
    </w:p>
    <w:p w:rsidR="00DA7CBE" w:rsidRPr="00F46B36" w:rsidRDefault="00DA7CBE" w:rsidP="003B5552">
      <w:pPr>
        <w:numPr>
          <w:ilvl w:val="2"/>
          <w:numId w:val="1"/>
        </w:numPr>
        <w:spacing w:line="360" w:lineRule="auto"/>
        <w:rPr>
          <w:rFonts w:ascii="Arial" w:eastAsia="Batang" w:hAnsi="Arial" w:cs="Arial"/>
          <w:b/>
          <w:i/>
          <w:lang w:val="es-EC"/>
        </w:rPr>
      </w:pPr>
      <w:r w:rsidRPr="00F46B36">
        <w:rPr>
          <w:rFonts w:ascii="Arial" w:eastAsia="Batang" w:hAnsi="Arial" w:cs="Arial"/>
          <w:b/>
          <w:i/>
          <w:lang w:val="es-EC"/>
        </w:rPr>
        <w:t>Estado de P</w:t>
      </w:r>
      <w:r w:rsidR="00296D94" w:rsidRPr="00F46B36">
        <w:rPr>
          <w:rFonts w:ascii="Arial" w:eastAsia="Batang" w:hAnsi="Arial" w:cs="Arial"/>
          <w:b/>
          <w:i/>
          <w:lang w:val="es-EC"/>
        </w:rPr>
        <w:t>é</w:t>
      </w:r>
      <w:r w:rsidRPr="00F46B36">
        <w:rPr>
          <w:rFonts w:ascii="Arial" w:eastAsia="Batang" w:hAnsi="Arial" w:cs="Arial"/>
          <w:b/>
          <w:i/>
          <w:lang w:val="es-EC"/>
        </w:rPr>
        <w:t>rdidas y Ganancias</w:t>
      </w:r>
      <w:r w:rsidR="002E6B01" w:rsidRPr="00F46B36">
        <w:rPr>
          <w:rFonts w:ascii="Arial" w:eastAsia="Batang" w:hAnsi="Arial" w:cs="Arial"/>
          <w:b/>
          <w:i/>
          <w:lang w:val="es-EC"/>
        </w:rPr>
        <w:t>.</w:t>
      </w:r>
    </w:p>
    <w:p w:rsidR="00E86C18" w:rsidRPr="00BD13B1" w:rsidRDefault="00117F38" w:rsidP="003124A1">
      <w:pPr>
        <w:spacing w:line="360" w:lineRule="auto"/>
        <w:ind w:firstLine="360"/>
        <w:jc w:val="both"/>
        <w:rPr>
          <w:rFonts w:ascii="Arial" w:hAnsi="Arial" w:cs="Arial"/>
        </w:rPr>
      </w:pPr>
      <w:r w:rsidRPr="00BD13B1">
        <w:rPr>
          <w:rFonts w:ascii="Arial" w:hAnsi="Arial" w:cs="Arial"/>
        </w:rPr>
        <w:t>En el análisis del Estado de Pérdidas y Ganancias se puede observar que el proyecto generará un défic</w:t>
      </w:r>
      <w:r w:rsidR="00FA33D2" w:rsidRPr="00BD13B1">
        <w:rPr>
          <w:rFonts w:ascii="Arial" w:hAnsi="Arial" w:cs="Arial"/>
        </w:rPr>
        <w:t>i</w:t>
      </w:r>
      <w:r w:rsidR="000E0508" w:rsidRPr="00BD13B1">
        <w:rPr>
          <w:rFonts w:ascii="Arial" w:hAnsi="Arial" w:cs="Arial"/>
        </w:rPr>
        <w:t>t en el primer año por - US $280,216.26</w:t>
      </w:r>
      <w:r w:rsidRPr="00BD13B1">
        <w:rPr>
          <w:rFonts w:ascii="Arial" w:hAnsi="Arial" w:cs="Arial"/>
        </w:rPr>
        <w:t xml:space="preserve"> sin embargo el resto de los años genera ganancias. Para </w:t>
      </w:r>
      <w:r w:rsidR="008C30CC" w:rsidRPr="00BD13B1">
        <w:rPr>
          <w:rFonts w:ascii="Arial" w:hAnsi="Arial" w:cs="Arial"/>
        </w:rPr>
        <w:t>el</w:t>
      </w:r>
      <w:r w:rsidRPr="00BD13B1">
        <w:rPr>
          <w:rFonts w:ascii="Arial" w:hAnsi="Arial" w:cs="Arial"/>
        </w:rPr>
        <w:t xml:space="preserve"> </w:t>
      </w:r>
      <w:r w:rsidR="00FA33D2" w:rsidRPr="00BD13B1">
        <w:rPr>
          <w:rFonts w:ascii="Arial" w:hAnsi="Arial" w:cs="Arial"/>
        </w:rPr>
        <w:t>año 10</w:t>
      </w:r>
      <w:r w:rsidRPr="00BD13B1">
        <w:rPr>
          <w:rFonts w:ascii="Arial" w:hAnsi="Arial" w:cs="Arial"/>
        </w:rPr>
        <w:t xml:space="preserve"> </w:t>
      </w:r>
      <w:r w:rsidR="008C30CC" w:rsidRPr="00BD13B1">
        <w:rPr>
          <w:rFonts w:ascii="Arial" w:hAnsi="Arial" w:cs="Arial"/>
        </w:rPr>
        <w:t>é</w:t>
      </w:r>
      <w:r w:rsidRPr="00BD13B1">
        <w:rPr>
          <w:rFonts w:ascii="Arial" w:hAnsi="Arial" w:cs="Arial"/>
        </w:rPr>
        <w:t>stas ganancias ascienden en US $</w:t>
      </w:r>
      <w:r w:rsidR="000E0508" w:rsidRPr="00BD13B1">
        <w:rPr>
          <w:rFonts w:ascii="Arial" w:hAnsi="Arial" w:cs="Arial"/>
        </w:rPr>
        <w:t>1,2</w:t>
      </w:r>
      <w:r w:rsidR="00BD558F">
        <w:rPr>
          <w:rFonts w:ascii="Arial" w:hAnsi="Arial" w:cs="Arial"/>
        </w:rPr>
        <w:t>45</w:t>
      </w:r>
      <w:r w:rsidR="00FA33D2" w:rsidRPr="00BD13B1">
        <w:rPr>
          <w:rFonts w:ascii="Arial" w:hAnsi="Arial" w:cs="Arial"/>
        </w:rPr>
        <w:t>,</w:t>
      </w:r>
      <w:r w:rsidR="00BD558F">
        <w:rPr>
          <w:rFonts w:ascii="Arial" w:hAnsi="Arial" w:cs="Arial"/>
        </w:rPr>
        <w:t>644</w:t>
      </w:r>
      <w:r w:rsidRPr="00BD13B1">
        <w:rPr>
          <w:rFonts w:ascii="Arial" w:hAnsi="Arial" w:cs="Arial"/>
        </w:rPr>
        <w:t>.00 aproximadamente si las condiciones establecidas se mantienen.</w:t>
      </w:r>
      <w:r w:rsidR="008C30CC" w:rsidRPr="00BD13B1">
        <w:rPr>
          <w:rFonts w:ascii="Arial" w:hAnsi="Arial" w:cs="Arial"/>
        </w:rPr>
        <w:t xml:space="preserve"> Se deberá considerar que es un análisis incremental, es decir, el déficit generado por el producto forma parte de una utilidad de la institución la cual no necesariamente es negativa.</w:t>
      </w:r>
      <w:r w:rsidR="00FA33D2" w:rsidRPr="00BD13B1">
        <w:rPr>
          <w:rFonts w:ascii="Arial" w:hAnsi="Arial" w:cs="Arial"/>
        </w:rPr>
        <w:t xml:space="preserve"> </w:t>
      </w:r>
      <w:r w:rsidR="00A2611B" w:rsidRPr="00BD13B1">
        <w:rPr>
          <w:rFonts w:ascii="Arial" w:hAnsi="Arial" w:cs="Arial"/>
        </w:rPr>
        <w:t>(véase anexo 8</w:t>
      </w:r>
      <w:r w:rsidR="00FA33D2" w:rsidRPr="00BD13B1">
        <w:rPr>
          <w:rFonts w:ascii="Arial" w:hAnsi="Arial" w:cs="Arial"/>
        </w:rPr>
        <w:t>)</w:t>
      </w:r>
    </w:p>
    <w:p w:rsidR="00B52161" w:rsidRPr="000F6CFA" w:rsidRDefault="00B52161" w:rsidP="00117F38">
      <w:pPr>
        <w:spacing w:line="360" w:lineRule="auto"/>
        <w:jc w:val="both"/>
        <w:rPr>
          <w:rFonts w:ascii="Arial" w:eastAsia="Batang" w:hAnsi="Arial" w:cs="Arial"/>
          <w:sz w:val="20"/>
          <w:szCs w:val="20"/>
          <w:lang w:val="es-EC"/>
        </w:rPr>
      </w:pPr>
    </w:p>
    <w:p w:rsidR="00DA7CBE" w:rsidRPr="00F46B36" w:rsidRDefault="00DA7CBE" w:rsidP="003B5552">
      <w:pPr>
        <w:numPr>
          <w:ilvl w:val="1"/>
          <w:numId w:val="1"/>
        </w:numPr>
        <w:spacing w:line="360" w:lineRule="auto"/>
        <w:rPr>
          <w:rFonts w:ascii="Arial" w:eastAsia="Batang" w:hAnsi="Arial" w:cs="Arial"/>
          <w:b/>
          <w:caps/>
          <w:lang w:val="es-EC"/>
        </w:rPr>
      </w:pPr>
      <w:r w:rsidRPr="000F6CFA">
        <w:rPr>
          <w:rFonts w:ascii="Arial" w:eastAsia="Batang" w:hAnsi="Arial" w:cs="Arial"/>
          <w:b/>
          <w:lang w:val="es-EC"/>
        </w:rPr>
        <w:t>E</w:t>
      </w:r>
      <w:r w:rsidRPr="00F46B36">
        <w:rPr>
          <w:rFonts w:ascii="Arial" w:eastAsia="Batang" w:hAnsi="Arial" w:cs="Arial"/>
          <w:b/>
          <w:caps/>
          <w:lang w:val="es-EC"/>
        </w:rPr>
        <w:t>valuación Económica y Financiera</w:t>
      </w:r>
      <w:r w:rsidR="004C18B3" w:rsidRPr="00F46B36">
        <w:rPr>
          <w:rFonts w:ascii="Arial" w:eastAsia="Batang" w:hAnsi="Arial" w:cs="Arial"/>
          <w:b/>
          <w:caps/>
          <w:lang w:val="es-EC"/>
        </w:rPr>
        <w:t>.</w:t>
      </w:r>
    </w:p>
    <w:p w:rsidR="00DA7CBE" w:rsidRPr="00F46B36" w:rsidRDefault="00BC6B83" w:rsidP="003B5552">
      <w:pPr>
        <w:numPr>
          <w:ilvl w:val="2"/>
          <w:numId w:val="1"/>
        </w:numPr>
        <w:spacing w:line="360" w:lineRule="auto"/>
        <w:rPr>
          <w:rFonts w:ascii="Arial" w:eastAsia="Batang" w:hAnsi="Arial" w:cs="Arial"/>
          <w:b/>
          <w:i/>
          <w:lang w:val="es-EC"/>
        </w:rPr>
      </w:pPr>
      <w:r w:rsidRPr="00F46B36">
        <w:rPr>
          <w:rFonts w:ascii="Arial" w:eastAsia="Batang" w:hAnsi="Arial" w:cs="Arial"/>
          <w:b/>
          <w:i/>
          <w:lang w:val="es-EC"/>
        </w:rPr>
        <w:t>Cá</w:t>
      </w:r>
      <w:r w:rsidR="00DA7CBE" w:rsidRPr="00F46B36">
        <w:rPr>
          <w:rFonts w:ascii="Arial" w:eastAsia="Batang" w:hAnsi="Arial" w:cs="Arial"/>
          <w:b/>
          <w:i/>
          <w:lang w:val="es-EC"/>
        </w:rPr>
        <w:t>lculo de indicadores de rentabilidad</w:t>
      </w:r>
      <w:r w:rsidRPr="00F46B36">
        <w:rPr>
          <w:rFonts w:ascii="Arial" w:eastAsia="Batang" w:hAnsi="Arial" w:cs="Arial"/>
          <w:b/>
          <w:i/>
          <w:lang w:val="es-EC"/>
        </w:rPr>
        <w:t>.</w:t>
      </w:r>
    </w:p>
    <w:p w:rsidR="00B72B01" w:rsidRPr="000F6CFA" w:rsidRDefault="001001A1" w:rsidP="00CC036E">
      <w:pPr>
        <w:spacing w:line="360" w:lineRule="auto"/>
        <w:ind w:firstLine="708"/>
        <w:jc w:val="both"/>
        <w:rPr>
          <w:rFonts w:ascii="Arial" w:hAnsi="Arial" w:cs="Arial"/>
        </w:rPr>
      </w:pPr>
      <w:r w:rsidRPr="000F6CFA">
        <w:rPr>
          <w:rFonts w:ascii="Arial" w:hAnsi="Arial" w:cs="Arial"/>
        </w:rPr>
        <w:t>Para la evaluación Económica y Fi</w:t>
      </w:r>
      <w:r w:rsidR="00D859F4" w:rsidRPr="000F6CFA">
        <w:rPr>
          <w:rFonts w:ascii="Arial" w:hAnsi="Arial" w:cs="Arial"/>
        </w:rPr>
        <w:t>nanciera se necesita el cálculo de indicadores de rentabilidad, los mismos que son un parámetro para estimar si el proyecto en realidad es factible. Cabe anotar que para el cálculo de estos indicadores se mantienen estos datos que a continuación se muestran constantes</w:t>
      </w:r>
      <w:r w:rsidR="00020651" w:rsidRPr="000F6CFA">
        <w:rPr>
          <w:rFonts w:ascii="Arial" w:hAnsi="Arial" w:cs="Arial"/>
        </w:rPr>
        <w:t xml:space="preserve"> considerados como condiciones iniciales para el proyecto</w:t>
      </w:r>
      <w:r w:rsidR="007414D0" w:rsidRPr="000F6CFA">
        <w:rPr>
          <w:rFonts w:ascii="Arial" w:hAnsi="Arial" w:cs="Arial"/>
        </w:rPr>
        <w:t xml:space="preserve"> </w:t>
      </w:r>
      <w:r w:rsidR="00A2611B" w:rsidRPr="000F6CFA">
        <w:rPr>
          <w:rFonts w:ascii="Arial" w:hAnsi="Arial" w:cs="Arial"/>
        </w:rPr>
        <w:t>( véase anexo 9</w:t>
      </w:r>
      <w:r w:rsidR="007414D0" w:rsidRPr="000F6CFA">
        <w:rPr>
          <w:rFonts w:ascii="Arial" w:hAnsi="Arial" w:cs="Arial"/>
        </w:rPr>
        <w:t xml:space="preserve"> y 10</w:t>
      </w:r>
      <w:r w:rsidR="00637633" w:rsidRPr="000F6CFA">
        <w:rPr>
          <w:rFonts w:ascii="Arial" w:hAnsi="Arial" w:cs="Arial"/>
        </w:rPr>
        <w:t>)</w:t>
      </w:r>
      <w:r w:rsidR="007414D0" w:rsidRPr="000F6CFA">
        <w:rPr>
          <w:rFonts w:ascii="Arial" w:hAnsi="Arial" w:cs="Arial"/>
        </w:rPr>
        <w:t>.</w:t>
      </w:r>
    </w:p>
    <w:p w:rsidR="008062A9" w:rsidRDefault="008062A9" w:rsidP="008062A9">
      <w:pPr>
        <w:spacing w:line="360" w:lineRule="auto"/>
        <w:ind w:firstLine="708"/>
        <w:jc w:val="both"/>
        <w:rPr>
          <w:rFonts w:ascii="Arial" w:hAnsi="Arial" w:cs="Arial"/>
        </w:rPr>
      </w:pPr>
    </w:p>
    <w:p w:rsidR="006D2A7D" w:rsidRPr="000F6CFA" w:rsidRDefault="006D2A7D" w:rsidP="008062A9">
      <w:pPr>
        <w:spacing w:line="360" w:lineRule="auto"/>
        <w:ind w:firstLine="708"/>
        <w:jc w:val="both"/>
        <w:rPr>
          <w:rFonts w:ascii="Arial" w:hAnsi="Arial" w:cs="Arial"/>
        </w:rPr>
      </w:pPr>
      <w:r w:rsidRPr="000F6CFA">
        <w:rPr>
          <w:rFonts w:ascii="Arial" w:hAnsi="Arial" w:cs="Arial"/>
        </w:rPr>
        <w:t>A estas condiciones iniciales se les efectuará modificaciones y se estimarán parámetros para que cumplan condiciones de factibilidad del proyecto.</w:t>
      </w:r>
    </w:p>
    <w:p w:rsidR="006D2A7D" w:rsidRPr="000F6CFA" w:rsidRDefault="006D2A7D" w:rsidP="00D859F4">
      <w:pPr>
        <w:spacing w:line="360" w:lineRule="auto"/>
        <w:jc w:val="both"/>
        <w:rPr>
          <w:rFonts w:ascii="Arial" w:hAnsi="Arial" w:cs="Arial"/>
        </w:rPr>
      </w:pPr>
    </w:p>
    <w:p w:rsidR="00DA7CBE" w:rsidRPr="000F6CFA" w:rsidRDefault="00DA7CBE" w:rsidP="00F61137">
      <w:pPr>
        <w:numPr>
          <w:ilvl w:val="3"/>
          <w:numId w:val="1"/>
        </w:numPr>
        <w:spacing w:line="360" w:lineRule="auto"/>
        <w:jc w:val="both"/>
        <w:rPr>
          <w:rFonts w:ascii="Arial" w:eastAsia="Batang" w:hAnsi="Arial" w:cs="Arial"/>
          <w:i/>
          <w:lang w:val="es-EC"/>
        </w:rPr>
      </w:pPr>
      <w:r w:rsidRPr="000F6CFA">
        <w:rPr>
          <w:rFonts w:ascii="Arial" w:eastAsia="Batang" w:hAnsi="Arial" w:cs="Arial"/>
          <w:i/>
          <w:lang w:val="es-EC"/>
        </w:rPr>
        <w:t>Valor actual neto (VAN)</w:t>
      </w:r>
      <w:r w:rsidR="00A5553E" w:rsidRPr="000F6CFA">
        <w:rPr>
          <w:rFonts w:ascii="Arial" w:eastAsia="Batang" w:hAnsi="Arial" w:cs="Arial"/>
          <w:i/>
          <w:lang w:val="es-EC"/>
        </w:rPr>
        <w:t>.</w:t>
      </w:r>
    </w:p>
    <w:p w:rsidR="00637633" w:rsidRPr="000F6CFA" w:rsidRDefault="00A5553E" w:rsidP="00CC036E">
      <w:pPr>
        <w:spacing w:line="360" w:lineRule="auto"/>
        <w:ind w:firstLine="708"/>
        <w:jc w:val="both"/>
        <w:rPr>
          <w:rFonts w:ascii="Arial" w:hAnsi="Arial" w:cs="Arial"/>
        </w:rPr>
      </w:pPr>
      <w:r w:rsidRPr="000F6CFA">
        <w:rPr>
          <w:rFonts w:ascii="Arial" w:hAnsi="Arial" w:cs="Arial"/>
        </w:rPr>
        <w:t xml:space="preserve">El cálculo del Valor Actual Neto se basa en los flujos futuros a recibir descontado a una tasa de interés en este caso </w:t>
      </w:r>
      <w:smartTag w:uri="urn:schemas-microsoft-com:office:smarttags" w:element="PersonName">
        <w:smartTagPr>
          <w:attr w:name="ProductID" w:val="la TMAR"/>
        </w:smartTagPr>
        <w:r w:rsidRPr="000F6CFA">
          <w:rPr>
            <w:rFonts w:ascii="Arial" w:hAnsi="Arial" w:cs="Arial"/>
          </w:rPr>
          <w:t>la TMAR</w:t>
        </w:r>
      </w:smartTag>
      <w:r w:rsidR="00637633" w:rsidRPr="000F6CFA">
        <w:rPr>
          <w:rFonts w:ascii="Arial" w:hAnsi="Arial" w:cs="Arial"/>
        </w:rPr>
        <w:t xml:space="preserve"> estimada en base al modelo CAPM (Capital Asset Pricing Model), que se utiliza para obtener rentabilidad que se requiere de los recursos propios.</w:t>
      </w:r>
    </w:p>
    <w:p w:rsidR="00AC6387" w:rsidRPr="000F6CFA" w:rsidRDefault="007E6582" w:rsidP="00AC6387">
      <w:pPr>
        <w:spacing w:line="360" w:lineRule="auto"/>
        <w:jc w:val="center"/>
        <w:rPr>
          <w:rFonts w:ascii="Arial" w:hAnsi="Arial" w:cs="Arial"/>
        </w:rPr>
      </w:pPr>
      <w:r>
        <w:rPr>
          <w:rFonts w:ascii="Arial" w:hAnsi="Arial" w:cs="Arial"/>
          <w:noProof/>
        </w:rPr>
        <w:drawing>
          <wp:inline distT="0" distB="0" distL="0" distR="0">
            <wp:extent cx="2628900" cy="2762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628900" cy="276225"/>
                    </a:xfrm>
                    <a:prstGeom prst="rect">
                      <a:avLst/>
                    </a:prstGeom>
                    <a:noFill/>
                    <a:ln w="9525">
                      <a:noFill/>
                      <a:miter lim="800000"/>
                      <a:headEnd/>
                      <a:tailEnd/>
                    </a:ln>
                  </pic:spPr>
                </pic:pic>
              </a:graphicData>
            </a:graphic>
          </wp:inline>
        </w:drawing>
      </w:r>
    </w:p>
    <w:p w:rsidR="00637633" w:rsidRPr="000F6CFA" w:rsidRDefault="00AC6387" w:rsidP="00A5553E">
      <w:pPr>
        <w:spacing w:line="360" w:lineRule="auto"/>
        <w:jc w:val="both"/>
        <w:rPr>
          <w:rFonts w:ascii="Arial" w:hAnsi="Arial" w:cs="Arial"/>
        </w:rPr>
      </w:pPr>
      <w:r w:rsidRPr="000F6CFA">
        <w:rPr>
          <w:rFonts w:ascii="Arial" w:hAnsi="Arial" w:cs="Arial"/>
        </w:rPr>
        <w:t xml:space="preserve">Se utiliza el riesgo país  por lo que se consideran datos de los </w:t>
      </w:r>
      <w:r w:rsidR="00A77DC2" w:rsidRPr="000F6CFA">
        <w:rPr>
          <w:rFonts w:ascii="Arial" w:hAnsi="Arial" w:cs="Arial"/>
        </w:rPr>
        <w:t>EE.UU.</w:t>
      </w:r>
      <w:r w:rsidRPr="000F6CFA">
        <w:rPr>
          <w:rFonts w:ascii="Arial" w:hAnsi="Arial" w:cs="Arial"/>
        </w:rPr>
        <w:t xml:space="preserve"> Siendo:</w:t>
      </w:r>
    </w:p>
    <w:p w:rsidR="00AC6387" w:rsidRPr="000F6CFA" w:rsidRDefault="00AC6387" w:rsidP="00A5553E">
      <w:pPr>
        <w:spacing w:line="360" w:lineRule="auto"/>
        <w:jc w:val="both"/>
        <w:rPr>
          <w:rFonts w:ascii="Arial" w:hAnsi="Arial" w:cs="Arial"/>
        </w:rPr>
      </w:pPr>
      <w:r w:rsidRPr="000F6CFA">
        <w:rPr>
          <w:rFonts w:ascii="Arial" w:hAnsi="Arial" w:cs="Arial"/>
          <w:position w:val="-14"/>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o:ole="">
            <v:imagedata r:id="rId11" o:title=""/>
          </v:shape>
          <o:OLEObject Type="Embed" ProgID="Equation.3" ShapeID="_x0000_i1025" DrawAspect="Content" ObjectID="_1318846700" r:id="rId12"/>
        </w:object>
      </w:r>
      <w:r w:rsidRPr="000F6CFA">
        <w:rPr>
          <w:rFonts w:ascii="Arial" w:hAnsi="Arial" w:cs="Arial"/>
        </w:rPr>
        <w:t xml:space="preserve">: </w:t>
      </w:r>
      <w:r w:rsidR="0092017E" w:rsidRPr="000F6CFA">
        <w:rPr>
          <w:rFonts w:ascii="Arial" w:hAnsi="Arial" w:cs="Arial"/>
        </w:rPr>
        <w:t>Rendimiento</w:t>
      </w:r>
      <w:r w:rsidRPr="000F6CFA">
        <w:rPr>
          <w:rFonts w:ascii="Arial" w:hAnsi="Arial" w:cs="Arial"/>
        </w:rPr>
        <w:t xml:space="preserve"> de un activo libre de riesgo.( T-Bonds americano)</w:t>
      </w:r>
    </w:p>
    <w:p w:rsidR="00AC6387" w:rsidRPr="000F6CFA" w:rsidRDefault="00AC6387" w:rsidP="00A5553E">
      <w:pPr>
        <w:spacing w:line="360" w:lineRule="auto"/>
        <w:jc w:val="both"/>
        <w:rPr>
          <w:rFonts w:ascii="Arial" w:hAnsi="Arial" w:cs="Arial"/>
        </w:rPr>
      </w:pPr>
      <w:r w:rsidRPr="000F6CFA">
        <w:rPr>
          <w:rFonts w:ascii="Arial" w:hAnsi="Arial" w:cs="Arial"/>
          <w:position w:val="-12"/>
        </w:rPr>
        <w:object w:dxaOrig="340" w:dyaOrig="360">
          <v:shape id="_x0000_i1026" type="#_x0000_t75" style="width:17.25pt;height:18pt" o:ole="">
            <v:imagedata r:id="rId13" o:title=""/>
          </v:shape>
          <o:OLEObject Type="Embed" ProgID="Equation.3" ShapeID="_x0000_i1026" DrawAspect="Content" ObjectID="_1318846701" r:id="rId14"/>
        </w:object>
      </w:r>
      <w:r w:rsidRPr="000F6CFA">
        <w:rPr>
          <w:rFonts w:ascii="Arial" w:hAnsi="Arial" w:cs="Arial"/>
        </w:rPr>
        <w:t xml:space="preserve">: </w:t>
      </w:r>
      <w:r w:rsidR="0092017E" w:rsidRPr="000F6CFA">
        <w:rPr>
          <w:rFonts w:ascii="Arial" w:hAnsi="Arial" w:cs="Arial"/>
        </w:rPr>
        <w:t>Rendimiento</w:t>
      </w:r>
      <w:r w:rsidRPr="000F6CFA">
        <w:rPr>
          <w:rFonts w:ascii="Arial" w:hAnsi="Arial" w:cs="Arial"/>
        </w:rPr>
        <w:t xml:space="preserve"> del mercado. (S</w:t>
      </w:r>
      <w:r w:rsidR="00A77DC2" w:rsidRPr="000F6CFA">
        <w:rPr>
          <w:rFonts w:ascii="Arial" w:hAnsi="Arial" w:cs="Arial"/>
        </w:rPr>
        <w:t>&amp;</w:t>
      </w:r>
      <w:r w:rsidRPr="000F6CFA">
        <w:rPr>
          <w:rFonts w:ascii="Arial" w:hAnsi="Arial" w:cs="Arial"/>
        </w:rPr>
        <w:t>P 500)</w:t>
      </w:r>
    </w:p>
    <w:p w:rsidR="00AC6387" w:rsidRPr="000F6CFA" w:rsidRDefault="00AC6387" w:rsidP="00A5553E">
      <w:pPr>
        <w:spacing w:line="360" w:lineRule="auto"/>
        <w:jc w:val="both"/>
        <w:rPr>
          <w:rFonts w:ascii="Arial" w:hAnsi="Arial" w:cs="Arial"/>
        </w:rPr>
      </w:pPr>
      <w:r w:rsidRPr="000F6CFA">
        <w:rPr>
          <w:rFonts w:ascii="Arial" w:hAnsi="Arial" w:cs="Arial"/>
        </w:rPr>
        <w:t>(</w:t>
      </w:r>
      <w:r w:rsidRPr="000F6CFA">
        <w:rPr>
          <w:rFonts w:ascii="Arial" w:hAnsi="Arial" w:cs="Arial"/>
          <w:position w:val="-14"/>
        </w:rPr>
        <w:object w:dxaOrig="320" w:dyaOrig="380">
          <v:shape id="_x0000_i1027" type="#_x0000_t75" style="width:15.75pt;height:18.75pt" o:ole="">
            <v:imagedata r:id="rId11" o:title=""/>
          </v:shape>
          <o:OLEObject Type="Embed" ProgID="Equation.3" ShapeID="_x0000_i1027" DrawAspect="Content" ObjectID="_1318846702" r:id="rId15"/>
        </w:object>
      </w:r>
      <w:r w:rsidRPr="000F6CFA">
        <w:rPr>
          <w:rFonts w:ascii="Arial" w:hAnsi="Arial" w:cs="Arial"/>
        </w:rPr>
        <w:t>-</w:t>
      </w:r>
      <w:r w:rsidRPr="000F6CFA">
        <w:rPr>
          <w:rFonts w:ascii="Arial" w:hAnsi="Arial" w:cs="Arial"/>
          <w:position w:val="-12"/>
        </w:rPr>
        <w:object w:dxaOrig="340" w:dyaOrig="360">
          <v:shape id="_x0000_i1028" type="#_x0000_t75" style="width:17.25pt;height:18pt" o:ole="">
            <v:imagedata r:id="rId13" o:title=""/>
          </v:shape>
          <o:OLEObject Type="Embed" ProgID="Equation.3" ShapeID="_x0000_i1028" DrawAspect="Content" ObjectID="_1318846703" r:id="rId16"/>
        </w:object>
      </w:r>
      <w:r w:rsidRPr="000F6CFA">
        <w:rPr>
          <w:rFonts w:ascii="Arial" w:hAnsi="Arial" w:cs="Arial"/>
        </w:rPr>
        <w:t>) : Prima de riesgo del mercado</w:t>
      </w:r>
    </w:p>
    <w:p w:rsidR="00AC6387" w:rsidRPr="000F6CFA" w:rsidRDefault="00AC6387" w:rsidP="00A5553E">
      <w:pPr>
        <w:spacing w:line="360" w:lineRule="auto"/>
        <w:jc w:val="both"/>
        <w:rPr>
          <w:rFonts w:ascii="Arial" w:hAnsi="Arial" w:cs="Arial"/>
        </w:rPr>
      </w:pPr>
      <w:r w:rsidRPr="000F6CFA">
        <w:rPr>
          <w:rFonts w:ascii="Arial" w:hAnsi="Arial" w:cs="Arial"/>
          <w:position w:val="-12"/>
        </w:rPr>
        <w:object w:dxaOrig="260" w:dyaOrig="360">
          <v:shape id="_x0000_i1029" type="#_x0000_t75" style="width:12.75pt;height:18pt" o:ole="">
            <v:imagedata r:id="rId17" o:title=""/>
          </v:shape>
          <o:OLEObject Type="Embed" ProgID="Equation.3" ShapeID="_x0000_i1029" DrawAspect="Content" ObjectID="_1318846704" r:id="rId18"/>
        </w:object>
      </w:r>
      <w:r w:rsidR="00610E9D" w:rsidRPr="000F6CFA">
        <w:rPr>
          <w:rFonts w:ascii="Arial" w:hAnsi="Arial" w:cs="Arial"/>
        </w:rPr>
        <w:t xml:space="preserve">: Coeficiente de variabilidad del rendimiento de los recursos propios de la empresa respecto al rendimiento de los recursos propios del mercado. Beta del sector financiero de los </w:t>
      </w:r>
      <w:r w:rsidR="00FD06AA" w:rsidRPr="000F6CFA">
        <w:rPr>
          <w:rFonts w:ascii="Arial" w:hAnsi="Arial" w:cs="Arial"/>
        </w:rPr>
        <w:t>EE.UU.</w:t>
      </w:r>
    </w:p>
    <w:p w:rsidR="00637633" w:rsidRPr="000F6CFA" w:rsidRDefault="00B666F3" w:rsidP="00A5553E">
      <w:pPr>
        <w:spacing w:line="360" w:lineRule="auto"/>
        <w:jc w:val="both"/>
        <w:rPr>
          <w:rFonts w:ascii="Arial" w:hAnsi="Arial" w:cs="Arial"/>
        </w:rPr>
      </w:pPr>
      <w:r w:rsidRPr="000F6CFA">
        <w:rPr>
          <w:rFonts w:ascii="Arial" w:hAnsi="Arial" w:cs="Arial"/>
        </w:rPr>
        <w:t>Datos:</w:t>
      </w:r>
    </w:p>
    <w:p w:rsidR="00B666F3" w:rsidRPr="000F6CFA" w:rsidRDefault="00B666F3" w:rsidP="00A5553E">
      <w:pPr>
        <w:spacing w:line="360" w:lineRule="auto"/>
        <w:jc w:val="both"/>
        <w:rPr>
          <w:rFonts w:ascii="Arial" w:hAnsi="Arial" w:cs="Arial"/>
        </w:rPr>
      </w:pPr>
      <w:r w:rsidRPr="000F6CFA">
        <w:rPr>
          <w:rFonts w:ascii="Arial" w:hAnsi="Arial" w:cs="Arial"/>
          <w:position w:val="-14"/>
        </w:rPr>
        <w:object w:dxaOrig="320" w:dyaOrig="380">
          <v:shape id="_x0000_i1030" type="#_x0000_t75" style="width:15.75pt;height:18.75pt" o:ole="">
            <v:imagedata r:id="rId11" o:title=""/>
          </v:shape>
          <o:OLEObject Type="Embed" ProgID="Equation.3" ShapeID="_x0000_i1030" DrawAspect="Content" ObjectID="_1318846705" r:id="rId19"/>
        </w:object>
      </w:r>
      <w:r w:rsidRPr="000F6CFA">
        <w:rPr>
          <w:rFonts w:ascii="Arial" w:hAnsi="Arial" w:cs="Arial"/>
        </w:rPr>
        <w:t>:  4,098 % Rendimiento de T-Bonds.</w:t>
      </w:r>
    </w:p>
    <w:p w:rsidR="00B666F3" w:rsidRPr="000F6CFA" w:rsidRDefault="00B666F3" w:rsidP="00A5553E">
      <w:pPr>
        <w:spacing w:line="360" w:lineRule="auto"/>
        <w:jc w:val="both"/>
        <w:rPr>
          <w:rFonts w:ascii="Arial" w:hAnsi="Arial" w:cs="Arial"/>
        </w:rPr>
      </w:pPr>
      <w:r w:rsidRPr="000F6CFA">
        <w:rPr>
          <w:rFonts w:ascii="Arial" w:hAnsi="Arial" w:cs="Arial"/>
          <w:position w:val="-12"/>
        </w:rPr>
        <w:object w:dxaOrig="340" w:dyaOrig="360">
          <v:shape id="_x0000_i1031" type="#_x0000_t75" style="width:17.25pt;height:18pt" o:ole="">
            <v:imagedata r:id="rId13" o:title=""/>
          </v:shape>
          <o:OLEObject Type="Embed" ProgID="Equation.3" ShapeID="_x0000_i1031" DrawAspect="Content" ObjectID="_1318846706" r:id="rId20"/>
        </w:object>
      </w:r>
      <w:r w:rsidRPr="000F6CFA">
        <w:rPr>
          <w:rFonts w:ascii="Arial" w:hAnsi="Arial" w:cs="Arial"/>
        </w:rPr>
        <w:t xml:space="preserve">: </w:t>
      </w:r>
      <w:r w:rsidR="00ED3012" w:rsidRPr="000F6CFA">
        <w:rPr>
          <w:rFonts w:ascii="Arial" w:hAnsi="Arial" w:cs="Arial"/>
        </w:rPr>
        <w:t>14</w:t>
      </w:r>
      <w:r w:rsidRPr="000F6CFA">
        <w:rPr>
          <w:rFonts w:ascii="Arial" w:hAnsi="Arial" w:cs="Arial"/>
        </w:rPr>
        <w:t>,</w:t>
      </w:r>
      <w:r w:rsidR="00ED3012" w:rsidRPr="000F6CFA">
        <w:rPr>
          <w:rFonts w:ascii="Arial" w:hAnsi="Arial" w:cs="Arial"/>
        </w:rPr>
        <w:t>559</w:t>
      </w:r>
      <w:r w:rsidRPr="000F6CFA">
        <w:rPr>
          <w:rFonts w:ascii="Arial" w:hAnsi="Arial" w:cs="Arial"/>
        </w:rPr>
        <w:t xml:space="preserve"> % Rendimiento del S&amp;P </w:t>
      </w:r>
      <w:smartTag w:uri="urn:schemas-microsoft-com:office:smarttags" w:element="metricconverter">
        <w:smartTagPr>
          <w:attr w:name="ProductID" w:val="500 a"/>
        </w:smartTagPr>
        <w:r w:rsidRPr="000F6CFA">
          <w:rPr>
            <w:rFonts w:ascii="Arial" w:hAnsi="Arial" w:cs="Arial"/>
          </w:rPr>
          <w:t>500</w:t>
        </w:r>
        <w:r w:rsidR="00ED3012" w:rsidRPr="000F6CFA">
          <w:rPr>
            <w:rFonts w:ascii="Arial" w:hAnsi="Arial" w:cs="Arial"/>
          </w:rPr>
          <w:t xml:space="preserve"> a</w:t>
        </w:r>
      </w:smartTag>
      <w:r w:rsidRPr="000F6CFA">
        <w:rPr>
          <w:rFonts w:ascii="Arial" w:hAnsi="Arial" w:cs="Arial"/>
        </w:rPr>
        <w:t xml:space="preserve"> </w:t>
      </w:r>
      <w:r w:rsidR="00ED3012" w:rsidRPr="000F6CFA">
        <w:rPr>
          <w:rFonts w:ascii="Arial" w:hAnsi="Arial" w:cs="Arial"/>
        </w:rPr>
        <w:t>12 meses</w:t>
      </w:r>
      <w:r w:rsidRPr="000F6CFA">
        <w:rPr>
          <w:rFonts w:ascii="Arial" w:hAnsi="Arial" w:cs="Arial"/>
        </w:rPr>
        <w:t>.</w:t>
      </w:r>
    </w:p>
    <w:p w:rsidR="00B666F3" w:rsidRPr="000F6CFA" w:rsidRDefault="00B666F3" w:rsidP="00A5553E">
      <w:pPr>
        <w:spacing w:line="360" w:lineRule="auto"/>
        <w:jc w:val="both"/>
        <w:rPr>
          <w:rFonts w:ascii="Arial" w:hAnsi="Arial" w:cs="Arial"/>
        </w:rPr>
      </w:pPr>
      <w:r w:rsidRPr="000F6CFA">
        <w:rPr>
          <w:rFonts w:ascii="Arial" w:hAnsi="Arial" w:cs="Arial"/>
          <w:position w:val="-12"/>
        </w:rPr>
        <w:object w:dxaOrig="260" w:dyaOrig="360">
          <v:shape id="_x0000_i1032" type="#_x0000_t75" style="width:12.75pt;height:18pt" o:ole="">
            <v:imagedata r:id="rId17" o:title=""/>
          </v:shape>
          <o:OLEObject Type="Embed" ProgID="Equation.3" ShapeID="_x0000_i1032" DrawAspect="Content" ObjectID="_1318846707" r:id="rId21"/>
        </w:object>
      </w:r>
      <w:r w:rsidRPr="000F6CFA">
        <w:rPr>
          <w:rFonts w:ascii="Arial" w:hAnsi="Arial" w:cs="Arial"/>
        </w:rPr>
        <w:t>:   1.84 Sector Bancario y de Inversiones en los EE.UU</w:t>
      </w:r>
      <w:r w:rsidR="00ED3012" w:rsidRPr="000F6CFA">
        <w:rPr>
          <w:rFonts w:ascii="Arial" w:hAnsi="Arial" w:cs="Arial"/>
        </w:rPr>
        <w:t xml:space="preserve"> (Beta mercado emergente)</w:t>
      </w:r>
      <w:r w:rsidRPr="000F6CFA">
        <w:rPr>
          <w:rFonts w:ascii="Arial" w:hAnsi="Arial" w:cs="Arial"/>
        </w:rPr>
        <w:t>.</w:t>
      </w:r>
    </w:p>
    <w:p w:rsidR="00B666F3" w:rsidRPr="000F6CFA" w:rsidRDefault="00B666F3" w:rsidP="00A5553E">
      <w:pPr>
        <w:spacing w:line="360" w:lineRule="auto"/>
        <w:jc w:val="both"/>
        <w:rPr>
          <w:rFonts w:ascii="Arial" w:hAnsi="Arial" w:cs="Arial"/>
        </w:rPr>
      </w:pPr>
      <w:r w:rsidRPr="000F6CFA">
        <w:rPr>
          <w:rFonts w:ascii="Arial" w:hAnsi="Arial" w:cs="Arial"/>
          <w:i/>
        </w:rPr>
        <w:t xml:space="preserve">RPaís: </w:t>
      </w:r>
      <w:r w:rsidRPr="000F6CFA">
        <w:rPr>
          <w:rFonts w:ascii="Arial" w:hAnsi="Arial" w:cs="Arial"/>
        </w:rPr>
        <w:t>616 puntos a septiembre 2007.</w:t>
      </w:r>
    </w:p>
    <w:p w:rsidR="00B666F3" w:rsidRPr="000F6CFA" w:rsidRDefault="00B666F3" w:rsidP="00A5553E">
      <w:pPr>
        <w:spacing w:line="360" w:lineRule="auto"/>
        <w:jc w:val="both"/>
        <w:rPr>
          <w:rFonts w:ascii="Arial" w:hAnsi="Arial" w:cs="Arial"/>
          <w:b/>
          <w:i/>
        </w:rPr>
      </w:pPr>
      <w:r w:rsidRPr="000F6CFA">
        <w:rPr>
          <w:rFonts w:ascii="Arial" w:hAnsi="Arial" w:cs="Arial"/>
          <w:i/>
        </w:rPr>
        <w:t>CAPM=TMAR=</w:t>
      </w:r>
      <w:r w:rsidR="00ED3012" w:rsidRPr="000F6CFA">
        <w:rPr>
          <w:rFonts w:ascii="Arial" w:hAnsi="Arial" w:cs="Arial"/>
          <w:i/>
        </w:rPr>
        <w:t xml:space="preserve"> 29.51% ≈ </w:t>
      </w:r>
      <w:r w:rsidR="00ED3012" w:rsidRPr="000F6CFA">
        <w:rPr>
          <w:rFonts w:ascii="Arial" w:hAnsi="Arial" w:cs="Arial"/>
          <w:b/>
          <w:i/>
        </w:rPr>
        <w:t>30%</w:t>
      </w:r>
    </w:p>
    <w:p w:rsidR="00ED3012" w:rsidRPr="00D45DFE" w:rsidRDefault="00ED3012" w:rsidP="00A5553E">
      <w:pPr>
        <w:spacing w:line="360" w:lineRule="auto"/>
        <w:jc w:val="both"/>
        <w:rPr>
          <w:rFonts w:ascii="Arial" w:hAnsi="Arial" w:cs="Arial"/>
          <w:i/>
        </w:rPr>
      </w:pPr>
    </w:p>
    <w:p w:rsidR="00FA7F22" w:rsidRPr="00D45DFE" w:rsidRDefault="00A5553E" w:rsidP="00CC036E">
      <w:pPr>
        <w:spacing w:line="360" w:lineRule="auto"/>
        <w:ind w:firstLine="708"/>
        <w:jc w:val="both"/>
        <w:rPr>
          <w:rFonts w:ascii="Arial" w:hAnsi="Arial" w:cs="Arial"/>
        </w:rPr>
      </w:pPr>
      <w:r w:rsidRPr="00D45DFE">
        <w:rPr>
          <w:rFonts w:ascii="Arial" w:hAnsi="Arial" w:cs="Arial"/>
        </w:rPr>
        <w:t>Dada una inversión inicial y los flujos futuros descontados a esta tasa dan un valor actual de la inversi</w:t>
      </w:r>
      <w:r w:rsidR="00FA7F22" w:rsidRPr="00D45DFE">
        <w:rPr>
          <w:rFonts w:ascii="Arial" w:hAnsi="Arial" w:cs="Arial"/>
        </w:rPr>
        <w:t xml:space="preserve">ón. En el desarrollo de este producto y dada las condiciones iniciales el valor actual neto de todos los </w:t>
      </w:r>
      <w:r w:rsidR="009F58EB" w:rsidRPr="00D45DFE">
        <w:rPr>
          <w:rFonts w:ascii="Arial" w:hAnsi="Arial" w:cs="Arial"/>
        </w:rPr>
        <w:t xml:space="preserve">flujos futuros hasta el año 10, </w:t>
      </w:r>
      <w:r w:rsidR="00FA7F22" w:rsidRPr="00D45DFE">
        <w:rPr>
          <w:rFonts w:ascii="Arial" w:hAnsi="Arial" w:cs="Arial"/>
        </w:rPr>
        <w:t>da un valor de US $</w:t>
      </w:r>
      <w:r w:rsidR="00C05826">
        <w:rPr>
          <w:rFonts w:ascii="Arial" w:hAnsi="Arial" w:cs="Arial"/>
        </w:rPr>
        <w:t>458</w:t>
      </w:r>
      <w:r w:rsidR="00FA7F22" w:rsidRPr="00D45DFE">
        <w:rPr>
          <w:rFonts w:ascii="Arial" w:hAnsi="Arial" w:cs="Arial"/>
        </w:rPr>
        <w:t>,</w:t>
      </w:r>
      <w:r w:rsidR="00C05826">
        <w:rPr>
          <w:rFonts w:ascii="Arial" w:hAnsi="Arial" w:cs="Arial"/>
        </w:rPr>
        <w:t>427.19</w:t>
      </w:r>
      <w:r w:rsidR="001572C3" w:rsidRPr="00D45DFE">
        <w:rPr>
          <w:rFonts w:ascii="Arial" w:hAnsi="Arial" w:cs="Arial"/>
        </w:rPr>
        <w:t xml:space="preserve"> </w:t>
      </w:r>
      <w:r w:rsidR="00FA7F22" w:rsidRPr="00D45DFE">
        <w:rPr>
          <w:rFonts w:ascii="Arial" w:hAnsi="Arial" w:cs="Arial"/>
        </w:rPr>
        <w:t>(</w:t>
      </w:r>
      <w:r w:rsidR="001572C3" w:rsidRPr="00D45DFE">
        <w:rPr>
          <w:rFonts w:ascii="Arial" w:hAnsi="Arial" w:cs="Arial"/>
        </w:rPr>
        <w:t>v</w:t>
      </w:r>
      <w:r w:rsidR="00ED3012" w:rsidRPr="00D45DFE">
        <w:rPr>
          <w:rFonts w:ascii="Arial" w:hAnsi="Arial" w:cs="Arial"/>
        </w:rPr>
        <w:t>éase</w:t>
      </w:r>
      <w:r w:rsidR="00FA7F22" w:rsidRPr="00D45DFE">
        <w:rPr>
          <w:rFonts w:ascii="Arial" w:hAnsi="Arial" w:cs="Arial"/>
        </w:rPr>
        <w:t xml:space="preserve"> anexo</w:t>
      </w:r>
      <w:r w:rsidR="001572C3" w:rsidRPr="00D45DFE">
        <w:rPr>
          <w:rFonts w:ascii="Arial" w:hAnsi="Arial" w:cs="Arial"/>
        </w:rPr>
        <w:t xml:space="preserve"> 11</w:t>
      </w:r>
      <w:r w:rsidR="00EE07C1" w:rsidRPr="00D45DFE">
        <w:rPr>
          <w:rFonts w:ascii="Arial" w:hAnsi="Arial" w:cs="Arial"/>
        </w:rPr>
        <w:t>).</w:t>
      </w:r>
      <w:r w:rsidR="00FA7F22" w:rsidRPr="00D45DFE">
        <w:rPr>
          <w:rFonts w:ascii="Arial" w:hAnsi="Arial" w:cs="Arial"/>
        </w:rPr>
        <w:t xml:space="preserve"> </w:t>
      </w:r>
      <w:r w:rsidR="00ED3012" w:rsidRPr="00D45DFE">
        <w:rPr>
          <w:rFonts w:ascii="Arial" w:hAnsi="Arial" w:cs="Arial"/>
        </w:rPr>
        <w:t>Adicionalmente existen pagos futuros</w:t>
      </w:r>
      <w:r w:rsidR="000B6781" w:rsidRPr="00D45DFE">
        <w:rPr>
          <w:rFonts w:ascii="Arial" w:hAnsi="Arial" w:cs="Arial"/>
        </w:rPr>
        <w:t xml:space="preserve"> por intereses y comisiones de envío (Valor de rescate del proyecto)</w:t>
      </w:r>
      <w:r w:rsidR="00ED3012" w:rsidRPr="00D45DFE">
        <w:rPr>
          <w:rFonts w:ascii="Arial" w:hAnsi="Arial" w:cs="Arial"/>
        </w:rPr>
        <w:t xml:space="preserve"> que descontados con </w:t>
      </w:r>
      <w:smartTag w:uri="urn:schemas-microsoft-com:office:smarttags" w:element="PersonName">
        <w:smartTagPr>
          <w:attr w:name="ProductID" w:val="la TMAR"/>
        </w:smartTagPr>
        <w:r w:rsidR="00ED3012" w:rsidRPr="00D45DFE">
          <w:rPr>
            <w:rFonts w:ascii="Arial" w:hAnsi="Arial" w:cs="Arial"/>
          </w:rPr>
          <w:t>la TMAR</w:t>
        </w:r>
      </w:smartTag>
      <w:r w:rsidR="00ED3012" w:rsidRPr="00D45DFE">
        <w:rPr>
          <w:rFonts w:ascii="Arial" w:hAnsi="Arial" w:cs="Arial"/>
        </w:rPr>
        <w:t xml:space="preserve"> dan un valor total de US $</w:t>
      </w:r>
      <w:r w:rsidR="00D45DFE" w:rsidRPr="00D45DFE">
        <w:rPr>
          <w:rFonts w:ascii="Arial" w:hAnsi="Arial" w:cs="Arial"/>
        </w:rPr>
        <w:t>400</w:t>
      </w:r>
      <w:r w:rsidR="000B6781" w:rsidRPr="00D45DFE">
        <w:rPr>
          <w:rFonts w:ascii="Arial" w:hAnsi="Arial" w:cs="Arial"/>
        </w:rPr>
        <w:t>,</w:t>
      </w:r>
      <w:r w:rsidR="00D45DFE" w:rsidRPr="00D45DFE">
        <w:rPr>
          <w:rFonts w:ascii="Arial" w:hAnsi="Arial" w:cs="Arial"/>
        </w:rPr>
        <w:t>643.77 traído al año 0 (US $5,523,214.56 en el año 10)</w:t>
      </w:r>
      <w:r w:rsidR="000B6781" w:rsidRPr="00D45DFE">
        <w:rPr>
          <w:rFonts w:ascii="Arial" w:hAnsi="Arial" w:cs="Arial"/>
        </w:rPr>
        <w:t>, valor adicional al VAN calculado solo con un horizonte de planeación de 10 años.</w:t>
      </w:r>
    </w:p>
    <w:p w:rsidR="00B52161" w:rsidRPr="00AA5903" w:rsidRDefault="00FA7F22" w:rsidP="00A5553E">
      <w:pPr>
        <w:spacing w:line="360" w:lineRule="auto"/>
        <w:jc w:val="both"/>
        <w:rPr>
          <w:rFonts w:ascii="Arial" w:hAnsi="Arial" w:cs="Arial"/>
        </w:rPr>
      </w:pPr>
      <w:r w:rsidRPr="00F6243D">
        <w:rPr>
          <w:rFonts w:ascii="Arial" w:hAnsi="Arial" w:cs="Arial"/>
          <w:highlight w:val="yellow"/>
        </w:rPr>
        <w:t xml:space="preserve"> </w:t>
      </w:r>
    </w:p>
    <w:p w:rsidR="00DA7CBE" w:rsidRPr="00AA5903" w:rsidRDefault="00DA7CBE" w:rsidP="00F61137">
      <w:pPr>
        <w:numPr>
          <w:ilvl w:val="3"/>
          <w:numId w:val="1"/>
        </w:numPr>
        <w:spacing w:line="360" w:lineRule="auto"/>
        <w:jc w:val="both"/>
        <w:rPr>
          <w:rFonts w:ascii="Arial" w:eastAsia="Batang" w:hAnsi="Arial" w:cs="Arial"/>
          <w:i/>
          <w:lang w:val="es-EC"/>
        </w:rPr>
      </w:pPr>
      <w:r w:rsidRPr="00AA5903">
        <w:rPr>
          <w:rFonts w:ascii="Arial" w:eastAsia="Batang" w:hAnsi="Arial" w:cs="Arial"/>
          <w:i/>
          <w:lang w:val="es-EC"/>
        </w:rPr>
        <w:t>Tasa interna de retorno (TIR)</w:t>
      </w:r>
      <w:r w:rsidR="00EE07C1" w:rsidRPr="00AA5903">
        <w:rPr>
          <w:rFonts w:ascii="Arial" w:eastAsia="Batang" w:hAnsi="Arial" w:cs="Arial"/>
          <w:i/>
          <w:lang w:val="es-EC"/>
        </w:rPr>
        <w:t>.</w:t>
      </w:r>
    </w:p>
    <w:p w:rsidR="006441EF" w:rsidRPr="00B733FE" w:rsidRDefault="00741B10" w:rsidP="00B733FE">
      <w:pPr>
        <w:spacing w:line="360" w:lineRule="auto"/>
        <w:ind w:firstLine="708"/>
        <w:jc w:val="both"/>
        <w:rPr>
          <w:rFonts w:ascii="Arial" w:hAnsi="Arial" w:cs="Arial"/>
        </w:rPr>
      </w:pPr>
      <w:r w:rsidRPr="00AA5903">
        <w:rPr>
          <w:rFonts w:ascii="Arial" w:hAnsi="Arial" w:cs="Arial"/>
        </w:rPr>
        <w:t xml:space="preserve">En relación al cálculo de </w:t>
      </w:r>
      <w:smartTag w:uri="urn:schemas-microsoft-com:office:smarttags" w:element="PersonName">
        <w:smartTagPr>
          <w:attr w:name="ProductID" w:val="la TIR"/>
        </w:smartTagPr>
        <w:r w:rsidRPr="00AA5903">
          <w:rPr>
            <w:rFonts w:ascii="Arial" w:hAnsi="Arial" w:cs="Arial"/>
          </w:rPr>
          <w:t>la TIR</w:t>
        </w:r>
      </w:smartTag>
      <w:r w:rsidRPr="00AA5903">
        <w:rPr>
          <w:rFonts w:ascii="Arial" w:hAnsi="Arial" w:cs="Arial"/>
        </w:rPr>
        <w:t xml:space="preserve"> (Tasa interna de Retorno) esta se muestra</w:t>
      </w:r>
      <w:r w:rsidR="00AA5903" w:rsidRPr="00AA5903">
        <w:rPr>
          <w:rFonts w:ascii="Arial" w:hAnsi="Arial" w:cs="Arial"/>
        </w:rPr>
        <w:t>,</w:t>
      </w:r>
      <w:r w:rsidRPr="00AA5903">
        <w:rPr>
          <w:rFonts w:ascii="Arial" w:hAnsi="Arial" w:cs="Arial"/>
        </w:rPr>
        <w:t xml:space="preserve"> bajo las condicione</w:t>
      </w:r>
      <w:r w:rsidR="00FD06AA" w:rsidRPr="00AA5903">
        <w:rPr>
          <w:rFonts w:ascii="Arial" w:hAnsi="Arial" w:cs="Arial"/>
        </w:rPr>
        <w:t>s iniciales de proyecto</w:t>
      </w:r>
      <w:r w:rsidR="00AA5903" w:rsidRPr="00AA5903">
        <w:rPr>
          <w:rFonts w:ascii="Arial" w:hAnsi="Arial" w:cs="Arial"/>
        </w:rPr>
        <w:t>, en un 46</w:t>
      </w:r>
      <w:r w:rsidRPr="00AA5903">
        <w:rPr>
          <w:rFonts w:ascii="Arial" w:hAnsi="Arial" w:cs="Arial"/>
        </w:rPr>
        <w:t>.</w:t>
      </w:r>
      <w:r w:rsidR="00AA5903" w:rsidRPr="00AA5903">
        <w:rPr>
          <w:rFonts w:ascii="Arial" w:hAnsi="Arial" w:cs="Arial"/>
        </w:rPr>
        <w:t>83</w:t>
      </w:r>
      <w:r w:rsidRPr="00AA5903">
        <w:rPr>
          <w:rFonts w:ascii="Arial" w:hAnsi="Arial" w:cs="Arial"/>
        </w:rPr>
        <w:t xml:space="preserve">% lo cual es mayor que </w:t>
      </w:r>
      <w:smartTag w:uri="urn:schemas-microsoft-com:office:smarttags" w:element="PersonName">
        <w:smartTagPr>
          <w:attr w:name="ProductID" w:val="la TMAR"/>
        </w:smartTagPr>
        <w:r w:rsidRPr="00AA5903">
          <w:rPr>
            <w:rFonts w:ascii="Arial" w:hAnsi="Arial" w:cs="Arial"/>
          </w:rPr>
          <w:t>la TMAR</w:t>
        </w:r>
      </w:smartTag>
      <w:r w:rsidRPr="00AA5903">
        <w:rPr>
          <w:rFonts w:ascii="Arial" w:hAnsi="Arial" w:cs="Arial"/>
        </w:rPr>
        <w:t xml:space="preserve"> cumpliendo con la condición de factibilidad. Adicionalmente el cálculo de este indicador muestra gran sensibilidad ante algunas variables que se analizarán luego. El valor de </w:t>
      </w:r>
      <w:smartTag w:uri="urn:schemas-microsoft-com:office:smarttags" w:element="PersonName">
        <w:smartTagPr>
          <w:attr w:name="ProductID" w:val="la TIR"/>
        </w:smartTagPr>
        <w:r w:rsidRPr="00AA5903">
          <w:rPr>
            <w:rFonts w:ascii="Arial" w:hAnsi="Arial" w:cs="Arial"/>
          </w:rPr>
          <w:t>la TIR</w:t>
        </w:r>
      </w:smartTag>
      <w:r w:rsidRPr="00AA5903">
        <w:rPr>
          <w:rFonts w:ascii="Arial" w:hAnsi="Arial" w:cs="Arial"/>
        </w:rPr>
        <w:t xml:space="preserve"> es relativamente alto en relación a proyectos generados en el mercado por lo cual se garantiza la rentabilida</w:t>
      </w:r>
      <w:r w:rsidR="003E4C24" w:rsidRPr="00AA5903">
        <w:rPr>
          <w:rFonts w:ascii="Arial" w:hAnsi="Arial" w:cs="Arial"/>
        </w:rPr>
        <w:t>d del nuevo producto financiero (véase anexo</w:t>
      </w:r>
      <w:r w:rsidR="001572C3" w:rsidRPr="00AA5903">
        <w:rPr>
          <w:rFonts w:ascii="Arial" w:hAnsi="Arial" w:cs="Arial"/>
        </w:rPr>
        <w:t xml:space="preserve"> 11</w:t>
      </w:r>
      <w:r w:rsidR="003E4C24" w:rsidRPr="00AA5903">
        <w:rPr>
          <w:rFonts w:ascii="Arial" w:hAnsi="Arial" w:cs="Arial"/>
        </w:rPr>
        <w:t>).</w:t>
      </w:r>
    </w:p>
    <w:p w:rsidR="00DA7CBE" w:rsidRPr="008D4D36" w:rsidRDefault="00DA7CBE" w:rsidP="00F61137">
      <w:pPr>
        <w:numPr>
          <w:ilvl w:val="3"/>
          <w:numId w:val="1"/>
        </w:numPr>
        <w:spacing w:line="360" w:lineRule="auto"/>
        <w:jc w:val="both"/>
        <w:rPr>
          <w:rFonts w:ascii="Arial" w:eastAsia="Batang" w:hAnsi="Arial" w:cs="Arial"/>
          <w:i/>
          <w:lang w:val="es-EC"/>
        </w:rPr>
      </w:pPr>
      <w:r w:rsidRPr="008D4D36">
        <w:rPr>
          <w:rFonts w:ascii="Arial" w:eastAsia="Batang" w:hAnsi="Arial" w:cs="Arial"/>
          <w:i/>
          <w:lang w:val="es-EC"/>
        </w:rPr>
        <w:t>Tiempo de recuperación de las inversiones</w:t>
      </w:r>
      <w:r w:rsidR="00A12C3F" w:rsidRPr="008D4D36">
        <w:rPr>
          <w:rFonts w:ascii="Arial" w:eastAsia="Batang" w:hAnsi="Arial" w:cs="Arial"/>
          <w:i/>
          <w:lang w:val="es-EC"/>
        </w:rPr>
        <w:t xml:space="preserve"> </w:t>
      </w:r>
      <w:r w:rsidRPr="008D4D36">
        <w:rPr>
          <w:rFonts w:ascii="Arial" w:eastAsia="Batang" w:hAnsi="Arial" w:cs="Arial"/>
          <w:i/>
          <w:lang w:val="es-EC"/>
        </w:rPr>
        <w:t>(TRI)</w:t>
      </w:r>
      <w:r w:rsidR="00B559B2" w:rsidRPr="008D4D36">
        <w:rPr>
          <w:rFonts w:ascii="Arial" w:eastAsia="Batang" w:hAnsi="Arial" w:cs="Arial"/>
          <w:i/>
          <w:lang w:val="es-EC"/>
        </w:rPr>
        <w:t xml:space="preserve"> y Capital de Trabajo</w:t>
      </w:r>
      <w:r w:rsidR="00A12C3F" w:rsidRPr="008D4D36">
        <w:rPr>
          <w:rFonts w:ascii="Arial" w:eastAsia="Batang" w:hAnsi="Arial" w:cs="Arial"/>
          <w:i/>
          <w:lang w:val="es-EC"/>
        </w:rPr>
        <w:t>.</w:t>
      </w:r>
    </w:p>
    <w:p w:rsidR="00A12C3F" w:rsidRDefault="005D2D96" w:rsidP="00CC036E">
      <w:pPr>
        <w:spacing w:line="360" w:lineRule="auto"/>
        <w:ind w:firstLine="708"/>
        <w:jc w:val="both"/>
        <w:rPr>
          <w:rFonts w:ascii="Arial" w:hAnsi="Arial" w:cs="Arial"/>
        </w:rPr>
      </w:pPr>
      <w:r w:rsidRPr="008D4D36">
        <w:rPr>
          <w:rFonts w:ascii="Arial" w:hAnsi="Arial" w:cs="Arial"/>
        </w:rPr>
        <w:t xml:space="preserve">El tiempo de recuperación de la inversión (TRI) es una forma de evaluar en que periodo se recupera la inversión inicial </w:t>
      </w:r>
      <w:r w:rsidR="00C05826">
        <w:rPr>
          <w:rFonts w:ascii="Arial" w:hAnsi="Arial" w:cs="Arial"/>
        </w:rPr>
        <w:t>considerando una tasa de rentabilidad exigida (TMAR) y descontados</w:t>
      </w:r>
      <w:r w:rsidRPr="008D4D36">
        <w:rPr>
          <w:rFonts w:ascii="Arial" w:hAnsi="Arial" w:cs="Arial"/>
        </w:rPr>
        <w:t xml:space="preserve"> los pagos futuros, el objetivo es encontrar en que periodo del proyecto se llega a recuperar la inversión con </w:t>
      </w:r>
      <w:r w:rsidR="00C05826" w:rsidRPr="008D4D36">
        <w:rPr>
          <w:rFonts w:ascii="Arial" w:hAnsi="Arial" w:cs="Arial"/>
        </w:rPr>
        <w:t>los flujos</w:t>
      </w:r>
      <w:r w:rsidRPr="008D4D36">
        <w:rPr>
          <w:rFonts w:ascii="Arial" w:hAnsi="Arial" w:cs="Arial"/>
        </w:rPr>
        <w:t xml:space="preserve"> que se generan en cada uno de los años. </w:t>
      </w:r>
      <w:smartTag w:uri="urn:schemas-microsoft-com:office:smarttags" w:element="PersonName">
        <w:smartTagPr>
          <w:attr w:name="ProductID" w:val="La TRI"/>
        </w:smartTagPr>
        <w:r w:rsidRPr="008D4D36">
          <w:rPr>
            <w:rFonts w:ascii="Arial" w:hAnsi="Arial" w:cs="Arial"/>
          </w:rPr>
          <w:t>La TRI</w:t>
        </w:r>
      </w:smartTag>
      <w:r w:rsidRPr="008D4D36">
        <w:rPr>
          <w:rFonts w:ascii="Arial" w:hAnsi="Arial" w:cs="Arial"/>
        </w:rPr>
        <w:t xml:space="preserve"> a pesar de no ser un indicador de rentabilidad, muestra al inversionista en que tiempo aproximadamente recuperará la inversión en la duración del proyecto, mientras más corto sea este periodo de recuperación más atractivo se puede volver el proyecto, debido a que estos recursos pueden ser usados para generar otro proyecto.</w:t>
      </w:r>
      <w:r w:rsidR="003E4C24" w:rsidRPr="008D4D36">
        <w:rPr>
          <w:rFonts w:ascii="Arial" w:hAnsi="Arial" w:cs="Arial"/>
        </w:rPr>
        <w:t>(véase anexo</w:t>
      </w:r>
      <w:r w:rsidR="001572C3" w:rsidRPr="008D4D36">
        <w:rPr>
          <w:rFonts w:ascii="Arial" w:hAnsi="Arial" w:cs="Arial"/>
        </w:rPr>
        <w:t xml:space="preserve"> 11</w:t>
      </w:r>
      <w:r w:rsidR="003E4C24" w:rsidRPr="008D4D36">
        <w:rPr>
          <w:rFonts w:ascii="Arial" w:hAnsi="Arial" w:cs="Arial"/>
        </w:rPr>
        <w:t>)</w:t>
      </w:r>
      <w:r w:rsidR="008D4D36">
        <w:rPr>
          <w:rFonts w:ascii="Arial" w:hAnsi="Arial" w:cs="Arial"/>
        </w:rPr>
        <w:t>.</w:t>
      </w:r>
    </w:p>
    <w:p w:rsidR="000140FC" w:rsidRDefault="000140FC" w:rsidP="00CC036E">
      <w:pPr>
        <w:spacing w:line="360" w:lineRule="auto"/>
        <w:ind w:firstLine="708"/>
        <w:jc w:val="both"/>
        <w:rPr>
          <w:rFonts w:ascii="Arial" w:hAnsi="Arial" w:cs="Arial"/>
        </w:rPr>
      </w:pPr>
    </w:p>
    <w:p w:rsidR="008D4D36" w:rsidRPr="008D4D36" w:rsidRDefault="008D4D36" w:rsidP="00CC036E">
      <w:pPr>
        <w:spacing w:line="360" w:lineRule="auto"/>
        <w:ind w:firstLine="708"/>
        <w:jc w:val="both"/>
        <w:rPr>
          <w:rFonts w:ascii="Arial" w:hAnsi="Arial" w:cs="Arial"/>
        </w:rPr>
      </w:pPr>
      <w:r>
        <w:rPr>
          <w:rFonts w:ascii="Arial" w:hAnsi="Arial" w:cs="Arial"/>
        </w:rPr>
        <w:t xml:space="preserve">El capital de Trabajo </w:t>
      </w:r>
      <w:r w:rsidR="00417B5D">
        <w:rPr>
          <w:rFonts w:ascii="Arial" w:hAnsi="Arial" w:cs="Arial"/>
        </w:rPr>
        <w:t>nos sirve para considerar la inversión necesaria para financiar los desfases de caja durante su operación. El método más usado es el Déficit Acumulado Máximo ya que es el más exacto, en nuestro proyecto el Capital de trabajo es de - US $30,011.02. (véase anexo 12)</w:t>
      </w:r>
    </w:p>
    <w:p w:rsidR="005D2D96" w:rsidRPr="0049380C" w:rsidRDefault="005D2D96" w:rsidP="00A12C3F">
      <w:pPr>
        <w:spacing w:line="360" w:lineRule="auto"/>
        <w:jc w:val="both"/>
        <w:rPr>
          <w:rFonts w:ascii="Arial" w:hAnsi="Arial" w:cs="Arial"/>
        </w:rPr>
      </w:pPr>
    </w:p>
    <w:p w:rsidR="00DA7CBE" w:rsidRPr="0049380C" w:rsidRDefault="00DA7CBE" w:rsidP="00F61137">
      <w:pPr>
        <w:numPr>
          <w:ilvl w:val="3"/>
          <w:numId w:val="1"/>
        </w:numPr>
        <w:spacing w:line="360" w:lineRule="auto"/>
        <w:jc w:val="both"/>
        <w:rPr>
          <w:rFonts w:ascii="Arial" w:eastAsia="Batang" w:hAnsi="Arial" w:cs="Arial"/>
          <w:i/>
          <w:lang w:val="es-EC"/>
        </w:rPr>
      </w:pPr>
      <w:r w:rsidRPr="0049380C">
        <w:rPr>
          <w:rFonts w:ascii="Arial" w:eastAsia="Batang" w:hAnsi="Arial" w:cs="Arial"/>
          <w:i/>
          <w:lang w:val="es-EC"/>
        </w:rPr>
        <w:t>Análisis de sensibilidad.</w:t>
      </w:r>
    </w:p>
    <w:p w:rsidR="00A44726" w:rsidRPr="0049380C" w:rsidRDefault="00BC6846" w:rsidP="00CC036E">
      <w:pPr>
        <w:spacing w:line="360" w:lineRule="auto"/>
        <w:ind w:firstLine="360"/>
        <w:jc w:val="both"/>
        <w:rPr>
          <w:rFonts w:ascii="Arial" w:hAnsi="Arial" w:cs="Arial"/>
        </w:rPr>
      </w:pPr>
      <w:r w:rsidRPr="0049380C">
        <w:rPr>
          <w:rFonts w:ascii="Arial" w:hAnsi="Arial" w:cs="Arial"/>
        </w:rPr>
        <w:t xml:space="preserve">Para el análisis de sensibilidad se establecerá </w:t>
      </w:r>
      <w:r w:rsidR="001B1504" w:rsidRPr="0049380C">
        <w:rPr>
          <w:rFonts w:ascii="Arial" w:hAnsi="Arial" w:cs="Arial"/>
        </w:rPr>
        <w:t xml:space="preserve">parámetros para cada una de las variables que actúan en el </w:t>
      </w:r>
      <w:r w:rsidRPr="0049380C">
        <w:rPr>
          <w:rFonts w:ascii="Arial" w:hAnsi="Arial" w:cs="Arial"/>
        </w:rPr>
        <w:t>proyecto para revisar como estos afectan en el desarrollo del producto.</w:t>
      </w:r>
      <w:r w:rsidR="007A47C2">
        <w:rPr>
          <w:rFonts w:ascii="Arial" w:hAnsi="Arial" w:cs="Arial"/>
        </w:rPr>
        <w:t xml:space="preserve"> Se realizó una simulación en el programa Crystal Ball Report con 10,000 iteraciones.</w:t>
      </w:r>
      <w:r w:rsidRPr="0049380C">
        <w:rPr>
          <w:rFonts w:ascii="Arial" w:hAnsi="Arial" w:cs="Arial"/>
        </w:rPr>
        <w:t xml:space="preserve"> El proyecto consta de muchas variables pero las principales y para muestra de este análisis serán las siguientes:</w:t>
      </w:r>
    </w:p>
    <w:p w:rsidR="00BC6846" w:rsidRPr="0055591C" w:rsidRDefault="00BC6846" w:rsidP="00FE1B9C">
      <w:pPr>
        <w:numPr>
          <w:ilvl w:val="0"/>
          <w:numId w:val="33"/>
        </w:numPr>
        <w:spacing w:line="360" w:lineRule="auto"/>
        <w:jc w:val="both"/>
        <w:rPr>
          <w:rFonts w:ascii="Arial" w:hAnsi="Arial" w:cs="Arial"/>
        </w:rPr>
      </w:pPr>
      <w:r w:rsidRPr="0049380C">
        <w:rPr>
          <w:rFonts w:ascii="Arial" w:hAnsi="Arial" w:cs="Arial"/>
        </w:rPr>
        <w:t xml:space="preserve">Incremento en </w:t>
      </w:r>
      <w:r w:rsidRPr="0055591C">
        <w:rPr>
          <w:rFonts w:ascii="Arial" w:hAnsi="Arial" w:cs="Arial"/>
        </w:rPr>
        <w:t>las</w:t>
      </w:r>
      <w:r w:rsidR="00533C49" w:rsidRPr="0055591C">
        <w:rPr>
          <w:rFonts w:ascii="Arial" w:hAnsi="Arial" w:cs="Arial"/>
        </w:rPr>
        <w:t xml:space="preserve"> Operaciones y Montos de créditos</w:t>
      </w:r>
      <w:r w:rsidRPr="0055591C">
        <w:rPr>
          <w:rFonts w:ascii="Arial" w:hAnsi="Arial" w:cs="Arial"/>
        </w:rPr>
        <w:t>.</w:t>
      </w:r>
    </w:p>
    <w:p w:rsidR="001B1504" w:rsidRPr="0055591C" w:rsidRDefault="001B1504" w:rsidP="00FE1B9C">
      <w:pPr>
        <w:numPr>
          <w:ilvl w:val="0"/>
          <w:numId w:val="33"/>
        </w:numPr>
        <w:spacing w:line="360" w:lineRule="auto"/>
        <w:jc w:val="both"/>
        <w:rPr>
          <w:rFonts w:ascii="Arial" w:hAnsi="Arial" w:cs="Arial"/>
        </w:rPr>
      </w:pPr>
      <w:r w:rsidRPr="0055591C">
        <w:rPr>
          <w:rFonts w:ascii="Arial" w:hAnsi="Arial" w:cs="Arial"/>
        </w:rPr>
        <w:t>Incremento en la tasa de interés.</w:t>
      </w:r>
    </w:p>
    <w:p w:rsidR="001B1504" w:rsidRPr="0055591C" w:rsidRDefault="001B1504" w:rsidP="00FE1B9C">
      <w:pPr>
        <w:numPr>
          <w:ilvl w:val="0"/>
          <w:numId w:val="33"/>
        </w:numPr>
        <w:spacing w:line="360" w:lineRule="auto"/>
        <w:jc w:val="both"/>
        <w:rPr>
          <w:rFonts w:ascii="Arial" w:hAnsi="Arial" w:cs="Arial"/>
        </w:rPr>
      </w:pPr>
      <w:r w:rsidRPr="0055591C">
        <w:rPr>
          <w:rFonts w:ascii="Arial" w:hAnsi="Arial" w:cs="Arial"/>
        </w:rPr>
        <w:t>Tasa de Interés (MFR+MFR24).</w:t>
      </w:r>
    </w:p>
    <w:p w:rsidR="00BC6846" w:rsidRPr="0055591C" w:rsidRDefault="00BC6846" w:rsidP="00BC6846">
      <w:pPr>
        <w:numPr>
          <w:ilvl w:val="0"/>
          <w:numId w:val="33"/>
        </w:numPr>
        <w:spacing w:line="360" w:lineRule="auto"/>
        <w:jc w:val="both"/>
        <w:rPr>
          <w:rFonts w:ascii="Arial" w:hAnsi="Arial" w:cs="Arial"/>
        </w:rPr>
      </w:pPr>
      <w:r w:rsidRPr="0055591C">
        <w:rPr>
          <w:rFonts w:ascii="Arial" w:hAnsi="Arial" w:cs="Arial"/>
        </w:rPr>
        <w:t xml:space="preserve">Comisión de </w:t>
      </w:r>
      <w:smartTag w:uri="urn:schemas-microsoft-com:office:smarttags" w:element="PersonName">
        <w:smartTagPr>
          <w:attr w:name="ProductID" w:val="La Instituci￳n Financiera"/>
        </w:smartTagPr>
        <w:r w:rsidRPr="0055591C">
          <w:rPr>
            <w:rFonts w:ascii="Arial" w:hAnsi="Arial" w:cs="Arial"/>
          </w:rPr>
          <w:t>la Institución Financiera</w:t>
        </w:r>
      </w:smartTag>
      <w:r w:rsidRPr="0055591C">
        <w:rPr>
          <w:rFonts w:ascii="Arial" w:hAnsi="Arial" w:cs="Arial"/>
        </w:rPr>
        <w:t xml:space="preserve"> Española.</w:t>
      </w:r>
    </w:p>
    <w:p w:rsidR="00BC6846" w:rsidRPr="0055591C" w:rsidRDefault="001B1504" w:rsidP="00BC6846">
      <w:pPr>
        <w:numPr>
          <w:ilvl w:val="0"/>
          <w:numId w:val="33"/>
        </w:numPr>
        <w:spacing w:line="360" w:lineRule="auto"/>
        <w:jc w:val="both"/>
        <w:rPr>
          <w:rFonts w:ascii="Arial" w:hAnsi="Arial" w:cs="Arial"/>
        </w:rPr>
      </w:pPr>
      <w:r w:rsidRPr="0055591C">
        <w:rPr>
          <w:rFonts w:ascii="Arial" w:hAnsi="Arial" w:cs="Arial"/>
        </w:rPr>
        <w:t>Contratación del servicio de vivienda</w:t>
      </w:r>
      <w:r w:rsidR="00BC6846" w:rsidRPr="0055591C">
        <w:rPr>
          <w:rFonts w:ascii="Arial" w:hAnsi="Arial" w:cs="Arial"/>
        </w:rPr>
        <w:t>.</w:t>
      </w:r>
    </w:p>
    <w:p w:rsidR="000E1DAE" w:rsidRPr="0055591C" w:rsidRDefault="001B1504" w:rsidP="007A47C2">
      <w:pPr>
        <w:numPr>
          <w:ilvl w:val="0"/>
          <w:numId w:val="33"/>
        </w:numPr>
        <w:spacing w:line="360" w:lineRule="auto"/>
        <w:jc w:val="both"/>
        <w:rPr>
          <w:rFonts w:ascii="Arial" w:hAnsi="Arial" w:cs="Arial"/>
        </w:rPr>
      </w:pPr>
      <w:r w:rsidRPr="0055591C">
        <w:rPr>
          <w:rFonts w:ascii="Arial" w:hAnsi="Arial" w:cs="Arial"/>
        </w:rPr>
        <w:t>TMAR.</w:t>
      </w:r>
    </w:p>
    <w:p w:rsidR="000E1DAE" w:rsidRPr="0055591C" w:rsidRDefault="000E1DAE" w:rsidP="00CC036E">
      <w:pPr>
        <w:spacing w:line="360" w:lineRule="auto"/>
        <w:ind w:firstLine="708"/>
        <w:jc w:val="both"/>
        <w:rPr>
          <w:rFonts w:ascii="Arial" w:hAnsi="Arial" w:cs="Arial"/>
        </w:rPr>
      </w:pPr>
      <w:r w:rsidRPr="0055591C">
        <w:rPr>
          <w:rFonts w:ascii="Arial" w:hAnsi="Arial" w:cs="Arial"/>
        </w:rPr>
        <w:t xml:space="preserve">Para los incrementos de las operaciones de crédito se estimó una distribución normal con un incremento promedio del 5% y con desviaciones de la media de un 5%, teniendo como tope el +13% para restringir la curva y ser moderados en los créditos. Los incrementos en los montos de crédito se estima una media del 8% con una desviación estándar 4% y un tope de curva en el +14%. Los incrementos de los intereses </w:t>
      </w:r>
      <w:r w:rsidR="00B04A1D" w:rsidRPr="0055591C">
        <w:rPr>
          <w:rFonts w:ascii="Arial" w:hAnsi="Arial" w:cs="Arial"/>
        </w:rPr>
        <w:t xml:space="preserve">tiene una media del 2.50% que es la inflación acumulada hasta agosto del 2007 su desviación se estima en 1.50% y tiene como tope el 3.50%. Respecto a la tasa de interés (Margen Financiero) se estima que está en un rango del 8.00% al 10.00% con una media del 9.22% y una desviación del 0.50%. La comisión de </w:t>
      </w:r>
      <w:smartTag w:uri="urn:schemas-microsoft-com:office:smarttags" w:element="PersonName">
        <w:smartTagPr>
          <w:attr w:name="ProductID" w:val="La Instituci￳n Financiera"/>
        </w:smartTagPr>
        <w:smartTag w:uri="urn:schemas-microsoft-com:office:smarttags" w:element="PersonName">
          <w:smartTagPr>
            <w:attr w:name="ProductID" w:val="La Instituci￳n"/>
          </w:smartTagPr>
          <w:r w:rsidR="00B04A1D" w:rsidRPr="0055591C">
            <w:rPr>
              <w:rFonts w:ascii="Arial" w:hAnsi="Arial" w:cs="Arial"/>
            </w:rPr>
            <w:t>la Institución</w:t>
          </w:r>
        </w:smartTag>
        <w:r w:rsidR="00B04A1D" w:rsidRPr="0055591C">
          <w:rPr>
            <w:rFonts w:ascii="Arial" w:hAnsi="Arial" w:cs="Arial"/>
          </w:rPr>
          <w:t xml:space="preserve"> Financiera</w:t>
        </w:r>
      </w:smartTag>
      <w:r w:rsidR="00B04A1D" w:rsidRPr="0055591C">
        <w:rPr>
          <w:rFonts w:ascii="Arial" w:hAnsi="Arial" w:cs="Arial"/>
        </w:rPr>
        <w:t xml:space="preserve"> en España cobraría una comisión por los montos de créditos, esta tasa podría estar entre el 10% al 20% posee una distribución uniforme ya que es una tasa fija y </w:t>
      </w:r>
      <w:r w:rsidR="00701C22" w:rsidRPr="0055591C">
        <w:rPr>
          <w:rFonts w:ascii="Arial" w:hAnsi="Arial" w:cs="Arial"/>
        </w:rPr>
        <w:t>flat. La comisión por servicio de la constructora estaría entre el no cobro de esta comisión y un valor del US $ 100.00</w:t>
      </w:r>
      <w:r w:rsidR="007A47C2" w:rsidRPr="0055591C">
        <w:rPr>
          <w:rFonts w:ascii="Arial" w:hAnsi="Arial" w:cs="Arial"/>
        </w:rPr>
        <w:t xml:space="preserve">, así mismo es una distribución uniforme. La última variable es </w:t>
      </w:r>
      <w:smartTag w:uri="urn:schemas-microsoft-com:office:smarttags" w:element="PersonName">
        <w:smartTagPr>
          <w:attr w:name="ProductID" w:val="la TMAR"/>
        </w:smartTagPr>
        <w:r w:rsidR="007A47C2" w:rsidRPr="0055591C">
          <w:rPr>
            <w:rFonts w:ascii="Arial" w:hAnsi="Arial" w:cs="Arial"/>
          </w:rPr>
          <w:t>la TMAR</w:t>
        </w:r>
      </w:smartTag>
      <w:r w:rsidR="007A47C2" w:rsidRPr="0055591C">
        <w:rPr>
          <w:rFonts w:ascii="Arial" w:hAnsi="Arial" w:cs="Arial"/>
        </w:rPr>
        <w:t xml:space="preserve"> del proyecto la cual se estimó que es de 30% como media de la distribución normal y con desviaciones </w:t>
      </w:r>
      <w:r w:rsidR="0055591C" w:rsidRPr="0055591C">
        <w:rPr>
          <w:rFonts w:ascii="Arial" w:hAnsi="Arial" w:cs="Arial"/>
        </w:rPr>
        <w:t>estándar</w:t>
      </w:r>
      <w:r w:rsidR="007A47C2" w:rsidRPr="0055591C">
        <w:rPr>
          <w:rFonts w:ascii="Arial" w:hAnsi="Arial" w:cs="Arial"/>
        </w:rPr>
        <w:t xml:space="preserve"> del 4%. (véase anexo 13)</w:t>
      </w:r>
    </w:p>
    <w:p w:rsidR="000140FC" w:rsidRDefault="000140FC" w:rsidP="000140FC">
      <w:pPr>
        <w:spacing w:line="360" w:lineRule="auto"/>
        <w:ind w:firstLine="708"/>
        <w:jc w:val="both"/>
        <w:rPr>
          <w:rFonts w:ascii="Arial" w:hAnsi="Arial" w:cs="Arial"/>
        </w:rPr>
      </w:pPr>
    </w:p>
    <w:p w:rsidR="00CC036E" w:rsidRPr="0055591C" w:rsidRDefault="0055591C" w:rsidP="000140FC">
      <w:pPr>
        <w:spacing w:line="360" w:lineRule="auto"/>
        <w:ind w:firstLine="708"/>
        <w:jc w:val="both"/>
        <w:rPr>
          <w:rFonts w:ascii="Arial" w:hAnsi="Arial" w:cs="Arial"/>
        </w:rPr>
      </w:pPr>
      <w:r w:rsidRPr="0055591C">
        <w:rPr>
          <w:rFonts w:ascii="Arial" w:hAnsi="Arial" w:cs="Arial"/>
        </w:rPr>
        <w:t>A continuación se muestra los resultados de la simulación afectando a todas las variables con los parámetros establecidos.</w:t>
      </w:r>
    </w:p>
    <w:p w:rsidR="0055591C" w:rsidRPr="00817ADC" w:rsidRDefault="007E6582" w:rsidP="005D2D96">
      <w:pPr>
        <w:spacing w:line="360" w:lineRule="auto"/>
        <w:jc w:val="both"/>
        <w:rPr>
          <w:rFonts w:ascii="Arial" w:hAnsi="Arial" w:cs="Arial"/>
        </w:rPr>
      </w:pPr>
      <w:r>
        <w:rPr>
          <w:noProof/>
        </w:rPr>
        <w:drawing>
          <wp:inline distT="0" distB="0" distL="0" distR="0">
            <wp:extent cx="5219700" cy="27051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55591C" w:rsidRPr="0055591C" w:rsidRDefault="0055591C" w:rsidP="006B182A">
      <w:pPr>
        <w:spacing w:line="360" w:lineRule="auto"/>
        <w:ind w:firstLine="708"/>
        <w:jc w:val="both"/>
        <w:rPr>
          <w:rFonts w:ascii="Arial" w:hAnsi="Arial" w:cs="Arial"/>
        </w:rPr>
      </w:pPr>
      <w:r w:rsidRPr="0055591C">
        <w:rPr>
          <w:rFonts w:ascii="Arial" w:hAnsi="Arial" w:cs="Arial"/>
        </w:rPr>
        <w:t>Se observa que para este proyecto existe una probabilidad del 70.92% de que el Valor Actual Neto sea mayor que cero. (VAN&gt;0)</w:t>
      </w:r>
    </w:p>
    <w:p w:rsidR="0055591C" w:rsidRPr="00835976" w:rsidRDefault="007E6582" w:rsidP="005D2D96">
      <w:pPr>
        <w:spacing w:line="360" w:lineRule="auto"/>
        <w:jc w:val="both"/>
        <w:rPr>
          <w:rFonts w:ascii="Arial" w:hAnsi="Arial" w:cs="Arial"/>
        </w:rPr>
      </w:pPr>
      <w:r>
        <w:rPr>
          <w:noProof/>
        </w:rPr>
        <w:drawing>
          <wp:inline distT="0" distB="0" distL="0" distR="0">
            <wp:extent cx="5219700" cy="27051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5219700" cy="2705100"/>
                    </a:xfrm>
                    <a:prstGeom prst="rect">
                      <a:avLst/>
                    </a:prstGeom>
                    <a:noFill/>
                    <a:ln w="9525">
                      <a:noFill/>
                      <a:miter lim="800000"/>
                      <a:headEnd/>
                      <a:tailEnd/>
                    </a:ln>
                  </pic:spPr>
                </pic:pic>
              </a:graphicData>
            </a:graphic>
          </wp:inline>
        </w:drawing>
      </w:r>
    </w:p>
    <w:p w:rsidR="0055591C" w:rsidRPr="0055591C" w:rsidRDefault="0055591C" w:rsidP="006B182A">
      <w:pPr>
        <w:spacing w:line="360" w:lineRule="auto"/>
        <w:ind w:firstLine="708"/>
        <w:jc w:val="both"/>
        <w:rPr>
          <w:rFonts w:ascii="Arial" w:hAnsi="Arial" w:cs="Arial"/>
        </w:rPr>
      </w:pPr>
      <w:r w:rsidRPr="0055591C">
        <w:rPr>
          <w:rFonts w:ascii="Arial" w:hAnsi="Arial" w:cs="Arial"/>
        </w:rPr>
        <w:t>Existe una probabilidad del 5</w:t>
      </w:r>
      <w:r w:rsidR="00C05826">
        <w:rPr>
          <w:rFonts w:ascii="Arial" w:hAnsi="Arial" w:cs="Arial"/>
        </w:rPr>
        <w:t>5</w:t>
      </w:r>
      <w:r w:rsidRPr="0055591C">
        <w:rPr>
          <w:rFonts w:ascii="Arial" w:hAnsi="Arial" w:cs="Arial"/>
        </w:rPr>
        <w:t>.</w:t>
      </w:r>
      <w:r w:rsidR="00C05826">
        <w:rPr>
          <w:rFonts w:ascii="Arial" w:hAnsi="Arial" w:cs="Arial"/>
        </w:rPr>
        <w:t>34</w:t>
      </w:r>
      <w:r w:rsidRPr="0055591C">
        <w:rPr>
          <w:rFonts w:ascii="Arial" w:hAnsi="Arial" w:cs="Arial"/>
        </w:rPr>
        <w:t>% de que el VAN sea mayor que US $100,000.00.</w:t>
      </w:r>
    </w:p>
    <w:p w:rsidR="0055591C" w:rsidRPr="0055591C" w:rsidRDefault="007E6582" w:rsidP="005D2D96">
      <w:pPr>
        <w:spacing w:line="360" w:lineRule="auto"/>
        <w:jc w:val="both"/>
        <w:rPr>
          <w:rFonts w:ascii="Arial" w:hAnsi="Arial" w:cs="Arial"/>
        </w:rPr>
      </w:pPr>
      <w:r>
        <w:rPr>
          <w:noProof/>
        </w:rPr>
        <w:drawing>
          <wp:inline distT="0" distB="0" distL="0" distR="0">
            <wp:extent cx="5219700" cy="270510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5219700" cy="2705100"/>
                    </a:xfrm>
                    <a:prstGeom prst="rect">
                      <a:avLst/>
                    </a:prstGeom>
                    <a:noFill/>
                    <a:ln w="9525">
                      <a:noFill/>
                      <a:miter lim="800000"/>
                      <a:headEnd/>
                      <a:tailEnd/>
                    </a:ln>
                  </pic:spPr>
                </pic:pic>
              </a:graphicData>
            </a:graphic>
          </wp:inline>
        </w:drawing>
      </w:r>
      <w:r w:rsidR="0055591C" w:rsidRPr="0055591C">
        <w:rPr>
          <w:rFonts w:ascii="Arial" w:hAnsi="Arial" w:cs="Arial"/>
        </w:rPr>
        <w:t xml:space="preserve"> </w:t>
      </w:r>
    </w:p>
    <w:p w:rsidR="0055591C" w:rsidRDefault="0055591C" w:rsidP="006B182A">
      <w:pPr>
        <w:spacing w:line="360" w:lineRule="auto"/>
        <w:ind w:firstLine="708"/>
        <w:jc w:val="both"/>
        <w:rPr>
          <w:rFonts w:ascii="Arial" w:hAnsi="Arial" w:cs="Arial"/>
        </w:rPr>
      </w:pPr>
      <w:r w:rsidRPr="0055591C">
        <w:rPr>
          <w:rFonts w:ascii="Arial" w:hAnsi="Arial" w:cs="Arial"/>
        </w:rPr>
        <w:t xml:space="preserve">Adicionalmente existe una probabilidad del </w:t>
      </w:r>
      <w:r w:rsidR="00C05826">
        <w:rPr>
          <w:rFonts w:ascii="Arial" w:hAnsi="Arial" w:cs="Arial"/>
        </w:rPr>
        <w:t>57.18</w:t>
      </w:r>
      <w:r w:rsidRPr="0055591C">
        <w:rPr>
          <w:rFonts w:ascii="Arial" w:hAnsi="Arial" w:cs="Arial"/>
        </w:rPr>
        <w:t>% de que el VAN se encuen</w:t>
      </w:r>
      <w:r w:rsidR="00C05826">
        <w:rPr>
          <w:rFonts w:ascii="Arial" w:hAnsi="Arial" w:cs="Arial"/>
        </w:rPr>
        <w:t>tre entre US $100,000.00 y US $7</w:t>
      </w:r>
      <w:r w:rsidRPr="0055591C">
        <w:rPr>
          <w:rFonts w:ascii="Arial" w:hAnsi="Arial" w:cs="Arial"/>
        </w:rPr>
        <w:t>00,000.00.</w:t>
      </w:r>
    </w:p>
    <w:p w:rsidR="006B182A" w:rsidRDefault="006B182A" w:rsidP="006B182A">
      <w:pPr>
        <w:spacing w:line="360" w:lineRule="auto"/>
        <w:ind w:firstLine="708"/>
        <w:jc w:val="both"/>
        <w:rPr>
          <w:rFonts w:ascii="Arial" w:hAnsi="Arial" w:cs="Arial"/>
        </w:rPr>
      </w:pPr>
    </w:p>
    <w:p w:rsidR="0055591C" w:rsidRPr="00DF213E" w:rsidRDefault="0055591C" w:rsidP="006B182A">
      <w:pPr>
        <w:spacing w:line="360" w:lineRule="auto"/>
        <w:ind w:firstLine="708"/>
        <w:jc w:val="both"/>
        <w:rPr>
          <w:rFonts w:ascii="Arial" w:hAnsi="Arial" w:cs="Arial"/>
        </w:rPr>
      </w:pPr>
      <w:r>
        <w:rPr>
          <w:rFonts w:ascii="Arial" w:hAnsi="Arial" w:cs="Arial"/>
        </w:rPr>
        <w:t>Del análisis de sensibilidad realizado se observó que la variable de mayor afectaci</w:t>
      </w:r>
      <w:r w:rsidR="00DF213E">
        <w:rPr>
          <w:rFonts w:ascii="Arial" w:hAnsi="Arial" w:cs="Arial"/>
        </w:rPr>
        <w:t xml:space="preserve">ón, es decir la que produce un mayor impacto en el proyecto es la </w:t>
      </w:r>
      <w:r w:rsidR="00DF213E" w:rsidRPr="00DF213E">
        <w:rPr>
          <w:rFonts w:ascii="Arial" w:hAnsi="Arial" w:cs="Arial"/>
        </w:rPr>
        <w:t>comisión para la institución financiera española.</w:t>
      </w:r>
    </w:p>
    <w:p w:rsidR="006B182A" w:rsidRDefault="006B182A" w:rsidP="006B182A">
      <w:pPr>
        <w:spacing w:line="360" w:lineRule="auto"/>
        <w:ind w:firstLine="360"/>
        <w:jc w:val="both"/>
        <w:rPr>
          <w:rFonts w:ascii="Arial" w:hAnsi="Arial" w:cs="Arial"/>
        </w:rPr>
      </w:pPr>
    </w:p>
    <w:p w:rsidR="0055591C" w:rsidRDefault="0055591C" w:rsidP="006B182A">
      <w:pPr>
        <w:spacing w:line="360" w:lineRule="auto"/>
        <w:ind w:firstLine="708"/>
        <w:jc w:val="both"/>
        <w:rPr>
          <w:rFonts w:ascii="Arial" w:hAnsi="Arial" w:cs="Arial"/>
        </w:rPr>
      </w:pPr>
      <w:r w:rsidRPr="00DF213E">
        <w:rPr>
          <w:rFonts w:ascii="Arial" w:hAnsi="Arial" w:cs="Arial"/>
        </w:rPr>
        <w:t>Cabe señalar que para este análisis del VAN y su sensibi</w:t>
      </w:r>
      <w:r w:rsidR="00DF213E" w:rsidRPr="00DF213E">
        <w:rPr>
          <w:rFonts w:ascii="Arial" w:hAnsi="Arial" w:cs="Arial"/>
        </w:rPr>
        <w:t>li</w:t>
      </w:r>
      <w:r w:rsidRPr="00DF213E">
        <w:rPr>
          <w:rFonts w:ascii="Arial" w:hAnsi="Arial" w:cs="Arial"/>
        </w:rPr>
        <w:t>da</w:t>
      </w:r>
      <w:r w:rsidR="00DF213E" w:rsidRPr="00DF213E">
        <w:rPr>
          <w:rFonts w:ascii="Arial" w:hAnsi="Arial" w:cs="Arial"/>
        </w:rPr>
        <w:t>d no se consideró la parte del flujo</w:t>
      </w:r>
      <w:r w:rsidR="00DF213E">
        <w:rPr>
          <w:rFonts w:ascii="Arial" w:hAnsi="Arial" w:cs="Arial"/>
        </w:rPr>
        <w:t xml:space="preserve"> de pago</w:t>
      </w:r>
      <w:r w:rsidR="00DF213E" w:rsidRPr="00DF213E">
        <w:rPr>
          <w:rFonts w:ascii="Arial" w:hAnsi="Arial" w:cs="Arial"/>
        </w:rPr>
        <w:t xml:space="preserve"> proveniente de los créditos en el año 10 ya que esto se lo considera como un valor de rescate del proyecto.</w:t>
      </w:r>
      <w:r w:rsidR="00DF213E">
        <w:rPr>
          <w:rFonts w:ascii="Arial" w:hAnsi="Arial" w:cs="Arial"/>
        </w:rPr>
        <w:t xml:space="preserve"> Por lo que el VAN del proyecto aumentaría si este se considerará.</w:t>
      </w:r>
    </w:p>
    <w:p w:rsidR="00DF213E" w:rsidRPr="00DF213E" w:rsidRDefault="00DF213E" w:rsidP="005D2D96">
      <w:pPr>
        <w:spacing w:line="360" w:lineRule="auto"/>
        <w:jc w:val="both"/>
        <w:rPr>
          <w:rFonts w:ascii="Arial" w:hAnsi="Arial" w:cs="Arial"/>
        </w:rPr>
      </w:pPr>
    </w:p>
    <w:p w:rsidR="00DA7CBE" w:rsidRPr="00881A41" w:rsidRDefault="00DA7CBE" w:rsidP="003B5552">
      <w:pPr>
        <w:numPr>
          <w:ilvl w:val="1"/>
          <w:numId w:val="1"/>
        </w:numPr>
        <w:spacing w:line="360" w:lineRule="auto"/>
        <w:rPr>
          <w:rFonts w:ascii="Arial" w:eastAsia="Batang" w:hAnsi="Arial" w:cs="Arial"/>
          <w:b/>
          <w:lang w:val="es-EC"/>
        </w:rPr>
      </w:pPr>
      <w:r w:rsidRPr="00881A41">
        <w:rPr>
          <w:rFonts w:ascii="Arial" w:eastAsia="Batang" w:hAnsi="Arial" w:cs="Arial"/>
          <w:b/>
          <w:lang w:val="es-EC"/>
        </w:rPr>
        <w:t>D</w:t>
      </w:r>
      <w:r w:rsidR="004C18B3" w:rsidRPr="00CD1D43">
        <w:rPr>
          <w:rFonts w:ascii="Arial" w:eastAsia="Batang" w:hAnsi="Arial" w:cs="Arial"/>
          <w:b/>
          <w:caps/>
          <w:lang w:val="es-EC"/>
        </w:rPr>
        <w:t>esarrollo de un nuevo Producto</w:t>
      </w:r>
      <w:r w:rsidRPr="00881A41">
        <w:rPr>
          <w:rFonts w:ascii="Arial" w:eastAsia="Batang" w:hAnsi="Arial" w:cs="Arial"/>
          <w:b/>
          <w:lang w:val="es-EC"/>
        </w:rPr>
        <w:t>.</w:t>
      </w:r>
    </w:p>
    <w:p w:rsidR="001C440E" w:rsidRPr="00881A41" w:rsidRDefault="001C440E" w:rsidP="002F2143">
      <w:pPr>
        <w:spacing w:line="360" w:lineRule="auto"/>
        <w:ind w:firstLine="708"/>
        <w:jc w:val="both"/>
        <w:rPr>
          <w:rFonts w:ascii="Arial" w:hAnsi="Arial" w:cs="Arial"/>
        </w:rPr>
      </w:pPr>
      <w:r w:rsidRPr="00881A41">
        <w:rPr>
          <w:rFonts w:ascii="Arial" w:hAnsi="Arial" w:cs="Arial"/>
        </w:rPr>
        <w:t>Debido al desarrollo de este producto, se generan flujos futuros de cobro de la cartera de crédito de vivienda del emigrante, estos flujos a percibir, pueden generar una titularización  por el monto de la cartera de crédito hipotecario faltante de cobro.</w:t>
      </w:r>
      <w:r w:rsidR="002F2143">
        <w:rPr>
          <w:rFonts w:ascii="Arial" w:hAnsi="Arial" w:cs="Arial"/>
        </w:rPr>
        <w:t xml:space="preserve"> </w:t>
      </w:r>
      <w:r w:rsidRPr="00881A41">
        <w:rPr>
          <w:rFonts w:ascii="Arial" w:hAnsi="Arial" w:cs="Arial"/>
        </w:rPr>
        <w:t>El desarrollo de este producto brinda la oportunidad de hacer negociaciones en el mercado de valores y generar nuevos ingresos para el Banco de estudio.</w:t>
      </w:r>
    </w:p>
    <w:p w:rsidR="00EC50BD" w:rsidRPr="00F6243D" w:rsidRDefault="00EC50BD" w:rsidP="001C440E">
      <w:pPr>
        <w:spacing w:line="360" w:lineRule="auto"/>
        <w:jc w:val="both"/>
        <w:rPr>
          <w:rFonts w:ascii="Arial" w:hAnsi="Arial" w:cs="Arial"/>
          <w:highlight w:val="yellow"/>
        </w:rPr>
      </w:pPr>
    </w:p>
    <w:p w:rsidR="00DA7CBE" w:rsidRPr="009673B3" w:rsidRDefault="00DA7CBE" w:rsidP="00121019">
      <w:pPr>
        <w:spacing w:line="360" w:lineRule="auto"/>
        <w:jc w:val="both"/>
        <w:rPr>
          <w:rFonts w:ascii="Arial" w:eastAsia="Batang" w:hAnsi="Arial" w:cs="Arial"/>
          <w:b/>
          <w:caps/>
          <w:sz w:val="22"/>
          <w:szCs w:val="22"/>
          <w:lang w:val="es-EC"/>
        </w:rPr>
      </w:pPr>
      <w:r w:rsidRPr="009673B3">
        <w:rPr>
          <w:rFonts w:ascii="Arial" w:eastAsia="Batang" w:hAnsi="Arial" w:cs="Arial"/>
          <w:b/>
          <w:caps/>
          <w:sz w:val="22"/>
          <w:szCs w:val="22"/>
          <w:lang w:val="es-EC"/>
        </w:rPr>
        <w:t>Conclusiones y Recomendaciones</w:t>
      </w:r>
      <w:r w:rsidR="006D4835" w:rsidRPr="009673B3">
        <w:rPr>
          <w:rFonts w:ascii="Arial" w:eastAsia="Batang" w:hAnsi="Arial" w:cs="Arial"/>
          <w:b/>
          <w:caps/>
          <w:sz w:val="22"/>
          <w:szCs w:val="22"/>
          <w:lang w:val="es-EC"/>
        </w:rPr>
        <w:t>.</w:t>
      </w:r>
    </w:p>
    <w:p w:rsidR="00DA7CBE" w:rsidRPr="009673B3" w:rsidRDefault="00DA7CBE" w:rsidP="00121019">
      <w:pPr>
        <w:spacing w:line="360" w:lineRule="auto"/>
        <w:rPr>
          <w:rFonts w:ascii="Arial" w:eastAsia="Batang" w:hAnsi="Arial" w:cs="Arial"/>
          <w:b/>
          <w:lang w:val="es-EC"/>
        </w:rPr>
      </w:pPr>
      <w:r w:rsidRPr="009673B3">
        <w:rPr>
          <w:rFonts w:ascii="Arial" w:eastAsia="Batang" w:hAnsi="Arial" w:cs="Arial"/>
          <w:b/>
          <w:lang w:val="es-EC"/>
        </w:rPr>
        <w:t>Conclusiones</w:t>
      </w:r>
      <w:r w:rsidR="006D4835" w:rsidRPr="009673B3">
        <w:rPr>
          <w:rFonts w:ascii="Arial" w:eastAsia="Batang" w:hAnsi="Arial" w:cs="Arial"/>
          <w:b/>
          <w:lang w:val="es-EC"/>
        </w:rPr>
        <w:t>.</w:t>
      </w:r>
    </w:p>
    <w:p w:rsidR="006D4835" w:rsidRPr="009673B3" w:rsidRDefault="002E1E58" w:rsidP="004D2108">
      <w:pPr>
        <w:spacing w:line="360" w:lineRule="auto"/>
        <w:ind w:firstLine="708"/>
        <w:jc w:val="both"/>
        <w:rPr>
          <w:rFonts w:ascii="Arial" w:eastAsia="Batang" w:hAnsi="Arial" w:cs="Arial"/>
          <w:lang w:val="es-EC"/>
        </w:rPr>
      </w:pPr>
      <w:r w:rsidRPr="009673B3">
        <w:rPr>
          <w:rFonts w:ascii="Arial" w:eastAsia="Batang" w:hAnsi="Arial" w:cs="Arial"/>
          <w:lang w:val="es-EC"/>
        </w:rPr>
        <w:t>Luego de haber realizado el estudio y plan de mercadeo y elaborado un adecuado análisis financiero, se pone en consideración algunas conclusiones y recomendaciones.</w:t>
      </w:r>
    </w:p>
    <w:p w:rsidR="008A04E1" w:rsidRPr="009673B3" w:rsidRDefault="008A04E1" w:rsidP="008A04E1">
      <w:pPr>
        <w:numPr>
          <w:ilvl w:val="0"/>
          <w:numId w:val="36"/>
        </w:numPr>
        <w:spacing w:line="360" w:lineRule="auto"/>
        <w:jc w:val="both"/>
        <w:rPr>
          <w:rFonts w:ascii="Arial" w:eastAsia="Batang" w:hAnsi="Arial" w:cs="Arial"/>
          <w:lang w:val="es-EC"/>
        </w:rPr>
      </w:pPr>
      <w:r w:rsidRPr="009673B3">
        <w:rPr>
          <w:rFonts w:ascii="Arial" w:eastAsia="Batang" w:hAnsi="Arial" w:cs="Arial"/>
          <w:lang w:val="es-EC"/>
        </w:rPr>
        <w:t>Los estudios preliminares determinaron que la situación actual del mercado es ideal para la creación del producto “CASA EMIGRANTE”, lo cual asegura su alta rentabilidad.</w:t>
      </w:r>
    </w:p>
    <w:p w:rsidR="008A04E1" w:rsidRPr="009673B3" w:rsidRDefault="008A04E1" w:rsidP="008A04E1">
      <w:pPr>
        <w:numPr>
          <w:ilvl w:val="0"/>
          <w:numId w:val="36"/>
        </w:numPr>
        <w:spacing w:line="360" w:lineRule="auto"/>
        <w:jc w:val="both"/>
        <w:rPr>
          <w:rFonts w:ascii="Arial" w:eastAsia="Batang" w:hAnsi="Arial" w:cs="Arial"/>
          <w:lang w:val="es-EC"/>
        </w:rPr>
      </w:pPr>
      <w:r w:rsidRPr="009673B3">
        <w:rPr>
          <w:rFonts w:ascii="Arial" w:eastAsia="Batang" w:hAnsi="Arial" w:cs="Arial"/>
          <w:lang w:val="es-EC"/>
        </w:rPr>
        <w:t>La demanda del mercado hipotecario ha experimentado continuo crecimiento durante estos años, luego de la dolarización, la apertura de este nuevo mercado producirá beneficios económicos y sociales.</w:t>
      </w:r>
    </w:p>
    <w:p w:rsidR="008A04E1" w:rsidRPr="009673B3" w:rsidRDefault="008A04E1" w:rsidP="008A04E1">
      <w:pPr>
        <w:numPr>
          <w:ilvl w:val="0"/>
          <w:numId w:val="36"/>
        </w:numPr>
        <w:spacing w:line="360" w:lineRule="auto"/>
        <w:jc w:val="both"/>
        <w:rPr>
          <w:rFonts w:ascii="Arial" w:eastAsia="Batang" w:hAnsi="Arial" w:cs="Arial"/>
          <w:lang w:val="es-EC"/>
        </w:rPr>
      </w:pPr>
      <w:r w:rsidRPr="009673B3">
        <w:rPr>
          <w:rFonts w:ascii="Arial" w:eastAsia="Batang" w:hAnsi="Arial" w:cs="Arial"/>
          <w:lang w:val="es-EC"/>
        </w:rPr>
        <w:t>El análisis realizado demuestra que el costo y gastos que genera la creación de este producto versus los ingresos son atractivos tanto para los inversionistas, así como para los clientes.</w:t>
      </w:r>
    </w:p>
    <w:p w:rsidR="008A04E1" w:rsidRPr="009673B3" w:rsidRDefault="008A04E1" w:rsidP="008A04E1">
      <w:pPr>
        <w:numPr>
          <w:ilvl w:val="0"/>
          <w:numId w:val="36"/>
        </w:numPr>
        <w:spacing w:line="360" w:lineRule="auto"/>
        <w:jc w:val="both"/>
        <w:rPr>
          <w:rFonts w:ascii="Arial" w:eastAsia="Batang" w:hAnsi="Arial" w:cs="Arial"/>
          <w:lang w:val="es-EC"/>
        </w:rPr>
      </w:pPr>
      <w:r w:rsidRPr="009673B3">
        <w:rPr>
          <w:rFonts w:ascii="Arial" w:eastAsia="Batang" w:hAnsi="Arial" w:cs="Arial"/>
          <w:lang w:val="es-EC"/>
        </w:rPr>
        <w:t>Considerando que el objetivo general de este proyecto es comprobar la rentabilidad del producto crédito hipotecario para el emigrante, luego del análisis realizado se concluye que el proyecto es factible ya que cumple con las expectativas propuestas.</w:t>
      </w:r>
    </w:p>
    <w:p w:rsidR="00482345" w:rsidRPr="009673B3" w:rsidRDefault="00482345" w:rsidP="008A04E1">
      <w:pPr>
        <w:numPr>
          <w:ilvl w:val="0"/>
          <w:numId w:val="36"/>
        </w:numPr>
        <w:spacing w:line="360" w:lineRule="auto"/>
        <w:jc w:val="both"/>
        <w:rPr>
          <w:rFonts w:ascii="Arial" w:eastAsia="Batang" w:hAnsi="Arial" w:cs="Arial"/>
          <w:lang w:val="es-EC"/>
        </w:rPr>
      </w:pPr>
      <w:r w:rsidRPr="009673B3">
        <w:rPr>
          <w:rFonts w:ascii="Arial" w:eastAsia="Batang" w:hAnsi="Arial" w:cs="Arial"/>
          <w:lang w:val="es-EC"/>
        </w:rPr>
        <w:t>Con un acertado manejo tanto mercadológico y administrativo la implementación y desarrollo del producto generará fuentes de trabajo, caracterizado por el sector de la construcción y crecimiento económico.</w:t>
      </w:r>
    </w:p>
    <w:p w:rsidR="002E1E58" w:rsidRPr="009673B3" w:rsidRDefault="002E1E58" w:rsidP="008A04E1">
      <w:pPr>
        <w:spacing w:line="360" w:lineRule="auto"/>
        <w:jc w:val="both"/>
        <w:rPr>
          <w:rFonts w:ascii="Arial" w:eastAsia="Batang" w:hAnsi="Arial" w:cs="Arial"/>
          <w:lang w:val="es-EC"/>
        </w:rPr>
      </w:pPr>
    </w:p>
    <w:p w:rsidR="002E1E58" w:rsidRPr="009673B3" w:rsidRDefault="002E1E58" w:rsidP="008A04E1">
      <w:pPr>
        <w:spacing w:line="360" w:lineRule="auto"/>
        <w:jc w:val="both"/>
        <w:rPr>
          <w:rFonts w:ascii="Arial" w:eastAsia="Batang" w:hAnsi="Arial" w:cs="Arial"/>
          <w:lang w:val="es-EC"/>
        </w:rPr>
      </w:pPr>
    </w:p>
    <w:p w:rsidR="00E73DEE" w:rsidRPr="009673B3" w:rsidRDefault="00E73DEE" w:rsidP="008A04E1">
      <w:pPr>
        <w:spacing w:line="360" w:lineRule="auto"/>
        <w:jc w:val="both"/>
        <w:rPr>
          <w:rFonts w:ascii="Arial" w:eastAsia="Batang" w:hAnsi="Arial" w:cs="Arial"/>
          <w:lang w:val="es-EC"/>
        </w:rPr>
      </w:pPr>
    </w:p>
    <w:p w:rsidR="00E73DEE" w:rsidRPr="009673B3" w:rsidRDefault="00E73DEE" w:rsidP="008A04E1">
      <w:pPr>
        <w:spacing w:line="360" w:lineRule="auto"/>
        <w:jc w:val="both"/>
        <w:rPr>
          <w:rFonts w:ascii="Arial" w:eastAsia="Batang" w:hAnsi="Arial" w:cs="Arial"/>
          <w:lang w:val="es-EC"/>
        </w:rPr>
      </w:pPr>
    </w:p>
    <w:p w:rsidR="00E73DEE" w:rsidRPr="009673B3" w:rsidRDefault="00E73DEE" w:rsidP="008A04E1">
      <w:pPr>
        <w:spacing w:line="360" w:lineRule="auto"/>
        <w:jc w:val="both"/>
        <w:rPr>
          <w:rFonts w:ascii="Arial" w:eastAsia="Batang" w:hAnsi="Arial" w:cs="Arial"/>
          <w:lang w:val="es-EC"/>
        </w:rPr>
      </w:pPr>
    </w:p>
    <w:p w:rsidR="00E73DEE" w:rsidRPr="009673B3" w:rsidRDefault="00E73DEE" w:rsidP="008A04E1">
      <w:pPr>
        <w:spacing w:line="360" w:lineRule="auto"/>
        <w:jc w:val="both"/>
        <w:rPr>
          <w:rFonts w:ascii="Arial" w:eastAsia="Batang" w:hAnsi="Arial" w:cs="Arial"/>
          <w:lang w:val="es-EC"/>
        </w:rPr>
      </w:pPr>
    </w:p>
    <w:p w:rsidR="00E73DEE" w:rsidRPr="009673B3" w:rsidRDefault="00E73DEE" w:rsidP="008A04E1">
      <w:pPr>
        <w:spacing w:line="360" w:lineRule="auto"/>
        <w:jc w:val="both"/>
        <w:rPr>
          <w:rFonts w:ascii="Arial" w:eastAsia="Batang" w:hAnsi="Arial" w:cs="Arial"/>
          <w:lang w:val="es-EC"/>
        </w:rPr>
      </w:pPr>
    </w:p>
    <w:p w:rsidR="004B07D3" w:rsidRPr="009673B3" w:rsidRDefault="004B07D3" w:rsidP="008A04E1">
      <w:pPr>
        <w:spacing w:line="360" w:lineRule="auto"/>
        <w:jc w:val="both"/>
        <w:rPr>
          <w:rFonts w:ascii="Arial" w:eastAsia="Batang" w:hAnsi="Arial" w:cs="Arial"/>
          <w:lang w:val="es-EC"/>
        </w:rPr>
      </w:pPr>
    </w:p>
    <w:p w:rsidR="00DA7CBE" w:rsidRPr="009673B3" w:rsidRDefault="00DA7CBE" w:rsidP="00121019">
      <w:pPr>
        <w:spacing w:line="360" w:lineRule="auto"/>
        <w:rPr>
          <w:rFonts w:ascii="Arial" w:eastAsia="Batang" w:hAnsi="Arial" w:cs="Arial"/>
          <w:b/>
          <w:lang w:val="es-EC"/>
        </w:rPr>
      </w:pPr>
      <w:r w:rsidRPr="009673B3">
        <w:rPr>
          <w:rFonts w:ascii="Arial" w:eastAsia="Batang" w:hAnsi="Arial" w:cs="Arial"/>
          <w:b/>
          <w:lang w:val="es-EC"/>
        </w:rPr>
        <w:t>Recomendaciones</w:t>
      </w:r>
      <w:r w:rsidR="006D4835" w:rsidRPr="009673B3">
        <w:rPr>
          <w:rFonts w:ascii="Arial" w:eastAsia="Batang" w:hAnsi="Arial" w:cs="Arial"/>
          <w:b/>
          <w:lang w:val="es-EC"/>
        </w:rPr>
        <w:t>.</w:t>
      </w:r>
    </w:p>
    <w:p w:rsidR="00DA7CBE" w:rsidRPr="009673B3" w:rsidRDefault="00ED75C4" w:rsidP="00B42351">
      <w:pPr>
        <w:spacing w:line="360" w:lineRule="auto"/>
        <w:ind w:firstLine="708"/>
        <w:jc w:val="both"/>
        <w:rPr>
          <w:rFonts w:ascii="Arial" w:eastAsia="Batang" w:hAnsi="Arial" w:cs="Arial"/>
          <w:sz w:val="25"/>
          <w:szCs w:val="25"/>
          <w:lang w:val="es-EC"/>
        </w:rPr>
      </w:pPr>
      <w:r w:rsidRPr="009673B3">
        <w:rPr>
          <w:rFonts w:ascii="Arial" w:eastAsia="Batang" w:hAnsi="Arial" w:cs="Arial"/>
          <w:sz w:val="25"/>
          <w:szCs w:val="25"/>
          <w:lang w:val="es-EC"/>
        </w:rPr>
        <w:t>Luego de la evaluación y conclusión del proyecto consideramos prudente plantear las siguientes recomendaciones:</w:t>
      </w:r>
    </w:p>
    <w:p w:rsidR="00B42351" w:rsidRPr="009673B3" w:rsidRDefault="00B42351" w:rsidP="00B42351">
      <w:pPr>
        <w:spacing w:line="360" w:lineRule="auto"/>
        <w:jc w:val="both"/>
        <w:rPr>
          <w:rFonts w:ascii="Arial" w:eastAsia="Batang" w:hAnsi="Arial" w:cs="Arial"/>
          <w:sz w:val="25"/>
          <w:szCs w:val="25"/>
          <w:lang w:val="es-EC"/>
        </w:rPr>
      </w:pPr>
    </w:p>
    <w:p w:rsidR="00B42351" w:rsidRPr="009673B3" w:rsidRDefault="00B42351" w:rsidP="00B42351">
      <w:pPr>
        <w:spacing w:line="360" w:lineRule="auto"/>
        <w:jc w:val="both"/>
        <w:rPr>
          <w:rFonts w:ascii="Arial" w:eastAsia="Batang" w:hAnsi="Arial" w:cs="Arial"/>
          <w:sz w:val="25"/>
          <w:szCs w:val="25"/>
          <w:lang w:val="es-EC"/>
        </w:rPr>
      </w:pPr>
      <w:r w:rsidRPr="009673B3">
        <w:rPr>
          <w:rFonts w:ascii="Arial" w:eastAsia="Batang" w:hAnsi="Arial" w:cs="Arial"/>
          <w:sz w:val="25"/>
          <w:szCs w:val="25"/>
          <w:lang w:val="es-EC"/>
        </w:rPr>
        <w:tab/>
        <w:t>Los proyectos de este tipo deberán contar con la debida asistencia técnica especializada en el sector de la construcción y tecnología de comunicación, para así velar por la calidad de la información y llevar un adecuado control de las operaciones de crédito.</w:t>
      </w:r>
    </w:p>
    <w:p w:rsidR="00B42351" w:rsidRPr="009673B3" w:rsidRDefault="00B42351" w:rsidP="00B42351">
      <w:pPr>
        <w:spacing w:line="360" w:lineRule="auto"/>
        <w:jc w:val="both"/>
        <w:rPr>
          <w:rFonts w:ascii="Arial" w:eastAsia="Batang" w:hAnsi="Arial" w:cs="Arial"/>
          <w:sz w:val="25"/>
          <w:szCs w:val="25"/>
          <w:lang w:val="es-EC"/>
        </w:rPr>
      </w:pPr>
    </w:p>
    <w:p w:rsidR="00B42351" w:rsidRPr="009673B3" w:rsidRDefault="00B42351" w:rsidP="00B42351">
      <w:pPr>
        <w:spacing w:line="360" w:lineRule="auto"/>
        <w:jc w:val="both"/>
        <w:rPr>
          <w:rFonts w:ascii="Arial" w:eastAsia="Batang" w:hAnsi="Arial" w:cs="Arial"/>
          <w:sz w:val="25"/>
          <w:szCs w:val="25"/>
          <w:lang w:val="es-EC"/>
        </w:rPr>
      </w:pPr>
      <w:r w:rsidRPr="009673B3">
        <w:rPr>
          <w:rFonts w:ascii="Arial" w:eastAsia="Batang" w:hAnsi="Arial" w:cs="Arial"/>
          <w:sz w:val="25"/>
          <w:szCs w:val="25"/>
          <w:lang w:val="es-EC"/>
        </w:rPr>
        <w:tab/>
        <w:t>Se debería evaluar la posibilidad de ampliar el proyecto no solo en España, sino en el resto de Europa, ya que existen otros países remesadores con montos importantes de transferencias al Ecuador.</w:t>
      </w:r>
    </w:p>
    <w:p w:rsidR="00B42351" w:rsidRPr="009673B3" w:rsidRDefault="00B42351" w:rsidP="00B42351">
      <w:pPr>
        <w:spacing w:line="360" w:lineRule="auto"/>
        <w:jc w:val="both"/>
        <w:rPr>
          <w:rFonts w:ascii="Arial" w:eastAsia="Batang" w:hAnsi="Arial" w:cs="Arial"/>
          <w:sz w:val="25"/>
          <w:szCs w:val="25"/>
          <w:lang w:val="es-EC"/>
        </w:rPr>
      </w:pPr>
    </w:p>
    <w:p w:rsidR="00B42351" w:rsidRPr="009673B3" w:rsidRDefault="00B42351" w:rsidP="00B42351">
      <w:pPr>
        <w:spacing w:line="360" w:lineRule="auto"/>
        <w:jc w:val="both"/>
        <w:rPr>
          <w:rFonts w:ascii="Arial" w:eastAsia="Batang" w:hAnsi="Arial" w:cs="Arial"/>
          <w:sz w:val="25"/>
          <w:szCs w:val="25"/>
          <w:lang w:val="es-EC"/>
        </w:rPr>
      </w:pPr>
      <w:r w:rsidRPr="009673B3">
        <w:rPr>
          <w:rFonts w:ascii="Arial" w:eastAsia="Batang" w:hAnsi="Arial" w:cs="Arial"/>
          <w:sz w:val="25"/>
          <w:szCs w:val="25"/>
          <w:lang w:val="es-EC"/>
        </w:rPr>
        <w:tab/>
        <w:t>Realizar una investigación de mercado constantemente para seguir satisfaciendo los requerimientos de los clientes.</w:t>
      </w:r>
    </w:p>
    <w:p w:rsidR="00B42351" w:rsidRPr="009673B3" w:rsidRDefault="00B42351" w:rsidP="00B42351">
      <w:pPr>
        <w:spacing w:line="360" w:lineRule="auto"/>
        <w:jc w:val="both"/>
        <w:rPr>
          <w:rFonts w:ascii="Arial" w:eastAsia="Batang" w:hAnsi="Arial" w:cs="Arial"/>
          <w:sz w:val="25"/>
          <w:szCs w:val="25"/>
          <w:lang w:val="es-EC"/>
        </w:rPr>
      </w:pPr>
    </w:p>
    <w:p w:rsidR="00B42351" w:rsidRPr="009673B3" w:rsidRDefault="00B42351" w:rsidP="00B42351">
      <w:pPr>
        <w:spacing w:line="360" w:lineRule="auto"/>
        <w:jc w:val="both"/>
        <w:rPr>
          <w:rFonts w:ascii="Arial" w:eastAsia="Batang" w:hAnsi="Arial" w:cs="Arial"/>
          <w:sz w:val="25"/>
          <w:szCs w:val="25"/>
          <w:lang w:val="es-EC"/>
        </w:rPr>
      </w:pPr>
      <w:r w:rsidRPr="009673B3">
        <w:rPr>
          <w:rFonts w:ascii="Arial" w:eastAsia="Batang" w:hAnsi="Arial" w:cs="Arial"/>
          <w:sz w:val="25"/>
          <w:szCs w:val="25"/>
          <w:lang w:val="es-EC"/>
        </w:rPr>
        <w:tab/>
      </w:r>
      <w:r w:rsidR="00FF4678" w:rsidRPr="009673B3">
        <w:rPr>
          <w:rFonts w:ascii="Arial" w:eastAsia="Batang" w:hAnsi="Arial" w:cs="Arial"/>
          <w:sz w:val="25"/>
          <w:szCs w:val="25"/>
          <w:lang w:val="es-EC"/>
        </w:rPr>
        <w:t>Ejercer mecanismos de controles adecuados para la realización de ajustes periódicos en el plan de mercadeo, políticas y estatutos legales que con frecuencia varían y son sujetos a cambios en el producto.</w:t>
      </w:r>
    </w:p>
    <w:p w:rsidR="002D7DC4" w:rsidRPr="009673B3" w:rsidRDefault="002D7DC4" w:rsidP="00B42351">
      <w:pPr>
        <w:spacing w:line="360" w:lineRule="auto"/>
        <w:jc w:val="both"/>
        <w:rPr>
          <w:rFonts w:ascii="Arial" w:eastAsia="Batang" w:hAnsi="Arial" w:cs="Arial"/>
          <w:b/>
          <w:caps/>
          <w:sz w:val="22"/>
          <w:szCs w:val="22"/>
          <w:lang w:val="es-EC"/>
        </w:rPr>
      </w:pPr>
    </w:p>
    <w:p w:rsidR="006D4835" w:rsidRPr="009673B3" w:rsidRDefault="006D4835" w:rsidP="003B5552">
      <w:pPr>
        <w:spacing w:line="360" w:lineRule="auto"/>
        <w:rPr>
          <w:rFonts w:ascii="Arial" w:eastAsia="Batang" w:hAnsi="Arial" w:cs="Arial"/>
          <w:b/>
          <w:caps/>
          <w:sz w:val="22"/>
          <w:szCs w:val="22"/>
          <w:lang w:val="es-EC"/>
        </w:rPr>
      </w:pPr>
    </w:p>
    <w:p w:rsidR="00B52161" w:rsidRPr="009673B3" w:rsidRDefault="00B52161" w:rsidP="003B5552">
      <w:pPr>
        <w:spacing w:line="360" w:lineRule="auto"/>
        <w:rPr>
          <w:rFonts w:ascii="Arial" w:eastAsia="Batang" w:hAnsi="Arial" w:cs="Arial"/>
          <w:b/>
          <w:caps/>
          <w:sz w:val="22"/>
          <w:szCs w:val="22"/>
          <w:lang w:val="es-EC"/>
        </w:rPr>
      </w:pPr>
    </w:p>
    <w:p w:rsidR="00B52161" w:rsidRDefault="00B52161"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Pr="009673B3" w:rsidRDefault="00247ADF" w:rsidP="00247ADF">
      <w:pPr>
        <w:spacing w:line="360" w:lineRule="auto"/>
        <w:rPr>
          <w:rFonts w:ascii="Arial" w:eastAsia="Batang" w:hAnsi="Arial" w:cs="Arial"/>
          <w:b/>
          <w:caps/>
          <w:sz w:val="22"/>
          <w:szCs w:val="22"/>
          <w:lang w:val="es-EC"/>
        </w:rPr>
      </w:pPr>
      <w:r w:rsidRPr="009673B3">
        <w:rPr>
          <w:rFonts w:ascii="Arial" w:eastAsia="Batang" w:hAnsi="Arial" w:cs="Arial"/>
          <w:b/>
          <w:caps/>
          <w:sz w:val="22"/>
          <w:szCs w:val="22"/>
          <w:lang w:val="es-EC"/>
        </w:rPr>
        <w:t>Bibliografía</w:t>
      </w:r>
    </w:p>
    <w:p w:rsidR="00247ADF" w:rsidRPr="009673B3" w:rsidRDefault="00247ADF" w:rsidP="00247ADF">
      <w:pPr>
        <w:rPr>
          <w:rFonts w:ascii="Arial" w:hAnsi="Arial" w:cs="Arial"/>
        </w:rPr>
      </w:pPr>
    </w:p>
    <w:p w:rsidR="00247ADF" w:rsidRPr="009673B3" w:rsidRDefault="00247ADF" w:rsidP="00247ADF">
      <w:pPr>
        <w:jc w:val="both"/>
        <w:rPr>
          <w:rFonts w:ascii="Arial" w:hAnsi="Arial" w:cs="Arial"/>
        </w:rPr>
      </w:pPr>
      <w:r w:rsidRPr="009673B3">
        <w:rPr>
          <w:rFonts w:ascii="Arial" w:hAnsi="Arial" w:cs="Arial"/>
          <w:b/>
        </w:rPr>
        <w:t>Real Instituto Elcano</w:t>
      </w:r>
      <w:r w:rsidRPr="009673B3">
        <w:rPr>
          <w:rFonts w:ascii="Arial" w:hAnsi="Arial" w:cs="Arial"/>
        </w:rPr>
        <w:t xml:space="preserve"> - America Latina –ARI N° 113/2006 Relaciones bilaterales Ecuador y España: situación actual y perspectiva al futuro</w:t>
      </w:r>
    </w:p>
    <w:p w:rsidR="00247ADF" w:rsidRPr="009673B3" w:rsidRDefault="00247ADF" w:rsidP="00247ADF">
      <w:pPr>
        <w:jc w:val="both"/>
        <w:rPr>
          <w:rFonts w:ascii="Arial" w:hAnsi="Arial" w:cs="Arial"/>
        </w:rPr>
      </w:pPr>
    </w:p>
    <w:p w:rsidR="00247ADF" w:rsidRPr="009673B3" w:rsidRDefault="00247ADF" w:rsidP="00247ADF">
      <w:pPr>
        <w:jc w:val="both"/>
        <w:rPr>
          <w:rFonts w:ascii="Arial" w:hAnsi="Arial" w:cs="Arial"/>
        </w:rPr>
      </w:pPr>
      <w:r w:rsidRPr="009673B3">
        <w:rPr>
          <w:rFonts w:ascii="Arial" w:hAnsi="Arial" w:cs="Arial"/>
          <w:b/>
        </w:rPr>
        <w:t>UNIAPRAVI.</w:t>
      </w:r>
      <w:r w:rsidRPr="009673B3">
        <w:rPr>
          <w:rFonts w:ascii="Arial" w:hAnsi="Arial" w:cs="Arial"/>
        </w:rPr>
        <w:t xml:space="preserve">- Seminario “Necesidades de los Clientes y el Desarrollo de nuevos productos financieros y servicios) (UNION INTERAMERICANA PARA </w:t>
      </w:r>
      <w:smartTag w:uri="urn:schemas-microsoft-com:office:smarttags" w:element="PersonName">
        <w:smartTagPr>
          <w:attr w:name="ProductID" w:val="la Vivienda"/>
        </w:smartTagPr>
        <w:r w:rsidRPr="009673B3">
          <w:rPr>
            <w:rFonts w:ascii="Arial" w:hAnsi="Arial" w:cs="Arial"/>
          </w:rPr>
          <w:t>LA VIVIENDA</w:t>
        </w:r>
      </w:smartTag>
      <w:r w:rsidRPr="009673B3">
        <w:rPr>
          <w:rFonts w:ascii="Arial" w:hAnsi="Arial" w:cs="Arial"/>
        </w:rPr>
        <w:t>)</w:t>
      </w:r>
    </w:p>
    <w:p w:rsidR="00247ADF" w:rsidRPr="009673B3" w:rsidRDefault="00247ADF" w:rsidP="00247ADF">
      <w:pPr>
        <w:rPr>
          <w:rFonts w:ascii="Arial" w:hAnsi="Arial" w:cs="Arial"/>
        </w:rPr>
      </w:pPr>
    </w:p>
    <w:p w:rsidR="00247ADF" w:rsidRPr="009673B3" w:rsidRDefault="00247ADF" w:rsidP="00247ADF">
      <w:pPr>
        <w:rPr>
          <w:rFonts w:ascii="Arial" w:hAnsi="Arial" w:cs="Arial"/>
          <w:b/>
        </w:rPr>
      </w:pPr>
      <w:r w:rsidRPr="009673B3">
        <w:rPr>
          <w:rFonts w:ascii="Arial" w:hAnsi="Arial" w:cs="Arial"/>
          <w:b/>
        </w:rPr>
        <w:t>BANCO CENTRAL DEL ECUADOR.</w:t>
      </w:r>
    </w:p>
    <w:p w:rsidR="00247ADF" w:rsidRPr="009673B3" w:rsidRDefault="00247ADF" w:rsidP="00247ADF">
      <w:pPr>
        <w:numPr>
          <w:ilvl w:val="0"/>
          <w:numId w:val="34"/>
        </w:numPr>
        <w:rPr>
          <w:rFonts w:ascii="Arial" w:hAnsi="Arial" w:cs="Arial"/>
        </w:rPr>
      </w:pPr>
      <w:r w:rsidRPr="009673B3">
        <w:rPr>
          <w:rFonts w:ascii="Arial" w:hAnsi="Arial" w:cs="Arial"/>
        </w:rPr>
        <w:t>Evolución de remesas.</w:t>
      </w:r>
    </w:p>
    <w:p w:rsidR="00247ADF" w:rsidRPr="009673B3" w:rsidRDefault="00247ADF" w:rsidP="00247ADF">
      <w:pPr>
        <w:numPr>
          <w:ilvl w:val="0"/>
          <w:numId w:val="34"/>
        </w:numPr>
        <w:rPr>
          <w:rFonts w:ascii="Arial" w:hAnsi="Arial" w:cs="Arial"/>
        </w:rPr>
      </w:pPr>
      <w:r w:rsidRPr="009673B3">
        <w:rPr>
          <w:rFonts w:ascii="Arial" w:hAnsi="Arial" w:cs="Arial"/>
        </w:rPr>
        <w:t>Informe mensual inflación.</w:t>
      </w:r>
    </w:p>
    <w:p w:rsidR="00247ADF" w:rsidRPr="009673B3" w:rsidRDefault="00247ADF" w:rsidP="00247ADF">
      <w:pPr>
        <w:numPr>
          <w:ilvl w:val="0"/>
          <w:numId w:val="34"/>
        </w:numPr>
        <w:rPr>
          <w:rFonts w:ascii="Arial" w:hAnsi="Arial" w:cs="Arial"/>
        </w:rPr>
      </w:pPr>
      <w:r w:rsidRPr="009673B3">
        <w:rPr>
          <w:rFonts w:ascii="Arial" w:hAnsi="Arial" w:cs="Arial"/>
        </w:rPr>
        <w:t>Tasas de interés.</w:t>
      </w:r>
    </w:p>
    <w:p w:rsidR="00247ADF" w:rsidRPr="009673B3" w:rsidRDefault="00247ADF" w:rsidP="00247ADF">
      <w:pPr>
        <w:numPr>
          <w:ilvl w:val="0"/>
          <w:numId w:val="34"/>
        </w:numPr>
        <w:rPr>
          <w:rFonts w:ascii="Arial" w:hAnsi="Arial" w:cs="Arial"/>
        </w:rPr>
      </w:pPr>
      <w:r w:rsidRPr="009673B3">
        <w:rPr>
          <w:rFonts w:ascii="Arial" w:hAnsi="Arial" w:cs="Arial"/>
        </w:rPr>
        <w:t>Precio del petróleo.</w:t>
      </w:r>
    </w:p>
    <w:p w:rsidR="00247ADF" w:rsidRPr="009673B3" w:rsidRDefault="00247ADF" w:rsidP="00247ADF">
      <w:pPr>
        <w:numPr>
          <w:ilvl w:val="0"/>
          <w:numId w:val="34"/>
        </w:numPr>
        <w:rPr>
          <w:rFonts w:ascii="Arial" w:hAnsi="Arial" w:cs="Arial"/>
        </w:rPr>
      </w:pPr>
      <w:r w:rsidRPr="009673B3">
        <w:rPr>
          <w:rFonts w:ascii="Arial" w:hAnsi="Arial" w:cs="Arial"/>
        </w:rPr>
        <w:t>Producto interno bruto.</w:t>
      </w:r>
    </w:p>
    <w:p w:rsidR="00247ADF" w:rsidRPr="009673B3" w:rsidRDefault="00247ADF" w:rsidP="00247ADF">
      <w:pPr>
        <w:numPr>
          <w:ilvl w:val="0"/>
          <w:numId w:val="34"/>
        </w:numPr>
        <w:rPr>
          <w:rFonts w:ascii="Arial" w:hAnsi="Arial" w:cs="Arial"/>
        </w:rPr>
      </w:pPr>
      <w:r w:rsidRPr="009673B3">
        <w:rPr>
          <w:rFonts w:ascii="Arial" w:hAnsi="Arial" w:cs="Arial"/>
        </w:rPr>
        <w:t>Balanza de pagos.</w:t>
      </w:r>
    </w:p>
    <w:p w:rsidR="00247ADF" w:rsidRPr="009673B3" w:rsidRDefault="00247ADF" w:rsidP="00247ADF">
      <w:pPr>
        <w:numPr>
          <w:ilvl w:val="0"/>
          <w:numId w:val="34"/>
        </w:numPr>
        <w:rPr>
          <w:rFonts w:ascii="Arial" w:hAnsi="Arial" w:cs="Arial"/>
        </w:rPr>
      </w:pPr>
      <w:r w:rsidRPr="009673B3">
        <w:rPr>
          <w:rFonts w:ascii="Arial" w:hAnsi="Arial" w:cs="Arial"/>
        </w:rPr>
        <w:t>Balanza comercial.</w:t>
      </w:r>
    </w:p>
    <w:p w:rsidR="00247ADF" w:rsidRPr="009673B3" w:rsidRDefault="00247ADF" w:rsidP="00247ADF">
      <w:pPr>
        <w:numPr>
          <w:ilvl w:val="0"/>
          <w:numId w:val="34"/>
        </w:numPr>
        <w:tabs>
          <w:tab w:val="left" w:pos="5580"/>
        </w:tabs>
        <w:rPr>
          <w:rFonts w:ascii="Arial" w:hAnsi="Arial" w:cs="Arial"/>
        </w:rPr>
      </w:pPr>
      <w:r w:rsidRPr="009673B3">
        <w:rPr>
          <w:rFonts w:ascii="Arial" w:hAnsi="Arial" w:cs="Arial"/>
        </w:rPr>
        <w:t>Estadísticas sector externo.</w:t>
      </w:r>
    </w:p>
    <w:p w:rsidR="00247ADF" w:rsidRPr="009673B3" w:rsidRDefault="00247ADF" w:rsidP="00247ADF">
      <w:pPr>
        <w:numPr>
          <w:ilvl w:val="0"/>
          <w:numId w:val="34"/>
        </w:numPr>
        <w:tabs>
          <w:tab w:val="left" w:pos="5580"/>
        </w:tabs>
        <w:rPr>
          <w:rFonts w:ascii="Arial" w:hAnsi="Arial" w:cs="Arial"/>
        </w:rPr>
      </w:pPr>
      <w:r w:rsidRPr="009673B3">
        <w:rPr>
          <w:rFonts w:ascii="Arial" w:hAnsi="Arial" w:cs="Arial"/>
        </w:rPr>
        <w:t>Matriz insumo producto.</w:t>
      </w:r>
    </w:p>
    <w:p w:rsidR="00247ADF" w:rsidRPr="009673B3" w:rsidRDefault="00247ADF" w:rsidP="00247ADF">
      <w:pPr>
        <w:numPr>
          <w:ilvl w:val="0"/>
          <w:numId w:val="34"/>
        </w:numPr>
        <w:tabs>
          <w:tab w:val="left" w:pos="5580"/>
        </w:tabs>
        <w:rPr>
          <w:rFonts w:ascii="Arial" w:hAnsi="Arial" w:cs="Arial"/>
        </w:rPr>
      </w:pPr>
      <w:r w:rsidRPr="009673B3">
        <w:rPr>
          <w:rFonts w:ascii="Arial" w:hAnsi="Arial" w:cs="Arial"/>
        </w:rPr>
        <w:t>Desempleo y Subempleo.</w:t>
      </w:r>
    </w:p>
    <w:p w:rsidR="00247ADF" w:rsidRPr="009673B3" w:rsidRDefault="00247ADF" w:rsidP="00247ADF">
      <w:pPr>
        <w:rPr>
          <w:rFonts w:ascii="Arial" w:hAnsi="Arial" w:cs="Arial"/>
        </w:rPr>
      </w:pPr>
    </w:p>
    <w:p w:rsidR="00247ADF" w:rsidRPr="009673B3" w:rsidRDefault="00247ADF" w:rsidP="00247ADF">
      <w:pPr>
        <w:rPr>
          <w:rFonts w:ascii="Arial" w:hAnsi="Arial" w:cs="Arial"/>
          <w:b/>
        </w:rPr>
      </w:pPr>
      <w:r w:rsidRPr="009673B3">
        <w:rPr>
          <w:rFonts w:ascii="Arial" w:hAnsi="Arial" w:cs="Arial"/>
          <w:b/>
        </w:rPr>
        <w:t xml:space="preserve">CAMARA DE INDUSTRIA DE PICHINCHA.- </w:t>
      </w:r>
      <w:r w:rsidRPr="009673B3">
        <w:rPr>
          <w:rFonts w:ascii="Arial" w:hAnsi="Arial" w:cs="Arial"/>
        </w:rPr>
        <w:t>Informe Económico del Ecuador</w:t>
      </w:r>
    </w:p>
    <w:p w:rsidR="00247ADF" w:rsidRPr="009673B3" w:rsidRDefault="00247ADF" w:rsidP="00247ADF">
      <w:pPr>
        <w:rPr>
          <w:rFonts w:ascii="Arial" w:hAnsi="Arial" w:cs="Arial"/>
        </w:rPr>
      </w:pPr>
    </w:p>
    <w:p w:rsidR="00247ADF" w:rsidRPr="009673B3" w:rsidRDefault="00247ADF" w:rsidP="00247ADF">
      <w:pPr>
        <w:rPr>
          <w:rFonts w:ascii="Arial" w:hAnsi="Arial" w:cs="Arial"/>
        </w:rPr>
      </w:pPr>
      <w:r w:rsidRPr="009673B3">
        <w:rPr>
          <w:rFonts w:ascii="Arial" w:hAnsi="Arial" w:cs="Arial"/>
          <w:b/>
        </w:rPr>
        <w:t>SUPERINTENDIA DE COMPAÑÍA</w:t>
      </w:r>
      <w:r w:rsidRPr="009673B3">
        <w:rPr>
          <w:rFonts w:ascii="Arial" w:hAnsi="Arial" w:cs="Arial"/>
        </w:rPr>
        <w:t>.- Balances Bancos, Cooperativas y Mutualistas.</w:t>
      </w:r>
    </w:p>
    <w:p w:rsidR="00247ADF" w:rsidRPr="009673B3" w:rsidRDefault="00247ADF" w:rsidP="00247ADF">
      <w:pPr>
        <w:rPr>
          <w:rFonts w:ascii="Arial" w:hAnsi="Arial" w:cs="Arial"/>
        </w:rPr>
      </w:pPr>
    </w:p>
    <w:p w:rsidR="00247ADF" w:rsidRPr="009673B3" w:rsidRDefault="00247ADF" w:rsidP="00247ADF">
      <w:pPr>
        <w:rPr>
          <w:rFonts w:ascii="Arial" w:hAnsi="Arial" w:cs="Arial"/>
          <w:b/>
        </w:rPr>
      </w:pPr>
      <w:r w:rsidRPr="009673B3">
        <w:rPr>
          <w:rFonts w:ascii="Arial" w:hAnsi="Arial" w:cs="Arial"/>
          <w:b/>
        </w:rPr>
        <w:t>Comisión Económica para América Latina y el Caribe (CEPAL)</w:t>
      </w:r>
    </w:p>
    <w:p w:rsidR="00247ADF" w:rsidRPr="009673B3" w:rsidRDefault="00247ADF" w:rsidP="00247ADF">
      <w:pPr>
        <w:rPr>
          <w:rFonts w:ascii="Arial" w:hAnsi="Arial" w:cs="Arial"/>
        </w:rPr>
      </w:pPr>
    </w:p>
    <w:p w:rsidR="00247ADF" w:rsidRPr="009673B3" w:rsidRDefault="00247ADF" w:rsidP="00247ADF">
      <w:pPr>
        <w:rPr>
          <w:rFonts w:ascii="Arial" w:hAnsi="Arial" w:cs="Arial"/>
        </w:rPr>
      </w:pPr>
      <w:r w:rsidRPr="009673B3">
        <w:rPr>
          <w:rFonts w:ascii="Arial" w:hAnsi="Arial" w:cs="Arial"/>
          <w:b/>
        </w:rPr>
        <w:t>DIRECCIÓN NACIONAL DE MIGRACION.-</w:t>
      </w:r>
      <w:r w:rsidRPr="009673B3">
        <w:rPr>
          <w:rFonts w:ascii="Arial" w:hAnsi="Arial" w:cs="Arial"/>
        </w:rPr>
        <w:t xml:space="preserve"> Gerencia Nacional de Planificación y Cooperación externa de Turismo.</w:t>
      </w:r>
    </w:p>
    <w:p w:rsidR="00247ADF" w:rsidRPr="009673B3" w:rsidRDefault="00247ADF" w:rsidP="00247ADF">
      <w:pPr>
        <w:rPr>
          <w:rFonts w:ascii="Arial" w:hAnsi="Arial" w:cs="Arial"/>
        </w:rPr>
      </w:pPr>
    </w:p>
    <w:p w:rsidR="00247ADF" w:rsidRPr="009673B3" w:rsidRDefault="00247ADF" w:rsidP="00247ADF">
      <w:pPr>
        <w:rPr>
          <w:rFonts w:ascii="Arial" w:hAnsi="Arial" w:cs="Arial"/>
          <w:b/>
        </w:rPr>
      </w:pPr>
      <w:r w:rsidRPr="009673B3">
        <w:rPr>
          <w:rFonts w:ascii="Arial" w:hAnsi="Arial" w:cs="Arial"/>
          <w:b/>
        </w:rPr>
        <w:t>Ministerio de Economía Español – BENDIXEN &amp; ASSOCIATES – INE</w:t>
      </w:r>
    </w:p>
    <w:p w:rsidR="00247ADF" w:rsidRPr="009673B3" w:rsidRDefault="00247ADF" w:rsidP="00247ADF">
      <w:pPr>
        <w:rPr>
          <w:rFonts w:ascii="Arial" w:hAnsi="Arial" w:cs="Arial"/>
          <w:b/>
        </w:rPr>
      </w:pPr>
    </w:p>
    <w:p w:rsidR="00247ADF" w:rsidRPr="009673B3" w:rsidRDefault="00247ADF" w:rsidP="00247ADF">
      <w:pPr>
        <w:rPr>
          <w:rFonts w:ascii="Arial" w:hAnsi="Arial" w:cs="Arial"/>
        </w:rPr>
      </w:pPr>
      <w:r w:rsidRPr="009673B3">
        <w:rPr>
          <w:rFonts w:ascii="Arial" w:hAnsi="Arial" w:cs="Arial"/>
          <w:b/>
        </w:rPr>
        <w:t>MARCO LEGAL DEL ECUADOR:</w:t>
      </w:r>
      <w:r w:rsidRPr="009673B3">
        <w:rPr>
          <w:rFonts w:ascii="Arial" w:hAnsi="Arial" w:cs="Arial"/>
        </w:rPr>
        <w:t xml:space="preserve"> “Evaluación Preliminar de </w:t>
      </w:r>
      <w:smartTag w:uri="urn:schemas-microsoft-com:office:smarttags" w:element="PersonName">
        <w:smartTagPr>
          <w:attr w:name="ProductID" w:val="la Extralegalidad"/>
        </w:smartTagPr>
        <w:r w:rsidRPr="009673B3">
          <w:rPr>
            <w:rFonts w:ascii="Arial" w:hAnsi="Arial" w:cs="Arial"/>
          </w:rPr>
          <w:t>la Extralegalidad</w:t>
        </w:r>
      </w:smartTag>
      <w:r w:rsidRPr="009673B3">
        <w:rPr>
          <w:rFonts w:ascii="Arial" w:hAnsi="Arial" w:cs="Arial"/>
        </w:rPr>
        <w:t xml:space="preserve"> en Ecuador”.</w:t>
      </w:r>
    </w:p>
    <w:p w:rsidR="00247ADF" w:rsidRPr="009673B3" w:rsidRDefault="00247ADF" w:rsidP="00247ADF">
      <w:pPr>
        <w:rPr>
          <w:rFonts w:ascii="Arial" w:hAnsi="Arial" w:cs="Arial"/>
        </w:rPr>
      </w:pPr>
    </w:p>
    <w:p w:rsidR="00247ADF" w:rsidRPr="009673B3" w:rsidRDefault="00247ADF" w:rsidP="00247ADF">
      <w:pPr>
        <w:rPr>
          <w:rFonts w:ascii="Arial" w:hAnsi="Arial" w:cs="Arial"/>
          <w:b/>
        </w:rPr>
      </w:pPr>
      <w:r w:rsidRPr="009673B3">
        <w:rPr>
          <w:rFonts w:ascii="Arial" w:hAnsi="Arial" w:cs="Arial"/>
          <w:b/>
        </w:rPr>
        <w:t xml:space="preserve">BANCO INTERAMERICANO DEL DESARROLLO FONDO MULTILATERAL DE INVERSIONES. </w:t>
      </w:r>
    </w:p>
    <w:p w:rsidR="00247ADF" w:rsidRPr="009673B3" w:rsidRDefault="00247ADF" w:rsidP="00247ADF">
      <w:pPr>
        <w:rPr>
          <w:rFonts w:ascii="Arial" w:hAnsi="Arial" w:cs="Arial"/>
        </w:rPr>
      </w:pPr>
      <w:r w:rsidRPr="009673B3">
        <w:rPr>
          <w:rFonts w:ascii="Arial" w:hAnsi="Arial" w:cs="Arial"/>
          <w:b/>
        </w:rPr>
        <w:t>MICROEMPRESAS Y MICROFINANZAS EN ECUADOR</w:t>
      </w:r>
      <w:r w:rsidRPr="009673B3">
        <w:rPr>
          <w:rFonts w:ascii="Arial" w:hAnsi="Arial" w:cs="Arial"/>
        </w:rPr>
        <w:t>: Marzo 2005 Pág. 32.</w:t>
      </w:r>
    </w:p>
    <w:p w:rsidR="00247ADF" w:rsidRPr="009673B3" w:rsidRDefault="00247ADF" w:rsidP="00247ADF">
      <w:pPr>
        <w:rPr>
          <w:rFonts w:ascii="Arial" w:hAnsi="Arial" w:cs="Arial"/>
        </w:rPr>
      </w:pPr>
      <w:r w:rsidRPr="009673B3">
        <w:rPr>
          <w:rFonts w:ascii="Arial" w:hAnsi="Arial" w:cs="Arial"/>
          <w:b/>
        </w:rPr>
        <w:t>BANCO SANTANDER.-</w:t>
      </w:r>
      <w:r w:rsidRPr="009673B3">
        <w:rPr>
          <w:rFonts w:ascii="Arial" w:hAnsi="Arial" w:cs="Arial"/>
        </w:rPr>
        <w:t xml:space="preserve"> Informes Financieros.</w:t>
      </w:r>
    </w:p>
    <w:p w:rsidR="00247ADF" w:rsidRPr="009673B3" w:rsidRDefault="00247ADF" w:rsidP="00247ADF">
      <w:pPr>
        <w:rPr>
          <w:rFonts w:ascii="Arial" w:hAnsi="Arial" w:cs="Arial"/>
          <w:b/>
        </w:rPr>
      </w:pPr>
      <w:r w:rsidRPr="009673B3">
        <w:rPr>
          <w:rFonts w:ascii="Arial" w:hAnsi="Arial" w:cs="Arial"/>
          <w:b/>
        </w:rPr>
        <w:t xml:space="preserve">SISTEMA FINANCIERO.- </w:t>
      </w:r>
      <w:r w:rsidRPr="009673B3">
        <w:rPr>
          <w:rFonts w:ascii="Arial" w:hAnsi="Arial" w:cs="Arial"/>
        </w:rPr>
        <w:t>Autor Luís Chiriboga.</w:t>
      </w:r>
    </w:p>
    <w:p w:rsidR="00247ADF" w:rsidRPr="009673B3" w:rsidRDefault="00247ADF" w:rsidP="00247ADF">
      <w:pPr>
        <w:rPr>
          <w:rFonts w:ascii="Arial" w:hAnsi="Arial" w:cs="Arial"/>
        </w:rPr>
      </w:pPr>
      <w:r w:rsidRPr="009673B3">
        <w:rPr>
          <w:rFonts w:ascii="Arial" w:hAnsi="Arial" w:cs="Arial"/>
          <w:b/>
        </w:rPr>
        <w:t>BANCO DE GUAYAQUIL.-</w:t>
      </w:r>
      <w:r w:rsidRPr="009673B3">
        <w:rPr>
          <w:rFonts w:ascii="Arial" w:hAnsi="Arial" w:cs="Arial"/>
        </w:rPr>
        <w:t xml:space="preserve"> Informes Financieros.</w:t>
      </w:r>
    </w:p>
    <w:p w:rsidR="00247ADF" w:rsidRPr="009673B3" w:rsidRDefault="00247ADF" w:rsidP="00247ADF">
      <w:pPr>
        <w:rPr>
          <w:rFonts w:ascii="Arial" w:hAnsi="Arial" w:cs="Arial"/>
        </w:rPr>
      </w:pPr>
    </w:p>
    <w:p w:rsidR="00247ADF" w:rsidRPr="009673B3" w:rsidRDefault="00247ADF" w:rsidP="00247ADF">
      <w:pPr>
        <w:rPr>
          <w:rFonts w:ascii="Arial" w:hAnsi="Arial" w:cs="Arial"/>
        </w:rPr>
      </w:pPr>
      <w:r w:rsidRPr="009673B3">
        <w:rPr>
          <w:rFonts w:ascii="Arial" w:hAnsi="Arial" w:cs="Arial"/>
          <w:b/>
        </w:rPr>
        <w:t>PAGINAS DE INTERNET</w:t>
      </w:r>
      <w:r w:rsidRPr="009673B3">
        <w:rPr>
          <w:rFonts w:ascii="Arial" w:hAnsi="Arial" w:cs="Arial"/>
        </w:rPr>
        <w:t>:</w:t>
      </w:r>
    </w:p>
    <w:p w:rsidR="00247ADF" w:rsidRPr="009673B3" w:rsidRDefault="00247ADF" w:rsidP="00247ADF">
      <w:pPr>
        <w:numPr>
          <w:ilvl w:val="0"/>
          <w:numId w:val="35"/>
        </w:numPr>
        <w:rPr>
          <w:rFonts w:ascii="Arial" w:hAnsi="Arial" w:cs="Arial"/>
        </w:rPr>
      </w:pPr>
      <w:r w:rsidRPr="009673B3">
        <w:rPr>
          <w:rFonts w:ascii="Arial" w:hAnsi="Arial" w:cs="Arial"/>
        </w:rPr>
        <w:t>http://www.bendixenonline.com</w:t>
      </w:r>
    </w:p>
    <w:p w:rsidR="00247ADF" w:rsidRPr="009673B3" w:rsidRDefault="00247ADF" w:rsidP="00247ADF">
      <w:pPr>
        <w:numPr>
          <w:ilvl w:val="0"/>
          <w:numId w:val="35"/>
        </w:numPr>
        <w:rPr>
          <w:rFonts w:ascii="Arial" w:hAnsi="Arial" w:cs="Arial"/>
        </w:rPr>
      </w:pPr>
      <w:r w:rsidRPr="009673B3">
        <w:rPr>
          <w:rFonts w:ascii="Arial" w:hAnsi="Arial" w:cs="Arial"/>
        </w:rPr>
        <w:t>http://www.bce.fin.ec</w:t>
      </w:r>
    </w:p>
    <w:p w:rsidR="00247ADF" w:rsidRPr="009673B3" w:rsidRDefault="00247ADF" w:rsidP="00247ADF">
      <w:pPr>
        <w:numPr>
          <w:ilvl w:val="0"/>
          <w:numId w:val="35"/>
        </w:numPr>
        <w:rPr>
          <w:rFonts w:ascii="Arial" w:hAnsi="Arial" w:cs="Arial"/>
        </w:rPr>
      </w:pPr>
      <w:r w:rsidRPr="009673B3">
        <w:rPr>
          <w:rFonts w:ascii="Arial" w:hAnsi="Arial" w:cs="Arial"/>
        </w:rPr>
        <w:t>http://www.superban.gov.ec</w:t>
      </w:r>
    </w:p>
    <w:p w:rsidR="00247ADF" w:rsidRPr="009673B3" w:rsidRDefault="00247ADF" w:rsidP="00247ADF">
      <w:pPr>
        <w:numPr>
          <w:ilvl w:val="0"/>
          <w:numId w:val="35"/>
        </w:numPr>
        <w:rPr>
          <w:rFonts w:ascii="Arial" w:hAnsi="Arial" w:cs="Arial"/>
        </w:rPr>
      </w:pPr>
      <w:r w:rsidRPr="009673B3">
        <w:rPr>
          <w:rFonts w:ascii="Arial" w:hAnsi="Arial" w:cs="Arial"/>
        </w:rPr>
        <w:t>http://www.bde.es/infoest/</w:t>
      </w:r>
    </w:p>
    <w:p w:rsidR="00247ADF" w:rsidRPr="009673B3" w:rsidRDefault="00247ADF" w:rsidP="00247ADF">
      <w:pPr>
        <w:numPr>
          <w:ilvl w:val="0"/>
          <w:numId w:val="35"/>
        </w:numPr>
        <w:rPr>
          <w:rFonts w:ascii="Arial" w:hAnsi="Arial" w:cs="Arial"/>
        </w:rPr>
      </w:pPr>
      <w:r w:rsidRPr="009673B3">
        <w:rPr>
          <w:rFonts w:ascii="Arial" w:hAnsi="Arial" w:cs="Arial"/>
        </w:rPr>
        <w:t>http://www.remesas.org/esprevisa.html</w:t>
      </w:r>
    </w:p>
    <w:p w:rsidR="00247ADF" w:rsidRPr="009673B3" w:rsidRDefault="00247ADF" w:rsidP="00247ADF">
      <w:pPr>
        <w:numPr>
          <w:ilvl w:val="0"/>
          <w:numId w:val="35"/>
        </w:numPr>
        <w:rPr>
          <w:rFonts w:ascii="Arial" w:hAnsi="Arial" w:cs="Arial"/>
        </w:rPr>
      </w:pPr>
      <w:r w:rsidRPr="009673B3">
        <w:rPr>
          <w:rFonts w:ascii="Arial" w:hAnsi="Arial" w:cs="Arial"/>
        </w:rPr>
        <w:t>http://www.scorecard.com.mx/balancedScoreCard/</w:t>
      </w:r>
    </w:p>
    <w:p w:rsidR="00247ADF" w:rsidRPr="009673B3" w:rsidRDefault="00247ADF" w:rsidP="00247ADF">
      <w:pPr>
        <w:numPr>
          <w:ilvl w:val="0"/>
          <w:numId w:val="35"/>
        </w:numPr>
        <w:rPr>
          <w:rFonts w:ascii="Arial" w:hAnsi="Arial" w:cs="Arial"/>
        </w:rPr>
      </w:pPr>
      <w:r w:rsidRPr="009673B3">
        <w:rPr>
          <w:rFonts w:ascii="Arial" w:hAnsi="Arial" w:cs="Arial"/>
        </w:rPr>
        <w:t>http://www.iadb.org/mif</w:t>
      </w:r>
    </w:p>
    <w:p w:rsidR="00247ADF" w:rsidRPr="009673B3" w:rsidRDefault="00247ADF" w:rsidP="003B5552">
      <w:pPr>
        <w:spacing w:line="360" w:lineRule="auto"/>
        <w:rPr>
          <w:rFonts w:ascii="Arial" w:eastAsia="Batang" w:hAnsi="Arial" w:cs="Arial"/>
          <w:b/>
          <w:caps/>
          <w:sz w:val="22"/>
          <w:szCs w:val="22"/>
          <w:lang w:val="es-EC"/>
        </w:rPr>
      </w:pPr>
    </w:p>
    <w:p w:rsidR="00B52161" w:rsidRPr="009673B3" w:rsidRDefault="00B52161" w:rsidP="003B5552">
      <w:pPr>
        <w:spacing w:line="360" w:lineRule="auto"/>
        <w:rPr>
          <w:rFonts w:ascii="Arial" w:eastAsia="Batang" w:hAnsi="Arial" w:cs="Arial"/>
          <w:b/>
          <w:caps/>
          <w:sz w:val="22"/>
          <w:szCs w:val="22"/>
          <w:lang w:val="es-EC"/>
        </w:rPr>
      </w:pPr>
    </w:p>
    <w:p w:rsidR="00E73DEE" w:rsidRPr="009673B3" w:rsidRDefault="00E73DEE" w:rsidP="003B5552">
      <w:pPr>
        <w:spacing w:line="360" w:lineRule="auto"/>
        <w:rPr>
          <w:rFonts w:ascii="Arial" w:eastAsia="Batang" w:hAnsi="Arial" w:cs="Arial"/>
          <w:b/>
          <w:caps/>
          <w:sz w:val="22"/>
          <w:szCs w:val="22"/>
          <w:lang w:val="es-EC"/>
        </w:rPr>
      </w:pPr>
    </w:p>
    <w:p w:rsidR="00E73DEE" w:rsidRPr="009673B3" w:rsidRDefault="00E73DEE" w:rsidP="003B5552">
      <w:pPr>
        <w:spacing w:line="360" w:lineRule="auto"/>
        <w:rPr>
          <w:rFonts w:ascii="Arial" w:eastAsia="Batang" w:hAnsi="Arial" w:cs="Arial"/>
          <w:b/>
          <w:caps/>
          <w:sz w:val="22"/>
          <w:szCs w:val="22"/>
          <w:lang w:val="es-EC"/>
        </w:rPr>
      </w:pPr>
    </w:p>
    <w:p w:rsidR="00E73DEE" w:rsidRPr="009673B3" w:rsidRDefault="00E73DEE" w:rsidP="003B5552">
      <w:pPr>
        <w:spacing w:line="360" w:lineRule="auto"/>
        <w:rPr>
          <w:rFonts w:ascii="Arial" w:eastAsia="Batang" w:hAnsi="Arial" w:cs="Arial"/>
          <w:b/>
          <w:caps/>
          <w:sz w:val="22"/>
          <w:szCs w:val="22"/>
          <w:lang w:val="es-EC"/>
        </w:rPr>
      </w:pPr>
    </w:p>
    <w:p w:rsidR="00E73DEE" w:rsidRPr="009673B3" w:rsidRDefault="00E73DEE" w:rsidP="003B5552">
      <w:pPr>
        <w:spacing w:line="360" w:lineRule="auto"/>
        <w:rPr>
          <w:rFonts w:ascii="Arial" w:eastAsia="Batang" w:hAnsi="Arial" w:cs="Arial"/>
          <w:b/>
          <w:caps/>
          <w:sz w:val="22"/>
          <w:szCs w:val="22"/>
          <w:lang w:val="es-EC"/>
        </w:rPr>
      </w:pPr>
    </w:p>
    <w:p w:rsidR="00E73DEE" w:rsidRPr="009673B3" w:rsidRDefault="00E73DEE" w:rsidP="003B5552">
      <w:pPr>
        <w:spacing w:line="360" w:lineRule="auto"/>
        <w:rPr>
          <w:rFonts w:ascii="Arial" w:eastAsia="Batang" w:hAnsi="Arial" w:cs="Arial"/>
          <w:b/>
          <w:caps/>
          <w:sz w:val="22"/>
          <w:szCs w:val="22"/>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F6243D" w:rsidRDefault="00E73DEE" w:rsidP="003B5552">
      <w:pPr>
        <w:spacing w:line="360" w:lineRule="auto"/>
        <w:rPr>
          <w:rFonts w:ascii="Arial" w:eastAsia="Batang" w:hAnsi="Arial" w:cs="Arial"/>
          <w:b/>
          <w:caps/>
          <w:sz w:val="22"/>
          <w:szCs w:val="22"/>
          <w:highlight w:val="yellow"/>
          <w:lang w:val="es-EC"/>
        </w:rPr>
      </w:pPr>
    </w:p>
    <w:p w:rsidR="00E73DEE" w:rsidRPr="009673B3" w:rsidRDefault="00E73DEE" w:rsidP="003B5552">
      <w:pPr>
        <w:spacing w:line="360" w:lineRule="auto"/>
        <w:rPr>
          <w:rFonts w:ascii="Arial" w:eastAsia="Batang" w:hAnsi="Arial" w:cs="Arial"/>
          <w:b/>
          <w:caps/>
          <w:sz w:val="22"/>
          <w:szCs w:val="22"/>
          <w:lang w:val="es-EC"/>
        </w:rPr>
      </w:pPr>
    </w:p>
    <w:p w:rsidR="00E73DEE" w:rsidRPr="009673B3" w:rsidRDefault="00E73DEE" w:rsidP="003B5552">
      <w:pPr>
        <w:spacing w:line="360" w:lineRule="auto"/>
        <w:rPr>
          <w:rFonts w:ascii="Arial" w:eastAsia="Batang" w:hAnsi="Arial" w:cs="Arial"/>
          <w:b/>
          <w:caps/>
          <w:sz w:val="22"/>
          <w:szCs w:val="22"/>
          <w:lang w:val="es-EC"/>
        </w:rPr>
      </w:pPr>
    </w:p>
    <w:p w:rsidR="00E73DEE" w:rsidRDefault="00E73DEE" w:rsidP="003B5552">
      <w:pPr>
        <w:spacing w:line="360" w:lineRule="auto"/>
        <w:rPr>
          <w:rFonts w:ascii="Arial" w:eastAsia="Batang" w:hAnsi="Arial" w:cs="Arial"/>
          <w:b/>
          <w:caps/>
          <w:sz w:val="22"/>
          <w:szCs w:val="22"/>
          <w:lang w:val="es-EC"/>
        </w:rPr>
      </w:pPr>
    </w:p>
    <w:p w:rsidR="004B07D3" w:rsidRDefault="004B07D3" w:rsidP="003B5552">
      <w:pPr>
        <w:spacing w:line="360" w:lineRule="auto"/>
        <w:rPr>
          <w:rFonts w:ascii="Arial" w:eastAsia="Batang" w:hAnsi="Arial" w:cs="Arial"/>
          <w:b/>
          <w:caps/>
          <w:sz w:val="22"/>
          <w:szCs w:val="22"/>
          <w:lang w:val="es-EC"/>
        </w:rPr>
      </w:pPr>
    </w:p>
    <w:p w:rsidR="004B07D3" w:rsidRDefault="004B07D3"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247ADF" w:rsidRDefault="00247ADF" w:rsidP="003B5552">
      <w:pPr>
        <w:spacing w:line="360" w:lineRule="auto"/>
        <w:rPr>
          <w:rFonts w:ascii="Arial" w:eastAsia="Batang" w:hAnsi="Arial" w:cs="Arial"/>
          <w:b/>
          <w:caps/>
          <w:sz w:val="22"/>
          <w:szCs w:val="22"/>
          <w:lang w:val="es-EC"/>
        </w:rPr>
      </w:pPr>
    </w:p>
    <w:p w:rsidR="00FF4678" w:rsidRPr="009673B3" w:rsidRDefault="00FF4678" w:rsidP="003B5552">
      <w:pPr>
        <w:spacing w:line="360" w:lineRule="auto"/>
        <w:rPr>
          <w:rFonts w:ascii="Arial" w:eastAsia="Batang" w:hAnsi="Arial" w:cs="Arial"/>
          <w:b/>
          <w:caps/>
          <w:sz w:val="22"/>
          <w:szCs w:val="22"/>
          <w:lang w:val="es-EC"/>
        </w:rPr>
      </w:pPr>
    </w:p>
    <w:p w:rsidR="002D7DC4" w:rsidRPr="009673B3" w:rsidRDefault="00DA7CBE" w:rsidP="00FF4678">
      <w:pPr>
        <w:spacing w:line="360" w:lineRule="auto"/>
        <w:jc w:val="center"/>
        <w:rPr>
          <w:rFonts w:ascii="Arial" w:eastAsia="Batang" w:hAnsi="Arial" w:cs="Arial"/>
          <w:b/>
          <w:caps/>
          <w:sz w:val="96"/>
          <w:szCs w:val="96"/>
          <w:lang w:val="es-EC"/>
        </w:rPr>
      </w:pPr>
      <w:r w:rsidRPr="009673B3">
        <w:rPr>
          <w:rFonts w:ascii="Arial" w:eastAsia="Batang" w:hAnsi="Arial" w:cs="Arial"/>
          <w:b/>
          <w:caps/>
          <w:sz w:val="96"/>
          <w:szCs w:val="96"/>
          <w:lang w:val="es-EC"/>
        </w:rPr>
        <w:t>Anexos</w:t>
      </w:r>
    </w:p>
    <w:p w:rsidR="00FF4678" w:rsidRPr="00F6243D" w:rsidRDefault="00FF4678" w:rsidP="003B5552">
      <w:pPr>
        <w:spacing w:line="360" w:lineRule="auto"/>
        <w:rPr>
          <w:rFonts w:ascii="Arial" w:eastAsia="Batang" w:hAnsi="Arial" w:cs="Arial"/>
          <w:b/>
          <w:caps/>
          <w:sz w:val="22"/>
          <w:szCs w:val="22"/>
          <w:highlight w:val="yellow"/>
          <w:lang w:val="es-EC"/>
        </w:rPr>
      </w:pPr>
    </w:p>
    <w:p w:rsidR="00FF4678" w:rsidRPr="00F6243D" w:rsidRDefault="00FF4678" w:rsidP="003B5552">
      <w:pPr>
        <w:spacing w:line="360" w:lineRule="auto"/>
        <w:rPr>
          <w:rFonts w:ascii="Arial" w:eastAsia="Batang" w:hAnsi="Arial" w:cs="Arial"/>
          <w:b/>
          <w:caps/>
          <w:sz w:val="22"/>
          <w:szCs w:val="22"/>
          <w:highlight w:val="yellow"/>
          <w:lang w:val="es-EC"/>
        </w:rPr>
      </w:pPr>
    </w:p>
    <w:p w:rsidR="00FF4678" w:rsidRPr="00F6243D" w:rsidRDefault="00FF4678" w:rsidP="003B5552">
      <w:pPr>
        <w:spacing w:line="360" w:lineRule="auto"/>
        <w:rPr>
          <w:rFonts w:ascii="Arial" w:eastAsia="Batang" w:hAnsi="Arial" w:cs="Arial"/>
          <w:b/>
          <w:caps/>
          <w:sz w:val="22"/>
          <w:szCs w:val="22"/>
          <w:highlight w:val="yellow"/>
          <w:lang w:val="es-EC"/>
        </w:rPr>
      </w:pPr>
    </w:p>
    <w:p w:rsidR="00FF4678" w:rsidRPr="00F6243D" w:rsidRDefault="00FF4678" w:rsidP="003B5552">
      <w:pPr>
        <w:spacing w:line="360" w:lineRule="auto"/>
        <w:rPr>
          <w:rFonts w:ascii="Arial" w:eastAsia="Batang" w:hAnsi="Arial" w:cs="Arial"/>
          <w:b/>
          <w:caps/>
          <w:sz w:val="22"/>
          <w:szCs w:val="22"/>
          <w:highlight w:val="yellow"/>
          <w:lang w:val="es-EC"/>
        </w:rPr>
      </w:pPr>
    </w:p>
    <w:p w:rsidR="00FF4678" w:rsidRPr="00F6243D" w:rsidRDefault="00FF4678" w:rsidP="003B5552">
      <w:pPr>
        <w:spacing w:line="360" w:lineRule="auto"/>
        <w:rPr>
          <w:rFonts w:ascii="Arial" w:eastAsia="Batang" w:hAnsi="Arial" w:cs="Arial"/>
          <w:b/>
          <w:caps/>
          <w:sz w:val="22"/>
          <w:szCs w:val="22"/>
          <w:highlight w:val="yellow"/>
          <w:lang w:val="es-EC"/>
        </w:rPr>
      </w:pPr>
    </w:p>
    <w:p w:rsidR="00FF4678" w:rsidRPr="00F6243D" w:rsidRDefault="00FF4678" w:rsidP="003B5552">
      <w:pPr>
        <w:spacing w:line="360" w:lineRule="auto"/>
        <w:rPr>
          <w:rFonts w:ascii="Arial" w:eastAsia="Batang" w:hAnsi="Arial" w:cs="Arial"/>
          <w:b/>
          <w:caps/>
          <w:sz w:val="22"/>
          <w:szCs w:val="22"/>
          <w:highlight w:val="yellow"/>
          <w:lang w:val="es-EC"/>
        </w:rPr>
      </w:pPr>
    </w:p>
    <w:p w:rsidR="00FF4678" w:rsidRPr="00F6243D" w:rsidRDefault="00FF4678" w:rsidP="003B5552">
      <w:pPr>
        <w:spacing w:line="360" w:lineRule="auto"/>
        <w:rPr>
          <w:rFonts w:ascii="Arial" w:eastAsia="Batang" w:hAnsi="Arial" w:cs="Arial"/>
          <w:b/>
          <w:caps/>
          <w:sz w:val="22"/>
          <w:szCs w:val="22"/>
          <w:highlight w:val="yellow"/>
          <w:lang w:val="es-EC"/>
        </w:rPr>
      </w:pPr>
    </w:p>
    <w:p w:rsidR="00FF4678" w:rsidRPr="00F6243D" w:rsidRDefault="00FF4678" w:rsidP="003B5552">
      <w:pPr>
        <w:spacing w:line="360" w:lineRule="auto"/>
        <w:rPr>
          <w:rFonts w:ascii="Arial" w:eastAsia="Batang" w:hAnsi="Arial" w:cs="Arial"/>
          <w:b/>
          <w:caps/>
          <w:sz w:val="22"/>
          <w:szCs w:val="22"/>
          <w:highlight w:val="yellow"/>
          <w:lang w:val="es-EC"/>
        </w:rPr>
      </w:pPr>
    </w:p>
    <w:p w:rsidR="00FF4678" w:rsidRPr="00F6243D" w:rsidRDefault="00FF4678" w:rsidP="003B5552">
      <w:pPr>
        <w:spacing w:line="360" w:lineRule="auto"/>
        <w:rPr>
          <w:rFonts w:ascii="Arial" w:eastAsia="Batang" w:hAnsi="Arial" w:cs="Arial"/>
          <w:b/>
          <w:caps/>
          <w:sz w:val="22"/>
          <w:szCs w:val="22"/>
          <w:highlight w:val="yellow"/>
          <w:lang w:val="es-EC"/>
        </w:rPr>
      </w:pPr>
    </w:p>
    <w:p w:rsidR="00FF4678" w:rsidRPr="00F6243D" w:rsidRDefault="00FF4678" w:rsidP="003B5552">
      <w:pPr>
        <w:spacing w:line="360" w:lineRule="auto"/>
        <w:rPr>
          <w:rFonts w:ascii="Arial" w:eastAsia="Batang" w:hAnsi="Arial" w:cs="Arial"/>
          <w:b/>
          <w:caps/>
          <w:sz w:val="22"/>
          <w:szCs w:val="22"/>
          <w:highlight w:val="yellow"/>
          <w:lang w:val="es-EC"/>
        </w:rPr>
      </w:pPr>
    </w:p>
    <w:p w:rsidR="004B07D3" w:rsidRDefault="004B07D3" w:rsidP="003B5552">
      <w:pPr>
        <w:spacing w:line="360" w:lineRule="auto"/>
        <w:rPr>
          <w:rFonts w:ascii="Arial" w:eastAsia="Batang" w:hAnsi="Arial" w:cs="Arial"/>
          <w:b/>
          <w:caps/>
          <w:sz w:val="22"/>
          <w:szCs w:val="22"/>
          <w:lang w:val="es-EC"/>
        </w:rPr>
      </w:pPr>
    </w:p>
    <w:p w:rsidR="004B07D3" w:rsidRDefault="004B07D3" w:rsidP="003B5552">
      <w:pPr>
        <w:spacing w:line="360" w:lineRule="auto"/>
        <w:rPr>
          <w:rFonts w:ascii="Arial" w:eastAsia="Batang" w:hAnsi="Arial" w:cs="Arial"/>
          <w:b/>
          <w:caps/>
          <w:sz w:val="22"/>
          <w:szCs w:val="22"/>
          <w:lang w:val="es-EC"/>
        </w:rPr>
      </w:pPr>
    </w:p>
    <w:p w:rsidR="00CD0981" w:rsidRPr="009673B3" w:rsidRDefault="00CD0981" w:rsidP="003B5552">
      <w:pPr>
        <w:spacing w:line="360" w:lineRule="auto"/>
        <w:rPr>
          <w:rFonts w:ascii="Arial" w:eastAsia="Batang" w:hAnsi="Arial" w:cs="Arial"/>
          <w:b/>
          <w:caps/>
          <w:sz w:val="22"/>
          <w:szCs w:val="22"/>
          <w:lang w:val="es-EC"/>
        </w:rPr>
      </w:pPr>
    </w:p>
    <w:p w:rsidR="00633C8C" w:rsidRPr="009673B3" w:rsidRDefault="00633C8C" w:rsidP="003B5552">
      <w:pPr>
        <w:spacing w:line="360" w:lineRule="auto"/>
        <w:rPr>
          <w:rFonts w:ascii="Arial" w:hAnsi="Arial" w:cs="Arial"/>
          <w:b/>
        </w:rPr>
      </w:pPr>
      <w:r w:rsidRPr="009673B3">
        <w:rPr>
          <w:rFonts w:ascii="Arial" w:hAnsi="Arial" w:cs="Arial"/>
          <w:b/>
          <w:u w:val="single"/>
        </w:rPr>
        <w:t>Anexo 1</w:t>
      </w:r>
      <w:r w:rsidR="00596529" w:rsidRPr="009673B3">
        <w:rPr>
          <w:rFonts w:ascii="Arial" w:hAnsi="Arial" w:cs="Arial"/>
          <w:b/>
        </w:rPr>
        <w:t xml:space="preserve">     </w:t>
      </w:r>
      <w:r w:rsidR="00596529" w:rsidRPr="009673B3">
        <w:rPr>
          <w:rFonts w:ascii="Arial" w:hAnsi="Arial" w:cs="Arial"/>
          <w:b/>
          <w:i/>
        </w:rPr>
        <w:t>Flujograma para el proceso de Implementación del nuevo Producto.</w:t>
      </w:r>
    </w:p>
    <w:p w:rsidR="00DA7CBE" w:rsidRPr="009673B3" w:rsidRDefault="007E6582" w:rsidP="003B5552">
      <w:pPr>
        <w:spacing w:line="360" w:lineRule="auto"/>
        <w:rPr>
          <w:rFonts w:ascii="Arial" w:hAnsi="Arial" w:cs="Arial"/>
        </w:rPr>
      </w:pPr>
      <w:r>
        <w:rPr>
          <w:rFonts w:ascii="Arial" w:hAnsi="Arial" w:cs="Arial"/>
          <w:noProof/>
        </w:rPr>
        <w:drawing>
          <wp:inline distT="0" distB="0" distL="0" distR="0">
            <wp:extent cx="5400675" cy="6362700"/>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5400675" cy="6362700"/>
                    </a:xfrm>
                    <a:prstGeom prst="rect">
                      <a:avLst/>
                    </a:prstGeom>
                    <a:noFill/>
                    <a:ln w="9525">
                      <a:noFill/>
                      <a:miter lim="800000"/>
                      <a:headEnd/>
                      <a:tailEnd/>
                    </a:ln>
                  </pic:spPr>
                </pic:pic>
              </a:graphicData>
            </a:graphic>
          </wp:inline>
        </w:drawing>
      </w:r>
    </w:p>
    <w:p w:rsidR="00165B4F" w:rsidRPr="009673B3" w:rsidRDefault="00165B4F" w:rsidP="003B5552">
      <w:pPr>
        <w:spacing w:line="360" w:lineRule="auto"/>
        <w:rPr>
          <w:rFonts w:ascii="Arial" w:eastAsia="Batang" w:hAnsi="Arial" w:cs="Arial"/>
          <w:b/>
          <w:caps/>
          <w:sz w:val="22"/>
          <w:szCs w:val="22"/>
          <w:lang w:val="es-EC"/>
        </w:rPr>
      </w:pPr>
    </w:p>
    <w:p w:rsidR="007D3531" w:rsidRPr="009673B3" w:rsidRDefault="007D3531" w:rsidP="003B5552">
      <w:pPr>
        <w:spacing w:line="360" w:lineRule="auto"/>
        <w:rPr>
          <w:rFonts w:ascii="Arial" w:eastAsia="Batang" w:hAnsi="Arial" w:cs="Arial"/>
          <w:b/>
          <w:caps/>
          <w:sz w:val="22"/>
          <w:szCs w:val="22"/>
          <w:lang w:val="es-EC"/>
        </w:rPr>
      </w:pPr>
    </w:p>
    <w:p w:rsidR="007D3531" w:rsidRPr="009673B3" w:rsidRDefault="007D3531" w:rsidP="00596529">
      <w:pPr>
        <w:spacing w:line="360" w:lineRule="auto"/>
        <w:rPr>
          <w:rFonts w:ascii="Arial" w:hAnsi="Arial" w:cs="Arial"/>
          <w:b/>
          <w:u w:val="single"/>
        </w:rPr>
        <w:sectPr w:rsidR="007D3531" w:rsidRPr="009673B3" w:rsidSect="004934F4">
          <w:footerReference w:type="even" r:id="rId26"/>
          <w:footerReference w:type="default" r:id="rId27"/>
          <w:type w:val="continuous"/>
          <w:pgSz w:w="11906" w:h="16838"/>
          <w:pgMar w:top="2268" w:right="1418" w:bottom="1985" w:left="2268" w:header="708" w:footer="708" w:gutter="0"/>
          <w:pgNumType w:start="138"/>
          <w:cols w:space="708"/>
          <w:titlePg/>
          <w:docGrid w:linePitch="360"/>
        </w:sectPr>
      </w:pPr>
    </w:p>
    <w:p w:rsidR="00596529" w:rsidRPr="009673B3" w:rsidRDefault="00596529" w:rsidP="00596529">
      <w:pPr>
        <w:spacing w:line="360" w:lineRule="auto"/>
        <w:rPr>
          <w:rFonts w:ascii="Arial" w:hAnsi="Arial" w:cs="Arial"/>
          <w:b/>
        </w:rPr>
      </w:pPr>
      <w:r w:rsidRPr="009673B3">
        <w:rPr>
          <w:rFonts w:ascii="Arial" w:hAnsi="Arial" w:cs="Arial"/>
          <w:b/>
          <w:u w:val="single"/>
        </w:rPr>
        <w:t>Anexo 2</w:t>
      </w:r>
      <w:r w:rsidRPr="009673B3">
        <w:rPr>
          <w:rFonts w:ascii="Arial" w:hAnsi="Arial" w:cs="Arial"/>
          <w:b/>
        </w:rPr>
        <w:t xml:space="preserve">     </w:t>
      </w:r>
      <w:r w:rsidRPr="009673B3">
        <w:rPr>
          <w:rFonts w:ascii="Arial" w:hAnsi="Arial" w:cs="Arial"/>
          <w:b/>
          <w:i/>
        </w:rPr>
        <w:t>Presupuesto para el desarrollo del Crédito Hipotecario al Emigrante.</w:t>
      </w:r>
    </w:p>
    <w:p w:rsidR="00832920" w:rsidRPr="009673B3" w:rsidRDefault="00832920" w:rsidP="003B5552">
      <w:pPr>
        <w:spacing w:line="360" w:lineRule="auto"/>
        <w:rPr>
          <w:rFonts w:ascii="Arial" w:hAnsi="Arial" w:cs="Arial"/>
        </w:rPr>
      </w:pPr>
    </w:p>
    <w:p w:rsidR="007D3531" w:rsidRPr="004A640A" w:rsidRDefault="007E6582" w:rsidP="003B5552">
      <w:pPr>
        <w:spacing w:line="360" w:lineRule="auto"/>
        <w:rPr>
          <w:rFonts w:ascii="Arial" w:hAnsi="Arial" w:cs="Arial"/>
        </w:rPr>
        <w:sectPr w:rsidR="007D3531" w:rsidRPr="004A640A" w:rsidSect="00AC2D54">
          <w:type w:val="continuous"/>
          <w:pgSz w:w="16838" w:h="11906" w:orient="landscape"/>
          <w:pgMar w:top="2268" w:right="1418" w:bottom="1985" w:left="2268" w:header="709" w:footer="709" w:gutter="0"/>
          <w:cols w:space="708"/>
          <w:titlePg/>
          <w:docGrid w:linePitch="360"/>
        </w:sectPr>
      </w:pPr>
      <w:r>
        <w:rPr>
          <w:noProof/>
        </w:rPr>
        <w:drawing>
          <wp:inline distT="0" distB="0" distL="0" distR="0">
            <wp:extent cx="8343900" cy="322897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8343900" cy="3228975"/>
                    </a:xfrm>
                    <a:prstGeom prst="rect">
                      <a:avLst/>
                    </a:prstGeom>
                    <a:noFill/>
                    <a:ln w="9525">
                      <a:noFill/>
                      <a:miter lim="800000"/>
                      <a:headEnd/>
                      <a:tailEnd/>
                    </a:ln>
                  </pic:spPr>
                </pic:pic>
              </a:graphicData>
            </a:graphic>
          </wp:inline>
        </w:drawing>
      </w:r>
    </w:p>
    <w:p w:rsidR="00596529" w:rsidRPr="008259DE" w:rsidRDefault="00596529" w:rsidP="008259DE">
      <w:pPr>
        <w:spacing w:line="360" w:lineRule="auto"/>
        <w:rPr>
          <w:rFonts w:ascii="Arial" w:hAnsi="Arial" w:cs="Arial"/>
          <w:b/>
        </w:rPr>
      </w:pPr>
      <w:r w:rsidRPr="009673B3">
        <w:rPr>
          <w:rFonts w:ascii="Arial" w:hAnsi="Arial" w:cs="Arial"/>
          <w:b/>
          <w:u w:val="single"/>
        </w:rPr>
        <w:t>Anexo 3</w:t>
      </w:r>
      <w:r w:rsidRPr="009673B3">
        <w:rPr>
          <w:rFonts w:ascii="Arial" w:hAnsi="Arial" w:cs="Arial"/>
          <w:b/>
        </w:rPr>
        <w:t xml:space="preserve">     </w:t>
      </w:r>
      <w:r w:rsidRPr="009673B3">
        <w:rPr>
          <w:rFonts w:ascii="Arial" w:hAnsi="Arial" w:cs="Arial"/>
          <w:b/>
          <w:i/>
        </w:rPr>
        <w:t>Demanda proyectada de los Flujos de Envío de Remesas del Exterior.</w:t>
      </w:r>
    </w:p>
    <w:p w:rsidR="007D3531" w:rsidRPr="009673B3" w:rsidRDefault="007E6582" w:rsidP="00F454EC">
      <w:pPr>
        <w:spacing w:line="360" w:lineRule="auto"/>
        <w:rPr>
          <w:rFonts w:ascii="Arial" w:eastAsia="Batang" w:hAnsi="Arial" w:cs="Arial"/>
          <w:b/>
          <w:caps/>
          <w:sz w:val="22"/>
          <w:szCs w:val="22"/>
        </w:rPr>
      </w:pPr>
      <w:r>
        <w:rPr>
          <w:noProof/>
        </w:rPr>
        <w:drawing>
          <wp:inline distT="0" distB="0" distL="0" distR="0">
            <wp:extent cx="6267450" cy="450532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6267450" cy="4505325"/>
                    </a:xfrm>
                    <a:prstGeom prst="rect">
                      <a:avLst/>
                    </a:prstGeom>
                    <a:noFill/>
                    <a:ln w="9525">
                      <a:noFill/>
                      <a:miter lim="800000"/>
                      <a:headEnd/>
                      <a:tailEnd/>
                    </a:ln>
                  </pic:spPr>
                </pic:pic>
              </a:graphicData>
            </a:graphic>
          </wp:inline>
        </w:drawing>
      </w:r>
    </w:p>
    <w:p w:rsidR="007D3531" w:rsidRPr="009673B3" w:rsidRDefault="007D3531" w:rsidP="003B5552">
      <w:pPr>
        <w:spacing w:line="360" w:lineRule="auto"/>
        <w:rPr>
          <w:rFonts w:ascii="Arial" w:eastAsia="Batang" w:hAnsi="Arial" w:cs="Arial"/>
          <w:b/>
          <w:caps/>
          <w:sz w:val="22"/>
          <w:szCs w:val="22"/>
        </w:rPr>
        <w:sectPr w:rsidR="007D3531" w:rsidRPr="009673B3" w:rsidSect="00AC2D54">
          <w:pgSz w:w="16838" w:h="11906" w:orient="landscape"/>
          <w:pgMar w:top="2268" w:right="1418" w:bottom="1985" w:left="2268" w:header="709" w:footer="709" w:gutter="0"/>
          <w:cols w:space="708"/>
          <w:titlePg/>
          <w:docGrid w:linePitch="360"/>
        </w:sectPr>
      </w:pPr>
    </w:p>
    <w:p w:rsidR="00640092" w:rsidRPr="009673B3" w:rsidRDefault="00640092" w:rsidP="00640092">
      <w:pPr>
        <w:spacing w:line="360" w:lineRule="auto"/>
        <w:rPr>
          <w:rFonts w:ascii="Arial" w:hAnsi="Arial" w:cs="Arial"/>
          <w:b/>
        </w:rPr>
      </w:pPr>
      <w:r w:rsidRPr="009673B3">
        <w:rPr>
          <w:rFonts w:ascii="Arial" w:hAnsi="Arial" w:cs="Arial"/>
          <w:b/>
          <w:u w:val="single"/>
        </w:rPr>
        <w:t>Anexo 4</w:t>
      </w:r>
      <w:r w:rsidRPr="009673B3">
        <w:rPr>
          <w:rFonts w:ascii="Arial" w:hAnsi="Arial" w:cs="Arial"/>
          <w:b/>
        </w:rPr>
        <w:t xml:space="preserve">     </w:t>
      </w:r>
      <w:r w:rsidRPr="009673B3">
        <w:rPr>
          <w:rFonts w:ascii="Arial" w:hAnsi="Arial" w:cs="Arial"/>
          <w:b/>
          <w:i/>
        </w:rPr>
        <w:t>Tabla de Amortización de los Créditos Hipotecarios para el Emigrante</w:t>
      </w:r>
      <w:r w:rsidR="0072351D" w:rsidRPr="009673B3">
        <w:rPr>
          <w:rFonts w:ascii="Arial" w:hAnsi="Arial" w:cs="Arial"/>
          <w:b/>
          <w:i/>
        </w:rPr>
        <w:t xml:space="preserve"> (Ejemplo del primer año)</w:t>
      </w:r>
      <w:r w:rsidRPr="009673B3">
        <w:rPr>
          <w:rFonts w:ascii="Arial" w:hAnsi="Arial" w:cs="Arial"/>
          <w:b/>
          <w:i/>
        </w:rPr>
        <w:t>.</w:t>
      </w:r>
    </w:p>
    <w:p w:rsidR="00A2611B" w:rsidRPr="00881A41" w:rsidRDefault="007E6582" w:rsidP="00FE1B9C">
      <w:pPr>
        <w:spacing w:line="360" w:lineRule="auto"/>
        <w:rPr>
          <w:rFonts w:ascii="Arial" w:eastAsia="Batang" w:hAnsi="Arial" w:cs="Arial"/>
          <w:b/>
          <w:caps/>
          <w:sz w:val="22"/>
          <w:szCs w:val="22"/>
        </w:rPr>
        <w:sectPr w:rsidR="00A2611B" w:rsidRPr="00881A41" w:rsidSect="00AC2D54">
          <w:pgSz w:w="16838" w:h="11906" w:orient="landscape"/>
          <w:pgMar w:top="2268" w:right="1418" w:bottom="1985" w:left="2268" w:header="709" w:footer="709" w:gutter="0"/>
          <w:cols w:space="708"/>
          <w:titlePg/>
          <w:docGrid w:linePitch="360"/>
        </w:sectPr>
      </w:pPr>
      <w:r>
        <w:rPr>
          <w:rFonts w:ascii="Arial" w:hAnsi="Arial" w:cs="Arial"/>
          <w:noProof/>
        </w:rPr>
        <w:drawing>
          <wp:inline distT="0" distB="0" distL="0" distR="0">
            <wp:extent cx="8877300" cy="459105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8877300" cy="4591050"/>
                    </a:xfrm>
                    <a:prstGeom prst="rect">
                      <a:avLst/>
                    </a:prstGeom>
                    <a:noFill/>
                    <a:ln w="9525">
                      <a:noFill/>
                      <a:miter lim="800000"/>
                      <a:headEnd/>
                      <a:tailEnd/>
                    </a:ln>
                  </pic:spPr>
                </pic:pic>
              </a:graphicData>
            </a:graphic>
          </wp:inline>
        </w:drawing>
      </w:r>
    </w:p>
    <w:p w:rsidR="00A2611B" w:rsidRPr="00881A41" w:rsidRDefault="00FE1B9C" w:rsidP="003B5552">
      <w:pPr>
        <w:spacing w:line="360" w:lineRule="auto"/>
        <w:rPr>
          <w:rFonts w:ascii="Arial" w:hAnsi="Arial" w:cs="Arial"/>
          <w:b/>
          <w:i/>
        </w:rPr>
      </w:pPr>
      <w:r w:rsidRPr="009673B3">
        <w:rPr>
          <w:rFonts w:ascii="Arial" w:hAnsi="Arial" w:cs="Arial"/>
          <w:b/>
          <w:u w:val="single"/>
        </w:rPr>
        <w:t>Anexo 5</w:t>
      </w:r>
      <w:r w:rsidRPr="009673B3">
        <w:rPr>
          <w:rFonts w:ascii="Arial" w:hAnsi="Arial" w:cs="Arial"/>
          <w:b/>
        </w:rPr>
        <w:t xml:space="preserve">     </w:t>
      </w:r>
      <w:r w:rsidRPr="009673B3">
        <w:rPr>
          <w:rFonts w:ascii="Arial" w:hAnsi="Arial" w:cs="Arial"/>
          <w:b/>
          <w:i/>
        </w:rPr>
        <w:t>Tabla de Amortización de los Créditos Hipotecarios para el Emigrante (Horizonte primer año).</w:t>
      </w:r>
    </w:p>
    <w:p w:rsidR="00881A41" w:rsidRPr="005C34FF" w:rsidRDefault="007E6582" w:rsidP="003B5552">
      <w:pPr>
        <w:spacing w:line="360" w:lineRule="auto"/>
        <w:rPr>
          <w:rFonts w:ascii="Arial" w:eastAsia="Batang" w:hAnsi="Arial" w:cs="Arial"/>
          <w:b/>
          <w:caps/>
          <w:sz w:val="22"/>
          <w:szCs w:val="22"/>
        </w:rPr>
        <w:sectPr w:rsidR="00881A41" w:rsidRPr="005C34FF" w:rsidSect="00AC2D54">
          <w:pgSz w:w="11906" w:h="16838"/>
          <w:pgMar w:top="2268" w:right="1418" w:bottom="1985" w:left="2268" w:header="709" w:footer="709" w:gutter="0"/>
          <w:cols w:space="708"/>
          <w:titlePg/>
          <w:docGrid w:linePitch="360"/>
        </w:sectPr>
      </w:pPr>
      <w:r>
        <w:rPr>
          <w:noProof/>
        </w:rPr>
        <w:drawing>
          <wp:inline distT="0" distB="0" distL="0" distR="0">
            <wp:extent cx="4572000" cy="742950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4572000" cy="7429500"/>
                    </a:xfrm>
                    <a:prstGeom prst="rect">
                      <a:avLst/>
                    </a:prstGeom>
                    <a:noFill/>
                    <a:ln w="9525">
                      <a:noFill/>
                      <a:miter lim="800000"/>
                      <a:headEnd/>
                      <a:tailEnd/>
                    </a:ln>
                  </pic:spPr>
                </pic:pic>
              </a:graphicData>
            </a:graphic>
          </wp:inline>
        </w:drawing>
      </w:r>
    </w:p>
    <w:p w:rsidR="00A2611B" w:rsidRPr="009673B3" w:rsidRDefault="00A2611B" w:rsidP="00A2611B">
      <w:pPr>
        <w:spacing w:line="360" w:lineRule="auto"/>
        <w:rPr>
          <w:rFonts w:ascii="Arial" w:hAnsi="Arial" w:cs="Arial"/>
          <w:b/>
          <w:i/>
        </w:rPr>
      </w:pPr>
      <w:r w:rsidRPr="009673B3">
        <w:rPr>
          <w:rFonts w:ascii="Arial" w:hAnsi="Arial" w:cs="Arial"/>
          <w:b/>
          <w:u w:val="single"/>
        </w:rPr>
        <w:t>Anexo 6</w:t>
      </w:r>
      <w:r w:rsidRPr="009673B3">
        <w:rPr>
          <w:rFonts w:ascii="Arial" w:hAnsi="Arial" w:cs="Arial"/>
          <w:b/>
        </w:rPr>
        <w:t xml:space="preserve">     </w:t>
      </w:r>
      <w:r w:rsidRPr="009673B3">
        <w:rPr>
          <w:rFonts w:ascii="Arial" w:hAnsi="Arial" w:cs="Arial"/>
          <w:b/>
          <w:i/>
        </w:rPr>
        <w:t>Tabla de Amortización de los Créditos Hipotecarios para el Emigrante (Horizonte 20 años).</w:t>
      </w:r>
    </w:p>
    <w:p w:rsidR="00A2611B" w:rsidRPr="009673B3" w:rsidRDefault="007E6582" w:rsidP="003B5552">
      <w:pPr>
        <w:spacing w:line="360" w:lineRule="auto"/>
        <w:rPr>
          <w:rFonts w:ascii="Arial" w:eastAsia="Batang" w:hAnsi="Arial" w:cs="Arial"/>
          <w:b/>
          <w:caps/>
          <w:sz w:val="22"/>
          <w:szCs w:val="22"/>
        </w:rPr>
      </w:pPr>
      <w:r>
        <w:rPr>
          <w:noProof/>
        </w:rPr>
        <w:drawing>
          <wp:inline distT="0" distB="0" distL="0" distR="0">
            <wp:extent cx="7324725" cy="453390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a:stretch>
                      <a:fillRect/>
                    </a:stretch>
                  </pic:blipFill>
                  <pic:spPr bwMode="auto">
                    <a:xfrm>
                      <a:off x="0" y="0"/>
                      <a:ext cx="7324725" cy="4533900"/>
                    </a:xfrm>
                    <a:prstGeom prst="rect">
                      <a:avLst/>
                    </a:prstGeom>
                    <a:noFill/>
                    <a:ln w="9525">
                      <a:noFill/>
                      <a:miter lim="800000"/>
                      <a:headEnd/>
                      <a:tailEnd/>
                    </a:ln>
                  </pic:spPr>
                </pic:pic>
              </a:graphicData>
            </a:graphic>
          </wp:inline>
        </w:drawing>
      </w:r>
    </w:p>
    <w:p w:rsidR="002E6B01" w:rsidRPr="009673B3" w:rsidRDefault="002E6B01" w:rsidP="002E6B01">
      <w:pPr>
        <w:spacing w:line="360" w:lineRule="auto"/>
        <w:rPr>
          <w:rFonts w:ascii="Arial" w:hAnsi="Arial" w:cs="Arial"/>
          <w:b/>
          <w:i/>
        </w:rPr>
      </w:pPr>
      <w:r w:rsidRPr="009673B3">
        <w:rPr>
          <w:rFonts w:ascii="Arial" w:hAnsi="Arial" w:cs="Arial"/>
          <w:b/>
          <w:u w:val="single"/>
        </w:rPr>
        <w:t xml:space="preserve">Anexo </w:t>
      </w:r>
      <w:r w:rsidR="00A2611B" w:rsidRPr="009673B3">
        <w:rPr>
          <w:rFonts w:ascii="Arial" w:hAnsi="Arial" w:cs="Arial"/>
          <w:b/>
          <w:u w:val="single"/>
        </w:rPr>
        <w:t>7</w:t>
      </w:r>
      <w:r w:rsidRPr="009673B3">
        <w:rPr>
          <w:rFonts w:ascii="Arial" w:hAnsi="Arial" w:cs="Arial"/>
          <w:b/>
        </w:rPr>
        <w:t xml:space="preserve">     </w:t>
      </w:r>
      <w:r w:rsidRPr="009673B3">
        <w:rPr>
          <w:rFonts w:ascii="Arial" w:hAnsi="Arial" w:cs="Arial"/>
          <w:b/>
          <w:i/>
        </w:rPr>
        <w:t>Flujo de Efectivo (Análisis Incremental).</w:t>
      </w:r>
    </w:p>
    <w:p w:rsidR="002E6B01" w:rsidRPr="0068039D" w:rsidRDefault="007E6582" w:rsidP="002E6B01">
      <w:pPr>
        <w:spacing w:line="360" w:lineRule="auto"/>
        <w:rPr>
          <w:rFonts w:ascii="Arial" w:hAnsi="Arial" w:cs="Arial"/>
          <w:b/>
        </w:rPr>
      </w:pPr>
      <w:r>
        <w:rPr>
          <w:noProof/>
        </w:rPr>
        <w:drawing>
          <wp:inline distT="0" distB="0" distL="0" distR="0">
            <wp:extent cx="8343900" cy="3209925"/>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8343900" cy="3209925"/>
                    </a:xfrm>
                    <a:prstGeom prst="rect">
                      <a:avLst/>
                    </a:prstGeom>
                    <a:noFill/>
                    <a:ln w="9525">
                      <a:noFill/>
                      <a:miter lim="800000"/>
                      <a:headEnd/>
                      <a:tailEnd/>
                    </a:ln>
                  </pic:spPr>
                </pic:pic>
              </a:graphicData>
            </a:graphic>
          </wp:inline>
        </w:drawing>
      </w:r>
    </w:p>
    <w:p w:rsidR="007D3531" w:rsidRPr="009673B3" w:rsidRDefault="007D3531" w:rsidP="003B5552">
      <w:pPr>
        <w:spacing w:line="360" w:lineRule="auto"/>
        <w:rPr>
          <w:rFonts w:ascii="Arial" w:eastAsia="Batang" w:hAnsi="Arial" w:cs="Arial"/>
          <w:b/>
          <w:caps/>
          <w:sz w:val="22"/>
          <w:szCs w:val="22"/>
        </w:rPr>
      </w:pPr>
    </w:p>
    <w:p w:rsidR="00824CB2" w:rsidRPr="009673B3" w:rsidRDefault="00824CB2" w:rsidP="003B5552">
      <w:pPr>
        <w:spacing w:line="360" w:lineRule="auto"/>
        <w:rPr>
          <w:rFonts w:ascii="Arial" w:eastAsia="Batang" w:hAnsi="Arial" w:cs="Arial"/>
          <w:b/>
          <w:caps/>
          <w:sz w:val="22"/>
          <w:szCs w:val="22"/>
          <w:lang w:val="es-EC"/>
        </w:rPr>
        <w:sectPr w:rsidR="00824CB2" w:rsidRPr="009673B3" w:rsidSect="00AC2D54">
          <w:pgSz w:w="16838" w:h="11906" w:orient="landscape"/>
          <w:pgMar w:top="2268" w:right="1418" w:bottom="1985" w:left="2268" w:header="709" w:footer="709" w:gutter="0"/>
          <w:cols w:space="708"/>
          <w:titlePg/>
          <w:docGrid w:linePitch="360"/>
        </w:sectPr>
      </w:pPr>
    </w:p>
    <w:p w:rsidR="00A2611B" w:rsidRPr="009673B3" w:rsidRDefault="00A2611B" w:rsidP="00A2611B">
      <w:pPr>
        <w:spacing w:line="360" w:lineRule="auto"/>
        <w:rPr>
          <w:rFonts w:ascii="Arial" w:hAnsi="Arial" w:cs="Arial"/>
          <w:b/>
          <w:i/>
        </w:rPr>
      </w:pPr>
      <w:r w:rsidRPr="009673B3">
        <w:rPr>
          <w:rFonts w:ascii="Arial" w:hAnsi="Arial" w:cs="Arial"/>
          <w:b/>
          <w:u w:val="single"/>
        </w:rPr>
        <w:t>Anexo 8</w:t>
      </w:r>
      <w:r w:rsidRPr="009673B3">
        <w:rPr>
          <w:rFonts w:ascii="Arial" w:hAnsi="Arial" w:cs="Arial"/>
          <w:b/>
        </w:rPr>
        <w:t xml:space="preserve">     </w:t>
      </w:r>
      <w:r w:rsidRPr="009673B3">
        <w:rPr>
          <w:rFonts w:ascii="Arial" w:hAnsi="Arial" w:cs="Arial"/>
          <w:b/>
          <w:i/>
        </w:rPr>
        <w:t>Estado de Pérdidas y Ganancias del crédito “CASA EMIGRANTE”.</w:t>
      </w:r>
    </w:p>
    <w:p w:rsidR="00A2611B" w:rsidRPr="004A640A" w:rsidRDefault="007E6582" w:rsidP="008C30CC">
      <w:pPr>
        <w:spacing w:line="360" w:lineRule="auto"/>
        <w:rPr>
          <w:rFonts w:ascii="Arial" w:hAnsi="Arial" w:cs="Arial"/>
          <w:b/>
          <w:u w:val="single"/>
        </w:rPr>
      </w:pPr>
      <w:r>
        <w:rPr>
          <w:noProof/>
        </w:rPr>
        <w:drawing>
          <wp:inline distT="0" distB="0" distL="0" distR="0">
            <wp:extent cx="8343900" cy="329565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8343900" cy="3295650"/>
                    </a:xfrm>
                    <a:prstGeom prst="rect">
                      <a:avLst/>
                    </a:prstGeom>
                    <a:noFill/>
                    <a:ln w="9525">
                      <a:noFill/>
                      <a:miter lim="800000"/>
                      <a:headEnd/>
                      <a:tailEnd/>
                    </a:ln>
                  </pic:spPr>
                </pic:pic>
              </a:graphicData>
            </a:graphic>
          </wp:inline>
        </w:drawing>
      </w:r>
    </w:p>
    <w:p w:rsidR="00A2611B" w:rsidRPr="009673B3" w:rsidRDefault="00A2611B" w:rsidP="008C30CC">
      <w:pPr>
        <w:spacing w:line="360" w:lineRule="auto"/>
        <w:rPr>
          <w:rFonts w:ascii="Arial" w:hAnsi="Arial" w:cs="Arial"/>
          <w:b/>
          <w:u w:val="single"/>
        </w:rPr>
      </w:pPr>
    </w:p>
    <w:p w:rsidR="00A2611B" w:rsidRPr="009673B3" w:rsidRDefault="00A2611B" w:rsidP="008C30CC">
      <w:pPr>
        <w:spacing w:line="360" w:lineRule="auto"/>
        <w:rPr>
          <w:rFonts w:ascii="Arial" w:hAnsi="Arial" w:cs="Arial"/>
          <w:b/>
          <w:u w:val="single"/>
        </w:rPr>
      </w:pPr>
    </w:p>
    <w:p w:rsidR="00A2611B" w:rsidRPr="009673B3" w:rsidRDefault="00A2611B" w:rsidP="008C30CC">
      <w:pPr>
        <w:spacing w:line="360" w:lineRule="auto"/>
        <w:rPr>
          <w:rFonts w:ascii="Arial" w:hAnsi="Arial" w:cs="Arial"/>
          <w:b/>
          <w:u w:val="single"/>
        </w:rPr>
      </w:pPr>
    </w:p>
    <w:p w:rsidR="00F278E4" w:rsidRPr="009673B3" w:rsidRDefault="00F278E4" w:rsidP="008C30CC">
      <w:pPr>
        <w:spacing w:line="360" w:lineRule="auto"/>
        <w:rPr>
          <w:rFonts w:ascii="Arial" w:hAnsi="Arial" w:cs="Arial"/>
          <w:b/>
          <w:u w:val="single"/>
        </w:rPr>
      </w:pPr>
    </w:p>
    <w:p w:rsidR="00BA1480" w:rsidRPr="009673B3" w:rsidRDefault="00BA1480" w:rsidP="00BA1480">
      <w:pPr>
        <w:spacing w:line="360" w:lineRule="auto"/>
        <w:rPr>
          <w:rFonts w:ascii="Arial" w:hAnsi="Arial" w:cs="Arial"/>
          <w:b/>
          <w:i/>
        </w:rPr>
      </w:pPr>
      <w:r w:rsidRPr="009673B3">
        <w:rPr>
          <w:rFonts w:ascii="Arial" w:hAnsi="Arial" w:cs="Arial"/>
          <w:b/>
          <w:u w:val="single"/>
        </w:rPr>
        <w:t xml:space="preserve">Anexo </w:t>
      </w:r>
      <w:r w:rsidR="007414D0" w:rsidRPr="009673B3">
        <w:rPr>
          <w:rFonts w:ascii="Arial" w:hAnsi="Arial" w:cs="Arial"/>
          <w:b/>
          <w:u w:val="single"/>
        </w:rPr>
        <w:t>9</w:t>
      </w:r>
      <w:r w:rsidRPr="009673B3">
        <w:rPr>
          <w:rFonts w:ascii="Arial" w:hAnsi="Arial" w:cs="Arial"/>
          <w:b/>
        </w:rPr>
        <w:t xml:space="preserve">     </w:t>
      </w:r>
      <w:r w:rsidR="007414D0" w:rsidRPr="009673B3">
        <w:rPr>
          <w:rFonts w:ascii="Arial" w:hAnsi="Arial" w:cs="Arial"/>
          <w:b/>
          <w:i/>
        </w:rPr>
        <w:t>Variables del Crédito Hipotecario “CASA EMIGRANTE” (Condiciones Normales)</w:t>
      </w:r>
      <w:r w:rsidRPr="009673B3">
        <w:rPr>
          <w:rFonts w:ascii="Arial" w:hAnsi="Arial" w:cs="Arial"/>
          <w:b/>
          <w:i/>
        </w:rPr>
        <w:t>.</w:t>
      </w:r>
    </w:p>
    <w:p w:rsidR="007414D0" w:rsidRPr="001C65F8" w:rsidRDefault="007E6582" w:rsidP="008C30CC">
      <w:pPr>
        <w:spacing w:line="360" w:lineRule="auto"/>
      </w:pPr>
      <w:r>
        <w:rPr>
          <w:noProof/>
        </w:rPr>
        <w:drawing>
          <wp:inline distT="0" distB="0" distL="0" distR="0">
            <wp:extent cx="8343900" cy="392430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srcRect/>
                    <a:stretch>
                      <a:fillRect/>
                    </a:stretch>
                  </pic:blipFill>
                  <pic:spPr bwMode="auto">
                    <a:xfrm>
                      <a:off x="0" y="0"/>
                      <a:ext cx="8343900" cy="3924300"/>
                    </a:xfrm>
                    <a:prstGeom prst="rect">
                      <a:avLst/>
                    </a:prstGeom>
                    <a:noFill/>
                    <a:ln w="9525">
                      <a:noFill/>
                      <a:miter lim="800000"/>
                      <a:headEnd/>
                      <a:tailEnd/>
                    </a:ln>
                  </pic:spPr>
                </pic:pic>
              </a:graphicData>
            </a:graphic>
          </wp:inline>
        </w:drawing>
      </w:r>
    </w:p>
    <w:p w:rsidR="00F278E4" w:rsidRPr="009673B3" w:rsidRDefault="00F278E4" w:rsidP="008C30CC">
      <w:pPr>
        <w:spacing w:line="360" w:lineRule="auto"/>
      </w:pPr>
    </w:p>
    <w:p w:rsidR="00F278E4" w:rsidRPr="009673B3" w:rsidRDefault="00F278E4" w:rsidP="008C30CC">
      <w:pPr>
        <w:spacing w:line="360" w:lineRule="auto"/>
        <w:rPr>
          <w:rFonts w:ascii="Arial" w:hAnsi="Arial" w:cs="Arial"/>
          <w:b/>
          <w:u w:val="single"/>
        </w:rPr>
      </w:pPr>
    </w:p>
    <w:p w:rsidR="008C30CC" w:rsidRPr="009673B3" w:rsidRDefault="008C30CC" w:rsidP="008C30CC">
      <w:pPr>
        <w:spacing w:line="360" w:lineRule="auto"/>
        <w:rPr>
          <w:rFonts w:ascii="Arial" w:hAnsi="Arial" w:cs="Arial"/>
          <w:b/>
          <w:i/>
        </w:rPr>
      </w:pPr>
      <w:r w:rsidRPr="009673B3">
        <w:rPr>
          <w:rFonts w:ascii="Arial" w:hAnsi="Arial" w:cs="Arial"/>
          <w:b/>
          <w:u w:val="single"/>
        </w:rPr>
        <w:t xml:space="preserve">Anexo </w:t>
      </w:r>
      <w:r w:rsidR="007414D0" w:rsidRPr="009673B3">
        <w:rPr>
          <w:rFonts w:ascii="Arial" w:hAnsi="Arial" w:cs="Arial"/>
          <w:b/>
          <w:u w:val="single"/>
        </w:rPr>
        <w:t>10</w:t>
      </w:r>
      <w:r w:rsidRPr="009673B3">
        <w:rPr>
          <w:rFonts w:ascii="Arial" w:hAnsi="Arial" w:cs="Arial"/>
          <w:b/>
        </w:rPr>
        <w:t xml:space="preserve">     </w:t>
      </w:r>
      <w:r w:rsidRPr="009673B3">
        <w:rPr>
          <w:rFonts w:ascii="Arial" w:hAnsi="Arial" w:cs="Arial"/>
          <w:b/>
          <w:i/>
        </w:rPr>
        <w:t>Flujo Neto del Producto Crédito Hipotecario para el Emigrante.</w:t>
      </w:r>
    </w:p>
    <w:p w:rsidR="008C30CC" w:rsidRPr="005B27B5" w:rsidRDefault="007E6582" w:rsidP="00F454EC">
      <w:pPr>
        <w:spacing w:line="360" w:lineRule="auto"/>
        <w:rPr>
          <w:rFonts w:ascii="Arial" w:eastAsia="Batang" w:hAnsi="Arial" w:cs="Arial"/>
          <w:b/>
          <w:caps/>
          <w:sz w:val="22"/>
          <w:szCs w:val="22"/>
        </w:rPr>
      </w:pPr>
      <w:r>
        <w:rPr>
          <w:noProof/>
        </w:rPr>
        <w:drawing>
          <wp:inline distT="0" distB="0" distL="0" distR="0">
            <wp:extent cx="7658100" cy="4543425"/>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srcRect/>
                    <a:stretch>
                      <a:fillRect/>
                    </a:stretch>
                  </pic:blipFill>
                  <pic:spPr bwMode="auto">
                    <a:xfrm>
                      <a:off x="0" y="0"/>
                      <a:ext cx="7658100" cy="4543425"/>
                    </a:xfrm>
                    <a:prstGeom prst="rect">
                      <a:avLst/>
                    </a:prstGeom>
                    <a:noFill/>
                    <a:ln w="9525">
                      <a:noFill/>
                      <a:miter lim="800000"/>
                      <a:headEnd/>
                      <a:tailEnd/>
                    </a:ln>
                  </pic:spPr>
                </pic:pic>
              </a:graphicData>
            </a:graphic>
          </wp:inline>
        </w:drawing>
      </w:r>
    </w:p>
    <w:p w:rsidR="008C30CC" w:rsidRPr="009673B3" w:rsidRDefault="008C30CC" w:rsidP="003B5552">
      <w:pPr>
        <w:spacing w:line="360" w:lineRule="auto"/>
        <w:rPr>
          <w:rFonts w:ascii="Arial" w:eastAsia="Batang" w:hAnsi="Arial" w:cs="Arial"/>
          <w:b/>
          <w:caps/>
          <w:sz w:val="22"/>
          <w:szCs w:val="22"/>
          <w:lang w:val="es-EC"/>
        </w:rPr>
        <w:sectPr w:rsidR="008C30CC" w:rsidRPr="009673B3" w:rsidSect="00AC2D54">
          <w:pgSz w:w="16838" w:h="11906" w:orient="landscape"/>
          <w:pgMar w:top="2268" w:right="1418" w:bottom="1985" w:left="2268" w:header="709" w:footer="709" w:gutter="0"/>
          <w:cols w:space="708"/>
          <w:titlePg/>
          <w:docGrid w:linePitch="360"/>
        </w:sectPr>
      </w:pPr>
    </w:p>
    <w:p w:rsidR="00EE07C1" w:rsidRPr="009673B3" w:rsidRDefault="00EE07C1" w:rsidP="00EE07C1">
      <w:pPr>
        <w:spacing w:line="360" w:lineRule="auto"/>
        <w:rPr>
          <w:rFonts w:ascii="Arial" w:hAnsi="Arial" w:cs="Arial"/>
          <w:b/>
          <w:i/>
        </w:rPr>
      </w:pPr>
      <w:r w:rsidRPr="009673B3">
        <w:rPr>
          <w:rFonts w:ascii="Arial" w:hAnsi="Arial" w:cs="Arial"/>
          <w:b/>
          <w:u w:val="single"/>
        </w:rPr>
        <w:t xml:space="preserve">Anexo </w:t>
      </w:r>
      <w:r w:rsidR="007414D0" w:rsidRPr="009673B3">
        <w:rPr>
          <w:rFonts w:ascii="Arial" w:hAnsi="Arial" w:cs="Arial"/>
          <w:b/>
          <w:u w:val="single"/>
        </w:rPr>
        <w:t>11</w:t>
      </w:r>
      <w:r w:rsidRPr="009673B3">
        <w:rPr>
          <w:rFonts w:ascii="Arial" w:hAnsi="Arial" w:cs="Arial"/>
          <w:b/>
        </w:rPr>
        <w:t xml:space="preserve">     </w:t>
      </w:r>
      <w:r w:rsidRPr="009673B3">
        <w:rPr>
          <w:rFonts w:ascii="Arial" w:hAnsi="Arial" w:cs="Arial"/>
          <w:b/>
          <w:i/>
        </w:rPr>
        <w:t>Cálculo de Indicadores de Rentabilidad.</w:t>
      </w:r>
    </w:p>
    <w:p w:rsidR="00EE07C1" w:rsidRPr="009673B3" w:rsidRDefault="00EE07C1" w:rsidP="00EE07C1">
      <w:pPr>
        <w:spacing w:line="360" w:lineRule="auto"/>
        <w:rPr>
          <w:rFonts w:ascii="Arial" w:hAnsi="Arial" w:cs="Arial"/>
          <w:b/>
          <w:i/>
        </w:rPr>
      </w:pPr>
    </w:p>
    <w:p w:rsidR="00EE07C1" w:rsidRPr="00CF3A10" w:rsidRDefault="007E6582" w:rsidP="003B5552">
      <w:pPr>
        <w:spacing w:line="360" w:lineRule="auto"/>
        <w:rPr>
          <w:rFonts w:ascii="Arial" w:eastAsia="Batang" w:hAnsi="Arial" w:cs="Arial"/>
          <w:b/>
          <w:caps/>
          <w:sz w:val="22"/>
          <w:szCs w:val="22"/>
        </w:rPr>
      </w:pPr>
      <w:r>
        <w:rPr>
          <w:noProof/>
        </w:rPr>
        <w:drawing>
          <wp:inline distT="0" distB="0" distL="0" distR="0">
            <wp:extent cx="5219700" cy="4314825"/>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srcRect/>
                    <a:stretch>
                      <a:fillRect/>
                    </a:stretch>
                  </pic:blipFill>
                  <pic:spPr bwMode="auto">
                    <a:xfrm>
                      <a:off x="0" y="0"/>
                      <a:ext cx="5219700" cy="4314825"/>
                    </a:xfrm>
                    <a:prstGeom prst="rect">
                      <a:avLst/>
                    </a:prstGeom>
                    <a:noFill/>
                    <a:ln w="9525">
                      <a:noFill/>
                      <a:miter lim="800000"/>
                      <a:headEnd/>
                      <a:tailEnd/>
                    </a:ln>
                  </pic:spPr>
                </pic:pic>
              </a:graphicData>
            </a:graphic>
          </wp:inline>
        </w:drawing>
      </w:r>
    </w:p>
    <w:p w:rsidR="00EE07C1" w:rsidRPr="009673B3" w:rsidRDefault="00EE07C1" w:rsidP="003B5552">
      <w:pPr>
        <w:spacing w:line="360" w:lineRule="auto"/>
        <w:rPr>
          <w:rFonts w:ascii="Arial" w:eastAsia="Batang" w:hAnsi="Arial" w:cs="Arial"/>
          <w:b/>
          <w:caps/>
          <w:sz w:val="22"/>
          <w:szCs w:val="22"/>
        </w:rPr>
      </w:pPr>
    </w:p>
    <w:p w:rsidR="00EE07C1" w:rsidRPr="009673B3" w:rsidRDefault="00EE07C1" w:rsidP="003B5552">
      <w:pPr>
        <w:spacing w:line="360" w:lineRule="auto"/>
        <w:rPr>
          <w:rFonts w:ascii="Arial" w:eastAsia="Batang" w:hAnsi="Arial" w:cs="Arial"/>
          <w:b/>
          <w:caps/>
          <w:sz w:val="22"/>
          <w:szCs w:val="22"/>
        </w:rPr>
      </w:pPr>
    </w:p>
    <w:p w:rsidR="00EE07C1" w:rsidRPr="009673B3" w:rsidRDefault="00EE07C1" w:rsidP="003B5552">
      <w:pPr>
        <w:spacing w:line="360" w:lineRule="auto"/>
        <w:rPr>
          <w:rFonts w:ascii="Arial" w:eastAsia="Batang" w:hAnsi="Arial" w:cs="Arial"/>
          <w:b/>
          <w:caps/>
          <w:sz w:val="22"/>
          <w:szCs w:val="22"/>
        </w:rPr>
      </w:pPr>
    </w:p>
    <w:p w:rsidR="00EE07C1" w:rsidRPr="009673B3" w:rsidRDefault="00EE07C1" w:rsidP="003B5552">
      <w:pPr>
        <w:spacing w:line="360" w:lineRule="auto"/>
        <w:rPr>
          <w:rFonts w:ascii="Arial" w:eastAsia="Batang" w:hAnsi="Arial" w:cs="Arial"/>
          <w:b/>
          <w:caps/>
          <w:sz w:val="22"/>
          <w:szCs w:val="22"/>
        </w:rPr>
      </w:pPr>
    </w:p>
    <w:p w:rsidR="00EE07C1" w:rsidRPr="009673B3" w:rsidRDefault="00EE07C1" w:rsidP="003B5552">
      <w:pPr>
        <w:spacing w:line="360" w:lineRule="auto"/>
        <w:rPr>
          <w:rFonts w:ascii="Arial" w:eastAsia="Batang" w:hAnsi="Arial" w:cs="Arial"/>
          <w:b/>
          <w:caps/>
          <w:sz w:val="22"/>
          <w:szCs w:val="22"/>
        </w:rPr>
      </w:pPr>
    </w:p>
    <w:p w:rsidR="00EE07C1" w:rsidRPr="009673B3" w:rsidRDefault="00EE07C1" w:rsidP="003B5552">
      <w:pPr>
        <w:spacing w:line="360" w:lineRule="auto"/>
        <w:rPr>
          <w:rFonts w:ascii="Arial" w:eastAsia="Batang" w:hAnsi="Arial" w:cs="Arial"/>
          <w:b/>
          <w:caps/>
          <w:sz w:val="22"/>
          <w:szCs w:val="22"/>
        </w:rPr>
      </w:pPr>
    </w:p>
    <w:p w:rsidR="00EE07C1" w:rsidRPr="009673B3" w:rsidRDefault="00EE07C1" w:rsidP="003B5552">
      <w:pPr>
        <w:spacing w:line="360" w:lineRule="auto"/>
        <w:rPr>
          <w:rFonts w:ascii="Arial" w:eastAsia="Batang" w:hAnsi="Arial" w:cs="Arial"/>
          <w:b/>
          <w:caps/>
          <w:sz w:val="22"/>
          <w:szCs w:val="22"/>
        </w:rPr>
      </w:pPr>
    </w:p>
    <w:p w:rsidR="00EE07C1" w:rsidRPr="009673B3" w:rsidRDefault="00EE07C1" w:rsidP="003B5552">
      <w:pPr>
        <w:spacing w:line="360" w:lineRule="auto"/>
        <w:rPr>
          <w:rFonts w:ascii="Arial" w:eastAsia="Batang" w:hAnsi="Arial" w:cs="Arial"/>
          <w:b/>
          <w:caps/>
          <w:sz w:val="22"/>
          <w:szCs w:val="22"/>
        </w:rPr>
      </w:pPr>
    </w:p>
    <w:p w:rsidR="00EE07C1" w:rsidRPr="009673B3" w:rsidRDefault="00EE07C1" w:rsidP="003B5552">
      <w:pPr>
        <w:spacing w:line="360" w:lineRule="auto"/>
        <w:rPr>
          <w:rFonts w:ascii="Arial" w:eastAsia="Batang" w:hAnsi="Arial" w:cs="Arial"/>
          <w:b/>
          <w:caps/>
          <w:sz w:val="22"/>
          <w:szCs w:val="22"/>
        </w:rPr>
      </w:pPr>
    </w:p>
    <w:p w:rsidR="00EE07C1" w:rsidRPr="009673B3" w:rsidRDefault="00EE07C1" w:rsidP="003B5552">
      <w:pPr>
        <w:spacing w:line="360" w:lineRule="auto"/>
        <w:rPr>
          <w:rFonts w:ascii="Arial" w:eastAsia="Batang" w:hAnsi="Arial" w:cs="Arial"/>
          <w:b/>
          <w:caps/>
          <w:sz w:val="22"/>
          <w:szCs w:val="22"/>
        </w:rPr>
      </w:pPr>
    </w:p>
    <w:p w:rsidR="00CD0981" w:rsidRPr="009673B3" w:rsidRDefault="00CD0981" w:rsidP="003B5552">
      <w:pPr>
        <w:spacing w:line="360" w:lineRule="auto"/>
        <w:rPr>
          <w:rFonts w:ascii="Arial" w:eastAsia="Batang" w:hAnsi="Arial" w:cs="Arial"/>
          <w:b/>
          <w:caps/>
          <w:sz w:val="22"/>
          <w:szCs w:val="22"/>
        </w:rPr>
      </w:pPr>
    </w:p>
    <w:p w:rsidR="009F56CB" w:rsidRPr="009673B3" w:rsidRDefault="009F56CB" w:rsidP="009F56CB">
      <w:pPr>
        <w:spacing w:line="360" w:lineRule="auto"/>
        <w:rPr>
          <w:rFonts w:ascii="Arial" w:hAnsi="Arial" w:cs="Arial"/>
          <w:b/>
          <w:u w:val="single"/>
        </w:rPr>
        <w:sectPr w:rsidR="009F56CB" w:rsidRPr="009673B3" w:rsidSect="00AC2D54">
          <w:pgSz w:w="11906" w:h="16838"/>
          <w:pgMar w:top="2268" w:right="1418" w:bottom="1985" w:left="2268" w:header="708" w:footer="708" w:gutter="0"/>
          <w:cols w:space="708"/>
          <w:titlePg/>
          <w:docGrid w:linePitch="360"/>
        </w:sectPr>
      </w:pPr>
    </w:p>
    <w:p w:rsidR="009F56CB" w:rsidRPr="009673B3" w:rsidRDefault="009F56CB" w:rsidP="009F56CB">
      <w:pPr>
        <w:spacing w:line="360" w:lineRule="auto"/>
        <w:rPr>
          <w:rFonts w:ascii="Arial" w:hAnsi="Arial" w:cs="Arial"/>
          <w:b/>
          <w:i/>
        </w:rPr>
      </w:pPr>
      <w:r w:rsidRPr="009673B3">
        <w:rPr>
          <w:rFonts w:ascii="Arial" w:hAnsi="Arial" w:cs="Arial"/>
          <w:b/>
          <w:u w:val="single"/>
        </w:rPr>
        <w:t>Anexo 12</w:t>
      </w:r>
      <w:r w:rsidRPr="009673B3">
        <w:rPr>
          <w:rFonts w:ascii="Arial" w:hAnsi="Arial" w:cs="Arial"/>
          <w:b/>
        </w:rPr>
        <w:t xml:space="preserve">     </w:t>
      </w:r>
      <w:r w:rsidR="00D2702E" w:rsidRPr="009673B3">
        <w:rPr>
          <w:rFonts w:ascii="Arial" w:hAnsi="Arial" w:cs="Arial"/>
          <w:b/>
          <w:i/>
        </w:rPr>
        <w:t>Cálculo del</w:t>
      </w:r>
      <w:r w:rsidR="00D2702E" w:rsidRPr="009673B3">
        <w:rPr>
          <w:rFonts w:ascii="Arial" w:hAnsi="Arial" w:cs="Arial"/>
          <w:b/>
        </w:rPr>
        <w:t xml:space="preserve"> </w:t>
      </w:r>
      <w:r w:rsidRPr="009673B3">
        <w:rPr>
          <w:rFonts w:ascii="Arial" w:hAnsi="Arial" w:cs="Arial"/>
          <w:b/>
          <w:i/>
        </w:rPr>
        <w:t>Capital de Trabajo.</w:t>
      </w:r>
    </w:p>
    <w:p w:rsidR="009F56CB" w:rsidRPr="00AC3F0B" w:rsidRDefault="007E6582" w:rsidP="009F56CB">
      <w:pPr>
        <w:spacing w:line="360" w:lineRule="auto"/>
        <w:rPr>
          <w:rFonts w:ascii="Arial" w:hAnsi="Arial" w:cs="Arial"/>
          <w:b/>
          <w:i/>
        </w:rPr>
      </w:pPr>
      <w:r>
        <w:rPr>
          <w:noProof/>
        </w:rPr>
        <w:drawing>
          <wp:inline distT="0" distB="0" distL="0" distR="0">
            <wp:extent cx="7991475" cy="4000500"/>
            <wp:effectExtent l="1905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srcRect/>
                    <a:stretch>
                      <a:fillRect/>
                    </a:stretch>
                  </pic:blipFill>
                  <pic:spPr bwMode="auto">
                    <a:xfrm>
                      <a:off x="0" y="0"/>
                      <a:ext cx="7991475" cy="4000500"/>
                    </a:xfrm>
                    <a:prstGeom prst="rect">
                      <a:avLst/>
                    </a:prstGeom>
                    <a:noFill/>
                    <a:ln w="9525">
                      <a:noFill/>
                      <a:miter lim="800000"/>
                      <a:headEnd/>
                      <a:tailEnd/>
                    </a:ln>
                  </pic:spPr>
                </pic:pic>
              </a:graphicData>
            </a:graphic>
          </wp:inline>
        </w:drawing>
      </w:r>
    </w:p>
    <w:p w:rsidR="009F56CB" w:rsidRPr="009673B3" w:rsidRDefault="009F56CB" w:rsidP="003B5552">
      <w:pPr>
        <w:spacing w:line="360" w:lineRule="auto"/>
        <w:rPr>
          <w:rFonts w:ascii="Arial" w:eastAsia="Batang" w:hAnsi="Arial" w:cs="Arial"/>
          <w:b/>
          <w:caps/>
          <w:sz w:val="22"/>
          <w:szCs w:val="22"/>
        </w:rPr>
      </w:pPr>
    </w:p>
    <w:p w:rsidR="009F56CB" w:rsidRPr="009673B3" w:rsidRDefault="009F56CB" w:rsidP="003B5552">
      <w:pPr>
        <w:spacing w:line="360" w:lineRule="auto"/>
        <w:rPr>
          <w:rFonts w:ascii="Arial" w:eastAsia="Batang" w:hAnsi="Arial" w:cs="Arial"/>
          <w:b/>
          <w:caps/>
          <w:sz w:val="22"/>
          <w:szCs w:val="22"/>
          <w:lang w:val="es-EC"/>
        </w:rPr>
        <w:sectPr w:rsidR="009F56CB" w:rsidRPr="009673B3" w:rsidSect="009F56CB">
          <w:pgSz w:w="16838" w:h="11906" w:orient="landscape"/>
          <w:pgMar w:top="2268" w:right="2268" w:bottom="1418" w:left="1985" w:header="709" w:footer="709" w:gutter="0"/>
          <w:cols w:space="708"/>
          <w:titlePg/>
          <w:docGrid w:linePitch="360"/>
        </w:sectPr>
      </w:pPr>
    </w:p>
    <w:p w:rsidR="007A47C2" w:rsidRDefault="007A47C2" w:rsidP="003B5552">
      <w:pPr>
        <w:spacing w:line="360" w:lineRule="auto"/>
        <w:rPr>
          <w:rFonts w:ascii="Arial" w:eastAsia="Batang" w:hAnsi="Arial" w:cs="Arial"/>
          <w:b/>
          <w:caps/>
          <w:sz w:val="22"/>
          <w:szCs w:val="22"/>
          <w:lang w:val="es-EC"/>
        </w:rPr>
      </w:pPr>
      <w:r w:rsidRPr="009673B3">
        <w:rPr>
          <w:rFonts w:ascii="Arial" w:hAnsi="Arial" w:cs="Arial"/>
          <w:b/>
          <w:u w:val="single"/>
        </w:rPr>
        <w:t>Anexo 1</w:t>
      </w:r>
      <w:r>
        <w:rPr>
          <w:rFonts w:ascii="Arial" w:hAnsi="Arial" w:cs="Arial"/>
          <w:b/>
          <w:u w:val="single"/>
        </w:rPr>
        <w:t>3</w:t>
      </w:r>
      <w:r w:rsidRPr="009673B3">
        <w:rPr>
          <w:rFonts w:ascii="Arial" w:hAnsi="Arial" w:cs="Arial"/>
          <w:b/>
        </w:rPr>
        <w:t xml:space="preserve">    </w:t>
      </w:r>
      <w:r>
        <w:rPr>
          <w:rFonts w:ascii="Arial" w:hAnsi="Arial" w:cs="Arial"/>
          <w:b/>
          <w:i/>
        </w:rPr>
        <w:t>Reporte Crystal Ball – Análisis de Sensibilidad.</w:t>
      </w:r>
    </w:p>
    <w:p w:rsidR="007A47C2" w:rsidRPr="0086572E" w:rsidRDefault="007E6582" w:rsidP="003B5552">
      <w:pPr>
        <w:spacing w:line="360" w:lineRule="auto"/>
        <w:rPr>
          <w:rFonts w:ascii="Arial" w:eastAsia="Batang" w:hAnsi="Arial" w:cs="Arial"/>
          <w:b/>
          <w:caps/>
          <w:sz w:val="22"/>
          <w:szCs w:val="22"/>
          <w:lang w:val="es-EC"/>
        </w:rPr>
      </w:pPr>
      <w:r>
        <w:rPr>
          <w:noProof/>
        </w:rPr>
        <w:drawing>
          <wp:inline distT="0" distB="0" distL="0" distR="0">
            <wp:extent cx="5143500" cy="6248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srcRect/>
                    <a:stretch>
                      <a:fillRect/>
                    </a:stretch>
                  </pic:blipFill>
                  <pic:spPr bwMode="auto">
                    <a:xfrm>
                      <a:off x="0" y="0"/>
                      <a:ext cx="5143500" cy="6248400"/>
                    </a:xfrm>
                    <a:prstGeom prst="rect">
                      <a:avLst/>
                    </a:prstGeom>
                    <a:noFill/>
                    <a:ln w="9525">
                      <a:noFill/>
                      <a:miter lim="800000"/>
                      <a:headEnd/>
                      <a:tailEnd/>
                    </a:ln>
                  </pic:spPr>
                </pic:pic>
              </a:graphicData>
            </a:graphic>
          </wp:inline>
        </w:drawing>
      </w: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235B15" w:rsidRDefault="00235B15" w:rsidP="003B5552">
      <w:pPr>
        <w:spacing w:line="360" w:lineRule="auto"/>
        <w:rPr>
          <w:rFonts w:ascii="Arial" w:eastAsia="Batang" w:hAnsi="Arial" w:cs="Arial"/>
          <w:b/>
          <w:caps/>
          <w:sz w:val="22"/>
          <w:szCs w:val="22"/>
          <w:lang w:val="es-EC"/>
        </w:rPr>
      </w:pPr>
      <w:r w:rsidRPr="009673B3">
        <w:rPr>
          <w:rFonts w:ascii="Arial" w:hAnsi="Arial" w:cs="Arial"/>
          <w:b/>
          <w:u w:val="single"/>
        </w:rPr>
        <w:t>Anexo 1</w:t>
      </w:r>
      <w:r>
        <w:rPr>
          <w:rFonts w:ascii="Arial" w:hAnsi="Arial" w:cs="Arial"/>
          <w:b/>
          <w:u w:val="single"/>
        </w:rPr>
        <w:t>3</w:t>
      </w:r>
      <w:r w:rsidRPr="009673B3">
        <w:rPr>
          <w:rFonts w:ascii="Arial" w:hAnsi="Arial" w:cs="Arial"/>
          <w:b/>
        </w:rPr>
        <w:t xml:space="preserve">    </w:t>
      </w:r>
      <w:r>
        <w:rPr>
          <w:rFonts w:ascii="Arial" w:hAnsi="Arial" w:cs="Arial"/>
          <w:b/>
          <w:i/>
        </w:rPr>
        <w:t>Reporte Crystal Ball – Análisis de Sensibilidad (Continuación)</w:t>
      </w:r>
    </w:p>
    <w:p w:rsidR="007A47C2" w:rsidRPr="003B5848" w:rsidRDefault="007E6582" w:rsidP="003B5552">
      <w:pPr>
        <w:spacing w:line="360" w:lineRule="auto"/>
        <w:rPr>
          <w:rFonts w:ascii="Arial" w:eastAsia="Batang" w:hAnsi="Arial" w:cs="Arial"/>
          <w:b/>
          <w:caps/>
          <w:sz w:val="22"/>
          <w:szCs w:val="22"/>
          <w:lang w:val="es-EC"/>
        </w:rPr>
      </w:pPr>
      <w:r>
        <w:rPr>
          <w:noProof/>
        </w:rPr>
        <w:drawing>
          <wp:inline distT="0" distB="0" distL="0" distR="0">
            <wp:extent cx="5219700" cy="6362700"/>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srcRect/>
                    <a:stretch>
                      <a:fillRect/>
                    </a:stretch>
                  </pic:blipFill>
                  <pic:spPr bwMode="auto">
                    <a:xfrm>
                      <a:off x="0" y="0"/>
                      <a:ext cx="5219700" cy="6362700"/>
                    </a:xfrm>
                    <a:prstGeom prst="rect">
                      <a:avLst/>
                    </a:prstGeom>
                    <a:noFill/>
                    <a:ln w="9525">
                      <a:noFill/>
                      <a:miter lim="800000"/>
                      <a:headEnd/>
                      <a:tailEnd/>
                    </a:ln>
                  </pic:spPr>
                </pic:pic>
              </a:graphicData>
            </a:graphic>
          </wp:inline>
        </w:drawing>
      </w: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235B15" w:rsidP="003B5552">
      <w:pPr>
        <w:spacing w:line="360" w:lineRule="auto"/>
        <w:rPr>
          <w:rFonts w:ascii="Arial" w:eastAsia="Batang" w:hAnsi="Arial" w:cs="Arial"/>
          <w:b/>
          <w:caps/>
          <w:sz w:val="22"/>
          <w:szCs w:val="22"/>
          <w:lang w:val="es-EC"/>
        </w:rPr>
      </w:pPr>
      <w:r w:rsidRPr="009673B3">
        <w:rPr>
          <w:rFonts w:ascii="Arial" w:hAnsi="Arial" w:cs="Arial"/>
          <w:b/>
          <w:u w:val="single"/>
        </w:rPr>
        <w:t>Anexo 1</w:t>
      </w:r>
      <w:r>
        <w:rPr>
          <w:rFonts w:ascii="Arial" w:hAnsi="Arial" w:cs="Arial"/>
          <w:b/>
          <w:u w:val="single"/>
        </w:rPr>
        <w:t>3</w:t>
      </w:r>
      <w:r w:rsidRPr="009673B3">
        <w:rPr>
          <w:rFonts w:ascii="Arial" w:hAnsi="Arial" w:cs="Arial"/>
          <w:b/>
        </w:rPr>
        <w:t xml:space="preserve">    </w:t>
      </w:r>
      <w:r>
        <w:rPr>
          <w:rFonts w:ascii="Arial" w:hAnsi="Arial" w:cs="Arial"/>
          <w:b/>
          <w:i/>
        </w:rPr>
        <w:t>Reporte Crystal Ball – Análisis de Sensibilidad (Continuación)</w:t>
      </w:r>
    </w:p>
    <w:p w:rsidR="007A47C2" w:rsidRPr="00235B15" w:rsidRDefault="007E6582" w:rsidP="003B5552">
      <w:pPr>
        <w:spacing w:line="360" w:lineRule="auto"/>
        <w:rPr>
          <w:rFonts w:ascii="Arial" w:eastAsia="Batang" w:hAnsi="Arial" w:cs="Arial"/>
          <w:b/>
          <w:caps/>
          <w:sz w:val="22"/>
          <w:szCs w:val="22"/>
          <w:lang w:val="es-EC"/>
        </w:rPr>
      </w:pPr>
      <w:r>
        <w:rPr>
          <w:noProof/>
        </w:rPr>
        <w:drawing>
          <wp:inline distT="0" distB="0" distL="0" distR="0">
            <wp:extent cx="5219700" cy="496252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srcRect/>
                    <a:stretch>
                      <a:fillRect/>
                    </a:stretch>
                  </pic:blipFill>
                  <pic:spPr bwMode="auto">
                    <a:xfrm>
                      <a:off x="0" y="0"/>
                      <a:ext cx="5219700" cy="4962525"/>
                    </a:xfrm>
                    <a:prstGeom prst="rect">
                      <a:avLst/>
                    </a:prstGeom>
                    <a:noFill/>
                    <a:ln w="9525">
                      <a:noFill/>
                      <a:miter lim="800000"/>
                      <a:headEnd/>
                      <a:tailEnd/>
                    </a:ln>
                  </pic:spPr>
                </pic:pic>
              </a:graphicData>
            </a:graphic>
          </wp:inline>
        </w:drawing>
      </w: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p w:rsidR="007A47C2" w:rsidRDefault="007A47C2" w:rsidP="003B5552">
      <w:pPr>
        <w:spacing w:line="360" w:lineRule="auto"/>
        <w:rPr>
          <w:rFonts w:ascii="Arial" w:eastAsia="Batang" w:hAnsi="Arial" w:cs="Arial"/>
          <w:b/>
          <w:caps/>
          <w:sz w:val="22"/>
          <w:szCs w:val="22"/>
          <w:lang w:val="es-EC"/>
        </w:rPr>
      </w:pPr>
    </w:p>
    <w:sectPr w:rsidR="007A47C2" w:rsidSect="00AC2D54">
      <w:pgSz w:w="11906" w:h="16838"/>
      <w:pgMar w:top="2268" w:right="1418" w:bottom="1985"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9B3" w:rsidRDefault="006219B3">
      <w:r>
        <w:separator/>
      </w:r>
    </w:p>
  </w:endnote>
  <w:endnote w:type="continuationSeparator" w:id="1">
    <w:p w:rsidR="006219B3" w:rsidRDefault="006219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43" w:rsidRDefault="00CD1D43" w:rsidP="006D65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D1D43" w:rsidRDefault="00CD1D4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D43" w:rsidRDefault="00CD1D43" w:rsidP="006D655F">
    <w:pPr>
      <w:pStyle w:val="Piedepgina"/>
      <w:framePr w:wrap="around" w:vAnchor="text" w:hAnchor="margin" w:xAlign="center" w:y="1"/>
      <w:jc w:val="center"/>
      <w:rPr>
        <w:rStyle w:val="Nmerodepgina"/>
      </w:rPr>
    </w:pPr>
    <w:r w:rsidRPr="006D655F">
      <w:rPr>
        <w:rStyle w:val="Nmerodepgina"/>
        <w:snapToGrid w:val="0"/>
      </w:rPr>
      <w:t xml:space="preserve">- </w:t>
    </w:r>
    <w:r w:rsidRPr="003E4DF0">
      <w:rPr>
        <w:rStyle w:val="Nmerodepgina"/>
        <w:snapToGrid w:val="0"/>
      </w:rPr>
      <w:fldChar w:fldCharType="begin"/>
    </w:r>
    <w:r w:rsidRPr="003E4DF0">
      <w:rPr>
        <w:rStyle w:val="Nmerodepgina"/>
        <w:snapToGrid w:val="0"/>
      </w:rPr>
      <w:instrText xml:space="preserve"> PAGE </w:instrText>
    </w:r>
    <w:r w:rsidRPr="003E4DF0">
      <w:rPr>
        <w:rStyle w:val="Nmerodepgina"/>
        <w:snapToGrid w:val="0"/>
      </w:rPr>
      <w:fldChar w:fldCharType="separate"/>
    </w:r>
    <w:r w:rsidR="007E6582">
      <w:rPr>
        <w:rStyle w:val="Nmerodepgina"/>
        <w:noProof/>
        <w:snapToGrid w:val="0"/>
      </w:rPr>
      <w:t>139</w:t>
    </w:r>
    <w:r w:rsidRPr="003E4DF0">
      <w:rPr>
        <w:rStyle w:val="Nmerodepgina"/>
        <w:snapToGrid w:val="0"/>
      </w:rPr>
      <w:fldChar w:fldCharType="end"/>
    </w:r>
    <w:r w:rsidRPr="006D655F">
      <w:rPr>
        <w:rStyle w:val="Nmerodepgina"/>
        <w:snapToGrid w:val="0"/>
      </w:rPr>
      <w:t xml:space="preserve"> -</w:t>
    </w:r>
  </w:p>
  <w:p w:rsidR="00CD1D43" w:rsidRDefault="00CD1D43" w:rsidP="006D655F">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9B3" w:rsidRDefault="006219B3">
      <w:r>
        <w:separator/>
      </w:r>
    </w:p>
  </w:footnote>
  <w:footnote w:type="continuationSeparator" w:id="1">
    <w:p w:rsidR="006219B3" w:rsidRDefault="006219B3">
      <w:r>
        <w:continuationSeparator/>
      </w:r>
    </w:p>
  </w:footnote>
  <w:footnote w:id="2">
    <w:p w:rsidR="00CD1D43" w:rsidRPr="008C50F5" w:rsidRDefault="00CD1D43" w:rsidP="008C50F5">
      <w:pPr>
        <w:pStyle w:val="Textonotapie"/>
        <w:jc w:val="both"/>
        <w:rPr>
          <w:lang w:val="es-MX"/>
        </w:rPr>
      </w:pPr>
      <w:r>
        <w:rPr>
          <w:rStyle w:val="Refdenotaalpie"/>
        </w:rPr>
        <w:footnoteRef/>
      </w:r>
      <w:r>
        <w:t xml:space="preserve"> </w:t>
      </w:r>
      <w:r>
        <w:rPr>
          <w:lang w:val="es-MX"/>
        </w:rPr>
        <w:t>Banco Central del Ecuador inciso H) TASAS DE INTERES DE MORA Y SANCIÓN POR DESVIO, “Para las operaciones de créditos pactadas con tasa de interés reajustable, la tasa de interés de mora se podrá reajustar aplicando el factor de hasta 1.1 veces sobre la tasa de referencia de la operación…”.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69C9"/>
    <w:multiLevelType w:val="multilevel"/>
    <w:tmpl w:val="4A0885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1427FC"/>
    <w:multiLevelType w:val="hybridMultilevel"/>
    <w:tmpl w:val="4A08854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F185094"/>
    <w:multiLevelType w:val="hybridMultilevel"/>
    <w:tmpl w:val="F322FA0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55DB4"/>
    <w:multiLevelType w:val="hybridMultilevel"/>
    <w:tmpl w:val="301E5F6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6822A58"/>
    <w:multiLevelType w:val="hybridMultilevel"/>
    <w:tmpl w:val="609474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94B0DAA"/>
    <w:multiLevelType w:val="multilevel"/>
    <w:tmpl w:val="EA4AD99E"/>
    <w:lvl w:ilvl="0">
      <w:start w:val="4"/>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i/>
        <w:sz w:val="24"/>
        <w:szCs w:val="24"/>
      </w:rPr>
    </w:lvl>
    <w:lvl w:ilvl="3">
      <w:start w:val="1"/>
      <w:numFmt w:val="decimal"/>
      <w:lvlText w:val="%1.%2.%3.%4."/>
      <w:lvlJc w:val="left"/>
      <w:pPr>
        <w:tabs>
          <w:tab w:val="num" w:pos="1728"/>
        </w:tabs>
        <w:ind w:left="1728" w:hanging="648"/>
      </w:pPr>
      <w:rPr>
        <w:rFonts w:hint="default"/>
        <w:lang w:val="es-E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D01725B"/>
    <w:multiLevelType w:val="hybridMultilevel"/>
    <w:tmpl w:val="A7142218"/>
    <w:lvl w:ilvl="0" w:tplc="AB3A5B74">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DBC760B"/>
    <w:multiLevelType w:val="hybridMultilevel"/>
    <w:tmpl w:val="B318229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EBC3CD4"/>
    <w:multiLevelType w:val="hybridMultilevel"/>
    <w:tmpl w:val="84F6497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F55351F"/>
    <w:multiLevelType w:val="multilevel"/>
    <w:tmpl w:val="F50088B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i/>
        <w:sz w:val="24"/>
        <w:szCs w:val="24"/>
      </w:rPr>
    </w:lvl>
    <w:lvl w:ilvl="3">
      <w:start w:val="1"/>
      <w:numFmt w:val="decimal"/>
      <w:lvlText w:val="%1.%2.%3.%4."/>
      <w:lvlJc w:val="left"/>
      <w:pPr>
        <w:tabs>
          <w:tab w:val="num" w:pos="1728"/>
        </w:tabs>
        <w:ind w:left="1728" w:hanging="648"/>
      </w:pPr>
      <w:rPr>
        <w:rFonts w:hint="default"/>
        <w:lang w:val="es-E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F5F442D"/>
    <w:multiLevelType w:val="multilevel"/>
    <w:tmpl w:val="4EC8C88E"/>
    <w:lvl w:ilvl="0">
      <w:numFmt w:val="bullet"/>
      <w:lvlText w:val=""/>
      <w:legacy w:legacy="1" w:legacySpace="0" w:legacyIndent="0"/>
      <w:lvlJc w:val="left"/>
      <w:rPr>
        <w:rFonts w:ascii="Wingdings" w:hAnsi="Wingdings" w:hint="default"/>
        <w:sz w:val="16"/>
      </w:rPr>
    </w:lvl>
    <w:lvl w:ilvl="1">
      <w:numFmt w:val="bullet"/>
      <w:lvlText w:val=""/>
      <w:legacy w:legacy="1" w:legacySpace="0" w:legacyIndent="0"/>
      <w:lvlJc w:val="left"/>
      <w:rPr>
        <w:rFonts w:ascii="Wingdings" w:hAnsi="Wingding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8737BCC"/>
    <w:multiLevelType w:val="multilevel"/>
    <w:tmpl w:val="B900E9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BA751EC"/>
    <w:multiLevelType w:val="hybridMultilevel"/>
    <w:tmpl w:val="042C7FE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DEF7542"/>
    <w:multiLevelType w:val="hybridMultilevel"/>
    <w:tmpl w:val="602E494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52219FD"/>
    <w:multiLevelType w:val="hybridMultilevel"/>
    <w:tmpl w:val="857A429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9C16A9B"/>
    <w:multiLevelType w:val="hybridMultilevel"/>
    <w:tmpl w:val="EF7ABE9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9CC077C"/>
    <w:multiLevelType w:val="hybridMultilevel"/>
    <w:tmpl w:val="B900E94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A3A02E7"/>
    <w:multiLevelType w:val="hybridMultilevel"/>
    <w:tmpl w:val="1E0C224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B9C2092"/>
    <w:multiLevelType w:val="hybridMultilevel"/>
    <w:tmpl w:val="6FE8A4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5853A9D"/>
    <w:multiLevelType w:val="hybridMultilevel"/>
    <w:tmpl w:val="84E610BC"/>
    <w:lvl w:ilvl="0" w:tplc="4552DC82">
      <w:numFmt w:val="bullet"/>
      <w:lvlText w:val=""/>
      <w:legacy w:legacy="1" w:legacySpace="0" w:legacyIndent="0"/>
      <w:lvlJc w:val="left"/>
      <w:rPr>
        <w:rFonts w:ascii="Wingdings" w:hAnsi="Wingdings" w:hint="default"/>
        <w:sz w:val="24"/>
        <w:szCs w:val="24"/>
      </w:rPr>
    </w:lvl>
    <w:lvl w:ilvl="1" w:tplc="4990744E">
      <w:numFmt w:val="bullet"/>
      <w:lvlText w:val=""/>
      <w:legacy w:legacy="1" w:legacySpace="0" w:legacyIndent="0"/>
      <w:lvlJc w:val="left"/>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9839FC"/>
    <w:multiLevelType w:val="hybridMultilevel"/>
    <w:tmpl w:val="6608C6E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9050A75"/>
    <w:multiLevelType w:val="hybridMultilevel"/>
    <w:tmpl w:val="A25E815C"/>
    <w:lvl w:ilvl="0" w:tplc="2B2C9FCE">
      <w:start w:val="1"/>
      <w:numFmt w:val="bullet"/>
      <w:lvlText w:val="•"/>
      <w:lvlJc w:val="left"/>
      <w:pPr>
        <w:tabs>
          <w:tab w:val="num" w:pos="720"/>
        </w:tabs>
        <w:ind w:left="720" w:hanging="360"/>
      </w:pPr>
      <w:rPr>
        <w:rFonts w:ascii="Times New Roman" w:hAnsi="Times New Roman" w:hint="default"/>
      </w:rPr>
    </w:lvl>
    <w:lvl w:ilvl="1" w:tplc="41921032" w:tentative="1">
      <w:start w:val="1"/>
      <w:numFmt w:val="bullet"/>
      <w:lvlText w:val="•"/>
      <w:lvlJc w:val="left"/>
      <w:pPr>
        <w:tabs>
          <w:tab w:val="num" w:pos="1440"/>
        </w:tabs>
        <w:ind w:left="1440" w:hanging="360"/>
      </w:pPr>
      <w:rPr>
        <w:rFonts w:ascii="Times New Roman" w:hAnsi="Times New Roman" w:hint="default"/>
      </w:rPr>
    </w:lvl>
    <w:lvl w:ilvl="2" w:tplc="B302D91C" w:tentative="1">
      <w:start w:val="1"/>
      <w:numFmt w:val="bullet"/>
      <w:lvlText w:val="•"/>
      <w:lvlJc w:val="left"/>
      <w:pPr>
        <w:tabs>
          <w:tab w:val="num" w:pos="2160"/>
        </w:tabs>
        <w:ind w:left="2160" w:hanging="360"/>
      </w:pPr>
      <w:rPr>
        <w:rFonts w:ascii="Times New Roman" w:hAnsi="Times New Roman" w:hint="default"/>
      </w:rPr>
    </w:lvl>
    <w:lvl w:ilvl="3" w:tplc="9948D024" w:tentative="1">
      <w:start w:val="1"/>
      <w:numFmt w:val="bullet"/>
      <w:lvlText w:val="•"/>
      <w:lvlJc w:val="left"/>
      <w:pPr>
        <w:tabs>
          <w:tab w:val="num" w:pos="2880"/>
        </w:tabs>
        <w:ind w:left="2880" w:hanging="360"/>
      </w:pPr>
      <w:rPr>
        <w:rFonts w:ascii="Times New Roman" w:hAnsi="Times New Roman" w:hint="default"/>
      </w:rPr>
    </w:lvl>
    <w:lvl w:ilvl="4" w:tplc="77406DFC" w:tentative="1">
      <w:start w:val="1"/>
      <w:numFmt w:val="bullet"/>
      <w:lvlText w:val="•"/>
      <w:lvlJc w:val="left"/>
      <w:pPr>
        <w:tabs>
          <w:tab w:val="num" w:pos="3600"/>
        </w:tabs>
        <w:ind w:left="3600" w:hanging="360"/>
      </w:pPr>
      <w:rPr>
        <w:rFonts w:ascii="Times New Roman" w:hAnsi="Times New Roman" w:hint="default"/>
      </w:rPr>
    </w:lvl>
    <w:lvl w:ilvl="5" w:tplc="ED903762" w:tentative="1">
      <w:start w:val="1"/>
      <w:numFmt w:val="bullet"/>
      <w:lvlText w:val="•"/>
      <w:lvlJc w:val="left"/>
      <w:pPr>
        <w:tabs>
          <w:tab w:val="num" w:pos="4320"/>
        </w:tabs>
        <w:ind w:left="4320" w:hanging="360"/>
      </w:pPr>
      <w:rPr>
        <w:rFonts w:ascii="Times New Roman" w:hAnsi="Times New Roman" w:hint="default"/>
      </w:rPr>
    </w:lvl>
    <w:lvl w:ilvl="6" w:tplc="28EC54AC" w:tentative="1">
      <w:start w:val="1"/>
      <w:numFmt w:val="bullet"/>
      <w:lvlText w:val="•"/>
      <w:lvlJc w:val="left"/>
      <w:pPr>
        <w:tabs>
          <w:tab w:val="num" w:pos="5040"/>
        </w:tabs>
        <w:ind w:left="5040" w:hanging="360"/>
      </w:pPr>
      <w:rPr>
        <w:rFonts w:ascii="Times New Roman" w:hAnsi="Times New Roman" w:hint="default"/>
      </w:rPr>
    </w:lvl>
    <w:lvl w:ilvl="7" w:tplc="A5AE89E6" w:tentative="1">
      <w:start w:val="1"/>
      <w:numFmt w:val="bullet"/>
      <w:lvlText w:val="•"/>
      <w:lvlJc w:val="left"/>
      <w:pPr>
        <w:tabs>
          <w:tab w:val="num" w:pos="5760"/>
        </w:tabs>
        <w:ind w:left="5760" w:hanging="360"/>
      </w:pPr>
      <w:rPr>
        <w:rFonts w:ascii="Times New Roman" w:hAnsi="Times New Roman" w:hint="default"/>
      </w:rPr>
    </w:lvl>
    <w:lvl w:ilvl="8" w:tplc="AFC6CD2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B1C32AC"/>
    <w:multiLevelType w:val="hybridMultilevel"/>
    <w:tmpl w:val="1384F28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D5B5AA6"/>
    <w:multiLevelType w:val="multilevel"/>
    <w:tmpl w:val="AB1604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D660F10"/>
    <w:multiLevelType w:val="multilevel"/>
    <w:tmpl w:val="8FB0E1F4"/>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i/>
        <w:sz w:val="24"/>
        <w:szCs w:val="24"/>
      </w:rPr>
    </w:lvl>
    <w:lvl w:ilvl="3">
      <w:start w:val="1"/>
      <w:numFmt w:val="decimal"/>
      <w:lvlText w:val="%1.%2.%3.%4."/>
      <w:lvlJc w:val="left"/>
      <w:pPr>
        <w:tabs>
          <w:tab w:val="num" w:pos="1728"/>
        </w:tabs>
        <w:ind w:left="1728" w:hanging="648"/>
      </w:pPr>
      <w:rPr>
        <w:lang w:val="es-ES"/>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4F757C98"/>
    <w:multiLevelType w:val="hybridMultilevel"/>
    <w:tmpl w:val="2AFC86E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2F37EBC"/>
    <w:multiLevelType w:val="hybridMultilevel"/>
    <w:tmpl w:val="A0C65B9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ADE457F"/>
    <w:multiLevelType w:val="hybridMultilevel"/>
    <w:tmpl w:val="AB16040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C0D23F4"/>
    <w:multiLevelType w:val="multilevel"/>
    <w:tmpl w:val="C4A6AA6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i/>
        <w:sz w:val="24"/>
        <w:szCs w:val="24"/>
      </w:rPr>
    </w:lvl>
    <w:lvl w:ilvl="3">
      <w:start w:val="1"/>
      <w:numFmt w:val="decimal"/>
      <w:lvlText w:val="%1.%2.%3.%4."/>
      <w:lvlJc w:val="left"/>
      <w:pPr>
        <w:tabs>
          <w:tab w:val="num" w:pos="1728"/>
        </w:tabs>
        <w:ind w:left="1728" w:hanging="648"/>
      </w:pPr>
      <w:rPr>
        <w:rFonts w:hint="default"/>
        <w:lang w:val="es-E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6261006F"/>
    <w:multiLevelType w:val="multilevel"/>
    <w:tmpl w:val="3BE08880"/>
    <w:lvl w:ilvl="0">
      <w:start w:val="5"/>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i/>
        <w:sz w:val="24"/>
        <w:szCs w:val="24"/>
      </w:rPr>
    </w:lvl>
    <w:lvl w:ilvl="3">
      <w:start w:val="1"/>
      <w:numFmt w:val="decimal"/>
      <w:lvlText w:val="%1.%2.%3.%4."/>
      <w:lvlJc w:val="left"/>
      <w:pPr>
        <w:tabs>
          <w:tab w:val="num" w:pos="1728"/>
        </w:tabs>
        <w:ind w:left="1728" w:hanging="648"/>
      </w:pPr>
      <w:rPr>
        <w:rFonts w:hint="default"/>
        <w:lang w:val="es-E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64281BBB"/>
    <w:multiLevelType w:val="hybridMultilevel"/>
    <w:tmpl w:val="01E6493E"/>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31">
    <w:nsid w:val="65860FED"/>
    <w:multiLevelType w:val="hybridMultilevel"/>
    <w:tmpl w:val="399C7E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605260E"/>
    <w:multiLevelType w:val="hybridMultilevel"/>
    <w:tmpl w:val="2DD6AF3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7B42007"/>
    <w:multiLevelType w:val="multilevel"/>
    <w:tmpl w:val="8FB0E1F4"/>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i/>
        <w:sz w:val="24"/>
        <w:szCs w:val="24"/>
      </w:rPr>
    </w:lvl>
    <w:lvl w:ilvl="3">
      <w:start w:val="1"/>
      <w:numFmt w:val="decimal"/>
      <w:lvlText w:val="%1.%2.%3.%4."/>
      <w:lvlJc w:val="left"/>
      <w:pPr>
        <w:tabs>
          <w:tab w:val="num" w:pos="1728"/>
        </w:tabs>
        <w:ind w:left="1728" w:hanging="648"/>
      </w:pPr>
      <w:rPr>
        <w:lang w:val="es-ES"/>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84A3BD5"/>
    <w:multiLevelType w:val="multilevel"/>
    <w:tmpl w:val="609474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A3A71B7"/>
    <w:multiLevelType w:val="multilevel"/>
    <w:tmpl w:val="F6DAA42E"/>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i/>
        <w:sz w:val="24"/>
        <w:szCs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6ACE2274"/>
    <w:multiLevelType w:val="hybridMultilevel"/>
    <w:tmpl w:val="6B7CCFB2"/>
    <w:lvl w:ilvl="0" w:tplc="8510415A">
      <w:numFmt w:val="bullet"/>
      <w:lvlText w:val=""/>
      <w:legacy w:legacy="1" w:legacySpace="0" w:legacyIndent="0"/>
      <w:lvlJc w:val="left"/>
      <w:rPr>
        <w:rFonts w:ascii="Wingdings" w:hAnsi="Wingdings" w:hint="default"/>
        <w:sz w:val="24"/>
        <w:szCs w:val="24"/>
      </w:rPr>
    </w:lvl>
    <w:lvl w:ilvl="1" w:tplc="04090003" w:tentative="1">
      <w:start w:val="1"/>
      <w:numFmt w:val="bullet"/>
      <w:lvlText w:val="o"/>
      <w:lvlJc w:val="left"/>
      <w:pPr>
        <w:tabs>
          <w:tab w:val="num" w:pos="5880"/>
        </w:tabs>
        <w:ind w:left="5880" w:hanging="360"/>
      </w:pPr>
      <w:rPr>
        <w:rFonts w:ascii="Courier New" w:hAnsi="Courier New" w:cs="Courier New" w:hint="default"/>
      </w:rPr>
    </w:lvl>
    <w:lvl w:ilvl="2" w:tplc="04090005" w:tentative="1">
      <w:start w:val="1"/>
      <w:numFmt w:val="bullet"/>
      <w:lvlText w:val=""/>
      <w:lvlJc w:val="left"/>
      <w:pPr>
        <w:tabs>
          <w:tab w:val="num" w:pos="6600"/>
        </w:tabs>
        <w:ind w:left="6600" w:hanging="360"/>
      </w:pPr>
      <w:rPr>
        <w:rFonts w:ascii="Wingdings" w:hAnsi="Wingdings" w:hint="default"/>
      </w:rPr>
    </w:lvl>
    <w:lvl w:ilvl="3" w:tplc="04090001" w:tentative="1">
      <w:start w:val="1"/>
      <w:numFmt w:val="bullet"/>
      <w:lvlText w:val=""/>
      <w:lvlJc w:val="left"/>
      <w:pPr>
        <w:tabs>
          <w:tab w:val="num" w:pos="7320"/>
        </w:tabs>
        <w:ind w:left="7320" w:hanging="360"/>
      </w:pPr>
      <w:rPr>
        <w:rFonts w:ascii="Symbol" w:hAnsi="Symbol" w:hint="default"/>
      </w:rPr>
    </w:lvl>
    <w:lvl w:ilvl="4" w:tplc="04090003" w:tentative="1">
      <w:start w:val="1"/>
      <w:numFmt w:val="bullet"/>
      <w:lvlText w:val="o"/>
      <w:lvlJc w:val="left"/>
      <w:pPr>
        <w:tabs>
          <w:tab w:val="num" w:pos="8040"/>
        </w:tabs>
        <w:ind w:left="8040" w:hanging="360"/>
      </w:pPr>
      <w:rPr>
        <w:rFonts w:ascii="Courier New" w:hAnsi="Courier New" w:cs="Courier New" w:hint="default"/>
      </w:rPr>
    </w:lvl>
    <w:lvl w:ilvl="5" w:tplc="04090005" w:tentative="1">
      <w:start w:val="1"/>
      <w:numFmt w:val="bullet"/>
      <w:lvlText w:val=""/>
      <w:lvlJc w:val="left"/>
      <w:pPr>
        <w:tabs>
          <w:tab w:val="num" w:pos="8760"/>
        </w:tabs>
        <w:ind w:left="8760" w:hanging="360"/>
      </w:pPr>
      <w:rPr>
        <w:rFonts w:ascii="Wingdings" w:hAnsi="Wingdings" w:hint="default"/>
      </w:rPr>
    </w:lvl>
    <w:lvl w:ilvl="6" w:tplc="04090001" w:tentative="1">
      <w:start w:val="1"/>
      <w:numFmt w:val="bullet"/>
      <w:lvlText w:val=""/>
      <w:lvlJc w:val="left"/>
      <w:pPr>
        <w:tabs>
          <w:tab w:val="num" w:pos="9480"/>
        </w:tabs>
        <w:ind w:left="9480" w:hanging="360"/>
      </w:pPr>
      <w:rPr>
        <w:rFonts w:ascii="Symbol" w:hAnsi="Symbol" w:hint="default"/>
      </w:rPr>
    </w:lvl>
    <w:lvl w:ilvl="7" w:tplc="04090003" w:tentative="1">
      <w:start w:val="1"/>
      <w:numFmt w:val="bullet"/>
      <w:lvlText w:val="o"/>
      <w:lvlJc w:val="left"/>
      <w:pPr>
        <w:tabs>
          <w:tab w:val="num" w:pos="10200"/>
        </w:tabs>
        <w:ind w:left="10200" w:hanging="360"/>
      </w:pPr>
      <w:rPr>
        <w:rFonts w:ascii="Courier New" w:hAnsi="Courier New" w:cs="Courier New" w:hint="default"/>
      </w:rPr>
    </w:lvl>
    <w:lvl w:ilvl="8" w:tplc="04090005" w:tentative="1">
      <w:start w:val="1"/>
      <w:numFmt w:val="bullet"/>
      <w:lvlText w:val=""/>
      <w:lvlJc w:val="left"/>
      <w:pPr>
        <w:tabs>
          <w:tab w:val="num" w:pos="10920"/>
        </w:tabs>
        <w:ind w:left="10920" w:hanging="360"/>
      </w:pPr>
      <w:rPr>
        <w:rFonts w:ascii="Wingdings" w:hAnsi="Wingdings" w:hint="default"/>
      </w:rPr>
    </w:lvl>
  </w:abstractNum>
  <w:abstractNum w:abstractNumId="37">
    <w:nsid w:val="6AD37A79"/>
    <w:multiLevelType w:val="hybridMultilevel"/>
    <w:tmpl w:val="7E30583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5C0183C"/>
    <w:multiLevelType w:val="hybridMultilevel"/>
    <w:tmpl w:val="F304A95C"/>
    <w:lvl w:ilvl="0" w:tplc="AB3A5B74">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B077EBA"/>
    <w:multiLevelType w:val="hybridMultilevel"/>
    <w:tmpl w:val="5ACE103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DD10D58"/>
    <w:multiLevelType w:val="multilevel"/>
    <w:tmpl w:val="399C7E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7"/>
  </w:num>
  <w:num w:numId="3">
    <w:abstractNumId w:val="27"/>
  </w:num>
  <w:num w:numId="4">
    <w:abstractNumId w:val="23"/>
  </w:num>
  <w:num w:numId="5">
    <w:abstractNumId w:val="31"/>
  </w:num>
  <w:num w:numId="6">
    <w:abstractNumId w:val="40"/>
  </w:num>
  <w:num w:numId="7">
    <w:abstractNumId w:val="8"/>
  </w:num>
  <w:num w:numId="8">
    <w:abstractNumId w:val="16"/>
  </w:num>
  <w:num w:numId="9">
    <w:abstractNumId w:val="11"/>
  </w:num>
  <w:num w:numId="10">
    <w:abstractNumId w:val="2"/>
  </w:num>
  <w:num w:numId="11">
    <w:abstractNumId w:val="26"/>
  </w:num>
  <w:num w:numId="12">
    <w:abstractNumId w:val="32"/>
  </w:num>
  <w:num w:numId="13">
    <w:abstractNumId w:val="21"/>
  </w:num>
  <w:num w:numId="14">
    <w:abstractNumId w:val="1"/>
  </w:num>
  <w:num w:numId="15">
    <w:abstractNumId w:val="0"/>
  </w:num>
  <w:num w:numId="16">
    <w:abstractNumId w:val="4"/>
  </w:num>
  <w:num w:numId="17">
    <w:abstractNumId w:val="34"/>
  </w:num>
  <w:num w:numId="18">
    <w:abstractNumId w:val="6"/>
  </w:num>
  <w:num w:numId="19">
    <w:abstractNumId w:val="38"/>
  </w:num>
  <w:num w:numId="20">
    <w:abstractNumId w:val="35"/>
  </w:num>
  <w:num w:numId="21">
    <w:abstractNumId w:val="19"/>
  </w:num>
  <w:num w:numId="22">
    <w:abstractNumId w:val="36"/>
  </w:num>
  <w:num w:numId="23">
    <w:abstractNumId w:val="10"/>
  </w:num>
  <w:num w:numId="24">
    <w:abstractNumId w:val="13"/>
  </w:num>
  <w:num w:numId="25">
    <w:abstractNumId w:val="15"/>
  </w:num>
  <w:num w:numId="26">
    <w:abstractNumId w:val="3"/>
  </w:num>
  <w:num w:numId="27">
    <w:abstractNumId w:val="20"/>
  </w:num>
  <w:num w:numId="28">
    <w:abstractNumId w:val="14"/>
  </w:num>
  <w:num w:numId="29">
    <w:abstractNumId w:val="30"/>
  </w:num>
  <w:num w:numId="30">
    <w:abstractNumId w:val="25"/>
  </w:num>
  <w:num w:numId="31">
    <w:abstractNumId w:val="22"/>
  </w:num>
  <w:num w:numId="32">
    <w:abstractNumId w:val="18"/>
  </w:num>
  <w:num w:numId="33">
    <w:abstractNumId w:val="37"/>
  </w:num>
  <w:num w:numId="34">
    <w:abstractNumId w:val="39"/>
  </w:num>
  <w:num w:numId="35">
    <w:abstractNumId w:val="12"/>
  </w:num>
  <w:num w:numId="36">
    <w:abstractNumId w:val="17"/>
  </w:num>
  <w:num w:numId="37">
    <w:abstractNumId w:val="24"/>
  </w:num>
  <w:num w:numId="38">
    <w:abstractNumId w:val="33"/>
  </w:num>
  <w:num w:numId="39">
    <w:abstractNumId w:val="28"/>
  </w:num>
  <w:num w:numId="40">
    <w:abstractNumId w:val="9"/>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568E8"/>
    <w:rsid w:val="00000920"/>
    <w:rsid w:val="00000F52"/>
    <w:rsid w:val="00001C40"/>
    <w:rsid w:val="000020FE"/>
    <w:rsid w:val="0000233C"/>
    <w:rsid w:val="00004076"/>
    <w:rsid w:val="00007174"/>
    <w:rsid w:val="00007E85"/>
    <w:rsid w:val="00011C2A"/>
    <w:rsid w:val="00011EE2"/>
    <w:rsid w:val="00013A02"/>
    <w:rsid w:val="000140FC"/>
    <w:rsid w:val="0001471B"/>
    <w:rsid w:val="00014F6B"/>
    <w:rsid w:val="00016538"/>
    <w:rsid w:val="00016B7C"/>
    <w:rsid w:val="00017C57"/>
    <w:rsid w:val="00020651"/>
    <w:rsid w:val="00020D1A"/>
    <w:rsid w:val="00021A5B"/>
    <w:rsid w:val="000230A0"/>
    <w:rsid w:val="00023170"/>
    <w:rsid w:val="000232CB"/>
    <w:rsid w:val="000271A7"/>
    <w:rsid w:val="00027344"/>
    <w:rsid w:val="00030EE8"/>
    <w:rsid w:val="000340AF"/>
    <w:rsid w:val="00034D1F"/>
    <w:rsid w:val="00034E8C"/>
    <w:rsid w:val="00034E9B"/>
    <w:rsid w:val="000366F9"/>
    <w:rsid w:val="00040AFD"/>
    <w:rsid w:val="00040F72"/>
    <w:rsid w:val="0004288D"/>
    <w:rsid w:val="0004637E"/>
    <w:rsid w:val="000468EA"/>
    <w:rsid w:val="0005000E"/>
    <w:rsid w:val="00052236"/>
    <w:rsid w:val="00052599"/>
    <w:rsid w:val="00052FB1"/>
    <w:rsid w:val="0005313B"/>
    <w:rsid w:val="00053FA4"/>
    <w:rsid w:val="0006496A"/>
    <w:rsid w:val="00065716"/>
    <w:rsid w:val="00066EE1"/>
    <w:rsid w:val="000707D3"/>
    <w:rsid w:val="00072824"/>
    <w:rsid w:val="00073005"/>
    <w:rsid w:val="00074ADF"/>
    <w:rsid w:val="00074DBB"/>
    <w:rsid w:val="00077C1F"/>
    <w:rsid w:val="00081853"/>
    <w:rsid w:val="00081EBB"/>
    <w:rsid w:val="00083352"/>
    <w:rsid w:val="000918B3"/>
    <w:rsid w:val="00093D11"/>
    <w:rsid w:val="00094FBE"/>
    <w:rsid w:val="000A0EE5"/>
    <w:rsid w:val="000A5264"/>
    <w:rsid w:val="000A53CE"/>
    <w:rsid w:val="000A7FA4"/>
    <w:rsid w:val="000B0132"/>
    <w:rsid w:val="000B15E9"/>
    <w:rsid w:val="000B1DC5"/>
    <w:rsid w:val="000B2B08"/>
    <w:rsid w:val="000B46DD"/>
    <w:rsid w:val="000B5959"/>
    <w:rsid w:val="000B5CDB"/>
    <w:rsid w:val="000B6781"/>
    <w:rsid w:val="000B7FF3"/>
    <w:rsid w:val="000C096B"/>
    <w:rsid w:val="000C0BE0"/>
    <w:rsid w:val="000C1A9A"/>
    <w:rsid w:val="000C54E3"/>
    <w:rsid w:val="000C742C"/>
    <w:rsid w:val="000D1568"/>
    <w:rsid w:val="000D27E9"/>
    <w:rsid w:val="000D3753"/>
    <w:rsid w:val="000D5681"/>
    <w:rsid w:val="000D63B3"/>
    <w:rsid w:val="000D7195"/>
    <w:rsid w:val="000E0192"/>
    <w:rsid w:val="000E03CD"/>
    <w:rsid w:val="000E0508"/>
    <w:rsid w:val="000E09AD"/>
    <w:rsid w:val="000E1DAE"/>
    <w:rsid w:val="000E2296"/>
    <w:rsid w:val="000E2FD7"/>
    <w:rsid w:val="000E5407"/>
    <w:rsid w:val="000E704A"/>
    <w:rsid w:val="000E7461"/>
    <w:rsid w:val="000E7D6D"/>
    <w:rsid w:val="000F4A3F"/>
    <w:rsid w:val="000F532D"/>
    <w:rsid w:val="000F5D77"/>
    <w:rsid w:val="000F5F09"/>
    <w:rsid w:val="000F6CFA"/>
    <w:rsid w:val="000F6F2F"/>
    <w:rsid w:val="000F7B4C"/>
    <w:rsid w:val="001001A1"/>
    <w:rsid w:val="00101085"/>
    <w:rsid w:val="0010191D"/>
    <w:rsid w:val="00103664"/>
    <w:rsid w:val="00104534"/>
    <w:rsid w:val="00110FC1"/>
    <w:rsid w:val="00116CC2"/>
    <w:rsid w:val="00117F38"/>
    <w:rsid w:val="00120914"/>
    <w:rsid w:val="00121019"/>
    <w:rsid w:val="00123788"/>
    <w:rsid w:val="00130AA3"/>
    <w:rsid w:val="00135900"/>
    <w:rsid w:val="00141667"/>
    <w:rsid w:val="00143030"/>
    <w:rsid w:val="00145847"/>
    <w:rsid w:val="001514F1"/>
    <w:rsid w:val="0015258F"/>
    <w:rsid w:val="00152FB4"/>
    <w:rsid w:val="00153BBF"/>
    <w:rsid w:val="00153CC9"/>
    <w:rsid w:val="00153D79"/>
    <w:rsid w:val="00154843"/>
    <w:rsid w:val="001572C3"/>
    <w:rsid w:val="00160B42"/>
    <w:rsid w:val="001623D6"/>
    <w:rsid w:val="001636AF"/>
    <w:rsid w:val="001655B8"/>
    <w:rsid w:val="00165A05"/>
    <w:rsid w:val="00165B4F"/>
    <w:rsid w:val="001660E6"/>
    <w:rsid w:val="0017056F"/>
    <w:rsid w:val="00172241"/>
    <w:rsid w:val="00172C96"/>
    <w:rsid w:val="00173FB7"/>
    <w:rsid w:val="00174520"/>
    <w:rsid w:val="00175543"/>
    <w:rsid w:val="00181ECB"/>
    <w:rsid w:val="001821EB"/>
    <w:rsid w:val="001823E5"/>
    <w:rsid w:val="001836B8"/>
    <w:rsid w:val="00183C74"/>
    <w:rsid w:val="00185935"/>
    <w:rsid w:val="00185CA8"/>
    <w:rsid w:val="00190FB9"/>
    <w:rsid w:val="00192DDB"/>
    <w:rsid w:val="001930E4"/>
    <w:rsid w:val="001934CF"/>
    <w:rsid w:val="00193575"/>
    <w:rsid w:val="001A0399"/>
    <w:rsid w:val="001A30FD"/>
    <w:rsid w:val="001A3114"/>
    <w:rsid w:val="001A6A42"/>
    <w:rsid w:val="001A7658"/>
    <w:rsid w:val="001A77E2"/>
    <w:rsid w:val="001B1353"/>
    <w:rsid w:val="001B148F"/>
    <w:rsid w:val="001B1504"/>
    <w:rsid w:val="001B3885"/>
    <w:rsid w:val="001B51E5"/>
    <w:rsid w:val="001B7CE4"/>
    <w:rsid w:val="001C2AB4"/>
    <w:rsid w:val="001C440E"/>
    <w:rsid w:val="001C65F8"/>
    <w:rsid w:val="001C7C66"/>
    <w:rsid w:val="001C7D97"/>
    <w:rsid w:val="001C7F60"/>
    <w:rsid w:val="001D2D98"/>
    <w:rsid w:val="001D3B68"/>
    <w:rsid w:val="001E3360"/>
    <w:rsid w:val="001E3A7F"/>
    <w:rsid w:val="001E4597"/>
    <w:rsid w:val="001E5A7F"/>
    <w:rsid w:val="001E5A96"/>
    <w:rsid w:val="001E7E0D"/>
    <w:rsid w:val="001E7E39"/>
    <w:rsid w:val="001F0F14"/>
    <w:rsid w:val="001F1496"/>
    <w:rsid w:val="001F1B2A"/>
    <w:rsid w:val="001F44F1"/>
    <w:rsid w:val="001F495B"/>
    <w:rsid w:val="00201523"/>
    <w:rsid w:val="00202BF0"/>
    <w:rsid w:val="00203F3E"/>
    <w:rsid w:val="002050AD"/>
    <w:rsid w:val="0020619B"/>
    <w:rsid w:val="002075D2"/>
    <w:rsid w:val="0021000F"/>
    <w:rsid w:val="0021040D"/>
    <w:rsid w:val="002114D7"/>
    <w:rsid w:val="0021422D"/>
    <w:rsid w:val="002149EB"/>
    <w:rsid w:val="0021510A"/>
    <w:rsid w:val="00222871"/>
    <w:rsid w:val="00227483"/>
    <w:rsid w:val="002303E0"/>
    <w:rsid w:val="00232051"/>
    <w:rsid w:val="00234076"/>
    <w:rsid w:val="0023444E"/>
    <w:rsid w:val="002345A8"/>
    <w:rsid w:val="00235B15"/>
    <w:rsid w:val="00237506"/>
    <w:rsid w:val="0024165E"/>
    <w:rsid w:val="0024413A"/>
    <w:rsid w:val="002471C9"/>
    <w:rsid w:val="00247ADF"/>
    <w:rsid w:val="00251AA0"/>
    <w:rsid w:val="00251B11"/>
    <w:rsid w:val="00253EBA"/>
    <w:rsid w:val="00256297"/>
    <w:rsid w:val="00261333"/>
    <w:rsid w:val="00262B7D"/>
    <w:rsid w:val="002654BF"/>
    <w:rsid w:val="002675E3"/>
    <w:rsid w:val="002703E1"/>
    <w:rsid w:val="0027062C"/>
    <w:rsid w:val="00273825"/>
    <w:rsid w:val="002752BF"/>
    <w:rsid w:val="0027575F"/>
    <w:rsid w:val="00277D4B"/>
    <w:rsid w:val="00277FD7"/>
    <w:rsid w:val="00280F13"/>
    <w:rsid w:val="00282455"/>
    <w:rsid w:val="002830E8"/>
    <w:rsid w:val="0028325B"/>
    <w:rsid w:val="00285225"/>
    <w:rsid w:val="00285911"/>
    <w:rsid w:val="002877F2"/>
    <w:rsid w:val="002878DF"/>
    <w:rsid w:val="00291C37"/>
    <w:rsid w:val="00292AAC"/>
    <w:rsid w:val="0029346A"/>
    <w:rsid w:val="002937D8"/>
    <w:rsid w:val="002938FE"/>
    <w:rsid w:val="002957C2"/>
    <w:rsid w:val="00295C3A"/>
    <w:rsid w:val="00296D94"/>
    <w:rsid w:val="002970CB"/>
    <w:rsid w:val="002A1473"/>
    <w:rsid w:val="002A17F4"/>
    <w:rsid w:val="002A3051"/>
    <w:rsid w:val="002A5E01"/>
    <w:rsid w:val="002A5E38"/>
    <w:rsid w:val="002A61E3"/>
    <w:rsid w:val="002A7237"/>
    <w:rsid w:val="002A7389"/>
    <w:rsid w:val="002A7AE4"/>
    <w:rsid w:val="002B04EB"/>
    <w:rsid w:val="002C002D"/>
    <w:rsid w:val="002C0E2A"/>
    <w:rsid w:val="002C0FAD"/>
    <w:rsid w:val="002C2D75"/>
    <w:rsid w:val="002C31C0"/>
    <w:rsid w:val="002C3245"/>
    <w:rsid w:val="002C4B53"/>
    <w:rsid w:val="002C4B97"/>
    <w:rsid w:val="002C5432"/>
    <w:rsid w:val="002C557C"/>
    <w:rsid w:val="002C6FEA"/>
    <w:rsid w:val="002D00A8"/>
    <w:rsid w:val="002D0B6B"/>
    <w:rsid w:val="002D11BC"/>
    <w:rsid w:val="002D2777"/>
    <w:rsid w:val="002D5856"/>
    <w:rsid w:val="002D744C"/>
    <w:rsid w:val="002D7DC4"/>
    <w:rsid w:val="002E1E58"/>
    <w:rsid w:val="002E33BC"/>
    <w:rsid w:val="002E457C"/>
    <w:rsid w:val="002E54C5"/>
    <w:rsid w:val="002E6B01"/>
    <w:rsid w:val="002E6D5A"/>
    <w:rsid w:val="002E75C6"/>
    <w:rsid w:val="002F2143"/>
    <w:rsid w:val="002F53DA"/>
    <w:rsid w:val="002F6940"/>
    <w:rsid w:val="00300C23"/>
    <w:rsid w:val="00302684"/>
    <w:rsid w:val="003042A7"/>
    <w:rsid w:val="00304661"/>
    <w:rsid w:val="0030573C"/>
    <w:rsid w:val="00306298"/>
    <w:rsid w:val="00306EE6"/>
    <w:rsid w:val="00307151"/>
    <w:rsid w:val="003073EF"/>
    <w:rsid w:val="00307857"/>
    <w:rsid w:val="00307B1C"/>
    <w:rsid w:val="00310590"/>
    <w:rsid w:val="003124A1"/>
    <w:rsid w:val="00313258"/>
    <w:rsid w:val="00313803"/>
    <w:rsid w:val="00316B40"/>
    <w:rsid w:val="0032054E"/>
    <w:rsid w:val="00320B27"/>
    <w:rsid w:val="003210CC"/>
    <w:rsid w:val="0032282B"/>
    <w:rsid w:val="003301B3"/>
    <w:rsid w:val="00330304"/>
    <w:rsid w:val="00332727"/>
    <w:rsid w:val="00335BA3"/>
    <w:rsid w:val="0034059F"/>
    <w:rsid w:val="00342599"/>
    <w:rsid w:val="00343378"/>
    <w:rsid w:val="0034452D"/>
    <w:rsid w:val="003450BD"/>
    <w:rsid w:val="00346BB9"/>
    <w:rsid w:val="003474DB"/>
    <w:rsid w:val="00347F3B"/>
    <w:rsid w:val="003505A6"/>
    <w:rsid w:val="00351312"/>
    <w:rsid w:val="00351457"/>
    <w:rsid w:val="003521DF"/>
    <w:rsid w:val="003541D9"/>
    <w:rsid w:val="0035463C"/>
    <w:rsid w:val="00354F31"/>
    <w:rsid w:val="003566E5"/>
    <w:rsid w:val="003568E8"/>
    <w:rsid w:val="00356CFA"/>
    <w:rsid w:val="00357F56"/>
    <w:rsid w:val="00362BDF"/>
    <w:rsid w:val="00362DD5"/>
    <w:rsid w:val="00363C19"/>
    <w:rsid w:val="00367278"/>
    <w:rsid w:val="003715B7"/>
    <w:rsid w:val="0037172D"/>
    <w:rsid w:val="00371DB4"/>
    <w:rsid w:val="00371F40"/>
    <w:rsid w:val="00373FA2"/>
    <w:rsid w:val="003766E7"/>
    <w:rsid w:val="00376B1E"/>
    <w:rsid w:val="00376E7A"/>
    <w:rsid w:val="00383C71"/>
    <w:rsid w:val="00384007"/>
    <w:rsid w:val="00385617"/>
    <w:rsid w:val="00385DDD"/>
    <w:rsid w:val="0038632A"/>
    <w:rsid w:val="003866D5"/>
    <w:rsid w:val="00393373"/>
    <w:rsid w:val="003963FB"/>
    <w:rsid w:val="00396676"/>
    <w:rsid w:val="00396D05"/>
    <w:rsid w:val="003A01BA"/>
    <w:rsid w:val="003A4221"/>
    <w:rsid w:val="003A55AC"/>
    <w:rsid w:val="003A7B34"/>
    <w:rsid w:val="003A7E72"/>
    <w:rsid w:val="003B1F29"/>
    <w:rsid w:val="003B3F66"/>
    <w:rsid w:val="003B5552"/>
    <w:rsid w:val="003B5848"/>
    <w:rsid w:val="003B6F27"/>
    <w:rsid w:val="003B722D"/>
    <w:rsid w:val="003C1A5B"/>
    <w:rsid w:val="003C1C4A"/>
    <w:rsid w:val="003C207C"/>
    <w:rsid w:val="003C2BD0"/>
    <w:rsid w:val="003C3992"/>
    <w:rsid w:val="003C3AA5"/>
    <w:rsid w:val="003C4862"/>
    <w:rsid w:val="003C6D56"/>
    <w:rsid w:val="003C7788"/>
    <w:rsid w:val="003C7929"/>
    <w:rsid w:val="003C7C13"/>
    <w:rsid w:val="003D1413"/>
    <w:rsid w:val="003D24A7"/>
    <w:rsid w:val="003D3997"/>
    <w:rsid w:val="003D41C3"/>
    <w:rsid w:val="003D5F31"/>
    <w:rsid w:val="003D70D3"/>
    <w:rsid w:val="003D7112"/>
    <w:rsid w:val="003E1A75"/>
    <w:rsid w:val="003E222A"/>
    <w:rsid w:val="003E234F"/>
    <w:rsid w:val="003E2F5F"/>
    <w:rsid w:val="003E3846"/>
    <w:rsid w:val="003E4C24"/>
    <w:rsid w:val="003E4DF0"/>
    <w:rsid w:val="003E5579"/>
    <w:rsid w:val="003E6562"/>
    <w:rsid w:val="003F4069"/>
    <w:rsid w:val="003F7F95"/>
    <w:rsid w:val="00400213"/>
    <w:rsid w:val="00400C95"/>
    <w:rsid w:val="0041087C"/>
    <w:rsid w:val="00410AF5"/>
    <w:rsid w:val="00412F0D"/>
    <w:rsid w:val="004164DA"/>
    <w:rsid w:val="00417B5D"/>
    <w:rsid w:val="004208BE"/>
    <w:rsid w:val="00420AAF"/>
    <w:rsid w:val="004235C7"/>
    <w:rsid w:val="00423D98"/>
    <w:rsid w:val="00434775"/>
    <w:rsid w:val="004359C4"/>
    <w:rsid w:val="00437F43"/>
    <w:rsid w:val="004403DA"/>
    <w:rsid w:val="00440A05"/>
    <w:rsid w:val="00441325"/>
    <w:rsid w:val="004417DB"/>
    <w:rsid w:val="004421F4"/>
    <w:rsid w:val="004438C1"/>
    <w:rsid w:val="00444F0F"/>
    <w:rsid w:val="00450704"/>
    <w:rsid w:val="004516AA"/>
    <w:rsid w:val="004518E0"/>
    <w:rsid w:val="00451AA2"/>
    <w:rsid w:val="00451DD4"/>
    <w:rsid w:val="00452D7F"/>
    <w:rsid w:val="00454F2A"/>
    <w:rsid w:val="0045614C"/>
    <w:rsid w:val="004571BB"/>
    <w:rsid w:val="00457E90"/>
    <w:rsid w:val="00461990"/>
    <w:rsid w:val="0046200F"/>
    <w:rsid w:val="00464A83"/>
    <w:rsid w:val="00466DA9"/>
    <w:rsid w:val="00471CAD"/>
    <w:rsid w:val="00472784"/>
    <w:rsid w:val="00472E60"/>
    <w:rsid w:val="004739D7"/>
    <w:rsid w:val="00476EBB"/>
    <w:rsid w:val="0047732B"/>
    <w:rsid w:val="0048170E"/>
    <w:rsid w:val="00482345"/>
    <w:rsid w:val="004832E1"/>
    <w:rsid w:val="00484F91"/>
    <w:rsid w:val="00486082"/>
    <w:rsid w:val="00487024"/>
    <w:rsid w:val="0048715B"/>
    <w:rsid w:val="0048790A"/>
    <w:rsid w:val="004934D6"/>
    <w:rsid w:val="004934F4"/>
    <w:rsid w:val="0049380C"/>
    <w:rsid w:val="004948FB"/>
    <w:rsid w:val="004A1401"/>
    <w:rsid w:val="004A293A"/>
    <w:rsid w:val="004A31DE"/>
    <w:rsid w:val="004A3E15"/>
    <w:rsid w:val="004A640A"/>
    <w:rsid w:val="004B07D3"/>
    <w:rsid w:val="004B186A"/>
    <w:rsid w:val="004B3657"/>
    <w:rsid w:val="004B4ADE"/>
    <w:rsid w:val="004B5E94"/>
    <w:rsid w:val="004B6A0A"/>
    <w:rsid w:val="004B771F"/>
    <w:rsid w:val="004C18B3"/>
    <w:rsid w:val="004C63D8"/>
    <w:rsid w:val="004D1987"/>
    <w:rsid w:val="004D2108"/>
    <w:rsid w:val="004D221C"/>
    <w:rsid w:val="004D2760"/>
    <w:rsid w:val="004D389A"/>
    <w:rsid w:val="004D62F3"/>
    <w:rsid w:val="004E05E8"/>
    <w:rsid w:val="004E40ED"/>
    <w:rsid w:val="004E6A32"/>
    <w:rsid w:val="004F0AEB"/>
    <w:rsid w:val="004F1E0E"/>
    <w:rsid w:val="004F2087"/>
    <w:rsid w:val="004F3716"/>
    <w:rsid w:val="004F3E11"/>
    <w:rsid w:val="004F43B6"/>
    <w:rsid w:val="004F471B"/>
    <w:rsid w:val="004F4C94"/>
    <w:rsid w:val="0050148B"/>
    <w:rsid w:val="00502475"/>
    <w:rsid w:val="00502547"/>
    <w:rsid w:val="00502668"/>
    <w:rsid w:val="00506817"/>
    <w:rsid w:val="00507817"/>
    <w:rsid w:val="005100C6"/>
    <w:rsid w:val="00512912"/>
    <w:rsid w:val="005132DA"/>
    <w:rsid w:val="00513404"/>
    <w:rsid w:val="00516045"/>
    <w:rsid w:val="00516A1D"/>
    <w:rsid w:val="0052365C"/>
    <w:rsid w:val="005243D6"/>
    <w:rsid w:val="005247C2"/>
    <w:rsid w:val="00526BF5"/>
    <w:rsid w:val="00526FE7"/>
    <w:rsid w:val="00531D44"/>
    <w:rsid w:val="005320B4"/>
    <w:rsid w:val="0053215B"/>
    <w:rsid w:val="00533C49"/>
    <w:rsid w:val="005379E7"/>
    <w:rsid w:val="00540C54"/>
    <w:rsid w:val="005416F2"/>
    <w:rsid w:val="00542C05"/>
    <w:rsid w:val="00543AB4"/>
    <w:rsid w:val="00546438"/>
    <w:rsid w:val="00546747"/>
    <w:rsid w:val="00547788"/>
    <w:rsid w:val="00550116"/>
    <w:rsid w:val="0055017A"/>
    <w:rsid w:val="00554BA5"/>
    <w:rsid w:val="00554CC8"/>
    <w:rsid w:val="0055591C"/>
    <w:rsid w:val="005568C2"/>
    <w:rsid w:val="00560264"/>
    <w:rsid w:val="005602A6"/>
    <w:rsid w:val="00560410"/>
    <w:rsid w:val="005661C3"/>
    <w:rsid w:val="00566752"/>
    <w:rsid w:val="005705B9"/>
    <w:rsid w:val="00571BBB"/>
    <w:rsid w:val="005726E0"/>
    <w:rsid w:val="00580661"/>
    <w:rsid w:val="005857CD"/>
    <w:rsid w:val="00586414"/>
    <w:rsid w:val="00587058"/>
    <w:rsid w:val="0059086C"/>
    <w:rsid w:val="0059340B"/>
    <w:rsid w:val="00594754"/>
    <w:rsid w:val="005963E1"/>
    <w:rsid w:val="00596529"/>
    <w:rsid w:val="005A0E64"/>
    <w:rsid w:val="005A3081"/>
    <w:rsid w:val="005A447B"/>
    <w:rsid w:val="005A4BD0"/>
    <w:rsid w:val="005A7FFD"/>
    <w:rsid w:val="005B13EA"/>
    <w:rsid w:val="005B27B5"/>
    <w:rsid w:val="005C2D6E"/>
    <w:rsid w:val="005C34FF"/>
    <w:rsid w:val="005C4985"/>
    <w:rsid w:val="005C721D"/>
    <w:rsid w:val="005D1AF3"/>
    <w:rsid w:val="005D27D8"/>
    <w:rsid w:val="005D2D96"/>
    <w:rsid w:val="005D4456"/>
    <w:rsid w:val="005D56A6"/>
    <w:rsid w:val="005D5F51"/>
    <w:rsid w:val="005D7E04"/>
    <w:rsid w:val="005E0337"/>
    <w:rsid w:val="005E146E"/>
    <w:rsid w:val="005E14D8"/>
    <w:rsid w:val="005E15F0"/>
    <w:rsid w:val="005E1ABE"/>
    <w:rsid w:val="005E3A80"/>
    <w:rsid w:val="005E4279"/>
    <w:rsid w:val="005E6E8A"/>
    <w:rsid w:val="005F1FE0"/>
    <w:rsid w:val="005F2BEC"/>
    <w:rsid w:val="005F42B3"/>
    <w:rsid w:val="005F4FC3"/>
    <w:rsid w:val="0060157A"/>
    <w:rsid w:val="00602179"/>
    <w:rsid w:val="006033E6"/>
    <w:rsid w:val="00603461"/>
    <w:rsid w:val="00605217"/>
    <w:rsid w:val="00605D0D"/>
    <w:rsid w:val="00610E9D"/>
    <w:rsid w:val="00612C35"/>
    <w:rsid w:val="00614262"/>
    <w:rsid w:val="006152CA"/>
    <w:rsid w:val="006170EA"/>
    <w:rsid w:val="006219B3"/>
    <w:rsid w:val="00622537"/>
    <w:rsid w:val="00624601"/>
    <w:rsid w:val="00624C75"/>
    <w:rsid w:val="00625D71"/>
    <w:rsid w:val="006261EB"/>
    <w:rsid w:val="00626A07"/>
    <w:rsid w:val="006277F1"/>
    <w:rsid w:val="00630B91"/>
    <w:rsid w:val="0063315A"/>
    <w:rsid w:val="00633C8C"/>
    <w:rsid w:val="00635E60"/>
    <w:rsid w:val="00637633"/>
    <w:rsid w:val="00640092"/>
    <w:rsid w:val="00640718"/>
    <w:rsid w:val="00640AEA"/>
    <w:rsid w:val="0064222A"/>
    <w:rsid w:val="006433B1"/>
    <w:rsid w:val="00643461"/>
    <w:rsid w:val="00643A67"/>
    <w:rsid w:val="006441EF"/>
    <w:rsid w:val="006441F8"/>
    <w:rsid w:val="00645108"/>
    <w:rsid w:val="00645151"/>
    <w:rsid w:val="006455A5"/>
    <w:rsid w:val="006455A8"/>
    <w:rsid w:val="00645674"/>
    <w:rsid w:val="00650FFD"/>
    <w:rsid w:val="00654F75"/>
    <w:rsid w:val="006553C6"/>
    <w:rsid w:val="00655BA6"/>
    <w:rsid w:val="00655BD7"/>
    <w:rsid w:val="00656061"/>
    <w:rsid w:val="006569F1"/>
    <w:rsid w:val="0065740F"/>
    <w:rsid w:val="00660EA6"/>
    <w:rsid w:val="0066406E"/>
    <w:rsid w:val="00665ED0"/>
    <w:rsid w:val="00666371"/>
    <w:rsid w:val="00667787"/>
    <w:rsid w:val="0067341F"/>
    <w:rsid w:val="00674A8E"/>
    <w:rsid w:val="00675F20"/>
    <w:rsid w:val="00676C13"/>
    <w:rsid w:val="00677326"/>
    <w:rsid w:val="006777EC"/>
    <w:rsid w:val="0068039D"/>
    <w:rsid w:val="00682848"/>
    <w:rsid w:val="00683CD0"/>
    <w:rsid w:val="006849C4"/>
    <w:rsid w:val="00686AB3"/>
    <w:rsid w:val="00687FF2"/>
    <w:rsid w:val="0069141E"/>
    <w:rsid w:val="00696CB4"/>
    <w:rsid w:val="006A268D"/>
    <w:rsid w:val="006A3CF1"/>
    <w:rsid w:val="006A5213"/>
    <w:rsid w:val="006A61D4"/>
    <w:rsid w:val="006A6575"/>
    <w:rsid w:val="006B0F4B"/>
    <w:rsid w:val="006B11EB"/>
    <w:rsid w:val="006B13A3"/>
    <w:rsid w:val="006B182A"/>
    <w:rsid w:val="006B1C43"/>
    <w:rsid w:val="006B5F9D"/>
    <w:rsid w:val="006B61AF"/>
    <w:rsid w:val="006B6EE2"/>
    <w:rsid w:val="006B7710"/>
    <w:rsid w:val="006C191E"/>
    <w:rsid w:val="006C3185"/>
    <w:rsid w:val="006C3E51"/>
    <w:rsid w:val="006C493B"/>
    <w:rsid w:val="006C518B"/>
    <w:rsid w:val="006C657D"/>
    <w:rsid w:val="006D1DBD"/>
    <w:rsid w:val="006D2A7D"/>
    <w:rsid w:val="006D4835"/>
    <w:rsid w:val="006D655F"/>
    <w:rsid w:val="006D66DE"/>
    <w:rsid w:val="006D6A93"/>
    <w:rsid w:val="006D6DF0"/>
    <w:rsid w:val="006E23D3"/>
    <w:rsid w:val="006E4191"/>
    <w:rsid w:val="006E4CBE"/>
    <w:rsid w:val="006E62D5"/>
    <w:rsid w:val="006E6856"/>
    <w:rsid w:val="006E725E"/>
    <w:rsid w:val="006E7F85"/>
    <w:rsid w:val="006F1FDA"/>
    <w:rsid w:val="006F43BA"/>
    <w:rsid w:val="006F60F2"/>
    <w:rsid w:val="006F678B"/>
    <w:rsid w:val="006F6C58"/>
    <w:rsid w:val="006F77DA"/>
    <w:rsid w:val="00700417"/>
    <w:rsid w:val="00701C22"/>
    <w:rsid w:val="00701EAB"/>
    <w:rsid w:val="007031FA"/>
    <w:rsid w:val="00704270"/>
    <w:rsid w:val="00705567"/>
    <w:rsid w:val="00705652"/>
    <w:rsid w:val="00705DC6"/>
    <w:rsid w:val="00710B2E"/>
    <w:rsid w:val="00712203"/>
    <w:rsid w:val="007122FC"/>
    <w:rsid w:val="007217A2"/>
    <w:rsid w:val="00721828"/>
    <w:rsid w:val="0072351D"/>
    <w:rsid w:val="007247B1"/>
    <w:rsid w:val="00727F5A"/>
    <w:rsid w:val="00732E91"/>
    <w:rsid w:val="007414D0"/>
    <w:rsid w:val="00741B10"/>
    <w:rsid w:val="00744365"/>
    <w:rsid w:val="00745D02"/>
    <w:rsid w:val="00746123"/>
    <w:rsid w:val="00746196"/>
    <w:rsid w:val="00746C25"/>
    <w:rsid w:val="00747333"/>
    <w:rsid w:val="00752CA8"/>
    <w:rsid w:val="00755ADD"/>
    <w:rsid w:val="00756618"/>
    <w:rsid w:val="0075683F"/>
    <w:rsid w:val="00756CA5"/>
    <w:rsid w:val="0075727E"/>
    <w:rsid w:val="0076413E"/>
    <w:rsid w:val="007672A8"/>
    <w:rsid w:val="00770646"/>
    <w:rsid w:val="007707FB"/>
    <w:rsid w:val="007726D4"/>
    <w:rsid w:val="00773B01"/>
    <w:rsid w:val="0077755D"/>
    <w:rsid w:val="00777C34"/>
    <w:rsid w:val="00781355"/>
    <w:rsid w:val="007877DD"/>
    <w:rsid w:val="007879DB"/>
    <w:rsid w:val="00787C29"/>
    <w:rsid w:val="0079146A"/>
    <w:rsid w:val="00791D2B"/>
    <w:rsid w:val="007928F2"/>
    <w:rsid w:val="007A187D"/>
    <w:rsid w:val="007A4762"/>
    <w:rsid w:val="007A47C2"/>
    <w:rsid w:val="007A49E5"/>
    <w:rsid w:val="007A5D32"/>
    <w:rsid w:val="007A719E"/>
    <w:rsid w:val="007A7536"/>
    <w:rsid w:val="007B180D"/>
    <w:rsid w:val="007B1A3F"/>
    <w:rsid w:val="007B2356"/>
    <w:rsid w:val="007B5692"/>
    <w:rsid w:val="007B7B6E"/>
    <w:rsid w:val="007C198D"/>
    <w:rsid w:val="007C1DF3"/>
    <w:rsid w:val="007C2E57"/>
    <w:rsid w:val="007C6B72"/>
    <w:rsid w:val="007C773B"/>
    <w:rsid w:val="007D20F2"/>
    <w:rsid w:val="007D23B2"/>
    <w:rsid w:val="007D3531"/>
    <w:rsid w:val="007D414F"/>
    <w:rsid w:val="007D4D7A"/>
    <w:rsid w:val="007D5E9D"/>
    <w:rsid w:val="007E0E40"/>
    <w:rsid w:val="007E4688"/>
    <w:rsid w:val="007E6582"/>
    <w:rsid w:val="007E73E1"/>
    <w:rsid w:val="007E787B"/>
    <w:rsid w:val="007F0BFA"/>
    <w:rsid w:val="007F1665"/>
    <w:rsid w:val="007F2084"/>
    <w:rsid w:val="007F3344"/>
    <w:rsid w:val="007F3F37"/>
    <w:rsid w:val="007F425F"/>
    <w:rsid w:val="007F454C"/>
    <w:rsid w:val="007F4871"/>
    <w:rsid w:val="007F4C52"/>
    <w:rsid w:val="007F5066"/>
    <w:rsid w:val="007F6B26"/>
    <w:rsid w:val="0080114B"/>
    <w:rsid w:val="00803DC9"/>
    <w:rsid w:val="00804B36"/>
    <w:rsid w:val="008062A9"/>
    <w:rsid w:val="00807916"/>
    <w:rsid w:val="00814CCB"/>
    <w:rsid w:val="008151EC"/>
    <w:rsid w:val="00815502"/>
    <w:rsid w:val="00817ADC"/>
    <w:rsid w:val="00820A4E"/>
    <w:rsid w:val="00822C6C"/>
    <w:rsid w:val="008249DA"/>
    <w:rsid w:val="00824CB2"/>
    <w:rsid w:val="008259DE"/>
    <w:rsid w:val="008261A4"/>
    <w:rsid w:val="00826407"/>
    <w:rsid w:val="008305EC"/>
    <w:rsid w:val="0083080E"/>
    <w:rsid w:val="0083083D"/>
    <w:rsid w:val="00830955"/>
    <w:rsid w:val="008311E7"/>
    <w:rsid w:val="00832920"/>
    <w:rsid w:val="00832DBE"/>
    <w:rsid w:val="0083383F"/>
    <w:rsid w:val="008338CA"/>
    <w:rsid w:val="00835976"/>
    <w:rsid w:val="00844827"/>
    <w:rsid w:val="00845E0E"/>
    <w:rsid w:val="008465F1"/>
    <w:rsid w:val="00852FD3"/>
    <w:rsid w:val="008609F6"/>
    <w:rsid w:val="00861DB4"/>
    <w:rsid w:val="0086572E"/>
    <w:rsid w:val="00866358"/>
    <w:rsid w:val="00867A70"/>
    <w:rsid w:val="00870E7A"/>
    <w:rsid w:val="008726B5"/>
    <w:rsid w:val="00872E06"/>
    <w:rsid w:val="008735F1"/>
    <w:rsid w:val="008764FA"/>
    <w:rsid w:val="00877AC4"/>
    <w:rsid w:val="00881A41"/>
    <w:rsid w:val="00882690"/>
    <w:rsid w:val="00883F0F"/>
    <w:rsid w:val="008843D6"/>
    <w:rsid w:val="00885553"/>
    <w:rsid w:val="008870A9"/>
    <w:rsid w:val="00890DEE"/>
    <w:rsid w:val="0089255E"/>
    <w:rsid w:val="00892DF7"/>
    <w:rsid w:val="008960EB"/>
    <w:rsid w:val="00896D96"/>
    <w:rsid w:val="00897925"/>
    <w:rsid w:val="00897CDB"/>
    <w:rsid w:val="008A04E1"/>
    <w:rsid w:val="008A0E6A"/>
    <w:rsid w:val="008A0EF3"/>
    <w:rsid w:val="008A0FE1"/>
    <w:rsid w:val="008A1C42"/>
    <w:rsid w:val="008A3701"/>
    <w:rsid w:val="008A3A72"/>
    <w:rsid w:val="008A44EA"/>
    <w:rsid w:val="008A4DD7"/>
    <w:rsid w:val="008A7F50"/>
    <w:rsid w:val="008B1906"/>
    <w:rsid w:val="008B4CFF"/>
    <w:rsid w:val="008B6E67"/>
    <w:rsid w:val="008C0099"/>
    <w:rsid w:val="008C30CC"/>
    <w:rsid w:val="008C409D"/>
    <w:rsid w:val="008C50F5"/>
    <w:rsid w:val="008C51FF"/>
    <w:rsid w:val="008C5230"/>
    <w:rsid w:val="008C5609"/>
    <w:rsid w:val="008C675A"/>
    <w:rsid w:val="008D1157"/>
    <w:rsid w:val="008D1B31"/>
    <w:rsid w:val="008D2638"/>
    <w:rsid w:val="008D2E73"/>
    <w:rsid w:val="008D4D36"/>
    <w:rsid w:val="008D55BA"/>
    <w:rsid w:val="008E1862"/>
    <w:rsid w:val="008E1BAA"/>
    <w:rsid w:val="008E2240"/>
    <w:rsid w:val="008E4E54"/>
    <w:rsid w:val="008E5065"/>
    <w:rsid w:val="008F2635"/>
    <w:rsid w:val="008F31E7"/>
    <w:rsid w:val="008F4E5B"/>
    <w:rsid w:val="008F54F3"/>
    <w:rsid w:val="008F7BF7"/>
    <w:rsid w:val="009011FB"/>
    <w:rsid w:val="00901FC8"/>
    <w:rsid w:val="00902461"/>
    <w:rsid w:val="009033BD"/>
    <w:rsid w:val="00907843"/>
    <w:rsid w:val="009117D7"/>
    <w:rsid w:val="00913518"/>
    <w:rsid w:val="00915117"/>
    <w:rsid w:val="00916DE8"/>
    <w:rsid w:val="0092017E"/>
    <w:rsid w:val="00921476"/>
    <w:rsid w:val="00924355"/>
    <w:rsid w:val="0092458E"/>
    <w:rsid w:val="00924A6A"/>
    <w:rsid w:val="00924DE0"/>
    <w:rsid w:val="00925596"/>
    <w:rsid w:val="00930179"/>
    <w:rsid w:val="00932E3D"/>
    <w:rsid w:val="00934C73"/>
    <w:rsid w:val="00934E9B"/>
    <w:rsid w:val="00934FE6"/>
    <w:rsid w:val="00937B2E"/>
    <w:rsid w:val="0094287A"/>
    <w:rsid w:val="009429A6"/>
    <w:rsid w:val="009433A6"/>
    <w:rsid w:val="00943772"/>
    <w:rsid w:val="00943E49"/>
    <w:rsid w:val="00944EBF"/>
    <w:rsid w:val="009474B3"/>
    <w:rsid w:val="00947AD4"/>
    <w:rsid w:val="00952E6E"/>
    <w:rsid w:val="009549F9"/>
    <w:rsid w:val="009551E8"/>
    <w:rsid w:val="009557B2"/>
    <w:rsid w:val="00955AFC"/>
    <w:rsid w:val="00956CB4"/>
    <w:rsid w:val="00957AED"/>
    <w:rsid w:val="00960689"/>
    <w:rsid w:val="00962251"/>
    <w:rsid w:val="00963649"/>
    <w:rsid w:val="009640BD"/>
    <w:rsid w:val="00965489"/>
    <w:rsid w:val="009673B3"/>
    <w:rsid w:val="00967A35"/>
    <w:rsid w:val="009741B0"/>
    <w:rsid w:val="00974EA6"/>
    <w:rsid w:val="0098335F"/>
    <w:rsid w:val="00983F74"/>
    <w:rsid w:val="00984D2F"/>
    <w:rsid w:val="00984E55"/>
    <w:rsid w:val="00984FF0"/>
    <w:rsid w:val="0098500C"/>
    <w:rsid w:val="00986134"/>
    <w:rsid w:val="00986F11"/>
    <w:rsid w:val="009873C5"/>
    <w:rsid w:val="00990CEA"/>
    <w:rsid w:val="0099112D"/>
    <w:rsid w:val="0099248E"/>
    <w:rsid w:val="00992BFF"/>
    <w:rsid w:val="00993581"/>
    <w:rsid w:val="00995047"/>
    <w:rsid w:val="00996B20"/>
    <w:rsid w:val="00996B2C"/>
    <w:rsid w:val="00997136"/>
    <w:rsid w:val="00997816"/>
    <w:rsid w:val="009A0649"/>
    <w:rsid w:val="009A13E9"/>
    <w:rsid w:val="009A2209"/>
    <w:rsid w:val="009A2641"/>
    <w:rsid w:val="009A6731"/>
    <w:rsid w:val="009B0160"/>
    <w:rsid w:val="009B19AC"/>
    <w:rsid w:val="009B47EF"/>
    <w:rsid w:val="009B4ADC"/>
    <w:rsid w:val="009B4AEA"/>
    <w:rsid w:val="009B6A6A"/>
    <w:rsid w:val="009C002C"/>
    <w:rsid w:val="009C13DB"/>
    <w:rsid w:val="009C151E"/>
    <w:rsid w:val="009C1D25"/>
    <w:rsid w:val="009C1FBE"/>
    <w:rsid w:val="009C67D1"/>
    <w:rsid w:val="009C773E"/>
    <w:rsid w:val="009C77C7"/>
    <w:rsid w:val="009D035A"/>
    <w:rsid w:val="009D0588"/>
    <w:rsid w:val="009D0E50"/>
    <w:rsid w:val="009D1515"/>
    <w:rsid w:val="009D1EE0"/>
    <w:rsid w:val="009D4AA9"/>
    <w:rsid w:val="009D5E15"/>
    <w:rsid w:val="009D62B8"/>
    <w:rsid w:val="009E1467"/>
    <w:rsid w:val="009E4040"/>
    <w:rsid w:val="009E5D0F"/>
    <w:rsid w:val="009E680F"/>
    <w:rsid w:val="009E70AD"/>
    <w:rsid w:val="009F2555"/>
    <w:rsid w:val="009F362B"/>
    <w:rsid w:val="009F3BF1"/>
    <w:rsid w:val="009F4518"/>
    <w:rsid w:val="009F4808"/>
    <w:rsid w:val="009F56CB"/>
    <w:rsid w:val="009F58EB"/>
    <w:rsid w:val="009F7580"/>
    <w:rsid w:val="00A00811"/>
    <w:rsid w:val="00A01462"/>
    <w:rsid w:val="00A022E4"/>
    <w:rsid w:val="00A03192"/>
    <w:rsid w:val="00A046A7"/>
    <w:rsid w:val="00A05023"/>
    <w:rsid w:val="00A06AAC"/>
    <w:rsid w:val="00A11820"/>
    <w:rsid w:val="00A12183"/>
    <w:rsid w:val="00A12C3F"/>
    <w:rsid w:val="00A1354C"/>
    <w:rsid w:val="00A14045"/>
    <w:rsid w:val="00A14C2C"/>
    <w:rsid w:val="00A1501B"/>
    <w:rsid w:val="00A1799B"/>
    <w:rsid w:val="00A17BA3"/>
    <w:rsid w:val="00A20830"/>
    <w:rsid w:val="00A24126"/>
    <w:rsid w:val="00A2611B"/>
    <w:rsid w:val="00A26633"/>
    <w:rsid w:val="00A27003"/>
    <w:rsid w:val="00A275A1"/>
    <w:rsid w:val="00A276FC"/>
    <w:rsid w:val="00A27842"/>
    <w:rsid w:val="00A329C3"/>
    <w:rsid w:val="00A34557"/>
    <w:rsid w:val="00A34888"/>
    <w:rsid w:val="00A35052"/>
    <w:rsid w:val="00A3544E"/>
    <w:rsid w:val="00A36907"/>
    <w:rsid w:val="00A418D6"/>
    <w:rsid w:val="00A42946"/>
    <w:rsid w:val="00A42A2E"/>
    <w:rsid w:val="00A4409E"/>
    <w:rsid w:val="00A44726"/>
    <w:rsid w:val="00A50F7E"/>
    <w:rsid w:val="00A5190D"/>
    <w:rsid w:val="00A51D8A"/>
    <w:rsid w:val="00A5203E"/>
    <w:rsid w:val="00A54E1F"/>
    <w:rsid w:val="00A54F5B"/>
    <w:rsid w:val="00A5553E"/>
    <w:rsid w:val="00A55680"/>
    <w:rsid w:val="00A563A3"/>
    <w:rsid w:val="00A57531"/>
    <w:rsid w:val="00A57734"/>
    <w:rsid w:val="00A60B2A"/>
    <w:rsid w:val="00A63824"/>
    <w:rsid w:val="00A65FA8"/>
    <w:rsid w:val="00A742D6"/>
    <w:rsid w:val="00A755E8"/>
    <w:rsid w:val="00A77DC2"/>
    <w:rsid w:val="00A80FBD"/>
    <w:rsid w:val="00A826EB"/>
    <w:rsid w:val="00A82947"/>
    <w:rsid w:val="00A855F0"/>
    <w:rsid w:val="00A858FD"/>
    <w:rsid w:val="00A85F4C"/>
    <w:rsid w:val="00A86D8B"/>
    <w:rsid w:val="00A87F0C"/>
    <w:rsid w:val="00A90833"/>
    <w:rsid w:val="00A927F3"/>
    <w:rsid w:val="00A92B9E"/>
    <w:rsid w:val="00A92EC8"/>
    <w:rsid w:val="00A931BB"/>
    <w:rsid w:val="00A942B1"/>
    <w:rsid w:val="00A96881"/>
    <w:rsid w:val="00A976EF"/>
    <w:rsid w:val="00AA155C"/>
    <w:rsid w:val="00AA1770"/>
    <w:rsid w:val="00AA18D9"/>
    <w:rsid w:val="00AA57A1"/>
    <w:rsid w:val="00AA5903"/>
    <w:rsid w:val="00AB008D"/>
    <w:rsid w:val="00AB2A3F"/>
    <w:rsid w:val="00AB2B6C"/>
    <w:rsid w:val="00AB33C5"/>
    <w:rsid w:val="00AB51B3"/>
    <w:rsid w:val="00AB7453"/>
    <w:rsid w:val="00AC16FF"/>
    <w:rsid w:val="00AC2677"/>
    <w:rsid w:val="00AC2D54"/>
    <w:rsid w:val="00AC3216"/>
    <w:rsid w:val="00AC354B"/>
    <w:rsid w:val="00AC3F0B"/>
    <w:rsid w:val="00AC6387"/>
    <w:rsid w:val="00AC7260"/>
    <w:rsid w:val="00AD3BA9"/>
    <w:rsid w:val="00AD4F56"/>
    <w:rsid w:val="00AD5B17"/>
    <w:rsid w:val="00AE10AF"/>
    <w:rsid w:val="00AE1ED8"/>
    <w:rsid w:val="00AE2A2D"/>
    <w:rsid w:val="00AE2B81"/>
    <w:rsid w:val="00AE334F"/>
    <w:rsid w:val="00AE42AF"/>
    <w:rsid w:val="00AE464A"/>
    <w:rsid w:val="00AE61F5"/>
    <w:rsid w:val="00AE785F"/>
    <w:rsid w:val="00AE7EBF"/>
    <w:rsid w:val="00AF54EF"/>
    <w:rsid w:val="00AF5508"/>
    <w:rsid w:val="00AF5FC3"/>
    <w:rsid w:val="00AF61E3"/>
    <w:rsid w:val="00AF7211"/>
    <w:rsid w:val="00B00CDE"/>
    <w:rsid w:val="00B01E78"/>
    <w:rsid w:val="00B02794"/>
    <w:rsid w:val="00B033E2"/>
    <w:rsid w:val="00B0362A"/>
    <w:rsid w:val="00B04194"/>
    <w:rsid w:val="00B04A1D"/>
    <w:rsid w:val="00B04BBA"/>
    <w:rsid w:val="00B04D0C"/>
    <w:rsid w:val="00B07080"/>
    <w:rsid w:val="00B07F15"/>
    <w:rsid w:val="00B1097E"/>
    <w:rsid w:val="00B1260D"/>
    <w:rsid w:val="00B13C01"/>
    <w:rsid w:val="00B13CDC"/>
    <w:rsid w:val="00B1417D"/>
    <w:rsid w:val="00B20A17"/>
    <w:rsid w:val="00B222A9"/>
    <w:rsid w:val="00B2397C"/>
    <w:rsid w:val="00B24F33"/>
    <w:rsid w:val="00B25E18"/>
    <w:rsid w:val="00B265BF"/>
    <w:rsid w:val="00B26625"/>
    <w:rsid w:val="00B31557"/>
    <w:rsid w:val="00B32A39"/>
    <w:rsid w:val="00B33A63"/>
    <w:rsid w:val="00B33FD2"/>
    <w:rsid w:val="00B35875"/>
    <w:rsid w:val="00B35A74"/>
    <w:rsid w:val="00B368D9"/>
    <w:rsid w:val="00B3778B"/>
    <w:rsid w:val="00B37A27"/>
    <w:rsid w:val="00B37EEF"/>
    <w:rsid w:val="00B42351"/>
    <w:rsid w:val="00B424E2"/>
    <w:rsid w:val="00B42E39"/>
    <w:rsid w:val="00B453A3"/>
    <w:rsid w:val="00B45507"/>
    <w:rsid w:val="00B45590"/>
    <w:rsid w:val="00B473A1"/>
    <w:rsid w:val="00B52161"/>
    <w:rsid w:val="00B5247F"/>
    <w:rsid w:val="00B52667"/>
    <w:rsid w:val="00B53600"/>
    <w:rsid w:val="00B540F9"/>
    <w:rsid w:val="00B5455D"/>
    <w:rsid w:val="00B550B7"/>
    <w:rsid w:val="00B559B2"/>
    <w:rsid w:val="00B562BE"/>
    <w:rsid w:val="00B5630C"/>
    <w:rsid w:val="00B56E77"/>
    <w:rsid w:val="00B61916"/>
    <w:rsid w:val="00B64A1F"/>
    <w:rsid w:val="00B65A2F"/>
    <w:rsid w:val="00B666F3"/>
    <w:rsid w:val="00B7105B"/>
    <w:rsid w:val="00B718CE"/>
    <w:rsid w:val="00B7199C"/>
    <w:rsid w:val="00B72B01"/>
    <w:rsid w:val="00B733FE"/>
    <w:rsid w:val="00B73AA4"/>
    <w:rsid w:val="00B73D14"/>
    <w:rsid w:val="00B75BB8"/>
    <w:rsid w:val="00B80401"/>
    <w:rsid w:val="00B82B69"/>
    <w:rsid w:val="00B83264"/>
    <w:rsid w:val="00B85680"/>
    <w:rsid w:val="00B8614A"/>
    <w:rsid w:val="00B90660"/>
    <w:rsid w:val="00B93C11"/>
    <w:rsid w:val="00BA1480"/>
    <w:rsid w:val="00BA330F"/>
    <w:rsid w:val="00BA5352"/>
    <w:rsid w:val="00BA5436"/>
    <w:rsid w:val="00BA7883"/>
    <w:rsid w:val="00BA7E5A"/>
    <w:rsid w:val="00BB0E58"/>
    <w:rsid w:val="00BB1659"/>
    <w:rsid w:val="00BB1F91"/>
    <w:rsid w:val="00BB3C43"/>
    <w:rsid w:val="00BB563F"/>
    <w:rsid w:val="00BB57F1"/>
    <w:rsid w:val="00BB63EA"/>
    <w:rsid w:val="00BB688F"/>
    <w:rsid w:val="00BB77F4"/>
    <w:rsid w:val="00BC1690"/>
    <w:rsid w:val="00BC19F4"/>
    <w:rsid w:val="00BC5934"/>
    <w:rsid w:val="00BC6846"/>
    <w:rsid w:val="00BC6B83"/>
    <w:rsid w:val="00BD00F9"/>
    <w:rsid w:val="00BD0535"/>
    <w:rsid w:val="00BD07DA"/>
    <w:rsid w:val="00BD0F85"/>
    <w:rsid w:val="00BD13B1"/>
    <w:rsid w:val="00BD23CD"/>
    <w:rsid w:val="00BD3287"/>
    <w:rsid w:val="00BD41C5"/>
    <w:rsid w:val="00BD4607"/>
    <w:rsid w:val="00BD48A6"/>
    <w:rsid w:val="00BD4B4A"/>
    <w:rsid w:val="00BD558F"/>
    <w:rsid w:val="00BD759B"/>
    <w:rsid w:val="00BE0076"/>
    <w:rsid w:val="00BE458D"/>
    <w:rsid w:val="00BE6780"/>
    <w:rsid w:val="00BE77AA"/>
    <w:rsid w:val="00BE7812"/>
    <w:rsid w:val="00BF1D03"/>
    <w:rsid w:val="00C01776"/>
    <w:rsid w:val="00C01BAE"/>
    <w:rsid w:val="00C03BED"/>
    <w:rsid w:val="00C05826"/>
    <w:rsid w:val="00C061D1"/>
    <w:rsid w:val="00C06E36"/>
    <w:rsid w:val="00C1025D"/>
    <w:rsid w:val="00C11378"/>
    <w:rsid w:val="00C1294B"/>
    <w:rsid w:val="00C15320"/>
    <w:rsid w:val="00C16417"/>
    <w:rsid w:val="00C207A4"/>
    <w:rsid w:val="00C23ECE"/>
    <w:rsid w:val="00C24051"/>
    <w:rsid w:val="00C24388"/>
    <w:rsid w:val="00C27617"/>
    <w:rsid w:val="00C30570"/>
    <w:rsid w:val="00C3250A"/>
    <w:rsid w:val="00C4043F"/>
    <w:rsid w:val="00C42AB4"/>
    <w:rsid w:val="00C4482D"/>
    <w:rsid w:val="00C4705D"/>
    <w:rsid w:val="00C47098"/>
    <w:rsid w:val="00C4758C"/>
    <w:rsid w:val="00C528EB"/>
    <w:rsid w:val="00C537C1"/>
    <w:rsid w:val="00C53C8D"/>
    <w:rsid w:val="00C54C8C"/>
    <w:rsid w:val="00C55F1B"/>
    <w:rsid w:val="00C561C7"/>
    <w:rsid w:val="00C5735C"/>
    <w:rsid w:val="00C60F25"/>
    <w:rsid w:val="00C6311C"/>
    <w:rsid w:val="00C637F3"/>
    <w:rsid w:val="00C650C4"/>
    <w:rsid w:val="00C6535D"/>
    <w:rsid w:val="00C6772E"/>
    <w:rsid w:val="00C73848"/>
    <w:rsid w:val="00C801C2"/>
    <w:rsid w:val="00C8082D"/>
    <w:rsid w:val="00C820B0"/>
    <w:rsid w:val="00C86FA2"/>
    <w:rsid w:val="00C87450"/>
    <w:rsid w:val="00C87568"/>
    <w:rsid w:val="00C9359D"/>
    <w:rsid w:val="00C935A5"/>
    <w:rsid w:val="00C94804"/>
    <w:rsid w:val="00C951C0"/>
    <w:rsid w:val="00C9755D"/>
    <w:rsid w:val="00CA4DC4"/>
    <w:rsid w:val="00CA699B"/>
    <w:rsid w:val="00CB1119"/>
    <w:rsid w:val="00CB3133"/>
    <w:rsid w:val="00CB3923"/>
    <w:rsid w:val="00CB42E6"/>
    <w:rsid w:val="00CB44C4"/>
    <w:rsid w:val="00CB602A"/>
    <w:rsid w:val="00CC02A6"/>
    <w:rsid w:val="00CC036E"/>
    <w:rsid w:val="00CC3BF5"/>
    <w:rsid w:val="00CC4619"/>
    <w:rsid w:val="00CD0981"/>
    <w:rsid w:val="00CD1D43"/>
    <w:rsid w:val="00CD5DD7"/>
    <w:rsid w:val="00CD65A8"/>
    <w:rsid w:val="00CD674C"/>
    <w:rsid w:val="00CD68BB"/>
    <w:rsid w:val="00CD702C"/>
    <w:rsid w:val="00CD70BD"/>
    <w:rsid w:val="00CD7946"/>
    <w:rsid w:val="00CE40BE"/>
    <w:rsid w:val="00CE4A87"/>
    <w:rsid w:val="00CE4A97"/>
    <w:rsid w:val="00CE4E9F"/>
    <w:rsid w:val="00CF01B7"/>
    <w:rsid w:val="00CF1978"/>
    <w:rsid w:val="00CF23BB"/>
    <w:rsid w:val="00CF3A10"/>
    <w:rsid w:val="00CF42D2"/>
    <w:rsid w:val="00CF5538"/>
    <w:rsid w:val="00CF5C6A"/>
    <w:rsid w:val="00CF5E89"/>
    <w:rsid w:val="00CF690E"/>
    <w:rsid w:val="00CF6CB9"/>
    <w:rsid w:val="00CF726A"/>
    <w:rsid w:val="00D00211"/>
    <w:rsid w:val="00D01C68"/>
    <w:rsid w:val="00D06018"/>
    <w:rsid w:val="00D068BC"/>
    <w:rsid w:val="00D06A50"/>
    <w:rsid w:val="00D16927"/>
    <w:rsid w:val="00D171F6"/>
    <w:rsid w:val="00D22095"/>
    <w:rsid w:val="00D2441C"/>
    <w:rsid w:val="00D24B58"/>
    <w:rsid w:val="00D2695F"/>
    <w:rsid w:val="00D2702E"/>
    <w:rsid w:val="00D30A79"/>
    <w:rsid w:val="00D32985"/>
    <w:rsid w:val="00D338B7"/>
    <w:rsid w:val="00D33CA8"/>
    <w:rsid w:val="00D34FAA"/>
    <w:rsid w:val="00D35D19"/>
    <w:rsid w:val="00D3618E"/>
    <w:rsid w:val="00D37643"/>
    <w:rsid w:val="00D401C4"/>
    <w:rsid w:val="00D435D2"/>
    <w:rsid w:val="00D45D30"/>
    <w:rsid w:val="00D45DFE"/>
    <w:rsid w:val="00D53922"/>
    <w:rsid w:val="00D54431"/>
    <w:rsid w:val="00D54EB1"/>
    <w:rsid w:val="00D611DD"/>
    <w:rsid w:val="00D61C89"/>
    <w:rsid w:val="00D631A1"/>
    <w:rsid w:val="00D65A87"/>
    <w:rsid w:val="00D65E96"/>
    <w:rsid w:val="00D66A5A"/>
    <w:rsid w:val="00D67477"/>
    <w:rsid w:val="00D706A6"/>
    <w:rsid w:val="00D70A96"/>
    <w:rsid w:val="00D72368"/>
    <w:rsid w:val="00D73AF3"/>
    <w:rsid w:val="00D740E1"/>
    <w:rsid w:val="00D75218"/>
    <w:rsid w:val="00D76F34"/>
    <w:rsid w:val="00D77EBB"/>
    <w:rsid w:val="00D803AF"/>
    <w:rsid w:val="00D81CF7"/>
    <w:rsid w:val="00D82647"/>
    <w:rsid w:val="00D83E4C"/>
    <w:rsid w:val="00D858B9"/>
    <w:rsid w:val="00D859F4"/>
    <w:rsid w:val="00D86992"/>
    <w:rsid w:val="00D90F2A"/>
    <w:rsid w:val="00D93959"/>
    <w:rsid w:val="00D93BDB"/>
    <w:rsid w:val="00D94C76"/>
    <w:rsid w:val="00D956E6"/>
    <w:rsid w:val="00D96271"/>
    <w:rsid w:val="00D96CC2"/>
    <w:rsid w:val="00DA2A3F"/>
    <w:rsid w:val="00DA342C"/>
    <w:rsid w:val="00DA351C"/>
    <w:rsid w:val="00DA7CBE"/>
    <w:rsid w:val="00DB03A0"/>
    <w:rsid w:val="00DB081F"/>
    <w:rsid w:val="00DB2363"/>
    <w:rsid w:val="00DB31CE"/>
    <w:rsid w:val="00DB3AB7"/>
    <w:rsid w:val="00DB453E"/>
    <w:rsid w:val="00DB629F"/>
    <w:rsid w:val="00DB76C9"/>
    <w:rsid w:val="00DC07A7"/>
    <w:rsid w:val="00DC0C34"/>
    <w:rsid w:val="00DC2565"/>
    <w:rsid w:val="00DC351C"/>
    <w:rsid w:val="00DC4833"/>
    <w:rsid w:val="00DC62AF"/>
    <w:rsid w:val="00DD0514"/>
    <w:rsid w:val="00DD134F"/>
    <w:rsid w:val="00DD4407"/>
    <w:rsid w:val="00DD45FE"/>
    <w:rsid w:val="00DD4957"/>
    <w:rsid w:val="00DE1C3C"/>
    <w:rsid w:val="00DE4C81"/>
    <w:rsid w:val="00DE56F9"/>
    <w:rsid w:val="00DF0903"/>
    <w:rsid w:val="00DF213E"/>
    <w:rsid w:val="00DF28A2"/>
    <w:rsid w:val="00DF7319"/>
    <w:rsid w:val="00DF7517"/>
    <w:rsid w:val="00DF7D5C"/>
    <w:rsid w:val="00E0014C"/>
    <w:rsid w:val="00E00664"/>
    <w:rsid w:val="00E00AD9"/>
    <w:rsid w:val="00E032B4"/>
    <w:rsid w:val="00E06F4F"/>
    <w:rsid w:val="00E07CD6"/>
    <w:rsid w:val="00E11304"/>
    <w:rsid w:val="00E1184D"/>
    <w:rsid w:val="00E14D52"/>
    <w:rsid w:val="00E153D6"/>
    <w:rsid w:val="00E168B9"/>
    <w:rsid w:val="00E179B2"/>
    <w:rsid w:val="00E17AB6"/>
    <w:rsid w:val="00E20A6F"/>
    <w:rsid w:val="00E212DF"/>
    <w:rsid w:val="00E21F56"/>
    <w:rsid w:val="00E2243C"/>
    <w:rsid w:val="00E226A9"/>
    <w:rsid w:val="00E228C7"/>
    <w:rsid w:val="00E242B7"/>
    <w:rsid w:val="00E24524"/>
    <w:rsid w:val="00E25F75"/>
    <w:rsid w:val="00E2637D"/>
    <w:rsid w:val="00E26D69"/>
    <w:rsid w:val="00E33330"/>
    <w:rsid w:val="00E36EA1"/>
    <w:rsid w:val="00E37993"/>
    <w:rsid w:val="00E424C5"/>
    <w:rsid w:val="00E42C6A"/>
    <w:rsid w:val="00E45C49"/>
    <w:rsid w:val="00E46D51"/>
    <w:rsid w:val="00E52CC0"/>
    <w:rsid w:val="00E53E69"/>
    <w:rsid w:val="00E54830"/>
    <w:rsid w:val="00E55899"/>
    <w:rsid w:val="00E57275"/>
    <w:rsid w:val="00E6103B"/>
    <w:rsid w:val="00E61639"/>
    <w:rsid w:val="00E63271"/>
    <w:rsid w:val="00E635D9"/>
    <w:rsid w:val="00E63A55"/>
    <w:rsid w:val="00E65172"/>
    <w:rsid w:val="00E66119"/>
    <w:rsid w:val="00E66505"/>
    <w:rsid w:val="00E66F6A"/>
    <w:rsid w:val="00E730C7"/>
    <w:rsid w:val="00E7385F"/>
    <w:rsid w:val="00E73DB1"/>
    <w:rsid w:val="00E73DEE"/>
    <w:rsid w:val="00E81A5E"/>
    <w:rsid w:val="00E84355"/>
    <w:rsid w:val="00E84938"/>
    <w:rsid w:val="00E86C18"/>
    <w:rsid w:val="00E906DA"/>
    <w:rsid w:val="00E90E4D"/>
    <w:rsid w:val="00E92904"/>
    <w:rsid w:val="00E933CE"/>
    <w:rsid w:val="00E943C0"/>
    <w:rsid w:val="00E95BCB"/>
    <w:rsid w:val="00E96852"/>
    <w:rsid w:val="00E973D0"/>
    <w:rsid w:val="00E97A9D"/>
    <w:rsid w:val="00EA0FB8"/>
    <w:rsid w:val="00EA160E"/>
    <w:rsid w:val="00EA6D10"/>
    <w:rsid w:val="00EB0052"/>
    <w:rsid w:val="00EB3718"/>
    <w:rsid w:val="00EB50D5"/>
    <w:rsid w:val="00EB7CBB"/>
    <w:rsid w:val="00EC32EF"/>
    <w:rsid w:val="00EC50BD"/>
    <w:rsid w:val="00EC57EC"/>
    <w:rsid w:val="00EC67F9"/>
    <w:rsid w:val="00EC7DF1"/>
    <w:rsid w:val="00ED1CBB"/>
    <w:rsid w:val="00ED1D5F"/>
    <w:rsid w:val="00ED27B9"/>
    <w:rsid w:val="00ED29F1"/>
    <w:rsid w:val="00ED3012"/>
    <w:rsid w:val="00ED3CE8"/>
    <w:rsid w:val="00ED3CFB"/>
    <w:rsid w:val="00ED6A6D"/>
    <w:rsid w:val="00ED6ED3"/>
    <w:rsid w:val="00ED6F02"/>
    <w:rsid w:val="00ED75C4"/>
    <w:rsid w:val="00ED7D18"/>
    <w:rsid w:val="00EE07C1"/>
    <w:rsid w:val="00EE08EC"/>
    <w:rsid w:val="00EE1C9E"/>
    <w:rsid w:val="00EE2815"/>
    <w:rsid w:val="00EE3EED"/>
    <w:rsid w:val="00EE4152"/>
    <w:rsid w:val="00EE68A2"/>
    <w:rsid w:val="00EF513D"/>
    <w:rsid w:val="00EF687A"/>
    <w:rsid w:val="00F036DF"/>
    <w:rsid w:val="00F03AEA"/>
    <w:rsid w:val="00F03E3F"/>
    <w:rsid w:val="00F052DF"/>
    <w:rsid w:val="00F057D6"/>
    <w:rsid w:val="00F078CD"/>
    <w:rsid w:val="00F10802"/>
    <w:rsid w:val="00F1181B"/>
    <w:rsid w:val="00F13C73"/>
    <w:rsid w:val="00F14791"/>
    <w:rsid w:val="00F15C12"/>
    <w:rsid w:val="00F164CB"/>
    <w:rsid w:val="00F23958"/>
    <w:rsid w:val="00F24E38"/>
    <w:rsid w:val="00F25F68"/>
    <w:rsid w:val="00F26C6D"/>
    <w:rsid w:val="00F275D4"/>
    <w:rsid w:val="00F278E4"/>
    <w:rsid w:val="00F279A4"/>
    <w:rsid w:val="00F32E9D"/>
    <w:rsid w:val="00F3398E"/>
    <w:rsid w:val="00F36004"/>
    <w:rsid w:val="00F36596"/>
    <w:rsid w:val="00F421BD"/>
    <w:rsid w:val="00F44D69"/>
    <w:rsid w:val="00F4534E"/>
    <w:rsid w:val="00F454EC"/>
    <w:rsid w:val="00F45E40"/>
    <w:rsid w:val="00F46B36"/>
    <w:rsid w:val="00F474BD"/>
    <w:rsid w:val="00F476D1"/>
    <w:rsid w:val="00F523D3"/>
    <w:rsid w:val="00F531F3"/>
    <w:rsid w:val="00F53458"/>
    <w:rsid w:val="00F54595"/>
    <w:rsid w:val="00F54E0F"/>
    <w:rsid w:val="00F5657C"/>
    <w:rsid w:val="00F56839"/>
    <w:rsid w:val="00F5717C"/>
    <w:rsid w:val="00F61137"/>
    <w:rsid w:val="00F6152B"/>
    <w:rsid w:val="00F621D2"/>
    <w:rsid w:val="00F6243D"/>
    <w:rsid w:val="00F65690"/>
    <w:rsid w:val="00F65FBC"/>
    <w:rsid w:val="00F70D38"/>
    <w:rsid w:val="00F7309E"/>
    <w:rsid w:val="00F76D5E"/>
    <w:rsid w:val="00F811FD"/>
    <w:rsid w:val="00F84F35"/>
    <w:rsid w:val="00F85327"/>
    <w:rsid w:val="00F85856"/>
    <w:rsid w:val="00F861B1"/>
    <w:rsid w:val="00F87AF3"/>
    <w:rsid w:val="00F90E30"/>
    <w:rsid w:val="00F9215B"/>
    <w:rsid w:val="00F928EC"/>
    <w:rsid w:val="00FA24E0"/>
    <w:rsid w:val="00FA33D2"/>
    <w:rsid w:val="00FA7F22"/>
    <w:rsid w:val="00FB0D7C"/>
    <w:rsid w:val="00FB2DCB"/>
    <w:rsid w:val="00FB4CD7"/>
    <w:rsid w:val="00FB5EF5"/>
    <w:rsid w:val="00FB5F9C"/>
    <w:rsid w:val="00FC0D5C"/>
    <w:rsid w:val="00FC1065"/>
    <w:rsid w:val="00FC26C7"/>
    <w:rsid w:val="00FC3214"/>
    <w:rsid w:val="00FC3C24"/>
    <w:rsid w:val="00FC595D"/>
    <w:rsid w:val="00FD06AA"/>
    <w:rsid w:val="00FD3770"/>
    <w:rsid w:val="00FD39C7"/>
    <w:rsid w:val="00FD5BBC"/>
    <w:rsid w:val="00FD683B"/>
    <w:rsid w:val="00FD6B7B"/>
    <w:rsid w:val="00FD77F3"/>
    <w:rsid w:val="00FE1B9C"/>
    <w:rsid w:val="00FE270E"/>
    <w:rsid w:val="00FE3BC0"/>
    <w:rsid w:val="00FE41C7"/>
    <w:rsid w:val="00FF058C"/>
    <w:rsid w:val="00FF39F4"/>
    <w:rsid w:val="00FF4678"/>
    <w:rsid w:val="00FF4752"/>
    <w:rsid w:val="00FF4B59"/>
    <w:rsid w:val="00FF4C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D93BDB"/>
    <w:pPr>
      <w:spacing w:after="120"/>
    </w:pPr>
  </w:style>
  <w:style w:type="character" w:styleId="Hipervnculo">
    <w:name w:val="Hyperlink"/>
    <w:basedOn w:val="Fuentedeprrafopredeter"/>
    <w:rsid w:val="006152CA"/>
    <w:rPr>
      <w:strike w:val="0"/>
      <w:dstrike w:val="0"/>
      <w:color w:val="0066CC"/>
      <w:u w:val="none"/>
      <w:effect w:val="none"/>
    </w:rPr>
  </w:style>
  <w:style w:type="paragraph" w:styleId="NormalWeb">
    <w:name w:val="Normal (Web)"/>
    <w:basedOn w:val="Normal"/>
    <w:rsid w:val="006152CA"/>
    <w:pPr>
      <w:spacing w:before="100" w:beforeAutospacing="1" w:after="100" w:afterAutospacing="1"/>
    </w:pPr>
  </w:style>
  <w:style w:type="paragraph" w:styleId="Encabezado">
    <w:name w:val="header"/>
    <w:basedOn w:val="Normal"/>
    <w:rsid w:val="000D3753"/>
    <w:pPr>
      <w:tabs>
        <w:tab w:val="center" w:pos="4252"/>
        <w:tab w:val="right" w:pos="8504"/>
      </w:tabs>
    </w:pPr>
  </w:style>
  <w:style w:type="paragraph" w:styleId="Piedepgina">
    <w:name w:val="footer"/>
    <w:basedOn w:val="Normal"/>
    <w:rsid w:val="000D3753"/>
    <w:pPr>
      <w:tabs>
        <w:tab w:val="center" w:pos="4252"/>
        <w:tab w:val="right" w:pos="8504"/>
      </w:tabs>
    </w:pPr>
  </w:style>
  <w:style w:type="character" w:styleId="Nmerodepgina">
    <w:name w:val="page number"/>
    <w:basedOn w:val="Fuentedeprrafopredeter"/>
    <w:rsid w:val="002830E8"/>
  </w:style>
  <w:style w:type="character" w:styleId="Refdenotaalpie">
    <w:name w:val="footnote reference"/>
    <w:basedOn w:val="Fuentedeprrafopredeter"/>
    <w:semiHidden/>
    <w:rsid w:val="005E4279"/>
    <w:rPr>
      <w:vertAlign w:val="superscript"/>
    </w:rPr>
  </w:style>
  <w:style w:type="paragraph" w:styleId="Textonotaalfinal">
    <w:name w:val="endnote text"/>
    <w:basedOn w:val="Normal"/>
    <w:semiHidden/>
    <w:rsid w:val="005E4279"/>
    <w:rPr>
      <w:sz w:val="20"/>
      <w:szCs w:val="20"/>
    </w:rPr>
  </w:style>
  <w:style w:type="paragraph" w:styleId="Textonotapie">
    <w:name w:val="footnote text"/>
    <w:basedOn w:val="Normal"/>
    <w:semiHidden/>
    <w:rsid w:val="005E4279"/>
    <w:rPr>
      <w:sz w:val="20"/>
      <w:szCs w:val="20"/>
    </w:rPr>
  </w:style>
  <w:style w:type="character" w:styleId="Refdenotaalfinal">
    <w:name w:val="endnote reference"/>
    <w:basedOn w:val="Fuentedeprrafopredeter"/>
    <w:semiHidden/>
    <w:rsid w:val="005E4279"/>
    <w:rPr>
      <w:vertAlign w:val="superscript"/>
    </w:rPr>
  </w:style>
</w:styles>
</file>

<file path=word/webSettings.xml><?xml version="1.0" encoding="utf-8"?>
<w:webSettings xmlns:r="http://schemas.openxmlformats.org/officeDocument/2006/relationships" xmlns:w="http://schemas.openxmlformats.org/wordprocessingml/2006/main">
  <w:divs>
    <w:div w:id="1917006919">
      <w:bodyDiv w:val="1"/>
      <w:marLeft w:val="0"/>
      <w:marRight w:val="0"/>
      <w:marTop w:val="0"/>
      <w:marBottom w:val="0"/>
      <w:divBdr>
        <w:top w:val="none" w:sz="0" w:space="0" w:color="auto"/>
        <w:left w:val="none" w:sz="0" w:space="0" w:color="auto"/>
        <w:bottom w:val="none" w:sz="0" w:space="0" w:color="auto"/>
        <w:right w:val="none" w:sz="0" w:space="0" w:color="auto"/>
      </w:divBdr>
      <w:divsChild>
        <w:div w:id="1404447413">
          <w:marLeft w:val="0"/>
          <w:marRight w:val="0"/>
          <w:marTop w:val="0"/>
          <w:marBottom w:val="0"/>
          <w:divBdr>
            <w:top w:val="none" w:sz="0" w:space="0" w:color="auto"/>
            <w:left w:val="none" w:sz="0" w:space="0" w:color="auto"/>
            <w:bottom w:val="none" w:sz="0" w:space="0" w:color="auto"/>
            <w:right w:val="none" w:sz="0" w:space="0" w:color="auto"/>
          </w:divBdr>
        </w:div>
      </w:divsChild>
    </w:div>
    <w:div w:id="205122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footer" Target="footer1.xml"/><Relationship Id="rId39" Type="http://schemas.openxmlformats.org/officeDocument/2006/relationships/image" Target="media/image23.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8.emf"/><Relationship Id="rId42"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image" Target="media/image22.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3.emf"/><Relationship Id="rId41"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0.emf"/><Relationship Id="rId32" Type="http://schemas.openxmlformats.org/officeDocument/2006/relationships/image" Target="media/image16.wmf"/><Relationship Id="rId37" Type="http://schemas.openxmlformats.org/officeDocument/2006/relationships/image" Target="media/image21.emf"/><Relationship Id="rId40" Type="http://schemas.openxmlformats.org/officeDocument/2006/relationships/image" Target="media/image24.e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footer" Target="footer2.xml"/><Relationship Id="rId30" Type="http://schemas.openxmlformats.org/officeDocument/2006/relationships/image" Target="media/image14.wmf"/><Relationship Id="rId35" Type="http://schemas.openxmlformats.org/officeDocument/2006/relationships/image" Target="media/image19.emf"/><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3459</Words>
  <Characters>19029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DEDICATORIA</vt:lpstr>
    </vt:vector>
  </TitlesOfParts>
  <Company/>
  <LinksUpToDate>false</LinksUpToDate>
  <CharactersWithSpaces>22444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DEDICATORIA</dc:title>
  <dc:subject/>
  <dc:creator>japon</dc:creator>
  <cp:keywords/>
  <dc:description/>
  <cp:lastModifiedBy>Administrador</cp:lastModifiedBy>
  <cp:revision>2</cp:revision>
  <cp:lastPrinted>2008-01-28T14:50:00Z</cp:lastPrinted>
  <dcterms:created xsi:type="dcterms:W3CDTF">2009-11-04T18:32:00Z</dcterms:created>
  <dcterms:modified xsi:type="dcterms:W3CDTF">2009-11-04T18:32:00Z</dcterms:modified>
</cp:coreProperties>
</file>