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85" w:rsidRDefault="002F5B85" w:rsidP="00580049">
      <w:pPr>
        <w:spacing w:line="480" w:lineRule="auto"/>
        <w:jc w:val="center"/>
        <w:rPr>
          <w:b/>
        </w:rPr>
      </w:pPr>
    </w:p>
    <w:p w:rsidR="002F5B85" w:rsidRDefault="002F5B85" w:rsidP="00580049">
      <w:pPr>
        <w:spacing w:line="480" w:lineRule="auto"/>
        <w:jc w:val="center"/>
        <w:rPr>
          <w:b/>
        </w:rPr>
      </w:pPr>
    </w:p>
    <w:p w:rsidR="002F5B85" w:rsidRDefault="002F5B85" w:rsidP="00580049">
      <w:pPr>
        <w:spacing w:line="480" w:lineRule="auto"/>
        <w:jc w:val="center"/>
        <w:rPr>
          <w:b/>
        </w:rPr>
      </w:pPr>
    </w:p>
    <w:p w:rsidR="002F5B85" w:rsidRPr="002F5B85" w:rsidRDefault="002F5B85" w:rsidP="00580049">
      <w:pPr>
        <w:spacing w:line="480" w:lineRule="auto"/>
        <w:jc w:val="center"/>
        <w:rPr>
          <w:b/>
        </w:rPr>
      </w:pPr>
    </w:p>
    <w:p w:rsidR="00AA193E" w:rsidRPr="0055097E" w:rsidRDefault="00F215DB" w:rsidP="00580049">
      <w:pPr>
        <w:spacing w:line="480" w:lineRule="auto"/>
        <w:jc w:val="center"/>
        <w:rPr>
          <w:b/>
          <w:sz w:val="32"/>
          <w:szCs w:val="32"/>
        </w:rPr>
      </w:pPr>
      <w:r>
        <w:rPr>
          <w:b/>
          <w:sz w:val="32"/>
          <w:szCs w:val="32"/>
        </w:rPr>
        <w:t>CAPÍTULO 4</w:t>
      </w:r>
    </w:p>
    <w:p w:rsidR="00A45E3E" w:rsidRDefault="00A45E3E" w:rsidP="002F5B85">
      <w:pPr>
        <w:spacing w:line="480" w:lineRule="auto"/>
        <w:rPr>
          <w:b/>
        </w:rPr>
      </w:pPr>
    </w:p>
    <w:p w:rsidR="006C1AC7" w:rsidRDefault="006C1AC7" w:rsidP="002F5B85">
      <w:pPr>
        <w:spacing w:line="480" w:lineRule="auto"/>
        <w:rPr>
          <w:b/>
        </w:rPr>
      </w:pPr>
    </w:p>
    <w:p w:rsidR="006C1AC7" w:rsidRDefault="006C1AC7" w:rsidP="002F5B85">
      <w:pPr>
        <w:spacing w:line="480" w:lineRule="auto"/>
        <w:rPr>
          <w:b/>
        </w:rPr>
      </w:pPr>
    </w:p>
    <w:p w:rsidR="006C1AC7" w:rsidRDefault="006C1AC7" w:rsidP="002F5B85">
      <w:pPr>
        <w:spacing w:line="480" w:lineRule="auto"/>
        <w:rPr>
          <w:b/>
        </w:rPr>
      </w:pPr>
    </w:p>
    <w:p w:rsidR="00150FFD" w:rsidRPr="003844AD" w:rsidRDefault="00F215DB" w:rsidP="002F5B85">
      <w:pPr>
        <w:spacing w:line="480" w:lineRule="auto"/>
        <w:rPr>
          <w:b/>
          <w:sz w:val="32"/>
          <w:szCs w:val="32"/>
        </w:rPr>
      </w:pPr>
      <w:r>
        <w:rPr>
          <w:b/>
          <w:sz w:val="32"/>
          <w:szCs w:val="32"/>
        </w:rPr>
        <w:t>4</w:t>
      </w:r>
      <w:r w:rsidR="002F5B85" w:rsidRPr="003844AD">
        <w:rPr>
          <w:b/>
          <w:sz w:val="32"/>
          <w:szCs w:val="32"/>
        </w:rPr>
        <w:t xml:space="preserve">.- </w:t>
      </w:r>
      <w:r>
        <w:rPr>
          <w:b/>
          <w:sz w:val="32"/>
          <w:szCs w:val="32"/>
        </w:rPr>
        <w:t>Plan de Marketing</w:t>
      </w:r>
    </w:p>
    <w:p w:rsidR="00B509B1" w:rsidRDefault="00B509B1" w:rsidP="002F5B85">
      <w:pPr>
        <w:spacing w:line="480" w:lineRule="auto"/>
      </w:pPr>
    </w:p>
    <w:p w:rsidR="0014322E" w:rsidRPr="005B0C0D" w:rsidRDefault="0014322E" w:rsidP="002F5B85">
      <w:pPr>
        <w:spacing w:line="480" w:lineRule="auto"/>
      </w:pPr>
    </w:p>
    <w:p w:rsidR="004963A4" w:rsidRPr="003844AD" w:rsidRDefault="00F215DB" w:rsidP="004963A4">
      <w:pPr>
        <w:spacing w:line="480" w:lineRule="auto"/>
        <w:rPr>
          <w:b/>
          <w:sz w:val="28"/>
          <w:szCs w:val="28"/>
        </w:rPr>
      </w:pPr>
      <w:r>
        <w:rPr>
          <w:b/>
          <w:sz w:val="28"/>
          <w:szCs w:val="28"/>
        </w:rPr>
        <w:t>4</w:t>
      </w:r>
      <w:r w:rsidR="004963A4" w:rsidRPr="003844AD">
        <w:rPr>
          <w:b/>
          <w:sz w:val="28"/>
          <w:szCs w:val="28"/>
        </w:rPr>
        <w:t xml:space="preserve">.1.- </w:t>
      </w:r>
      <w:r w:rsidR="00EC00FE">
        <w:rPr>
          <w:b/>
          <w:sz w:val="28"/>
          <w:szCs w:val="28"/>
        </w:rPr>
        <w:t>Microambiente</w:t>
      </w:r>
    </w:p>
    <w:p w:rsidR="004963A4" w:rsidRPr="00CD2FF8" w:rsidRDefault="004963A4" w:rsidP="004963A4">
      <w:pPr>
        <w:spacing w:line="480" w:lineRule="auto"/>
      </w:pPr>
    </w:p>
    <w:p w:rsidR="00457C02" w:rsidRPr="00D05CDA" w:rsidRDefault="00DF6676" w:rsidP="00A87053">
      <w:pPr>
        <w:spacing w:line="480" w:lineRule="auto"/>
        <w:ind w:firstLine="540"/>
        <w:jc w:val="both"/>
        <w:rPr>
          <w:i/>
        </w:rPr>
      </w:pPr>
      <w:r>
        <w:t xml:space="preserve">El </w:t>
      </w:r>
      <w:r w:rsidRPr="00D05CDA">
        <w:rPr>
          <w:i/>
        </w:rPr>
        <w:t>microambiente</w:t>
      </w:r>
      <w:r>
        <w:t xml:space="preserve"> está conformado por las fuerzas próximas a la empresa que afectan su capacidad para </w:t>
      </w:r>
      <w:r w:rsidR="00307E0E">
        <w:t>atender</w:t>
      </w:r>
      <w:r>
        <w:t xml:space="preserve"> a sus clientes. </w:t>
      </w:r>
      <w:r w:rsidR="005A7F79">
        <w:t xml:space="preserve">Parte del éxito de </w:t>
      </w:r>
      <w:r w:rsidR="00D05CDA">
        <w:t>un plan de marketing</w:t>
      </w:r>
      <w:r w:rsidR="005A7F79">
        <w:t xml:space="preserve"> depende de la adaptación que ést</w:t>
      </w:r>
      <w:r w:rsidR="00D05CDA">
        <w:t>e</w:t>
      </w:r>
      <w:r w:rsidR="005A7F79">
        <w:t xml:space="preserve"> tenga teniendo en cuenta el comportamiento de cada uno de estos actores. </w:t>
      </w:r>
      <w:r w:rsidR="00307E0E">
        <w:t xml:space="preserve">Las variables consideradas para este estudio son: </w:t>
      </w:r>
      <w:r w:rsidR="00307E0E" w:rsidRPr="00D05CDA">
        <w:rPr>
          <w:i/>
        </w:rPr>
        <w:t xml:space="preserve">Los proveedores, los clientes, la competencia y los públicos. </w:t>
      </w:r>
    </w:p>
    <w:p w:rsidR="000269DE" w:rsidRDefault="000269DE" w:rsidP="00CD2FF8">
      <w:pPr>
        <w:spacing w:line="480" w:lineRule="auto"/>
        <w:jc w:val="both"/>
      </w:pPr>
    </w:p>
    <w:p w:rsidR="005A7F79" w:rsidRDefault="005A7F79" w:rsidP="00CD2FF8">
      <w:pPr>
        <w:spacing w:line="480" w:lineRule="auto"/>
        <w:jc w:val="both"/>
      </w:pPr>
    </w:p>
    <w:p w:rsidR="000269DE" w:rsidRDefault="000269DE" w:rsidP="00CD2FF8">
      <w:pPr>
        <w:spacing w:line="480" w:lineRule="auto"/>
        <w:jc w:val="both"/>
        <w:rPr>
          <w:b/>
        </w:rPr>
      </w:pPr>
      <w:r w:rsidRPr="00563A46">
        <w:rPr>
          <w:b/>
        </w:rPr>
        <w:lastRenderedPageBreak/>
        <w:t>4.1.1.- Los Proveedores</w:t>
      </w:r>
    </w:p>
    <w:p w:rsidR="00307E0E" w:rsidRPr="00307E0E" w:rsidRDefault="00307E0E" w:rsidP="00CD2FF8">
      <w:pPr>
        <w:spacing w:line="480" w:lineRule="auto"/>
        <w:jc w:val="both"/>
        <w:rPr>
          <w:b/>
        </w:rPr>
      </w:pPr>
    </w:p>
    <w:p w:rsidR="00563A46" w:rsidRDefault="00DF6676" w:rsidP="00A87053">
      <w:pPr>
        <w:spacing w:line="480" w:lineRule="auto"/>
        <w:ind w:firstLine="540"/>
        <w:jc w:val="both"/>
      </w:pPr>
      <w:r>
        <w:t>Los proveedores son las compañías o personas que proporcionan los recursos que necesita la empresa para producir</w:t>
      </w:r>
      <w:r w:rsidR="00307E0E">
        <w:t>.</w:t>
      </w:r>
      <w:r>
        <w:t xml:space="preserve"> </w:t>
      </w:r>
      <w:r w:rsidR="00307E0E">
        <w:t>E</w:t>
      </w:r>
      <w:r>
        <w:t>ntre los principales proveedores de la consultora política están los siguientes: La producto</w:t>
      </w:r>
      <w:r w:rsidR="00307E0E">
        <w:t>ra</w:t>
      </w:r>
      <w:r>
        <w:t xml:space="preserve"> de televisión y radio, el estudio fotográfico,</w:t>
      </w:r>
      <w:r w:rsidR="00DA4C02">
        <w:t xml:space="preserve"> la imprenta,</w:t>
      </w:r>
      <w:r>
        <w:t xml:space="preserve"> la encuestadora (grupos focales y encuestas), la</w:t>
      </w:r>
      <w:r w:rsidR="00DA4C02">
        <w:t>s</w:t>
      </w:r>
      <w:r>
        <w:t xml:space="preserve"> tercerizadora</w:t>
      </w:r>
      <w:r w:rsidR="00DA4C02">
        <w:t>s</w:t>
      </w:r>
      <w:r>
        <w:t xml:space="preserve"> de servicios contables</w:t>
      </w:r>
      <w:r w:rsidR="00DA4C02">
        <w:t xml:space="preserve">, tributarios, </w:t>
      </w:r>
      <w:r>
        <w:t xml:space="preserve">de mantenimiento y </w:t>
      </w:r>
      <w:r w:rsidR="00DA4C02">
        <w:t xml:space="preserve">de </w:t>
      </w:r>
      <w:r>
        <w:t>limpieza de oficina</w:t>
      </w:r>
      <w:r w:rsidR="00307E0E">
        <w:t>s</w:t>
      </w:r>
      <w:r>
        <w:t xml:space="preserve">. </w:t>
      </w:r>
      <w:r w:rsidR="00120BEB">
        <w:t xml:space="preserve">El poder de negociación y el nivel de precios </w:t>
      </w:r>
      <w:r w:rsidR="004D2284">
        <w:t>de nuestros proveedores</w:t>
      </w:r>
      <w:r w:rsidR="00120BEB">
        <w:t xml:space="preserve"> </w:t>
      </w:r>
      <w:r w:rsidR="004D2284">
        <w:t>son</w:t>
      </w:r>
      <w:r w:rsidR="00120BEB">
        <w:t xml:space="preserve"> bajo</w:t>
      </w:r>
      <w:r w:rsidR="004D2284">
        <w:t>s por la cada vez mayor oferta, lo cu</w:t>
      </w:r>
      <w:r w:rsidR="00135089">
        <w:t>a</w:t>
      </w:r>
      <w:r w:rsidR="004D2284">
        <w:t>l es un atractivo para nuestro proyecto.</w:t>
      </w:r>
    </w:p>
    <w:p w:rsidR="00307E0E" w:rsidRDefault="00307E0E" w:rsidP="00CD2FF8">
      <w:pPr>
        <w:spacing w:line="480" w:lineRule="auto"/>
        <w:jc w:val="both"/>
      </w:pPr>
    </w:p>
    <w:p w:rsidR="000269DE" w:rsidRPr="00563A46" w:rsidRDefault="000269DE" w:rsidP="00CD2FF8">
      <w:pPr>
        <w:spacing w:line="480" w:lineRule="auto"/>
        <w:jc w:val="both"/>
        <w:rPr>
          <w:b/>
        </w:rPr>
      </w:pPr>
      <w:r w:rsidRPr="00563A46">
        <w:rPr>
          <w:b/>
        </w:rPr>
        <w:t>4.1.2.- Los Clientes</w:t>
      </w:r>
    </w:p>
    <w:p w:rsidR="000269DE" w:rsidRDefault="000269DE" w:rsidP="00CD2FF8">
      <w:pPr>
        <w:spacing w:line="480" w:lineRule="auto"/>
        <w:jc w:val="both"/>
      </w:pPr>
    </w:p>
    <w:p w:rsidR="003F7508" w:rsidRDefault="008F70A8" w:rsidP="00A87053">
      <w:pPr>
        <w:spacing w:line="480" w:lineRule="auto"/>
        <w:ind w:firstLine="540"/>
        <w:jc w:val="both"/>
      </w:pPr>
      <w:r>
        <w:t>Los</w:t>
      </w:r>
      <w:r w:rsidR="00DF6676">
        <w:t xml:space="preserve"> clientes </w:t>
      </w:r>
      <w:r>
        <w:t xml:space="preserve">potenciales de la consultora política son </w:t>
      </w:r>
      <w:r w:rsidR="003F7508">
        <w:t xml:space="preserve">candidatos y actuales gobernantes en las siguientes instituciones: Partidos políticos, colegios profesionales, cámaras sectoriales, universidades y </w:t>
      </w:r>
      <w:r w:rsidR="006268A1">
        <w:t>escuelas politécnicas de la ciudad de Guayaquil. Según el tipo de compradores lo</w:t>
      </w:r>
      <w:r w:rsidR="00E864B6">
        <w:t>s</w:t>
      </w:r>
      <w:r w:rsidR="006268A1">
        <w:t xml:space="preserve"> podemos </w:t>
      </w:r>
      <w:r>
        <w:t>dividir</w:t>
      </w:r>
      <w:r w:rsidR="006268A1">
        <w:t xml:space="preserve"> </w:t>
      </w:r>
      <w:r>
        <w:t>en</w:t>
      </w:r>
      <w:r w:rsidR="006268A1">
        <w:t xml:space="preserve"> </w:t>
      </w:r>
      <w:r w:rsidR="006268A1" w:rsidRPr="00D05CDA">
        <w:rPr>
          <w:i/>
        </w:rPr>
        <w:t>mercado de consumidores</w:t>
      </w:r>
      <w:r w:rsidR="006268A1">
        <w:t xml:space="preserve"> (candidatos) y </w:t>
      </w:r>
      <w:r w:rsidR="006268A1" w:rsidRPr="00D05CDA">
        <w:rPr>
          <w:i/>
        </w:rPr>
        <w:t>mercado de gobierno</w:t>
      </w:r>
      <w:r w:rsidR="006268A1">
        <w:t xml:space="preserve"> (gobernantes). El primero, está compuesto por las personas que desean alcanzar un cargo de elección popular a través de un proceso democrático</w:t>
      </w:r>
      <w:r>
        <w:t xml:space="preserve"> y los recursos para financiar su campaña provienen de fuentes privadas</w:t>
      </w:r>
      <w:r w:rsidR="006268A1">
        <w:t xml:space="preserve">. El segundo, abarca a las personas que </w:t>
      </w:r>
      <w:r>
        <w:t xml:space="preserve">ejerciendo un cargo de elección popular deseen mantener a lo largo de su </w:t>
      </w:r>
      <w:r w:rsidR="00E864B6">
        <w:t xml:space="preserve">período </w:t>
      </w:r>
      <w:r>
        <w:t xml:space="preserve">una buena imagen </w:t>
      </w:r>
      <w:r w:rsidR="00E864B6">
        <w:t>que les permita acceder a otros cargos</w:t>
      </w:r>
      <w:r>
        <w:t xml:space="preserve"> y los recursos para financiar su gestión provienen de fuentes </w:t>
      </w:r>
      <w:r w:rsidR="00E864B6">
        <w:t>gubernamentales.</w:t>
      </w:r>
    </w:p>
    <w:p w:rsidR="000269DE" w:rsidRPr="00563A46" w:rsidRDefault="000269DE" w:rsidP="00CD2FF8">
      <w:pPr>
        <w:spacing w:line="480" w:lineRule="auto"/>
        <w:jc w:val="both"/>
        <w:rPr>
          <w:b/>
        </w:rPr>
      </w:pPr>
      <w:r w:rsidRPr="00563A46">
        <w:rPr>
          <w:b/>
        </w:rPr>
        <w:t>4.1.3.- La Competencia</w:t>
      </w:r>
    </w:p>
    <w:p w:rsidR="000269DE" w:rsidRDefault="000269DE" w:rsidP="00CD2FF8">
      <w:pPr>
        <w:spacing w:line="480" w:lineRule="auto"/>
        <w:jc w:val="both"/>
      </w:pPr>
    </w:p>
    <w:p w:rsidR="00563A46" w:rsidRDefault="00AC715E" w:rsidP="00A87053">
      <w:pPr>
        <w:spacing w:line="480" w:lineRule="auto"/>
        <w:ind w:firstLine="540"/>
        <w:jc w:val="both"/>
      </w:pPr>
      <w:r>
        <w:t>En la ciudad de Guayaquil no existe ninguna empresa dedicada a la consultoría política. Cabe recalcar, que un consultor político es aquella persona cuyos ingresos p</w:t>
      </w:r>
      <w:r w:rsidR="00F82F2C">
        <w:t xml:space="preserve">rovienen de dicha actividad. Un ex–candidato, un ex–gobernante, un </w:t>
      </w:r>
      <w:r>
        <w:t>ex–funcionario del gobierno</w:t>
      </w:r>
      <w:r w:rsidR="00F82F2C">
        <w:t xml:space="preserve">, o un amigo del candidato o del gobernante aficionado a esta actividad no debe ser considerado consultor político a menos que sus ingresos provengan de dicha actividad. Es muy probable que en el corto plazo aparezcan nuevas empresas o personas dedicadas a esta actividad comercial, por lo cuál se deben tomar las medias pertinentes </w:t>
      </w:r>
      <w:r w:rsidR="00D05CDA">
        <w:t>con el fin de posicionarse en la mente de los clientes potenciales.</w:t>
      </w:r>
    </w:p>
    <w:p w:rsidR="00563A46" w:rsidRDefault="00563A46" w:rsidP="00CD2FF8">
      <w:pPr>
        <w:spacing w:line="480" w:lineRule="auto"/>
        <w:jc w:val="both"/>
      </w:pPr>
    </w:p>
    <w:p w:rsidR="000269DE" w:rsidRPr="00563A46" w:rsidRDefault="000269DE" w:rsidP="00CD2FF8">
      <w:pPr>
        <w:spacing w:line="480" w:lineRule="auto"/>
        <w:jc w:val="both"/>
        <w:rPr>
          <w:b/>
        </w:rPr>
      </w:pPr>
      <w:r w:rsidRPr="00563A46">
        <w:rPr>
          <w:b/>
        </w:rPr>
        <w:t>4.1.4.- Los Públicos</w:t>
      </w:r>
    </w:p>
    <w:p w:rsidR="00830FEA" w:rsidRDefault="00830FEA" w:rsidP="00CD2FF8">
      <w:pPr>
        <w:spacing w:line="480" w:lineRule="auto"/>
        <w:jc w:val="both"/>
        <w:rPr>
          <w:lang w:val="es-ES_tradnl"/>
        </w:rPr>
      </w:pPr>
    </w:p>
    <w:p w:rsidR="00666BA5" w:rsidRDefault="00666BA5" w:rsidP="00A87053">
      <w:pPr>
        <w:spacing w:line="480" w:lineRule="auto"/>
        <w:ind w:firstLine="540"/>
        <w:jc w:val="both"/>
        <w:rPr>
          <w:lang w:val="es-ES_tradnl"/>
        </w:rPr>
      </w:pPr>
      <w:r>
        <w:rPr>
          <w:lang w:val="es-ES_tradnl"/>
        </w:rPr>
        <w:t xml:space="preserve">El ambiente de marketing de una empresa también incluye a diferentes públicos. El público es un grupo con interés, presente o futuro en la capacidad de la organización para alcanzar sus objetivos que influye en dicha capacidad. Los públicos que afectan a nuestra empresa son los siguientes: </w:t>
      </w:r>
    </w:p>
    <w:p w:rsidR="00666BA5" w:rsidRDefault="00666BA5" w:rsidP="00666BA5">
      <w:pPr>
        <w:spacing w:line="480" w:lineRule="auto"/>
        <w:jc w:val="both"/>
        <w:rPr>
          <w:lang w:val="es-ES_tradnl"/>
        </w:rPr>
      </w:pPr>
    </w:p>
    <w:p w:rsidR="00666BA5" w:rsidRDefault="00666BA5" w:rsidP="00A87053">
      <w:pPr>
        <w:spacing w:line="480" w:lineRule="auto"/>
        <w:ind w:firstLine="540"/>
        <w:jc w:val="both"/>
        <w:rPr>
          <w:lang w:val="es-ES_tradnl"/>
        </w:rPr>
      </w:pPr>
      <w:r w:rsidRPr="003D3AA6">
        <w:rPr>
          <w:i/>
          <w:lang w:val="es-ES_tradnl"/>
        </w:rPr>
        <w:t>Los públicos financieros</w:t>
      </w:r>
      <w:r>
        <w:rPr>
          <w:lang w:val="es-ES_tradnl"/>
        </w:rPr>
        <w:t xml:space="preserve"> influyen en la capacidad de la empresa para conseguir fondos. Los principales públicos financieros s</w:t>
      </w:r>
      <w:r w:rsidR="003D3AA6">
        <w:rPr>
          <w:lang w:val="es-ES_tradnl"/>
        </w:rPr>
        <w:t>on</w:t>
      </w:r>
      <w:r>
        <w:rPr>
          <w:lang w:val="es-ES_tradnl"/>
        </w:rPr>
        <w:t xml:space="preserve"> los bancos y los accionistas.</w:t>
      </w:r>
      <w:r w:rsidR="003D3AA6">
        <w:rPr>
          <w:lang w:val="es-ES_tradnl"/>
        </w:rPr>
        <w:t xml:space="preserve"> Cabe mencionar que la inversión inicial se la pretende cubrir al 100% con el aporte de los accionistas.</w:t>
      </w:r>
    </w:p>
    <w:p w:rsidR="00666BA5" w:rsidRDefault="00666BA5" w:rsidP="00A87053">
      <w:pPr>
        <w:spacing w:line="480" w:lineRule="auto"/>
        <w:ind w:firstLine="540"/>
        <w:jc w:val="both"/>
        <w:rPr>
          <w:lang w:val="es-ES_tradnl"/>
        </w:rPr>
      </w:pPr>
      <w:r w:rsidRPr="003D3AA6">
        <w:rPr>
          <w:i/>
          <w:lang w:val="es-ES_tradnl"/>
        </w:rPr>
        <w:t>Los públicos de los medios</w:t>
      </w:r>
      <w:r>
        <w:rPr>
          <w:lang w:val="es-ES_tradnl"/>
        </w:rPr>
        <w:t xml:space="preserve"> so</w:t>
      </w:r>
      <w:r w:rsidR="003D3AA6">
        <w:rPr>
          <w:lang w:val="es-ES_tradnl"/>
        </w:rPr>
        <w:t>n los que  transmiten noticias,</w:t>
      </w:r>
      <w:r>
        <w:rPr>
          <w:lang w:val="es-ES_tradnl"/>
        </w:rPr>
        <w:t xml:space="preserve"> reportajes y opiniones editoriales. Estos incluyen a periódicos, revistas y estaciones de radio y televisión. </w:t>
      </w:r>
      <w:r w:rsidR="003D3AA6">
        <w:rPr>
          <w:lang w:val="es-ES_tradnl"/>
        </w:rPr>
        <w:t>Aquí es muy importante el manejo de las relaciones públicas de la empresa, con el fin de conseguir opiniones favorables considerando que es la primera empresa en el mercado en esta categoría.</w:t>
      </w:r>
    </w:p>
    <w:p w:rsidR="00666BA5" w:rsidRDefault="00666BA5" w:rsidP="00666BA5">
      <w:pPr>
        <w:spacing w:line="480" w:lineRule="auto"/>
        <w:jc w:val="both"/>
        <w:rPr>
          <w:lang w:val="es-ES_tradnl"/>
        </w:rPr>
      </w:pPr>
    </w:p>
    <w:p w:rsidR="00B80780" w:rsidRDefault="00B80780" w:rsidP="00A87053">
      <w:pPr>
        <w:spacing w:line="480" w:lineRule="auto"/>
        <w:ind w:firstLine="540"/>
        <w:jc w:val="both"/>
        <w:rPr>
          <w:lang w:val="es-ES_tradnl"/>
        </w:rPr>
      </w:pPr>
      <w:r w:rsidRPr="00B80780">
        <w:rPr>
          <w:i/>
          <w:lang w:val="es-ES_tradnl"/>
        </w:rPr>
        <w:t>Los públicos gubernamentales</w:t>
      </w:r>
      <w:r>
        <w:rPr>
          <w:lang w:val="es-ES_tradnl"/>
        </w:rPr>
        <w:t xml:space="preserve"> se refieren a las regulaciones existentes en las cuales se deben enmarcar las actividades de la empresa. Los aspectos legales y tributarios ya fueron expuestos en el estudio organizacional.</w:t>
      </w:r>
    </w:p>
    <w:p w:rsidR="00B80780" w:rsidRDefault="00B80780" w:rsidP="00666BA5">
      <w:pPr>
        <w:spacing w:line="480" w:lineRule="auto"/>
        <w:jc w:val="both"/>
        <w:rPr>
          <w:lang w:val="es-ES_tradnl"/>
        </w:rPr>
      </w:pPr>
    </w:p>
    <w:p w:rsidR="00A3069D" w:rsidRDefault="006F6899" w:rsidP="00A87053">
      <w:pPr>
        <w:spacing w:line="480" w:lineRule="auto"/>
        <w:ind w:firstLine="540"/>
        <w:jc w:val="both"/>
        <w:rPr>
          <w:lang w:val="es-ES_tradnl"/>
        </w:rPr>
      </w:pPr>
      <w:r w:rsidRPr="006F6899">
        <w:rPr>
          <w:i/>
          <w:lang w:val="es-ES_tradnl"/>
        </w:rPr>
        <w:t xml:space="preserve">Los </w:t>
      </w:r>
      <w:r w:rsidR="00A3069D" w:rsidRPr="006F6899">
        <w:rPr>
          <w:i/>
          <w:lang w:val="es-ES_tradnl"/>
        </w:rPr>
        <w:t>Públicos internos</w:t>
      </w:r>
      <w:r w:rsidR="00A3069D">
        <w:rPr>
          <w:lang w:val="es-ES_tradnl"/>
        </w:rPr>
        <w:t xml:space="preserve"> de </w:t>
      </w:r>
      <w:r>
        <w:rPr>
          <w:lang w:val="es-ES_tradnl"/>
        </w:rPr>
        <w:t>la consultora política</w:t>
      </w:r>
      <w:r w:rsidR="00A3069D">
        <w:rPr>
          <w:lang w:val="es-ES_tradnl"/>
        </w:rPr>
        <w:t xml:space="preserve"> incluyen a </w:t>
      </w:r>
      <w:r>
        <w:rPr>
          <w:lang w:val="es-ES_tradnl"/>
        </w:rPr>
        <w:t>su personal en relación de dependencia y tercerizados. El personal debe mantenerse motivado y contento en la empresa con el fin de trasmitir su actitud positiva a los públicos externos.</w:t>
      </w:r>
    </w:p>
    <w:p w:rsidR="00666BA5" w:rsidRDefault="00666BA5" w:rsidP="00666BA5">
      <w:pPr>
        <w:spacing w:line="480" w:lineRule="auto"/>
        <w:jc w:val="both"/>
        <w:rPr>
          <w:lang w:val="es-ES_tradnl"/>
        </w:rPr>
      </w:pPr>
    </w:p>
    <w:p w:rsidR="006F6899" w:rsidRDefault="006F6899" w:rsidP="00666BA5">
      <w:pPr>
        <w:spacing w:line="480" w:lineRule="auto"/>
        <w:jc w:val="both"/>
        <w:rPr>
          <w:lang w:val="es-ES_tradnl"/>
        </w:rPr>
      </w:pPr>
    </w:p>
    <w:p w:rsidR="002F5B85" w:rsidRPr="00C33653" w:rsidRDefault="00F215DB" w:rsidP="00666BA5">
      <w:pPr>
        <w:spacing w:line="480" w:lineRule="auto"/>
        <w:jc w:val="both"/>
        <w:rPr>
          <w:b/>
          <w:sz w:val="28"/>
          <w:szCs w:val="28"/>
        </w:rPr>
      </w:pPr>
      <w:r>
        <w:rPr>
          <w:b/>
          <w:sz w:val="28"/>
          <w:szCs w:val="28"/>
        </w:rPr>
        <w:t>4</w:t>
      </w:r>
      <w:r w:rsidR="002F5B85" w:rsidRPr="00C33653">
        <w:rPr>
          <w:b/>
          <w:sz w:val="28"/>
          <w:szCs w:val="28"/>
        </w:rPr>
        <w:t xml:space="preserve">.2.- </w:t>
      </w:r>
      <w:r w:rsidR="00EC00FE">
        <w:rPr>
          <w:b/>
          <w:sz w:val="28"/>
          <w:szCs w:val="28"/>
        </w:rPr>
        <w:t>Macroambiente</w:t>
      </w:r>
    </w:p>
    <w:p w:rsidR="0037471E" w:rsidRDefault="0037471E" w:rsidP="002F5B85">
      <w:pPr>
        <w:spacing w:line="480" w:lineRule="auto"/>
        <w:jc w:val="both"/>
      </w:pPr>
    </w:p>
    <w:p w:rsidR="00D05CDA" w:rsidRDefault="00D05CDA" w:rsidP="00A87053">
      <w:pPr>
        <w:spacing w:line="480" w:lineRule="auto"/>
        <w:ind w:firstLine="540"/>
        <w:jc w:val="both"/>
      </w:pPr>
      <w:r>
        <w:t xml:space="preserve">El </w:t>
      </w:r>
      <w:r w:rsidRPr="00D05CDA">
        <w:rPr>
          <w:i/>
        </w:rPr>
        <w:t>macroambiente</w:t>
      </w:r>
      <w:r>
        <w:t xml:space="preserve"> está conformado por aquellas fuerzas externas a la empresa que dan lugar a las o</w:t>
      </w:r>
      <w:r w:rsidRPr="00D05CDA">
        <w:rPr>
          <w:i/>
        </w:rPr>
        <w:t>portunidades</w:t>
      </w:r>
      <w:r>
        <w:t xml:space="preserve"> y </w:t>
      </w:r>
      <w:r w:rsidRPr="00D05CDA">
        <w:rPr>
          <w:i/>
        </w:rPr>
        <w:t>amenazas</w:t>
      </w:r>
      <w:r>
        <w:t xml:space="preserve"> del mercado. Estas variables deben ser consideradas al momento de elaborar un plan de marketing.</w:t>
      </w:r>
    </w:p>
    <w:p w:rsidR="00D05CDA" w:rsidRDefault="00D05CDA" w:rsidP="002F5B85">
      <w:pPr>
        <w:spacing w:line="480" w:lineRule="auto"/>
        <w:jc w:val="both"/>
      </w:pPr>
    </w:p>
    <w:p w:rsidR="0037471E" w:rsidRDefault="00563A46" w:rsidP="002F5B85">
      <w:pPr>
        <w:spacing w:line="480" w:lineRule="auto"/>
        <w:jc w:val="both"/>
        <w:rPr>
          <w:b/>
        </w:rPr>
      </w:pPr>
      <w:r w:rsidRPr="000708E0">
        <w:rPr>
          <w:b/>
        </w:rPr>
        <w:t xml:space="preserve">4.2.1.- El Entorno </w:t>
      </w:r>
      <w:r w:rsidR="000708E0" w:rsidRPr="000708E0">
        <w:rPr>
          <w:b/>
        </w:rPr>
        <w:t>Demográfico</w:t>
      </w:r>
      <w:r w:rsidR="007F5D12">
        <w:rPr>
          <w:b/>
        </w:rPr>
        <w:t xml:space="preserve"> y Psicográfico</w:t>
      </w:r>
    </w:p>
    <w:p w:rsidR="00E90F0C" w:rsidRPr="00563A46" w:rsidRDefault="00E90F0C" w:rsidP="002F5B85">
      <w:pPr>
        <w:spacing w:line="480" w:lineRule="auto"/>
        <w:jc w:val="both"/>
        <w:rPr>
          <w:b/>
        </w:rPr>
      </w:pPr>
    </w:p>
    <w:p w:rsidR="00467227" w:rsidRDefault="000C318C" w:rsidP="00A87053">
      <w:pPr>
        <w:spacing w:line="480" w:lineRule="auto"/>
        <w:ind w:firstLine="540"/>
        <w:jc w:val="both"/>
      </w:pPr>
      <w:r>
        <w:t xml:space="preserve">Teniendo en cuenta que hemos realizado un </w:t>
      </w:r>
      <w:r w:rsidRPr="000C318C">
        <w:rPr>
          <w:i/>
        </w:rPr>
        <w:t>estudio de mercado</w:t>
      </w:r>
      <w:r>
        <w:t xml:space="preserve"> de tipo </w:t>
      </w:r>
      <w:r w:rsidRPr="000C318C">
        <w:rPr>
          <w:i/>
        </w:rPr>
        <w:t>cualitativo</w:t>
      </w:r>
      <w:r>
        <w:t xml:space="preserve"> a través de </w:t>
      </w:r>
      <w:r w:rsidRPr="000C318C">
        <w:rPr>
          <w:i/>
        </w:rPr>
        <w:t>entrevistas en profundidad</w:t>
      </w:r>
      <w:r>
        <w:t xml:space="preserve">, lo correcto es analizar </w:t>
      </w:r>
      <w:r w:rsidR="000708E0">
        <w:t xml:space="preserve">también </w:t>
      </w:r>
      <w:r>
        <w:t xml:space="preserve">el entorno </w:t>
      </w:r>
      <w:r w:rsidRPr="000C318C">
        <w:rPr>
          <w:i/>
        </w:rPr>
        <w:t>psicográfico</w:t>
      </w:r>
      <w:r>
        <w:t xml:space="preserve"> y no el </w:t>
      </w:r>
      <w:r w:rsidR="000708E0">
        <w:t xml:space="preserve">sólo el </w:t>
      </w:r>
      <w:r>
        <w:t xml:space="preserve">entorno </w:t>
      </w:r>
      <w:r w:rsidRPr="000C318C">
        <w:rPr>
          <w:i/>
        </w:rPr>
        <w:t>demográfico</w:t>
      </w:r>
      <w:r>
        <w:t xml:space="preserve"> del mercado. Es decir, tomaremos en cuenta para la elaboración de nuestro plan de marketing los estilos de vida de nuestros clientes potenciales y no </w:t>
      </w:r>
      <w:r w:rsidR="00895BE0">
        <w:t>únicamente</w:t>
      </w:r>
      <w:r w:rsidR="009A5F8F">
        <w:t xml:space="preserve"> </w:t>
      </w:r>
      <w:r>
        <w:t xml:space="preserve">variables como el género, la </w:t>
      </w:r>
      <w:r w:rsidR="00FB3619">
        <w:t>edad</w:t>
      </w:r>
      <w:r>
        <w:t xml:space="preserve">, la ocupación, </w:t>
      </w:r>
      <w:r w:rsidR="00FB3619">
        <w:t>la formación académica y nivel de ingreso.</w:t>
      </w:r>
    </w:p>
    <w:p w:rsidR="00467227" w:rsidRDefault="00467227" w:rsidP="002F5B85">
      <w:pPr>
        <w:spacing w:line="480" w:lineRule="auto"/>
        <w:jc w:val="both"/>
      </w:pPr>
    </w:p>
    <w:p w:rsidR="00FB3619" w:rsidRDefault="000708E0" w:rsidP="00A87053">
      <w:pPr>
        <w:spacing w:line="480" w:lineRule="auto"/>
        <w:ind w:firstLine="540"/>
        <w:jc w:val="both"/>
      </w:pPr>
      <w:r>
        <w:t>El perfil demográfico de nuestros clientes potenciales lo conforman hombres y mujeres mayores de 30 años, profesionales con títulos académicos de tercer y cuarto nivel, y con ingresos mensuales a partir de 4 cifras medias (US $ 4.000 en adelante).</w:t>
      </w:r>
      <w:r w:rsidR="00FF18E1">
        <w:t xml:space="preserve"> </w:t>
      </w:r>
      <w:r w:rsidR="002B409F">
        <w:t>Mientras que su</w:t>
      </w:r>
      <w:r w:rsidR="00630883">
        <w:t xml:space="preserve"> perfil psicográfico </w:t>
      </w:r>
      <w:r w:rsidR="002B409F">
        <w:t>está caracterizado por el deseo de emprender</w:t>
      </w:r>
      <w:r w:rsidR="003B0C5F">
        <w:t xml:space="preserve"> o liderar</w:t>
      </w:r>
      <w:r w:rsidR="002B409F">
        <w:t xml:space="preserve"> actividades orientadas al servicio social y comunitario, </w:t>
      </w:r>
      <w:r w:rsidR="00153A1D">
        <w:t xml:space="preserve">profundo </w:t>
      </w:r>
      <w:r w:rsidR="002B409F">
        <w:t xml:space="preserve">interés en </w:t>
      </w:r>
      <w:r w:rsidR="00153A1D">
        <w:t xml:space="preserve">la solución de problemas y satisfacción de las necesidades de su comunidad, </w:t>
      </w:r>
      <w:r w:rsidR="003B0C5F">
        <w:t>y comunicar permanentemente sus opiniones respecto a cuestiones sociales y políticas.</w:t>
      </w:r>
    </w:p>
    <w:p w:rsidR="000708E0" w:rsidRDefault="000708E0" w:rsidP="002F5B85">
      <w:pPr>
        <w:spacing w:line="480" w:lineRule="auto"/>
        <w:jc w:val="both"/>
      </w:pPr>
    </w:p>
    <w:p w:rsidR="00563A46" w:rsidRPr="00563A46" w:rsidRDefault="00563A46" w:rsidP="002F5B85">
      <w:pPr>
        <w:spacing w:line="480" w:lineRule="auto"/>
        <w:jc w:val="both"/>
        <w:rPr>
          <w:b/>
        </w:rPr>
      </w:pPr>
      <w:r w:rsidRPr="002F261C">
        <w:rPr>
          <w:b/>
        </w:rPr>
        <w:t>4.2.2.- El Ámbito Económico</w:t>
      </w:r>
    </w:p>
    <w:p w:rsidR="000C318C" w:rsidRDefault="000C318C" w:rsidP="002F5B85">
      <w:pPr>
        <w:spacing w:line="480" w:lineRule="auto"/>
        <w:jc w:val="both"/>
      </w:pPr>
    </w:p>
    <w:p w:rsidR="000275FA" w:rsidRDefault="00D87A07" w:rsidP="00A87053">
      <w:pPr>
        <w:spacing w:line="480" w:lineRule="auto"/>
        <w:ind w:firstLine="540"/>
        <w:jc w:val="both"/>
      </w:pPr>
      <w:r>
        <w:t>Los mercados deben tener poder adquisitivo al igual que las personas. El ámbito económico comprende de factores que afectan el poder adquisitivo de los consumi</w:t>
      </w:r>
      <w:r w:rsidR="000275FA">
        <w:t>dores y sus patrones de gasto.</w:t>
      </w:r>
    </w:p>
    <w:p w:rsidR="00D87A07" w:rsidRDefault="009239A9" w:rsidP="00A87053">
      <w:pPr>
        <w:spacing w:line="480" w:lineRule="auto"/>
        <w:ind w:firstLine="540"/>
        <w:jc w:val="both"/>
      </w:pPr>
      <w:r>
        <w:t xml:space="preserve">Nuestro grupo objetivo percibe un ingreso fijo mensual </w:t>
      </w:r>
      <w:r w:rsidR="00FB3619">
        <w:t xml:space="preserve">mínimo </w:t>
      </w:r>
      <w:r>
        <w:t xml:space="preserve">de cuatro cifras medias, es decir, </w:t>
      </w:r>
      <w:r w:rsidR="00FB3619">
        <w:t>a partir de</w:t>
      </w:r>
      <w:r>
        <w:t xml:space="preserve"> </w:t>
      </w:r>
      <w:r w:rsidR="00005491">
        <w:t xml:space="preserve">US $ </w:t>
      </w:r>
      <w:r w:rsidR="00FB3619">
        <w:t>4.000</w:t>
      </w:r>
      <w:r>
        <w:t xml:space="preserve"> mensuales. </w:t>
      </w:r>
      <w:r w:rsidR="00005491">
        <w:t>Este nivel de ingresos sí les permite destinar un valor considerable para financiar una campaña, teniendo en cuenta que también se deben captar una cantidad considerable de dinero por medio de los aportes de los simpatizantes</w:t>
      </w:r>
      <w:r w:rsidR="00630883">
        <w:t xml:space="preserve"> y eventos de recaudación de fondos</w:t>
      </w:r>
      <w:r w:rsidR="00005491">
        <w:t>.</w:t>
      </w:r>
    </w:p>
    <w:p w:rsidR="00FB3619" w:rsidRDefault="00FB3619" w:rsidP="00D87A07">
      <w:pPr>
        <w:spacing w:line="480" w:lineRule="auto"/>
        <w:jc w:val="both"/>
      </w:pPr>
    </w:p>
    <w:p w:rsidR="00005491" w:rsidRDefault="00005491" w:rsidP="00A87053">
      <w:pPr>
        <w:spacing w:line="480" w:lineRule="auto"/>
        <w:ind w:firstLine="540"/>
        <w:jc w:val="both"/>
      </w:pPr>
      <w:r>
        <w:t xml:space="preserve">Para el caso de los gobernantes es diferente, ya que los programas de comunicación y la asesoría son financiados con fondos públicos, excepto en el caso de la reelección, que ya estaremos hablando de nuevo de una campaña electoral, aspecto que ya fue expuesto en el párrafo anterior. Generalmente, los organismos a los que hace referencia nuestro estudio </w:t>
      </w:r>
      <w:r w:rsidR="00FF0DF0">
        <w:t xml:space="preserve">(Colegios profesionales, cámaras sectoriales, universidades y escuelas politécnicas) </w:t>
      </w:r>
      <w:r>
        <w:t>cuentan con los fondos suficientes para financiar</w:t>
      </w:r>
      <w:r w:rsidR="00FF0DF0">
        <w:t xml:space="preserve"> estos servicios </w:t>
      </w:r>
      <w:r w:rsidR="002F261C">
        <w:t>que</w:t>
      </w:r>
      <w:r w:rsidR="00FF0DF0">
        <w:t xml:space="preserve"> </w:t>
      </w:r>
      <w:r>
        <w:t>están debidamente presupuestados</w:t>
      </w:r>
      <w:r w:rsidR="00FF0DF0">
        <w:t xml:space="preserve"> por sus gobernan</w:t>
      </w:r>
      <w:r w:rsidR="002F261C">
        <w:t>tes, pero son ineficientemente utilizados.</w:t>
      </w:r>
    </w:p>
    <w:p w:rsidR="000275FA" w:rsidRDefault="000275FA" w:rsidP="002F5B85">
      <w:pPr>
        <w:spacing w:line="480" w:lineRule="auto"/>
        <w:jc w:val="both"/>
      </w:pPr>
    </w:p>
    <w:p w:rsidR="00563A46" w:rsidRPr="00563A46" w:rsidRDefault="00563A46" w:rsidP="002F5B85">
      <w:pPr>
        <w:spacing w:line="480" w:lineRule="auto"/>
        <w:jc w:val="both"/>
        <w:rPr>
          <w:b/>
        </w:rPr>
      </w:pPr>
      <w:r w:rsidRPr="00113136">
        <w:rPr>
          <w:b/>
        </w:rPr>
        <w:t>4.2.3.- El Entorno Tecnológico</w:t>
      </w:r>
    </w:p>
    <w:p w:rsidR="000C318C" w:rsidRDefault="000C318C" w:rsidP="002F5B85">
      <w:pPr>
        <w:spacing w:line="480" w:lineRule="auto"/>
        <w:jc w:val="both"/>
      </w:pPr>
    </w:p>
    <w:p w:rsidR="00D87A07" w:rsidRDefault="00D87A07" w:rsidP="00A87053">
      <w:pPr>
        <w:spacing w:line="480" w:lineRule="auto"/>
        <w:ind w:firstLine="540"/>
        <w:jc w:val="both"/>
      </w:pPr>
      <w:r>
        <w:t xml:space="preserve">Toda tecnología nueva sustituye a la anterior. Las tecnologías nuevas producen mercados y oportunidades nuevos. Las empresas que no siguen el ritmo de los cambios tecnológicos descubren, de repente, que sus productos resultan </w:t>
      </w:r>
      <w:r w:rsidR="009A5F8F">
        <w:t>anticuados</w:t>
      </w:r>
      <w:r>
        <w:t xml:space="preserve"> y dejan pasar productos nuevos y oportunidad de mercado. </w:t>
      </w:r>
    </w:p>
    <w:p w:rsidR="002F261C" w:rsidRDefault="002F261C" w:rsidP="00D87A07">
      <w:pPr>
        <w:spacing w:line="480" w:lineRule="auto"/>
        <w:jc w:val="both"/>
      </w:pPr>
    </w:p>
    <w:p w:rsidR="00563A46" w:rsidRDefault="00DA4C02" w:rsidP="00A87053">
      <w:pPr>
        <w:spacing w:line="480" w:lineRule="auto"/>
        <w:ind w:firstLine="540"/>
        <w:jc w:val="both"/>
      </w:pPr>
      <w:r>
        <w:t xml:space="preserve">Actualmente, tanto en campañas electorales como en gobierno, </w:t>
      </w:r>
      <w:r w:rsidR="00990D42">
        <w:t>la comunicación política ha adoptado nuevas tecnologías para transmitir sus mensajes. Del mailing (correo electrónico masivo/personalizado) hemos pasado a los mensajes SMS (mensajes escritos instantáneos por celular). Las páginas en Internet han evolucionado hasta convertirse en grandes motores generadores de recursos financieros y humanos, captando grandes cantidades de  dinero y voluntarios.</w:t>
      </w:r>
      <w:r w:rsidR="00DB591E">
        <w:t xml:space="preserve"> </w:t>
      </w:r>
      <w:r w:rsidR="00C15C4E">
        <w:t>Los “</w:t>
      </w:r>
      <w:r w:rsidR="00C15C4E" w:rsidRPr="00C15C4E">
        <w:rPr>
          <w:i/>
        </w:rPr>
        <w:t>call center</w:t>
      </w:r>
      <w:r w:rsidR="00C15C4E">
        <w:t xml:space="preserve">”, las bases de datos tipo CRM y el marketing directo son otras herramientas en constante evolución. </w:t>
      </w:r>
    </w:p>
    <w:p w:rsidR="00C15C4E" w:rsidRDefault="00C15C4E" w:rsidP="002F5B85">
      <w:pPr>
        <w:spacing w:line="480" w:lineRule="auto"/>
        <w:jc w:val="both"/>
      </w:pPr>
    </w:p>
    <w:p w:rsidR="00C15C4E" w:rsidRDefault="00C15C4E" w:rsidP="00A87053">
      <w:pPr>
        <w:spacing w:line="480" w:lineRule="auto"/>
        <w:ind w:firstLine="540"/>
        <w:jc w:val="both"/>
      </w:pPr>
      <w:r>
        <w:t xml:space="preserve">No hablaremos de los programas (software) de simulación aplicados a las campañas electorales y programas de gobierno, ya que estaríamos abarcando el área de las empresas de investigación (proveedora) y no de una consultora política. </w:t>
      </w:r>
    </w:p>
    <w:p w:rsidR="002F261C" w:rsidRDefault="002F261C" w:rsidP="002F5B85">
      <w:pPr>
        <w:spacing w:line="480" w:lineRule="auto"/>
        <w:jc w:val="both"/>
      </w:pPr>
    </w:p>
    <w:p w:rsidR="00563A46" w:rsidRDefault="00563A46" w:rsidP="002F5B85">
      <w:pPr>
        <w:spacing w:line="480" w:lineRule="auto"/>
        <w:jc w:val="both"/>
        <w:rPr>
          <w:b/>
        </w:rPr>
      </w:pPr>
      <w:r w:rsidRPr="000275FA">
        <w:rPr>
          <w:b/>
        </w:rPr>
        <w:t>4.2.4.- Entorno Cultural</w:t>
      </w:r>
    </w:p>
    <w:p w:rsidR="0008595C" w:rsidRDefault="0008595C" w:rsidP="002F5B85">
      <w:pPr>
        <w:spacing w:line="480" w:lineRule="auto"/>
        <w:jc w:val="both"/>
        <w:rPr>
          <w:b/>
        </w:rPr>
      </w:pPr>
    </w:p>
    <w:p w:rsidR="00D87A07" w:rsidRDefault="00D87A07" w:rsidP="00A87053">
      <w:pPr>
        <w:spacing w:line="480" w:lineRule="auto"/>
        <w:ind w:firstLine="540"/>
        <w:jc w:val="both"/>
      </w:pPr>
      <w:r>
        <w:t xml:space="preserve">Las personas de una sociedad tienen muchas creencias y valores. Las creencias y los valores centrales se transmiten de una generación a otra y las escuelas, iglesias, empresas y gobiernos se encargan de reforzarlos. Las creencias y los valores secundarios son mas susceptibles al cambio. A través de un programa de marketing podemos influenciar en los valores secundarios en cierta medida pero es muy difícil afectar los valores centrales. </w:t>
      </w:r>
    </w:p>
    <w:p w:rsidR="008E2345" w:rsidRDefault="008E2345" w:rsidP="00D87A07">
      <w:pPr>
        <w:spacing w:line="480" w:lineRule="auto"/>
        <w:jc w:val="both"/>
      </w:pPr>
    </w:p>
    <w:p w:rsidR="008E2345" w:rsidRDefault="00AB3846" w:rsidP="00A87053">
      <w:pPr>
        <w:spacing w:line="480" w:lineRule="auto"/>
        <w:ind w:firstLine="540"/>
        <w:jc w:val="both"/>
      </w:pPr>
      <w:r>
        <w:t xml:space="preserve">El principal cambio en el entorno cultural de la empresa es la cada vez mayor participación de las mujeres en los procesos electorales y programas de gobierno. Esto se vuelve cada día más importante si consideramos que más de la mitad </w:t>
      </w:r>
      <w:r w:rsidR="00522485">
        <w:t xml:space="preserve">(51%) </w:t>
      </w:r>
      <w:r>
        <w:t xml:space="preserve">de los electores </w:t>
      </w:r>
      <w:r w:rsidR="007213D2">
        <w:t xml:space="preserve">actualmente </w:t>
      </w:r>
      <w:r>
        <w:t>son mujeres.</w:t>
      </w:r>
      <w:r w:rsidR="00F1191E">
        <w:t xml:space="preserve"> </w:t>
      </w:r>
    </w:p>
    <w:p w:rsidR="002F261C" w:rsidRDefault="002F261C" w:rsidP="002F5B85">
      <w:pPr>
        <w:spacing w:line="480" w:lineRule="auto"/>
        <w:jc w:val="both"/>
      </w:pPr>
    </w:p>
    <w:p w:rsidR="00563A46" w:rsidRPr="00563A46" w:rsidRDefault="00563A46" w:rsidP="002F5B85">
      <w:pPr>
        <w:spacing w:line="480" w:lineRule="auto"/>
        <w:jc w:val="both"/>
        <w:rPr>
          <w:b/>
        </w:rPr>
      </w:pPr>
      <w:r w:rsidRPr="00472847">
        <w:rPr>
          <w:b/>
        </w:rPr>
        <w:t>4.2.5.- El Ámbito Político</w:t>
      </w:r>
    </w:p>
    <w:p w:rsidR="004457FC" w:rsidRDefault="004457FC" w:rsidP="002F5B85">
      <w:pPr>
        <w:spacing w:line="480" w:lineRule="auto"/>
        <w:jc w:val="both"/>
      </w:pPr>
    </w:p>
    <w:p w:rsidR="00563A46" w:rsidRDefault="00DC436F" w:rsidP="00A87053">
      <w:pPr>
        <w:spacing w:line="480" w:lineRule="auto"/>
        <w:ind w:firstLine="540"/>
        <w:jc w:val="both"/>
      </w:pPr>
      <w:r>
        <w:t xml:space="preserve">Las decisiones de marketing están sujetas a las circunstancias del ambiente político. </w:t>
      </w:r>
      <w:r w:rsidR="00D446F1">
        <w:t>Los gobiernos formulan leyes y reglamentos</w:t>
      </w:r>
      <w:r>
        <w:t xml:space="preserve"> que limitan las actividades comerciales.</w:t>
      </w:r>
      <w:r w:rsidR="00517D5B">
        <w:t xml:space="preserve"> </w:t>
      </w:r>
      <w:r w:rsidR="00923024">
        <w:t xml:space="preserve">Las normas que tienen relación con los aspectos legales, tributarios y administrativos ya han sido detalladamente abarcados en el estudio organizacional, aquí nos referiremos exclusivamente a reglamentación electoral y de gobierno a la que se debe acatar los </w:t>
      </w:r>
      <w:r w:rsidR="00517D5B">
        <w:t>servicios</w:t>
      </w:r>
      <w:r w:rsidR="00923024">
        <w:t xml:space="preserve"> ofrecidos a nuestros clientes.</w:t>
      </w:r>
    </w:p>
    <w:p w:rsidR="00486F93" w:rsidRDefault="00486F93" w:rsidP="002F5B85">
      <w:pPr>
        <w:spacing w:line="480" w:lineRule="auto"/>
        <w:jc w:val="both"/>
      </w:pPr>
    </w:p>
    <w:p w:rsidR="00FD39F0" w:rsidRDefault="00486F93" w:rsidP="00A87053">
      <w:pPr>
        <w:spacing w:line="480" w:lineRule="auto"/>
        <w:ind w:firstLine="540"/>
        <w:jc w:val="both"/>
      </w:pPr>
      <w:r>
        <w:t xml:space="preserve">La ley de elecciones y la ley de gasto electoral cuyo alcance hace referencia a las campañas electorales convocadas por el Tribunal Supremo Electoral (TSE), </w:t>
      </w:r>
      <w:r w:rsidR="00472847">
        <w:t xml:space="preserve">así como </w:t>
      </w:r>
      <w:r>
        <w:t xml:space="preserve">los estatutos y reglamentos de elecciones de los colegios profesionales, cámaras sectoriales, universidades y escuelas politécnicas de la ciudad de Guayaquil que regulan los procesos electorales </w:t>
      </w:r>
      <w:r w:rsidR="00472847">
        <w:t>de estas instituciones, deben ser tomados en cuenta al momento de diseñar estrategias y programas de comunicación.</w:t>
      </w:r>
      <w:r w:rsidR="00FD39F0">
        <w:t xml:space="preserve"> De igual manera, deberán ser consideradas y cuidadosamente analizadas las regulaciones a las que están sometidos los clientes al momento de ejercer las funciones de </w:t>
      </w:r>
      <w:r w:rsidR="00A0332F">
        <w:t>gobierno.</w:t>
      </w:r>
    </w:p>
    <w:p w:rsidR="002F5B85" w:rsidRPr="00C33653" w:rsidRDefault="00F215DB" w:rsidP="002F5B85">
      <w:pPr>
        <w:spacing w:line="480" w:lineRule="auto"/>
        <w:jc w:val="both"/>
        <w:rPr>
          <w:b/>
          <w:sz w:val="28"/>
          <w:szCs w:val="28"/>
        </w:rPr>
      </w:pPr>
      <w:r>
        <w:rPr>
          <w:b/>
          <w:sz w:val="28"/>
          <w:szCs w:val="28"/>
        </w:rPr>
        <w:t>4</w:t>
      </w:r>
      <w:r w:rsidR="002F5B85" w:rsidRPr="00C33653">
        <w:rPr>
          <w:b/>
          <w:sz w:val="28"/>
          <w:szCs w:val="28"/>
        </w:rPr>
        <w:t>.</w:t>
      </w:r>
      <w:r>
        <w:rPr>
          <w:b/>
          <w:sz w:val="28"/>
          <w:szCs w:val="28"/>
        </w:rPr>
        <w:t>3</w:t>
      </w:r>
      <w:r w:rsidR="002F5B85" w:rsidRPr="00C33653">
        <w:rPr>
          <w:b/>
          <w:sz w:val="28"/>
          <w:szCs w:val="28"/>
        </w:rPr>
        <w:t xml:space="preserve">.- </w:t>
      </w:r>
      <w:r w:rsidR="00EC00FE">
        <w:rPr>
          <w:b/>
          <w:sz w:val="28"/>
          <w:szCs w:val="28"/>
        </w:rPr>
        <w:t>Análisis Situacional</w:t>
      </w:r>
    </w:p>
    <w:p w:rsidR="00027C1F" w:rsidRDefault="00027C1F" w:rsidP="002F5B85">
      <w:pPr>
        <w:spacing w:line="480" w:lineRule="auto"/>
        <w:jc w:val="both"/>
      </w:pPr>
    </w:p>
    <w:p w:rsidR="002C1687" w:rsidRDefault="002C1687" w:rsidP="00A87053">
      <w:pPr>
        <w:spacing w:line="480" w:lineRule="auto"/>
        <w:ind w:firstLine="540"/>
        <w:jc w:val="both"/>
      </w:pPr>
      <w:r>
        <w:t>Es el examen cuidadoso de la situación actual de un negocio.</w:t>
      </w:r>
      <w:r w:rsidR="00057242">
        <w:t xml:space="preserve"> Abarca el estudio de las fortalezas y debilidades de la empresa, las oportunidades y amenazas del mercado, el análisis de cartera de productos considerando la participación y la tasa de crecimiento del mercado,</w:t>
      </w:r>
      <w:r w:rsidR="00224C20">
        <w:t xml:space="preserve"> y el ciclo de vida del producto.</w:t>
      </w:r>
    </w:p>
    <w:p w:rsidR="002C1687" w:rsidRPr="002C1687" w:rsidRDefault="002C1687" w:rsidP="002F5B85">
      <w:pPr>
        <w:spacing w:line="480" w:lineRule="auto"/>
        <w:jc w:val="both"/>
      </w:pPr>
    </w:p>
    <w:p w:rsidR="00131C9F" w:rsidRDefault="00555AFE" w:rsidP="00580049">
      <w:pPr>
        <w:spacing w:line="480" w:lineRule="auto"/>
        <w:jc w:val="both"/>
        <w:rPr>
          <w:b/>
        </w:rPr>
      </w:pPr>
      <w:r w:rsidRPr="0024373C">
        <w:rPr>
          <w:b/>
        </w:rPr>
        <w:t>4.3.1.- Matriz FODA</w:t>
      </w:r>
    </w:p>
    <w:p w:rsidR="008E626F" w:rsidRDefault="008E626F" w:rsidP="00580049">
      <w:pPr>
        <w:spacing w:line="480" w:lineRule="auto"/>
        <w:jc w:val="both"/>
      </w:pPr>
    </w:p>
    <w:p w:rsidR="0080178F" w:rsidRDefault="00D50CBD" w:rsidP="00A87053">
      <w:pPr>
        <w:spacing w:line="480" w:lineRule="auto"/>
        <w:ind w:firstLine="540"/>
        <w:jc w:val="both"/>
      </w:pPr>
      <w:r>
        <w:t>He</w:t>
      </w:r>
      <w:r w:rsidR="00652441">
        <w:t>rramienta que permite determinar las principales variables que afectan interna y externamente a una organización. De ahí la sigla F (fortalezas), O (oportunidades),</w:t>
      </w:r>
      <w:r w:rsidR="00592644">
        <w:t xml:space="preserve"> D (debilidades) y A (amenazas): </w:t>
      </w:r>
      <w:r w:rsidR="008E626F">
        <w:t>Las</w:t>
      </w:r>
      <w:r w:rsidR="008E626F" w:rsidRPr="008E626F">
        <w:rPr>
          <w:i/>
        </w:rPr>
        <w:t xml:space="preserve"> fortalezas</w:t>
      </w:r>
      <w:r w:rsidR="008E626F">
        <w:t xml:space="preserve"> son las capacidades de la empresa y su </w:t>
      </w:r>
      <w:r w:rsidR="00592644">
        <w:t>posición relativa en el mercado; l</w:t>
      </w:r>
      <w:r w:rsidR="008E626F">
        <w:t>as debilidades representan las limitaciones de la empresa, tanto en sí misma como en su posi</w:t>
      </w:r>
      <w:r w:rsidR="00592644">
        <w:t>ción en el mercado; l</w:t>
      </w:r>
      <w:r w:rsidR="0080178F">
        <w:t xml:space="preserve">as </w:t>
      </w:r>
      <w:r w:rsidR="0080178F" w:rsidRPr="0080178F">
        <w:rPr>
          <w:i/>
        </w:rPr>
        <w:t>oportunidades</w:t>
      </w:r>
      <w:r w:rsidR="0080178F">
        <w:t xml:space="preserve"> suponen ocasiones del entorno</w:t>
      </w:r>
      <w:r w:rsidR="00592644">
        <w:t xml:space="preserve"> que la empresa debe aprovechar; y l</w:t>
      </w:r>
      <w:r w:rsidR="0080178F">
        <w:t xml:space="preserve">as </w:t>
      </w:r>
      <w:r w:rsidR="0080178F" w:rsidRPr="00D50CBD">
        <w:rPr>
          <w:i/>
        </w:rPr>
        <w:t>amenazas</w:t>
      </w:r>
      <w:r w:rsidR="0080178F">
        <w:t xml:space="preserve"> son las fuerzas procedentes del entorno, la competencia o el mercado, que pueden generar dificultades para la empresa.</w:t>
      </w:r>
    </w:p>
    <w:p w:rsidR="00642459" w:rsidRDefault="00642459" w:rsidP="00580049">
      <w:pPr>
        <w:spacing w:line="480" w:lineRule="auto"/>
        <w:jc w:val="both"/>
      </w:pPr>
    </w:p>
    <w:p w:rsidR="005E5498" w:rsidRDefault="005E5498" w:rsidP="00A87053">
      <w:pPr>
        <w:spacing w:line="480" w:lineRule="auto"/>
        <w:ind w:firstLine="360"/>
        <w:jc w:val="both"/>
      </w:pPr>
      <w:r>
        <w:t>A continuación se muestra la matriz FODA aplicada a este estudio:</w:t>
      </w:r>
    </w:p>
    <w:p w:rsidR="00642459" w:rsidRDefault="00642459" w:rsidP="00580049">
      <w:pPr>
        <w:spacing w:line="480" w:lineRule="auto"/>
        <w:jc w:val="both"/>
      </w:pPr>
    </w:p>
    <w:p w:rsidR="00642459" w:rsidRDefault="00642459" w:rsidP="00580049">
      <w:pPr>
        <w:spacing w:line="480" w:lineRule="auto"/>
        <w:jc w:val="both"/>
      </w:pPr>
    </w:p>
    <w:p w:rsidR="005E5498" w:rsidRDefault="005E5498" w:rsidP="00580049">
      <w:pPr>
        <w:spacing w:line="480" w:lineRule="auto"/>
        <w:jc w:val="both"/>
      </w:pPr>
    </w:p>
    <w:p w:rsidR="005E5498" w:rsidRPr="004D468B" w:rsidRDefault="005817D7" w:rsidP="005E5498">
      <w:pPr>
        <w:spacing w:line="480" w:lineRule="auto"/>
        <w:jc w:val="center"/>
        <w:rPr>
          <w:b/>
        </w:rPr>
      </w:pPr>
      <w:r w:rsidRPr="002F007B">
        <w:rPr>
          <w:b/>
        </w:rPr>
        <w:t>Gráfico</w:t>
      </w:r>
      <w:r w:rsidR="005E5498" w:rsidRPr="002F007B">
        <w:rPr>
          <w:b/>
        </w:rPr>
        <w:t xml:space="preserve"> No. </w:t>
      </w:r>
      <w:r w:rsidR="00EE3DDD">
        <w:rPr>
          <w:b/>
        </w:rPr>
        <w:t>32</w:t>
      </w:r>
    </w:p>
    <w:p w:rsidR="005E5498" w:rsidRPr="00371DB7" w:rsidRDefault="009226F9" w:rsidP="005E5498">
      <w:pPr>
        <w:spacing w:line="480" w:lineRule="auto"/>
        <w:jc w:val="center"/>
        <w:rPr>
          <w:b/>
          <w:i/>
        </w:rPr>
      </w:pPr>
      <w:r>
        <w:rPr>
          <w:b/>
          <w:i/>
        </w:rPr>
        <w:t>Matriz FODA</w:t>
      </w:r>
    </w:p>
    <w:p w:rsidR="005E5498" w:rsidRDefault="005E5498" w:rsidP="00580049">
      <w:pPr>
        <w:spacing w:line="480" w:lineRule="auto"/>
        <w:jc w:val="both"/>
      </w:pPr>
    </w:p>
    <w:p w:rsidR="0070480B" w:rsidRDefault="0070480B" w:rsidP="00580049">
      <w:pPr>
        <w:spacing w:line="480" w:lineRule="auto"/>
        <w:jc w:val="both"/>
      </w:pPr>
    </w:p>
    <w:p w:rsidR="00FC3BC9" w:rsidRDefault="00FC3BC9" w:rsidP="00580049">
      <w:pPr>
        <w:spacing w:line="480" w:lineRule="auto"/>
        <w:jc w:val="both"/>
      </w:pPr>
      <w:r>
        <w:rPr>
          <w:b/>
          <w:i/>
          <w:noProof/>
        </w:rPr>
      </w:r>
      <w:r>
        <w:pict>
          <v:group id="_x0000_s1261" editas="canvas" style="width:413.85pt;height:310.15pt;mso-position-horizontal-relative:char;mso-position-vertical-relative:line" coordorigin="2254,3282" coordsize="8938,66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0" type="#_x0000_t75" style="position:absolute;left:2254;top:3282;width:8938;height:6698" o:preferrelative="f">
              <v:fill o:detectmouseclick="t"/>
              <v:path o:extrusionok="t" o:connecttype="none"/>
              <o:lock v:ext="edit" text="t"/>
            </v:shape>
            <v:group id="_x0000_s1240" style="position:absolute;left:2254;top:3282;width:8938;height:6698" coordorigin="1262,960" coordsize="4022,3014">
              <v:group id="_x0000_s1241" style="position:absolute;left:1554;top:960;width:3452;height:3014" coordorigin="1554,960" coordsize="3452,3014">
                <v:group id="_x0000_s1242" style="position:absolute;left:1554;top:960;width:3452;height:3014" coordorigin="1554,960" coordsize="3452,3014">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243" type="#_x0000_t16" style="position:absolute;left:1554;top:2311;width:1875;height:1663;v-text-anchor:middle" fillcolor="#f60" strokeweight="3pt">
                    <v:textbox inset="2.08281mm,1.0414mm,2.08281mm,1.0414mm">
                      <w:txbxContent>
                        <w:p w:rsidR="00827809" w:rsidRPr="00724CEB" w:rsidRDefault="00827809" w:rsidP="00FC3BC9">
                          <w:pPr>
                            <w:autoSpaceDE w:val="0"/>
                            <w:autoSpaceDN w:val="0"/>
                            <w:adjustRightInd w:val="0"/>
                            <w:jc w:val="center"/>
                            <w:rPr>
                              <w:rFonts w:ascii="Arial" w:hAnsi="Arial" w:cs="Arial"/>
                              <w:i/>
                              <w:iCs/>
                              <w:color w:val="000000"/>
                              <w:sz w:val="30"/>
                              <w:szCs w:val="36"/>
                            </w:rPr>
                          </w:pPr>
                        </w:p>
                      </w:txbxContent>
                    </v:textbox>
                  </v:shape>
                  <v:shape id="_x0000_s1244" type="#_x0000_t16" style="position:absolute;left:3119;top:2307;width:1875;height:1662;v-text-anchor:middle" fillcolor="red" strokeweight="3pt">
                    <v:textbox inset="2.08281mm,1.0414mm,2.08281mm,1.0414mm">
                      <w:txbxContent>
                        <w:p w:rsidR="00827809" w:rsidRPr="00724CEB" w:rsidRDefault="00827809" w:rsidP="00FC3BC9">
                          <w:pPr>
                            <w:autoSpaceDE w:val="0"/>
                            <w:autoSpaceDN w:val="0"/>
                            <w:adjustRightInd w:val="0"/>
                            <w:jc w:val="center"/>
                            <w:rPr>
                              <w:rFonts w:ascii="Arial" w:hAnsi="Arial" w:cs="Arial"/>
                              <w:i/>
                              <w:iCs/>
                              <w:color w:val="000000"/>
                              <w:sz w:val="30"/>
                              <w:szCs w:val="36"/>
                            </w:rPr>
                          </w:pPr>
                        </w:p>
                      </w:txbxContent>
                    </v:textbox>
                  </v:shape>
                  <v:shape id="_x0000_s1245" type="#_x0000_t16" style="position:absolute;left:1561;top:960;width:1875;height:1663;v-text-anchor:middle" fillcolor="#06c" strokeweight="3pt">
                    <v:textbox inset="2.08281mm,1.0414mm,2.08281mm,1.0414mm">
                      <w:txbxContent>
                        <w:p w:rsidR="00827809" w:rsidRPr="00724CEB" w:rsidRDefault="00827809" w:rsidP="00FC3BC9">
                          <w:pPr>
                            <w:autoSpaceDE w:val="0"/>
                            <w:autoSpaceDN w:val="0"/>
                            <w:adjustRightInd w:val="0"/>
                            <w:jc w:val="center"/>
                            <w:rPr>
                              <w:rFonts w:ascii="Arial" w:hAnsi="Arial" w:cs="Arial"/>
                              <w:i/>
                              <w:iCs/>
                              <w:color w:val="000000"/>
                              <w:sz w:val="30"/>
                              <w:szCs w:val="36"/>
                            </w:rPr>
                          </w:pPr>
                        </w:p>
                      </w:txbxContent>
                    </v:textbox>
                  </v:shape>
                  <v:shape id="_x0000_s1246" type="#_x0000_t16" style="position:absolute;left:3131;top:960;width:1875;height:1663;v-text-anchor:middle" fillcolor="lime" strokeweight="3pt">
                    <v:textbox inset="2.08281mm,1.0414mm,2.08281mm,1.0414mm">
                      <w:txbxContent>
                        <w:p w:rsidR="00827809" w:rsidRPr="00724CEB" w:rsidRDefault="00827809" w:rsidP="00FC3BC9">
                          <w:pPr>
                            <w:autoSpaceDE w:val="0"/>
                            <w:autoSpaceDN w:val="0"/>
                            <w:adjustRightInd w:val="0"/>
                            <w:jc w:val="center"/>
                            <w:rPr>
                              <w:rFonts w:ascii="Arial" w:hAnsi="Arial" w:cs="Arial"/>
                              <w:i/>
                              <w:iCs/>
                              <w:color w:val="000000"/>
                              <w:sz w:val="30"/>
                              <w:szCs w:val="36"/>
                            </w:rPr>
                          </w:pPr>
                        </w:p>
                      </w:txbxContent>
                    </v:textbox>
                  </v:shape>
                </v:group>
                <v:group id="_x0000_s1247" style="position:absolute;left:1564;top:1389;width:3040;height:1541" coordorigin="1564,1389" coordsize="3040,1541">
                  <v:shapetype id="_x0000_t202" coordsize="21600,21600" o:spt="202" path="m,l,21600r21600,l21600,xe">
                    <v:stroke joinstyle="miter"/>
                    <v:path gradientshapeok="t" o:connecttype="rect"/>
                  </v:shapetype>
                  <v:shape id="_x0000_s1248" type="#_x0000_t202" style="position:absolute;left:1565;top:2738;width:1457;height:192" filled="f" fillcolor="#0c9" stroked="f">
                    <v:fill color2="#b2b2b2"/>
                    <v:textbox inset="2.08281mm,1.0414mm,2.08281mm,1.0414mm">
                      <w:txbxContent>
                        <w:p w:rsidR="00827809" w:rsidRPr="00724CEB" w:rsidRDefault="00827809" w:rsidP="00FC3BC9">
                          <w:pPr>
                            <w:autoSpaceDE w:val="0"/>
                            <w:autoSpaceDN w:val="0"/>
                            <w:adjustRightInd w:val="0"/>
                            <w:jc w:val="center"/>
                            <w:rPr>
                              <w:rFonts w:ascii="Verdana" w:hAnsi="Verdana" w:cs="Verdana"/>
                              <w:b/>
                              <w:bCs/>
                              <w:i/>
                              <w:iCs/>
                              <w:color w:val="FFFFFF"/>
                              <w:sz w:val="23"/>
                              <w:szCs w:val="28"/>
                              <w:lang w:val="en-US"/>
                            </w:rPr>
                          </w:pPr>
                          <w:r w:rsidRPr="00724CEB">
                            <w:rPr>
                              <w:rFonts w:ascii="Verdana" w:hAnsi="Verdana" w:cs="Verdana"/>
                              <w:b/>
                              <w:bCs/>
                              <w:i/>
                              <w:iCs/>
                              <w:color w:val="FFFFFF"/>
                              <w:sz w:val="23"/>
                              <w:szCs w:val="28"/>
                              <w:lang w:val="en-US"/>
                            </w:rPr>
                            <w:t>Debilidades</w:t>
                          </w:r>
                        </w:p>
                      </w:txbxContent>
                    </v:textbox>
                  </v:shape>
                  <v:shape id="_x0000_s1249" type="#_x0000_t202" style="position:absolute;left:3107;top:2734;width:1497;height:192" filled="f" fillcolor="#0c9" stroked="f">
                    <v:fill color2="#b2b2b2"/>
                    <v:textbox inset="2.08281mm,1.0414mm,2.08281mm,1.0414mm">
                      <w:txbxContent>
                        <w:p w:rsidR="00827809" w:rsidRPr="00724CEB" w:rsidRDefault="00827809" w:rsidP="00FC3BC9">
                          <w:pPr>
                            <w:autoSpaceDE w:val="0"/>
                            <w:autoSpaceDN w:val="0"/>
                            <w:adjustRightInd w:val="0"/>
                            <w:jc w:val="center"/>
                            <w:rPr>
                              <w:rFonts w:ascii="Verdana" w:hAnsi="Verdana" w:cs="Verdana"/>
                              <w:b/>
                              <w:bCs/>
                              <w:i/>
                              <w:iCs/>
                              <w:color w:val="FFFFFF"/>
                              <w:sz w:val="23"/>
                              <w:szCs w:val="28"/>
                              <w:lang w:val="en-US"/>
                            </w:rPr>
                          </w:pPr>
                          <w:r w:rsidRPr="00724CEB">
                            <w:rPr>
                              <w:rFonts w:ascii="Verdana" w:hAnsi="Verdana" w:cs="Verdana"/>
                              <w:b/>
                              <w:bCs/>
                              <w:i/>
                              <w:iCs/>
                              <w:color w:val="FFFFFF"/>
                              <w:sz w:val="23"/>
                              <w:szCs w:val="28"/>
                              <w:lang w:val="en-US"/>
                            </w:rPr>
                            <w:t>Amenazas</w:t>
                          </w:r>
                        </w:p>
                      </w:txbxContent>
                    </v:textbox>
                  </v:shape>
                  <v:shape id="_x0000_s1250" type="#_x0000_t202" style="position:absolute;left:1564;top:1389;width:1452;height:192" filled="f" fillcolor="#0c9" stroked="f">
                    <v:fill color2="#b2b2b2"/>
                    <v:textbox inset="2.08281mm,1.0414mm,2.08281mm,1.0414mm">
                      <w:txbxContent>
                        <w:p w:rsidR="00827809" w:rsidRPr="00724CEB" w:rsidRDefault="00827809" w:rsidP="00FC3BC9">
                          <w:pPr>
                            <w:autoSpaceDE w:val="0"/>
                            <w:autoSpaceDN w:val="0"/>
                            <w:adjustRightInd w:val="0"/>
                            <w:jc w:val="center"/>
                            <w:rPr>
                              <w:rFonts w:ascii="Verdana" w:hAnsi="Verdana" w:cs="Verdana"/>
                              <w:b/>
                              <w:bCs/>
                              <w:i/>
                              <w:iCs/>
                              <w:color w:val="FFFFFF"/>
                              <w:sz w:val="23"/>
                              <w:szCs w:val="28"/>
                              <w:lang w:val="en-US"/>
                            </w:rPr>
                          </w:pPr>
                          <w:r w:rsidRPr="00724CEB">
                            <w:rPr>
                              <w:rFonts w:ascii="Verdana" w:hAnsi="Verdana" w:cs="Verdana"/>
                              <w:b/>
                              <w:bCs/>
                              <w:i/>
                              <w:iCs/>
                              <w:color w:val="FFFFFF"/>
                              <w:sz w:val="23"/>
                              <w:szCs w:val="28"/>
                              <w:lang w:val="en-US"/>
                            </w:rPr>
                            <w:t>Fortalezas</w:t>
                          </w:r>
                        </w:p>
                      </w:txbxContent>
                    </v:textbox>
                  </v:shape>
                  <v:shape id="_x0000_s1251" type="#_x0000_t202" style="position:absolute;left:3146;top:1389;width:1452;height:192" filled="f" fillcolor="#0c9" stroked="f">
                    <v:fill color2="#b2b2b2"/>
                    <v:textbox inset="2.08281mm,1.0414mm,2.08281mm,1.0414mm">
                      <w:txbxContent>
                        <w:p w:rsidR="00827809" w:rsidRPr="00724CEB" w:rsidRDefault="00827809" w:rsidP="00FC3BC9">
                          <w:pPr>
                            <w:autoSpaceDE w:val="0"/>
                            <w:autoSpaceDN w:val="0"/>
                            <w:adjustRightInd w:val="0"/>
                            <w:jc w:val="center"/>
                            <w:rPr>
                              <w:rFonts w:ascii="Verdana" w:hAnsi="Verdana" w:cs="Verdana"/>
                              <w:b/>
                              <w:bCs/>
                              <w:i/>
                              <w:iCs/>
                              <w:color w:val="FFFFFF"/>
                              <w:sz w:val="23"/>
                              <w:szCs w:val="28"/>
                              <w:lang w:val="en-US"/>
                            </w:rPr>
                          </w:pPr>
                          <w:r w:rsidRPr="00724CEB">
                            <w:rPr>
                              <w:rFonts w:ascii="Verdana" w:hAnsi="Verdana" w:cs="Verdana"/>
                              <w:b/>
                              <w:bCs/>
                              <w:i/>
                              <w:iCs/>
                              <w:color w:val="FFFFFF"/>
                              <w:sz w:val="23"/>
                              <w:szCs w:val="28"/>
                              <w:lang w:val="en-US"/>
                            </w:rPr>
                            <w:t>Oportunidades</w:t>
                          </w:r>
                        </w:p>
                      </w:txbxContent>
                    </v:textbox>
                  </v:shape>
                </v:group>
              </v:group>
              <v:group id="_x0000_s1252" style="position:absolute;left:1262;top:1434;width:4022;height:2177" coordorigin="1262,1434" coordsize="4022,2177">
                <v:shape id="_x0000_s1253" type="#_x0000_t202" style="position:absolute;left:279;top:2417;width:2177;height:212;rotation:270" filled="f" fillcolor="#0c9" stroked="f">
                  <v:fill color2="#b2b2b2"/>
                  <v:textbox style="layout-flow:vertical;mso-layout-flow-alt:bottom-to-top" inset="2.08281mm,1.0414mm,2.08281mm,1.0414mm">
                    <w:txbxContent>
                      <w:p w:rsidR="00827809" w:rsidRPr="00724CEB" w:rsidRDefault="00827809" w:rsidP="00FC3BC9">
                        <w:pPr>
                          <w:autoSpaceDE w:val="0"/>
                          <w:autoSpaceDN w:val="0"/>
                          <w:adjustRightInd w:val="0"/>
                          <w:jc w:val="center"/>
                          <w:rPr>
                            <w:rFonts w:ascii="Verdana" w:hAnsi="Verdana" w:cs="Verdana"/>
                            <w:b/>
                            <w:bCs/>
                            <w:color w:val="000000"/>
                            <w:sz w:val="26"/>
                            <w:szCs w:val="32"/>
                            <w:lang w:val="en-US"/>
                          </w:rPr>
                        </w:pPr>
                        <w:r w:rsidRPr="00724CEB">
                          <w:rPr>
                            <w:rFonts w:ascii="Verdana" w:hAnsi="Verdana" w:cs="Verdana"/>
                            <w:b/>
                            <w:bCs/>
                            <w:color w:val="000000"/>
                            <w:sz w:val="26"/>
                            <w:szCs w:val="32"/>
                            <w:lang w:val="en-US"/>
                          </w:rPr>
                          <w:t xml:space="preserve">Internas de </w:t>
                        </w:r>
                        <w:smartTag w:uri="urn:schemas-microsoft-com:office:smarttags" w:element="PersonName">
                          <w:smartTagPr>
                            <w:attr w:name="ProductID" w:val="la Organizaci￳n"/>
                          </w:smartTagPr>
                          <w:r w:rsidRPr="00724CEB">
                            <w:rPr>
                              <w:rFonts w:ascii="Verdana" w:hAnsi="Verdana" w:cs="Verdana"/>
                              <w:b/>
                              <w:bCs/>
                              <w:color w:val="000000"/>
                              <w:sz w:val="26"/>
                              <w:szCs w:val="32"/>
                              <w:lang w:val="en-US"/>
                            </w:rPr>
                            <w:t>la Organización</w:t>
                          </w:r>
                        </w:smartTag>
                      </w:p>
                    </w:txbxContent>
                  </v:textbox>
                </v:shape>
                <v:shape id="_x0000_s1254" type="#_x0000_t202" style="position:absolute;left:4089;top:2417;width:2177;height:212;rotation:270" filled="f" fillcolor="#0c9" stroked="f">
                  <v:fill color2="#b2b2b2"/>
                  <v:textbox style="layout-flow:vertical;mso-layout-flow-alt:bottom-to-top" inset="2.08281mm,1.0414mm,2.08281mm,1.0414mm">
                    <w:txbxContent>
                      <w:p w:rsidR="00827809" w:rsidRPr="00724CEB" w:rsidRDefault="00827809" w:rsidP="00FC3BC9">
                        <w:pPr>
                          <w:autoSpaceDE w:val="0"/>
                          <w:autoSpaceDN w:val="0"/>
                          <w:adjustRightInd w:val="0"/>
                          <w:jc w:val="center"/>
                          <w:rPr>
                            <w:rFonts w:ascii="Verdana" w:hAnsi="Verdana" w:cs="Verdana"/>
                            <w:b/>
                            <w:bCs/>
                            <w:color w:val="000000"/>
                            <w:sz w:val="26"/>
                            <w:szCs w:val="32"/>
                            <w:lang w:val="en-US"/>
                          </w:rPr>
                        </w:pPr>
                        <w:r w:rsidRPr="00724CEB">
                          <w:rPr>
                            <w:rFonts w:ascii="Verdana" w:hAnsi="Verdana" w:cs="Verdana"/>
                            <w:b/>
                            <w:bCs/>
                            <w:color w:val="000000"/>
                            <w:sz w:val="26"/>
                            <w:szCs w:val="32"/>
                            <w:lang w:val="en-US"/>
                          </w:rPr>
                          <w:t xml:space="preserve">Externas a </w:t>
                        </w:r>
                        <w:smartTag w:uri="urn:schemas-microsoft-com:office:smarttags" w:element="PersonName">
                          <w:smartTagPr>
                            <w:attr w:name="ProductID" w:val="la Organizaci￳n"/>
                          </w:smartTagPr>
                          <w:r w:rsidRPr="00724CEB">
                            <w:rPr>
                              <w:rFonts w:ascii="Verdana" w:hAnsi="Verdana" w:cs="Verdana"/>
                              <w:b/>
                              <w:bCs/>
                              <w:color w:val="000000"/>
                              <w:sz w:val="26"/>
                              <w:szCs w:val="32"/>
                              <w:lang w:val="en-US"/>
                            </w:rPr>
                            <w:t>la Organización</w:t>
                          </w:r>
                        </w:smartTag>
                      </w:p>
                    </w:txbxContent>
                  </v:textbox>
                </v:shape>
              </v:group>
            </v:group>
            <v:group id="_x0000_s1255" style="position:absolute;left:2928;top:4615;width:6753;height:5270" coordorigin="1565,1560" coordsize="3039,2371">
              <v:shape id="_x0000_s1256" type="#_x0000_t202" style="position:absolute;left:1565;top:1560;width:1452;height:979" filled="f" fillcolor="#0c9" stroked="f">
                <v:fill color2="#b2b2b2"/>
                <v:textbox inset="2.08281mm,1.0414mm,2.08281mm,1.0414mm">
                  <w:txbxContent>
                    <w:p w:rsidR="00827809" w:rsidRPr="00FC3BC9" w:rsidRDefault="00827809" w:rsidP="00FC3BC9">
                      <w:pPr>
                        <w:numPr>
                          <w:ilvl w:val="0"/>
                          <w:numId w:val="5"/>
                        </w:numPr>
                        <w:tabs>
                          <w:tab w:val="clear" w:pos="720"/>
                          <w:tab w:val="num" w:pos="180"/>
                        </w:tabs>
                        <w:autoSpaceDE w:val="0"/>
                        <w:autoSpaceDN w:val="0"/>
                        <w:adjustRightInd w:val="0"/>
                        <w:ind w:left="180" w:hanging="180"/>
                        <w:rPr>
                          <w:rFonts w:ascii="Verdana" w:hAnsi="Verdana" w:cs="Verdana"/>
                          <w:b/>
                          <w:bCs/>
                          <w:color w:val="FFFFFF"/>
                          <w:sz w:val="20"/>
                        </w:rPr>
                      </w:pPr>
                      <w:r w:rsidRPr="00FC3BC9">
                        <w:rPr>
                          <w:rFonts w:ascii="Verdana" w:hAnsi="Verdana" w:cs="Verdana"/>
                          <w:b/>
                          <w:bCs/>
                          <w:color w:val="FFFFFF"/>
                          <w:sz w:val="20"/>
                        </w:rPr>
                        <w:t>Primera y única CP en el mercado</w:t>
                      </w:r>
                      <w:r>
                        <w:rPr>
                          <w:rFonts w:ascii="Verdana" w:hAnsi="Verdana" w:cs="Verdana"/>
                          <w:b/>
                          <w:bCs/>
                          <w:color w:val="FFFFFF"/>
                          <w:sz w:val="20"/>
                        </w:rPr>
                        <w:t>.</w:t>
                      </w:r>
                    </w:p>
                    <w:p w:rsidR="00827809" w:rsidRPr="00FC3BC9" w:rsidRDefault="001E630E" w:rsidP="00FC3BC9">
                      <w:pPr>
                        <w:numPr>
                          <w:ilvl w:val="0"/>
                          <w:numId w:val="5"/>
                        </w:numPr>
                        <w:tabs>
                          <w:tab w:val="clear" w:pos="720"/>
                          <w:tab w:val="num" w:pos="180"/>
                        </w:tabs>
                        <w:autoSpaceDE w:val="0"/>
                        <w:autoSpaceDN w:val="0"/>
                        <w:adjustRightInd w:val="0"/>
                        <w:ind w:left="180" w:hanging="180"/>
                        <w:rPr>
                          <w:rFonts w:ascii="Verdana" w:hAnsi="Verdana" w:cs="Verdana"/>
                          <w:b/>
                          <w:bCs/>
                          <w:color w:val="FFFFFF"/>
                          <w:sz w:val="20"/>
                        </w:rPr>
                      </w:pPr>
                      <w:r>
                        <w:rPr>
                          <w:rFonts w:ascii="Verdana" w:hAnsi="Verdana" w:cs="Verdana"/>
                          <w:b/>
                          <w:bCs/>
                          <w:color w:val="FFFFFF"/>
                          <w:sz w:val="20"/>
                        </w:rPr>
                        <w:t>Marketing Político no es igual a Marketing Comercial.</w:t>
                      </w:r>
                    </w:p>
                    <w:p w:rsidR="00827809" w:rsidRPr="00FC3BC9" w:rsidRDefault="00827809" w:rsidP="00FC3BC9">
                      <w:pPr>
                        <w:numPr>
                          <w:ilvl w:val="0"/>
                          <w:numId w:val="5"/>
                        </w:numPr>
                        <w:tabs>
                          <w:tab w:val="clear" w:pos="720"/>
                          <w:tab w:val="num" w:pos="180"/>
                        </w:tabs>
                        <w:autoSpaceDE w:val="0"/>
                        <w:autoSpaceDN w:val="0"/>
                        <w:adjustRightInd w:val="0"/>
                        <w:ind w:left="180" w:hanging="180"/>
                        <w:rPr>
                          <w:rFonts w:ascii="Verdana" w:hAnsi="Verdana" w:cs="Verdana"/>
                          <w:b/>
                          <w:bCs/>
                          <w:color w:val="FFFFFF"/>
                          <w:sz w:val="20"/>
                        </w:rPr>
                      </w:pPr>
                      <w:r w:rsidRPr="00FC3BC9">
                        <w:rPr>
                          <w:rFonts w:ascii="Verdana" w:hAnsi="Verdana" w:cs="Verdana"/>
                          <w:b/>
                          <w:bCs/>
                          <w:color w:val="FFFFFF"/>
                          <w:sz w:val="20"/>
                        </w:rPr>
                        <w:t>Alianzas y convenios estratégicos</w:t>
                      </w:r>
                      <w:r>
                        <w:rPr>
                          <w:rFonts w:ascii="Verdana" w:hAnsi="Verdana" w:cs="Verdana"/>
                          <w:b/>
                          <w:bCs/>
                          <w:color w:val="FFFFFF"/>
                          <w:sz w:val="20"/>
                        </w:rPr>
                        <w:t>.</w:t>
                      </w:r>
                    </w:p>
                  </w:txbxContent>
                </v:textbox>
              </v:shape>
              <v:shape id="_x0000_s1257" type="#_x0000_t202" style="position:absolute;left:3152;top:1570;width:1452;height:1037" filled="f" fillcolor="#0c9" stroked="f">
                <v:fill color2="#b2b2b2"/>
                <v:textbox inset="2.08281mm,1.0414mm,2.08281mm,1.0414mm">
                  <w:txbxContent>
                    <w:p w:rsidR="00827809" w:rsidRPr="00FC3BC9" w:rsidRDefault="00827809" w:rsidP="00FC3BC9">
                      <w:pPr>
                        <w:numPr>
                          <w:ilvl w:val="0"/>
                          <w:numId w:val="5"/>
                        </w:numPr>
                        <w:tabs>
                          <w:tab w:val="clear" w:pos="720"/>
                          <w:tab w:val="num" w:pos="180"/>
                        </w:tabs>
                        <w:autoSpaceDE w:val="0"/>
                        <w:autoSpaceDN w:val="0"/>
                        <w:adjustRightInd w:val="0"/>
                        <w:ind w:left="180" w:hanging="180"/>
                        <w:rPr>
                          <w:rFonts w:ascii="Verdana" w:hAnsi="Verdana" w:cs="Verdana"/>
                          <w:b/>
                          <w:bCs/>
                          <w:color w:val="FFFFFF"/>
                          <w:sz w:val="20"/>
                        </w:rPr>
                      </w:pPr>
                      <w:r w:rsidRPr="00FC3BC9">
                        <w:rPr>
                          <w:rFonts w:ascii="Verdana" w:hAnsi="Verdana" w:cs="Verdana"/>
                          <w:b/>
                          <w:bCs/>
                          <w:color w:val="FFFFFF"/>
                          <w:sz w:val="20"/>
                        </w:rPr>
                        <w:t>Procesos electorales cada 2 años</w:t>
                      </w:r>
                      <w:r>
                        <w:rPr>
                          <w:rFonts w:ascii="Verdana" w:hAnsi="Verdana" w:cs="Verdana"/>
                          <w:b/>
                          <w:bCs/>
                          <w:color w:val="FFFFFF"/>
                          <w:sz w:val="20"/>
                        </w:rPr>
                        <w:t>.</w:t>
                      </w:r>
                    </w:p>
                    <w:p w:rsidR="00827809" w:rsidRPr="00FC3BC9" w:rsidRDefault="00827809" w:rsidP="00FC3BC9">
                      <w:pPr>
                        <w:numPr>
                          <w:ilvl w:val="0"/>
                          <w:numId w:val="5"/>
                        </w:numPr>
                        <w:tabs>
                          <w:tab w:val="clear" w:pos="720"/>
                          <w:tab w:val="num" w:pos="180"/>
                        </w:tabs>
                        <w:autoSpaceDE w:val="0"/>
                        <w:autoSpaceDN w:val="0"/>
                        <w:adjustRightInd w:val="0"/>
                        <w:ind w:left="180" w:hanging="180"/>
                        <w:rPr>
                          <w:rFonts w:ascii="Verdana" w:hAnsi="Verdana" w:cs="Verdana"/>
                          <w:b/>
                          <w:bCs/>
                          <w:color w:val="FFFFFF"/>
                          <w:sz w:val="20"/>
                        </w:rPr>
                      </w:pPr>
                      <w:r w:rsidRPr="00FC3BC9">
                        <w:rPr>
                          <w:rFonts w:ascii="Verdana" w:hAnsi="Verdana" w:cs="Verdana"/>
                          <w:b/>
                          <w:bCs/>
                          <w:color w:val="FFFFFF"/>
                          <w:sz w:val="20"/>
                        </w:rPr>
                        <w:t>Gran cantidad de candidatos/partidos</w:t>
                      </w:r>
                      <w:r>
                        <w:rPr>
                          <w:rFonts w:ascii="Verdana" w:hAnsi="Verdana" w:cs="Verdana"/>
                          <w:b/>
                          <w:bCs/>
                          <w:color w:val="FFFFFF"/>
                          <w:sz w:val="20"/>
                        </w:rPr>
                        <w:t>.</w:t>
                      </w:r>
                    </w:p>
                    <w:p w:rsidR="00827809" w:rsidRPr="00FC3BC9" w:rsidRDefault="00827809" w:rsidP="00FC3BC9">
                      <w:pPr>
                        <w:numPr>
                          <w:ilvl w:val="0"/>
                          <w:numId w:val="5"/>
                        </w:numPr>
                        <w:tabs>
                          <w:tab w:val="clear" w:pos="720"/>
                          <w:tab w:val="num" w:pos="180"/>
                        </w:tabs>
                        <w:autoSpaceDE w:val="0"/>
                        <w:autoSpaceDN w:val="0"/>
                        <w:adjustRightInd w:val="0"/>
                        <w:ind w:left="180" w:hanging="180"/>
                        <w:rPr>
                          <w:rFonts w:ascii="Verdana" w:hAnsi="Verdana" w:cs="Verdana"/>
                          <w:b/>
                          <w:bCs/>
                          <w:color w:val="FFFFFF"/>
                          <w:sz w:val="20"/>
                        </w:rPr>
                      </w:pPr>
                      <w:r w:rsidRPr="00FC3BC9">
                        <w:rPr>
                          <w:rFonts w:ascii="Verdana" w:hAnsi="Verdana" w:cs="Verdana"/>
                          <w:b/>
                          <w:bCs/>
                          <w:color w:val="FFFFFF"/>
                          <w:sz w:val="20"/>
                        </w:rPr>
                        <w:t>Mercado desatendido</w:t>
                      </w:r>
                      <w:r>
                        <w:rPr>
                          <w:rFonts w:ascii="Verdana" w:hAnsi="Verdana" w:cs="Verdana"/>
                          <w:b/>
                          <w:bCs/>
                          <w:color w:val="FFFFFF"/>
                          <w:sz w:val="20"/>
                        </w:rPr>
                        <w:t>.</w:t>
                      </w:r>
                    </w:p>
                    <w:p w:rsidR="00827809" w:rsidRPr="00FC3BC9" w:rsidRDefault="00827809" w:rsidP="00FC3BC9">
                      <w:pPr>
                        <w:numPr>
                          <w:ilvl w:val="0"/>
                          <w:numId w:val="5"/>
                        </w:numPr>
                        <w:tabs>
                          <w:tab w:val="clear" w:pos="720"/>
                          <w:tab w:val="num" w:pos="180"/>
                        </w:tabs>
                        <w:autoSpaceDE w:val="0"/>
                        <w:autoSpaceDN w:val="0"/>
                        <w:adjustRightInd w:val="0"/>
                        <w:ind w:left="180" w:hanging="180"/>
                        <w:rPr>
                          <w:rFonts w:ascii="Verdana" w:hAnsi="Verdana" w:cs="Verdana"/>
                          <w:b/>
                          <w:bCs/>
                          <w:color w:val="FFFFFF"/>
                          <w:sz w:val="20"/>
                        </w:rPr>
                      </w:pPr>
                      <w:r w:rsidRPr="00FC3BC9">
                        <w:rPr>
                          <w:rFonts w:ascii="Verdana" w:hAnsi="Verdana" w:cs="Verdana"/>
                          <w:b/>
                          <w:bCs/>
                          <w:color w:val="FFFFFF"/>
                          <w:sz w:val="20"/>
                        </w:rPr>
                        <w:t>Expandirse a otras plazas</w:t>
                      </w:r>
                      <w:r>
                        <w:rPr>
                          <w:rFonts w:ascii="Verdana" w:hAnsi="Verdana" w:cs="Verdana"/>
                          <w:b/>
                          <w:bCs/>
                          <w:color w:val="FFFFFF"/>
                          <w:sz w:val="20"/>
                        </w:rPr>
                        <w:t>.</w:t>
                      </w:r>
                    </w:p>
                  </w:txbxContent>
                </v:textbox>
              </v:shape>
              <v:shape id="_x0000_s1258" type="#_x0000_t202" style="position:absolute;left:1565;top:2894;width:1452;height:576" filled="f" fillcolor="#0c9" stroked="f">
                <v:fill color2="#b2b2b2"/>
                <v:textbox inset="2.08281mm,1.0414mm,2.08281mm,1.0414mm">
                  <w:txbxContent>
                    <w:p w:rsidR="00827809" w:rsidRPr="00FC3BC9" w:rsidRDefault="00827809" w:rsidP="00FC3BC9">
                      <w:pPr>
                        <w:numPr>
                          <w:ilvl w:val="0"/>
                          <w:numId w:val="5"/>
                        </w:numPr>
                        <w:tabs>
                          <w:tab w:val="clear" w:pos="720"/>
                          <w:tab w:val="num" w:pos="180"/>
                        </w:tabs>
                        <w:autoSpaceDE w:val="0"/>
                        <w:autoSpaceDN w:val="0"/>
                        <w:adjustRightInd w:val="0"/>
                        <w:ind w:left="180" w:hanging="180"/>
                        <w:rPr>
                          <w:rFonts w:ascii="Verdana" w:hAnsi="Verdana" w:cs="Verdana"/>
                          <w:b/>
                          <w:bCs/>
                          <w:color w:val="FFFFFF"/>
                          <w:sz w:val="20"/>
                        </w:rPr>
                      </w:pPr>
                      <w:r w:rsidRPr="00FC3BC9">
                        <w:rPr>
                          <w:rFonts w:ascii="Verdana" w:hAnsi="Verdana" w:cs="Verdana"/>
                          <w:b/>
                          <w:bCs/>
                          <w:color w:val="FFFFFF"/>
                          <w:sz w:val="20"/>
                        </w:rPr>
                        <w:t>Empresa nueva y con poca experiencia</w:t>
                      </w:r>
                      <w:r>
                        <w:rPr>
                          <w:rFonts w:ascii="Verdana" w:hAnsi="Verdana" w:cs="Verdana"/>
                          <w:b/>
                          <w:bCs/>
                          <w:color w:val="FFFFFF"/>
                          <w:sz w:val="20"/>
                        </w:rPr>
                        <w:t>.</w:t>
                      </w:r>
                    </w:p>
                    <w:p w:rsidR="00827809" w:rsidRPr="00FC3BC9" w:rsidRDefault="00827809" w:rsidP="00FC3BC9">
                      <w:pPr>
                        <w:numPr>
                          <w:ilvl w:val="0"/>
                          <w:numId w:val="5"/>
                        </w:numPr>
                        <w:tabs>
                          <w:tab w:val="clear" w:pos="720"/>
                          <w:tab w:val="num" w:pos="180"/>
                        </w:tabs>
                        <w:autoSpaceDE w:val="0"/>
                        <w:autoSpaceDN w:val="0"/>
                        <w:adjustRightInd w:val="0"/>
                        <w:ind w:left="180" w:hanging="180"/>
                        <w:rPr>
                          <w:rFonts w:ascii="Verdana" w:hAnsi="Verdana" w:cs="Verdana"/>
                          <w:b/>
                          <w:bCs/>
                          <w:color w:val="FFFFFF"/>
                          <w:sz w:val="20"/>
                        </w:rPr>
                      </w:pPr>
                      <w:r w:rsidRPr="00FC3BC9">
                        <w:rPr>
                          <w:rFonts w:ascii="Verdana" w:hAnsi="Verdana" w:cs="Verdana"/>
                          <w:b/>
                          <w:bCs/>
                          <w:color w:val="FFFFFF"/>
                          <w:sz w:val="20"/>
                        </w:rPr>
                        <w:t>Recursos Financieros Limitados.</w:t>
                      </w:r>
                    </w:p>
                  </w:txbxContent>
                </v:textbox>
              </v:shape>
              <v:shape id="_x0000_s1259" type="#_x0000_t202" style="position:absolute;left:3152;top:2894;width:1452;height:1037" filled="f" fillcolor="#0c9" stroked="f">
                <v:fill color2="#b2b2b2"/>
                <v:textbox inset="2.08281mm,1.0414mm,2.08281mm,1.0414mm">
                  <w:txbxContent>
                    <w:p w:rsidR="00827809" w:rsidRPr="00FC3BC9" w:rsidRDefault="00827809" w:rsidP="00FC3BC9">
                      <w:pPr>
                        <w:numPr>
                          <w:ilvl w:val="0"/>
                          <w:numId w:val="5"/>
                        </w:numPr>
                        <w:tabs>
                          <w:tab w:val="clear" w:pos="720"/>
                          <w:tab w:val="num" w:pos="180"/>
                        </w:tabs>
                        <w:autoSpaceDE w:val="0"/>
                        <w:autoSpaceDN w:val="0"/>
                        <w:adjustRightInd w:val="0"/>
                        <w:ind w:left="180" w:hanging="180"/>
                        <w:rPr>
                          <w:rFonts w:ascii="Verdana" w:hAnsi="Verdana" w:cs="Verdana"/>
                          <w:b/>
                          <w:bCs/>
                          <w:color w:val="FFFFFF"/>
                          <w:sz w:val="20"/>
                        </w:rPr>
                      </w:pPr>
                      <w:r w:rsidRPr="00FC3BC9">
                        <w:rPr>
                          <w:rFonts w:ascii="Verdana" w:hAnsi="Verdana" w:cs="Verdana"/>
                          <w:b/>
                          <w:bCs/>
                          <w:color w:val="FFFFFF"/>
                          <w:sz w:val="20"/>
                        </w:rPr>
                        <w:t>Aparición de nuevos competidores</w:t>
                      </w:r>
                    </w:p>
                    <w:p w:rsidR="00827809" w:rsidRPr="00FC3BC9" w:rsidRDefault="00827809" w:rsidP="00FC3BC9">
                      <w:pPr>
                        <w:numPr>
                          <w:ilvl w:val="0"/>
                          <w:numId w:val="5"/>
                        </w:numPr>
                        <w:tabs>
                          <w:tab w:val="clear" w:pos="720"/>
                          <w:tab w:val="num" w:pos="180"/>
                        </w:tabs>
                        <w:autoSpaceDE w:val="0"/>
                        <w:autoSpaceDN w:val="0"/>
                        <w:adjustRightInd w:val="0"/>
                        <w:ind w:left="180" w:hanging="180"/>
                        <w:rPr>
                          <w:rFonts w:ascii="Verdana" w:hAnsi="Verdana" w:cs="Verdana"/>
                          <w:b/>
                          <w:bCs/>
                          <w:color w:val="FFFFFF"/>
                          <w:sz w:val="20"/>
                        </w:rPr>
                      </w:pPr>
                      <w:r w:rsidRPr="00FC3BC9">
                        <w:rPr>
                          <w:rFonts w:ascii="Verdana" w:hAnsi="Verdana" w:cs="Verdana"/>
                          <w:b/>
                          <w:bCs/>
                          <w:color w:val="FFFFFF"/>
                          <w:sz w:val="20"/>
                        </w:rPr>
                        <w:t>P</w:t>
                      </w:r>
                      <w:r>
                        <w:rPr>
                          <w:rFonts w:ascii="Verdana" w:hAnsi="Verdana" w:cs="Verdana"/>
                          <w:b/>
                          <w:bCs/>
                          <w:color w:val="FFFFFF"/>
                          <w:sz w:val="20"/>
                        </w:rPr>
                        <w:t>roductos sutitutos: Agencias P</w:t>
                      </w:r>
                      <w:r w:rsidRPr="00FC3BC9">
                        <w:rPr>
                          <w:rFonts w:ascii="Verdana" w:hAnsi="Verdana" w:cs="Verdana"/>
                          <w:b/>
                          <w:bCs/>
                          <w:color w:val="FFFFFF"/>
                          <w:sz w:val="20"/>
                        </w:rPr>
                        <w:t>ublicidad</w:t>
                      </w:r>
                    </w:p>
                    <w:p w:rsidR="00827809" w:rsidRPr="00FC3BC9" w:rsidRDefault="001E630E" w:rsidP="001E630E">
                      <w:pPr>
                        <w:numPr>
                          <w:ilvl w:val="0"/>
                          <w:numId w:val="5"/>
                        </w:numPr>
                        <w:tabs>
                          <w:tab w:val="clear" w:pos="720"/>
                          <w:tab w:val="num" w:pos="180"/>
                        </w:tabs>
                        <w:autoSpaceDE w:val="0"/>
                        <w:autoSpaceDN w:val="0"/>
                        <w:adjustRightInd w:val="0"/>
                        <w:ind w:left="180" w:hanging="180"/>
                        <w:rPr>
                          <w:rFonts w:ascii="Verdana" w:hAnsi="Verdana" w:cs="Verdana"/>
                          <w:b/>
                          <w:bCs/>
                          <w:color w:val="FFFFFF"/>
                          <w:sz w:val="20"/>
                        </w:rPr>
                      </w:pPr>
                      <w:r>
                        <w:rPr>
                          <w:rFonts w:ascii="Verdana" w:hAnsi="Verdana" w:cs="Verdana"/>
                          <w:b/>
                          <w:bCs/>
                          <w:color w:val="FFFFFF"/>
                          <w:sz w:val="20"/>
                        </w:rPr>
                        <w:t>Fantasma de la dictadura</w:t>
                      </w:r>
                    </w:p>
                  </w:txbxContent>
                </v:textbox>
              </v:shape>
            </v:group>
            <w10:anchorlock/>
          </v:group>
        </w:pict>
      </w:r>
    </w:p>
    <w:p w:rsidR="005E5498" w:rsidRDefault="005E5498" w:rsidP="00580049">
      <w:pPr>
        <w:spacing w:line="480" w:lineRule="auto"/>
        <w:jc w:val="both"/>
      </w:pPr>
    </w:p>
    <w:p w:rsidR="005E5498" w:rsidRDefault="005E5498" w:rsidP="00580049">
      <w:pPr>
        <w:spacing w:line="480" w:lineRule="auto"/>
        <w:jc w:val="both"/>
      </w:pPr>
    </w:p>
    <w:p w:rsidR="005E5498" w:rsidRDefault="005E5498" w:rsidP="00580049">
      <w:pPr>
        <w:spacing w:line="480" w:lineRule="auto"/>
        <w:jc w:val="both"/>
      </w:pPr>
    </w:p>
    <w:p w:rsidR="005E5498" w:rsidRDefault="005E5498" w:rsidP="00580049">
      <w:pPr>
        <w:spacing w:line="480" w:lineRule="auto"/>
        <w:jc w:val="both"/>
      </w:pPr>
    </w:p>
    <w:p w:rsidR="005E5498" w:rsidRDefault="005E5498" w:rsidP="00580049">
      <w:pPr>
        <w:spacing w:line="480" w:lineRule="auto"/>
        <w:jc w:val="both"/>
      </w:pPr>
    </w:p>
    <w:p w:rsidR="005E5498" w:rsidRDefault="005E5498" w:rsidP="00580049">
      <w:pPr>
        <w:spacing w:line="480" w:lineRule="auto"/>
        <w:jc w:val="both"/>
      </w:pPr>
    </w:p>
    <w:p w:rsidR="008A4212" w:rsidRPr="009513D8" w:rsidRDefault="008A4212" w:rsidP="008A4212">
      <w:pPr>
        <w:spacing w:line="480" w:lineRule="auto"/>
        <w:jc w:val="both"/>
        <w:rPr>
          <w:b/>
        </w:rPr>
      </w:pPr>
      <w:r w:rsidRPr="001F2FCA">
        <w:rPr>
          <w:b/>
        </w:rPr>
        <w:t>4.3.</w:t>
      </w:r>
      <w:r w:rsidR="00EE3DDD">
        <w:rPr>
          <w:b/>
        </w:rPr>
        <w:t>2</w:t>
      </w:r>
      <w:r w:rsidRPr="001F2FCA">
        <w:rPr>
          <w:b/>
        </w:rPr>
        <w:t>.- Matriz del Ciclo de Vida del Producto</w:t>
      </w:r>
    </w:p>
    <w:p w:rsidR="008A4212" w:rsidRDefault="008A4212" w:rsidP="008A4212">
      <w:pPr>
        <w:spacing w:line="480" w:lineRule="auto"/>
        <w:jc w:val="both"/>
      </w:pPr>
    </w:p>
    <w:p w:rsidR="008A4212" w:rsidRDefault="008A4212" w:rsidP="00A87053">
      <w:pPr>
        <w:spacing w:line="480" w:lineRule="auto"/>
        <w:ind w:firstLine="540"/>
        <w:jc w:val="both"/>
      </w:pPr>
      <w:r>
        <w:t>Por lo general s</w:t>
      </w:r>
      <w:r w:rsidRPr="001263BD">
        <w:t>e divide en cuatro segmentos: Introducción, Crecimiento, Madurez y Decadencia.</w:t>
      </w:r>
      <w:r>
        <w:t xml:space="preserve"> Es importante determinar la etapa en la que se encuentra el producto, pues sólo algunas estrategias de mercadeo son </w:t>
      </w:r>
      <w:r w:rsidRPr="00740158">
        <w:rPr>
          <w:i/>
        </w:rPr>
        <w:t>naturales</w:t>
      </w:r>
      <w:r>
        <w:t xml:space="preserve"> para cada etapa. </w:t>
      </w:r>
      <w:r w:rsidRPr="001263BD">
        <w:t xml:space="preserve">Una estrategia es natural cuando resulta relativamente fácil de llevar a cabo. </w:t>
      </w:r>
      <w:r>
        <w:t>La empresa</w:t>
      </w:r>
      <w:r w:rsidRPr="001263BD">
        <w:t xml:space="preserve"> dispone de características de mercado favorables para seguir este camino. Las probabilidades están en su favor.</w:t>
      </w:r>
      <w:r>
        <w:t xml:space="preserve"> </w:t>
      </w:r>
      <w:r w:rsidRPr="001263BD">
        <w:t xml:space="preserve">Las estrategias que van en contra de las tendencias del mercado se consideran como </w:t>
      </w:r>
      <w:r w:rsidRPr="00740158">
        <w:rPr>
          <w:i/>
        </w:rPr>
        <w:t>contranaturales</w:t>
      </w:r>
      <w:r w:rsidRPr="001263BD">
        <w:t>. Esto no quiere decir que no pueda lograrlas, pero las probabilidades están en su contra.</w:t>
      </w:r>
    </w:p>
    <w:p w:rsidR="008A4212" w:rsidRDefault="008A4212" w:rsidP="008A4212">
      <w:pPr>
        <w:spacing w:line="480" w:lineRule="auto"/>
        <w:jc w:val="both"/>
      </w:pPr>
    </w:p>
    <w:p w:rsidR="008A4212" w:rsidRDefault="008A4212" w:rsidP="00A87053">
      <w:pPr>
        <w:spacing w:line="480" w:lineRule="auto"/>
        <w:ind w:firstLine="540"/>
        <w:jc w:val="both"/>
      </w:pPr>
      <w:r>
        <w:t>L</w:t>
      </w:r>
      <w:r w:rsidRPr="00740158">
        <w:t xml:space="preserve">a etapa de </w:t>
      </w:r>
      <w:r w:rsidRPr="00740158">
        <w:rPr>
          <w:b/>
          <w:i/>
        </w:rPr>
        <w:t>introducción</w:t>
      </w:r>
      <w:r w:rsidRPr="00740158">
        <w:t xml:space="preserve"> </w:t>
      </w:r>
      <w:r>
        <w:t>comienza en el momento en que se pone a la venta un producto por primera vez. Las ventas aumentan lentamente.</w:t>
      </w:r>
      <w:r w:rsidRPr="00740158">
        <w:t xml:space="preserve"> La estrategia natural consiste en fijarle un precio alto al producto, incrementando la tasa de recuperación de los costos de desarrollo. No obstante, introducir un producto a bajo precio puede ampliar el mercado en forma más rápida, prolongar la vida del producto y desestimular a la competencia.</w:t>
      </w:r>
    </w:p>
    <w:p w:rsidR="008A4212" w:rsidRDefault="008A4212" w:rsidP="008A4212">
      <w:pPr>
        <w:spacing w:line="480" w:lineRule="auto"/>
        <w:jc w:val="both"/>
      </w:pPr>
    </w:p>
    <w:p w:rsidR="008A4212" w:rsidRDefault="008A4212" w:rsidP="00A87053">
      <w:pPr>
        <w:spacing w:line="480" w:lineRule="auto"/>
        <w:ind w:firstLine="540"/>
        <w:jc w:val="both"/>
      </w:pPr>
      <w:r>
        <w:t xml:space="preserve">La etapa de </w:t>
      </w:r>
      <w:r w:rsidRPr="005E22DB">
        <w:rPr>
          <w:b/>
          <w:i/>
        </w:rPr>
        <w:t>crecimiento</w:t>
      </w:r>
      <w:r>
        <w:t xml:space="preserve"> es c</w:t>
      </w:r>
      <w:r w:rsidRPr="00740158">
        <w:t xml:space="preserve">uando las ventas </w:t>
      </w:r>
      <w:r>
        <w:t xml:space="preserve">de un producto </w:t>
      </w:r>
      <w:r w:rsidRPr="00740158">
        <w:t>comienzan a aumentar rápidamente.</w:t>
      </w:r>
      <w:r>
        <w:t xml:space="preserve"> </w:t>
      </w:r>
      <w:r w:rsidRPr="00740158">
        <w:t>Este es el momento ideal para una máxima penetración en el mercado (mayor participación en el mercado), con el apoyo de actividades promocionales muy fuertes</w:t>
      </w:r>
      <w:r>
        <w:t>.</w:t>
      </w:r>
    </w:p>
    <w:p w:rsidR="008A4212" w:rsidRDefault="008A4212" w:rsidP="00A87053">
      <w:pPr>
        <w:spacing w:line="480" w:lineRule="auto"/>
        <w:ind w:firstLine="540"/>
        <w:jc w:val="both"/>
      </w:pPr>
      <w:r>
        <w:t>En l</w:t>
      </w:r>
      <w:r w:rsidRPr="00740158">
        <w:t xml:space="preserve">a etapa de </w:t>
      </w:r>
      <w:r w:rsidRPr="00881B50">
        <w:rPr>
          <w:b/>
          <w:i/>
        </w:rPr>
        <w:t>madurez</w:t>
      </w:r>
      <w:r w:rsidRPr="00740158">
        <w:t xml:space="preserve"> </w:t>
      </w:r>
      <w:r>
        <w:t>se produce una disminución del crecimiento de las ventas de un producto</w:t>
      </w:r>
      <w:r w:rsidRPr="00740158">
        <w:t>.</w:t>
      </w:r>
      <w:r>
        <w:t xml:space="preserve"> El </w:t>
      </w:r>
      <w:r w:rsidRPr="00740158">
        <w:t xml:space="preserve">objetivo debería ser evitar que </w:t>
      </w:r>
      <w:r>
        <w:t>el</w:t>
      </w:r>
      <w:r w:rsidRPr="00740158">
        <w:t xml:space="preserve"> producto caiga en esta etapa.</w:t>
      </w:r>
      <w:r>
        <w:t xml:space="preserve"> El principal problema es que se dispone de pocas estrategias naturales de mercadeo.</w:t>
      </w:r>
    </w:p>
    <w:p w:rsidR="008A4212" w:rsidRDefault="008A4212" w:rsidP="008A4212">
      <w:pPr>
        <w:spacing w:line="480" w:lineRule="auto"/>
        <w:jc w:val="both"/>
      </w:pPr>
    </w:p>
    <w:p w:rsidR="008A4212" w:rsidRDefault="008A4212" w:rsidP="00A87053">
      <w:pPr>
        <w:spacing w:line="480" w:lineRule="auto"/>
        <w:ind w:firstLine="540"/>
        <w:jc w:val="both"/>
      </w:pPr>
      <w:r>
        <w:t xml:space="preserve">En la etapa de </w:t>
      </w:r>
      <w:r w:rsidRPr="005E22DB">
        <w:rPr>
          <w:b/>
          <w:i/>
        </w:rPr>
        <w:t>decadencia</w:t>
      </w:r>
      <w:r>
        <w:t xml:space="preserve"> los ingresos bajan y existen aún menos estrategias naturales de mercadeo que en la etapa de madurez. Por lo general la actividad promocional es limitada o nula.</w:t>
      </w:r>
    </w:p>
    <w:p w:rsidR="008A4212" w:rsidRDefault="008A4212" w:rsidP="008A4212">
      <w:pPr>
        <w:spacing w:line="480" w:lineRule="auto"/>
        <w:jc w:val="both"/>
      </w:pPr>
    </w:p>
    <w:p w:rsidR="008A4212" w:rsidRDefault="008A4212" w:rsidP="00A87053">
      <w:pPr>
        <w:spacing w:line="480" w:lineRule="auto"/>
        <w:ind w:firstLine="540"/>
        <w:jc w:val="both"/>
      </w:pPr>
      <w:r>
        <w:t>A continuación se muestra la matriz del ciclo de vida del producto aplicada a este estudio:</w:t>
      </w:r>
    </w:p>
    <w:p w:rsidR="008A4212" w:rsidRPr="004D468B" w:rsidRDefault="008A4212" w:rsidP="008A4212">
      <w:pPr>
        <w:spacing w:line="480" w:lineRule="auto"/>
        <w:jc w:val="center"/>
        <w:rPr>
          <w:b/>
        </w:rPr>
      </w:pPr>
      <w:r>
        <w:rPr>
          <w:b/>
        </w:rPr>
        <w:t>Gráfico N</w:t>
      </w:r>
      <w:r w:rsidRPr="004D468B">
        <w:rPr>
          <w:b/>
        </w:rPr>
        <w:t xml:space="preserve">o. </w:t>
      </w:r>
      <w:r w:rsidR="00EE3DDD">
        <w:rPr>
          <w:b/>
        </w:rPr>
        <w:t>33</w:t>
      </w:r>
    </w:p>
    <w:p w:rsidR="008A4212" w:rsidRPr="00A87053" w:rsidRDefault="008A4212" w:rsidP="00A87053">
      <w:pPr>
        <w:spacing w:line="480" w:lineRule="auto"/>
        <w:jc w:val="center"/>
        <w:rPr>
          <w:b/>
          <w:i/>
        </w:rPr>
      </w:pPr>
      <w:r>
        <w:rPr>
          <w:b/>
          <w:i/>
        </w:rPr>
        <w:t>Matriz del Ciclo de Vida del Producto</w:t>
      </w:r>
    </w:p>
    <w:p w:rsidR="008A4212" w:rsidRDefault="008A4212" w:rsidP="008A4212">
      <w:pPr>
        <w:spacing w:line="480" w:lineRule="auto"/>
        <w:jc w:val="both"/>
      </w:pPr>
      <w:r>
        <w:rPr>
          <w:noProof/>
        </w:rPr>
      </w:r>
      <w:r>
        <w:pict>
          <v:group id="_x0000_s1210" editas="canvas" style="width:413.85pt;height:227.5pt;mso-position-horizontal-relative:char;mso-position-vertical-relative:line" coordorigin="2254,6882" coordsize="10378,5705">
            <o:lock v:ext="edit" aspectratio="t"/>
            <v:shape id="_x0000_s1211" type="#_x0000_t75" style="position:absolute;left:2254;top:6882;width:10378;height:5705" o:preferrelative="f">
              <v:fill o:detectmouseclick="t"/>
              <v:path o:extrusionok="t" o:connecttype="none"/>
              <o:lock v:ext="edit" text="t"/>
            </v:shape>
            <v:group id="_x0000_s1212" style="position:absolute;left:2254;top:6882;width:10378;height:5705" coordorigin="796,1343" coordsize="4670,2567">
              <v:group id="_x0000_s1213" style="position:absolute;left:913;top:1343;width:4553;height:2178" coordorigin="913,1343" coordsize="4553,2178">
                <v:group id="_x0000_s1214" style="position:absolute;left:1201;top:1343;width:4265;height:2178" coordorigin="1201,1343" coordsize="4265,2178">
                  <v:group id="_x0000_s1215" style="position:absolute;left:1247;top:1343;width:4219;height:2178" coordorigin="1247,1343" coordsize="4219,2178">
                    <v:shape id="_x0000_s1216" type="#_x0000_t16" style="position:absolute;left:1247;top:1343;width:1225;height:2178;v-text-anchor:middle" fillcolor="#33c" strokeweight="3pt">
                      <v:textbox inset="1.80339mm,.90169mm,1.80339mm,.90169mm">
                        <w:txbxContent>
                          <w:p w:rsidR="00827809" w:rsidRPr="00771001" w:rsidRDefault="00827809" w:rsidP="008A4212">
                            <w:pPr>
                              <w:autoSpaceDE w:val="0"/>
                              <w:autoSpaceDN w:val="0"/>
                              <w:adjustRightInd w:val="0"/>
                              <w:jc w:val="center"/>
                              <w:rPr>
                                <w:rFonts w:ascii="Arial" w:hAnsi="Arial" w:cs="Arial"/>
                                <w:i/>
                                <w:iCs/>
                                <w:color w:val="000000"/>
                                <w:sz w:val="26"/>
                                <w:szCs w:val="36"/>
                              </w:rPr>
                            </w:pPr>
                          </w:p>
                        </w:txbxContent>
                      </v:textbox>
                    </v:shape>
                    <v:shape id="_x0000_s1217" type="#_x0000_t16" style="position:absolute;left:2245;top:1343;width:1225;height:2178;v-text-anchor:middle" fillcolor="lime" strokeweight="3pt">
                      <v:textbox inset="1.80339mm,.90169mm,1.80339mm,.90169mm">
                        <w:txbxContent>
                          <w:p w:rsidR="00827809" w:rsidRPr="00771001" w:rsidRDefault="00827809" w:rsidP="008A4212">
                            <w:pPr>
                              <w:autoSpaceDE w:val="0"/>
                              <w:autoSpaceDN w:val="0"/>
                              <w:adjustRightInd w:val="0"/>
                              <w:jc w:val="center"/>
                              <w:rPr>
                                <w:rFonts w:ascii="Arial" w:hAnsi="Arial" w:cs="Arial"/>
                                <w:i/>
                                <w:iCs/>
                                <w:color w:val="000000"/>
                                <w:sz w:val="26"/>
                                <w:szCs w:val="36"/>
                              </w:rPr>
                            </w:pPr>
                          </w:p>
                        </w:txbxContent>
                      </v:textbox>
                    </v:shape>
                    <v:shape id="_x0000_s1218" type="#_x0000_t16" style="position:absolute;left:3243;top:1343;width:1225;height:2178;v-text-anchor:middle" fillcolor="#f60" strokeweight="3pt">
                      <v:textbox inset="1.80339mm,.90169mm,1.80339mm,.90169mm">
                        <w:txbxContent>
                          <w:p w:rsidR="00827809" w:rsidRPr="00771001" w:rsidRDefault="00827809" w:rsidP="008A4212">
                            <w:pPr>
                              <w:autoSpaceDE w:val="0"/>
                              <w:autoSpaceDN w:val="0"/>
                              <w:adjustRightInd w:val="0"/>
                              <w:jc w:val="center"/>
                              <w:rPr>
                                <w:rFonts w:ascii="Arial" w:hAnsi="Arial" w:cs="Arial"/>
                                <w:i/>
                                <w:iCs/>
                                <w:color w:val="000000"/>
                                <w:sz w:val="26"/>
                                <w:szCs w:val="36"/>
                              </w:rPr>
                            </w:pPr>
                          </w:p>
                        </w:txbxContent>
                      </v:textbox>
                    </v:shape>
                    <v:shape id="_x0000_s1219" type="#_x0000_t16" style="position:absolute;left:4241;top:1343;width:1225;height:2178;v-text-anchor:middle" fillcolor="#f30" strokeweight="3pt">
                      <v:textbox inset="1.80339mm,.90169mm,1.80339mm,.90169mm">
                        <w:txbxContent>
                          <w:p w:rsidR="00827809" w:rsidRPr="00771001" w:rsidRDefault="00827809" w:rsidP="008A4212">
                            <w:pPr>
                              <w:autoSpaceDE w:val="0"/>
                              <w:autoSpaceDN w:val="0"/>
                              <w:adjustRightInd w:val="0"/>
                              <w:jc w:val="center"/>
                              <w:rPr>
                                <w:rFonts w:ascii="Arial" w:hAnsi="Arial" w:cs="Arial"/>
                                <w:i/>
                                <w:iCs/>
                                <w:color w:val="000000"/>
                                <w:sz w:val="26"/>
                                <w:szCs w:val="36"/>
                              </w:rPr>
                            </w:pPr>
                          </w:p>
                        </w:txbxContent>
                      </v:textbox>
                    </v:shape>
                  </v:group>
                  <v:group id="_x0000_s1220" style="position:absolute;left:1201;top:1650;width:3993;height:192" coordorigin="1201,1650" coordsize="3993,192">
                    <v:shape id="_x0000_s1221" type="#_x0000_t202" style="position:absolute;left:1201;top:1650;width:999;height:192" filled="f" fillcolor="#0c9" stroked="f">
                      <v:fill color2="#b2b2b2"/>
                      <v:textbox inset="1.80339mm,.90169mm,1.80339mm,.90169mm">
                        <w:txbxContent>
                          <w:p w:rsidR="00827809" w:rsidRPr="00771001" w:rsidRDefault="00827809" w:rsidP="008A4212">
                            <w:pPr>
                              <w:autoSpaceDE w:val="0"/>
                              <w:autoSpaceDN w:val="0"/>
                              <w:adjustRightInd w:val="0"/>
                              <w:jc w:val="center"/>
                              <w:rPr>
                                <w:rFonts w:ascii="Verdana" w:hAnsi="Verdana" w:cs="Verdana"/>
                                <w:b/>
                                <w:bCs/>
                                <w:i/>
                                <w:iCs/>
                                <w:color w:val="FFFFFF"/>
                                <w:sz w:val="20"/>
                                <w:szCs w:val="28"/>
                                <w:lang w:val="en-US"/>
                              </w:rPr>
                            </w:pPr>
                            <w:r w:rsidRPr="00771001">
                              <w:rPr>
                                <w:rFonts w:ascii="Verdana" w:hAnsi="Verdana" w:cs="Verdana"/>
                                <w:b/>
                                <w:bCs/>
                                <w:i/>
                                <w:iCs/>
                                <w:color w:val="FFFFFF"/>
                                <w:sz w:val="20"/>
                                <w:szCs w:val="28"/>
                                <w:lang w:val="en-US"/>
                              </w:rPr>
                              <w:t>Introducción</w:t>
                            </w:r>
                          </w:p>
                        </w:txbxContent>
                      </v:textbox>
                    </v:shape>
                    <v:shape id="_x0000_s1222" type="#_x0000_t202" style="position:absolute;left:2199;top:1650;width:999;height:192" filled="f" fillcolor="#0c9" stroked="f">
                      <v:fill color2="#b2b2b2"/>
                      <v:textbox inset="1.80339mm,.90169mm,1.80339mm,.90169mm">
                        <w:txbxContent>
                          <w:p w:rsidR="00827809" w:rsidRPr="00771001" w:rsidRDefault="00827809" w:rsidP="008A4212">
                            <w:pPr>
                              <w:autoSpaceDE w:val="0"/>
                              <w:autoSpaceDN w:val="0"/>
                              <w:adjustRightInd w:val="0"/>
                              <w:jc w:val="center"/>
                              <w:rPr>
                                <w:rFonts w:ascii="Verdana" w:hAnsi="Verdana" w:cs="Verdana"/>
                                <w:b/>
                                <w:bCs/>
                                <w:i/>
                                <w:iCs/>
                                <w:color w:val="FFFFFF"/>
                                <w:sz w:val="20"/>
                                <w:szCs w:val="28"/>
                                <w:lang w:val="en-US"/>
                              </w:rPr>
                            </w:pPr>
                            <w:r w:rsidRPr="00771001">
                              <w:rPr>
                                <w:rFonts w:ascii="Verdana" w:hAnsi="Verdana" w:cs="Verdana"/>
                                <w:b/>
                                <w:bCs/>
                                <w:i/>
                                <w:iCs/>
                                <w:color w:val="FFFFFF"/>
                                <w:sz w:val="20"/>
                                <w:szCs w:val="28"/>
                                <w:lang w:val="en-US"/>
                              </w:rPr>
                              <w:t>Crecimiento</w:t>
                            </w:r>
                          </w:p>
                        </w:txbxContent>
                      </v:textbox>
                    </v:shape>
                    <v:shape id="_x0000_s1223" type="#_x0000_t202" style="position:absolute;left:3198;top:1650;width:999;height:192" filled="f" fillcolor="#0c9" stroked="f">
                      <v:fill color2="#b2b2b2"/>
                      <v:textbox inset="1.80339mm,.90169mm,1.80339mm,.90169mm">
                        <w:txbxContent>
                          <w:p w:rsidR="00827809" w:rsidRPr="00771001" w:rsidRDefault="00827809" w:rsidP="008A4212">
                            <w:pPr>
                              <w:autoSpaceDE w:val="0"/>
                              <w:autoSpaceDN w:val="0"/>
                              <w:adjustRightInd w:val="0"/>
                              <w:jc w:val="center"/>
                              <w:rPr>
                                <w:rFonts w:ascii="Verdana" w:hAnsi="Verdana" w:cs="Verdana"/>
                                <w:b/>
                                <w:bCs/>
                                <w:i/>
                                <w:iCs/>
                                <w:color w:val="FFFFFF"/>
                                <w:sz w:val="20"/>
                                <w:szCs w:val="28"/>
                                <w:lang w:val="en-US"/>
                              </w:rPr>
                            </w:pPr>
                            <w:r w:rsidRPr="00771001">
                              <w:rPr>
                                <w:rFonts w:ascii="Verdana" w:hAnsi="Verdana" w:cs="Verdana"/>
                                <w:b/>
                                <w:bCs/>
                                <w:i/>
                                <w:iCs/>
                                <w:color w:val="FFFFFF"/>
                                <w:sz w:val="20"/>
                                <w:szCs w:val="28"/>
                                <w:lang w:val="en-US"/>
                              </w:rPr>
                              <w:t>Madurez</w:t>
                            </w:r>
                          </w:p>
                        </w:txbxContent>
                      </v:textbox>
                    </v:shape>
                    <v:shape id="_x0000_s1224" type="#_x0000_t202" style="position:absolute;left:4195;top:1650;width:999;height:192" filled="f" fillcolor="#0c9" stroked="f">
                      <v:fill color2="#b2b2b2"/>
                      <v:textbox inset="1.80339mm,.90169mm,1.80339mm,.90169mm">
                        <w:txbxContent>
                          <w:p w:rsidR="00827809" w:rsidRPr="00771001" w:rsidRDefault="00827809" w:rsidP="008A4212">
                            <w:pPr>
                              <w:autoSpaceDE w:val="0"/>
                              <w:autoSpaceDN w:val="0"/>
                              <w:adjustRightInd w:val="0"/>
                              <w:jc w:val="center"/>
                              <w:rPr>
                                <w:rFonts w:ascii="Verdana" w:hAnsi="Verdana" w:cs="Verdana"/>
                                <w:b/>
                                <w:bCs/>
                                <w:i/>
                                <w:iCs/>
                                <w:color w:val="FFFFFF"/>
                                <w:sz w:val="20"/>
                                <w:szCs w:val="28"/>
                                <w:lang w:val="en-US"/>
                              </w:rPr>
                            </w:pPr>
                            <w:r w:rsidRPr="00771001">
                              <w:rPr>
                                <w:rFonts w:ascii="Verdana" w:hAnsi="Verdana" w:cs="Verdana"/>
                                <w:b/>
                                <w:bCs/>
                                <w:i/>
                                <w:iCs/>
                                <w:color w:val="FFFFFF"/>
                                <w:sz w:val="20"/>
                                <w:szCs w:val="28"/>
                                <w:lang w:val="en-US"/>
                              </w:rPr>
                              <w:t>Decadencia</w:t>
                            </w:r>
                          </w:p>
                        </w:txbxContent>
                      </v:textbox>
                    </v:shape>
                  </v:group>
                </v:group>
                <v:group id="_x0000_s1225" style="position:absolute;left:913;top:2125;width:4235;height:1396" coordorigin="480,1919" coordsize="4371,1441">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26" type="#_x0000_t19" style="position:absolute;left:816;top:2928;width:1009;height:432;flip:y;v-text-anchor:middle" coordsize="18890,21599" adj="-5867790,-1901249,,21599" path="wr-21600,-1,21600,43199,175,,18890,11124nfewr-21600,-1,21600,43199,175,,18890,11124l,21599nsxe" fillcolor="#0c9" strokecolor="white" strokeweight="3pt">
                    <v:fill color2="#b2b2b2"/>
                    <v:path o:connectlocs="175,0;18890,11124;0,21599"/>
                  </v:shape>
                  <v:shape id="_x0000_s1227" type="#_x0000_t19" style="position:absolute;left:2198;top:1919;width:2653;height:1249;v-text-anchor:middle" coordsize="39139,21600" adj="-10225631,-1708627,19737" path="wr-1863,,41337,43200,,12825,39139,12107nfewr-1863,,41337,43200,,12825,39139,12107l19737,21600nsxe" fillcolor="#0c9" strokecolor="white" strokeweight="3pt">
                    <v:fill color2="#b2b2b2"/>
                    <v:path o:connectlocs="0,12825;39139,12107;19737,21600"/>
                  </v:shape>
                  <v:shape id="_x0000_s1228" type="#_x0000_t19" style="position:absolute;left:480;top:2188;width:1726;height:948;flip:y;v-text-anchor:middle" coordsize="20418,14710" adj="-2813064,-1247974,,14710" path="wr-21600,-6890,21600,36310,15817,,20418,7663nfewr-21600,-6890,21600,36310,15817,,20418,7663l,14710nsxe" fillcolor="#0c9" strokecolor="white" strokeweight="3pt">
                    <v:fill color2="#b2b2b2"/>
                    <v:path o:connectlocs="15817,0;20418,7663;0,14710"/>
                  </v:shape>
                </v:group>
              </v:group>
              <v:group id="_x0000_s1229" style="position:absolute;left:796;top:1616;width:4397;height:2294" coordorigin="796,1616" coordsize="4397,2294">
                <v:group id="_x0000_s1230" style="position:absolute;left:1097;top:1616;width:4096;height:2055" coordorigin="1097,1616" coordsize="4096,2055">
                  <v:line id="_x0000_s1231" style="position:absolute;flip:x y" from="1099,1616" to="1099,3671" strokeweight="3pt">
                    <v:stroke endarrow="block"/>
                  </v:line>
                  <v:line id="_x0000_s1232" style="position:absolute;flip:y" from="1097,3671" to="5193,3671" strokeweight="3pt">
                    <v:stroke endarrow="block"/>
                  </v:line>
                </v:group>
                <v:group id="_x0000_s1233" style="position:absolute;left:796;top:1661;width:4352;height:2249" coordorigin="796,1661" coordsize="4352,2249">
                  <v:shape id="_x0000_s1234" type="#_x0000_t202" style="position:absolute;left:1156;top:3698;width:3992;height:212" filled="f" fillcolor="#0c9" stroked="f">
                    <v:fill color2="#b2b2b2"/>
                    <v:textbox inset="1.80339mm,.90169mm,1.80339mm,.90169mm">
                      <w:txbxContent>
                        <w:p w:rsidR="00827809" w:rsidRPr="00771001" w:rsidRDefault="00827809" w:rsidP="008A4212">
                          <w:pPr>
                            <w:autoSpaceDE w:val="0"/>
                            <w:autoSpaceDN w:val="0"/>
                            <w:adjustRightInd w:val="0"/>
                            <w:jc w:val="center"/>
                            <w:rPr>
                              <w:rFonts w:ascii="Verdana" w:hAnsi="Verdana" w:cs="Verdana"/>
                              <w:b/>
                              <w:bCs/>
                              <w:color w:val="000000"/>
                              <w:sz w:val="23"/>
                              <w:szCs w:val="32"/>
                              <w:lang w:val="en-US"/>
                            </w:rPr>
                          </w:pPr>
                          <w:r w:rsidRPr="00771001">
                            <w:rPr>
                              <w:rFonts w:ascii="Verdana" w:hAnsi="Verdana" w:cs="Verdana"/>
                              <w:b/>
                              <w:bCs/>
                              <w:color w:val="000000"/>
                              <w:sz w:val="23"/>
                              <w:szCs w:val="32"/>
                              <w:lang w:val="en-US"/>
                            </w:rPr>
                            <w:t>Tiempo</w:t>
                          </w:r>
                        </w:p>
                      </w:txbxContent>
                    </v:textbox>
                  </v:shape>
                  <v:shape id="_x0000_s1235" type="#_x0000_t202" style="position:absolute;left:-96;top:2553;width:1996;height:212;rotation:270" filled="f" fillcolor="#0c9" stroked="f">
                    <v:fill color2="#b2b2b2"/>
                    <v:textbox style="layout-flow:vertical;mso-layout-flow-alt:bottom-to-top" inset="1.80339mm,.90169mm,1.80339mm,.90169mm">
                      <w:txbxContent>
                        <w:p w:rsidR="00827809" w:rsidRPr="00771001" w:rsidRDefault="00827809" w:rsidP="008A4212">
                          <w:pPr>
                            <w:autoSpaceDE w:val="0"/>
                            <w:autoSpaceDN w:val="0"/>
                            <w:adjustRightInd w:val="0"/>
                            <w:jc w:val="center"/>
                            <w:rPr>
                              <w:rFonts w:ascii="Verdana" w:hAnsi="Verdana" w:cs="Verdana"/>
                              <w:b/>
                              <w:bCs/>
                              <w:color w:val="000000"/>
                              <w:sz w:val="23"/>
                              <w:szCs w:val="32"/>
                              <w:lang w:val="en-US"/>
                            </w:rPr>
                          </w:pPr>
                          <w:r w:rsidRPr="00771001">
                            <w:rPr>
                              <w:rFonts w:ascii="Verdana" w:hAnsi="Verdana" w:cs="Verdana"/>
                              <w:b/>
                              <w:bCs/>
                              <w:color w:val="000000"/>
                              <w:sz w:val="23"/>
                              <w:szCs w:val="32"/>
                              <w:lang w:val="en-US"/>
                            </w:rPr>
                            <w:t>Ingresos</w:t>
                          </w:r>
                        </w:p>
                      </w:txbxContent>
                    </v:textbox>
                  </v:shape>
                </v:group>
              </v:group>
            </v:group>
            <v:group id="_x0000_s1236" style="position:absolute;left:3258;top:10974;width:1914;height:906" coordorigin="1293,3067" coordsize="861,408">
              <v:shape id="_x0000_s1237" type="#_x0000_t202" style="position:absolute;left:1338;top:3067;width:816;height:231" filled="f" fillcolor="#0c9" stroked="f">
                <v:fill color2="#b2b2b2"/>
                <v:textbox inset="1.80339mm,.90169mm,1.80339mm,.90169mm">
                  <w:txbxContent>
                    <w:p w:rsidR="00827809" w:rsidRPr="00FD1C35" w:rsidRDefault="00827809" w:rsidP="008A4212">
                      <w:pPr>
                        <w:autoSpaceDE w:val="0"/>
                        <w:autoSpaceDN w:val="0"/>
                        <w:adjustRightInd w:val="0"/>
                        <w:jc w:val="center"/>
                        <w:rPr>
                          <w:b/>
                          <w:color w:val="FFFFFF"/>
                          <w:sz w:val="26"/>
                          <w:szCs w:val="36"/>
                        </w:rPr>
                      </w:pPr>
                      <w:r w:rsidRPr="00FD1C35">
                        <w:rPr>
                          <w:b/>
                          <w:color w:val="FFFFFF"/>
                          <w:sz w:val="26"/>
                          <w:szCs w:val="36"/>
                        </w:rPr>
                        <w:t>QUORUM</w:t>
                      </w:r>
                    </w:p>
                  </w:txbxContent>
                </v:textbox>
              </v:shape>
              <v:oval id="_x0000_s1238" style="position:absolute;left:1293;top:3339;width:136;height:136;v-text-anchor:middle" fillcolor="yellow" strokeweight="2.25pt">
                <v:fill color2="#b2b2b2"/>
              </v:oval>
            </v:group>
            <w10:anchorlock/>
          </v:group>
        </w:pict>
      </w:r>
    </w:p>
    <w:p w:rsidR="008A4212" w:rsidRDefault="008A4212" w:rsidP="00A87053">
      <w:pPr>
        <w:spacing w:line="480" w:lineRule="auto"/>
        <w:ind w:firstLine="540"/>
        <w:jc w:val="both"/>
      </w:pPr>
      <w:r>
        <w:t xml:space="preserve">La consultora política se encuentra al inicio de la etapa de introducción. Las estrategias y la fijación de precios, considerando la etapa en la que se encuentra el producto, se abarcarán con profundidad más adelante (4.4.4 y 4.5.2, respectivamente). </w:t>
      </w:r>
    </w:p>
    <w:p w:rsidR="009E109E" w:rsidRDefault="009E109E" w:rsidP="00A554DD">
      <w:pPr>
        <w:spacing w:line="480" w:lineRule="auto"/>
        <w:rPr>
          <w:b/>
        </w:rPr>
      </w:pPr>
    </w:p>
    <w:p w:rsidR="009E109E" w:rsidRDefault="009E109E" w:rsidP="00A554DD">
      <w:pPr>
        <w:spacing w:line="480" w:lineRule="auto"/>
        <w:rPr>
          <w:b/>
        </w:rPr>
      </w:pPr>
    </w:p>
    <w:p w:rsidR="00A554DD" w:rsidRPr="00C33653" w:rsidRDefault="00F215DB" w:rsidP="00A554DD">
      <w:pPr>
        <w:spacing w:line="480" w:lineRule="auto"/>
        <w:rPr>
          <w:b/>
          <w:sz w:val="28"/>
          <w:szCs w:val="28"/>
        </w:rPr>
      </w:pPr>
      <w:r w:rsidRPr="00EC00FE">
        <w:rPr>
          <w:b/>
          <w:sz w:val="28"/>
          <w:szCs w:val="28"/>
        </w:rPr>
        <w:t>4</w:t>
      </w:r>
      <w:r w:rsidR="00A554DD" w:rsidRPr="00EC00FE">
        <w:rPr>
          <w:b/>
          <w:sz w:val="28"/>
          <w:szCs w:val="28"/>
        </w:rPr>
        <w:t xml:space="preserve">.4.- </w:t>
      </w:r>
      <w:r w:rsidR="00EC00FE">
        <w:rPr>
          <w:b/>
          <w:sz w:val="28"/>
          <w:szCs w:val="28"/>
        </w:rPr>
        <w:t>Planificación Estratégica</w:t>
      </w:r>
    </w:p>
    <w:p w:rsidR="00A554DD" w:rsidRPr="00AD3D8B" w:rsidRDefault="00A554DD" w:rsidP="00A554DD">
      <w:pPr>
        <w:spacing w:line="480" w:lineRule="auto"/>
      </w:pPr>
    </w:p>
    <w:p w:rsidR="005C7A85" w:rsidRDefault="005C7A85" w:rsidP="00A87053">
      <w:pPr>
        <w:spacing w:line="480" w:lineRule="auto"/>
        <w:ind w:firstLine="540"/>
        <w:jc w:val="both"/>
      </w:pPr>
      <w:r w:rsidRPr="005C7A85">
        <w:t>Es un compromiso por parte de la dirección, de estudiar el porvenir que tienen los mercados para determinar que productos o servicios deberían promoverse en forma agresiva, cuáles conservarse y cuáles abandonarse; de decidir qué negocios deberían adquirirse y cuáles venderse; y de establecer prioridades en la dirección del desarrollo de nuevos productos.</w:t>
      </w:r>
      <w:r>
        <w:t xml:space="preserve"> </w:t>
      </w:r>
      <w:r w:rsidRPr="00AD3D8B">
        <w:t xml:space="preserve">La </w:t>
      </w:r>
      <w:r>
        <w:t xml:space="preserve">planeación estratégica establece el rumbo que tomará el plan de mercadeo. </w:t>
      </w:r>
    </w:p>
    <w:p w:rsidR="009E109E" w:rsidRDefault="009E109E" w:rsidP="005C7A85">
      <w:pPr>
        <w:spacing w:line="480" w:lineRule="auto"/>
        <w:jc w:val="both"/>
      </w:pPr>
    </w:p>
    <w:p w:rsidR="00C866F3" w:rsidRDefault="00C866F3" w:rsidP="005C7A85">
      <w:pPr>
        <w:spacing w:line="480" w:lineRule="auto"/>
        <w:jc w:val="both"/>
      </w:pPr>
    </w:p>
    <w:p w:rsidR="00C866F3" w:rsidRDefault="00C866F3" w:rsidP="005C7A85">
      <w:pPr>
        <w:spacing w:line="480" w:lineRule="auto"/>
        <w:jc w:val="both"/>
      </w:pPr>
    </w:p>
    <w:p w:rsidR="00C866F3" w:rsidRDefault="00C866F3" w:rsidP="005C7A85">
      <w:pPr>
        <w:spacing w:line="480" w:lineRule="auto"/>
        <w:jc w:val="both"/>
      </w:pPr>
    </w:p>
    <w:p w:rsidR="00C866F3" w:rsidRDefault="00C866F3" w:rsidP="005C7A85">
      <w:pPr>
        <w:spacing w:line="480" w:lineRule="auto"/>
        <w:jc w:val="both"/>
      </w:pPr>
    </w:p>
    <w:p w:rsidR="00C866F3" w:rsidRDefault="00C866F3" w:rsidP="005C7A85">
      <w:pPr>
        <w:spacing w:line="480" w:lineRule="auto"/>
        <w:jc w:val="both"/>
      </w:pPr>
    </w:p>
    <w:p w:rsidR="00C866F3" w:rsidRDefault="00C866F3" w:rsidP="005C7A85">
      <w:pPr>
        <w:spacing w:line="480" w:lineRule="auto"/>
        <w:jc w:val="both"/>
      </w:pPr>
    </w:p>
    <w:p w:rsidR="00C866F3" w:rsidRDefault="00C866F3" w:rsidP="005C7A85">
      <w:pPr>
        <w:spacing w:line="480" w:lineRule="auto"/>
        <w:jc w:val="both"/>
      </w:pPr>
    </w:p>
    <w:p w:rsidR="00C866F3" w:rsidRDefault="00C866F3" w:rsidP="005C7A85">
      <w:pPr>
        <w:spacing w:line="480" w:lineRule="auto"/>
        <w:jc w:val="both"/>
      </w:pPr>
    </w:p>
    <w:p w:rsidR="00AA3E31" w:rsidRPr="009513D8" w:rsidRDefault="00AA3F16" w:rsidP="00A554DD">
      <w:pPr>
        <w:spacing w:line="480" w:lineRule="auto"/>
        <w:jc w:val="both"/>
        <w:rPr>
          <w:b/>
        </w:rPr>
      </w:pPr>
      <w:r w:rsidRPr="003562EA">
        <w:rPr>
          <w:b/>
        </w:rPr>
        <w:t>4.4.1.- Objetivos</w:t>
      </w:r>
    </w:p>
    <w:p w:rsidR="00AA3F16" w:rsidRDefault="00AA3F16" w:rsidP="00A554DD">
      <w:pPr>
        <w:spacing w:line="480" w:lineRule="auto"/>
        <w:jc w:val="both"/>
      </w:pPr>
    </w:p>
    <w:p w:rsidR="00A17C3B" w:rsidRDefault="00A17C3B" w:rsidP="00A87053">
      <w:pPr>
        <w:spacing w:line="480" w:lineRule="auto"/>
        <w:ind w:firstLine="540"/>
        <w:jc w:val="both"/>
      </w:pPr>
      <w:r>
        <w:t xml:space="preserve">Los objetivos del plan de marketing </w:t>
      </w:r>
      <w:r w:rsidR="00D27A86">
        <w:t>son los siguientes:</w:t>
      </w:r>
    </w:p>
    <w:p w:rsidR="00243E21" w:rsidRDefault="00243E21" w:rsidP="00A554DD">
      <w:pPr>
        <w:spacing w:line="480" w:lineRule="auto"/>
        <w:jc w:val="both"/>
      </w:pPr>
    </w:p>
    <w:p w:rsidR="000E26FF" w:rsidRDefault="0092018E" w:rsidP="00FA0299">
      <w:pPr>
        <w:numPr>
          <w:ilvl w:val="0"/>
          <w:numId w:val="4"/>
        </w:numPr>
        <w:spacing w:line="480" w:lineRule="auto"/>
        <w:jc w:val="both"/>
      </w:pPr>
      <w:r>
        <w:t xml:space="preserve">Captar </w:t>
      </w:r>
      <w:r w:rsidR="00A94047">
        <w:t>dos</w:t>
      </w:r>
      <w:r>
        <w:t xml:space="preserve"> cliente</w:t>
      </w:r>
      <w:r w:rsidR="00A94047">
        <w:t>s</w:t>
      </w:r>
      <w:r>
        <w:t xml:space="preserve"> </w:t>
      </w:r>
      <w:r w:rsidR="00A94047">
        <w:t>de</w:t>
      </w:r>
      <w:r>
        <w:t xml:space="preserve"> un </w:t>
      </w:r>
      <w:r w:rsidR="00A94047">
        <w:t xml:space="preserve">mismo </w:t>
      </w:r>
      <w:r>
        <w:t>partido o movimiento político de la ciudad de Guayaquil durante el primer año.</w:t>
      </w:r>
    </w:p>
    <w:p w:rsidR="000E26FF" w:rsidRDefault="000E26FF" w:rsidP="00A554DD">
      <w:pPr>
        <w:spacing w:line="480" w:lineRule="auto"/>
        <w:jc w:val="both"/>
      </w:pPr>
    </w:p>
    <w:p w:rsidR="00243E21" w:rsidRDefault="00243E21" w:rsidP="00FA0299">
      <w:pPr>
        <w:numPr>
          <w:ilvl w:val="0"/>
          <w:numId w:val="4"/>
        </w:numPr>
        <w:spacing w:line="480" w:lineRule="auto"/>
        <w:jc w:val="both"/>
      </w:pPr>
      <w:r>
        <w:t xml:space="preserve">Captar </w:t>
      </w:r>
      <w:r w:rsidR="00A94047">
        <w:t>un</w:t>
      </w:r>
      <w:r>
        <w:t xml:space="preserve"> cliente en cada una de las </w:t>
      </w:r>
      <w:r w:rsidR="00EA3520">
        <w:t>tres</w:t>
      </w:r>
      <w:r>
        <w:t xml:space="preserve"> instituciones de educación superior de la ciudad de Guayaquil en dónde s</w:t>
      </w:r>
      <w:r w:rsidR="009B14C7">
        <w:t>e realizan procesos electorales durante el primer año.</w:t>
      </w:r>
    </w:p>
    <w:p w:rsidR="00A339F2" w:rsidRDefault="00A339F2" w:rsidP="00A554DD">
      <w:pPr>
        <w:spacing w:line="480" w:lineRule="auto"/>
        <w:jc w:val="both"/>
      </w:pPr>
    </w:p>
    <w:p w:rsidR="00A339F2" w:rsidRDefault="00A339F2" w:rsidP="00FA0299">
      <w:pPr>
        <w:numPr>
          <w:ilvl w:val="0"/>
          <w:numId w:val="4"/>
        </w:numPr>
        <w:spacing w:line="480" w:lineRule="auto"/>
        <w:jc w:val="both"/>
      </w:pPr>
      <w:r>
        <w:t xml:space="preserve">Captar un cliente en al menos </w:t>
      </w:r>
      <w:r w:rsidR="00013E4C">
        <w:t>una de las</w:t>
      </w:r>
      <w:r>
        <w:t xml:space="preserve"> cámaras sectoriales de la ciudad de Guayaquil durante el primer año.</w:t>
      </w:r>
    </w:p>
    <w:p w:rsidR="00A339F2" w:rsidRDefault="00A339F2" w:rsidP="00A554DD">
      <w:pPr>
        <w:spacing w:line="480" w:lineRule="auto"/>
        <w:jc w:val="both"/>
      </w:pPr>
    </w:p>
    <w:p w:rsidR="00A339F2" w:rsidRDefault="00A339F2" w:rsidP="00FA0299">
      <w:pPr>
        <w:numPr>
          <w:ilvl w:val="0"/>
          <w:numId w:val="4"/>
        </w:numPr>
        <w:spacing w:line="480" w:lineRule="auto"/>
        <w:jc w:val="both"/>
      </w:pPr>
      <w:r>
        <w:t xml:space="preserve">Captar un cliente en al menos </w:t>
      </w:r>
      <w:r w:rsidR="00013E4C">
        <w:t>uno de los</w:t>
      </w:r>
      <w:r>
        <w:t xml:space="preserve"> colegios profesionales de la ciudad de Guayaquil durante el primer año.</w:t>
      </w:r>
    </w:p>
    <w:p w:rsidR="00E97B3A" w:rsidRDefault="00E97B3A" w:rsidP="00A554DD">
      <w:pPr>
        <w:spacing w:line="480" w:lineRule="auto"/>
        <w:jc w:val="both"/>
      </w:pPr>
    </w:p>
    <w:p w:rsidR="0092018E" w:rsidRDefault="0092018E" w:rsidP="00FA0299">
      <w:pPr>
        <w:numPr>
          <w:ilvl w:val="0"/>
          <w:numId w:val="4"/>
        </w:numPr>
        <w:spacing w:line="480" w:lineRule="auto"/>
        <w:jc w:val="both"/>
      </w:pPr>
      <w:r>
        <w:t xml:space="preserve">Posicionarse en la ciudad de Guayaquil como la </w:t>
      </w:r>
      <w:r w:rsidR="00E1461B">
        <w:t>primera y única consultora política.</w:t>
      </w:r>
    </w:p>
    <w:p w:rsidR="00E1461B" w:rsidRDefault="00E1461B" w:rsidP="00E1461B">
      <w:pPr>
        <w:spacing w:line="480" w:lineRule="auto"/>
        <w:jc w:val="both"/>
      </w:pPr>
    </w:p>
    <w:p w:rsidR="00E1461B" w:rsidRDefault="00E1461B" w:rsidP="00FA0299">
      <w:pPr>
        <w:numPr>
          <w:ilvl w:val="0"/>
          <w:numId w:val="4"/>
        </w:numPr>
        <w:spacing w:line="480" w:lineRule="auto"/>
        <w:jc w:val="both"/>
      </w:pPr>
      <w:r>
        <w:t xml:space="preserve">Recuperar la inversión inicial en el </w:t>
      </w:r>
      <w:r w:rsidR="00243F60">
        <w:t>segundo</w:t>
      </w:r>
      <w:r>
        <w:t xml:space="preserve"> año de operaciones y </w:t>
      </w:r>
      <w:r w:rsidR="0031178B">
        <w:t>ob</w:t>
      </w:r>
      <w:r>
        <w:t>tener</w:t>
      </w:r>
      <w:r w:rsidR="003416D6">
        <w:t xml:space="preserve"> una tasa de retorno superior a</w:t>
      </w:r>
      <w:r>
        <w:t xml:space="preserve"> </w:t>
      </w:r>
      <w:r w:rsidR="003416D6">
        <w:t>30</w:t>
      </w:r>
      <w:r>
        <w:t xml:space="preserve"> %.</w:t>
      </w:r>
    </w:p>
    <w:p w:rsidR="00AA3F16" w:rsidRPr="009513D8" w:rsidRDefault="00AA3F16" w:rsidP="00A554DD">
      <w:pPr>
        <w:spacing w:line="480" w:lineRule="auto"/>
        <w:jc w:val="both"/>
        <w:rPr>
          <w:b/>
        </w:rPr>
      </w:pPr>
      <w:r w:rsidRPr="00E97B3A">
        <w:rPr>
          <w:b/>
        </w:rPr>
        <w:t>4.4.2.- Posicionamiento Deseado</w:t>
      </w:r>
    </w:p>
    <w:p w:rsidR="00AA3F16" w:rsidRDefault="00AA3F16" w:rsidP="00A554DD">
      <w:pPr>
        <w:spacing w:line="480" w:lineRule="auto"/>
        <w:jc w:val="both"/>
      </w:pPr>
    </w:p>
    <w:p w:rsidR="00E97B3A" w:rsidRDefault="008E15FF" w:rsidP="00A87053">
      <w:pPr>
        <w:spacing w:line="480" w:lineRule="auto"/>
        <w:ind w:firstLine="540"/>
        <w:jc w:val="both"/>
      </w:pPr>
      <w:r>
        <w:t>El posicionamiento define en dónde se desea colocar el producto en relación con la competencia en la mente del grupo objetivo.</w:t>
      </w:r>
      <w:r w:rsidR="004D7618">
        <w:t xml:space="preserve"> Un posicionamiento adecuado le da personalidad al producto y consigue que la marca represente algo.</w:t>
      </w:r>
    </w:p>
    <w:p w:rsidR="00E97B3A" w:rsidRDefault="00E97B3A" w:rsidP="00A554DD">
      <w:pPr>
        <w:spacing w:line="480" w:lineRule="auto"/>
        <w:jc w:val="both"/>
      </w:pPr>
    </w:p>
    <w:p w:rsidR="004D7618" w:rsidRDefault="00E97B3A" w:rsidP="00A87053">
      <w:pPr>
        <w:spacing w:line="480" w:lineRule="auto"/>
        <w:ind w:firstLine="540"/>
        <w:jc w:val="both"/>
      </w:pPr>
      <w:r>
        <w:t>El atributo más importante para nuestro grupo objetivo, tanto candidatos como gobernantes, es conseguir poder y aumentar su poder, respectivamente. Siendo éste el atributo más importante que debe ofrecer una consultora política incluiremos en el marketing mix una campaña comunicacional con en título “</w:t>
      </w:r>
      <w:r w:rsidRPr="00C56FF3">
        <w:rPr>
          <w:i/>
        </w:rPr>
        <w:t>QUORUM es PODER</w:t>
      </w:r>
      <w:r>
        <w:t>”, cuyo objetivo será posicionar a la marca con este atributo.</w:t>
      </w:r>
    </w:p>
    <w:p w:rsidR="00A2025E" w:rsidRDefault="00A2025E" w:rsidP="00A554DD">
      <w:pPr>
        <w:spacing w:line="480" w:lineRule="auto"/>
        <w:jc w:val="both"/>
      </w:pPr>
    </w:p>
    <w:p w:rsidR="00A2025E" w:rsidRDefault="00A2025E" w:rsidP="00A87053">
      <w:pPr>
        <w:spacing w:line="480" w:lineRule="auto"/>
        <w:ind w:firstLine="540"/>
        <w:jc w:val="both"/>
      </w:pPr>
      <w:r>
        <w:t xml:space="preserve">El posicionamiento también considerará el hecho de que sería la primera </w:t>
      </w:r>
      <w:r w:rsidR="007B6366">
        <w:t xml:space="preserve">y única </w:t>
      </w:r>
      <w:r>
        <w:t>consultora política en Guayaquil (y en el Ecuador)</w:t>
      </w:r>
      <w:r w:rsidR="00C56FF3">
        <w:t>:</w:t>
      </w:r>
      <w:r>
        <w:t xml:space="preserve"> </w:t>
      </w:r>
      <w:r w:rsidR="00C56FF3">
        <w:t>“</w:t>
      </w:r>
      <w:r w:rsidR="007B6366">
        <w:rPr>
          <w:i/>
        </w:rPr>
        <w:t>QUORUM es PODER.</w:t>
      </w:r>
      <w:r w:rsidR="00C56FF3" w:rsidRPr="00C56FF3">
        <w:rPr>
          <w:i/>
        </w:rPr>
        <w:t xml:space="preserve"> </w:t>
      </w:r>
      <w:r w:rsidR="007B6366">
        <w:rPr>
          <w:i/>
        </w:rPr>
        <w:t>Única</w:t>
      </w:r>
      <w:r w:rsidR="00C56FF3" w:rsidRPr="00C56FF3">
        <w:rPr>
          <w:i/>
        </w:rPr>
        <w:t xml:space="preserve"> consultora política del país</w:t>
      </w:r>
      <w:r w:rsidR="00C56FF3">
        <w:t xml:space="preserve">”. </w:t>
      </w:r>
      <w:r>
        <w:t xml:space="preserve">Esto también será parte de la campaña de comunicación en el marketing mix. Este último aspecto, constituye una ventaja competitiva que deberá ser explotada antes </w:t>
      </w:r>
      <w:r w:rsidR="007B6366">
        <w:t>de la aparición de competidores, una vez que esto ocurra el posicionamiento cambiará a: “</w:t>
      </w:r>
      <w:r w:rsidR="007B6366">
        <w:rPr>
          <w:i/>
        </w:rPr>
        <w:t>QUORUM es PODER.</w:t>
      </w:r>
      <w:r w:rsidR="007B6366" w:rsidRPr="00C56FF3">
        <w:rPr>
          <w:i/>
        </w:rPr>
        <w:t xml:space="preserve"> </w:t>
      </w:r>
      <w:r w:rsidR="007B6366">
        <w:rPr>
          <w:i/>
        </w:rPr>
        <w:t>Primera</w:t>
      </w:r>
      <w:r w:rsidR="007B6366" w:rsidRPr="00C56FF3">
        <w:rPr>
          <w:i/>
        </w:rPr>
        <w:t xml:space="preserve"> consultora política del país</w:t>
      </w:r>
      <w:r w:rsidR="007B6366">
        <w:t>”. Este aspecto se</w:t>
      </w:r>
      <w:r>
        <w:t xml:space="preserve"> analizara con mayor profundidad en el siguiente punto (4.4.3.- Ventaja Competitiva) del estudio.</w:t>
      </w:r>
    </w:p>
    <w:p w:rsidR="00E710EF" w:rsidRDefault="00E710EF" w:rsidP="00A554DD">
      <w:pPr>
        <w:spacing w:line="480" w:lineRule="auto"/>
        <w:jc w:val="both"/>
      </w:pPr>
    </w:p>
    <w:p w:rsidR="00A2025E" w:rsidRDefault="00A2025E" w:rsidP="00A554DD">
      <w:pPr>
        <w:spacing w:line="480" w:lineRule="auto"/>
        <w:jc w:val="both"/>
      </w:pPr>
    </w:p>
    <w:p w:rsidR="00AA3F16" w:rsidRPr="009513D8" w:rsidRDefault="00AA3F16" w:rsidP="00A554DD">
      <w:pPr>
        <w:spacing w:line="480" w:lineRule="auto"/>
        <w:jc w:val="both"/>
        <w:rPr>
          <w:b/>
        </w:rPr>
      </w:pPr>
      <w:r w:rsidRPr="002D506F">
        <w:rPr>
          <w:b/>
        </w:rPr>
        <w:t>4.4.3.- Ventaja Competitiva</w:t>
      </w:r>
    </w:p>
    <w:p w:rsidR="00AA3F16" w:rsidRDefault="00AA3F16" w:rsidP="00A554DD">
      <w:pPr>
        <w:spacing w:line="480" w:lineRule="auto"/>
        <w:jc w:val="both"/>
      </w:pPr>
    </w:p>
    <w:p w:rsidR="00E710EF" w:rsidRDefault="00E710EF" w:rsidP="00A87053">
      <w:pPr>
        <w:spacing w:line="480" w:lineRule="auto"/>
        <w:ind w:firstLine="540"/>
        <w:jc w:val="both"/>
      </w:pPr>
      <w:r>
        <w:t>Es un atributo exclusivo y valorado por el grupo objetivo</w:t>
      </w:r>
      <w:r w:rsidR="004C35C7">
        <w:t>,</w:t>
      </w:r>
      <w:r>
        <w:t xml:space="preserve"> de un producto que lo diferencia de la competencia. </w:t>
      </w:r>
      <w:r w:rsidR="00101C06">
        <w:t>La evolución constante de la ventaja competitiva de un producto se desplaza en función de la imitación por parte de la competencia y los deseos del consumidor.</w:t>
      </w:r>
    </w:p>
    <w:p w:rsidR="00A2025E" w:rsidRDefault="00A2025E" w:rsidP="00A554DD">
      <w:pPr>
        <w:spacing w:line="480" w:lineRule="auto"/>
        <w:jc w:val="both"/>
      </w:pPr>
    </w:p>
    <w:p w:rsidR="00A2025E" w:rsidRDefault="00A2025E" w:rsidP="00A87053">
      <w:pPr>
        <w:spacing w:line="480" w:lineRule="auto"/>
        <w:ind w:firstLine="540"/>
        <w:jc w:val="both"/>
      </w:pPr>
      <w:r>
        <w:t xml:space="preserve">Creemos que la principal ventaja competitiva que podríamos explotar en este momento </w:t>
      </w:r>
      <w:r w:rsidR="007B6366">
        <w:t xml:space="preserve">(etapa de introducción en un mercado nuevo) </w:t>
      </w:r>
      <w:r>
        <w:t>es que no existe competencia posicionada en la mente del grupo objetivo.</w:t>
      </w:r>
      <w:r w:rsidR="004C35C7">
        <w:t xml:space="preserve"> </w:t>
      </w:r>
      <w:r w:rsidR="00BC603C">
        <w:t>Un aspecto que deben considerar nuestros clientes potenciales al existir una sola consultora política, es el riesgo que ellos corren es que sus adversarios se anticipen al contratarla.</w:t>
      </w:r>
    </w:p>
    <w:p w:rsidR="00BC603C" w:rsidRDefault="00BC603C" w:rsidP="00A554DD">
      <w:pPr>
        <w:spacing w:line="480" w:lineRule="auto"/>
        <w:jc w:val="both"/>
      </w:pPr>
    </w:p>
    <w:p w:rsidR="00BC603C" w:rsidRDefault="00BC603C" w:rsidP="00A87053">
      <w:pPr>
        <w:spacing w:line="480" w:lineRule="auto"/>
        <w:ind w:firstLine="540"/>
        <w:jc w:val="both"/>
      </w:pPr>
      <w:r>
        <w:t xml:space="preserve">Si bien es cierto, la empresa gozaría del beneficio de ser la única </w:t>
      </w:r>
      <w:r w:rsidR="0099465A">
        <w:t xml:space="preserve">(temporalmente) </w:t>
      </w:r>
      <w:r>
        <w:t>y la primera en la categoría que hemos mencionado, no debemos olvidar a los productos sustitutos para los cuales se debe considerar otras ventajas competitivas. Las agencias de publicidad y estudios creativo</w:t>
      </w:r>
      <w:r w:rsidR="0099465A">
        <w:t xml:space="preserve">s aplican la misma “receta” que utilizan para vender detergentes a los políticos con resultados poco satisfactorios. Es importante destacar el aspecto de la especialidad como ventaja competitiva, es decir, que se debe </w:t>
      </w:r>
      <w:r w:rsidR="002D506F">
        <w:t xml:space="preserve">hacer ver al cliente que debe utilizar a las agencias publicitarias para aspectos comerciales y a la consultora política para aspectos políticos. </w:t>
      </w:r>
    </w:p>
    <w:p w:rsidR="007B6366" w:rsidRDefault="007B6366" w:rsidP="00A554DD">
      <w:pPr>
        <w:spacing w:line="480" w:lineRule="auto"/>
        <w:jc w:val="both"/>
      </w:pPr>
    </w:p>
    <w:p w:rsidR="00AA3F16" w:rsidRPr="009513D8" w:rsidRDefault="00AA3F16" w:rsidP="00A554DD">
      <w:pPr>
        <w:spacing w:line="480" w:lineRule="auto"/>
        <w:jc w:val="both"/>
        <w:rPr>
          <w:b/>
        </w:rPr>
      </w:pPr>
      <w:r w:rsidRPr="004B5468">
        <w:rPr>
          <w:b/>
        </w:rPr>
        <w:t>4.4.4.- Selección de Estrategias</w:t>
      </w:r>
    </w:p>
    <w:p w:rsidR="00AA3F16" w:rsidRDefault="00AA3F16" w:rsidP="00A554DD">
      <w:pPr>
        <w:spacing w:line="480" w:lineRule="auto"/>
        <w:jc w:val="both"/>
      </w:pPr>
    </w:p>
    <w:p w:rsidR="00AA3F16" w:rsidRDefault="00F504DC" w:rsidP="00A87053">
      <w:pPr>
        <w:spacing w:line="480" w:lineRule="auto"/>
        <w:ind w:firstLine="540"/>
        <w:jc w:val="both"/>
      </w:pPr>
      <w:r>
        <w:t>Estrategia es una aplicación práctica o desarrollo de procedimientos racionales y reflexivos que conducen a conseguir los objetivos de marketing establecidos. Las estrategias seleccionadas para cumplir con nuestros objetivos de marketing son</w:t>
      </w:r>
      <w:r w:rsidR="00A87053">
        <w:t>:</w:t>
      </w:r>
    </w:p>
    <w:p w:rsidR="00A6040F" w:rsidRDefault="00A6040F" w:rsidP="00A554DD">
      <w:pPr>
        <w:spacing w:line="480" w:lineRule="auto"/>
        <w:jc w:val="both"/>
      </w:pPr>
    </w:p>
    <w:p w:rsidR="004A4520" w:rsidRDefault="004A4520" w:rsidP="00A554DD">
      <w:pPr>
        <w:numPr>
          <w:ilvl w:val="0"/>
          <w:numId w:val="4"/>
        </w:numPr>
        <w:spacing w:line="480" w:lineRule="auto"/>
        <w:jc w:val="both"/>
      </w:pPr>
      <w:r>
        <w:t>Construir y desarrollar una sólida identidad de marca a través de un programa completo de diseño e implementación de imagen corporativa.</w:t>
      </w:r>
    </w:p>
    <w:p w:rsidR="004A4520" w:rsidRDefault="004A4520" w:rsidP="004A4520">
      <w:pPr>
        <w:spacing w:line="480" w:lineRule="auto"/>
        <w:ind w:left="360"/>
        <w:jc w:val="both"/>
      </w:pPr>
    </w:p>
    <w:p w:rsidR="005865AC" w:rsidRDefault="006757B0" w:rsidP="005865AC">
      <w:pPr>
        <w:numPr>
          <w:ilvl w:val="0"/>
          <w:numId w:val="4"/>
        </w:numPr>
        <w:spacing w:line="480" w:lineRule="auto"/>
        <w:jc w:val="both"/>
      </w:pPr>
      <w:r>
        <w:t xml:space="preserve">Alta inversión en comunicación no tradicional durante la etapa </w:t>
      </w:r>
      <w:r w:rsidR="005865AC">
        <w:t>de introducción (Ciclo de Vida) para aumentar la participación en el mercado.</w:t>
      </w:r>
    </w:p>
    <w:p w:rsidR="00D35509" w:rsidRDefault="00D35509" w:rsidP="00D35509">
      <w:pPr>
        <w:spacing w:line="480" w:lineRule="auto"/>
        <w:jc w:val="both"/>
      </w:pPr>
    </w:p>
    <w:p w:rsidR="00D35509" w:rsidRDefault="00D35509" w:rsidP="00D35509">
      <w:pPr>
        <w:numPr>
          <w:ilvl w:val="0"/>
          <w:numId w:val="4"/>
        </w:numPr>
        <w:spacing w:line="480" w:lineRule="auto"/>
        <w:jc w:val="both"/>
      </w:pPr>
      <w:r>
        <w:t>Crear vínculos formales con organizaciones internacionales como el Centro Inte</w:t>
      </w:r>
      <w:r w:rsidR="00EA3520">
        <w:t>ra</w:t>
      </w:r>
      <w:r w:rsidR="00E30D71">
        <w:t xml:space="preserve">mericano de Gerencia Política, </w:t>
      </w:r>
      <w:smartTag w:uri="urn:schemas-microsoft-com:office:smarttags" w:element="PersonName">
        <w:smartTagPr>
          <w:attr w:name="ProductID" w:val="la GSPM"/>
        </w:smartTagPr>
        <w:r w:rsidR="00E30D71">
          <w:t>la GSPM</w:t>
        </w:r>
      </w:smartTag>
      <w:r w:rsidR="00E30D71">
        <w:t xml:space="preserve"> </w:t>
      </w:r>
      <w:r w:rsidR="00EA3520">
        <w:t xml:space="preserve">de </w:t>
      </w:r>
      <w:smartTag w:uri="urn:schemas-microsoft-com:office:smarttags" w:element="PersonName">
        <w:smartTagPr>
          <w:attr w:name="ProductID" w:val="la Universidad George"/>
        </w:smartTagPr>
        <w:r w:rsidR="00EA3520">
          <w:t>l</w:t>
        </w:r>
        <w:r w:rsidR="00E30D71">
          <w:t>a Universidad George</w:t>
        </w:r>
      </w:smartTag>
      <w:r w:rsidR="00E30D71">
        <w:t xml:space="preserve"> Washington y con Instituciones de Educación Superior locales.</w:t>
      </w:r>
    </w:p>
    <w:p w:rsidR="006757B0" w:rsidRDefault="006757B0" w:rsidP="004A4520">
      <w:pPr>
        <w:spacing w:line="480" w:lineRule="auto"/>
        <w:ind w:left="360"/>
        <w:jc w:val="both"/>
      </w:pPr>
    </w:p>
    <w:p w:rsidR="00280C1B" w:rsidRDefault="00C757D0" w:rsidP="00A554DD">
      <w:pPr>
        <w:numPr>
          <w:ilvl w:val="0"/>
          <w:numId w:val="4"/>
        </w:numPr>
        <w:spacing w:line="480" w:lineRule="auto"/>
        <w:jc w:val="both"/>
      </w:pPr>
      <w:r>
        <w:t>Educar</w:t>
      </w:r>
      <w:r w:rsidR="00280C1B">
        <w:t xml:space="preserve"> a</w:t>
      </w:r>
      <w:r w:rsidR="00B04080">
        <w:t>l</w:t>
      </w:r>
      <w:r w:rsidR="00280C1B">
        <w:t xml:space="preserve"> </w:t>
      </w:r>
      <w:r w:rsidR="00B04080">
        <w:t>mercado sobre la consultoría política como ciencia y sus campos de aplicación,</w:t>
      </w:r>
      <w:r w:rsidR="00280C1B">
        <w:t xml:space="preserve"> mediante la organización y el auspicio de programas académicos</w:t>
      </w:r>
      <w:r w:rsidR="00B04080">
        <w:t xml:space="preserve"> como seminarios y conferencias.</w:t>
      </w:r>
    </w:p>
    <w:p w:rsidR="00D35509" w:rsidRDefault="00D35509" w:rsidP="00D35509">
      <w:pPr>
        <w:spacing w:line="480" w:lineRule="auto"/>
        <w:jc w:val="both"/>
      </w:pPr>
    </w:p>
    <w:p w:rsidR="005865AC" w:rsidRDefault="00D35509" w:rsidP="005865AC">
      <w:pPr>
        <w:numPr>
          <w:ilvl w:val="0"/>
          <w:numId w:val="4"/>
        </w:numPr>
        <w:spacing w:line="480" w:lineRule="auto"/>
        <w:jc w:val="both"/>
      </w:pPr>
      <w:r>
        <w:t>Fijación de precios alta.</w:t>
      </w:r>
    </w:p>
    <w:p w:rsidR="00A554DD" w:rsidRPr="00C33653" w:rsidRDefault="00F215DB" w:rsidP="00A554DD">
      <w:pPr>
        <w:spacing w:line="480" w:lineRule="auto"/>
        <w:jc w:val="both"/>
        <w:rPr>
          <w:b/>
          <w:sz w:val="28"/>
          <w:szCs w:val="28"/>
        </w:rPr>
      </w:pPr>
      <w:r>
        <w:rPr>
          <w:b/>
          <w:sz w:val="28"/>
          <w:szCs w:val="28"/>
        </w:rPr>
        <w:t>4</w:t>
      </w:r>
      <w:r w:rsidR="00A554DD" w:rsidRPr="00C33653">
        <w:rPr>
          <w:b/>
          <w:sz w:val="28"/>
          <w:szCs w:val="28"/>
        </w:rPr>
        <w:t>.</w:t>
      </w:r>
      <w:r w:rsidR="00A554DD">
        <w:rPr>
          <w:b/>
          <w:sz w:val="28"/>
          <w:szCs w:val="28"/>
        </w:rPr>
        <w:t>5</w:t>
      </w:r>
      <w:r w:rsidR="00A554DD" w:rsidRPr="00C33653">
        <w:rPr>
          <w:b/>
          <w:sz w:val="28"/>
          <w:szCs w:val="28"/>
        </w:rPr>
        <w:t xml:space="preserve">.- </w:t>
      </w:r>
      <w:r w:rsidR="00EC00FE">
        <w:rPr>
          <w:b/>
          <w:sz w:val="28"/>
          <w:szCs w:val="28"/>
        </w:rPr>
        <w:t>Marketing Mix</w:t>
      </w:r>
    </w:p>
    <w:p w:rsidR="005C5075" w:rsidRDefault="005C5075" w:rsidP="00580049">
      <w:pPr>
        <w:spacing w:line="480" w:lineRule="auto"/>
        <w:jc w:val="both"/>
      </w:pPr>
    </w:p>
    <w:p w:rsidR="00F56232" w:rsidRDefault="00F56232" w:rsidP="00A87053">
      <w:pPr>
        <w:spacing w:line="480" w:lineRule="auto"/>
        <w:ind w:firstLine="540"/>
        <w:jc w:val="both"/>
      </w:pPr>
      <w:r>
        <w:t xml:space="preserve">Es el conjunto de elementos y recursos que la empresa puede utilizar para alcanzar sus objetivos. Estos elementos pueden ser muy variados, aunque la clasificación más comúnmente utilizada de ellos es la de las 4 P de McCarthy. El peso específico de cada elemento del marketing mix depende de la estrategia en un momento determinado. Los autores hemos decidido utilizar </w:t>
      </w:r>
      <w:r w:rsidR="0072267D">
        <w:t>el</w:t>
      </w:r>
      <w:r>
        <w:t xml:space="preserve"> enfoque clásico de las 4 P para el desarrollo del marketing mix, basados en el hecho de que </w:t>
      </w:r>
      <w:r w:rsidR="0072267D">
        <w:t>será</w:t>
      </w:r>
      <w:r>
        <w:t xml:space="preserve"> elaborado </w:t>
      </w:r>
      <w:r w:rsidR="0072267D">
        <w:t xml:space="preserve">exclusivamente </w:t>
      </w:r>
      <w:r>
        <w:t xml:space="preserve">en función de la </w:t>
      </w:r>
      <w:r w:rsidRPr="00F56232">
        <w:rPr>
          <w:b/>
          <w:i/>
        </w:rPr>
        <w:t>variables controlables</w:t>
      </w:r>
      <w:r>
        <w:t xml:space="preserve"> del marketing.</w:t>
      </w:r>
    </w:p>
    <w:p w:rsidR="003562EA" w:rsidRDefault="003562EA" w:rsidP="00580049">
      <w:pPr>
        <w:spacing w:line="480" w:lineRule="auto"/>
        <w:jc w:val="both"/>
      </w:pPr>
    </w:p>
    <w:p w:rsidR="009513D8" w:rsidRPr="009513D8" w:rsidRDefault="009513D8" w:rsidP="00580049">
      <w:pPr>
        <w:spacing w:line="480" w:lineRule="auto"/>
        <w:jc w:val="both"/>
        <w:rPr>
          <w:b/>
        </w:rPr>
      </w:pPr>
      <w:r w:rsidRPr="009513D8">
        <w:rPr>
          <w:b/>
        </w:rPr>
        <w:t>4.5.1.- Producto</w:t>
      </w:r>
    </w:p>
    <w:p w:rsidR="004E30B9" w:rsidRDefault="004E30B9" w:rsidP="00580049">
      <w:pPr>
        <w:spacing w:line="480" w:lineRule="auto"/>
        <w:jc w:val="both"/>
      </w:pPr>
    </w:p>
    <w:p w:rsidR="000A2028" w:rsidRDefault="00D84DBA" w:rsidP="00A87053">
      <w:pPr>
        <w:spacing w:line="480" w:lineRule="auto"/>
        <w:ind w:firstLine="540"/>
        <w:jc w:val="both"/>
      </w:pPr>
      <w:r>
        <w:t xml:space="preserve">La marca de la consultora política será “QUORUM” y ofreceremos productos de calidad diseñados a la medida del cliente, </w:t>
      </w:r>
      <w:r w:rsidR="00804004">
        <w:t>los cuáles mencionamos a continuación</w:t>
      </w:r>
      <w:r>
        <w:t xml:space="preserve">: </w:t>
      </w:r>
      <w:r w:rsidR="008C77DD">
        <w:t>Consultor</w:t>
      </w:r>
      <w:r w:rsidR="005077E6">
        <w:t>ía estratégica y comunicacional;</w:t>
      </w:r>
      <w:r w:rsidR="008C77DD">
        <w:t xml:space="preserve"> </w:t>
      </w:r>
      <w:r w:rsidR="005077E6">
        <w:t xml:space="preserve">diseño y desarrollo gráfico de imagen política; producción </w:t>
      </w:r>
      <w:r w:rsidR="00D065D7">
        <w:t>de radio, televisión, multimedia y fotográfica</w:t>
      </w:r>
      <w:r w:rsidR="005077E6">
        <w:t xml:space="preserve">; </w:t>
      </w:r>
      <w:r w:rsidR="00236B59">
        <w:t>intermediación</w:t>
      </w:r>
      <w:r w:rsidR="00EE098F">
        <w:t xml:space="preserve"> (comisión de agencia) </w:t>
      </w:r>
      <w:r w:rsidR="00236B59">
        <w:t xml:space="preserve"> para la contratación de medios de comunicación tradicionales y no tradicionales; </w:t>
      </w:r>
      <w:r w:rsidR="008C77DD">
        <w:t xml:space="preserve">capacitación de </w:t>
      </w:r>
      <w:r w:rsidR="005077E6">
        <w:t>personal;</w:t>
      </w:r>
      <w:r w:rsidR="008C77DD">
        <w:t xml:space="preserve"> tanto para campaña como </w:t>
      </w:r>
      <w:r w:rsidR="005077E6">
        <w:t>para</w:t>
      </w:r>
      <w:r w:rsidR="008C77DD">
        <w:t xml:space="preserve"> gobierno.</w:t>
      </w:r>
    </w:p>
    <w:p w:rsidR="009513D8" w:rsidRDefault="009513D8" w:rsidP="00580049">
      <w:pPr>
        <w:spacing w:line="480" w:lineRule="auto"/>
        <w:jc w:val="both"/>
      </w:pPr>
    </w:p>
    <w:p w:rsidR="002C2102" w:rsidRDefault="002C2102" w:rsidP="00A87053">
      <w:pPr>
        <w:spacing w:line="480" w:lineRule="auto"/>
        <w:ind w:firstLine="540"/>
        <w:jc w:val="both"/>
      </w:pPr>
      <w:r>
        <w:t xml:space="preserve">A continuación se muestra el </w:t>
      </w:r>
      <w:r w:rsidRPr="00A94047">
        <w:rPr>
          <w:b/>
          <w:i/>
        </w:rPr>
        <w:t>Isotipo</w:t>
      </w:r>
      <w:r>
        <w:t xml:space="preserve"> </w:t>
      </w:r>
      <w:r w:rsidR="00AB3B52">
        <w:t>propuesto para</w:t>
      </w:r>
      <w:r>
        <w:t xml:space="preserve"> </w:t>
      </w:r>
      <w:smartTag w:uri="urn:schemas-microsoft-com:office:smarttags" w:element="PersonName">
        <w:smartTagPr>
          <w:attr w:name="ProductID" w:val="la Consultora Pol￭tica"/>
        </w:smartTagPr>
        <w:smartTag w:uri="urn:schemas-microsoft-com:office:smarttags" w:element="PersonName">
          <w:smartTagPr>
            <w:attr w:name="ProductID" w:val="la Consultora"/>
          </w:smartTagPr>
          <w:r>
            <w:t>la Consultora</w:t>
          </w:r>
        </w:smartTag>
        <w:r>
          <w:t xml:space="preserve"> Política</w:t>
        </w:r>
      </w:smartTag>
      <w:r>
        <w:t>:</w:t>
      </w:r>
    </w:p>
    <w:p w:rsidR="002C2102" w:rsidRDefault="002C2102" w:rsidP="00580049">
      <w:pPr>
        <w:spacing w:line="480" w:lineRule="auto"/>
        <w:jc w:val="both"/>
      </w:pPr>
    </w:p>
    <w:p w:rsidR="002C2102" w:rsidRDefault="002C2102" w:rsidP="00580049">
      <w:pPr>
        <w:spacing w:line="480" w:lineRule="auto"/>
        <w:jc w:val="both"/>
      </w:pPr>
    </w:p>
    <w:p w:rsidR="002C2102" w:rsidRPr="004D468B" w:rsidRDefault="002C2102" w:rsidP="002C2102">
      <w:pPr>
        <w:spacing w:line="480" w:lineRule="auto"/>
        <w:jc w:val="center"/>
        <w:rPr>
          <w:b/>
        </w:rPr>
      </w:pPr>
      <w:r>
        <w:rPr>
          <w:b/>
        </w:rPr>
        <w:t>Gráfico N</w:t>
      </w:r>
      <w:r w:rsidRPr="004D468B">
        <w:rPr>
          <w:b/>
        </w:rPr>
        <w:t xml:space="preserve">o. </w:t>
      </w:r>
      <w:r>
        <w:rPr>
          <w:b/>
        </w:rPr>
        <w:t>34</w:t>
      </w:r>
    </w:p>
    <w:p w:rsidR="002C2102" w:rsidRPr="00F90759" w:rsidRDefault="002C2102" w:rsidP="002C2102">
      <w:pPr>
        <w:spacing w:line="480" w:lineRule="auto"/>
        <w:jc w:val="center"/>
        <w:rPr>
          <w:b/>
          <w:i/>
        </w:rPr>
      </w:pPr>
      <w:r>
        <w:rPr>
          <w:b/>
          <w:i/>
        </w:rPr>
        <w:t>Isotipo (Logotipo + Iconotipo)</w:t>
      </w:r>
    </w:p>
    <w:p w:rsidR="009F6CE6" w:rsidRDefault="002076CE" w:rsidP="00545C62">
      <w:pPr>
        <w:spacing w:line="480" w:lineRule="auto"/>
        <w:jc w:val="center"/>
      </w:pPr>
      <w:r>
        <w:rPr>
          <w:noProof/>
        </w:rPr>
        <w:drawing>
          <wp:inline distT="0" distB="0" distL="0" distR="0">
            <wp:extent cx="4031615" cy="1252220"/>
            <wp:effectExtent l="19050" t="0" r="6985" b="0"/>
            <wp:docPr id="238" name="Imagen 238" descr="qu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quorum"/>
                    <pic:cNvPicPr>
                      <a:picLocks noChangeAspect="1" noChangeArrowheads="1"/>
                    </pic:cNvPicPr>
                  </pic:nvPicPr>
                  <pic:blipFill>
                    <a:blip r:embed="rId7"/>
                    <a:srcRect/>
                    <a:stretch>
                      <a:fillRect/>
                    </a:stretch>
                  </pic:blipFill>
                  <pic:spPr bwMode="auto">
                    <a:xfrm>
                      <a:off x="0" y="0"/>
                      <a:ext cx="4031615" cy="1252220"/>
                    </a:xfrm>
                    <a:prstGeom prst="rect">
                      <a:avLst/>
                    </a:prstGeom>
                    <a:noFill/>
                    <a:ln w="9525">
                      <a:noFill/>
                      <a:miter lim="800000"/>
                      <a:headEnd/>
                      <a:tailEnd/>
                    </a:ln>
                  </pic:spPr>
                </pic:pic>
              </a:graphicData>
            </a:graphic>
          </wp:inline>
        </w:drawing>
      </w:r>
    </w:p>
    <w:p w:rsidR="009F6CE6" w:rsidRDefault="009F6CE6" w:rsidP="00580049">
      <w:pPr>
        <w:spacing w:line="480" w:lineRule="auto"/>
        <w:jc w:val="both"/>
      </w:pPr>
    </w:p>
    <w:p w:rsidR="009513D8" w:rsidRPr="009513D8" w:rsidRDefault="009513D8" w:rsidP="00580049">
      <w:pPr>
        <w:spacing w:line="480" w:lineRule="auto"/>
        <w:jc w:val="both"/>
        <w:rPr>
          <w:b/>
        </w:rPr>
      </w:pPr>
      <w:r w:rsidRPr="009513D8">
        <w:rPr>
          <w:b/>
        </w:rPr>
        <w:t>4.5.2.- Precio</w:t>
      </w:r>
    </w:p>
    <w:p w:rsidR="009513D8" w:rsidRDefault="009513D8" w:rsidP="00580049">
      <w:pPr>
        <w:spacing w:line="480" w:lineRule="auto"/>
        <w:jc w:val="both"/>
      </w:pPr>
    </w:p>
    <w:p w:rsidR="005E13FB" w:rsidRDefault="000A2028" w:rsidP="00A87053">
      <w:pPr>
        <w:spacing w:line="480" w:lineRule="auto"/>
        <w:ind w:firstLine="540"/>
        <w:jc w:val="both"/>
      </w:pPr>
      <w:r>
        <w:t xml:space="preserve">La fijación de precios es alta. </w:t>
      </w:r>
      <w:r w:rsidR="005E13FB">
        <w:t xml:space="preserve">La lista de precios se muestra en el anexo </w:t>
      </w:r>
      <w:r w:rsidR="00A22AA9">
        <w:t>número 13</w:t>
      </w:r>
      <w:r w:rsidR="005E13FB">
        <w:t>. Las condiciones de pago serán del 50% anticipado y la diferencia contra la entrega, salvo el caso de que se firme un contrato en el cuál se cancele un valor fijo mensual por prestación de servicios</w:t>
      </w:r>
      <w:r w:rsidR="00A22AA9">
        <w:t xml:space="preserve"> de forma anticipada</w:t>
      </w:r>
      <w:r w:rsidR="005E13FB">
        <w:t>.</w:t>
      </w:r>
    </w:p>
    <w:p w:rsidR="009513D8" w:rsidRDefault="009513D8" w:rsidP="00580049">
      <w:pPr>
        <w:spacing w:line="480" w:lineRule="auto"/>
        <w:jc w:val="both"/>
      </w:pPr>
    </w:p>
    <w:p w:rsidR="009513D8" w:rsidRPr="009513D8" w:rsidRDefault="009513D8" w:rsidP="00580049">
      <w:pPr>
        <w:spacing w:line="480" w:lineRule="auto"/>
        <w:jc w:val="both"/>
        <w:rPr>
          <w:b/>
        </w:rPr>
      </w:pPr>
      <w:r w:rsidRPr="009513D8">
        <w:rPr>
          <w:b/>
        </w:rPr>
        <w:t>4.5.3.- Distribución</w:t>
      </w:r>
    </w:p>
    <w:p w:rsidR="009513D8" w:rsidRDefault="009513D8" w:rsidP="00580049">
      <w:pPr>
        <w:spacing w:line="480" w:lineRule="auto"/>
        <w:jc w:val="both"/>
      </w:pPr>
    </w:p>
    <w:p w:rsidR="00F01E81" w:rsidRDefault="00F01E81" w:rsidP="00A87053">
      <w:pPr>
        <w:spacing w:line="480" w:lineRule="auto"/>
        <w:ind w:firstLine="540"/>
        <w:jc w:val="both"/>
      </w:pPr>
      <w:r>
        <w:t>La oficina deberá estar ubicada en el sector norte de la ciudad, de preferencia en ciudadelas como Urdesa o Kennedy Norte. Ya que se encuentra en un sector céntrico en referencia a nuestros clientes potenciales y brinda una imagen de prestigio a las empresas que se establecen en estos sectores.</w:t>
      </w:r>
      <w:r w:rsidR="00B800FA">
        <w:t xml:space="preserve"> </w:t>
      </w:r>
    </w:p>
    <w:p w:rsidR="009513D8" w:rsidRDefault="009513D8" w:rsidP="00580049">
      <w:pPr>
        <w:spacing w:line="480" w:lineRule="auto"/>
        <w:jc w:val="both"/>
      </w:pPr>
    </w:p>
    <w:p w:rsidR="00545C62" w:rsidRDefault="00545C62" w:rsidP="00580049">
      <w:pPr>
        <w:spacing w:line="480" w:lineRule="auto"/>
        <w:jc w:val="both"/>
      </w:pPr>
    </w:p>
    <w:p w:rsidR="009513D8" w:rsidRPr="009513D8" w:rsidRDefault="009513D8" w:rsidP="00580049">
      <w:pPr>
        <w:spacing w:line="480" w:lineRule="auto"/>
        <w:jc w:val="both"/>
        <w:rPr>
          <w:b/>
        </w:rPr>
      </w:pPr>
      <w:r w:rsidRPr="004A7FB8">
        <w:rPr>
          <w:b/>
        </w:rPr>
        <w:t>4.5.4.- Comunicación</w:t>
      </w:r>
    </w:p>
    <w:p w:rsidR="00A27150" w:rsidRDefault="00A27150" w:rsidP="00580049">
      <w:pPr>
        <w:spacing w:line="480" w:lineRule="auto"/>
        <w:jc w:val="both"/>
      </w:pPr>
    </w:p>
    <w:p w:rsidR="009513D8" w:rsidRDefault="00D10A1F" w:rsidP="00A87053">
      <w:pPr>
        <w:spacing w:line="480" w:lineRule="auto"/>
        <w:ind w:firstLine="540"/>
        <w:jc w:val="both"/>
      </w:pPr>
      <w:r>
        <w:t xml:space="preserve">El programa de </w:t>
      </w:r>
      <w:r w:rsidRPr="00775A1B">
        <w:rPr>
          <w:b/>
          <w:i/>
        </w:rPr>
        <w:t>relaciones públicas</w:t>
      </w:r>
      <w:r>
        <w:t xml:space="preserve"> para el primer año será </w:t>
      </w:r>
      <w:r w:rsidR="0080542E">
        <w:t>intenso</w:t>
      </w:r>
      <w:r>
        <w:t xml:space="preserve">. Especialmente en el </w:t>
      </w:r>
      <w:r w:rsidR="00A87053">
        <w:t>segundo trimestre</w:t>
      </w:r>
      <w:r>
        <w:t xml:space="preserve"> del 2008, previo a las elecciones seccionales de Prefecto, Alcalde, Consejeros y Concejales</w:t>
      </w:r>
      <w:r w:rsidR="00F92878">
        <w:t xml:space="preserve">. </w:t>
      </w:r>
      <w:r w:rsidR="002059A7">
        <w:t>Organizaremos</w:t>
      </w:r>
      <w:r w:rsidR="00F92878">
        <w:t xml:space="preserve"> </w:t>
      </w:r>
      <w:r w:rsidR="001B1611">
        <w:t xml:space="preserve">1 cocktail de lanzamiento y </w:t>
      </w:r>
      <w:r w:rsidR="00F92878">
        <w:t>3 seminarios en la ciudad de guayaquil</w:t>
      </w:r>
      <w:r w:rsidR="002059A7">
        <w:t xml:space="preserve"> sobre </w:t>
      </w:r>
      <w:r w:rsidR="00E30D71">
        <w:t>campañas electorales, entre los expositores contaremos la presencia de por lo menos 1 o 2 expositores extranjeros. Estos programas contarán con aval académico internacional y de una institución de educación superior local.</w:t>
      </w:r>
    </w:p>
    <w:p w:rsidR="00545C62" w:rsidRDefault="00545C62" w:rsidP="00580049">
      <w:pPr>
        <w:spacing w:line="480" w:lineRule="auto"/>
        <w:jc w:val="both"/>
      </w:pPr>
    </w:p>
    <w:p w:rsidR="004D4C90" w:rsidRDefault="00775A1B" w:rsidP="00A87053">
      <w:pPr>
        <w:spacing w:line="480" w:lineRule="auto"/>
        <w:ind w:firstLine="540"/>
        <w:jc w:val="both"/>
      </w:pPr>
      <w:r>
        <w:t xml:space="preserve">En lo que respecta a </w:t>
      </w:r>
      <w:r w:rsidRPr="00775A1B">
        <w:rPr>
          <w:b/>
          <w:i/>
        </w:rPr>
        <w:t>diseño</w:t>
      </w:r>
      <w:r w:rsidR="00CE4EBC">
        <w:rPr>
          <w:b/>
          <w:i/>
        </w:rPr>
        <w:t xml:space="preserve"> gráfico</w:t>
      </w:r>
      <w:r w:rsidRPr="00775A1B">
        <w:rPr>
          <w:b/>
          <w:i/>
        </w:rPr>
        <w:t>, multimedia e Internet</w:t>
      </w:r>
      <w:r>
        <w:t>, s</w:t>
      </w:r>
      <w:r w:rsidR="004D4C90">
        <w:t xml:space="preserve">e desarrollará </w:t>
      </w:r>
      <w:r w:rsidR="005E6442">
        <w:t>una</w:t>
      </w:r>
      <w:r w:rsidR="004D4C90">
        <w:t xml:space="preserve"> p</w:t>
      </w:r>
      <w:r w:rsidR="005E6442">
        <w:t>ágina web</w:t>
      </w:r>
      <w:r>
        <w:t xml:space="preserve"> bajo el dominio “www.quorum.ec”</w:t>
      </w:r>
      <w:r w:rsidR="005E6442">
        <w:t>, una presentación multimedia</w:t>
      </w:r>
      <w:r>
        <w:t xml:space="preserve"> para ser grabada en mini-disks y</w:t>
      </w:r>
      <w:r w:rsidR="005E6442">
        <w:t xml:space="preserve"> la papelería (tarjetas de presentación, hojas, sobres, carpetas y folletos) de </w:t>
      </w:r>
      <w:r>
        <w:t>la consultora, todo esto basado</w:t>
      </w:r>
      <w:r w:rsidR="005E6442">
        <w:t xml:space="preserve"> en un estudio </w:t>
      </w:r>
      <w:r w:rsidR="00025DD0">
        <w:t xml:space="preserve">previo </w:t>
      </w:r>
      <w:r w:rsidR="005E6442">
        <w:t>de imagen corporativa.</w:t>
      </w:r>
    </w:p>
    <w:p w:rsidR="004D4C90" w:rsidRDefault="004D4C90" w:rsidP="00580049">
      <w:pPr>
        <w:spacing w:line="480" w:lineRule="auto"/>
        <w:jc w:val="both"/>
      </w:pPr>
    </w:p>
    <w:p w:rsidR="0080542E" w:rsidRDefault="0080542E" w:rsidP="00A87053">
      <w:pPr>
        <w:spacing w:line="480" w:lineRule="auto"/>
        <w:ind w:firstLine="540"/>
        <w:jc w:val="both"/>
      </w:pPr>
      <w:r>
        <w:t xml:space="preserve">El programa de </w:t>
      </w:r>
      <w:r w:rsidRPr="00A27150">
        <w:rPr>
          <w:b/>
          <w:i/>
        </w:rPr>
        <w:t>marketing directo</w:t>
      </w:r>
      <w:r>
        <w:t xml:space="preserve">, tanto para los seminarios como para dar a conocer los productos de la empresa será agresivo. Enviaremos a nuestra base de datos de clientes potenciales </w:t>
      </w:r>
      <w:r w:rsidR="00E339D1">
        <w:t>una presentación multimedia en un mini-disk para ser visto en computadora y que al finalizar se conecte automáticamente la sección de “contactos” en nuestra página web para que se comunique con nosotros a través de un correo electrónico</w:t>
      </w:r>
      <w:r w:rsidR="00BE78CC">
        <w:t xml:space="preserve"> que incluirá un pequeño formulario para mantenerlo informado sobre los productos y eventos a desarrollar. </w:t>
      </w:r>
      <w:r w:rsidR="006A257C">
        <w:t xml:space="preserve">Una vez obteniendo los correos electrónicos empezaremos la </w:t>
      </w:r>
      <w:r w:rsidR="00BE78CC">
        <w:t xml:space="preserve">campaña </w:t>
      </w:r>
      <w:r w:rsidR="004D4C90">
        <w:t xml:space="preserve">personalizada </w:t>
      </w:r>
      <w:r w:rsidR="00BE78CC">
        <w:t>a través de este medio.</w:t>
      </w:r>
      <w:r w:rsidR="004A7FB8">
        <w:t xml:space="preserve"> No se realizará inversión en medios de comunicación tradicionales como revistas (Vistazo y Vanguardia) o Diarios (Expreso y Universo) por el alto costo.</w:t>
      </w:r>
      <w:r w:rsidR="00A22AA9">
        <w:t xml:space="preserve"> El contacto personal es clave para la venta de este tipo de servicios.</w:t>
      </w:r>
    </w:p>
    <w:p w:rsidR="00B815FF" w:rsidRDefault="00B815FF" w:rsidP="00580049">
      <w:pPr>
        <w:spacing w:line="480" w:lineRule="auto"/>
        <w:jc w:val="both"/>
      </w:pPr>
    </w:p>
    <w:p w:rsidR="00025DD0" w:rsidRDefault="00025DD0" w:rsidP="00580049">
      <w:pPr>
        <w:spacing w:line="480" w:lineRule="auto"/>
        <w:jc w:val="both"/>
      </w:pPr>
    </w:p>
    <w:p w:rsidR="00A554DD" w:rsidRPr="00C33653" w:rsidRDefault="00F215DB" w:rsidP="00A554DD">
      <w:pPr>
        <w:spacing w:line="480" w:lineRule="auto"/>
        <w:rPr>
          <w:b/>
          <w:sz w:val="28"/>
          <w:szCs w:val="28"/>
        </w:rPr>
      </w:pPr>
      <w:r w:rsidRPr="002A6632">
        <w:rPr>
          <w:b/>
          <w:sz w:val="28"/>
          <w:szCs w:val="28"/>
        </w:rPr>
        <w:t>4</w:t>
      </w:r>
      <w:r w:rsidR="00A554DD" w:rsidRPr="002A6632">
        <w:rPr>
          <w:b/>
          <w:sz w:val="28"/>
          <w:szCs w:val="28"/>
        </w:rPr>
        <w:t xml:space="preserve">.6.- </w:t>
      </w:r>
      <w:r w:rsidR="00EC00FE" w:rsidRPr="002A6632">
        <w:rPr>
          <w:b/>
          <w:sz w:val="28"/>
          <w:szCs w:val="28"/>
        </w:rPr>
        <w:t>Programa de Acción</w:t>
      </w:r>
    </w:p>
    <w:p w:rsidR="00AE68CB" w:rsidRDefault="00AE68CB" w:rsidP="00A554DD">
      <w:pPr>
        <w:spacing w:line="480" w:lineRule="auto"/>
        <w:jc w:val="both"/>
      </w:pPr>
    </w:p>
    <w:p w:rsidR="00D528E1" w:rsidRPr="00D528E1" w:rsidRDefault="00A65E06" w:rsidP="00A87053">
      <w:pPr>
        <w:spacing w:line="480" w:lineRule="auto"/>
        <w:ind w:firstLine="540"/>
        <w:jc w:val="both"/>
      </w:pPr>
      <w:r>
        <w:t>Primero</w:t>
      </w:r>
      <w:r w:rsidR="00590BAC">
        <w:t xml:space="preserve"> se </w:t>
      </w:r>
      <w:r w:rsidR="00D528E1" w:rsidRPr="00D528E1">
        <w:t>realizará la reserva del dominio y el hosting, el desarrollo de presentación multimedia, el diseño de la papelería y la página web.</w:t>
      </w:r>
    </w:p>
    <w:p w:rsidR="00590BAC" w:rsidRDefault="00590BAC" w:rsidP="00A554DD">
      <w:pPr>
        <w:spacing w:line="480" w:lineRule="auto"/>
        <w:jc w:val="both"/>
      </w:pPr>
    </w:p>
    <w:p w:rsidR="00590BAC" w:rsidRDefault="00A65E06" w:rsidP="00A87053">
      <w:pPr>
        <w:spacing w:line="480" w:lineRule="auto"/>
        <w:ind w:firstLine="540"/>
        <w:jc w:val="both"/>
      </w:pPr>
      <w:r>
        <w:t>Luego</w:t>
      </w:r>
      <w:r w:rsidR="00590BAC">
        <w:t xml:space="preserve">, se realizará la impresión de la papelería y la reproducción en mini-disks de la presentación </w:t>
      </w:r>
      <w:r w:rsidR="002A6632">
        <w:t>multimedia,</w:t>
      </w:r>
      <w:r w:rsidR="00590BAC">
        <w:t xml:space="preserve"> previo al inicio de las actividades de relaciones públicas y marketing directo.</w:t>
      </w:r>
      <w:r w:rsidR="002A6632">
        <w:t xml:space="preserve"> Los eventos anteriormente mencionados se realizarán tentativamente en los meses de </w:t>
      </w:r>
      <w:r w:rsidR="00A87053">
        <w:t>abril</w:t>
      </w:r>
      <w:r w:rsidR="002A6632">
        <w:t xml:space="preserve">, </w:t>
      </w:r>
      <w:r w:rsidR="00A87053">
        <w:t>mayo</w:t>
      </w:r>
      <w:r w:rsidR="002A6632">
        <w:t xml:space="preserve"> y </w:t>
      </w:r>
      <w:r w:rsidR="00A87053">
        <w:t>junio</w:t>
      </w:r>
      <w:r w:rsidR="002A6632">
        <w:t>.</w:t>
      </w:r>
    </w:p>
    <w:sectPr w:rsidR="00590BAC" w:rsidSect="004B10C0">
      <w:headerReference w:type="default" r:id="rId8"/>
      <w:pgSz w:w="11906" w:h="16838"/>
      <w:pgMar w:top="2268" w:right="1361" w:bottom="2268" w:left="2268" w:header="709" w:footer="709" w:gutter="0"/>
      <w:pgNumType w:start="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69F" w:rsidRDefault="0002569F">
      <w:r>
        <w:separator/>
      </w:r>
    </w:p>
  </w:endnote>
  <w:endnote w:type="continuationSeparator" w:id="1">
    <w:p w:rsidR="0002569F" w:rsidRDefault="000256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69F" w:rsidRDefault="0002569F">
      <w:r>
        <w:separator/>
      </w:r>
    </w:p>
  </w:footnote>
  <w:footnote w:type="continuationSeparator" w:id="1">
    <w:p w:rsidR="0002569F" w:rsidRDefault="00025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09" w:rsidRDefault="00827809" w:rsidP="00E34458">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2076CE">
      <w:rPr>
        <w:rStyle w:val="Nmerodepgina"/>
        <w:noProof/>
      </w:rPr>
      <w:t>62</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86217"/>
    <w:multiLevelType w:val="hybridMultilevel"/>
    <w:tmpl w:val="BB762F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FE208E6"/>
    <w:multiLevelType w:val="hybridMultilevel"/>
    <w:tmpl w:val="2DD0EF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5CA14C5"/>
    <w:multiLevelType w:val="hybridMultilevel"/>
    <w:tmpl w:val="F856A0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D322E7"/>
    <w:multiLevelType w:val="hybridMultilevel"/>
    <w:tmpl w:val="5F5CDAD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EAA38B7"/>
    <w:multiLevelType w:val="hybridMultilevel"/>
    <w:tmpl w:val="1A26A9D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E6F78"/>
    <w:rsid w:val="00001C46"/>
    <w:rsid w:val="00003D00"/>
    <w:rsid w:val="00004316"/>
    <w:rsid w:val="00005491"/>
    <w:rsid w:val="00007AA9"/>
    <w:rsid w:val="00010409"/>
    <w:rsid w:val="000113EB"/>
    <w:rsid w:val="00013DBB"/>
    <w:rsid w:val="00013E4C"/>
    <w:rsid w:val="0001585D"/>
    <w:rsid w:val="00021FBF"/>
    <w:rsid w:val="00023026"/>
    <w:rsid w:val="0002569F"/>
    <w:rsid w:val="00025DD0"/>
    <w:rsid w:val="000269DE"/>
    <w:rsid w:val="000275FA"/>
    <w:rsid w:val="00027C1F"/>
    <w:rsid w:val="0003305A"/>
    <w:rsid w:val="00034796"/>
    <w:rsid w:val="00045479"/>
    <w:rsid w:val="00047970"/>
    <w:rsid w:val="00051F14"/>
    <w:rsid w:val="000551D0"/>
    <w:rsid w:val="0005529B"/>
    <w:rsid w:val="00055706"/>
    <w:rsid w:val="00057242"/>
    <w:rsid w:val="000603C9"/>
    <w:rsid w:val="000642CC"/>
    <w:rsid w:val="000708E0"/>
    <w:rsid w:val="00074F7E"/>
    <w:rsid w:val="00080453"/>
    <w:rsid w:val="00081304"/>
    <w:rsid w:val="0008595C"/>
    <w:rsid w:val="0009166F"/>
    <w:rsid w:val="00096894"/>
    <w:rsid w:val="00097BA6"/>
    <w:rsid w:val="000A0F40"/>
    <w:rsid w:val="000A2028"/>
    <w:rsid w:val="000A444B"/>
    <w:rsid w:val="000A484D"/>
    <w:rsid w:val="000A7105"/>
    <w:rsid w:val="000B1B26"/>
    <w:rsid w:val="000B1B9E"/>
    <w:rsid w:val="000C1BFA"/>
    <w:rsid w:val="000C318C"/>
    <w:rsid w:val="000D0706"/>
    <w:rsid w:val="000D2228"/>
    <w:rsid w:val="000D6EAC"/>
    <w:rsid w:val="000E26FF"/>
    <w:rsid w:val="000E35B2"/>
    <w:rsid w:val="000E5689"/>
    <w:rsid w:val="000F4F07"/>
    <w:rsid w:val="000F599A"/>
    <w:rsid w:val="00100797"/>
    <w:rsid w:val="00101C06"/>
    <w:rsid w:val="00101C5A"/>
    <w:rsid w:val="0010547E"/>
    <w:rsid w:val="00105968"/>
    <w:rsid w:val="00105ECD"/>
    <w:rsid w:val="00112ABA"/>
    <w:rsid w:val="00113136"/>
    <w:rsid w:val="00115A51"/>
    <w:rsid w:val="0012020A"/>
    <w:rsid w:val="00120BEB"/>
    <w:rsid w:val="001233FB"/>
    <w:rsid w:val="00125490"/>
    <w:rsid w:val="00125737"/>
    <w:rsid w:val="00125978"/>
    <w:rsid w:val="001263BD"/>
    <w:rsid w:val="00127525"/>
    <w:rsid w:val="00131C9F"/>
    <w:rsid w:val="00131D77"/>
    <w:rsid w:val="00133E60"/>
    <w:rsid w:val="001346E7"/>
    <w:rsid w:val="00135089"/>
    <w:rsid w:val="0014322E"/>
    <w:rsid w:val="00145766"/>
    <w:rsid w:val="00150FFD"/>
    <w:rsid w:val="00153A1D"/>
    <w:rsid w:val="00153D32"/>
    <w:rsid w:val="00154639"/>
    <w:rsid w:val="00155245"/>
    <w:rsid w:val="001752EF"/>
    <w:rsid w:val="0018197F"/>
    <w:rsid w:val="00192CB0"/>
    <w:rsid w:val="00193118"/>
    <w:rsid w:val="00193779"/>
    <w:rsid w:val="00195618"/>
    <w:rsid w:val="001A17B2"/>
    <w:rsid w:val="001B1611"/>
    <w:rsid w:val="001B302B"/>
    <w:rsid w:val="001B6A9B"/>
    <w:rsid w:val="001C2448"/>
    <w:rsid w:val="001C2990"/>
    <w:rsid w:val="001C3138"/>
    <w:rsid w:val="001C5E8C"/>
    <w:rsid w:val="001C6060"/>
    <w:rsid w:val="001C74D7"/>
    <w:rsid w:val="001C79F1"/>
    <w:rsid w:val="001E630E"/>
    <w:rsid w:val="001F2FCA"/>
    <w:rsid w:val="001F56BD"/>
    <w:rsid w:val="00202131"/>
    <w:rsid w:val="00202F9F"/>
    <w:rsid w:val="00203A14"/>
    <w:rsid w:val="002059A7"/>
    <w:rsid w:val="00205F86"/>
    <w:rsid w:val="002076CE"/>
    <w:rsid w:val="002078A6"/>
    <w:rsid w:val="00217A7F"/>
    <w:rsid w:val="002203C5"/>
    <w:rsid w:val="00223DEC"/>
    <w:rsid w:val="00224339"/>
    <w:rsid w:val="00224C20"/>
    <w:rsid w:val="00227F37"/>
    <w:rsid w:val="00230334"/>
    <w:rsid w:val="00230664"/>
    <w:rsid w:val="00231B36"/>
    <w:rsid w:val="00236B59"/>
    <w:rsid w:val="00237CFA"/>
    <w:rsid w:val="0024373C"/>
    <w:rsid w:val="00243E21"/>
    <w:rsid w:val="00243F60"/>
    <w:rsid w:val="002443F8"/>
    <w:rsid w:val="0024619E"/>
    <w:rsid w:val="00251E35"/>
    <w:rsid w:val="00253383"/>
    <w:rsid w:val="0025753C"/>
    <w:rsid w:val="00260DF0"/>
    <w:rsid w:val="002636C3"/>
    <w:rsid w:val="00266C2C"/>
    <w:rsid w:val="00271889"/>
    <w:rsid w:val="00272173"/>
    <w:rsid w:val="00277E89"/>
    <w:rsid w:val="00280C1B"/>
    <w:rsid w:val="00287255"/>
    <w:rsid w:val="0029056B"/>
    <w:rsid w:val="00291A99"/>
    <w:rsid w:val="00294388"/>
    <w:rsid w:val="0029479B"/>
    <w:rsid w:val="0029570F"/>
    <w:rsid w:val="002A6632"/>
    <w:rsid w:val="002A6810"/>
    <w:rsid w:val="002A6EAE"/>
    <w:rsid w:val="002B1316"/>
    <w:rsid w:val="002B39E7"/>
    <w:rsid w:val="002B3B14"/>
    <w:rsid w:val="002B409F"/>
    <w:rsid w:val="002C1687"/>
    <w:rsid w:val="002C2102"/>
    <w:rsid w:val="002C5DDC"/>
    <w:rsid w:val="002D11A8"/>
    <w:rsid w:val="002D2325"/>
    <w:rsid w:val="002D3686"/>
    <w:rsid w:val="002D506F"/>
    <w:rsid w:val="002D7490"/>
    <w:rsid w:val="002F007B"/>
    <w:rsid w:val="002F061D"/>
    <w:rsid w:val="002F0C55"/>
    <w:rsid w:val="002F261C"/>
    <w:rsid w:val="002F3979"/>
    <w:rsid w:val="002F549A"/>
    <w:rsid w:val="002F5B85"/>
    <w:rsid w:val="002F5D4A"/>
    <w:rsid w:val="002F6F52"/>
    <w:rsid w:val="00301F5A"/>
    <w:rsid w:val="0030381A"/>
    <w:rsid w:val="00306132"/>
    <w:rsid w:val="00307257"/>
    <w:rsid w:val="00307A7B"/>
    <w:rsid w:val="00307E0E"/>
    <w:rsid w:val="00310D83"/>
    <w:rsid w:val="0031178B"/>
    <w:rsid w:val="00312630"/>
    <w:rsid w:val="0032632B"/>
    <w:rsid w:val="0033023E"/>
    <w:rsid w:val="00330FD6"/>
    <w:rsid w:val="0033296E"/>
    <w:rsid w:val="003344DD"/>
    <w:rsid w:val="003416D6"/>
    <w:rsid w:val="003442DD"/>
    <w:rsid w:val="00345291"/>
    <w:rsid w:val="00351BB2"/>
    <w:rsid w:val="00355C0B"/>
    <w:rsid w:val="003562EA"/>
    <w:rsid w:val="00363C03"/>
    <w:rsid w:val="00367495"/>
    <w:rsid w:val="00370C76"/>
    <w:rsid w:val="00371DB7"/>
    <w:rsid w:val="0037471E"/>
    <w:rsid w:val="00375292"/>
    <w:rsid w:val="003844AD"/>
    <w:rsid w:val="003870F9"/>
    <w:rsid w:val="003A3587"/>
    <w:rsid w:val="003A7452"/>
    <w:rsid w:val="003B0C5F"/>
    <w:rsid w:val="003B17B7"/>
    <w:rsid w:val="003B213A"/>
    <w:rsid w:val="003C2E6E"/>
    <w:rsid w:val="003C3EA7"/>
    <w:rsid w:val="003C7C61"/>
    <w:rsid w:val="003D3AA6"/>
    <w:rsid w:val="003E5F78"/>
    <w:rsid w:val="003F0933"/>
    <w:rsid w:val="003F0DC2"/>
    <w:rsid w:val="003F3996"/>
    <w:rsid w:val="003F6672"/>
    <w:rsid w:val="003F7508"/>
    <w:rsid w:val="00401949"/>
    <w:rsid w:val="004055DA"/>
    <w:rsid w:val="00406B57"/>
    <w:rsid w:val="00410C37"/>
    <w:rsid w:val="004139CC"/>
    <w:rsid w:val="004163EC"/>
    <w:rsid w:val="00416E21"/>
    <w:rsid w:val="00417FF6"/>
    <w:rsid w:val="00420A21"/>
    <w:rsid w:val="004262A0"/>
    <w:rsid w:val="0043226D"/>
    <w:rsid w:val="00432E44"/>
    <w:rsid w:val="004405A8"/>
    <w:rsid w:val="00441CC5"/>
    <w:rsid w:val="00442F6A"/>
    <w:rsid w:val="004457FC"/>
    <w:rsid w:val="00446CC4"/>
    <w:rsid w:val="004479AB"/>
    <w:rsid w:val="00457C02"/>
    <w:rsid w:val="00457D6E"/>
    <w:rsid w:val="00463BC6"/>
    <w:rsid w:val="00467227"/>
    <w:rsid w:val="0047034A"/>
    <w:rsid w:val="00470A93"/>
    <w:rsid w:val="00472847"/>
    <w:rsid w:val="00473520"/>
    <w:rsid w:val="00476D7E"/>
    <w:rsid w:val="00482AA8"/>
    <w:rsid w:val="00484727"/>
    <w:rsid w:val="0048692B"/>
    <w:rsid w:val="00486F93"/>
    <w:rsid w:val="00491BA9"/>
    <w:rsid w:val="00495AC9"/>
    <w:rsid w:val="004963A4"/>
    <w:rsid w:val="004967B2"/>
    <w:rsid w:val="00497DCC"/>
    <w:rsid w:val="004A2505"/>
    <w:rsid w:val="004A4520"/>
    <w:rsid w:val="004A74F3"/>
    <w:rsid w:val="004A7E4D"/>
    <w:rsid w:val="004A7FB8"/>
    <w:rsid w:val="004B10C0"/>
    <w:rsid w:val="004B33B0"/>
    <w:rsid w:val="004B44F5"/>
    <w:rsid w:val="004B5468"/>
    <w:rsid w:val="004B6D00"/>
    <w:rsid w:val="004C35C7"/>
    <w:rsid w:val="004D21A0"/>
    <w:rsid w:val="004D2284"/>
    <w:rsid w:val="004D468B"/>
    <w:rsid w:val="004D4C90"/>
    <w:rsid w:val="004D7618"/>
    <w:rsid w:val="004E0CA1"/>
    <w:rsid w:val="004E30B9"/>
    <w:rsid w:val="004E518C"/>
    <w:rsid w:val="004E51FF"/>
    <w:rsid w:val="004E7896"/>
    <w:rsid w:val="004F10AF"/>
    <w:rsid w:val="004F71A2"/>
    <w:rsid w:val="00502BE1"/>
    <w:rsid w:val="005077E6"/>
    <w:rsid w:val="005152D1"/>
    <w:rsid w:val="005154E9"/>
    <w:rsid w:val="00516DA4"/>
    <w:rsid w:val="005173DF"/>
    <w:rsid w:val="00517D5B"/>
    <w:rsid w:val="00522322"/>
    <w:rsid w:val="00522485"/>
    <w:rsid w:val="0052422D"/>
    <w:rsid w:val="00524323"/>
    <w:rsid w:val="0052531C"/>
    <w:rsid w:val="00527123"/>
    <w:rsid w:val="00530C3D"/>
    <w:rsid w:val="0053644C"/>
    <w:rsid w:val="00540E55"/>
    <w:rsid w:val="00542715"/>
    <w:rsid w:val="00542816"/>
    <w:rsid w:val="00545AEE"/>
    <w:rsid w:val="00545C62"/>
    <w:rsid w:val="00546759"/>
    <w:rsid w:val="0055097E"/>
    <w:rsid w:val="005526D6"/>
    <w:rsid w:val="00553BA6"/>
    <w:rsid w:val="005555B0"/>
    <w:rsid w:val="00555A1D"/>
    <w:rsid w:val="00555AFE"/>
    <w:rsid w:val="00562793"/>
    <w:rsid w:val="00563A46"/>
    <w:rsid w:val="005667E6"/>
    <w:rsid w:val="005672BC"/>
    <w:rsid w:val="00574030"/>
    <w:rsid w:val="0057567D"/>
    <w:rsid w:val="00580049"/>
    <w:rsid w:val="005817D7"/>
    <w:rsid w:val="005839D5"/>
    <w:rsid w:val="00585665"/>
    <w:rsid w:val="005865AC"/>
    <w:rsid w:val="0058751A"/>
    <w:rsid w:val="00590BAC"/>
    <w:rsid w:val="00592644"/>
    <w:rsid w:val="005932FF"/>
    <w:rsid w:val="00593D43"/>
    <w:rsid w:val="00593FAC"/>
    <w:rsid w:val="00595559"/>
    <w:rsid w:val="00596765"/>
    <w:rsid w:val="005A1EC3"/>
    <w:rsid w:val="005A6DC5"/>
    <w:rsid w:val="005A7F79"/>
    <w:rsid w:val="005B0C0D"/>
    <w:rsid w:val="005B345F"/>
    <w:rsid w:val="005B3D9E"/>
    <w:rsid w:val="005B6CFB"/>
    <w:rsid w:val="005C0F9D"/>
    <w:rsid w:val="005C40C1"/>
    <w:rsid w:val="005C5075"/>
    <w:rsid w:val="005C7980"/>
    <w:rsid w:val="005C7A85"/>
    <w:rsid w:val="005D3CED"/>
    <w:rsid w:val="005E13FB"/>
    <w:rsid w:val="005E22DB"/>
    <w:rsid w:val="005E3117"/>
    <w:rsid w:val="005E5498"/>
    <w:rsid w:val="005E6442"/>
    <w:rsid w:val="005F60E2"/>
    <w:rsid w:val="00603E9E"/>
    <w:rsid w:val="006046F7"/>
    <w:rsid w:val="00604803"/>
    <w:rsid w:val="0060639A"/>
    <w:rsid w:val="00606A22"/>
    <w:rsid w:val="00607666"/>
    <w:rsid w:val="00624295"/>
    <w:rsid w:val="006266F3"/>
    <w:rsid w:val="006268A1"/>
    <w:rsid w:val="00627A5C"/>
    <w:rsid w:val="00630883"/>
    <w:rsid w:val="00634DCA"/>
    <w:rsid w:val="006406F5"/>
    <w:rsid w:val="00642459"/>
    <w:rsid w:val="00644F8B"/>
    <w:rsid w:val="00645732"/>
    <w:rsid w:val="00652157"/>
    <w:rsid w:val="00652441"/>
    <w:rsid w:val="00654CCC"/>
    <w:rsid w:val="00655BE0"/>
    <w:rsid w:val="006562DE"/>
    <w:rsid w:val="00656581"/>
    <w:rsid w:val="0065662E"/>
    <w:rsid w:val="0066196A"/>
    <w:rsid w:val="00666BA5"/>
    <w:rsid w:val="00672CC8"/>
    <w:rsid w:val="006757B0"/>
    <w:rsid w:val="00677E24"/>
    <w:rsid w:val="00692331"/>
    <w:rsid w:val="00695149"/>
    <w:rsid w:val="006A079B"/>
    <w:rsid w:val="006A257C"/>
    <w:rsid w:val="006A762F"/>
    <w:rsid w:val="006C0ECD"/>
    <w:rsid w:val="006C1AC7"/>
    <w:rsid w:val="006D1947"/>
    <w:rsid w:val="006D1B87"/>
    <w:rsid w:val="006E5B6F"/>
    <w:rsid w:val="006F1695"/>
    <w:rsid w:val="006F3816"/>
    <w:rsid w:val="006F6899"/>
    <w:rsid w:val="006F7B6B"/>
    <w:rsid w:val="00701769"/>
    <w:rsid w:val="00701794"/>
    <w:rsid w:val="007037C4"/>
    <w:rsid w:val="0070480B"/>
    <w:rsid w:val="00705C71"/>
    <w:rsid w:val="00710EC2"/>
    <w:rsid w:val="00712550"/>
    <w:rsid w:val="007160D3"/>
    <w:rsid w:val="007201E5"/>
    <w:rsid w:val="007213D2"/>
    <w:rsid w:val="0072267D"/>
    <w:rsid w:val="00722A73"/>
    <w:rsid w:val="00723EB3"/>
    <w:rsid w:val="00726782"/>
    <w:rsid w:val="00732E4E"/>
    <w:rsid w:val="00737732"/>
    <w:rsid w:val="00740158"/>
    <w:rsid w:val="00740593"/>
    <w:rsid w:val="007411B9"/>
    <w:rsid w:val="0074197E"/>
    <w:rsid w:val="00742606"/>
    <w:rsid w:val="00745B3E"/>
    <w:rsid w:val="00745EB3"/>
    <w:rsid w:val="007515C6"/>
    <w:rsid w:val="00755C1E"/>
    <w:rsid w:val="00756A4F"/>
    <w:rsid w:val="00762DF2"/>
    <w:rsid w:val="00763D9C"/>
    <w:rsid w:val="00766463"/>
    <w:rsid w:val="007678D0"/>
    <w:rsid w:val="00774C48"/>
    <w:rsid w:val="00775158"/>
    <w:rsid w:val="00775A1B"/>
    <w:rsid w:val="007801DC"/>
    <w:rsid w:val="0078529F"/>
    <w:rsid w:val="00785B86"/>
    <w:rsid w:val="00787108"/>
    <w:rsid w:val="0079020B"/>
    <w:rsid w:val="007922F4"/>
    <w:rsid w:val="00795B55"/>
    <w:rsid w:val="007A3621"/>
    <w:rsid w:val="007A4BCA"/>
    <w:rsid w:val="007A5B0A"/>
    <w:rsid w:val="007B1884"/>
    <w:rsid w:val="007B1AB6"/>
    <w:rsid w:val="007B1D3D"/>
    <w:rsid w:val="007B5C07"/>
    <w:rsid w:val="007B6366"/>
    <w:rsid w:val="007B6411"/>
    <w:rsid w:val="007C21D7"/>
    <w:rsid w:val="007D36C6"/>
    <w:rsid w:val="007E0A12"/>
    <w:rsid w:val="007E2BAB"/>
    <w:rsid w:val="007E4A9E"/>
    <w:rsid w:val="007E6975"/>
    <w:rsid w:val="007F0EA5"/>
    <w:rsid w:val="007F1116"/>
    <w:rsid w:val="007F3090"/>
    <w:rsid w:val="007F5050"/>
    <w:rsid w:val="007F5D12"/>
    <w:rsid w:val="0080178F"/>
    <w:rsid w:val="00801BA3"/>
    <w:rsid w:val="00804004"/>
    <w:rsid w:val="0080542E"/>
    <w:rsid w:val="00815D0A"/>
    <w:rsid w:val="00822C9E"/>
    <w:rsid w:val="00824076"/>
    <w:rsid w:val="00826C76"/>
    <w:rsid w:val="00827809"/>
    <w:rsid w:val="00830FEA"/>
    <w:rsid w:val="00834191"/>
    <w:rsid w:val="008369A8"/>
    <w:rsid w:val="00843EDA"/>
    <w:rsid w:val="00845B2E"/>
    <w:rsid w:val="008465D5"/>
    <w:rsid w:val="00847A20"/>
    <w:rsid w:val="00853E6B"/>
    <w:rsid w:val="00860024"/>
    <w:rsid w:val="008607AC"/>
    <w:rsid w:val="00863F08"/>
    <w:rsid w:val="00864912"/>
    <w:rsid w:val="008656C6"/>
    <w:rsid w:val="0086621C"/>
    <w:rsid w:val="008678BF"/>
    <w:rsid w:val="00873435"/>
    <w:rsid w:val="00877C8F"/>
    <w:rsid w:val="00881B50"/>
    <w:rsid w:val="00882A5A"/>
    <w:rsid w:val="0088348E"/>
    <w:rsid w:val="00895BE0"/>
    <w:rsid w:val="008A169B"/>
    <w:rsid w:val="008A1B2C"/>
    <w:rsid w:val="008A3ABA"/>
    <w:rsid w:val="008A4212"/>
    <w:rsid w:val="008A446E"/>
    <w:rsid w:val="008A7CD0"/>
    <w:rsid w:val="008B35A3"/>
    <w:rsid w:val="008B6EE3"/>
    <w:rsid w:val="008B7049"/>
    <w:rsid w:val="008C1DEF"/>
    <w:rsid w:val="008C57F0"/>
    <w:rsid w:val="008C77DD"/>
    <w:rsid w:val="008D290B"/>
    <w:rsid w:val="008D5095"/>
    <w:rsid w:val="008E03EE"/>
    <w:rsid w:val="008E15FF"/>
    <w:rsid w:val="008E1FA8"/>
    <w:rsid w:val="008E2345"/>
    <w:rsid w:val="008E626F"/>
    <w:rsid w:val="008F0D2A"/>
    <w:rsid w:val="008F1005"/>
    <w:rsid w:val="008F4CDC"/>
    <w:rsid w:val="008F5C09"/>
    <w:rsid w:val="008F70A8"/>
    <w:rsid w:val="008F777D"/>
    <w:rsid w:val="0090014C"/>
    <w:rsid w:val="00910968"/>
    <w:rsid w:val="00910F1C"/>
    <w:rsid w:val="00916BC5"/>
    <w:rsid w:val="0092018E"/>
    <w:rsid w:val="009226F9"/>
    <w:rsid w:val="00922CD7"/>
    <w:rsid w:val="00923024"/>
    <w:rsid w:val="009239A9"/>
    <w:rsid w:val="00930484"/>
    <w:rsid w:val="0093125C"/>
    <w:rsid w:val="009327A7"/>
    <w:rsid w:val="00936DFB"/>
    <w:rsid w:val="00944278"/>
    <w:rsid w:val="009507CF"/>
    <w:rsid w:val="009513D8"/>
    <w:rsid w:val="00955925"/>
    <w:rsid w:val="0095598D"/>
    <w:rsid w:val="00961726"/>
    <w:rsid w:val="00977B50"/>
    <w:rsid w:val="009810B4"/>
    <w:rsid w:val="00984258"/>
    <w:rsid w:val="00990D42"/>
    <w:rsid w:val="00991086"/>
    <w:rsid w:val="009926AF"/>
    <w:rsid w:val="0099465A"/>
    <w:rsid w:val="009A2ED4"/>
    <w:rsid w:val="009A3DAE"/>
    <w:rsid w:val="009A5F8F"/>
    <w:rsid w:val="009A6477"/>
    <w:rsid w:val="009B14C7"/>
    <w:rsid w:val="009B1EBB"/>
    <w:rsid w:val="009B2A0E"/>
    <w:rsid w:val="009B68F3"/>
    <w:rsid w:val="009C35FC"/>
    <w:rsid w:val="009C3D49"/>
    <w:rsid w:val="009C592B"/>
    <w:rsid w:val="009C7AD0"/>
    <w:rsid w:val="009D0AC6"/>
    <w:rsid w:val="009D0B22"/>
    <w:rsid w:val="009D2808"/>
    <w:rsid w:val="009D5042"/>
    <w:rsid w:val="009D5A55"/>
    <w:rsid w:val="009E0CC1"/>
    <w:rsid w:val="009E109E"/>
    <w:rsid w:val="009E4EA9"/>
    <w:rsid w:val="009E6630"/>
    <w:rsid w:val="009F2F3B"/>
    <w:rsid w:val="009F3B9F"/>
    <w:rsid w:val="009F6CE6"/>
    <w:rsid w:val="009F71B4"/>
    <w:rsid w:val="00A00645"/>
    <w:rsid w:val="00A007CD"/>
    <w:rsid w:val="00A0332F"/>
    <w:rsid w:val="00A12459"/>
    <w:rsid w:val="00A137D8"/>
    <w:rsid w:val="00A15F0A"/>
    <w:rsid w:val="00A170AC"/>
    <w:rsid w:val="00A17C3B"/>
    <w:rsid w:val="00A2025E"/>
    <w:rsid w:val="00A22AA9"/>
    <w:rsid w:val="00A24458"/>
    <w:rsid w:val="00A254B7"/>
    <w:rsid w:val="00A27150"/>
    <w:rsid w:val="00A27659"/>
    <w:rsid w:val="00A3069D"/>
    <w:rsid w:val="00A339F2"/>
    <w:rsid w:val="00A3421D"/>
    <w:rsid w:val="00A353CB"/>
    <w:rsid w:val="00A3658F"/>
    <w:rsid w:val="00A400A5"/>
    <w:rsid w:val="00A44FE4"/>
    <w:rsid w:val="00A45E3E"/>
    <w:rsid w:val="00A5031D"/>
    <w:rsid w:val="00A5447D"/>
    <w:rsid w:val="00A547A3"/>
    <w:rsid w:val="00A554DD"/>
    <w:rsid w:val="00A56760"/>
    <w:rsid w:val="00A57192"/>
    <w:rsid w:val="00A6040F"/>
    <w:rsid w:val="00A65E06"/>
    <w:rsid w:val="00A718C0"/>
    <w:rsid w:val="00A71F60"/>
    <w:rsid w:val="00A72442"/>
    <w:rsid w:val="00A74D93"/>
    <w:rsid w:val="00A750A8"/>
    <w:rsid w:val="00A81D9E"/>
    <w:rsid w:val="00A852F2"/>
    <w:rsid w:val="00A85A9F"/>
    <w:rsid w:val="00A87053"/>
    <w:rsid w:val="00A937EC"/>
    <w:rsid w:val="00A94047"/>
    <w:rsid w:val="00A9596B"/>
    <w:rsid w:val="00AA193E"/>
    <w:rsid w:val="00AA3E31"/>
    <w:rsid w:val="00AA3F16"/>
    <w:rsid w:val="00AA69FC"/>
    <w:rsid w:val="00AA6FDD"/>
    <w:rsid w:val="00AB03C9"/>
    <w:rsid w:val="00AB3846"/>
    <w:rsid w:val="00AB3B52"/>
    <w:rsid w:val="00AB4DB3"/>
    <w:rsid w:val="00AB6A7D"/>
    <w:rsid w:val="00AB6F33"/>
    <w:rsid w:val="00AC0E84"/>
    <w:rsid w:val="00AC3BE7"/>
    <w:rsid w:val="00AC715E"/>
    <w:rsid w:val="00AD3D8B"/>
    <w:rsid w:val="00AE1396"/>
    <w:rsid w:val="00AE274B"/>
    <w:rsid w:val="00AE68CB"/>
    <w:rsid w:val="00AF5245"/>
    <w:rsid w:val="00AF7725"/>
    <w:rsid w:val="00B04080"/>
    <w:rsid w:val="00B05158"/>
    <w:rsid w:val="00B13E26"/>
    <w:rsid w:val="00B17F05"/>
    <w:rsid w:val="00B23A9D"/>
    <w:rsid w:val="00B25562"/>
    <w:rsid w:val="00B25CE4"/>
    <w:rsid w:val="00B2612A"/>
    <w:rsid w:val="00B26945"/>
    <w:rsid w:val="00B27ED4"/>
    <w:rsid w:val="00B36EF8"/>
    <w:rsid w:val="00B371D0"/>
    <w:rsid w:val="00B37976"/>
    <w:rsid w:val="00B41399"/>
    <w:rsid w:val="00B440DE"/>
    <w:rsid w:val="00B44962"/>
    <w:rsid w:val="00B50591"/>
    <w:rsid w:val="00B509B1"/>
    <w:rsid w:val="00B5506D"/>
    <w:rsid w:val="00B67A71"/>
    <w:rsid w:val="00B67B8E"/>
    <w:rsid w:val="00B67FFE"/>
    <w:rsid w:val="00B76270"/>
    <w:rsid w:val="00B800FA"/>
    <w:rsid w:val="00B80780"/>
    <w:rsid w:val="00B815FF"/>
    <w:rsid w:val="00B832AC"/>
    <w:rsid w:val="00B83FDC"/>
    <w:rsid w:val="00B84C30"/>
    <w:rsid w:val="00B8505A"/>
    <w:rsid w:val="00B92CFD"/>
    <w:rsid w:val="00B975F0"/>
    <w:rsid w:val="00BA26A1"/>
    <w:rsid w:val="00BA4F6B"/>
    <w:rsid w:val="00BB0666"/>
    <w:rsid w:val="00BB0821"/>
    <w:rsid w:val="00BC026B"/>
    <w:rsid w:val="00BC4FA6"/>
    <w:rsid w:val="00BC603C"/>
    <w:rsid w:val="00BD201B"/>
    <w:rsid w:val="00BD4A81"/>
    <w:rsid w:val="00BD5E56"/>
    <w:rsid w:val="00BE39E0"/>
    <w:rsid w:val="00BE52A7"/>
    <w:rsid w:val="00BE62C4"/>
    <w:rsid w:val="00BE6CCD"/>
    <w:rsid w:val="00BE7553"/>
    <w:rsid w:val="00BE78CC"/>
    <w:rsid w:val="00BE79A7"/>
    <w:rsid w:val="00BF0D12"/>
    <w:rsid w:val="00BF20B2"/>
    <w:rsid w:val="00BF543D"/>
    <w:rsid w:val="00BF5F26"/>
    <w:rsid w:val="00C00136"/>
    <w:rsid w:val="00C05C31"/>
    <w:rsid w:val="00C0619B"/>
    <w:rsid w:val="00C106F0"/>
    <w:rsid w:val="00C1261B"/>
    <w:rsid w:val="00C14993"/>
    <w:rsid w:val="00C15C4E"/>
    <w:rsid w:val="00C21DD5"/>
    <w:rsid w:val="00C30155"/>
    <w:rsid w:val="00C330D7"/>
    <w:rsid w:val="00C331A3"/>
    <w:rsid w:val="00C33653"/>
    <w:rsid w:val="00C3662A"/>
    <w:rsid w:val="00C4369B"/>
    <w:rsid w:val="00C53484"/>
    <w:rsid w:val="00C5365E"/>
    <w:rsid w:val="00C558DF"/>
    <w:rsid w:val="00C56FF3"/>
    <w:rsid w:val="00C6373C"/>
    <w:rsid w:val="00C65C7E"/>
    <w:rsid w:val="00C678B2"/>
    <w:rsid w:val="00C702B0"/>
    <w:rsid w:val="00C7082B"/>
    <w:rsid w:val="00C73A20"/>
    <w:rsid w:val="00C756AD"/>
    <w:rsid w:val="00C757D0"/>
    <w:rsid w:val="00C77BCA"/>
    <w:rsid w:val="00C80E4E"/>
    <w:rsid w:val="00C866F3"/>
    <w:rsid w:val="00C86EE0"/>
    <w:rsid w:val="00C8790B"/>
    <w:rsid w:val="00CA3B59"/>
    <w:rsid w:val="00CB03F5"/>
    <w:rsid w:val="00CB22A1"/>
    <w:rsid w:val="00CB59C5"/>
    <w:rsid w:val="00CB5BEC"/>
    <w:rsid w:val="00CC43B9"/>
    <w:rsid w:val="00CC4D8B"/>
    <w:rsid w:val="00CC6A9B"/>
    <w:rsid w:val="00CD2375"/>
    <w:rsid w:val="00CD2FF8"/>
    <w:rsid w:val="00CD57FF"/>
    <w:rsid w:val="00CE1067"/>
    <w:rsid w:val="00CE4EBC"/>
    <w:rsid w:val="00CE542E"/>
    <w:rsid w:val="00CE65AE"/>
    <w:rsid w:val="00CF1634"/>
    <w:rsid w:val="00CF4F12"/>
    <w:rsid w:val="00CF5B06"/>
    <w:rsid w:val="00D05CDA"/>
    <w:rsid w:val="00D065D7"/>
    <w:rsid w:val="00D10A1F"/>
    <w:rsid w:val="00D22E2A"/>
    <w:rsid w:val="00D27A86"/>
    <w:rsid w:val="00D3302B"/>
    <w:rsid w:val="00D35509"/>
    <w:rsid w:val="00D37EC2"/>
    <w:rsid w:val="00D42019"/>
    <w:rsid w:val="00D446F1"/>
    <w:rsid w:val="00D44CF7"/>
    <w:rsid w:val="00D44F38"/>
    <w:rsid w:val="00D45789"/>
    <w:rsid w:val="00D50CBD"/>
    <w:rsid w:val="00D528E1"/>
    <w:rsid w:val="00D54156"/>
    <w:rsid w:val="00D617B8"/>
    <w:rsid w:val="00D62C11"/>
    <w:rsid w:val="00D65025"/>
    <w:rsid w:val="00D712CD"/>
    <w:rsid w:val="00D77EB7"/>
    <w:rsid w:val="00D81617"/>
    <w:rsid w:val="00D837F7"/>
    <w:rsid w:val="00D84DBA"/>
    <w:rsid w:val="00D86236"/>
    <w:rsid w:val="00D86B35"/>
    <w:rsid w:val="00D86D79"/>
    <w:rsid w:val="00D87A07"/>
    <w:rsid w:val="00D93BBC"/>
    <w:rsid w:val="00D966C6"/>
    <w:rsid w:val="00DA2588"/>
    <w:rsid w:val="00DA4366"/>
    <w:rsid w:val="00DA4C02"/>
    <w:rsid w:val="00DA5265"/>
    <w:rsid w:val="00DB0689"/>
    <w:rsid w:val="00DB591E"/>
    <w:rsid w:val="00DB5D84"/>
    <w:rsid w:val="00DC054D"/>
    <w:rsid w:val="00DC07A4"/>
    <w:rsid w:val="00DC0C86"/>
    <w:rsid w:val="00DC2D88"/>
    <w:rsid w:val="00DC436F"/>
    <w:rsid w:val="00DC4656"/>
    <w:rsid w:val="00DC6FDE"/>
    <w:rsid w:val="00DD2D03"/>
    <w:rsid w:val="00DD6F7C"/>
    <w:rsid w:val="00DE31DF"/>
    <w:rsid w:val="00DE67C2"/>
    <w:rsid w:val="00DE7E06"/>
    <w:rsid w:val="00DF0BBF"/>
    <w:rsid w:val="00DF51CD"/>
    <w:rsid w:val="00DF6676"/>
    <w:rsid w:val="00E00FBB"/>
    <w:rsid w:val="00E015F9"/>
    <w:rsid w:val="00E01A71"/>
    <w:rsid w:val="00E027A2"/>
    <w:rsid w:val="00E02D54"/>
    <w:rsid w:val="00E04111"/>
    <w:rsid w:val="00E043D4"/>
    <w:rsid w:val="00E0602B"/>
    <w:rsid w:val="00E060CA"/>
    <w:rsid w:val="00E12F1F"/>
    <w:rsid w:val="00E134E8"/>
    <w:rsid w:val="00E1461B"/>
    <w:rsid w:val="00E253B5"/>
    <w:rsid w:val="00E30D71"/>
    <w:rsid w:val="00E339D1"/>
    <w:rsid w:val="00E33D9A"/>
    <w:rsid w:val="00E34458"/>
    <w:rsid w:val="00E36583"/>
    <w:rsid w:val="00E4254F"/>
    <w:rsid w:val="00E44056"/>
    <w:rsid w:val="00E55750"/>
    <w:rsid w:val="00E576E5"/>
    <w:rsid w:val="00E57EBF"/>
    <w:rsid w:val="00E6670C"/>
    <w:rsid w:val="00E710EF"/>
    <w:rsid w:val="00E75912"/>
    <w:rsid w:val="00E76C59"/>
    <w:rsid w:val="00E812C4"/>
    <w:rsid w:val="00E84B0A"/>
    <w:rsid w:val="00E862CC"/>
    <w:rsid w:val="00E864B6"/>
    <w:rsid w:val="00E879B0"/>
    <w:rsid w:val="00E90F0C"/>
    <w:rsid w:val="00E92312"/>
    <w:rsid w:val="00E94436"/>
    <w:rsid w:val="00E95A73"/>
    <w:rsid w:val="00E97AFE"/>
    <w:rsid w:val="00E97B3A"/>
    <w:rsid w:val="00EA3520"/>
    <w:rsid w:val="00EA7DD9"/>
    <w:rsid w:val="00EB413A"/>
    <w:rsid w:val="00EB5D8C"/>
    <w:rsid w:val="00EB5FBA"/>
    <w:rsid w:val="00EC00FE"/>
    <w:rsid w:val="00EC1347"/>
    <w:rsid w:val="00EC4472"/>
    <w:rsid w:val="00EC70AE"/>
    <w:rsid w:val="00EC7B9B"/>
    <w:rsid w:val="00ED3A11"/>
    <w:rsid w:val="00EE04FA"/>
    <w:rsid w:val="00EE098F"/>
    <w:rsid w:val="00EE0E7E"/>
    <w:rsid w:val="00EE3DDD"/>
    <w:rsid w:val="00EE49CA"/>
    <w:rsid w:val="00EE5E75"/>
    <w:rsid w:val="00EE6F78"/>
    <w:rsid w:val="00EE7621"/>
    <w:rsid w:val="00EF0E9F"/>
    <w:rsid w:val="00EF4510"/>
    <w:rsid w:val="00F0061A"/>
    <w:rsid w:val="00F00672"/>
    <w:rsid w:val="00F01E81"/>
    <w:rsid w:val="00F10A86"/>
    <w:rsid w:val="00F11279"/>
    <w:rsid w:val="00F1191E"/>
    <w:rsid w:val="00F1744C"/>
    <w:rsid w:val="00F215DB"/>
    <w:rsid w:val="00F26BEA"/>
    <w:rsid w:val="00F335EE"/>
    <w:rsid w:val="00F408CD"/>
    <w:rsid w:val="00F4299A"/>
    <w:rsid w:val="00F504DC"/>
    <w:rsid w:val="00F530FB"/>
    <w:rsid w:val="00F56232"/>
    <w:rsid w:val="00F62269"/>
    <w:rsid w:val="00F63856"/>
    <w:rsid w:val="00F667FF"/>
    <w:rsid w:val="00F74655"/>
    <w:rsid w:val="00F75151"/>
    <w:rsid w:val="00F75ACD"/>
    <w:rsid w:val="00F777AA"/>
    <w:rsid w:val="00F82F2C"/>
    <w:rsid w:val="00F84146"/>
    <w:rsid w:val="00F84FC0"/>
    <w:rsid w:val="00F90659"/>
    <w:rsid w:val="00F90759"/>
    <w:rsid w:val="00F91147"/>
    <w:rsid w:val="00F92878"/>
    <w:rsid w:val="00F92E66"/>
    <w:rsid w:val="00FA0299"/>
    <w:rsid w:val="00FA16CD"/>
    <w:rsid w:val="00FA25B8"/>
    <w:rsid w:val="00FA4B3D"/>
    <w:rsid w:val="00FA5EBB"/>
    <w:rsid w:val="00FA699E"/>
    <w:rsid w:val="00FB3619"/>
    <w:rsid w:val="00FB72B6"/>
    <w:rsid w:val="00FC16A1"/>
    <w:rsid w:val="00FC2873"/>
    <w:rsid w:val="00FC3BC9"/>
    <w:rsid w:val="00FC3EA2"/>
    <w:rsid w:val="00FC624A"/>
    <w:rsid w:val="00FC6AA4"/>
    <w:rsid w:val="00FD11A7"/>
    <w:rsid w:val="00FD1C35"/>
    <w:rsid w:val="00FD3328"/>
    <w:rsid w:val="00FD39F0"/>
    <w:rsid w:val="00FD6FC5"/>
    <w:rsid w:val="00FD7F5C"/>
    <w:rsid w:val="00FE78A9"/>
    <w:rsid w:val="00FF02C0"/>
    <w:rsid w:val="00FF0DF0"/>
    <w:rsid w:val="00FF18E1"/>
    <w:rsid w:val="00FF1C15"/>
    <w:rsid w:val="00FF2EB4"/>
    <w:rsid w:val="00FF3865"/>
    <w:rsid w:val="00FF61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rules v:ext="edit">
        <o:r id="V:Rule10" type="arc" idref="#_x0000_s1226"/>
        <o:r id="V:Rule11" type="arc" idref="#_x0000_s1227"/>
        <o:r id="V:Rule12" type="arc" idref="#_x0000_s12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EC4472"/>
    <w:rPr>
      <w:rFonts w:ascii="Tahoma" w:hAnsi="Tahoma" w:cs="Tahoma"/>
      <w:sz w:val="16"/>
      <w:szCs w:val="16"/>
    </w:rPr>
  </w:style>
  <w:style w:type="paragraph" w:styleId="Encabezado">
    <w:name w:val="header"/>
    <w:basedOn w:val="Normal"/>
    <w:rsid w:val="00E34458"/>
    <w:pPr>
      <w:tabs>
        <w:tab w:val="center" w:pos="4252"/>
        <w:tab w:val="right" w:pos="8504"/>
      </w:tabs>
    </w:pPr>
  </w:style>
  <w:style w:type="paragraph" w:styleId="Piedepgina">
    <w:name w:val="footer"/>
    <w:basedOn w:val="Normal"/>
    <w:rsid w:val="00E34458"/>
    <w:pPr>
      <w:tabs>
        <w:tab w:val="center" w:pos="4252"/>
        <w:tab w:val="right" w:pos="8504"/>
      </w:tabs>
    </w:pPr>
  </w:style>
  <w:style w:type="character" w:styleId="Nmerodepgina">
    <w:name w:val="page number"/>
    <w:basedOn w:val="Fuentedeprrafopredeter"/>
    <w:rsid w:val="00E34458"/>
  </w:style>
  <w:style w:type="character" w:styleId="Hipervnculo">
    <w:name w:val="Hyperlink"/>
    <w:basedOn w:val="Fuentedeprrafopredeter"/>
    <w:rsid w:val="00DC2D88"/>
    <w:rPr>
      <w:color w:val="0000FF"/>
      <w:u w:val="single"/>
    </w:rPr>
  </w:style>
</w:styles>
</file>

<file path=word/webSettings.xml><?xml version="1.0" encoding="utf-8"?>
<w:webSettings xmlns:r="http://schemas.openxmlformats.org/officeDocument/2006/relationships" xmlns:w="http://schemas.openxmlformats.org/wordprocessingml/2006/main">
  <w:divs>
    <w:div w:id="225801456">
      <w:bodyDiv w:val="1"/>
      <w:marLeft w:val="0"/>
      <w:marRight w:val="0"/>
      <w:marTop w:val="0"/>
      <w:marBottom w:val="0"/>
      <w:divBdr>
        <w:top w:val="none" w:sz="0" w:space="0" w:color="auto"/>
        <w:left w:val="none" w:sz="0" w:space="0" w:color="auto"/>
        <w:bottom w:val="none" w:sz="0" w:space="0" w:color="auto"/>
        <w:right w:val="none" w:sz="0" w:space="0" w:color="auto"/>
      </w:divBdr>
      <w:divsChild>
        <w:div w:id="125703817">
          <w:marLeft w:val="0"/>
          <w:marRight w:val="0"/>
          <w:marTop w:val="0"/>
          <w:marBottom w:val="0"/>
          <w:divBdr>
            <w:top w:val="none" w:sz="0" w:space="0" w:color="auto"/>
            <w:left w:val="none" w:sz="0" w:space="0" w:color="auto"/>
            <w:bottom w:val="none" w:sz="0" w:space="0" w:color="auto"/>
            <w:right w:val="none" w:sz="0" w:space="0" w:color="auto"/>
          </w:divBdr>
        </w:div>
      </w:divsChild>
    </w:div>
    <w:div w:id="230385832">
      <w:bodyDiv w:val="1"/>
      <w:marLeft w:val="0"/>
      <w:marRight w:val="0"/>
      <w:marTop w:val="0"/>
      <w:marBottom w:val="0"/>
      <w:divBdr>
        <w:top w:val="none" w:sz="0" w:space="0" w:color="auto"/>
        <w:left w:val="none" w:sz="0" w:space="0" w:color="auto"/>
        <w:bottom w:val="none" w:sz="0" w:space="0" w:color="auto"/>
        <w:right w:val="none" w:sz="0" w:space="0" w:color="auto"/>
      </w:divBdr>
      <w:divsChild>
        <w:div w:id="1596667708">
          <w:marLeft w:val="0"/>
          <w:marRight w:val="0"/>
          <w:marTop w:val="0"/>
          <w:marBottom w:val="0"/>
          <w:divBdr>
            <w:top w:val="none" w:sz="0" w:space="0" w:color="auto"/>
            <w:left w:val="none" w:sz="0" w:space="0" w:color="auto"/>
            <w:bottom w:val="none" w:sz="0" w:space="0" w:color="auto"/>
            <w:right w:val="none" w:sz="0" w:space="0" w:color="auto"/>
          </w:divBdr>
        </w:div>
      </w:divsChild>
    </w:div>
    <w:div w:id="400060114">
      <w:bodyDiv w:val="1"/>
      <w:marLeft w:val="0"/>
      <w:marRight w:val="0"/>
      <w:marTop w:val="0"/>
      <w:marBottom w:val="0"/>
      <w:divBdr>
        <w:top w:val="none" w:sz="0" w:space="0" w:color="auto"/>
        <w:left w:val="none" w:sz="0" w:space="0" w:color="auto"/>
        <w:bottom w:val="none" w:sz="0" w:space="0" w:color="auto"/>
        <w:right w:val="none" w:sz="0" w:space="0" w:color="auto"/>
      </w:divBdr>
      <w:divsChild>
        <w:div w:id="844973375">
          <w:marLeft w:val="0"/>
          <w:marRight w:val="0"/>
          <w:marTop w:val="0"/>
          <w:marBottom w:val="0"/>
          <w:divBdr>
            <w:top w:val="none" w:sz="0" w:space="0" w:color="auto"/>
            <w:left w:val="none" w:sz="0" w:space="0" w:color="auto"/>
            <w:bottom w:val="none" w:sz="0" w:space="0" w:color="auto"/>
            <w:right w:val="none" w:sz="0" w:space="0" w:color="auto"/>
          </w:divBdr>
        </w:div>
      </w:divsChild>
    </w:div>
    <w:div w:id="680082620">
      <w:bodyDiv w:val="1"/>
      <w:marLeft w:val="0"/>
      <w:marRight w:val="0"/>
      <w:marTop w:val="0"/>
      <w:marBottom w:val="0"/>
      <w:divBdr>
        <w:top w:val="none" w:sz="0" w:space="0" w:color="auto"/>
        <w:left w:val="none" w:sz="0" w:space="0" w:color="auto"/>
        <w:bottom w:val="none" w:sz="0" w:space="0" w:color="auto"/>
        <w:right w:val="none" w:sz="0" w:space="0" w:color="auto"/>
      </w:divBdr>
      <w:divsChild>
        <w:div w:id="140706116">
          <w:marLeft w:val="0"/>
          <w:marRight w:val="0"/>
          <w:marTop w:val="0"/>
          <w:marBottom w:val="0"/>
          <w:divBdr>
            <w:top w:val="none" w:sz="0" w:space="0" w:color="auto"/>
            <w:left w:val="none" w:sz="0" w:space="0" w:color="auto"/>
            <w:bottom w:val="none" w:sz="0" w:space="0" w:color="auto"/>
            <w:right w:val="none" w:sz="0" w:space="0" w:color="auto"/>
          </w:divBdr>
        </w:div>
      </w:divsChild>
    </w:div>
    <w:div w:id="1214926121">
      <w:bodyDiv w:val="1"/>
      <w:marLeft w:val="0"/>
      <w:marRight w:val="0"/>
      <w:marTop w:val="0"/>
      <w:marBottom w:val="0"/>
      <w:divBdr>
        <w:top w:val="none" w:sz="0" w:space="0" w:color="auto"/>
        <w:left w:val="none" w:sz="0" w:space="0" w:color="auto"/>
        <w:bottom w:val="none" w:sz="0" w:space="0" w:color="auto"/>
        <w:right w:val="none" w:sz="0" w:space="0" w:color="auto"/>
      </w:divBdr>
      <w:divsChild>
        <w:div w:id="1990208724">
          <w:marLeft w:val="0"/>
          <w:marRight w:val="0"/>
          <w:marTop w:val="0"/>
          <w:marBottom w:val="0"/>
          <w:divBdr>
            <w:top w:val="none" w:sz="0" w:space="0" w:color="auto"/>
            <w:left w:val="none" w:sz="0" w:space="0" w:color="auto"/>
            <w:bottom w:val="none" w:sz="0" w:space="0" w:color="auto"/>
            <w:right w:val="none" w:sz="0" w:space="0" w:color="auto"/>
          </w:divBdr>
        </w:div>
      </w:divsChild>
    </w:div>
    <w:div w:id="1335113346">
      <w:bodyDiv w:val="1"/>
      <w:marLeft w:val="0"/>
      <w:marRight w:val="0"/>
      <w:marTop w:val="0"/>
      <w:marBottom w:val="0"/>
      <w:divBdr>
        <w:top w:val="none" w:sz="0" w:space="0" w:color="auto"/>
        <w:left w:val="none" w:sz="0" w:space="0" w:color="auto"/>
        <w:bottom w:val="none" w:sz="0" w:space="0" w:color="auto"/>
        <w:right w:val="none" w:sz="0" w:space="0" w:color="auto"/>
      </w:divBdr>
      <w:divsChild>
        <w:div w:id="1609702197">
          <w:marLeft w:val="0"/>
          <w:marRight w:val="0"/>
          <w:marTop w:val="0"/>
          <w:marBottom w:val="0"/>
          <w:divBdr>
            <w:top w:val="none" w:sz="0" w:space="0" w:color="auto"/>
            <w:left w:val="none" w:sz="0" w:space="0" w:color="auto"/>
            <w:bottom w:val="none" w:sz="0" w:space="0" w:color="auto"/>
            <w:right w:val="none" w:sz="0" w:space="0" w:color="auto"/>
          </w:divBdr>
        </w:div>
      </w:divsChild>
    </w:div>
    <w:div w:id="1739479008">
      <w:bodyDiv w:val="1"/>
      <w:marLeft w:val="0"/>
      <w:marRight w:val="0"/>
      <w:marTop w:val="0"/>
      <w:marBottom w:val="0"/>
      <w:divBdr>
        <w:top w:val="none" w:sz="0" w:space="0" w:color="auto"/>
        <w:left w:val="none" w:sz="0" w:space="0" w:color="auto"/>
        <w:bottom w:val="none" w:sz="0" w:space="0" w:color="auto"/>
        <w:right w:val="none" w:sz="0" w:space="0" w:color="auto"/>
      </w:divBdr>
      <w:divsChild>
        <w:div w:id="999425904">
          <w:marLeft w:val="0"/>
          <w:marRight w:val="0"/>
          <w:marTop w:val="0"/>
          <w:marBottom w:val="0"/>
          <w:divBdr>
            <w:top w:val="none" w:sz="0" w:space="0" w:color="auto"/>
            <w:left w:val="none" w:sz="0" w:space="0" w:color="auto"/>
            <w:bottom w:val="none" w:sz="0" w:space="0" w:color="auto"/>
            <w:right w:val="none" w:sz="0" w:space="0" w:color="auto"/>
          </w:divBdr>
        </w:div>
      </w:divsChild>
    </w:div>
    <w:div w:id="1990134657">
      <w:bodyDiv w:val="1"/>
      <w:marLeft w:val="0"/>
      <w:marRight w:val="0"/>
      <w:marTop w:val="0"/>
      <w:marBottom w:val="0"/>
      <w:divBdr>
        <w:top w:val="none" w:sz="0" w:space="0" w:color="auto"/>
        <w:left w:val="none" w:sz="0" w:space="0" w:color="auto"/>
        <w:bottom w:val="none" w:sz="0" w:space="0" w:color="auto"/>
        <w:right w:val="none" w:sz="0" w:space="0" w:color="auto"/>
      </w:divBdr>
      <w:divsChild>
        <w:div w:id="762335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3353</Words>
  <Characters>18443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DACAR</Company>
  <LinksUpToDate>false</LinksUpToDate>
  <CharactersWithSpaces>21753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Fulton Dañin</dc:creator>
  <cp:keywords/>
  <dc:description/>
  <cp:lastModifiedBy>Administrador</cp:lastModifiedBy>
  <cp:revision>2</cp:revision>
  <cp:lastPrinted>2006-11-22T17:18:00Z</cp:lastPrinted>
  <dcterms:created xsi:type="dcterms:W3CDTF">2009-11-09T17:09:00Z</dcterms:created>
  <dcterms:modified xsi:type="dcterms:W3CDTF">2009-11-09T17:09:00Z</dcterms:modified>
</cp:coreProperties>
</file>