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1F" w:rsidRPr="00B7671F" w:rsidRDefault="00B32798" w:rsidP="00B7671F">
      <w:pPr>
        <w:jc w:val="center"/>
        <w:rPr>
          <w:rFonts w:ascii="Arial Narrow" w:hAnsi="Arial Narrow"/>
          <w:b/>
          <w:lang w:val="es-MX"/>
        </w:rPr>
      </w:pPr>
      <w:r w:rsidRPr="00B7671F">
        <w:rPr>
          <w:rFonts w:ascii="Arial Narrow" w:hAnsi="Arial Narrow"/>
          <w:b/>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2pt;height:27.75pt" fillcolor="#b2b2b2" strokecolor="#33c" strokeweight="1pt">
            <v:fill opacity=".5"/>
            <v:shadow on="t" color="#99f" offset="3pt"/>
            <v:textpath style="font-family:&quot;Comic Sans MS&quot;;font-size:20pt;v-text-kern:t" trim="t" fitpath="t" string="TRANSCRIPCIÓN"/>
          </v:shape>
        </w:pict>
      </w:r>
    </w:p>
    <w:p w:rsidR="00B7671F" w:rsidRPr="00B7671F" w:rsidRDefault="00B7671F" w:rsidP="00B7671F">
      <w:pPr>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Existen  3 clases principales de ARN, todas ellas participan en la síntesis de proteínas: ARN ribosomal (rRNA), ARN de transferencia (tRNA) y ARN mensajero (mRNA): todos ellos son sintetizados a partir de moldes de ADN en un proceso denominado transcripción.</w:t>
      </w:r>
    </w:p>
    <w:p w:rsidR="00B7671F" w:rsidRPr="00B7671F" w:rsidRDefault="00B7671F" w:rsidP="00B7671F">
      <w:pPr>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El hecho de que el ARN está involucrado en la síntesis de proteínas, se debe a las investigaciones de Torbj</w:t>
      </w:r>
      <w:r w:rsidRPr="00B7671F">
        <w:rPr>
          <w:rFonts w:ascii="Arial" w:hAnsi="Arial" w:cs="Arial"/>
          <w:lang w:val="es-MX"/>
        </w:rPr>
        <w:sym w:font="Courier New" w:char="00F6"/>
      </w:r>
      <w:r w:rsidRPr="00B7671F">
        <w:rPr>
          <w:rFonts w:ascii="Arial" w:hAnsi="Arial" w:cs="Arial"/>
          <w:lang w:val="es-MX"/>
        </w:rPr>
        <w:t>rn Casperson y Jean Branchet a finales de los años 30s. Casperson confirmó, utilizando técnicas microscópicas, que en los eucariontes el ADN está casi exclusivamente contenido en núcleo, mientras que el ARN está distribuido en citoplasma. Branchet, quien trabajaba en el fraccionamiento de organelos, llegó a conclusiones similares, basándose en análisis químicos directos; encontró también que las partículas que contenían ARN, eran ricas en proteínas; posteriormente, a estas partículas, se les denominó  ribosomas (ribo: de ribosa, soma: de cuerpo). Ambos investigadores notaron que la concentración de estas partículas estaba relacionada con la velocidad de síntesis de proteínas en la célula.</w:t>
      </w:r>
    </w:p>
    <w:p w:rsidR="00B7671F" w:rsidRPr="00B7671F" w:rsidRDefault="00B7671F" w:rsidP="00B7671F">
      <w:pPr>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Fue hasta 1950, cuando los aminoácidos radioactivos estuvieron disponibles para la investigación, que la hipótesis de Branchet se pudo comprobar mediante el siguiente experimento: se  inyectó una solución de aminoácidos radioactivos a una rata, y poco tiempo después, se verificó que la mayor parte de la marca que se había incorporado a proteínas, y se encontraba asociada a los ribosomas. Otro fenómeno importante salió a la luz con este experimento: las síntesis de proteínas no estaba dirigida inmediatamente por el ADN por que, al menos en los eucariontes, el ADN y los ribosomas nunca están en contacto.</w:t>
      </w:r>
    </w:p>
    <w:p w:rsidR="00B7671F" w:rsidRPr="00B7671F" w:rsidRDefault="00B7671F" w:rsidP="00B7671F">
      <w:pPr>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 xml:space="preserve">En 1958, Francis Crick resumió la relación entre ADN, el ARN  y las proteínas en un diagrama de flujo que nombró como el </w:t>
      </w:r>
      <w:r w:rsidRPr="00B7671F">
        <w:rPr>
          <w:rFonts w:ascii="Arial" w:hAnsi="Arial" w:cs="Arial"/>
          <w:i/>
          <w:lang w:val="es-MX"/>
        </w:rPr>
        <w:t>DOGMA CENTRAL DE LA BIOLOGÍA MOLECULAR</w:t>
      </w:r>
      <w:r w:rsidRPr="00B7671F">
        <w:rPr>
          <w:rFonts w:ascii="Arial" w:hAnsi="Arial" w:cs="Arial"/>
          <w:lang w:val="es-MX"/>
        </w:rPr>
        <w:t xml:space="preserve">: </w:t>
      </w:r>
    </w:p>
    <w:p w:rsidR="00B7671F" w:rsidRPr="00B7671F" w:rsidRDefault="00B7671F" w:rsidP="00B7671F">
      <w:pPr>
        <w:ind w:firstLine="720"/>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w:t>
      </w:r>
      <w:r w:rsidRPr="00B7671F">
        <w:rPr>
          <w:rFonts w:ascii="Arial" w:hAnsi="Arial" w:cs="Arial"/>
          <w:i/>
          <w:lang w:val="es-MX"/>
        </w:rPr>
        <w:t>el ADN dirige su propia replicación y su transcripción a ARN, el cual a su vez dirige su traducción a proteínas</w:t>
      </w:r>
      <w:r w:rsidRPr="00B7671F">
        <w:rPr>
          <w:rFonts w:ascii="Arial" w:hAnsi="Arial" w:cs="Arial"/>
          <w:lang w:val="es-MX"/>
        </w:rPr>
        <w:t>"</w:t>
      </w:r>
    </w:p>
    <w:p w:rsidR="00B7671F" w:rsidRPr="00B7671F" w:rsidRDefault="00B7671F" w:rsidP="00B7671F">
      <w:pPr>
        <w:ind w:firstLine="720"/>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 xml:space="preserve"> Actualmente, dogma significa un punto fundamental de una doctrina religiosa o filosófica, cuando Crick formuló es de la Biología molecular, se refirió a una idea para la cual no hay evidencia razonable.</w:t>
      </w:r>
    </w:p>
    <w:p w:rsidR="00B7671F" w:rsidRPr="00B7671F" w:rsidRDefault="00B7671F" w:rsidP="00B7671F">
      <w:pPr>
        <w:jc w:val="both"/>
        <w:rPr>
          <w:rFonts w:ascii="Eras Light ITC" w:hAnsi="Eras Light ITC"/>
          <w:b/>
          <w:sz w:val="28"/>
          <w:lang w:val="es-MX"/>
        </w:rPr>
      </w:pPr>
      <w:r w:rsidRPr="00B7671F">
        <w:rPr>
          <w:rFonts w:ascii="Arial Narrow" w:hAnsi="Arial Narrow"/>
          <w:lang w:val="es-MX"/>
        </w:rPr>
        <w:br w:type="page"/>
      </w:r>
      <w:r w:rsidRPr="00B7671F">
        <w:rPr>
          <w:rFonts w:ascii="Arial" w:hAnsi="Arial"/>
          <w:lang w:val="es-MX"/>
        </w:rPr>
        <w:lastRenderedPageBreak/>
        <w:pict>
          <v:group id="_x0000_s1026" style="position:absolute;left:0;text-align:left;margin-left:59pt;margin-top:14.65pt;width:287.9pt;height:223.05pt;z-index:251656192" coordorigin="2882,1440" coordsize="5758,44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6624;top:2304;width:2016;height:1584" coordsize="21529,21600" adj=",-304596" path="wr-21600,,21600,43200,,,21529,19850nfewr-21600,,21600,43200,,,21529,19850l,21600nsxe" strokecolor="blue" strokeweight="3pt">
              <v:stroke dashstyle="1 1" endarrow="block"/>
              <v:path o:connectlocs="0,0;21529,19850;0,21600"/>
            </v:shape>
            <v:shape id="_x0000_s1028" type="#_x0000_t19" style="position:absolute;left:4447;top:2342;width:1929;height:1525;rotation:-5039801fd" coordsize="21202,15350" adj="-2968073,-722215,,15350" path="wr-21600,-6250,21600,36950,15196,,21202,11221nfewr-21600,-6250,21600,36950,15196,,21202,11221l,15350nsxe" strokecolor="red" strokeweight="3pt">
              <v:path o:connectlocs="15196,0;21202,11221;0,15350"/>
            </v:shape>
            <v:shape id="_x0000_s1029" type="#_x0000_t19" style="position:absolute;left:5904;top:1440;width:864;height:720" coordsize="43200,41318" adj="9086442,4319046,21600" path="wr,,43200,43200,5386,35871,30419,41318nfewr,,43200,43200,5386,35871,30419,41318l21600,21600nsxe" strokecolor="red" strokeweight="3pt">
              <v:stroke endarrow="block"/>
              <v:path o:connectlocs="5386,35871;30419,41318;21600,21600"/>
            </v:shape>
            <v:shape id="_x0000_s1030" type="#_x0000_t19" style="position:absolute;left:4176;top:2592;width:1160;height:1722;rotation:-5039801fd" coordsize="13925,21539" adj="-5616572,-3267592,,21539" path="wr-21600,-61,21600,43139,1619,,13925,5027nfewr-21600,-61,21600,43139,1619,,13925,5027l,21539nsxe" strokecolor="red" strokeweight="3pt">
              <v:stroke startarrow="block"/>
              <v:path o:connectlocs="1619,0;13925,5027;0,21539"/>
            </v:shape>
            <v:shape id="_x0000_s1031" type="#_x0000_t19" style="position:absolute;left:6538;top:3942;width:1894;height:2023;rotation:6171197fd" coordsize="20124,21600" adj=",-1395997" path="wr-21600,,21600,43200,,,20124,13753nfewr-21600,,21600,43200,,,20124,13753l,21600nsxe" strokecolor="red" strokeweight="3pt">
              <v:stroke startarrow="block"/>
              <v:path o:connectlocs="0,0;20124,13753;0,21600"/>
            </v:shape>
            <v:shape id="_x0000_s1032" type="#_x0000_t19" style="position:absolute;left:3744;top:3877;width:2182;height:1878;rotation:12045545fd" coordsize="21467,21600" adj=",-416456" path="wr-21600,,21600,43200,,,21467,19209nfewr-21600,,21600,43200,,,21467,19209l,21600nsxe" strokecolor="red" strokeweight="3pt">
              <v:path o:connectlocs="0,0;21467,19209;0,21600"/>
            </v:shape>
            <v:shape id="_x0000_s1033" type="#_x0000_t19" style="position:absolute;left:4519;top:2693;width:1074;height:1699;rotation:-5039801fd" coordsize="12890,21249" adj="-5220173,-3497042,,21249" path="wr-21600,-351,21600,42849,3879,,12890,3917nfewr-21600,-351,21600,42849,3879,,12890,3917l,21249nsxe" strokecolor="#36f" strokeweight="3pt">
              <v:stroke dashstyle="1 1"/>
              <v:path o:connectlocs="3879,0;12890,3917;0,21249"/>
            </v:shape>
            <v:shape id="_x0000_s1034" type="#_x0000_t19" style="position:absolute;left:4584;top:2656;width:1929;height:1290;rotation:-5039801fd" coordsize="21202,12984" adj="-2421432,-722215,,12984" path="wr-21600,-8616,21600,34584,17262,,21202,8855nfewr-21600,-8616,21600,34584,17262,,21202,8855l,12984nsxe" strokecolor="#36f" strokeweight="3pt">
              <v:stroke dashstyle="1 1" endarrow="block"/>
              <v:path o:connectlocs="17262,0;21202,8855;0,12984"/>
            </v:shape>
            <v:shape id="_x0000_s1035" type="#_x0000_t19" style="position:absolute;left:2882;top:3882;width:1010;height:1285" coordsize="43200,43200" adj="-130217,-4595928,21600" path="wr,,43200,43200,43187,20851,28942,1286nfewr,,43200,43200,43187,20851,28942,1286l21600,21600nsxe" strokecolor="#36f" strokeweight="2.25pt">
              <v:stroke dashstyle="1 1" endarrow="block"/>
              <v:path o:connectlocs="43187,20851;28942,1286;21600,21600"/>
            </v:shape>
          </v:group>
        </w:pict>
      </w:r>
      <w:r w:rsidRPr="00B7671F">
        <w:rPr>
          <w:rFonts w:ascii="Eras Light ITC" w:hAnsi="Eras Light ITC"/>
          <w:sz w:val="28"/>
          <w:lang w:val="es-MX"/>
        </w:rPr>
        <w:tab/>
      </w:r>
      <w:r w:rsidRPr="00B7671F">
        <w:rPr>
          <w:rFonts w:ascii="Eras Light ITC" w:hAnsi="Eras Light ITC"/>
          <w:sz w:val="28"/>
          <w:lang w:val="es-MX"/>
        </w:rPr>
        <w:tab/>
      </w:r>
      <w:r w:rsidRPr="00B7671F">
        <w:rPr>
          <w:rFonts w:ascii="Eras Light ITC" w:hAnsi="Eras Light ITC"/>
          <w:sz w:val="28"/>
          <w:lang w:val="es-MX"/>
        </w:rPr>
        <w:tab/>
      </w:r>
      <w:r w:rsidRPr="00B7671F">
        <w:rPr>
          <w:rFonts w:ascii="Eras Light ITC" w:hAnsi="Eras Light ITC"/>
          <w:sz w:val="28"/>
          <w:lang w:val="es-MX"/>
        </w:rPr>
        <w:tab/>
        <w:t xml:space="preserve">     </w:t>
      </w:r>
      <w:r w:rsidRPr="00B7671F">
        <w:rPr>
          <w:rFonts w:ascii="Eras Light ITC" w:hAnsi="Eras Light ITC"/>
          <w:sz w:val="28"/>
          <w:lang w:val="es-MX"/>
        </w:rPr>
        <w:tab/>
      </w:r>
      <w:r w:rsidRPr="00B7671F">
        <w:rPr>
          <w:rFonts w:ascii="Eras Light ITC" w:hAnsi="Eras Light ITC"/>
          <w:b/>
          <w:sz w:val="28"/>
          <w:lang w:val="es-MX"/>
        </w:rPr>
        <w:t xml:space="preserve">     Replicación</w:t>
      </w:r>
    </w:p>
    <w:p w:rsidR="00B7671F" w:rsidRPr="00B7671F" w:rsidRDefault="00B7671F" w:rsidP="00B7671F">
      <w:pPr>
        <w:jc w:val="both"/>
        <w:rPr>
          <w:rFonts w:ascii="Eras Light ITC" w:hAnsi="Eras Light ITC"/>
          <w:b/>
          <w:sz w:val="28"/>
          <w:lang w:val="es-MX"/>
        </w:rPr>
      </w:pPr>
    </w:p>
    <w:p w:rsidR="00B7671F" w:rsidRPr="00B7671F" w:rsidRDefault="00B7671F" w:rsidP="00B7671F">
      <w:pPr>
        <w:jc w:val="both"/>
        <w:rPr>
          <w:rFonts w:ascii="Eras Light ITC" w:hAnsi="Eras Light ITC"/>
          <w:b/>
          <w:sz w:val="28"/>
          <w:lang w:val="es-MX"/>
        </w:rPr>
      </w:pPr>
    </w:p>
    <w:p w:rsidR="00B7671F" w:rsidRPr="00B7671F" w:rsidRDefault="00B7671F" w:rsidP="00B7671F">
      <w:pPr>
        <w:jc w:val="both"/>
        <w:rPr>
          <w:rFonts w:ascii="Eras Light ITC" w:hAnsi="Eras Light ITC"/>
          <w:b/>
          <w:sz w:val="28"/>
          <w:lang w:val="es-MX"/>
        </w:rPr>
      </w:pPr>
      <w:r w:rsidRPr="00B7671F">
        <w:rPr>
          <w:rFonts w:ascii="Eras Light ITC" w:hAnsi="Eras Light ITC"/>
          <w:b/>
          <w:sz w:val="28"/>
          <w:lang w:val="es-MX"/>
        </w:rPr>
        <w:tab/>
        <w:t xml:space="preserve">            </w:t>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t>ADN</w:t>
      </w:r>
    </w:p>
    <w:p w:rsidR="00B7671F" w:rsidRPr="00B7671F" w:rsidRDefault="00B7671F" w:rsidP="00B7671F">
      <w:pPr>
        <w:ind w:left="1440" w:firstLine="720"/>
        <w:jc w:val="both"/>
        <w:rPr>
          <w:rFonts w:ascii="Eras Light ITC" w:hAnsi="Eras Light ITC"/>
          <w:b/>
          <w:sz w:val="28"/>
          <w:lang w:val="es-MX"/>
        </w:rPr>
      </w:pPr>
      <w:r w:rsidRPr="00B7671F">
        <w:rPr>
          <w:rFonts w:ascii="Eras Light ITC" w:hAnsi="Eras Light ITC"/>
          <w:b/>
          <w:sz w:val="28"/>
          <w:lang w:val="es-MX"/>
        </w:rPr>
        <w:t>Transcripción</w:t>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t>3</w:t>
      </w:r>
    </w:p>
    <w:p w:rsidR="00B7671F" w:rsidRPr="00B7671F" w:rsidRDefault="00B7671F" w:rsidP="00B7671F">
      <w:pPr>
        <w:jc w:val="both"/>
        <w:rPr>
          <w:rFonts w:ascii="Eras Light ITC" w:hAnsi="Eras Light ITC"/>
          <w:b/>
          <w:sz w:val="28"/>
          <w:lang w:val="es-MX"/>
        </w:rPr>
      </w:pPr>
    </w:p>
    <w:p w:rsidR="00B7671F" w:rsidRPr="00B7671F" w:rsidRDefault="00B7671F" w:rsidP="00B7671F">
      <w:pPr>
        <w:jc w:val="both"/>
        <w:rPr>
          <w:rFonts w:ascii="Eras Light ITC" w:hAnsi="Eras Light ITC"/>
          <w:b/>
          <w:sz w:val="28"/>
          <w:lang w:val="es-MX"/>
        </w:rPr>
      </w:pP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t>2</w:t>
      </w:r>
    </w:p>
    <w:p w:rsidR="00B7671F" w:rsidRPr="00B7671F" w:rsidRDefault="00B7671F" w:rsidP="00B7671F">
      <w:pPr>
        <w:jc w:val="both"/>
        <w:rPr>
          <w:rFonts w:ascii="Eras Light ITC" w:hAnsi="Eras Light ITC"/>
          <w:b/>
          <w:sz w:val="28"/>
          <w:lang w:val="es-MX"/>
        </w:rPr>
      </w:pPr>
    </w:p>
    <w:p w:rsidR="00B7671F" w:rsidRPr="00B7671F" w:rsidRDefault="00B7671F" w:rsidP="00B7671F">
      <w:pPr>
        <w:ind w:left="720" w:firstLine="720"/>
        <w:jc w:val="both"/>
        <w:rPr>
          <w:rFonts w:ascii="Eras Light ITC" w:hAnsi="Eras Light ITC"/>
          <w:b/>
          <w:sz w:val="28"/>
          <w:lang w:val="es-MX"/>
        </w:rPr>
      </w:pPr>
      <w:r w:rsidRPr="00B7671F">
        <w:rPr>
          <w:rFonts w:ascii="Eras Light ITC" w:hAnsi="Eras Light ITC"/>
          <w:b/>
          <w:sz w:val="28"/>
          <w:lang w:val="es-MX"/>
        </w:rPr>
        <w:t xml:space="preserve">        ARN</w:t>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r>
      <w:r w:rsidRPr="00B7671F">
        <w:rPr>
          <w:rFonts w:ascii="Eras Light ITC" w:hAnsi="Eras Light ITC"/>
          <w:b/>
          <w:sz w:val="28"/>
          <w:lang w:val="es-MX"/>
        </w:rPr>
        <w:tab/>
        <w:t xml:space="preserve">Proteína </w:t>
      </w:r>
    </w:p>
    <w:p w:rsidR="00B7671F" w:rsidRPr="00B7671F" w:rsidRDefault="00B7671F" w:rsidP="00B7671F">
      <w:pPr>
        <w:jc w:val="both"/>
        <w:rPr>
          <w:rFonts w:ascii="Eras Light ITC" w:hAnsi="Eras Light ITC"/>
          <w:b/>
          <w:sz w:val="28"/>
          <w:lang w:val="es-MX"/>
        </w:rPr>
      </w:pPr>
    </w:p>
    <w:p w:rsidR="00B7671F" w:rsidRPr="00B7671F" w:rsidRDefault="00B7671F" w:rsidP="00B7671F">
      <w:pPr>
        <w:ind w:left="720" w:firstLine="720"/>
        <w:jc w:val="both"/>
        <w:rPr>
          <w:rFonts w:ascii="Eras Light ITC" w:hAnsi="Eras Light ITC"/>
          <w:b/>
          <w:sz w:val="28"/>
          <w:lang w:val="es-MX"/>
        </w:rPr>
      </w:pPr>
      <w:r w:rsidRPr="00B7671F">
        <w:rPr>
          <w:rFonts w:ascii="Eras Light ITC" w:hAnsi="Eras Light ITC"/>
          <w:b/>
          <w:sz w:val="28"/>
          <w:lang w:val="es-MX"/>
        </w:rPr>
        <w:t>1</w:t>
      </w:r>
    </w:p>
    <w:p w:rsidR="00B7671F" w:rsidRPr="00B7671F" w:rsidRDefault="00B7671F" w:rsidP="00B7671F">
      <w:pPr>
        <w:jc w:val="both"/>
        <w:rPr>
          <w:rFonts w:ascii="Eras Light ITC" w:hAnsi="Eras Light ITC"/>
          <w:b/>
          <w:sz w:val="28"/>
          <w:lang w:val="es-MX"/>
        </w:rPr>
      </w:pPr>
    </w:p>
    <w:p w:rsidR="00B7671F" w:rsidRPr="00B7671F" w:rsidRDefault="00B7671F" w:rsidP="00B7671F">
      <w:pPr>
        <w:jc w:val="both"/>
        <w:rPr>
          <w:rFonts w:ascii="Eras Light ITC" w:hAnsi="Eras Light ITC"/>
          <w:b/>
          <w:sz w:val="28"/>
          <w:lang w:val="es-MX"/>
        </w:rPr>
      </w:pPr>
    </w:p>
    <w:p w:rsidR="00B7671F" w:rsidRPr="00B7671F" w:rsidRDefault="00B7671F" w:rsidP="00B7671F">
      <w:pPr>
        <w:jc w:val="both"/>
        <w:rPr>
          <w:rFonts w:ascii="Eras Light ITC" w:hAnsi="Eras Light ITC"/>
          <w:b/>
          <w:sz w:val="28"/>
          <w:lang w:val="es-MX"/>
        </w:rPr>
      </w:pPr>
    </w:p>
    <w:p w:rsidR="00B7671F" w:rsidRPr="00B7671F" w:rsidRDefault="00B7671F" w:rsidP="00B7671F">
      <w:pPr>
        <w:ind w:left="2880" w:firstLine="720"/>
        <w:jc w:val="both"/>
        <w:rPr>
          <w:rFonts w:ascii="Eras Light ITC" w:hAnsi="Eras Light ITC"/>
          <w:b/>
          <w:sz w:val="28"/>
          <w:lang w:val="es-MX"/>
        </w:rPr>
      </w:pPr>
      <w:r w:rsidRPr="00B7671F">
        <w:rPr>
          <w:rFonts w:ascii="Eras Light ITC" w:hAnsi="Eras Light ITC"/>
          <w:b/>
          <w:sz w:val="28"/>
          <w:lang w:val="es-MX"/>
        </w:rPr>
        <w:t xml:space="preserve">       Traducción</w:t>
      </w:r>
    </w:p>
    <w:p w:rsidR="00B7671F" w:rsidRPr="00B7671F" w:rsidRDefault="00B7671F" w:rsidP="00B7671F">
      <w:pPr>
        <w:jc w:val="both"/>
        <w:rPr>
          <w:rFonts w:ascii="Arial Narrow" w:hAnsi="Arial Narrow"/>
          <w:lang w:val="es-MX"/>
        </w:rPr>
      </w:pPr>
    </w:p>
    <w:p w:rsidR="00B7671F" w:rsidRPr="00B7671F" w:rsidRDefault="00B7671F" w:rsidP="00B7671F">
      <w:pPr>
        <w:jc w:val="center"/>
        <w:rPr>
          <w:rFonts w:ascii="Arial" w:hAnsi="Arial"/>
          <w:b/>
          <w:lang w:val="es-MX"/>
        </w:rPr>
      </w:pPr>
      <w:r w:rsidRPr="00B7671F">
        <w:rPr>
          <w:rFonts w:ascii="Arial" w:hAnsi="Arial"/>
          <w:b/>
          <w:lang w:val="es-MX"/>
        </w:rPr>
        <w:t xml:space="preserve">Figura: el dogma central de la Biología Molecular según </w:t>
      </w:r>
      <w:r w:rsidRPr="00B7671F">
        <w:rPr>
          <w:rFonts w:ascii="Arial" w:hAnsi="Arial" w:cs="Arial"/>
          <w:b/>
          <w:lang w:val="es-MX"/>
        </w:rPr>
        <w:t>Crick</w:t>
      </w:r>
    </w:p>
    <w:p w:rsidR="00B7671F" w:rsidRPr="00B7671F" w:rsidRDefault="00B7671F" w:rsidP="00B7671F">
      <w:pPr>
        <w:jc w:val="both"/>
        <w:rPr>
          <w:rFonts w:ascii="Arial" w:hAnsi="Arial" w:cs="Arial"/>
          <w:lang w:val="es-MX"/>
        </w:rPr>
      </w:pPr>
      <w:r w:rsidRPr="00B7671F">
        <w:rPr>
          <w:rFonts w:ascii="Arial" w:hAnsi="Arial" w:cs="Arial"/>
          <w:lang w:val="es-MX"/>
        </w:rPr>
        <w:tab/>
        <w:t xml:space="preserve">Las líneas continuas indican los procesos que ocurren en todas las células; las líneas punteadas, señalan  casos especiales </w:t>
      </w:r>
    </w:p>
    <w:p w:rsidR="00B7671F" w:rsidRPr="00B7671F" w:rsidRDefault="00B7671F" w:rsidP="00B7671F">
      <w:pPr>
        <w:jc w:val="both"/>
        <w:rPr>
          <w:rFonts w:ascii="Arial" w:hAnsi="Arial" w:cs="Arial"/>
          <w:lang w:val="es-MX"/>
        </w:rPr>
      </w:pPr>
    </w:p>
    <w:p w:rsidR="00B7671F" w:rsidRPr="00B7671F" w:rsidRDefault="00B7671F" w:rsidP="00B7671F">
      <w:pPr>
        <w:jc w:val="both"/>
        <w:rPr>
          <w:rFonts w:ascii="Arial" w:hAnsi="Arial" w:cs="Arial"/>
          <w:lang w:val="es-MX"/>
        </w:rPr>
      </w:pPr>
      <w:r w:rsidRPr="00B7671F">
        <w:rPr>
          <w:rFonts w:ascii="Arial" w:hAnsi="Arial" w:cs="Arial"/>
          <w:lang w:val="es-MX"/>
        </w:rPr>
        <w:t xml:space="preserve">1.- ARN polimerasa ARN dirigida, ocurre en ciertos virus y ciertas plantas, su función es desconocida 2.- ADN polimerasa ARN  dirigida (reversotranscriptasa o transcriptasa reversa), ocurre en virus de ARN. </w:t>
      </w:r>
    </w:p>
    <w:p w:rsidR="00B7671F" w:rsidRPr="00B7671F" w:rsidRDefault="00B7671F" w:rsidP="00B7671F">
      <w:pPr>
        <w:jc w:val="both"/>
        <w:rPr>
          <w:rFonts w:ascii="Arial" w:hAnsi="Arial" w:cs="Arial"/>
          <w:lang w:val="es-MX"/>
        </w:rPr>
      </w:pPr>
      <w:r w:rsidRPr="00B7671F">
        <w:rPr>
          <w:rFonts w:ascii="Arial" w:hAnsi="Arial" w:cs="Arial"/>
          <w:lang w:val="es-MX"/>
        </w:rPr>
        <w:t xml:space="preserve">3.- El codificar proteínas directamente de ADN, es una posibilidad que no se conoce. </w:t>
      </w:r>
    </w:p>
    <w:p w:rsidR="00B7671F" w:rsidRPr="00B7671F" w:rsidRDefault="00B7671F" w:rsidP="00B7671F">
      <w:pPr>
        <w:jc w:val="both"/>
        <w:rPr>
          <w:rFonts w:ascii="Arial" w:hAnsi="Arial" w:cs="Arial"/>
          <w:lang w:val="es-MX"/>
        </w:rPr>
      </w:pPr>
    </w:p>
    <w:p w:rsidR="00B7671F" w:rsidRPr="00B7671F" w:rsidRDefault="00B7671F" w:rsidP="00B7671F">
      <w:pPr>
        <w:jc w:val="both"/>
        <w:rPr>
          <w:rFonts w:ascii="Arial" w:hAnsi="Arial" w:cs="Arial"/>
          <w:lang w:val="es-MX"/>
        </w:rPr>
      </w:pPr>
      <w:r w:rsidRPr="00B7671F">
        <w:rPr>
          <w:rFonts w:ascii="Arial" w:hAnsi="Arial" w:cs="Arial"/>
          <w:lang w:val="es-MX"/>
        </w:rPr>
        <w:t>Las flechas que faltan son postulados que según el dogma nunca ocurren, por lo tanto, las proteínas, pueden solamente ser los recipientes de la información genética.</w:t>
      </w:r>
    </w:p>
    <w:p w:rsidR="00B7671F" w:rsidRPr="00B7671F" w:rsidRDefault="00B7671F" w:rsidP="00B7671F">
      <w:pPr>
        <w:jc w:val="both"/>
        <w:rPr>
          <w:rFonts w:ascii="Arial" w:hAnsi="Arial" w:cs="Arial"/>
          <w:lang w:val="es-MX"/>
        </w:rPr>
      </w:pPr>
    </w:p>
    <w:p w:rsidR="00B7671F" w:rsidRPr="00B7671F" w:rsidRDefault="00B7671F" w:rsidP="00B7671F">
      <w:pPr>
        <w:jc w:val="both"/>
        <w:rPr>
          <w:rFonts w:ascii="Arial" w:hAnsi="Arial" w:cs="Arial"/>
          <w:b/>
          <w:lang w:val="es-MX"/>
        </w:rPr>
      </w:pPr>
      <w:r w:rsidRPr="00B7671F">
        <w:rPr>
          <w:rFonts w:ascii="Arial" w:hAnsi="Arial" w:cs="Arial"/>
          <w:b/>
          <w:lang w:val="es-MX"/>
        </w:rPr>
        <w:t>Papel del ARN en la síntesis de proteínas.</w:t>
      </w:r>
    </w:p>
    <w:p w:rsidR="00B7671F" w:rsidRPr="00B7671F" w:rsidRDefault="00B7671F" w:rsidP="00B7671F">
      <w:pPr>
        <w:jc w:val="both"/>
        <w:rPr>
          <w:rFonts w:ascii="Arial" w:hAnsi="Arial" w:cs="Arial"/>
          <w:lang w:val="es-MX"/>
        </w:rPr>
      </w:pPr>
    </w:p>
    <w:p w:rsidR="00B7671F" w:rsidRPr="00B7671F" w:rsidRDefault="00B7671F" w:rsidP="00B7671F">
      <w:pPr>
        <w:ind w:firstLine="720"/>
        <w:jc w:val="both"/>
        <w:rPr>
          <w:rFonts w:ascii="Arial" w:hAnsi="Arial" w:cs="Arial"/>
          <w:lang w:val="es-MX"/>
        </w:rPr>
      </w:pPr>
      <w:r w:rsidRPr="00B7671F">
        <w:rPr>
          <w:rFonts w:ascii="Arial" w:hAnsi="Arial" w:cs="Arial"/>
          <w:lang w:val="es-MX"/>
        </w:rPr>
        <w:t>Las proteínas que han de construirse, están especificadas en el mRNA y se sintetizan en los ribosomas. Esta idea surge del estudio de la inducción enzimática, que es un fenómeno en el cual las bacterias varían sus velocidades de síntesis de proteínas en respuesta a cambios en el ambiente. Este proceso ocurre como consecuencia de la regulación de la síntesis de mRNA por proteínas que se unen específicamente a los templados para el mRNA en el ADN.</w:t>
      </w:r>
    </w:p>
    <w:p w:rsidR="00B7671F" w:rsidRPr="00B7671F" w:rsidRDefault="00B7671F" w:rsidP="00B7671F">
      <w:pPr>
        <w:jc w:val="both"/>
        <w:rPr>
          <w:rFonts w:ascii="Arial Narrow" w:hAnsi="Arial Narrow"/>
          <w:lang w:val="es-MX"/>
        </w:rPr>
      </w:pPr>
    </w:p>
    <w:p w:rsidR="00B7671F" w:rsidRDefault="00B7671F" w:rsidP="00B7671F">
      <w:pPr>
        <w:jc w:val="both"/>
        <w:rPr>
          <w:rFonts w:ascii="Arial" w:hAnsi="Arial" w:cs="Arial"/>
          <w:lang w:val="es-MX"/>
        </w:rPr>
      </w:pPr>
    </w:p>
    <w:p w:rsidR="00B7671F" w:rsidRDefault="00B7671F" w:rsidP="00B7671F">
      <w:pPr>
        <w:jc w:val="both"/>
        <w:rPr>
          <w:rFonts w:ascii="Arial" w:hAnsi="Arial" w:cs="Arial"/>
          <w:lang w:val="es-MX"/>
        </w:rPr>
      </w:pPr>
    </w:p>
    <w:tbl>
      <w:tblPr>
        <w:tblW w:w="9015" w:type="dxa"/>
        <w:jc w:val="center"/>
        <w:tblCellSpacing w:w="0" w:type="dxa"/>
        <w:tblCellMar>
          <w:left w:w="0" w:type="dxa"/>
          <w:right w:w="0" w:type="dxa"/>
        </w:tblCellMar>
        <w:tblLook w:val="0000"/>
      </w:tblPr>
      <w:tblGrid>
        <w:gridCol w:w="9015"/>
      </w:tblGrid>
      <w:tr w:rsidR="00C53620">
        <w:trPr>
          <w:trHeight w:val="276"/>
          <w:tblCellSpacing w:w="0" w:type="dxa"/>
          <w:jc w:val="center"/>
        </w:trPr>
        <w:tc>
          <w:tcPr>
            <w:tcW w:w="7635" w:type="dxa"/>
            <w:vMerge w:val="restart"/>
            <w:shd w:val="clear" w:color="auto" w:fill="auto"/>
            <w:vAlign w:val="center"/>
          </w:tcPr>
          <w:p w:rsidR="00C53620" w:rsidRDefault="00C53620">
            <w:pPr>
              <w:jc w:val="center"/>
            </w:pPr>
            <w:r>
              <w:rPr>
                <w:rFonts w:ascii="Arial" w:hAnsi="Arial" w:cs="Arial"/>
                <w:color w:val="999999"/>
                <w:sz w:val="36"/>
                <w:szCs w:val="36"/>
              </w:rPr>
              <w:t>El proceso de Transcripción</w:t>
            </w:r>
          </w:p>
        </w:tc>
      </w:tr>
      <w:tr w:rsidR="00C53620">
        <w:trPr>
          <w:trHeight w:val="276"/>
          <w:tblCellSpacing w:w="0" w:type="dxa"/>
          <w:jc w:val="center"/>
        </w:trPr>
        <w:tc>
          <w:tcPr>
            <w:tcW w:w="0" w:type="auto"/>
            <w:vMerge/>
            <w:shd w:val="clear" w:color="auto" w:fill="auto"/>
            <w:vAlign w:val="center"/>
          </w:tcPr>
          <w:p w:rsidR="00C53620" w:rsidRDefault="00C53620"/>
        </w:tc>
      </w:tr>
    </w:tbl>
    <w:p w:rsidR="00C53620" w:rsidRDefault="00C53620" w:rsidP="00C53620">
      <w:pPr>
        <w:jc w:val="center"/>
        <w:rPr>
          <w:vanish/>
        </w:rPr>
      </w:pPr>
    </w:p>
    <w:p w:rsidR="00C53620" w:rsidRPr="00C53620" w:rsidRDefault="00C53620" w:rsidP="00C53620">
      <w:pPr>
        <w:ind w:left="98"/>
        <w:jc w:val="both"/>
        <w:rPr>
          <w:sz w:val="20"/>
          <w:szCs w:val="20"/>
        </w:rPr>
      </w:pPr>
      <w:r w:rsidRPr="00C53620">
        <w:rPr>
          <w:sz w:val="20"/>
          <w:szCs w:val="20"/>
        </w:rPr>
        <w:tab/>
      </w:r>
      <w:r w:rsidRPr="00C53620">
        <w:rPr>
          <w:sz w:val="20"/>
          <w:szCs w:val="20"/>
        </w:rPr>
        <w:tab/>
      </w:r>
      <w:r w:rsidRPr="00C53620">
        <w:rPr>
          <w:rFonts w:ascii="Arial" w:hAnsi="Arial" w:cs="Arial"/>
          <w:sz w:val="20"/>
          <w:szCs w:val="20"/>
        </w:rPr>
        <w:t>La síntesis de ARN incluye la separación de las cadenas del ADN y la síntesis de una molécula de ARN en la dirección 5' a 3' por la ARN polimerasa, usando una de las cadenas del ADN como molde.</w:t>
      </w:r>
    </w:p>
    <w:p w:rsidR="00C53620" w:rsidRPr="00C53620" w:rsidRDefault="00C53620" w:rsidP="00C53620">
      <w:pPr>
        <w:pStyle w:val="NormalWeb"/>
        <w:tabs>
          <w:tab w:val="left" w:pos="787"/>
          <w:tab w:val="left" w:pos="1562"/>
        </w:tabs>
        <w:jc w:val="both"/>
        <w:rPr>
          <w:sz w:val="20"/>
          <w:szCs w:val="20"/>
        </w:rPr>
      </w:pPr>
      <w:r w:rsidRPr="00C53620">
        <w:rPr>
          <w:rFonts w:ascii="Arial" w:hAnsi="Arial" w:cs="Arial"/>
          <w:sz w:val="20"/>
          <w:szCs w:val="20"/>
        </w:rPr>
        <w:lastRenderedPageBreak/>
        <w:t>La complementación en el apareamiento de las bases, A, T, G, y C en el molde del ADN determinan específicamente al U, A, C, y G, respectivamente, en la cadena de ARN que es sintetizada.</w:t>
      </w:r>
    </w:p>
    <w:p w:rsidR="00C53620" w:rsidRPr="00C53620" w:rsidRDefault="00B32798" w:rsidP="00C53620">
      <w:pPr>
        <w:jc w:val="both"/>
        <w:rPr>
          <w:sz w:val="20"/>
          <w:szCs w:val="20"/>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3200400" cy="1943100"/>
            <wp:effectExtent l="19050" t="0" r="0" b="0"/>
            <wp:wrapSquare wrapText="bothSides"/>
            <wp:docPr id="12" name="Imagen 12" descr="Proeceso de transcri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eceso de transcripción"/>
                    <pic:cNvPicPr>
                      <a:picLocks noChangeAspect="1" noChangeArrowheads="1"/>
                    </pic:cNvPicPr>
                  </pic:nvPicPr>
                  <pic:blipFill>
                    <a:blip r:embed="rId4" r:link="rId5"/>
                    <a:srcRect/>
                    <a:stretch>
                      <a:fillRect/>
                    </a:stretch>
                  </pic:blipFill>
                  <pic:spPr bwMode="auto">
                    <a:xfrm>
                      <a:off x="0" y="0"/>
                      <a:ext cx="3200400" cy="1943100"/>
                    </a:xfrm>
                    <a:prstGeom prst="rect">
                      <a:avLst/>
                    </a:prstGeom>
                    <a:noFill/>
                    <a:ln w="9525">
                      <a:noFill/>
                      <a:miter lim="800000"/>
                      <a:headEnd/>
                      <a:tailEnd/>
                    </a:ln>
                  </pic:spPr>
                </pic:pic>
              </a:graphicData>
            </a:graphic>
          </wp:anchor>
        </w:drawing>
      </w:r>
    </w:p>
    <w:p w:rsidR="00C53620" w:rsidRPr="00C53620" w:rsidRDefault="00B32798" w:rsidP="00C53620">
      <w:pPr>
        <w:tabs>
          <w:tab w:val="left" w:pos="1562"/>
        </w:tabs>
        <w:jc w:val="both"/>
        <w:rPr>
          <w:sz w:val="20"/>
          <w:szCs w:val="20"/>
        </w:rPr>
      </w:pPr>
      <w:r>
        <w:rPr>
          <w:noProof/>
          <w:color w:val="4966CF"/>
          <w:sz w:val="20"/>
          <w:szCs w:val="20"/>
        </w:rPr>
        <w:drawing>
          <wp:inline distT="0" distB="0" distL="0" distR="0">
            <wp:extent cx="838200" cy="142875"/>
            <wp:effectExtent l="19050" t="0" r="0" b="0"/>
            <wp:docPr id="2" name="Imagen 2" descr="Má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ás">
                      <a:hlinkClick r:id="rId6"/>
                    </pic:cNvPr>
                    <pic:cNvPicPr>
                      <a:picLocks noChangeAspect="1" noChangeArrowheads="1"/>
                    </pic:cNvPicPr>
                  </pic:nvPicPr>
                  <pic:blipFill>
                    <a:blip r:embed="rId7"/>
                    <a:srcRect/>
                    <a:stretch>
                      <a:fillRect/>
                    </a:stretch>
                  </pic:blipFill>
                  <pic:spPr bwMode="auto">
                    <a:xfrm>
                      <a:off x="0" y="0"/>
                      <a:ext cx="838200" cy="142875"/>
                    </a:xfrm>
                    <a:prstGeom prst="rect">
                      <a:avLst/>
                    </a:prstGeom>
                    <a:noFill/>
                    <a:ln w="9525">
                      <a:noFill/>
                      <a:miter lim="800000"/>
                      <a:headEnd/>
                      <a:tailEnd/>
                    </a:ln>
                  </pic:spPr>
                </pic:pic>
              </a:graphicData>
            </a:graphic>
          </wp:inline>
        </w:drawing>
      </w:r>
      <w:r w:rsidR="00C53620" w:rsidRPr="00C53620">
        <w:rPr>
          <w:sz w:val="20"/>
          <w:szCs w:val="20"/>
        </w:rPr>
        <w:tab/>
      </w:r>
      <w:hyperlink r:id="rId8" w:history="1">
        <w:r w:rsidR="00C53620" w:rsidRPr="00C53620">
          <w:rPr>
            <w:rStyle w:val="Hipervnculo"/>
            <w:rFonts w:ascii="Arial" w:hAnsi="Arial" w:cs="Arial"/>
            <w:sz w:val="20"/>
            <w:szCs w:val="20"/>
          </w:rPr>
          <w:t>Transcripción por la ARN Polimerasa</w:t>
        </w:r>
      </w:hyperlink>
      <w:r w:rsidR="00C53620" w:rsidRPr="00C53620">
        <w:rPr>
          <w:sz w:val="20"/>
          <w:szCs w:val="20"/>
        </w:rPr>
        <w:t xml:space="preserve"> </w:t>
      </w:r>
      <w:r>
        <w:rPr>
          <w:noProof/>
          <w:sz w:val="20"/>
          <w:szCs w:val="20"/>
        </w:rPr>
        <w:drawing>
          <wp:inline distT="0" distB="0" distL="0" distR="0">
            <wp:extent cx="95250" cy="95250"/>
            <wp:effectExtent l="19050" t="0" r="0" b="0"/>
            <wp:docPr id="3" name="Imagen 3" descr="spark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kleb"/>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C53620" w:rsidRPr="00C53620" w:rsidRDefault="00B32798" w:rsidP="00C53620">
      <w:pPr>
        <w:tabs>
          <w:tab w:val="left" w:pos="1562"/>
        </w:tabs>
        <w:jc w:val="both"/>
        <w:rPr>
          <w:sz w:val="20"/>
          <w:szCs w:val="20"/>
        </w:rPr>
      </w:pPr>
      <w:r>
        <w:rPr>
          <w:noProof/>
          <w:color w:val="4966CF"/>
          <w:sz w:val="20"/>
          <w:szCs w:val="20"/>
        </w:rPr>
        <w:drawing>
          <wp:inline distT="0" distB="0" distL="0" distR="0">
            <wp:extent cx="838200" cy="142875"/>
            <wp:effectExtent l="19050" t="0" r="0" b="0"/>
            <wp:docPr id="4" name="Imagen 4" descr="Má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ás">
                      <a:hlinkClick r:id="rId10"/>
                    </pic:cNvPr>
                    <pic:cNvPicPr>
                      <a:picLocks noChangeAspect="1" noChangeArrowheads="1"/>
                    </pic:cNvPicPr>
                  </pic:nvPicPr>
                  <pic:blipFill>
                    <a:blip r:embed="rId7"/>
                    <a:srcRect/>
                    <a:stretch>
                      <a:fillRect/>
                    </a:stretch>
                  </pic:blipFill>
                  <pic:spPr bwMode="auto">
                    <a:xfrm>
                      <a:off x="0" y="0"/>
                      <a:ext cx="838200" cy="142875"/>
                    </a:xfrm>
                    <a:prstGeom prst="rect">
                      <a:avLst/>
                    </a:prstGeom>
                    <a:noFill/>
                    <a:ln w="9525">
                      <a:noFill/>
                      <a:miter lim="800000"/>
                      <a:headEnd/>
                      <a:tailEnd/>
                    </a:ln>
                  </pic:spPr>
                </pic:pic>
              </a:graphicData>
            </a:graphic>
          </wp:inline>
        </w:drawing>
      </w:r>
      <w:r w:rsidR="00C53620" w:rsidRPr="00C53620">
        <w:rPr>
          <w:sz w:val="20"/>
          <w:szCs w:val="20"/>
        </w:rPr>
        <w:tab/>
      </w:r>
      <w:hyperlink r:id="rId11" w:history="1">
        <w:r w:rsidR="00C53620" w:rsidRPr="00C53620">
          <w:rPr>
            <w:rStyle w:val="Hipervnculo"/>
            <w:rFonts w:ascii="Arial" w:hAnsi="Arial" w:cs="Arial"/>
            <w:sz w:val="20"/>
            <w:szCs w:val="20"/>
          </w:rPr>
          <w:t>Biosíntesis del ARN: Formación de la Unión Fosfodiéster</w:t>
        </w:r>
      </w:hyperlink>
    </w:p>
    <w:p w:rsidR="00C53620" w:rsidRPr="00C53620" w:rsidRDefault="00B32798" w:rsidP="00C53620">
      <w:pPr>
        <w:pStyle w:val="NormalWeb"/>
        <w:tabs>
          <w:tab w:val="left" w:pos="1562"/>
        </w:tabs>
        <w:jc w:val="both"/>
        <w:rPr>
          <w:sz w:val="20"/>
          <w:szCs w:val="20"/>
        </w:rPr>
      </w:pPr>
      <w:r>
        <w:rPr>
          <w:noProof/>
          <w:color w:val="4966CF"/>
          <w:sz w:val="20"/>
          <w:szCs w:val="20"/>
        </w:rPr>
        <w:drawing>
          <wp:inline distT="0" distB="0" distL="0" distR="0">
            <wp:extent cx="838200" cy="142875"/>
            <wp:effectExtent l="19050" t="0" r="0" b="0"/>
            <wp:docPr id="5" name="Imagen 5" descr="Má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ás">
                      <a:hlinkClick r:id="rId12"/>
                    </pic:cNvPr>
                    <pic:cNvPicPr>
                      <a:picLocks noChangeAspect="1" noChangeArrowheads="1"/>
                    </pic:cNvPicPr>
                  </pic:nvPicPr>
                  <pic:blipFill>
                    <a:blip r:embed="rId7"/>
                    <a:srcRect/>
                    <a:stretch>
                      <a:fillRect/>
                    </a:stretch>
                  </pic:blipFill>
                  <pic:spPr bwMode="auto">
                    <a:xfrm>
                      <a:off x="0" y="0"/>
                      <a:ext cx="838200" cy="142875"/>
                    </a:xfrm>
                    <a:prstGeom prst="rect">
                      <a:avLst/>
                    </a:prstGeom>
                    <a:noFill/>
                    <a:ln w="9525">
                      <a:noFill/>
                      <a:miter lim="800000"/>
                      <a:headEnd/>
                      <a:tailEnd/>
                    </a:ln>
                  </pic:spPr>
                </pic:pic>
              </a:graphicData>
            </a:graphic>
          </wp:inline>
        </w:drawing>
      </w:r>
      <w:r w:rsidR="00C53620" w:rsidRPr="00C53620">
        <w:rPr>
          <w:sz w:val="20"/>
          <w:szCs w:val="20"/>
        </w:rPr>
        <w:tab/>
      </w:r>
      <w:hyperlink r:id="rId13" w:history="1">
        <w:r w:rsidR="00C53620" w:rsidRPr="00C53620">
          <w:rPr>
            <w:rStyle w:val="Hipervnculo"/>
            <w:rFonts w:ascii="Arial" w:hAnsi="Arial" w:cs="Arial"/>
            <w:sz w:val="20"/>
            <w:szCs w:val="20"/>
          </w:rPr>
          <w:t>Transcripción en los Promotores</w:t>
        </w:r>
      </w:hyperlink>
    </w:p>
    <w:p w:rsidR="00B7671F" w:rsidRPr="00B7671F" w:rsidRDefault="00B7671F" w:rsidP="00B7671F">
      <w:pPr>
        <w:jc w:val="center"/>
        <w:rPr>
          <w:rFonts w:ascii="Arial" w:hAnsi="Arial"/>
          <w:lang w:val="es-MX"/>
        </w:rPr>
      </w:pPr>
    </w:p>
    <w:p w:rsidR="00C53620" w:rsidRDefault="00C53620" w:rsidP="00C53620">
      <w:pPr>
        <w:jc w:val="center"/>
        <w:rPr>
          <w:vanish/>
        </w:rPr>
      </w:pPr>
    </w:p>
    <w:p w:rsidR="00C53620" w:rsidRDefault="00C53620" w:rsidP="00C53620">
      <w:pPr>
        <w:ind w:left="98"/>
        <w:jc w:val="both"/>
        <w:rPr>
          <w:sz w:val="20"/>
          <w:szCs w:val="20"/>
        </w:rPr>
      </w:pPr>
      <w:r w:rsidRPr="00C53620">
        <w:rPr>
          <w:sz w:val="20"/>
          <w:szCs w:val="20"/>
        </w:rPr>
        <w:tab/>
      </w:r>
      <w:r w:rsidRPr="00C53620">
        <w:rPr>
          <w:sz w:val="20"/>
          <w:szCs w:val="20"/>
        </w:rPr>
        <w:tab/>
      </w:r>
    </w:p>
    <w:p w:rsidR="00C53620" w:rsidRDefault="00C53620" w:rsidP="00C53620">
      <w:pPr>
        <w:ind w:left="98"/>
        <w:jc w:val="both"/>
        <w:rPr>
          <w:rFonts w:ascii="Arial" w:hAnsi="Arial" w:cs="Arial"/>
          <w:sz w:val="20"/>
          <w:szCs w:val="20"/>
        </w:rPr>
      </w:pPr>
    </w:p>
    <w:p w:rsidR="00C53620" w:rsidRDefault="00C53620" w:rsidP="00C53620">
      <w:pPr>
        <w:ind w:left="98"/>
        <w:jc w:val="both"/>
        <w:rPr>
          <w:rFonts w:ascii="Arial" w:hAnsi="Arial" w:cs="Arial"/>
          <w:sz w:val="20"/>
          <w:szCs w:val="20"/>
        </w:rPr>
      </w:pPr>
    </w:p>
    <w:tbl>
      <w:tblPr>
        <w:tblpPr w:leftFromText="141" w:rightFromText="141" w:vertAnchor="text" w:horzAnchor="margin" w:tblpY="53"/>
        <w:tblW w:w="8100" w:type="dxa"/>
        <w:tblCellSpacing w:w="0" w:type="dxa"/>
        <w:tblCellMar>
          <w:left w:w="0" w:type="dxa"/>
          <w:right w:w="0" w:type="dxa"/>
        </w:tblCellMar>
        <w:tblLook w:val="0000"/>
      </w:tblPr>
      <w:tblGrid>
        <w:gridCol w:w="8100"/>
      </w:tblGrid>
      <w:tr w:rsidR="00C53620">
        <w:trPr>
          <w:trHeight w:val="276"/>
          <w:tblCellSpacing w:w="0" w:type="dxa"/>
        </w:trPr>
        <w:tc>
          <w:tcPr>
            <w:tcW w:w="0" w:type="auto"/>
            <w:vMerge w:val="restart"/>
            <w:shd w:val="clear" w:color="auto" w:fill="auto"/>
            <w:vAlign w:val="center"/>
          </w:tcPr>
          <w:p w:rsidR="00C53620" w:rsidRDefault="00C53620" w:rsidP="00C53620">
            <w:pPr>
              <w:jc w:val="center"/>
            </w:pPr>
            <w:r>
              <w:rPr>
                <w:rFonts w:ascii="Arial" w:hAnsi="Arial" w:cs="Arial"/>
                <w:color w:val="999999"/>
                <w:sz w:val="36"/>
                <w:szCs w:val="36"/>
              </w:rPr>
              <w:t>Transcripción por la ARN Polimerasa</w:t>
            </w:r>
          </w:p>
        </w:tc>
      </w:tr>
      <w:tr w:rsidR="00C53620">
        <w:trPr>
          <w:trHeight w:val="276"/>
          <w:tblCellSpacing w:w="0" w:type="dxa"/>
        </w:trPr>
        <w:tc>
          <w:tcPr>
            <w:tcW w:w="0" w:type="auto"/>
            <w:vMerge/>
            <w:shd w:val="clear" w:color="auto" w:fill="auto"/>
            <w:vAlign w:val="center"/>
          </w:tcPr>
          <w:p w:rsidR="00C53620" w:rsidRDefault="00C53620" w:rsidP="00C53620"/>
        </w:tc>
      </w:tr>
    </w:tbl>
    <w:p w:rsidR="00C53620" w:rsidRDefault="00C53620" w:rsidP="00C53620">
      <w:pPr>
        <w:ind w:left="98"/>
        <w:jc w:val="both"/>
        <w:rPr>
          <w:rFonts w:ascii="Arial" w:hAnsi="Arial" w:cs="Arial"/>
          <w:sz w:val="20"/>
          <w:szCs w:val="20"/>
        </w:rPr>
      </w:pPr>
    </w:p>
    <w:p w:rsidR="00C53620" w:rsidRDefault="00C53620" w:rsidP="00C53620">
      <w:pPr>
        <w:ind w:left="98"/>
        <w:jc w:val="both"/>
        <w:rPr>
          <w:rFonts w:ascii="Arial" w:hAnsi="Arial" w:cs="Arial"/>
          <w:sz w:val="20"/>
          <w:szCs w:val="20"/>
        </w:rPr>
      </w:pPr>
    </w:p>
    <w:p w:rsidR="00C53620" w:rsidRPr="00C53620" w:rsidRDefault="00C53620" w:rsidP="00C53620">
      <w:pPr>
        <w:ind w:left="98"/>
        <w:jc w:val="both"/>
        <w:rPr>
          <w:sz w:val="20"/>
          <w:szCs w:val="20"/>
        </w:rPr>
      </w:pPr>
      <w:r w:rsidRPr="00C53620">
        <w:rPr>
          <w:rFonts w:ascii="Arial" w:hAnsi="Arial" w:cs="Arial"/>
          <w:sz w:val="20"/>
          <w:szCs w:val="20"/>
        </w:rPr>
        <w:t>La ARN polimerasa cataliza a la reacción química de la síntesis del ARN en la cadena molde del ADN.</w:t>
      </w:r>
    </w:p>
    <w:p w:rsidR="00C53620" w:rsidRPr="00C53620" w:rsidRDefault="00B32798" w:rsidP="00C53620">
      <w:pPr>
        <w:pStyle w:val="NormalWeb"/>
        <w:tabs>
          <w:tab w:val="left" w:pos="824"/>
          <w:tab w:val="left" w:pos="1170"/>
        </w:tabs>
        <w:jc w:val="center"/>
        <w:rPr>
          <w:sz w:val="20"/>
          <w:szCs w:val="20"/>
        </w:rPr>
      </w:pPr>
      <w:r>
        <w:rPr>
          <w:noProof/>
          <w:sz w:val="20"/>
          <w:szCs w:val="20"/>
        </w:rPr>
        <w:drawing>
          <wp:inline distT="0" distB="0" distL="0" distR="0">
            <wp:extent cx="2286000" cy="1524000"/>
            <wp:effectExtent l="19050" t="0" r="0" b="0"/>
            <wp:docPr id="6" name="Imagen 6" descr="El proceso de transcripción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roceso de transcripción animado"/>
                    <pic:cNvPicPr>
                      <a:picLocks noChangeAspect="1" noChangeArrowheads="1"/>
                    </pic:cNvPicPr>
                  </pic:nvPicPr>
                  <pic:blipFill>
                    <a:blip r:embed="rId14"/>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C53620" w:rsidRPr="00C53620" w:rsidRDefault="00C53620" w:rsidP="00C53620">
      <w:pPr>
        <w:pStyle w:val="NormalWeb"/>
        <w:tabs>
          <w:tab w:val="left" w:pos="824"/>
          <w:tab w:val="left" w:pos="1170"/>
        </w:tabs>
        <w:jc w:val="both"/>
        <w:rPr>
          <w:sz w:val="20"/>
          <w:szCs w:val="20"/>
        </w:rPr>
      </w:pPr>
      <w:r w:rsidRPr="00C53620">
        <w:rPr>
          <w:sz w:val="20"/>
          <w:szCs w:val="20"/>
        </w:rPr>
        <w:tab/>
      </w:r>
      <w:r w:rsidRPr="00C53620">
        <w:rPr>
          <w:sz w:val="20"/>
          <w:szCs w:val="20"/>
        </w:rPr>
        <w:tab/>
      </w:r>
      <w:r w:rsidR="00B32798">
        <w:rPr>
          <w:noProof/>
          <w:sz w:val="20"/>
          <w:szCs w:val="20"/>
        </w:rPr>
        <w:drawing>
          <wp:inline distT="0" distB="0" distL="0" distR="0">
            <wp:extent cx="95250" cy="95250"/>
            <wp:effectExtent l="19050" t="0" r="0" b="0"/>
            <wp:docPr id="7" name="Imagen 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53620">
        <w:rPr>
          <w:rFonts w:ascii="Arial" w:hAnsi="Arial" w:cs="Arial"/>
          <w:sz w:val="20"/>
          <w:szCs w:val="20"/>
        </w:rPr>
        <w:t xml:space="preserve">Continúa a: </w:t>
      </w:r>
      <w:hyperlink r:id="rId16" w:history="1">
        <w:r w:rsidRPr="00C53620">
          <w:rPr>
            <w:rStyle w:val="Hipervnculo"/>
            <w:rFonts w:ascii="Arial" w:hAnsi="Arial" w:cs="Arial"/>
            <w:sz w:val="20"/>
            <w:szCs w:val="20"/>
          </w:rPr>
          <w:t>Biosíntesis de ARN: Formación de la Unión Fosfodiéster</w:t>
        </w:r>
      </w:hyperlink>
      <w:r w:rsidRPr="00C53620">
        <w:rPr>
          <w:rFonts w:ascii="Arial" w:hAnsi="Arial" w:cs="Arial"/>
          <w:sz w:val="20"/>
          <w:szCs w:val="20"/>
        </w:rPr>
        <w:t>.</w:t>
      </w: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rPr>
          <w:rFonts w:ascii="Arial" w:hAnsi="Arial" w:cs="Arial"/>
          <w:color w:val="999999"/>
          <w:sz w:val="36"/>
          <w:szCs w:val="36"/>
        </w:rPr>
      </w:pPr>
    </w:p>
    <w:p w:rsidR="00E53362" w:rsidRDefault="00E53362">
      <w:pPr>
        <w:jc w:val="center"/>
      </w:pPr>
      <w:r>
        <w:rPr>
          <w:rFonts w:ascii="Arial" w:hAnsi="Arial" w:cs="Arial"/>
          <w:color w:val="999999"/>
          <w:sz w:val="36"/>
          <w:szCs w:val="36"/>
        </w:rPr>
        <w:t>Biosíntesis de ARN: Formación de la Unión fosfodiéster</w:t>
      </w:r>
    </w:p>
    <w:p w:rsidR="00E53362" w:rsidRDefault="00E53362"/>
    <w:p w:rsidR="00E53362" w:rsidRDefault="00E53362" w:rsidP="00E53362">
      <w:pPr>
        <w:jc w:val="center"/>
        <w:rPr>
          <w:vanish/>
        </w:rPr>
      </w:pPr>
    </w:p>
    <w:p w:rsidR="00E53362" w:rsidRPr="00E53362" w:rsidRDefault="00E53362" w:rsidP="00E53362">
      <w:pPr>
        <w:ind w:left="98"/>
        <w:jc w:val="both"/>
        <w:rPr>
          <w:sz w:val="20"/>
          <w:szCs w:val="20"/>
        </w:rPr>
      </w:pPr>
      <w:r w:rsidRPr="00E53362">
        <w:rPr>
          <w:sz w:val="20"/>
          <w:szCs w:val="20"/>
        </w:rPr>
        <w:tab/>
      </w:r>
      <w:r w:rsidRPr="00E53362">
        <w:rPr>
          <w:sz w:val="20"/>
          <w:szCs w:val="20"/>
        </w:rPr>
        <w:tab/>
      </w:r>
      <w:r w:rsidRPr="00E53362">
        <w:rPr>
          <w:rFonts w:ascii="Arial" w:hAnsi="Arial" w:cs="Arial"/>
          <w:sz w:val="20"/>
          <w:szCs w:val="20"/>
        </w:rPr>
        <w:t>La ARN polimerasa cataliza la síntesis del ARN en un molde al ADN; un nucleótido de trifosfato precursor se aparea con las bases del molde de la cadena del ADN, y se forma una unión fosfodiéster entre el precursor y el crecimiento de la cadena de ARN.</w:t>
      </w:r>
    </w:p>
    <w:p w:rsidR="00E53362" w:rsidRPr="00E53362" w:rsidRDefault="00E53362" w:rsidP="00E53362">
      <w:pPr>
        <w:tabs>
          <w:tab w:val="left" w:pos="736"/>
          <w:tab w:val="left" w:pos="1082"/>
        </w:tabs>
        <w:jc w:val="both"/>
        <w:rPr>
          <w:sz w:val="20"/>
          <w:szCs w:val="20"/>
        </w:rPr>
      </w:pPr>
    </w:p>
    <w:p w:rsidR="00E53362" w:rsidRDefault="00E53362" w:rsidP="00E53362">
      <w:pPr>
        <w:jc w:val="center"/>
        <w:rPr>
          <w:vanish/>
        </w:rPr>
      </w:pPr>
    </w:p>
    <w:tbl>
      <w:tblPr>
        <w:tblW w:w="7470" w:type="dxa"/>
        <w:jc w:val="center"/>
        <w:tblCellSpacing w:w="0" w:type="dxa"/>
        <w:tblCellMar>
          <w:top w:w="120" w:type="dxa"/>
          <w:left w:w="120" w:type="dxa"/>
          <w:bottom w:w="120" w:type="dxa"/>
          <w:right w:w="120" w:type="dxa"/>
        </w:tblCellMar>
        <w:tblLook w:val="0000"/>
      </w:tblPr>
      <w:tblGrid>
        <w:gridCol w:w="479"/>
        <w:gridCol w:w="281"/>
        <w:gridCol w:w="6710"/>
      </w:tblGrid>
      <w:tr w:rsidR="00E53362">
        <w:trPr>
          <w:tblCellSpacing w:w="0" w:type="dxa"/>
          <w:jc w:val="center"/>
        </w:trPr>
        <w:tc>
          <w:tcPr>
            <w:tcW w:w="1215" w:type="dxa"/>
            <w:shd w:val="clear" w:color="auto" w:fill="auto"/>
            <w:vAlign w:val="bottom"/>
          </w:tcPr>
          <w:p w:rsidR="00E53362" w:rsidRDefault="00E53362"/>
        </w:tc>
        <w:tc>
          <w:tcPr>
            <w:tcW w:w="390" w:type="dxa"/>
            <w:shd w:val="clear" w:color="auto" w:fill="auto"/>
          </w:tcPr>
          <w:p w:rsidR="00E53362" w:rsidRDefault="00E53362"/>
        </w:tc>
        <w:tc>
          <w:tcPr>
            <w:tcW w:w="8100" w:type="dxa"/>
            <w:shd w:val="clear" w:color="auto" w:fill="auto"/>
          </w:tcPr>
          <w:p w:rsidR="00E53362" w:rsidRDefault="00B32798">
            <w:pPr>
              <w:pStyle w:val="NormalWeb"/>
              <w:jc w:val="right"/>
            </w:pPr>
            <w:r>
              <w:rPr>
                <w:noProof/>
              </w:rPr>
              <w:drawing>
                <wp:inline distT="0" distB="0" distL="0" distR="0">
                  <wp:extent cx="3810000" cy="5629275"/>
                  <wp:effectExtent l="19050" t="0" r="0" b="0"/>
                  <wp:docPr id="8" name="Imagen 8" descr="Unión fosfodié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ón fosfodiéster"/>
                          <pic:cNvPicPr>
                            <a:picLocks noChangeAspect="1" noChangeArrowheads="1"/>
                          </pic:cNvPicPr>
                        </pic:nvPicPr>
                        <pic:blipFill>
                          <a:blip r:embed="rId17"/>
                          <a:srcRect/>
                          <a:stretch>
                            <a:fillRect/>
                          </a:stretch>
                        </pic:blipFill>
                        <pic:spPr bwMode="auto">
                          <a:xfrm>
                            <a:off x="0" y="0"/>
                            <a:ext cx="3810000" cy="5629275"/>
                          </a:xfrm>
                          <a:prstGeom prst="rect">
                            <a:avLst/>
                          </a:prstGeom>
                          <a:noFill/>
                          <a:ln w="9525">
                            <a:noFill/>
                            <a:miter lim="800000"/>
                            <a:headEnd/>
                            <a:tailEnd/>
                          </a:ln>
                        </pic:spPr>
                      </pic:pic>
                    </a:graphicData>
                  </a:graphic>
                </wp:inline>
              </w:drawing>
            </w:r>
          </w:p>
        </w:tc>
      </w:tr>
    </w:tbl>
    <w:p w:rsidR="00B6303A" w:rsidRDefault="00B6303A"/>
    <w:p w:rsidR="00B81093" w:rsidRDefault="00B81093"/>
    <w:p w:rsidR="00B81093" w:rsidRDefault="00B81093"/>
    <w:p w:rsidR="00B81093" w:rsidRDefault="00B81093"/>
    <w:p w:rsidR="00B81093" w:rsidRDefault="00B81093"/>
    <w:p w:rsidR="00B81093" w:rsidRDefault="00B81093"/>
    <w:p w:rsidR="00B81093" w:rsidRDefault="00B81093"/>
    <w:p w:rsidR="00B81093" w:rsidRDefault="00B81093"/>
    <w:p w:rsidR="00B81093" w:rsidRDefault="00B81093"/>
    <w:p w:rsidR="00B81093" w:rsidRDefault="00B81093"/>
    <w:p w:rsidR="00B81093" w:rsidRDefault="00B81093">
      <w:pPr>
        <w:jc w:val="center"/>
      </w:pPr>
      <w:r>
        <w:rPr>
          <w:rFonts w:ascii="Arial" w:hAnsi="Arial" w:cs="Arial"/>
          <w:color w:val="999999"/>
          <w:sz w:val="36"/>
          <w:szCs w:val="36"/>
        </w:rPr>
        <w:t>Inicio de la Transcripción con los Promotores</w:t>
      </w:r>
    </w:p>
    <w:p w:rsidR="00B81093" w:rsidRDefault="00B81093"/>
    <w:p w:rsidR="00B81093" w:rsidRDefault="00B81093" w:rsidP="00B81093">
      <w:pPr>
        <w:jc w:val="center"/>
        <w:rPr>
          <w:vanish/>
        </w:rPr>
      </w:pPr>
    </w:p>
    <w:p w:rsidR="00B81093" w:rsidRPr="00B81093" w:rsidRDefault="00B81093" w:rsidP="00B81093">
      <w:pPr>
        <w:ind w:left="98"/>
        <w:jc w:val="both"/>
        <w:rPr>
          <w:sz w:val="20"/>
          <w:szCs w:val="20"/>
        </w:rPr>
      </w:pPr>
      <w:r w:rsidRPr="00B81093">
        <w:rPr>
          <w:sz w:val="20"/>
          <w:szCs w:val="20"/>
        </w:rPr>
        <w:tab/>
      </w:r>
      <w:r w:rsidRPr="00B81093">
        <w:rPr>
          <w:sz w:val="20"/>
          <w:szCs w:val="20"/>
        </w:rPr>
        <w:tab/>
      </w:r>
      <w:r w:rsidRPr="00B81093">
        <w:rPr>
          <w:rFonts w:ascii="Arial" w:hAnsi="Arial" w:cs="Arial"/>
          <w:sz w:val="20"/>
          <w:szCs w:val="20"/>
        </w:rPr>
        <w:t>El inicio de la transcripción de los promotores incluye el reconocimiento específico de las secuencias del promotor por la ARN polimerasa (procariontes), o un complejo de proteínas con ARN polimerasa (eucariontes).</w:t>
      </w:r>
    </w:p>
    <w:p w:rsidR="00B81093" w:rsidRPr="00B81093" w:rsidRDefault="00B81093" w:rsidP="00B81093">
      <w:pPr>
        <w:tabs>
          <w:tab w:val="left" w:pos="952"/>
          <w:tab w:val="left" w:pos="1212"/>
        </w:tabs>
        <w:jc w:val="both"/>
        <w:rPr>
          <w:sz w:val="20"/>
          <w:szCs w:val="20"/>
        </w:rPr>
      </w:pPr>
    </w:p>
    <w:p w:rsidR="00B81093" w:rsidRDefault="00B81093" w:rsidP="00B81093">
      <w:pPr>
        <w:jc w:val="center"/>
        <w:rPr>
          <w:vanish/>
        </w:rPr>
      </w:pPr>
    </w:p>
    <w:p w:rsidR="00B81093" w:rsidRPr="00B81093" w:rsidRDefault="00B32798">
      <w:pPr>
        <w:rPr>
          <w:sz w:val="20"/>
          <w:szCs w:val="20"/>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349250</wp:posOffset>
            </wp:positionV>
            <wp:extent cx="3257550" cy="1219200"/>
            <wp:effectExtent l="19050" t="0" r="0" b="0"/>
            <wp:wrapSquare wrapText="bothSides"/>
            <wp:docPr id="13" name="Imagen 13" descr="Inicio transcripción de promotores procarió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icio transcripción de promotores procarióticos"/>
                    <pic:cNvPicPr>
                      <a:picLocks noChangeAspect="1" noChangeArrowheads="1"/>
                    </pic:cNvPicPr>
                  </pic:nvPicPr>
                  <pic:blipFill>
                    <a:blip r:embed="rId18" r:link="rId19"/>
                    <a:srcRect/>
                    <a:stretch>
                      <a:fillRect/>
                    </a:stretch>
                  </pic:blipFill>
                  <pic:spPr bwMode="auto">
                    <a:xfrm>
                      <a:off x="0" y="0"/>
                      <a:ext cx="3257550" cy="1219200"/>
                    </a:xfrm>
                    <a:prstGeom prst="rect">
                      <a:avLst/>
                    </a:prstGeom>
                    <a:noFill/>
                    <a:ln w="9525">
                      <a:noFill/>
                      <a:miter lim="800000"/>
                      <a:headEnd/>
                      <a:tailEnd/>
                    </a:ln>
                  </pic:spPr>
                </pic:pic>
              </a:graphicData>
            </a:graphic>
          </wp:anchor>
        </w:drawing>
      </w:r>
      <w:r w:rsidR="00B81093" w:rsidRPr="00B81093">
        <w:rPr>
          <w:rFonts w:ascii="Arial" w:hAnsi="Arial" w:cs="Arial"/>
          <w:b/>
          <w:bCs/>
          <w:sz w:val="20"/>
          <w:szCs w:val="20"/>
        </w:rPr>
        <w:t xml:space="preserve">Inicio de la </w:t>
      </w:r>
      <w:r w:rsidR="00B81093" w:rsidRPr="00B81093">
        <w:rPr>
          <w:rFonts w:ascii="Arial" w:hAnsi="Arial" w:cs="Arial"/>
          <w:b/>
          <w:bCs/>
          <w:sz w:val="20"/>
          <w:szCs w:val="20"/>
        </w:rPr>
        <w:br/>
        <w:t>Transcripción en</w:t>
      </w:r>
      <w:r w:rsidR="00B81093" w:rsidRPr="00B81093">
        <w:rPr>
          <w:rFonts w:ascii="Arial" w:hAnsi="Arial" w:cs="Arial"/>
          <w:b/>
          <w:bCs/>
          <w:sz w:val="20"/>
          <w:szCs w:val="20"/>
        </w:rPr>
        <w:br/>
        <w:t xml:space="preserve">Promotores </w:t>
      </w:r>
      <w:r w:rsidR="00B81093" w:rsidRPr="00B81093">
        <w:rPr>
          <w:rFonts w:ascii="Arial" w:hAnsi="Arial" w:cs="Arial"/>
          <w:b/>
          <w:bCs/>
          <w:sz w:val="20"/>
          <w:szCs w:val="20"/>
        </w:rPr>
        <w:br/>
        <w:t>Procarióticos</w:t>
      </w:r>
      <w:r w:rsidR="00B81093" w:rsidRPr="00B81093">
        <w:rPr>
          <w:sz w:val="20"/>
          <w:szCs w:val="20"/>
        </w:rPr>
        <w:tab/>
      </w:r>
      <w:r w:rsidR="00B81093" w:rsidRPr="00B81093">
        <w:rPr>
          <w:sz w:val="20"/>
          <w:szCs w:val="20"/>
        </w:rPr>
        <w:tab/>
      </w:r>
    </w:p>
    <w:p w:rsidR="00B81093" w:rsidRPr="00B81093" w:rsidRDefault="00B81093">
      <w:pPr>
        <w:pStyle w:val="NormalWeb"/>
        <w:tabs>
          <w:tab w:val="left" w:pos="2194"/>
          <w:tab w:val="left" w:pos="2494"/>
        </w:tabs>
        <w:rPr>
          <w:sz w:val="20"/>
          <w:szCs w:val="20"/>
        </w:rPr>
      </w:pPr>
      <w:r w:rsidRPr="00B81093">
        <w:rPr>
          <w:rFonts w:ascii="Arial" w:hAnsi="Arial" w:cs="Arial"/>
          <w:sz w:val="20"/>
          <w:szCs w:val="20"/>
        </w:rPr>
        <w:t>Un complejo de ARN polimerasa con una proteína especial llamado factor sigma reconoce el promotor y lo une a el; las dos de hebras de ADN se separan en esa área, y la transcripción comienza. Si el factor sigma no está presente, la ARN polimerasa no puede reconocer específicamente a un promotor. Una vez que la transcripción ha comenzado, el factor sigma se disocia de la ARN polimerasa y puede usarse en otros eventos de inicio de la transcripción.</w:t>
      </w:r>
      <w:r w:rsidRPr="00B81093">
        <w:rPr>
          <w:rFonts w:ascii="Arial" w:hAnsi="Arial" w:cs="Arial"/>
          <w:sz w:val="20"/>
          <w:szCs w:val="20"/>
        </w:rPr>
        <w:br/>
        <w:t>Un solo tipo de ARN polimerasa se usa para copiar todos los tipos de genes procarióticos (codificador de genes de proteína, ARNt genes y genes ARNr).</w:t>
      </w:r>
    </w:p>
    <w:p w:rsidR="00B81093" w:rsidRDefault="00B81093" w:rsidP="00B81093">
      <w:pPr>
        <w:jc w:val="center"/>
        <w:rPr>
          <w:vanish/>
        </w:rPr>
      </w:pPr>
    </w:p>
    <w:p w:rsidR="00B81093" w:rsidRPr="00B81093" w:rsidRDefault="00B81093" w:rsidP="00B81093">
      <w:pPr>
        <w:jc w:val="both"/>
        <w:rPr>
          <w:sz w:val="20"/>
          <w:szCs w:val="20"/>
        </w:rPr>
      </w:pPr>
      <w:r w:rsidRPr="00B81093">
        <w:rPr>
          <w:rFonts w:ascii="Arial" w:hAnsi="Arial" w:cs="Arial"/>
          <w:b/>
          <w:bCs/>
          <w:sz w:val="20"/>
          <w:szCs w:val="20"/>
        </w:rPr>
        <w:t xml:space="preserve">Inicio de la </w:t>
      </w:r>
      <w:r w:rsidRPr="00B81093">
        <w:rPr>
          <w:rFonts w:ascii="Arial" w:hAnsi="Arial" w:cs="Arial"/>
          <w:b/>
          <w:bCs/>
          <w:sz w:val="20"/>
          <w:szCs w:val="20"/>
        </w:rPr>
        <w:br/>
        <w:t>Transcripción en Promotores</w:t>
      </w:r>
      <w:r w:rsidRPr="00B81093">
        <w:rPr>
          <w:rFonts w:ascii="Arial" w:hAnsi="Arial" w:cs="Arial"/>
          <w:b/>
          <w:bCs/>
          <w:sz w:val="20"/>
          <w:szCs w:val="20"/>
        </w:rPr>
        <w:br/>
        <w:t>Eucarióticos</w:t>
      </w:r>
      <w:r w:rsidRPr="00B81093">
        <w:rPr>
          <w:sz w:val="20"/>
          <w:szCs w:val="20"/>
        </w:rPr>
        <w:tab/>
      </w:r>
      <w:r w:rsidRPr="00B81093">
        <w:rPr>
          <w:sz w:val="20"/>
          <w:szCs w:val="20"/>
        </w:rPr>
        <w:tab/>
      </w:r>
    </w:p>
    <w:p w:rsidR="00B81093" w:rsidRPr="00B81093" w:rsidRDefault="00B32798" w:rsidP="00B81093">
      <w:pPr>
        <w:pStyle w:val="NormalWeb"/>
        <w:jc w:val="both"/>
        <w:rPr>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107950</wp:posOffset>
            </wp:positionV>
            <wp:extent cx="3238500" cy="1247775"/>
            <wp:effectExtent l="19050" t="0" r="0" b="0"/>
            <wp:wrapSquare wrapText="bothSides"/>
            <wp:docPr id="14" name="Imagen 14" descr="Inicio transcripción de promotores eucarió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icio transcripción de promotores eucarióticos"/>
                    <pic:cNvPicPr>
                      <a:picLocks noChangeAspect="1" noChangeArrowheads="1"/>
                    </pic:cNvPicPr>
                  </pic:nvPicPr>
                  <pic:blipFill>
                    <a:blip r:embed="rId20" r:link="rId21"/>
                    <a:srcRect/>
                    <a:stretch>
                      <a:fillRect/>
                    </a:stretch>
                  </pic:blipFill>
                  <pic:spPr bwMode="auto">
                    <a:xfrm>
                      <a:off x="0" y="0"/>
                      <a:ext cx="3238500" cy="1247775"/>
                    </a:xfrm>
                    <a:prstGeom prst="rect">
                      <a:avLst/>
                    </a:prstGeom>
                    <a:noFill/>
                    <a:ln w="9525">
                      <a:noFill/>
                      <a:miter lim="800000"/>
                      <a:headEnd/>
                      <a:tailEnd/>
                    </a:ln>
                  </pic:spPr>
                </pic:pic>
              </a:graphicData>
            </a:graphic>
          </wp:anchor>
        </w:drawing>
      </w:r>
      <w:r w:rsidR="00B81093" w:rsidRPr="00B81093">
        <w:rPr>
          <w:rFonts w:ascii="Arial" w:hAnsi="Arial" w:cs="Arial"/>
          <w:sz w:val="20"/>
          <w:szCs w:val="20"/>
        </w:rPr>
        <w:t>Un complejo de ARN polimerasa con varios factores de transcripción (FTs) se unen al promotor; las dos hebras del ADN son separadas en esa área y la transcripción empieza.</w:t>
      </w:r>
    </w:p>
    <w:p w:rsidR="00B81093" w:rsidRPr="00B81093" w:rsidRDefault="00B81093" w:rsidP="00B81093">
      <w:pPr>
        <w:pStyle w:val="NormalWeb"/>
        <w:jc w:val="both"/>
        <w:rPr>
          <w:sz w:val="20"/>
          <w:szCs w:val="20"/>
        </w:rPr>
      </w:pPr>
      <w:r w:rsidRPr="00B81093">
        <w:rPr>
          <w:rFonts w:ascii="Arial" w:hAnsi="Arial" w:cs="Arial"/>
          <w:sz w:val="20"/>
          <w:szCs w:val="20"/>
        </w:rPr>
        <w:t>Una vez que la transcripción ha empezado, algunos de los FTs permanecen en el promotor, otros permanecen con la ARN polimerasa, y los restantes son separados de la ARN polimerasa.</w:t>
      </w:r>
    </w:p>
    <w:p w:rsidR="00B81093" w:rsidRPr="00B81093" w:rsidRDefault="00B81093" w:rsidP="00B81093">
      <w:pPr>
        <w:pStyle w:val="NormalWeb"/>
        <w:tabs>
          <w:tab w:val="left" w:pos="1938"/>
          <w:tab w:val="left" w:pos="2269"/>
        </w:tabs>
        <w:jc w:val="both"/>
        <w:rPr>
          <w:sz w:val="20"/>
          <w:szCs w:val="20"/>
        </w:rPr>
      </w:pPr>
      <w:r w:rsidRPr="00B81093">
        <w:rPr>
          <w:rFonts w:ascii="Arial" w:hAnsi="Arial" w:cs="Arial"/>
          <w:sz w:val="20"/>
          <w:szCs w:val="20"/>
        </w:rPr>
        <w:t>Tres tipos de ARN polimerasa transcriben a los genes eucarióticos:</w:t>
      </w:r>
    </w:p>
    <w:p w:rsidR="00B81093" w:rsidRDefault="00B81093" w:rsidP="00B81093">
      <w:pPr>
        <w:jc w:val="center"/>
        <w:rPr>
          <w:vanish/>
        </w:rPr>
      </w:pPr>
    </w:p>
    <w:p w:rsidR="00B81093" w:rsidRPr="00B81093" w:rsidRDefault="00B81093" w:rsidP="00B81093">
      <w:pPr>
        <w:tabs>
          <w:tab w:val="left" w:pos="197"/>
          <w:tab w:val="left" w:pos="394"/>
        </w:tabs>
        <w:jc w:val="both"/>
        <w:rPr>
          <w:sz w:val="20"/>
          <w:szCs w:val="20"/>
        </w:rPr>
      </w:pPr>
      <w:r w:rsidRPr="00B81093">
        <w:rPr>
          <w:sz w:val="20"/>
          <w:szCs w:val="20"/>
        </w:rPr>
        <w:tab/>
        <w:t> </w:t>
      </w:r>
      <w:r w:rsidRPr="00B81093">
        <w:rPr>
          <w:sz w:val="20"/>
          <w:szCs w:val="20"/>
        </w:rPr>
        <w:tab/>
      </w:r>
      <w:r w:rsidRPr="00B81093">
        <w:rPr>
          <w:sz w:val="20"/>
          <w:szCs w:val="20"/>
        </w:rPr>
        <w:tab/>
      </w:r>
      <w:r w:rsidR="00B32798">
        <w:rPr>
          <w:noProof/>
          <w:sz w:val="20"/>
          <w:szCs w:val="20"/>
        </w:rPr>
        <w:drawing>
          <wp:inline distT="0" distB="0" distL="0" distR="0">
            <wp:extent cx="95250" cy="95250"/>
            <wp:effectExtent l="1905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2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81093">
        <w:rPr>
          <w:sz w:val="20"/>
          <w:szCs w:val="20"/>
        </w:rPr>
        <w:tab/>
      </w:r>
      <w:r w:rsidRPr="00B81093">
        <w:rPr>
          <w:rFonts w:ascii="Arial" w:hAnsi="Arial" w:cs="Arial"/>
          <w:sz w:val="20"/>
          <w:szCs w:val="20"/>
        </w:rPr>
        <w:t>La ARN polimerasa I transcribe los genes para los ARNr 18S, 5.8S y 28S.</w:t>
      </w:r>
    </w:p>
    <w:p w:rsidR="00B81093" w:rsidRPr="00B81093" w:rsidRDefault="00B81093" w:rsidP="00B81093">
      <w:pPr>
        <w:tabs>
          <w:tab w:val="left" w:pos="197"/>
          <w:tab w:val="left" w:pos="394"/>
        </w:tabs>
        <w:jc w:val="both"/>
        <w:rPr>
          <w:sz w:val="20"/>
          <w:szCs w:val="20"/>
        </w:rPr>
      </w:pPr>
      <w:r w:rsidRPr="00B81093">
        <w:rPr>
          <w:sz w:val="20"/>
          <w:szCs w:val="20"/>
        </w:rPr>
        <w:tab/>
      </w:r>
      <w:r w:rsidR="00B32798">
        <w:rPr>
          <w:noProof/>
          <w:sz w:val="20"/>
          <w:szCs w:val="20"/>
        </w:rPr>
        <w:drawing>
          <wp:inline distT="0" distB="0" distL="0" distR="0">
            <wp:extent cx="95250" cy="95250"/>
            <wp:effectExtent l="1905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2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81093">
        <w:rPr>
          <w:sz w:val="20"/>
          <w:szCs w:val="20"/>
        </w:rPr>
        <w:tab/>
      </w:r>
      <w:r w:rsidRPr="00B81093">
        <w:rPr>
          <w:rFonts w:ascii="Arial" w:hAnsi="Arial" w:cs="Arial"/>
          <w:sz w:val="20"/>
          <w:szCs w:val="20"/>
        </w:rPr>
        <w:t>La ARN polimerasa II transcribe los genes codificadores de proteínas y algunos genes para ARNnp.</w:t>
      </w:r>
    </w:p>
    <w:p w:rsidR="00B81093" w:rsidRPr="00B81093" w:rsidRDefault="00B81093" w:rsidP="00B81093">
      <w:pPr>
        <w:tabs>
          <w:tab w:val="left" w:pos="197"/>
          <w:tab w:val="left" w:pos="394"/>
        </w:tabs>
        <w:jc w:val="both"/>
        <w:rPr>
          <w:sz w:val="20"/>
          <w:szCs w:val="20"/>
        </w:rPr>
      </w:pPr>
      <w:r w:rsidRPr="00B81093">
        <w:rPr>
          <w:sz w:val="20"/>
          <w:szCs w:val="20"/>
        </w:rPr>
        <w:tab/>
      </w:r>
      <w:r w:rsidR="00B32798">
        <w:rPr>
          <w:noProof/>
          <w:sz w:val="20"/>
          <w:szCs w:val="20"/>
        </w:rPr>
        <w:drawing>
          <wp:inline distT="0" distB="0" distL="0" distR="0">
            <wp:extent cx="95250" cy="95250"/>
            <wp:effectExtent l="1905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2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81093">
        <w:rPr>
          <w:sz w:val="20"/>
          <w:szCs w:val="20"/>
        </w:rPr>
        <w:tab/>
      </w:r>
      <w:r w:rsidRPr="00B81093">
        <w:rPr>
          <w:rFonts w:ascii="Arial" w:hAnsi="Arial" w:cs="Arial"/>
          <w:sz w:val="20"/>
          <w:szCs w:val="20"/>
        </w:rPr>
        <w:t>La ARN polimerasa III transcribe genes ARNt, genes ARNr 5S, y los restantes genes ARNnp.</w:t>
      </w:r>
    </w:p>
    <w:p w:rsidR="00B81093" w:rsidRPr="00B81093" w:rsidRDefault="00B81093" w:rsidP="00B81093">
      <w:pPr>
        <w:tabs>
          <w:tab w:val="left" w:pos="1037"/>
          <w:tab w:val="left" w:pos="1878"/>
        </w:tabs>
        <w:jc w:val="both"/>
        <w:rPr>
          <w:sz w:val="20"/>
          <w:szCs w:val="20"/>
        </w:rPr>
      </w:pPr>
    </w:p>
    <w:p w:rsidR="00B81093" w:rsidRDefault="00B81093" w:rsidP="00B81093">
      <w:pPr>
        <w:jc w:val="center"/>
        <w:rPr>
          <w:vanish/>
        </w:rPr>
      </w:pPr>
    </w:p>
    <w:p w:rsidR="00B81093" w:rsidRPr="00B81093" w:rsidRDefault="00B81093" w:rsidP="00B81093">
      <w:pPr>
        <w:pStyle w:val="NormalWeb"/>
        <w:jc w:val="both"/>
        <w:rPr>
          <w:sz w:val="20"/>
          <w:szCs w:val="20"/>
        </w:rPr>
      </w:pPr>
      <w:r w:rsidRPr="00B81093">
        <w:rPr>
          <w:sz w:val="20"/>
          <w:szCs w:val="20"/>
        </w:rPr>
        <w:tab/>
      </w:r>
      <w:r w:rsidRPr="00B81093">
        <w:rPr>
          <w:sz w:val="20"/>
          <w:szCs w:val="20"/>
        </w:rPr>
        <w:tab/>
      </w:r>
      <w:r w:rsidRPr="00B81093">
        <w:rPr>
          <w:rFonts w:ascii="Arial" w:hAnsi="Arial" w:cs="Arial"/>
          <w:sz w:val="20"/>
          <w:szCs w:val="20"/>
        </w:rPr>
        <w:t>Cada tipo de ARN polimerasa reconoce a secuencias específicas de promotores.</w:t>
      </w:r>
    </w:p>
    <w:p w:rsidR="00B81093" w:rsidRPr="00B81093" w:rsidRDefault="00B81093" w:rsidP="00B81093">
      <w:pPr>
        <w:pStyle w:val="NormalWeb"/>
        <w:jc w:val="both"/>
        <w:rPr>
          <w:sz w:val="20"/>
          <w:szCs w:val="20"/>
        </w:rPr>
      </w:pPr>
      <w:r w:rsidRPr="00B81093">
        <w:rPr>
          <w:rFonts w:ascii="Arial" w:hAnsi="Arial" w:cs="Arial"/>
          <w:sz w:val="20"/>
          <w:szCs w:val="20"/>
        </w:rPr>
        <w:t>Los promotores eucarióticos tienden a ser más complejos que los procarióticos.</w:t>
      </w:r>
    </w:p>
    <w:p w:rsidR="00B81093" w:rsidRPr="00B81093" w:rsidRDefault="00B81093" w:rsidP="00B81093">
      <w:pPr>
        <w:pStyle w:val="NormalWeb"/>
        <w:tabs>
          <w:tab w:val="left" w:pos="1007"/>
          <w:tab w:val="left" w:pos="1773"/>
        </w:tabs>
        <w:jc w:val="both"/>
        <w:rPr>
          <w:sz w:val="20"/>
          <w:szCs w:val="20"/>
        </w:rPr>
      </w:pPr>
      <w:r w:rsidRPr="00B81093">
        <w:rPr>
          <w:rFonts w:ascii="Arial" w:hAnsi="Arial" w:cs="Arial"/>
          <w:sz w:val="20"/>
          <w:szCs w:val="20"/>
        </w:rPr>
        <w:t>Diferentes juegos de FTs son usados en cada tipo de ARN polimerasa.</w:t>
      </w:r>
    </w:p>
    <w:sectPr w:rsidR="00B81093" w:rsidRPr="00B810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234BE2"/>
    <w:rsid w:val="00003C48"/>
    <w:rsid w:val="00234BE2"/>
    <w:rsid w:val="00407823"/>
    <w:rsid w:val="004E1BBB"/>
    <w:rsid w:val="00720D8C"/>
    <w:rsid w:val="00913456"/>
    <w:rsid w:val="00B32798"/>
    <w:rsid w:val="00B6303A"/>
    <w:rsid w:val="00B7671F"/>
    <w:rsid w:val="00B81093"/>
    <w:rsid w:val="00C53620"/>
    <w:rsid w:val="00E53362"/>
    <w:rsid w:val="00F75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027"/>
        <o:r id="V:Rule2" type="arc" idref="#_x0000_s1028"/>
        <o:r id="V:Rule3" type="arc" idref="#_x0000_s1029"/>
        <o:r id="V:Rule4" type="arc" idref="#_x0000_s1030"/>
        <o:r id="V:Rule5" type="arc" idref="#_x0000_s1031"/>
        <o:r id="V:Rule6" type="arc" idref="#_x0000_s1032"/>
        <o:r id="V:Rule7" type="arc" idref="#_x0000_s1033"/>
        <o:r id="V:Rule8" type="arc" idref="#_x0000_s1034"/>
        <o:r id="V:Rule9"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7671F"/>
    <w:pPr>
      <w:keepNext/>
      <w:jc w:val="both"/>
      <w:outlineLvl w:val="0"/>
    </w:pPr>
    <w:rPr>
      <w:rFonts w:ascii="Arial" w:hAnsi="Arial" w:cs="Arial"/>
      <w:b/>
      <w:i/>
      <w:sz w:val="28"/>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Remitedesobre">
    <w:name w:val="envelope return"/>
    <w:basedOn w:val="Normal"/>
    <w:rsid w:val="004E1BBB"/>
    <w:rPr>
      <w:rFonts w:ascii="Tahoma" w:hAnsi="Tahoma" w:cs="Arial"/>
      <w:b/>
    </w:rPr>
  </w:style>
  <w:style w:type="paragraph" w:styleId="Direccinsobre">
    <w:name w:val="envelope address"/>
    <w:basedOn w:val="Normal"/>
    <w:rsid w:val="00913456"/>
    <w:pPr>
      <w:framePr w:w="7920" w:h="1980" w:hRule="exact" w:hSpace="141" w:wrap="auto" w:hAnchor="page" w:xAlign="center" w:yAlign="bottom"/>
      <w:ind w:left="2880"/>
    </w:pPr>
    <w:rPr>
      <w:rFonts w:ascii="Tahoma" w:hAnsi="Tahoma" w:cs="Arial"/>
      <w:b/>
    </w:rPr>
  </w:style>
  <w:style w:type="character" w:styleId="Hipervnculo">
    <w:name w:val="Hyperlink"/>
    <w:basedOn w:val="Fuentedeprrafopredeter"/>
    <w:rsid w:val="00B7671F"/>
    <w:rPr>
      <w:color w:val="0000FF"/>
      <w:u w:val="single"/>
    </w:rPr>
  </w:style>
  <w:style w:type="paragraph" w:styleId="Textoindependiente3">
    <w:name w:val="Body Text 3"/>
    <w:basedOn w:val="Normal"/>
    <w:rsid w:val="00B7671F"/>
    <w:pPr>
      <w:jc w:val="center"/>
    </w:pPr>
    <w:rPr>
      <w:rFonts w:ascii="Arial" w:hAnsi="Arial" w:cs="Arial"/>
      <w:b/>
      <w:bCs/>
      <w:sz w:val="18"/>
      <w:szCs w:val="15"/>
      <w:lang w:val="es-MX"/>
    </w:rPr>
  </w:style>
  <w:style w:type="paragraph" w:customStyle="1" w:styleId="Figura">
    <w:name w:val="Figura"/>
    <w:basedOn w:val="Normal"/>
    <w:rsid w:val="00B7671F"/>
    <w:pPr>
      <w:jc w:val="center"/>
    </w:pPr>
    <w:rPr>
      <w:rFonts w:ascii="Arial" w:hAnsi="Arial"/>
      <w:b/>
      <w:lang w:val="es-MX"/>
    </w:rPr>
  </w:style>
  <w:style w:type="character" w:customStyle="1" w:styleId="FiguraCarCarCar">
    <w:name w:val="Figura Car Car Car"/>
    <w:basedOn w:val="Fuentedeprrafopredeter"/>
    <w:link w:val="FiguraCarCar"/>
    <w:rsid w:val="00B7671F"/>
    <w:rPr>
      <w:rFonts w:ascii="Arial" w:hAnsi="Arial"/>
      <w:b/>
      <w:sz w:val="24"/>
      <w:szCs w:val="24"/>
      <w:lang w:val="es-MX" w:eastAsia="es-ES" w:bidi="ar-SA"/>
    </w:rPr>
  </w:style>
  <w:style w:type="paragraph" w:customStyle="1" w:styleId="FiguraCarCar">
    <w:name w:val="Figura Car Car"/>
    <w:basedOn w:val="Normal"/>
    <w:link w:val="FiguraCarCarCar"/>
    <w:rsid w:val="00B7671F"/>
    <w:pPr>
      <w:jc w:val="center"/>
    </w:pPr>
    <w:rPr>
      <w:rFonts w:ascii="Arial" w:hAnsi="Arial"/>
      <w:b/>
      <w:lang w:val="es-MX"/>
    </w:rPr>
  </w:style>
  <w:style w:type="paragraph" w:customStyle="1" w:styleId="FiguraCar">
    <w:name w:val="Figura Car"/>
    <w:basedOn w:val="Normal"/>
    <w:rsid w:val="00B7671F"/>
    <w:pPr>
      <w:jc w:val="center"/>
    </w:pPr>
    <w:rPr>
      <w:rFonts w:ascii="Arial" w:hAnsi="Arial"/>
      <w:b/>
      <w:lang w:val="es-MX"/>
    </w:rPr>
  </w:style>
  <w:style w:type="paragraph" w:styleId="NormalWeb">
    <w:name w:val="Normal (Web)"/>
    <w:basedOn w:val="Normal"/>
    <w:rsid w:val="00C536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20950">
      <w:bodyDiv w:val="1"/>
      <w:marLeft w:val="0"/>
      <w:marRight w:val="0"/>
      <w:marTop w:val="0"/>
      <w:marBottom w:val="0"/>
      <w:divBdr>
        <w:top w:val="none" w:sz="0" w:space="0" w:color="auto"/>
        <w:left w:val="none" w:sz="0" w:space="0" w:color="auto"/>
        <w:bottom w:val="none" w:sz="0" w:space="0" w:color="auto"/>
        <w:right w:val="none" w:sz="0" w:space="0" w:color="auto"/>
      </w:divBdr>
    </w:div>
    <w:div w:id="283120794">
      <w:bodyDiv w:val="1"/>
      <w:marLeft w:val="0"/>
      <w:marRight w:val="0"/>
      <w:marTop w:val="0"/>
      <w:marBottom w:val="0"/>
      <w:divBdr>
        <w:top w:val="none" w:sz="0" w:space="0" w:color="auto"/>
        <w:left w:val="none" w:sz="0" w:space="0" w:color="auto"/>
        <w:bottom w:val="none" w:sz="0" w:space="0" w:color="auto"/>
        <w:right w:val="none" w:sz="0" w:space="0" w:color="auto"/>
      </w:divBdr>
    </w:div>
    <w:div w:id="512457258">
      <w:bodyDiv w:val="1"/>
      <w:marLeft w:val="0"/>
      <w:marRight w:val="0"/>
      <w:marTop w:val="0"/>
      <w:marBottom w:val="0"/>
      <w:divBdr>
        <w:top w:val="none" w:sz="0" w:space="0" w:color="auto"/>
        <w:left w:val="none" w:sz="0" w:space="0" w:color="auto"/>
        <w:bottom w:val="none" w:sz="0" w:space="0" w:color="auto"/>
        <w:right w:val="none" w:sz="0" w:space="0" w:color="auto"/>
      </w:divBdr>
    </w:div>
    <w:div w:id="1465538977">
      <w:bodyDiv w:val="1"/>
      <w:marLeft w:val="0"/>
      <w:marRight w:val="0"/>
      <w:marTop w:val="0"/>
      <w:marBottom w:val="0"/>
      <w:divBdr>
        <w:top w:val="none" w:sz="0" w:space="0" w:color="auto"/>
        <w:left w:val="none" w:sz="0" w:space="0" w:color="auto"/>
        <w:bottom w:val="none" w:sz="0" w:space="0" w:color="auto"/>
        <w:right w:val="none" w:sz="0" w:space="0" w:color="auto"/>
      </w:divBdr>
    </w:div>
    <w:div w:id="18962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h49.galeon.com/arn/rnapoly.html" TargetMode="External"/><Relationship Id="rId13" Type="http://schemas.openxmlformats.org/officeDocument/2006/relationships/hyperlink" Target="http://www.maph49.galeon.com/arn/initprom.html"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www.maph49.galeon.com/arn/euini.gif" TargetMode="External"/><Relationship Id="rId7" Type="http://schemas.openxmlformats.org/officeDocument/2006/relationships/image" Target="media/image2.png"/><Relationship Id="rId12" Type="http://schemas.openxmlformats.org/officeDocument/2006/relationships/hyperlink" Target="http://www.maph49.galeon.com/arn/initprom.html"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maph49.galeon.com/arn/phosbd.html"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maph49.galeon.com/arn/rnapoly.html" TargetMode="External"/><Relationship Id="rId11" Type="http://schemas.openxmlformats.org/officeDocument/2006/relationships/hyperlink" Target="http://www.maph49.galeon.com/arn/phosbd.html" TargetMode="External"/><Relationship Id="rId24" Type="http://schemas.openxmlformats.org/officeDocument/2006/relationships/theme" Target="theme/theme1.xml"/><Relationship Id="rId5" Type="http://schemas.openxmlformats.org/officeDocument/2006/relationships/image" Target="http://www.maph49.galeon.com/arn/startrans.gif"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maph49.galeon.com/arn/phosbd.html" TargetMode="External"/><Relationship Id="rId19" Type="http://schemas.openxmlformats.org/officeDocument/2006/relationships/image" Target="http://www.maph49.galeon.com/arn/proini.gif" TargetMode="External"/><Relationship Id="rId4" Type="http://schemas.openxmlformats.org/officeDocument/2006/relationships/image" Target="media/image1.png"/><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CEES</Company>
  <LinksUpToDate>false</LinksUpToDate>
  <CharactersWithSpaces>6683</CharactersWithSpaces>
  <SharedDoc>false</SharedDoc>
  <HLinks>
    <vt:vector size="78" baseType="variant">
      <vt:variant>
        <vt:i4>786509</vt:i4>
      </vt:variant>
      <vt:variant>
        <vt:i4>36</vt:i4>
      </vt:variant>
      <vt:variant>
        <vt:i4>0</vt:i4>
      </vt:variant>
      <vt:variant>
        <vt:i4>5</vt:i4>
      </vt:variant>
      <vt:variant>
        <vt:lpwstr>http://www.maph49.galeon.com/arn/phosbd.html</vt:lpwstr>
      </vt:variant>
      <vt:variant>
        <vt:lpwstr/>
      </vt:variant>
      <vt:variant>
        <vt:i4>7209015</vt:i4>
      </vt:variant>
      <vt:variant>
        <vt:i4>27</vt:i4>
      </vt:variant>
      <vt:variant>
        <vt:i4>0</vt:i4>
      </vt:variant>
      <vt:variant>
        <vt:i4>5</vt:i4>
      </vt:variant>
      <vt:variant>
        <vt:lpwstr>http://www.maph49.galeon.com/arn/initprom.html</vt:lpwstr>
      </vt:variant>
      <vt:variant>
        <vt:lpwstr/>
      </vt:variant>
      <vt:variant>
        <vt:i4>7209015</vt:i4>
      </vt:variant>
      <vt:variant>
        <vt:i4>21</vt:i4>
      </vt:variant>
      <vt:variant>
        <vt:i4>0</vt:i4>
      </vt:variant>
      <vt:variant>
        <vt:i4>5</vt:i4>
      </vt:variant>
      <vt:variant>
        <vt:lpwstr>http://www.maph49.galeon.com/arn/initprom.html</vt:lpwstr>
      </vt:variant>
      <vt:variant>
        <vt:lpwstr/>
      </vt:variant>
      <vt:variant>
        <vt:i4>786509</vt:i4>
      </vt:variant>
      <vt:variant>
        <vt:i4>18</vt:i4>
      </vt:variant>
      <vt:variant>
        <vt:i4>0</vt:i4>
      </vt:variant>
      <vt:variant>
        <vt:i4>5</vt:i4>
      </vt:variant>
      <vt:variant>
        <vt:lpwstr>http://www.maph49.galeon.com/arn/phosbd.html</vt:lpwstr>
      </vt:variant>
      <vt:variant>
        <vt:lpwstr/>
      </vt:variant>
      <vt:variant>
        <vt:i4>786509</vt:i4>
      </vt:variant>
      <vt:variant>
        <vt:i4>12</vt:i4>
      </vt:variant>
      <vt:variant>
        <vt:i4>0</vt:i4>
      </vt:variant>
      <vt:variant>
        <vt:i4>5</vt:i4>
      </vt:variant>
      <vt:variant>
        <vt:lpwstr>http://www.maph49.galeon.com/arn/phosbd.html</vt:lpwstr>
      </vt:variant>
      <vt:variant>
        <vt:lpwstr/>
      </vt:variant>
      <vt:variant>
        <vt:i4>4653087</vt:i4>
      </vt:variant>
      <vt:variant>
        <vt:i4>6</vt:i4>
      </vt:variant>
      <vt:variant>
        <vt:i4>0</vt:i4>
      </vt:variant>
      <vt:variant>
        <vt:i4>5</vt:i4>
      </vt:variant>
      <vt:variant>
        <vt:lpwstr>http://www.maph49.galeon.com/arn/rnapoly.html</vt:lpwstr>
      </vt:variant>
      <vt:variant>
        <vt:lpwstr/>
      </vt:variant>
      <vt:variant>
        <vt:i4>4653087</vt:i4>
      </vt:variant>
      <vt:variant>
        <vt:i4>0</vt:i4>
      </vt:variant>
      <vt:variant>
        <vt:i4>0</vt:i4>
      </vt:variant>
      <vt:variant>
        <vt:i4>5</vt:i4>
      </vt:variant>
      <vt:variant>
        <vt:lpwstr>http://www.maph49.galeon.com/arn/rnapoly.html</vt:lpwstr>
      </vt:variant>
      <vt:variant>
        <vt:lpwstr/>
      </vt:variant>
      <vt:variant>
        <vt:i4>4653087</vt:i4>
      </vt:variant>
      <vt:variant>
        <vt:i4>6052</vt:i4>
      </vt:variant>
      <vt:variant>
        <vt:i4>1026</vt:i4>
      </vt:variant>
      <vt:variant>
        <vt:i4>4</vt:i4>
      </vt:variant>
      <vt:variant>
        <vt:lpwstr>http://www.maph49.galeon.com/arn/rnapoly.html</vt:lpwstr>
      </vt:variant>
      <vt:variant>
        <vt:lpwstr/>
      </vt:variant>
      <vt:variant>
        <vt:i4>786509</vt:i4>
      </vt:variant>
      <vt:variant>
        <vt:i4>6387</vt:i4>
      </vt:variant>
      <vt:variant>
        <vt:i4>1028</vt:i4>
      </vt:variant>
      <vt:variant>
        <vt:i4>4</vt:i4>
      </vt:variant>
      <vt:variant>
        <vt:lpwstr>http://www.maph49.galeon.com/arn/phosbd.html</vt:lpwstr>
      </vt:variant>
      <vt:variant>
        <vt:lpwstr/>
      </vt:variant>
      <vt:variant>
        <vt:i4>7209015</vt:i4>
      </vt:variant>
      <vt:variant>
        <vt:i4>6655</vt:i4>
      </vt:variant>
      <vt:variant>
        <vt:i4>1029</vt:i4>
      </vt:variant>
      <vt:variant>
        <vt:i4>4</vt:i4>
      </vt:variant>
      <vt:variant>
        <vt:lpwstr>http://www.maph49.galeon.com/arn/initprom.html</vt:lpwstr>
      </vt:variant>
      <vt:variant>
        <vt:lpwstr/>
      </vt:variant>
      <vt:variant>
        <vt:i4>3276906</vt:i4>
      </vt:variant>
      <vt:variant>
        <vt:i4>-1</vt:i4>
      </vt:variant>
      <vt:variant>
        <vt:i4>1036</vt:i4>
      </vt:variant>
      <vt:variant>
        <vt:i4>1</vt:i4>
      </vt:variant>
      <vt:variant>
        <vt:lpwstr>http://www.maph49.galeon.com/arn/startrans.gif</vt:lpwstr>
      </vt:variant>
      <vt:variant>
        <vt:lpwstr/>
      </vt:variant>
      <vt:variant>
        <vt:i4>7405602</vt:i4>
      </vt:variant>
      <vt:variant>
        <vt:i4>-1</vt:i4>
      </vt:variant>
      <vt:variant>
        <vt:i4>1037</vt:i4>
      </vt:variant>
      <vt:variant>
        <vt:i4>1</vt:i4>
      </vt:variant>
      <vt:variant>
        <vt:lpwstr>http://www.maph49.galeon.com/arn/proini.gif</vt:lpwstr>
      </vt:variant>
      <vt:variant>
        <vt:lpwstr/>
      </vt:variant>
      <vt:variant>
        <vt:i4>2293867</vt:i4>
      </vt:variant>
      <vt:variant>
        <vt:i4>-1</vt:i4>
      </vt:variant>
      <vt:variant>
        <vt:i4>1038</vt:i4>
      </vt:variant>
      <vt:variant>
        <vt:i4>1</vt:i4>
      </vt:variant>
      <vt:variant>
        <vt:lpwstr>http://www.maph49.galeon.com/arn/euini.gif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imancero</dc:creator>
  <cp:keywords/>
  <dc:description/>
  <cp:lastModifiedBy>Administrador</cp:lastModifiedBy>
  <cp:revision>2</cp:revision>
  <dcterms:created xsi:type="dcterms:W3CDTF">2009-08-12T17:33:00Z</dcterms:created>
  <dcterms:modified xsi:type="dcterms:W3CDTF">2009-08-12T17:33:00Z</dcterms:modified>
</cp:coreProperties>
</file>