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5E8" w:rsidRPr="007C0A0F" w:rsidRDefault="008045E8" w:rsidP="008045E8">
      <w:pPr>
        <w:rPr>
          <w:b/>
        </w:rPr>
      </w:pPr>
    </w:p>
    <w:p w:rsidR="008045E8" w:rsidRPr="00661B5B" w:rsidRDefault="008045E8" w:rsidP="008045E8">
      <w:pPr>
        <w:spacing w:line="480" w:lineRule="auto"/>
        <w:jc w:val="center"/>
        <w:rPr>
          <w:b/>
        </w:rPr>
      </w:pPr>
      <w:r w:rsidRPr="00661B5B">
        <w:rPr>
          <w:b/>
        </w:rPr>
        <w:t>ÍNDICE GENERAL</w:t>
      </w:r>
    </w:p>
    <w:p w:rsidR="008045E8" w:rsidRDefault="008045E8" w:rsidP="008045E8">
      <w:pPr>
        <w:tabs>
          <w:tab w:val="left" w:pos="7230"/>
        </w:tabs>
        <w:jc w:val="both"/>
        <w:sectPr w:rsidR="008045E8" w:rsidSect="00283FBC">
          <w:headerReference w:type="default" r:id="rId8"/>
          <w:type w:val="continuous"/>
          <w:pgSz w:w="11906" w:h="16838"/>
          <w:pgMar w:top="2268" w:right="1361" w:bottom="2268" w:left="2268" w:header="709" w:footer="709" w:gutter="0"/>
          <w:pgNumType w:start="1"/>
          <w:cols w:space="708"/>
          <w:docGrid w:linePitch="360"/>
        </w:sectPr>
      </w:pPr>
    </w:p>
    <w:p w:rsidR="008045E8" w:rsidRDefault="008045E8" w:rsidP="008045E8">
      <w:pPr>
        <w:tabs>
          <w:tab w:val="left" w:pos="7230"/>
        </w:tabs>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872"/>
      </w:tblGrid>
      <w:tr w:rsidR="008045E8" w:rsidTr="00BA301C">
        <w:tc>
          <w:tcPr>
            <w:tcW w:w="7621" w:type="dxa"/>
          </w:tcPr>
          <w:p w:rsidR="008045E8" w:rsidRDefault="008045E8" w:rsidP="00BA301C">
            <w:pPr>
              <w:tabs>
                <w:tab w:val="left" w:pos="7230"/>
              </w:tabs>
              <w:jc w:val="both"/>
            </w:pPr>
            <w:r>
              <w:t>INDICE GENERAL ……………………………………………………….</w:t>
            </w:r>
            <w:r>
              <w:tab/>
            </w:r>
          </w:p>
          <w:p w:rsidR="008045E8" w:rsidRDefault="008045E8" w:rsidP="00BA301C">
            <w:pPr>
              <w:tabs>
                <w:tab w:val="left" w:pos="7230"/>
              </w:tabs>
              <w:jc w:val="both"/>
            </w:pPr>
            <w:r>
              <w:t>INDICE DE FIGURAS ……………………………………………………</w:t>
            </w:r>
          </w:p>
          <w:p w:rsidR="008045E8" w:rsidRDefault="008045E8" w:rsidP="00BA301C">
            <w:pPr>
              <w:tabs>
                <w:tab w:val="left" w:pos="7230"/>
              </w:tabs>
              <w:jc w:val="both"/>
            </w:pPr>
            <w:r>
              <w:t>INDICE DE TABLAS …………………………………………………….</w:t>
            </w:r>
          </w:p>
          <w:p w:rsidR="005A1CAA" w:rsidRDefault="005A1CAA" w:rsidP="005A1CAA">
            <w:pPr>
              <w:tabs>
                <w:tab w:val="left" w:pos="7230"/>
              </w:tabs>
              <w:jc w:val="both"/>
            </w:pPr>
            <w:r>
              <w:t>INDICE DE ANEXOS …………………………………………………….</w:t>
            </w:r>
          </w:p>
          <w:p w:rsidR="008045E8" w:rsidRDefault="008045E8" w:rsidP="00BA301C">
            <w:pPr>
              <w:tabs>
                <w:tab w:val="left" w:pos="7230"/>
              </w:tabs>
              <w:jc w:val="both"/>
            </w:pPr>
            <w:r>
              <w:t>ABREVIATURAS ………………………………………………………...</w:t>
            </w:r>
          </w:p>
          <w:p w:rsidR="008045E8" w:rsidRDefault="008045E8" w:rsidP="00BA301C">
            <w:pPr>
              <w:tabs>
                <w:tab w:val="left" w:pos="7230"/>
              </w:tabs>
              <w:jc w:val="both"/>
            </w:pPr>
            <w:r>
              <w:t>INTRODUCCIÓN …………………………………………………………</w:t>
            </w:r>
          </w:p>
        </w:tc>
        <w:tc>
          <w:tcPr>
            <w:tcW w:w="872" w:type="dxa"/>
          </w:tcPr>
          <w:p w:rsidR="008045E8" w:rsidRDefault="008045E8" w:rsidP="00BA301C">
            <w:pPr>
              <w:tabs>
                <w:tab w:val="left" w:pos="7230"/>
              </w:tabs>
              <w:jc w:val="right"/>
            </w:pPr>
            <w:r>
              <w:t>1</w:t>
            </w:r>
          </w:p>
          <w:p w:rsidR="008045E8" w:rsidRDefault="008045E8" w:rsidP="00BA301C">
            <w:pPr>
              <w:tabs>
                <w:tab w:val="left" w:pos="7230"/>
              </w:tabs>
              <w:jc w:val="right"/>
            </w:pPr>
            <w:r>
              <w:t>3</w:t>
            </w:r>
          </w:p>
          <w:p w:rsidR="008045E8" w:rsidRDefault="008045E8" w:rsidP="00BA301C">
            <w:pPr>
              <w:tabs>
                <w:tab w:val="left" w:pos="7230"/>
              </w:tabs>
              <w:jc w:val="right"/>
            </w:pPr>
            <w:r>
              <w:t>4</w:t>
            </w:r>
          </w:p>
          <w:p w:rsidR="005A1CAA" w:rsidRDefault="005A1CAA" w:rsidP="00BA301C">
            <w:pPr>
              <w:tabs>
                <w:tab w:val="left" w:pos="7230"/>
              </w:tabs>
              <w:jc w:val="right"/>
            </w:pPr>
            <w:r>
              <w:t>5</w:t>
            </w:r>
          </w:p>
          <w:p w:rsidR="008045E8" w:rsidRDefault="008045E8" w:rsidP="00BA301C">
            <w:pPr>
              <w:tabs>
                <w:tab w:val="left" w:pos="7230"/>
              </w:tabs>
              <w:jc w:val="right"/>
            </w:pPr>
            <w:r>
              <w:t>6</w:t>
            </w:r>
          </w:p>
          <w:p w:rsidR="008045E8" w:rsidRDefault="008045E8" w:rsidP="00BA301C">
            <w:pPr>
              <w:tabs>
                <w:tab w:val="left" w:pos="7230"/>
              </w:tabs>
              <w:jc w:val="right"/>
            </w:pPr>
            <w:r>
              <w:t>7</w:t>
            </w:r>
          </w:p>
        </w:tc>
      </w:tr>
      <w:tr w:rsidR="008045E8" w:rsidTr="00BA301C">
        <w:tc>
          <w:tcPr>
            <w:tcW w:w="7621" w:type="dxa"/>
          </w:tcPr>
          <w:p w:rsidR="008045E8" w:rsidRDefault="008045E8" w:rsidP="00BA301C">
            <w:pPr>
              <w:tabs>
                <w:tab w:val="left" w:pos="7230"/>
              </w:tabs>
              <w:jc w:val="both"/>
            </w:pPr>
          </w:p>
          <w:p w:rsidR="008045E8" w:rsidRDefault="008045E8" w:rsidP="00BA301C">
            <w:pPr>
              <w:tabs>
                <w:tab w:val="left" w:pos="7230"/>
              </w:tabs>
            </w:pPr>
          </w:p>
          <w:p w:rsidR="008045E8" w:rsidRDefault="008045E8" w:rsidP="00BA301C">
            <w:pPr>
              <w:tabs>
                <w:tab w:val="left" w:pos="7230"/>
              </w:tabs>
              <w:rPr>
                <w:b/>
              </w:rPr>
            </w:pPr>
            <w:r w:rsidRPr="00B55A25">
              <w:rPr>
                <w:b/>
              </w:rPr>
              <w:t>CAPÍTULO 1</w:t>
            </w:r>
          </w:p>
          <w:p w:rsidR="008045E8" w:rsidRDefault="008045E8" w:rsidP="00BA301C">
            <w:pPr>
              <w:tabs>
                <w:tab w:val="left" w:pos="7230"/>
              </w:tabs>
            </w:pPr>
            <w:r w:rsidRPr="00B55A25">
              <w:rPr>
                <w:b/>
              </w:rPr>
              <w:t>LA GESTIÓN BASADA EN LA MEDICIÓN Y LA INDUSTRIA DE LAS TELECOMUNICACIONES</w:t>
            </w:r>
          </w:p>
          <w:p w:rsidR="008045E8" w:rsidRDefault="008045E8" w:rsidP="00BA301C">
            <w:pPr>
              <w:tabs>
                <w:tab w:val="left" w:pos="709"/>
                <w:tab w:val="left" w:pos="1418"/>
                <w:tab w:val="left" w:pos="7230"/>
              </w:tabs>
            </w:pPr>
            <w:r>
              <w:t>1.1. Gestión basada en la medición y la importancia para las empresas de tecnología …………………………………………………………………….</w:t>
            </w:r>
          </w:p>
          <w:p w:rsidR="008045E8" w:rsidRDefault="008045E8" w:rsidP="00BA301C">
            <w:pPr>
              <w:tabs>
                <w:tab w:val="left" w:pos="709"/>
                <w:tab w:val="left" w:pos="1418"/>
                <w:tab w:val="left" w:pos="7230"/>
              </w:tabs>
            </w:pPr>
            <w:r>
              <w:t>1.1.1. El control de gestión y el contexto de los indicadores ………………...</w:t>
            </w:r>
          </w:p>
          <w:p w:rsidR="008045E8" w:rsidRDefault="008045E8" w:rsidP="00BA301C">
            <w:pPr>
              <w:tabs>
                <w:tab w:val="left" w:pos="709"/>
                <w:tab w:val="left" w:pos="1418"/>
                <w:tab w:val="left" w:pos="7230"/>
              </w:tabs>
            </w:pPr>
            <w:r w:rsidRPr="00816406">
              <w:t>1.1.2. Los Indicadores de Gestión</w:t>
            </w:r>
            <w:r>
              <w:t xml:space="preserve"> ……………………………………………</w:t>
            </w:r>
          </w:p>
          <w:p w:rsidR="008045E8" w:rsidRDefault="008045E8" w:rsidP="00BA301C">
            <w:pPr>
              <w:tabs>
                <w:tab w:val="left" w:pos="709"/>
                <w:tab w:val="left" w:pos="1418"/>
                <w:tab w:val="left" w:pos="7230"/>
              </w:tabs>
            </w:pPr>
            <w:r w:rsidRPr="00816406">
              <w:t>1.1.2.1. Especificación de indicadores</w:t>
            </w:r>
            <w:r>
              <w:t xml:space="preserve"> ……………………………………….</w:t>
            </w:r>
          </w:p>
          <w:p w:rsidR="008045E8" w:rsidRDefault="008045E8" w:rsidP="00BA301C">
            <w:pPr>
              <w:tabs>
                <w:tab w:val="left" w:pos="709"/>
                <w:tab w:val="left" w:pos="1418"/>
                <w:tab w:val="left" w:pos="7230"/>
              </w:tabs>
            </w:pPr>
            <w:r w:rsidRPr="00816406">
              <w:t>1.2. Resumen de Metodologías Principales</w:t>
            </w:r>
            <w:r>
              <w:t xml:space="preserve"> ………………………………….</w:t>
            </w:r>
          </w:p>
          <w:p w:rsidR="008045E8" w:rsidRDefault="008045E8" w:rsidP="00BA301C">
            <w:pPr>
              <w:tabs>
                <w:tab w:val="left" w:pos="709"/>
                <w:tab w:val="left" w:pos="1418"/>
                <w:tab w:val="left" w:pos="7230"/>
              </w:tabs>
            </w:pPr>
            <w:r w:rsidRPr="00EC4E4D">
              <w:t>1.2.1. Metodología para el establecimiento de indicadores de gestión</w:t>
            </w:r>
            <w:r>
              <w:t xml:space="preserve"> ……....</w:t>
            </w:r>
          </w:p>
          <w:p w:rsidR="008045E8" w:rsidRDefault="008045E8" w:rsidP="00BA301C">
            <w:pPr>
              <w:tabs>
                <w:tab w:val="left" w:pos="709"/>
                <w:tab w:val="left" w:pos="1418"/>
                <w:tab w:val="left" w:pos="7230"/>
              </w:tabs>
            </w:pPr>
            <w:r w:rsidRPr="00EC4E4D">
              <w:t>1.2.2. El cuadro de mando integral</w:t>
            </w:r>
            <w:r>
              <w:t xml:space="preserve"> …………………………………………...</w:t>
            </w:r>
          </w:p>
          <w:p w:rsidR="008045E8" w:rsidRDefault="008045E8" w:rsidP="00BA301C">
            <w:pPr>
              <w:tabs>
                <w:tab w:val="left" w:pos="709"/>
                <w:tab w:val="left" w:pos="1418"/>
                <w:tab w:val="left" w:pos="7230"/>
              </w:tabs>
            </w:pPr>
            <w:r w:rsidRPr="00EC4E4D">
              <w:t>1.3. Industria de las Telecomunicaciones y el papel de las TIs en el negocio</w:t>
            </w:r>
            <w:r>
              <w:t xml:space="preserve"> .</w:t>
            </w:r>
          </w:p>
          <w:p w:rsidR="008045E8" w:rsidRDefault="008045E8" w:rsidP="00BA301C">
            <w:pPr>
              <w:tabs>
                <w:tab w:val="left" w:pos="709"/>
                <w:tab w:val="left" w:pos="1418"/>
                <w:tab w:val="left" w:pos="7230"/>
              </w:tabs>
            </w:pPr>
            <w:r w:rsidRPr="00EC4E4D">
              <w:t>1.4. Sector de las telecomunicaciones en el Ecuador</w:t>
            </w:r>
            <w:r>
              <w:t xml:space="preserve"> ………………………...</w:t>
            </w:r>
            <w:r w:rsidR="00C9761C" w:rsidRPr="00816406">
              <w:fldChar w:fldCharType="begin"/>
            </w:r>
            <w:r w:rsidRPr="00816406">
              <w:instrText xml:space="preserve"> XE "1.1.2.1. Especificación de indicadores" </w:instrText>
            </w:r>
            <w:r w:rsidR="00C9761C" w:rsidRPr="00816406">
              <w:fldChar w:fldCharType="end"/>
            </w:r>
          </w:p>
        </w:tc>
        <w:tc>
          <w:tcPr>
            <w:tcW w:w="872" w:type="dxa"/>
          </w:tcPr>
          <w:p w:rsidR="008045E8" w:rsidRDefault="008045E8" w:rsidP="00BA301C">
            <w:pPr>
              <w:tabs>
                <w:tab w:val="left" w:pos="7230"/>
              </w:tabs>
              <w:jc w:val="right"/>
            </w:pPr>
          </w:p>
          <w:p w:rsidR="008045E8" w:rsidRDefault="008045E8" w:rsidP="00BA301C">
            <w:pPr>
              <w:tabs>
                <w:tab w:val="left" w:pos="7230"/>
              </w:tabs>
              <w:jc w:val="right"/>
            </w:pPr>
          </w:p>
          <w:p w:rsidR="008045E8" w:rsidRDefault="008045E8" w:rsidP="00BA301C">
            <w:pPr>
              <w:tabs>
                <w:tab w:val="left" w:pos="7230"/>
              </w:tabs>
              <w:jc w:val="right"/>
            </w:pPr>
          </w:p>
          <w:p w:rsidR="008045E8" w:rsidRDefault="008045E8" w:rsidP="00BA301C">
            <w:pPr>
              <w:tabs>
                <w:tab w:val="left" w:pos="7230"/>
              </w:tabs>
              <w:jc w:val="right"/>
            </w:pPr>
          </w:p>
          <w:p w:rsidR="008045E8" w:rsidRDefault="008045E8" w:rsidP="00BA301C">
            <w:pPr>
              <w:tabs>
                <w:tab w:val="left" w:pos="7230"/>
              </w:tabs>
              <w:jc w:val="right"/>
            </w:pPr>
          </w:p>
          <w:p w:rsidR="008045E8" w:rsidRDefault="008045E8" w:rsidP="00BA301C">
            <w:pPr>
              <w:tabs>
                <w:tab w:val="left" w:pos="7230"/>
              </w:tabs>
              <w:jc w:val="right"/>
            </w:pPr>
          </w:p>
          <w:p w:rsidR="008045E8" w:rsidRDefault="008045E8" w:rsidP="00BA301C">
            <w:pPr>
              <w:tabs>
                <w:tab w:val="left" w:pos="7230"/>
              </w:tabs>
              <w:jc w:val="right"/>
            </w:pPr>
            <w:r>
              <w:t>8</w:t>
            </w:r>
          </w:p>
          <w:p w:rsidR="008045E8" w:rsidRDefault="008045E8" w:rsidP="00BA301C">
            <w:pPr>
              <w:tabs>
                <w:tab w:val="left" w:pos="7230"/>
              </w:tabs>
              <w:jc w:val="right"/>
            </w:pPr>
            <w:r>
              <w:t>8</w:t>
            </w:r>
          </w:p>
          <w:p w:rsidR="008045E8" w:rsidRDefault="008045E8" w:rsidP="00BA301C">
            <w:pPr>
              <w:tabs>
                <w:tab w:val="left" w:pos="7230"/>
              </w:tabs>
              <w:jc w:val="right"/>
            </w:pPr>
            <w:r>
              <w:t>10</w:t>
            </w:r>
          </w:p>
          <w:p w:rsidR="008045E8" w:rsidRDefault="008045E8" w:rsidP="00BA301C">
            <w:pPr>
              <w:tabs>
                <w:tab w:val="left" w:pos="7230"/>
              </w:tabs>
              <w:jc w:val="right"/>
            </w:pPr>
            <w:r>
              <w:t>11</w:t>
            </w:r>
          </w:p>
          <w:p w:rsidR="008045E8" w:rsidRDefault="008045E8" w:rsidP="00BA301C">
            <w:pPr>
              <w:tabs>
                <w:tab w:val="left" w:pos="7230"/>
              </w:tabs>
              <w:jc w:val="right"/>
            </w:pPr>
            <w:r>
              <w:t>15</w:t>
            </w:r>
          </w:p>
          <w:p w:rsidR="008045E8" w:rsidRDefault="008045E8" w:rsidP="00BA301C">
            <w:pPr>
              <w:tabs>
                <w:tab w:val="left" w:pos="7230"/>
              </w:tabs>
              <w:jc w:val="right"/>
            </w:pPr>
            <w:r>
              <w:t>15</w:t>
            </w:r>
          </w:p>
          <w:p w:rsidR="008045E8" w:rsidRDefault="008045E8" w:rsidP="00BA301C">
            <w:pPr>
              <w:tabs>
                <w:tab w:val="left" w:pos="7230"/>
              </w:tabs>
              <w:jc w:val="right"/>
            </w:pPr>
            <w:r>
              <w:t>20</w:t>
            </w:r>
          </w:p>
          <w:p w:rsidR="008045E8" w:rsidRDefault="008045E8" w:rsidP="00BA301C">
            <w:pPr>
              <w:tabs>
                <w:tab w:val="left" w:pos="7230"/>
              </w:tabs>
              <w:jc w:val="right"/>
            </w:pPr>
            <w:r>
              <w:t>31</w:t>
            </w:r>
          </w:p>
          <w:p w:rsidR="008045E8" w:rsidRDefault="008045E8" w:rsidP="00BA301C">
            <w:pPr>
              <w:tabs>
                <w:tab w:val="left" w:pos="7230"/>
              </w:tabs>
              <w:jc w:val="right"/>
            </w:pPr>
            <w:r>
              <w:t>3</w:t>
            </w:r>
            <w:r w:rsidR="0054796B">
              <w:t>7</w:t>
            </w:r>
          </w:p>
          <w:p w:rsidR="008045E8" w:rsidRDefault="008045E8" w:rsidP="00BA301C">
            <w:pPr>
              <w:tabs>
                <w:tab w:val="left" w:pos="7230"/>
              </w:tabs>
              <w:jc w:val="right"/>
            </w:pPr>
          </w:p>
        </w:tc>
      </w:tr>
      <w:tr w:rsidR="008045E8" w:rsidTr="00BA301C">
        <w:tc>
          <w:tcPr>
            <w:tcW w:w="7621" w:type="dxa"/>
          </w:tcPr>
          <w:p w:rsidR="008045E8" w:rsidRDefault="008045E8" w:rsidP="00BA301C">
            <w:pPr>
              <w:tabs>
                <w:tab w:val="left" w:pos="7230"/>
              </w:tabs>
            </w:pPr>
          </w:p>
          <w:p w:rsidR="008045E8" w:rsidRDefault="008045E8" w:rsidP="00BA301C">
            <w:pPr>
              <w:tabs>
                <w:tab w:val="left" w:pos="7230"/>
              </w:tabs>
            </w:pPr>
          </w:p>
          <w:p w:rsidR="008045E8" w:rsidRPr="00A00208" w:rsidRDefault="008045E8" w:rsidP="00BA301C">
            <w:pPr>
              <w:tabs>
                <w:tab w:val="left" w:pos="709"/>
                <w:tab w:val="left" w:pos="1418"/>
                <w:tab w:val="left" w:pos="7230"/>
              </w:tabs>
              <w:rPr>
                <w:b/>
              </w:rPr>
            </w:pPr>
            <w:r w:rsidRPr="00A00208">
              <w:rPr>
                <w:b/>
              </w:rPr>
              <w:t>CAPÍTULO 2</w:t>
            </w:r>
          </w:p>
          <w:p w:rsidR="008045E8" w:rsidRPr="00A00208" w:rsidRDefault="008045E8" w:rsidP="00BA301C">
            <w:pPr>
              <w:tabs>
                <w:tab w:val="left" w:pos="709"/>
                <w:tab w:val="left" w:pos="1418"/>
                <w:tab w:val="left" w:pos="7230"/>
              </w:tabs>
              <w:rPr>
                <w:b/>
              </w:rPr>
            </w:pPr>
            <w:r w:rsidRPr="00A00208">
              <w:rPr>
                <w:b/>
              </w:rPr>
              <w:t>INDICADORES DE GESTIÓN DE LA INDUSTRIA</w:t>
            </w:r>
          </w:p>
          <w:p w:rsidR="008045E8" w:rsidRDefault="008045E8" w:rsidP="00BA301C">
            <w:pPr>
              <w:tabs>
                <w:tab w:val="left" w:pos="709"/>
                <w:tab w:val="left" w:pos="1418"/>
                <w:tab w:val="left" w:pos="7230"/>
              </w:tabs>
            </w:pPr>
            <w:r w:rsidRPr="00E068B3">
              <w:t>2.1. Indicadores utilizados en la industria</w:t>
            </w:r>
            <w:r>
              <w:t xml:space="preserve"> ……………………………………</w:t>
            </w:r>
          </w:p>
          <w:p w:rsidR="008045E8" w:rsidRDefault="008045E8" w:rsidP="00BA301C">
            <w:pPr>
              <w:tabs>
                <w:tab w:val="left" w:pos="709"/>
                <w:tab w:val="left" w:pos="1418"/>
                <w:tab w:val="left" w:pos="7230"/>
              </w:tabs>
            </w:pPr>
            <w:r w:rsidRPr="00E068B3">
              <w:t>2.2. Elaboración del diccionario de indicadores</w:t>
            </w:r>
            <w:r>
              <w:t xml:space="preserve"> ……………………………..</w:t>
            </w:r>
          </w:p>
          <w:p w:rsidR="008045E8" w:rsidRDefault="008045E8" w:rsidP="00BA301C">
            <w:pPr>
              <w:tabs>
                <w:tab w:val="left" w:pos="709"/>
                <w:tab w:val="left" w:pos="1418"/>
                <w:tab w:val="left" w:pos="7230"/>
              </w:tabs>
            </w:pPr>
            <w:r w:rsidRPr="00E068B3">
              <w:t>2.3. Ejemplos de indicadores de empresas de la industria</w:t>
            </w:r>
            <w:r>
              <w:t xml:space="preserve"> …………………...</w:t>
            </w:r>
          </w:p>
          <w:p w:rsidR="008045E8" w:rsidRDefault="008045E8" w:rsidP="00BA301C">
            <w:pPr>
              <w:tabs>
                <w:tab w:val="left" w:pos="709"/>
                <w:tab w:val="left" w:pos="1418"/>
                <w:tab w:val="left" w:pos="7230"/>
              </w:tabs>
            </w:pPr>
            <w:r w:rsidRPr="00A00208">
              <w:t xml:space="preserve">2.3.1. CNT S.A. </w:t>
            </w:r>
            <w:r>
              <w:t>–</w:t>
            </w:r>
            <w:r w:rsidRPr="00A00208">
              <w:t xml:space="preserve"> Ecuador</w:t>
            </w:r>
            <w:r>
              <w:t xml:space="preserve"> …………………………………………………..</w:t>
            </w:r>
          </w:p>
          <w:p w:rsidR="008045E8" w:rsidRDefault="008045E8" w:rsidP="00BA301C">
            <w:pPr>
              <w:tabs>
                <w:tab w:val="left" w:pos="709"/>
                <w:tab w:val="left" w:pos="1418"/>
                <w:tab w:val="left" w:pos="7230"/>
              </w:tabs>
            </w:pPr>
            <w:r w:rsidRPr="00A00208">
              <w:t xml:space="preserve">2.3.2. Telmex </w:t>
            </w:r>
            <w:r>
              <w:t>–</w:t>
            </w:r>
            <w:r w:rsidRPr="00A00208">
              <w:t xml:space="preserve"> Perú</w:t>
            </w:r>
            <w:r>
              <w:t xml:space="preserve"> …………………………………………………………</w:t>
            </w:r>
          </w:p>
          <w:p w:rsidR="008045E8" w:rsidRDefault="008045E8" w:rsidP="00BA301C">
            <w:pPr>
              <w:tabs>
                <w:tab w:val="left" w:pos="709"/>
                <w:tab w:val="left" w:pos="1418"/>
                <w:tab w:val="left" w:pos="7230"/>
              </w:tabs>
            </w:pPr>
            <w:r w:rsidRPr="00A00208">
              <w:t>2.3.3. Conecel S.A. – Ecuador</w:t>
            </w:r>
            <w:r>
              <w:t xml:space="preserve"> ……………………………………………….</w:t>
            </w:r>
          </w:p>
        </w:tc>
        <w:tc>
          <w:tcPr>
            <w:tcW w:w="872" w:type="dxa"/>
          </w:tcPr>
          <w:p w:rsidR="008045E8" w:rsidRDefault="008045E8" w:rsidP="00BA301C">
            <w:pPr>
              <w:tabs>
                <w:tab w:val="left" w:pos="7230"/>
              </w:tabs>
              <w:jc w:val="right"/>
            </w:pPr>
          </w:p>
          <w:p w:rsidR="008045E8" w:rsidRDefault="008045E8" w:rsidP="00BA301C">
            <w:pPr>
              <w:tabs>
                <w:tab w:val="left" w:pos="7230"/>
              </w:tabs>
              <w:jc w:val="right"/>
            </w:pPr>
          </w:p>
          <w:p w:rsidR="008045E8" w:rsidRDefault="008045E8" w:rsidP="00BA301C">
            <w:pPr>
              <w:tabs>
                <w:tab w:val="left" w:pos="7230"/>
              </w:tabs>
              <w:jc w:val="right"/>
            </w:pPr>
          </w:p>
          <w:p w:rsidR="008045E8" w:rsidRDefault="008045E8" w:rsidP="00BA301C">
            <w:pPr>
              <w:tabs>
                <w:tab w:val="left" w:pos="7230"/>
              </w:tabs>
              <w:jc w:val="right"/>
            </w:pPr>
          </w:p>
          <w:p w:rsidR="008045E8" w:rsidRDefault="008045E8" w:rsidP="00BA301C">
            <w:pPr>
              <w:tabs>
                <w:tab w:val="left" w:pos="7230"/>
              </w:tabs>
              <w:jc w:val="right"/>
            </w:pPr>
            <w:r>
              <w:t>4</w:t>
            </w:r>
            <w:r w:rsidR="00EC2514">
              <w:t>4</w:t>
            </w:r>
          </w:p>
          <w:p w:rsidR="008045E8" w:rsidRDefault="008045E8" w:rsidP="00BA301C">
            <w:pPr>
              <w:tabs>
                <w:tab w:val="left" w:pos="7230"/>
              </w:tabs>
              <w:jc w:val="right"/>
            </w:pPr>
            <w:r>
              <w:t>5</w:t>
            </w:r>
            <w:r w:rsidR="00F55948">
              <w:t>6</w:t>
            </w:r>
          </w:p>
          <w:p w:rsidR="008045E8" w:rsidRDefault="008045E8" w:rsidP="00BA301C">
            <w:pPr>
              <w:tabs>
                <w:tab w:val="left" w:pos="7230"/>
              </w:tabs>
              <w:jc w:val="right"/>
            </w:pPr>
            <w:r>
              <w:t>6</w:t>
            </w:r>
            <w:r w:rsidR="00EC2514">
              <w:t>4</w:t>
            </w:r>
          </w:p>
          <w:p w:rsidR="008045E8" w:rsidRDefault="00EC2514" w:rsidP="00BA301C">
            <w:pPr>
              <w:tabs>
                <w:tab w:val="left" w:pos="7230"/>
              </w:tabs>
              <w:jc w:val="right"/>
            </w:pPr>
            <w:r>
              <w:t>64</w:t>
            </w:r>
          </w:p>
          <w:p w:rsidR="008045E8" w:rsidRDefault="00EC2514" w:rsidP="00BA301C">
            <w:pPr>
              <w:tabs>
                <w:tab w:val="left" w:pos="7230"/>
              </w:tabs>
              <w:jc w:val="right"/>
            </w:pPr>
            <w:r>
              <w:t>65</w:t>
            </w:r>
          </w:p>
          <w:p w:rsidR="008045E8" w:rsidRDefault="00EC2514" w:rsidP="00BA301C">
            <w:pPr>
              <w:tabs>
                <w:tab w:val="left" w:pos="7230"/>
              </w:tabs>
              <w:jc w:val="right"/>
            </w:pPr>
            <w:r>
              <w:t>66</w:t>
            </w:r>
          </w:p>
          <w:p w:rsidR="008045E8" w:rsidRDefault="008045E8" w:rsidP="00BA301C">
            <w:pPr>
              <w:tabs>
                <w:tab w:val="left" w:pos="7230"/>
              </w:tabs>
              <w:jc w:val="right"/>
            </w:pPr>
          </w:p>
        </w:tc>
      </w:tr>
      <w:tr w:rsidR="008045E8" w:rsidTr="00BA301C">
        <w:tc>
          <w:tcPr>
            <w:tcW w:w="7621" w:type="dxa"/>
          </w:tcPr>
          <w:p w:rsidR="008045E8" w:rsidRDefault="008045E8" w:rsidP="00BA301C">
            <w:pPr>
              <w:tabs>
                <w:tab w:val="left" w:pos="709"/>
                <w:tab w:val="left" w:pos="1418"/>
                <w:tab w:val="left" w:pos="7230"/>
              </w:tabs>
              <w:jc w:val="both"/>
              <w:rPr>
                <w:b/>
              </w:rPr>
            </w:pPr>
          </w:p>
          <w:p w:rsidR="008045E8" w:rsidRDefault="008045E8" w:rsidP="00BA301C">
            <w:pPr>
              <w:tabs>
                <w:tab w:val="left" w:pos="709"/>
                <w:tab w:val="left" w:pos="1418"/>
                <w:tab w:val="left" w:pos="7230"/>
              </w:tabs>
              <w:jc w:val="both"/>
              <w:rPr>
                <w:b/>
              </w:rPr>
            </w:pPr>
          </w:p>
          <w:p w:rsidR="008045E8" w:rsidRPr="00A00208" w:rsidRDefault="008045E8" w:rsidP="00BA301C">
            <w:pPr>
              <w:tabs>
                <w:tab w:val="left" w:pos="709"/>
                <w:tab w:val="left" w:pos="1418"/>
                <w:tab w:val="left" w:pos="7230"/>
              </w:tabs>
              <w:jc w:val="both"/>
              <w:rPr>
                <w:b/>
              </w:rPr>
            </w:pPr>
            <w:r w:rsidRPr="00A00208">
              <w:rPr>
                <w:b/>
              </w:rPr>
              <w:t>CAPÍTULO 3</w:t>
            </w:r>
          </w:p>
          <w:p w:rsidR="008045E8" w:rsidRPr="00A00208" w:rsidRDefault="008045E8" w:rsidP="00BA301C">
            <w:pPr>
              <w:tabs>
                <w:tab w:val="left" w:pos="709"/>
                <w:tab w:val="left" w:pos="1418"/>
                <w:tab w:val="left" w:pos="7230"/>
              </w:tabs>
              <w:jc w:val="both"/>
              <w:rPr>
                <w:b/>
              </w:rPr>
            </w:pPr>
            <w:r w:rsidRPr="00A00208">
              <w:rPr>
                <w:b/>
              </w:rPr>
              <w:t>METODOLOGÍA PROPUESTA</w:t>
            </w:r>
          </w:p>
          <w:p w:rsidR="008045E8" w:rsidRDefault="008045E8" w:rsidP="00BA301C">
            <w:pPr>
              <w:tabs>
                <w:tab w:val="left" w:pos="709"/>
                <w:tab w:val="left" w:pos="1418"/>
                <w:tab w:val="left" w:pos="7230"/>
              </w:tabs>
              <w:jc w:val="both"/>
            </w:pPr>
            <w:r w:rsidRPr="00A00208">
              <w:t>3.1. Tecnologías de información en la industria que afectan en el ciclo de negocio</w:t>
            </w:r>
            <w:r>
              <w:t xml:space="preserve"> ……………………………………………………………………….</w:t>
            </w:r>
          </w:p>
          <w:p w:rsidR="008045E8" w:rsidRDefault="008045E8" w:rsidP="00BA301C">
            <w:pPr>
              <w:tabs>
                <w:tab w:val="left" w:pos="709"/>
                <w:tab w:val="left" w:pos="1418"/>
                <w:tab w:val="left" w:pos="7230"/>
              </w:tabs>
              <w:jc w:val="both"/>
            </w:pPr>
            <w:r w:rsidRPr="00A00208">
              <w:t>3.2. Mapeo de indicadores y funcionalidades de TI</w:t>
            </w:r>
            <w:r>
              <w:t xml:space="preserve"> ………………………….</w:t>
            </w:r>
          </w:p>
          <w:p w:rsidR="008045E8" w:rsidRDefault="008045E8" w:rsidP="00BA301C">
            <w:pPr>
              <w:tabs>
                <w:tab w:val="left" w:pos="709"/>
                <w:tab w:val="left" w:pos="1418"/>
                <w:tab w:val="left" w:pos="7230"/>
              </w:tabs>
              <w:jc w:val="both"/>
            </w:pPr>
            <w:r w:rsidRPr="00A00208">
              <w:lastRenderedPageBreak/>
              <w:t>3.3. Análisis de factibilidad</w:t>
            </w:r>
            <w:r>
              <w:t xml:space="preserve"> …………………………………………………..</w:t>
            </w:r>
          </w:p>
          <w:p w:rsidR="008045E8" w:rsidRDefault="008045E8" w:rsidP="00BA301C">
            <w:pPr>
              <w:tabs>
                <w:tab w:val="left" w:pos="709"/>
                <w:tab w:val="left" w:pos="1418"/>
                <w:tab w:val="left" w:pos="7230"/>
              </w:tabs>
              <w:jc w:val="both"/>
            </w:pPr>
            <w:r w:rsidRPr="00A00208">
              <w:t>3.4. Metodología propuesta</w:t>
            </w:r>
            <w:r>
              <w:t xml:space="preserve"> …………………………………………………</w:t>
            </w:r>
          </w:p>
        </w:tc>
        <w:tc>
          <w:tcPr>
            <w:tcW w:w="872" w:type="dxa"/>
          </w:tcPr>
          <w:p w:rsidR="008045E8" w:rsidRDefault="008045E8" w:rsidP="00BA301C">
            <w:pPr>
              <w:tabs>
                <w:tab w:val="left" w:pos="7230"/>
              </w:tabs>
              <w:jc w:val="right"/>
            </w:pPr>
          </w:p>
          <w:p w:rsidR="008045E8" w:rsidRDefault="008045E8" w:rsidP="00BA301C">
            <w:pPr>
              <w:tabs>
                <w:tab w:val="left" w:pos="7230"/>
              </w:tabs>
              <w:jc w:val="right"/>
            </w:pPr>
          </w:p>
          <w:p w:rsidR="008045E8" w:rsidRDefault="008045E8" w:rsidP="00BA301C">
            <w:pPr>
              <w:tabs>
                <w:tab w:val="left" w:pos="7230"/>
              </w:tabs>
              <w:jc w:val="right"/>
            </w:pPr>
          </w:p>
          <w:p w:rsidR="008045E8" w:rsidRDefault="008045E8" w:rsidP="00BA301C">
            <w:pPr>
              <w:tabs>
                <w:tab w:val="left" w:pos="7230"/>
              </w:tabs>
              <w:jc w:val="right"/>
            </w:pPr>
          </w:p>
          <w:p w:rsidR="008045E8" w:rsidRDefault="008045E8" w:rsidP="00BA301C">
            <w:pPr>
              <w:tabs>
                <w:tab w:val="left" w:pos="7230"/>
              </w:tabs>
              <w:jc w:val="right"/>
            </w:pPr>
          </w:p>
          <w:p w:rsidR="008045E8" w:rsidRDefault="00EC2514" w:rsidP="00BA301C">
            <w:pPr>
              <w:tabs>
                <w:tab w:val="left" w:pos="7230"/>
              </w:tabs>
              <w:jc w:val="right"/>
            </w:pPr>
            <w:r>
              <w:t>6</w:t>
            </w:r>
            <w:r w:rsidR="006466E3">
              <w:t>7</w:t>
            </w:r>
          </w:p>
          <w:p w:rsidR="008045E8" w:rsidRDefault="006466E3" w:rsidP="00BA301C">
            <w:pPr>
              <w:tabs>
                <w:tab w:val="left" w:pos="7230"/>
              </w:tabs>
              <w:jc w:val="right"/>
            </w:pPr>
            <w:r>
              <w:t>75</w:t>
            </w:r>
          </w:p>
          <w:p w:rsidR="008045E8" w:rsidRDefault="00EC2514" w:rsidP="00BA301C">
            <w:pPr>
              <w:tabs>
                <w:tab w:val="left" w:pos="7230"/>
              </w:tabs>
              <w:jc w:val="right"/>
            </w:pPr>
            <w:r>
              <w:lastRenderedPageBreak/>
              <w:t>8</w:t>
            </w:r>
            <w:r w:rsidR="006466E3">
              <w:t>0</w:t>
            </w:r>
          </w:p>
          <w:p w:rsidR="008045E8" w:rsidRDefault="008045E8" w:rsidP="00BA301C">
            <w:pPr>
              <w:tabs>
                <w:tab w:val="left" w:pos="7230"/>
              </w:tabs>
              <w:jc w:val="right"/>
            </w:pPr>
            <w:r>
              <w:t>8</w:t>
            </w:r>
            <w:r w:rsidR="00273AED">
              <w:t>4</w:t>
            </w:r>
          </w:p>
          <w:p w:rsidR="00BA301C" w:rsidRDefault="00BA301C" w:rsidP="00BA301C">
            <w:pPr>
              <w:tabs>
                <w:tab w:val="left" w:pos="7230"/>
              </w:tabs>
              <w:jc w:val="right"/>
            </w:pPr>
          </w:p>
        </w:tc>
      </w:tr>
    </w:tbl>
    <w:p w:rsidR="008045E8" w:rsidRDefault="008045E8" w:rsidP="008045E8"/>
    <w:p w:rsidR="008045E8" w:rsidRDefault="008045E8" w:rsidP="008045E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872"/>
      </w:tblGrid>
      <w:tr w:rsidR="008045E8" w:rsidTr="00BA301C">
        <w:tc>
          <w:tcPr>
            <w:tcW w:w="7621" w:type="dxa"/>
          </w:tcPr>
          <w:p w:rsidR="008045E8" w:rsidRPr="001D599E" w:rsidRDefault="008045E8" w:rsidP="00BA301C">
            <w:pPr>
              <w:tabs>
                <w:tab w:val="left" w:pos="709"/>
                <w:tab w:val="left" w:pos="7230"/>
              </w:tabs>
              <w:rPr>
                <w:b/>
              </w:rPr>
            </w:pPr>
            <w:r w:rsidRPr="001D599E">
              <w:rPr>
                <w:b/>
              </w:rPr>
              <w:t>CA</w:t>
            </w:r>
            <w:r>
              <w:rPr>
                <w:b/>
              </w:rPr>
              <w:t>PÍTULO 4</w:t>
            </w:r>
          </w:p>
          <w:p w:rsidR="008045E8" w:rsidRPr="001D599E" w:rsidRDefault="008045E8" w:rsidP="00BA301C">
            <w:pPr>
              <w:tabs>
                <w:tab w:val="left" w:pos="709"/>
                <w:tab w:val="left" w:pos="7230"/>
              </w:tabs>
              <w:rPr>
                <w:b/>
              </w:rPr>
            </w:pPr>
            <w:r w:rsidRPr="001D599E">
              <w:rPr>
                <w:b/>
              </w:rPr>
              <w:t>CASO DE ESTUDIO: EMPRESA DE SERVICIOS DE INTERNET Y SERVICIOS DE VALOR AGREGADO SOBRE IP</w:t>
            </w:r>
          </w:p>
          <w:p w:rsidR="008045E8" w:rsidRDefault="008045E8" w:rsidP="00BA301C">
            <w:pPr>
              <w:tabs>
                <w:tab w:val="left" w:pos="709"/>
                <w:tab w:val="left" w:pos="7230"/>
              </w:tabs>
            </w:pPr>
            <w:r w:rsidRPr="000F428E">
              <w:t>4.1. Caso de estudio: descripción de empresa</w:t>
            </w:r>
            <w:r>
              <w:t xml:space="preserve"> ……………………………….</w:t>
            </w:r>
          </w:p>
          <w:p w:rsidR="008045E8" w:rsidRDefault="008045E8" w:rsidP="00BA301C">
            <w:pPr>
              <w:tabs>
                <w:tab w:val="left" w:pos="709"/>
                <w:tab w:val="left" w:pos="7230"/>
              </w:tabs>
            </w:pPr>
            <w:r w:rsidRPr="000F428E">
              <w:t>4.2. Aplicación de la metodología propuesta</w:t>
            </w:r>
            <w:r>
              <w:t xml:space="preserve"> ………………………………...</w:t>
            </w:r>
          </w:p>
          <w:p w:rsidR="008045E8" w:rsidRDefault="008045E8" w:rsidP="00BA301C">
            <w:pPr>
              <w:tabs>
                <w:tab w:val="left" w:pos="709"/>
                <w:tab w:val="left" w:pos="7230"/>
              </w:tabs>
            </w:pPr>
            <w:r w:rsidRPr="000F428E">
              <w:t>4.2.1. Determinación de indicadores</w:t>
            </w:r>
            <w:r>
              <w:t xml:space="preserve"> …………………………………………</w:t>
            </w:r>
          </w:p>
          <w:p w:rsidR="008045E8" w:rsidRDefault="008045E8" w:rsidP="00BA301C">
            <w:r w:rsidRPr="000F428E">
              <w:t>4.2.2. Definición de alcance</w:t>
            </w:r>
            <w:r>
              <w:t xml:space="preserve"> ………………………………………………….</w:t>
            </w:r>
          </w:p>
          <w:p w:rsidR="008045E8" w:rsidRDefault="008045E8" w:rsidP="00BA301C">
            <w:r w:rsidRPr="000F428E">
              <w:t>4.2.3. Diseño e implementación</w:t>
            </w:r>
            <w:r>
              <w:t xml:space="preserve"> ……………………………………………...</w:t>
            </w:r>
          </w:p>
        </w:tc>
        <w:tc>
          <w:tcPr>
            <w:tcW w:w="872" w:type="dxa"/>
          </w:tcPr>
          <w:p w:rsidR="008045E8" w:rsidRDefault="008045E8" w:rsidP="00BA301C">
            <w:pPr>
              <w:tabs>
                <w:tab w:val="left" w:pos="7230"/>
              </w:tabs>
              <w:jc w:val="right"/>
            </w:pPr>
          </w:p>
          <w:p w:rsidR="00BA301C" w:rsidRDefault="00BA301C" w:rsidP="00BA301C">
            <w:pPr>
              <w:tabs>
                <w:tab w:val="left" w:pos="7230"/>
              </w:tabs>
              <w:jc w:val="right"/>
            </w:pPr>
          </w:p>
          <w:p w:rsidR="00BA301C" w:rsidRDefault="00BA301C" w:rsidP="00BA301C">
            <w:pPr>
              <w:tabs>
                <w:tab w:val="left" w:pos="7230"/>
              </w:tabs>
              <w:jc w:val="right"/>
            </w:pPr>
          </w:p>
          <w:p w:rsidR="00BA301C" w:rsidRDefault="00BA301C" w:rsidP="00BA301C">
            <w:pPr>
              <w:tabs>
                <w:tab w:val="left" w:pos="7230"/>
              </w:tabs>
              <w:jc w:val="right"/>
            </w:pPr>
            <w:r>
              <w:t>8</w:t>
            </w:r>
            <w:r w:rsidR="00702A4F">
              <w:t>6</w:t>
            </w:r>
          </w:p>
          <w:p w:rsidR="00BA301C" w:rsidRDefault="00BA301C" w:rsidP="00BA301C">
            <w:pPr>
              <w:tabs>
                <w:tab w:val="left" w:pos="7230"/>
              </w:tabs>
              <w:jc w:val="right"/>
            </w:pPr>
            <w:r>
              <w:t>9</w:t>
            </w:r>
            <w:r w:rsidR="00702A4F">
              <w:t>8</w:t>
            </w:r>
          </w:p>
          <w:p w:rsidR="00BA301C" w:rsidRDefault="00D737F4" w:rsidP="00BA301C">
            <w:pPr>
              <w:tabs>
                <w:tab w:val="left" w:pos="7230"/>
              </w:tabs>
              <w:jc w:val="right"/>
            </w:pPr>
            <w:r>
              <w:t>9</w:t>
            </w:r>
            <w:r w:rsidR="00FF4C0D">
              <w:t>0</w:t>
            </w:r>
          </w:p>
          <w:p w:rsidR="00D737F4" w:rsidRDefault="00D737F4" w:rsidP="00BA301C">
            <w:pPr>
              <w:tabs>
                <w:tab w:val="left" w:pos="7230"/>
              </w:tabs>
              <w:jc w:val="right"/>
            </w:pPr>
            <w:r>
              <w:t>9</w:t>
            </w:r>
            <w:r w:rsidR="00FF4C0D">
              <w:t>5</w:t>
            </w:r>
          </w:p>
          <w:p w:rsidR="00D737F4" w:rsidRDefault="00EC2514" w:rsidP="00FF4C0D">
            <w:pPr>
              <w:tabs>
                <w:tab w:val="left" w:pos="7230"/>
              </w:tabs>
              <w:jc w:val="right"/>
            </w:pPr>
            <w:r>
              <w:t>10</w:t>
            </w:r>
            <w:r w:rsidR="00FF4C0D">
              <w:t>4</w:t>
            </w:r>
          </w:p>
        </w:tc>
      </w:tr>
      <w:tr w:rsidR="008045E8" w:rsidTr="00BA301C">
        <w:tc>
          <w:tcPr>
            <w:tcW w:w="7621" w:type="dxa"/>
          </w:tcPr>
          <w:p w:rsidR="008045E8" w:rsidRDefault="008045E8" w:rsidP="00BA301C">
            <w:pPr>
              <w:rPr>
                <w:b/>
              </w:rPr>
            </w:pPr>
          </w:p>
          <w:p w:rsidR="008045E8" w:rsidRDefault="008045E8" w:rsidP="00BA301C">
            <w:pPr>
              <w:rPr>
                <w:b/>
              </w:rPr>
            </w:pPr>
          </w:p>
          <w:p w:rsidR="008045E8" w:rsidRDefault="008045E8" w:rsidP="00BA301C">
            <w:pPr>
              <w:rPr>
                <w:b/>
              </w:rPr>
            </w:pPr>
          </w:p>
          <w:p w:rsidR="008045E8" w:rsidRPr="00372875" w:rsidRDefault="008045E8" w:rsidP="00BA301C">
            <w:pPr>
              <w:rPr>
                <w:b/>
              </w:rPr>
            </w:pPr>
            <w:r w:rsidRPr="001D599E">
              <w:rPr>
                <w:b/>
              </w:rPr>
              <w:t>CONCLUSIONES Y RECOMENTACIONES</w:t>
            </w:r>
            <w:r>
              <w:rPr>
                <w:b/>
              </w:rPr>
              <w:t xml:space="preserve"> </w:t>
            </w:r>
            <w:r w:rsidRPr="005F2D86">
              <w:t>…………………………...</w:t>
            </w:r>
          </w:p>
        </w:tc>
        <w:tc>
          <w:tcPr>
            <w:tcW w:w="872" w:type="dxa"/>
          </w:tcPr>
          <w:p w:rsidR="00D737F4" w:rsidRDefault="00D737F4" w:rsidP="00BA301C">
            <w:pPr>
              <w:tabs>
                <w:tab w:val="left" w:pos="7230"/>
              </w:tabs>
              <w:jc w:val="right"/>
            </w:pPr>
          </w:p>
          <w:p w:rsidR="00D737F4" w:rsidRPr="00D737F4" w:rsidRDefault="00D737F4" w:rsidP="00D737F4"/>
          <w:p w:rsidR="00D737F4" w:rsidRDefault="00D737F4" w:rsidP="00D737F4"/>
          <w:p w:rsidR="008045E8" w:rsidRPr="00D737F4" w:rsidRDefault="00D737F4" w:rsidP="00114EC0">
            <w:pPr>
              <w:jc w:val="right"/>
            </w:pPr>
            <w:r>
              <w:t>10</w:t>
            </w:r>
            <w:r w:rsidR="00114EC0">
              <w:t>8</w:t>
            </w:r>
          </w:p>
        </w:tc>
      </w:tr>
    </w:tbl>
    <w:p w:rsidR="008045E8" w:rsidRDefault="008045E8" w:rsidP="008045E8">
      <w:pPr>
        <w:tabs>
          <w:tab w:val="left" w:pos="7230"/>
        </w:tabs>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872"/>
      </w:tblGrid>
      <w:tr w:rsidR="00182E5F" w:rsidTr="00586CE8">
        <w:tc>
          <w:tcPr>
            <w:tcW w:w="7621" w:type="dxa"/>
          </w:tcPr>
          <w:p w:rsidR="00182E5F" w:rsidRDefault="00182E5F" w:rsidP="00586CE8">
            <w:pPr>
              <w:rPr>
                <w:b/>
              </w:rPr>
            </w:pPr>
          </w:p>
          <w:p w:rsidR="00182E5F" w:rsidRDefault="00182E5F" w:rsidP="00586CE8">
            <w:pPr>
              <w:rPr>
                <w:b/>
              </w:rPr>
            </w:pPr>
          </w:p>
          <w:p w:rsidR="00182E5F" w:rsidRPr="00372875" w:rsidRDefault="00182E5F" w:rsidP="00182E5F">
            <w:pPr>
              <w:rPr>
                <w:b/>
              </w:rPr>
            </w:pPr>
            <w:r>
              <w:rPr>
                <w:b/>
              </w:rPr>
              <w:t xml:space="preserve">BIBLIOGRAFÍA </w:t>
            </w:r>
            <w:r w:rsidRPr="005F2D86">
              <w:t>…</w:t>
            </w:r>
            <w:r>
              <w:t>……………………………….</w:t>
            </w:r>
            <w:r w:rsidRPr="005F2D86">
              <w:t>………………………...</w:t>
            </w:r>
          </w:p>
        </w:tc>
        <w:tc>
          <w:tcPr>
            <w:tcW w:w="872" w:type="dxa"/>
          </w:tcPr>
          <w:p w:rsidR="00182E5F" w:rsidRDefault="00182E5F" w:rsidP="00586CE8">
            <w:pPr>
              <w:tabs>
                <w:tab w:val="left" w:pos="7230"/>
              </w:tabs>
              <w:jc w:val="right"/>
            </w:pPr>
          </w:p>
          <w:p w:rsidR="00182E5F" w:rsidRPr="00D737F4" w:rsidRDefault="00182E5F" w:rsidP="00586CE8"/>
          <w:p w:rsidR="00182E5F" w:rsidRPr="00D737F4" w:rsidRDefault="00182E5F" w:rsidP="00114EC0">
            <w:pPr>
              <w:jc w:val="right"/>
            </w:pPr>
            <w:r>
              <w:t>11</w:t>
            </w:r>
            <w:r w:rsidR="00114EC0">
              <w:t>4</w:t>
            </w:r>
          </w:p>
        </w:tc>
      </w:tr>
    </w:tbl>
    <w:p w:rsidR="008045E8" w:rsidRDefault="008045E8" w:rsidP="008045E8">
      <w:pPr>
        <w:tabs>
          <w:tab w:val="left" w:pos="7230"/>
        </w:tabs>
        <w:jc w:val="both"/>
      </w:pPr>
    </w:p>
    <w:p w:rsidR="008045E8" w:rsidRDefault="008045E8" w:rsidP="008045E8">
      <w:pPr>
        <w:tabs>
          <w:tab w:val="left" w:pos="7230"/>
        </w:tabs>
        <w:jc w:val="both"/>
      </w:pPr>
    </w:p>
    <w:p w:rsidR="008045E8" w:rsidRDefault="008045E8" w:rsidP="008045E8">
      <w:pPr>
        <w:tabs>
          <w:tab w:val="left" w:pos="7230"/>
        </w:tabs>
        <w:jc w:val="both"/>
      </w:pPr>
    </w:p>
    <w:p w:rsidR="008045E8" w:rsidRDefault="008045E8" w:rsidP="008045E8"/>
    <w:p w:rsidR="008045E8" w:rsidRDefault="008045E8" w:rsidP="008045E8"/>
    <w:p w:rsidR="008045E8" w:rsidRDefault="008045E8" w:rsidP="008045E8"/>
    <w:p w:rsidR="008045E8" w:rsidRDefault="008045E8" w:rsidP="008045E8"/>
    <w:p w:rsidR="008045E8" w:rsidRDefault="008045E8" w:rsidP="008045E8">
      <w:r>
        <w:br w:type="page"/>
      </w:r>
    </w:p>
    <w:p w:rsidR="008045E8" w:rsidRPr="00182E5F" w:rsidRDefault="008045E8" w:rsidP="008045E8">
      <w:pPr>
        <w:spacing w:line="480" w:lineRule="auto"/>
        <w:rPr>
          <w:b/>
        </w:rPr>
      </w:pPr>
      <w:r w:rsidRPr="00182E5F">
        <w:rPr>
          <w:b/>
        </w:rPr>
        <w:lastRenderedPageBreak/>
        <w:t>ÍNDICE DE FIGURAS</w:t>
      </w:r>
    </w:p>
    <w:p w:rsidR="008045E8" w:rsidRDefault="008045E8" w:rsidP="008045E8">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872"/>
      </w:tblGrid>
      <w:tr w:rsidR="008045E8" w:rsidTr="00BA301C">
        <w:tc>
          <w:tcPr>
            <w:tcW w:w="7621" w:type="dxa"/>
          </w:tcPr>
          <w:p w:rsidR="008045E8" w:rsidRPr="00EC4E4D" w:rsidRDefault="008045E8" w:rsidP="00BA301C">
            <w:pPr>
              <w:jc w:val="both"/>
            </w:pPr>
            <w:r w:rsidRPr="005F2D86">
              <w:rPr>
                <w:b/>
              </w:rPr>
              <w:t xml:space="preserve">Fig. 1.1. </w:t>
            </w:r>
            <w:r w:rsidRPr="00EC4E4D">
              <w:t>Las actividades generales de la gestión</w:t>
            </w:r>
            <w:r>
              <w:t xml:space="preserve"> …………………………..</w:t>
            </w:r>
          </w:p>
          <w:p w:rsidR="008045E8" w:rsidRPr="00EC4E4D" w:rsidRDefault="008045E8" w:rsidP="00BA301C">
            <w:pPr>
              <w:jc w:val="both"/>
            </w:pPr>
            <w:r w:rsidRPr="005F2D86">
              <w:rPr>
                <w:b/>
              </w:rPr>
              <w:t>Fig. 1.2.</w:t>
            </w:r>
            <w:r w:rsidRPr="00EC4E4D">
              <w:t xml:space="preserve"> Elementos de una metodología general para el establecimiento de indicadores de gestión</w:t>
            </w:r>
            <w:r>
              <w:t xml:space="preserve"> ……………………………………………………….</w:t>
            </w:r>
          </w:p>
          <w:p w:rsidR="008045E8" w:rsidRPr="00EC4E4D" w:rsidRDefault="008045E8" w:rsidP="00BA301C">
            <w:pPr>
              <w:jc w:val="both"/>
            </w:pPr>
            <w:r w:rsidRPr="005F2D86">
              <w:rPr>
                <w:b/>
              </w:rPr>
              <w:t>Fig. 1.3.</w:t>
            </w:r>
            <w:r w:rsidRPr="00EC4E4D">
              <w:t xml:space="preserve"> Rangos de Gestión</w:t>
            </w:r>
            <w:r>
              <w:t xml:space="preserve"> …………………………………………………</w:t>
            </w:r>
          </w:p>
          <w:p w:rsidR="008045E8" w:rsidRPr="00EC4E4D" w:rsidRDefault="008045E8" w:rsidP="00BA301C">
            <w:pPr>
              <w:jc w:val="both"/>
            </w:pPr>
            <w:r w:rsidRPr="005F2D86">
              <w:rPr>
                <w:b/>
              </w:rPr>
              <w:t>Fig. 1.4.</w:t>
            </w:r>
            <w:r w:rsidRPr="00EC4E4D">
              <w:t xml:space="preserve"> Relación entre las perspectivas</w:t>
            </w:r>
            <w:r>
              <w:t xml:space="preserve"> …………………………………….</w:t>
            </w:r>
          </w:p>
          <w:p w:rsidR="008045E8" w:rsidRPr="00EC4E4D" w:rsidRDefault="008045E8" w:rsidP="00BA301C">
            <w:pPr>
              <w:jc w:val="both"/>
            </w:pPr>
            <w:r w:rsidRPr="005F2D86">
              <w:rPr>
                <w:b/>
              </w:rPr>
              <w:t>Fig. 1.5.</w:t>
            </w:r>
            <w:r w:rsidRPr="00EC4E4D">
              <w:t xml:space="preserve"> Ejemplo de relaciones de causa-efecto en el mapa estratégico</w:t>
            </w:r>
            <w:r>
              <w:t xml:space="preserve"> …..</w:t>
            </w:r>
          </w:p>
          <w:p w:rsidR="008045E8" w:rsidRPr="00EC4E4D" w:rsidRDefault="008045E8" w:rsidP="00BA301C">
            <w:pPr>
              <w:jc w:val="both"/>
            </w:pPr>
            <w:r w:rsidRPr="005C507A">
              <w:rPr>
                <w:b/>
              </w:rPr>
              <w:t>Fig. 1.6.</w:t>
            </w:r>
            <w:r w:rsidRPr="00EC4E4D">
              <w:t xml:space="preserve"> Procesos enmarcados dentro del grupo Operaciones del eTOM</w:t>
            </w:r>
            <w:r>
              <w:t xml:space="preserve"> ….</w:t>
            </w:r>
          </w:p>
          <w:p w:rsidR="008045E8" w:rsidRPr="00EC4E4D" w:rsidRDefault="008045E8" w:rsidP="00BA301C">
            <w:pPr>
              <w:jc w:val="both"/>
            </w:pPr>
            <w:r w:rsidRPr="005C507A">
              <w:rPr>
                <w:b/>
              </w:rPr>
              <w:t>Fig. 1.7.</w:t>
            </w:r>
            <w:r w:rsidRPr="00EC4E4D">
              <w:t xml:space="preserve"> Ciclo de ingresos de proveedor de servicios de telecomunicaciones</w:t>
            </w:r>
          </w:p>
          <w:p w:rsidR="008045E8" w:rsidRPr="00EC4E4D" w:rsidRDefault="008045E8" w:rsidP="00BA301C">
            <w:pPr>
              <w:jc w:val="both"/>
            </w:pPr>
            <w:r w:rsidRPr="005C507A">
              <w:rPr>
                <w:b/>
              </w:rPr>
              <w:t>Fig. 1.8.</w:t>
            </w:r>
            <w:r w:rsidRPr="00EC4E4D">
              <w:t xml:space="preserve"> Líneas telefónicas a nivel nacional por operador</w:t>
            </w:r>
            <w:r>
              <w:t xml:space="preserve"> …………………..</w:t>
            </w:r>
          </w:p>
          <w:p w:rsidR="008045E8" w:rsidRPr="00EC4E4D" w:rsidRDefault="008045E8" w:rsidP="00BA301C">
            <w:pPr>
              <w:jc w:val="both"/>
            </w:pPr>
            <w:r w:rsidRPr="005C507A">
              <w:rPr>
                <w:b/>
              </w:rPr>
              <w:t>Fig. 1.9.</w:t>
            </w:r>
            <w:r w:rsidRPr="00EC4E4D">
              <w:t xml:space="preserve"> Distribución del mercado en telefonía móvil</w:t>
            </w:r>
            <w:r>
              <w:t xml:space="preserve"> ……………………..</w:t>
            </w:r>
          </w:p>
          <w:p w:rsidR="008045E8" w:rsidRPr="00EC4E4D" w:rsidRDefault="008045E8" w:rsidP="00BA301C">
            <w:pPr>
              <w:jc w:val="both"/>
            </w:pPr>
            <w:r w:rsidRPr="005C507A">
              <w:rPr>
                <w:b/>
              </w:rPr>
              <w:t>Fig. 1.10.</w:t>
            </w:r>
            <w:r w:rsidRPr="00EC4E4D">
              <w:t xml:space="preserve"> Crecimiento mensual en el 2008 por operador</w:t>
            </w:r>
            <w:r>
              <w:t xml:space="preserve"> …………………..</w:t>
            </w:r>
          </w:p>
          <w:p w:rsidR="008045E8" w:rsidRPr="00EC4E4D" w:rsidRDefault="008045E8" w:rsidP="00BA301C">
            <w:pPr>
              <w:jc w:val="both"/>
            </w:pPr>
            <w:r w:rsidRPr="005C507A">
              <w:rPr>
                <w:b/>
              </w:rPr>
              <w:t>Fig. 1.11.</w:t>
            </w:r>
            <w:r w:rsidRPr="00EC4E4D">
              <w:t xml:space="preserve"> Evolución de usuarios de internet hasta diciembre 2007</w:t>
            </w:r>
            <w:r>
              <w:t xml:space="preserve"> …………</w:t>
            </w:r>
          </w:p>
          <w:p w:rsidR="008045E8" w:rsidRPr="00EC4E4D" w:rsidRDefault="008045E8" w:rsidP="00BA301C">
            <w:pPr>
              <w:jc w:val="both"/>
            </w:pPr>
            <w:r w:rsidRPr="005C507A">
              <w:rPr>
                <w:b/>
              </w:rPr>
              <w:t>Fig. 1.12.</w:t>
            </w:r>
            <w:r w:rsidRPr="00EC4E4D">
              <w:t xml:space="preserve"> Número de usuarios por provincia a septiembre 2007</w:t>
            </w:r>
            <w:r>
              <w:t xml:space="preserve"> …………..</w:t>
            </w:r>
          </w:p>
          <w:p w:rsidR="008045E8" w:rsidRPr="00EC4E4D" w:rsidRDefault="008045E8" w:rsidP="00BA301C">
            <w:pPr>
              <w:jc w:val="both"/>
            </w:pPr>
            <w:r w:rsidRPr="005C507A">
              <w:rPr>
                <w:b/>
              </w:rPr>
              <w:t>Fig. 1.13.</w:t>
            </w:r>
            <w:r w:rsidRPr="00EC4E4D">
              <w:t xml:space="preserve"> Porcentaje de mercado por proveedor a junio 2009</w:t>
            </w:r>
            <w:r>
              <w:t xml:space="preserve"> …………….</w:t>
            </w:r>
          </w:p>
          <w:p w:rsidR="008045E8" w:rsidRDefault="008045E8" w:rsidP="00BA301C">
            <w:pPr>
              <w:jc w:val="both"/>
            </w:pPr>
            <w:r w:rsidRPr="005C507A">
              <w:rPr>
                <w:b/>
              </w:rPr>
              <w:t>Fig. 2.1.</w:t>
            </w:r>
            <w:r w:rsidRPr="00E068B3">
              <w:t xml:space="preserve"> Estructura de las métricas del TOB – tópicos</w:t>
            </w:r>
            <w:r>
              <w:t xml:space="preserve"> …………………….</w:t>
            </w:r>
          </w:p>
          <w:p w:rsidR="008045E8" w:rsidRPr="00EC4E4D" w:rsidRDefault="008045E8" w:rsidP="00BA301C">
            <w:pPr>
              <w:jc w:val="both"/>
            </w:pPr>
            <w:r w:rsidRPr="005C507A">
              <w:rPr>
                <w:b/>
              </w:rPr>
              <w:t>Fig. 2.2.</w:t>
            </w:r>
            <w:r w:rsidRPr="00E068B3">
              <w:t xml:space="preserve"> Estructura de las métricas del TOB – tópicos y procesos</w:t>
            </w:r>
            <w:r>
              <w:t xml:space="preserve"> …………</w:t>
            </w:r>
          </w:p>
          <w:p w:rsidR="008045E8" w:rsidRDefault="008045E8" w:rsidP="00BA301C">
            <w:pPr>
              <w:jc w:val="both"/>
            </w:pPr>
            <w:r w:rsidRPr="005C507A">
              <w:rPr>
                <w:b/>
              </w:rPr>
              <w:t>Fig. 3.1.</w:t>
            </w:r>
            <w:r w:rsidRPr="00A00208">
              <w:t xml:space="preserve"> Mapa de aplicaciones</w:t>
            </w:r>
            <w:r>
              <w:t xml:space="preserve"> ………………………………………………</w:t>
            </w:r>
          </w:p>
          <w:p w:rsidR="008045E8" w:rsidRDefault="008045E8" w:rsidP="00BA301C">
            <w:pPr>
              <w:jc w:val="both"/>
            </w:pPr>
            <w:r w:rsidRPr="005C507A">
              <w:rPr>
                <w:b/>
              </w:rPr>
              <w:t>Fig. 3.2.</w:t>
            </w:r>
            <w:r w:rsidRPr="00A00208">
              <w:t xml:space="preserve"> Sistemas y tecnologías de empresas de telecomunicaciones</w:t>
            </w:r>
            <w:r>
              <w:t xml:space="preserve"> ………</w:t>
            </w:r>
          </w:p>
          <w:p w:rsidR="008045E8" w:rsidRPr="00EC4E4D" w:rsidRDefault="008045E8" w:rsidP="00BA301C">
            <w:pPr>
              <w:jc w:val="both"/>
            </w:pPr>
            <w:r w:rsidRPr="005C507A">
              <w:rPr>
                <w:b/>
              </w:rPr>
              <w:t>Fig. 3.3.</w:t>
            </w:r>
            <w:r w:rsidRPr="00A00208">
              <w:t xml:space="preserve"> Marco referencial del NGOSS</w:t>
            </w:r>
            <w:r>
              <w:t xml:space="preserve"> ……………………………………..</w:t>
            </w:r>
          </w:p>
          <w:p w:rsidR="008045E8" w:rsidRPr="00EC4E4D" w:rsidRDefault="008045E8" w:rsidP="00BA301C">
            <w:pPr>
              <w:jc w:val="both"/>
            </w:pPr>
            <w:r w:rsidRPr="005C507A">
              <w:rPr>
                <w:b/>
              </w:rPr>
              <w:t>Fig. 3.4.</w:t>
            </w:r>
            <w:r w:rsidRPr="00A00208">
              <w:t xml:space="preserve"> API de billing del OSS/J</w:t>
            </w:r>
            <w:r>
              <w:t xml:space="preserve"> ……………………………………………</w:t>
            </w:r>
          </w:p>
          <w:p w:rsidR="008045E8" w:rsidRDefault="008045E8" w:rsidP="00BA301C">
            <w:pPr>
              <w:jc w:val="both"/>
            </w:pPr>
            <w:r w:rsidRPr="005C507A">
              <w:rPr>
                <w:b/>
              </w:rPr>
              <w:t>Fig. 3.5.</w:t>
            </w:r>
            <w:r w:rsidRPr="00A00208">
              <w:t xml:space="preserve"> API de facturación del OSS/J e interacción con otros sistemas</w:t>
            </w:r>
            <w:r>
              <w:t xml:space="preserve"> …..</w:t>
            </w:r>
          </w:p>
          <w:p w:rsidR="008045E8" w:rsidRDefault="008045E8" w:rsidP="00BA301C">
            <w:pPr>
              <w:jc w:val="both"/>
            </w:pPr>
            <w:r w:rsidRPr="005C507A">
              <w:rPr>
                <w:b/>
              </w:rPr>
              <w:t>Fig. 3.6.</w:t>
            </w:r>
            <w:r w:rsidRPr="00A00208">
              <w:t xml:space="preserve"> Fases de creación de sistema de información de indicadores</w:t>
            </w:r>
            <w:r>
              <w:t xml:space="preserve"> ……..</w:t>
            </w:r>
          </w:p>
          <w:p w:rsidR="008045E8" w:rsidRDefault="008045E8" w:rsidP="00BA301C">
            <w:pPr>
              <w:jc w:val="both"/>
            </w:pPr>
            <w:r w:rsidRPr="005C507A">
              <w:rPr>
                <w:b/>
              </w:rPr>
              <w:t>Fig. 4.1.</w:t>
            </w:r>
            <w:r w:rsidRPr="000F428E">
              <w:t xml:space="preserve"> Evolución en clientes</w:t>
            </w:r>
            <w:r>
              <w:t xml:space="preserve"> ……………………………………………….</w:t>
            </w:r>
          </w:p>
          <w:p w:rsidR="008045E8" w:rsidRDefault="008045E8" w:rsidP="00BA301C">
            <w:pPr>
              <w:jc w:val="both"/>
            </w:pPr>
            <w:r w:rsidRPr="005C507A">
              <w:rPr>
                <w:b/>
              </w:rPr>
              <w:t>Fig. 4.2.</w:t>
            </w:r>
            <w:r w:rsidRPr="000F428E">
              <w:t xml:space="preserve"> Evolución en facturación mensual</w:t>
            </w:r>
            <w:r>
              <w:t xml:space="preserve"> ………………………………….</w:t>
            </w:r>
          </w:p>
          <w:p w:rsidR="008045E8" w:rsidRDefault="008045E8" w:rsidP="00BA301C">
            <w:pPr>
              <w:jc w:val="both"/>
            </w:pPr>
            <w:r w:rsidRPr="005C507A">
              <w:rPr>
                <w:b/>
              </w:rPr>
              <w:t>Fig. 4.4.</w:t>
            </w:r>
            <w:r w:rsidRPr="000F428E">
              <w:t xml:space="preserve"> Arquitectura isp</w:t>
            </w:r>
            <w:r>
              <w:t xml:space="preserve"> …………………………………………………….</w:t>
            </w:r>
          </w:p>
          <w:p w:rsidR="008045E8" w:rsidRDefault="008045E8" w:rsidP="00BA301C">
            <w:pPr>
              <w:jc w:val="both"/>
            </w:pPr>
            <w:r w:rsidRPr="005C507A">
              <w:rPr>
                <w:b/>
              </w:rPr>
              <w:t>Fig. 4.5.</w:t>
            </w:r>
            <w:r w:rsidRPr="000F428E">
              <w:t xml:space="preserve"> Mapa de la estrategia propuesta</w:t>
            </w:r>
            <w:r>
              <w:t xml:space="preserve"> ……………………………………</w:t>
            </w:r>
          </w:p>
          <w:p w:rsidR="008045E8" w:rsidRDefault="008045E8" w:rsidP="00BA301C">
            <w:pPr>
              <w:jc w:val="both"/>
            </w:pPr>
            <w:r w:rsidRPr="005C507A">
              <w:rPr>
                <w:b/>
              </w:rPr>
              <w:t>Fig. 4.6.</w:t>
            </w:r>
            <w:r w:rsidRPr="000F428E">
              <w:t xml:space="preserve"> Objetivos del tema estratégico: calidad de servicio</w:t>
            </w:r>
            <w:r>
              <w:t xml:space="preserve"> ……………….</w:t>
            </w:r>
          </w:p>
          <w:p w:rsidR="008045E8" w:rsidRDefault="008045E8" w:rsidP="00BA301C">
            <w:pPr>
              <w:jc w:val="both"/>
            </w:pPr>
            <w:r w:rsidRPr="005C507A">
              <w:rPr>
                <w:b/>
              </w:rPr>
              <w:t>Fig. 4.7.</w:t>
            </w:r>
            <w:r w:rsidRPr="001D599E">
              <w:t xml:space="preserve"> Modelo de implementación de data warehouse</w:t>
            </w:r>
            <w:r>
              <w:t xml:space="preserve"> …………………….</w:t>
            </w:r>
          </w:p>
          <w:p w:rsidR="008045E8" w:rsidRDefault="008045E8" w:rsidP="00BA301C">
            <w:pPr>
              <w:jc w:val="both"/>
            </w:pPr>
            <w:r w:rsidRPr="005C507A">
              <w:rPr>
                <w:b/>
              </w:rPr>
              <w:t>Fig. 4.8.</w:t>
            </w:r>
            <w:r w:rsidRPr="001D599E">
              <w:t xml:space="preserve"> Pantallas de posible aplicación de visualización de indicadores</w:t>
            </w:r>
            <w:r>
              <w:t xml:space="preserve"> …..</w:t>
            </w:r>
          </w:p>
          <w:p w:rsidR="008045E8" w:rsidRDefault="008045E8" w:rsidP="00BA301C">
            <w:pPr>
              <w:jc w:val="both"/>
            </w:pPr>
          </w:p>
        </w:tc>
        <w:tc>
          <w:tcPr>
            <w:tcW w:w="872" w:type="dxa"/>
          </w:tcPr>
          <w:p w:rsidR="008045E8" w:rsidRDefault="002875FB" w:rsidP="00856A09">
            <w:pPr>
              <w:ind w:left="-4246"/>
              <w:jc w:val="right"/>
            </w:pPr>
            <w:r>
              <w:t>9</w:t>
            </w:r>
          </w:p>
          <w:p w:rsidR="00856A09" w:rsidRDefault="00856A09" w:rsidP="00856A09">
            <w:pPr>
              <w:ind w:left="-4246"/>
              <w:jc w:val="right"/>
            </w:pPr>
          </w:p>
          <w:p w:rsidR="00856A09" w:rsidRDefault="00BB1D49" w:rsidP="00856A09">
            <w:pPr>
              <w:ind w:left="-4246"/>
              <w:jc w:val="right"/>
            </w:pPr>
            <w:r>
              <w:t>1</w:t>
            </w:r>
            <w:r w:rsidR="002875FB">
              <w:t>6</w:t>
            </w:r>
          </w:p>
          <w:p w:rsidR="00856A09" w:rsidRDefault="00BB1D49" w:rsidP="00856A09">
            <w:pPr>
              <w:ind w:left="-4246"/>
              <w:jc w:val="right"/>
            </w:pPr>
            <w:r>
              <w:t>1</w:t>
            </w:r>
            <w:r w:rsidR="002875FB">
              <w:t>8</w:t>
            </w:r>
          </w:p>
          <w:p w:rsidR="00856A09" w:rsidRDefault="00BB1D49" w:rsidP="00856A09">
            <w:pPr>
              <w:ind w:left="-4246"/>
              <w:jc w:val="right"/>
            </w:pPr>
            <w:r>
              <w:t>2</w:t>
            </w:r>
            <w:r w:rsidR="002875FB">
              <w:t>1</w:t>
            </w:r>
          </w:p>
          <w:p w:rsidR="00856A09" w:rsidRDefault="00BB1D49" w:rsidP="00856A09">
            <w:pPr>
              <w:ind w:left="-4246"/>
              <w:jc w:val="right"/>
            </w:pPr>
            <w:r>
              <w:t>2</w:t>
            </w:r>
            <w:r w:rsidR="002875FB">
              <w:t>2</w:t>
            </w:r>
          </w:p>
          <w:p w:rsidR="00856A09" w:rsidRDefault="00856A09" w:rsidP="00856A09">
            <w:pPr>
              <w:ind w:left="-4246"/>
              <w:jc w:val="right"/>
            </w:pPr>
            <w:r>
              <w:t>3</w:t>
            </w:r>
            <w:r w:rsidR="002875FB">
              <w:t>4</w:t>
            </w:r>
          </w:p>
          <w:p w:rsidR="00856A09" w:rsidRDefault="00856A09" w:rsidP="00856A09">
            <w:pPr>
              <w:ind w:left="-4246"/>
              <w:jc w:val="right"/>
            </w:pPr>
            <w:r>
              <w:t>3</w:t>
            </w:r>
            <w:r w:rsidR="002875FB">
              <w:t>5</w:t>
            </w:r>
          </w:p>
          <w:p w:rsidR="00856A09" w:rsidRDefault="002875FB" w:rsidP="00856A09">
            <w:pPr>
              <w:ind w:left="-4246"/>
              <w:jc w:val="right"/>
            </w:pPr>
            <w:r>
              <w:t>38</w:t>
            </w:r>
          </w:p>
          <w:p w:rsidR="00856A09" w:rsidRDefault="002875FB" w:rsidP="00856A09">
            <w:pPr>
              <w:ind w:left="-4246"/>
              <w:jc w:val="right"/>
            </w:pPr>
            <w:r>
              <w:t>40</w:t>
            </w:r>
          </w:p>
          <w:p w:rsidR="00856A09" w:rsidRDefault="002875FB" w:rsidP="00856A09">
            <w:pPr>
              <w:ind w:left="-4246"/>
              <w:jc w:val="right"/>
            </w:pPr>
            <w:r>
              <w:t>40</w:t>
            </w:r>
          </w:p>
          <w:p w:rsidR="00856A09" w:rsidRDefault="00856A09" w:rsidP="00856A09">
            <w:pPr>
              <w:ind w:left="-4246"/>
              <w:jc w:val="right"/>
            </w:pPr>
            <w:r>
              <w:t>4</w:t>
            </w:r>
            <w:r w:rsidR="002875FB">
              <w:t>1</w:t>
            </w:r>
          </w:p>
          <w:p w:rsidR="00856A09" w:rsidRDefault="00856A09" w:rsidP="00856A09">
            <w:pPr>
              <w:ind w:left="-4246"/>
              <w:jc w:val="right"/>
            </w:pPr>
            <w:r>
              <w:t>4</w:t>
            </w:r>
            <w:r w:rsidR="00586CE8">
              <w:t>2</w:t>
            </w:r>
          </w:p>
          <w:p w:rsidR="00856A09" w:rsidRDefault="00856A09" w:rsidP="00856A09">
            <w:pPr>
              <w:ind w:left="-4246"/>
              <w:jc w:val="right"/>
            </w:pPr>
            <w:r>
              <w:t>4</w:t>
            </w:r>
            <w:r w:rsidR="00586CE8">
              <w:t>3</w:t>
            </w:r>
          </w:p>
          <w:p w:rsidR="00856A09" w:rsidRDefault="00856A09" w:rsidP="00856A09">
            <w:pPr>
              <w:ind w:left="-4246"/>
              <w:jc w:val="right"/>
            </w:pPr>
            <w:r>
              <w:t>5</w:t>
            </w:r>
            <w:r w:rsidR="00B403CB">
              <w:t>3</w:t>
            </w:r>
          </w:p>
          <w:p w:rsidR="00856A09" w:rsidRDefault="00856A09" w:rsidP="00856A09">
            <w:pPr>
              <w:ind w:left="-4246"/>
              <w:jc w:val="right"/>
            </w:pPr>
            <w:r>
              <w:t>5</w:t>
            </w:r>
            <w:r w:rsidR="00483E20">
              <w:t>3</w:t>
            </w:r>
          </w:p>
          <w:p w:rsidR="00856A09" w:rsidRDefault="00856A09" w:rsidP="00856A09">
            <w:pPr>
              <w:ind w:left="-4246"/>
              <w:jc w:val="right"/>
            </w:pPr>
            <w:r>
              <w:t>6</w:t>
            </w:r>
            <w:r w:rsidR="00924292">
              <w:t>8</w:t>
            </w:r>
          </w:p>
          <w:p w:rsidR="00856A09" w:rsidRDefault="00924292" w:rsidP="00856A09">
            <w:pPr>
              <w:ind w:left="-4246"/>
              <w:jc w:val="right"/>
            </w:pPr>
            <w:r>
              <w:t>69</w:t>
            </w:r>
          </w:p>
          <w:p w:rsidR="00856A09" w:rsidRDefault="00856A09" w:rsidP="00856A09">
            <w:pPr>
              <w:ind w:left="-4246"/>
              <w:jc w:val="right"/>
            </w:pPr>
            <w:r>
              <w:t>7</w:t>
            </w:r>
            <w:r w:rsidR="00924292">
              <w:t>0</w:t>
            </w:r>
          </w:p>
          <w:p w:rsidR="00856A09" w:rsidRDefault="00856A09" w:rsidP="00856A09">
            <w:pPr>
              <w:ind w:left="-4246"/>
              <w:jc w:val="right"/>
            </w:pPr>
            <w:r>
              <w:t>7</w:t>
            </w:r>
            <w:r w:rsidR="00924292">
              <w:t>4</w:t>
            </w:r>
          </w:p>
          <w:p w:rsidR="00856A09" w:rsidRDefault="00856A09" w:rsidP="00856A09">
            <w:pPr>
              <w:ind w:left="-4246"/>
              <w:jc w:val="right"/>
            </w:pPr>
            <w:r>
              <w:t>7</w:t>
            </w:r>
            <w:r w:rsidR="00924292">
              <w:t>5</w:t>
            </w:r>
          </w:p>
          <w:p w:rsidR="00856A09" w:rsidRDefault="00856A09" w:rsidP="00856A09">
            <w:pPr>
              <w:ind w:left="-4246"/>
              <w:jc w:val="right"/>
            </w:pPr>
            <w:r>
              <w:t>8</w:t>
            </w:r>
            <w:r w:rsidR="00924292">
              <w:t>5</w:t>
            </w:r>
          </w:p>
          <w:p w:rsidR="00856A09" w:rsidRDefault="00BB1D49" w:rsidP="00856A09">
            <w:pPr>
              <w:ind w:left="-4246"/>
              <w:jc w:val="right"/>
            </w:pPr>
            <w:r>
              <w:t>8</w:t>
            </w:r>
            <w:r w:rsidR="00924292">
              <w:t>8</w:t>
            </w:r>
          </w:p>
          <w:p w:rsidR="00BB1D49" w:rsidRDefault="00BB1D49" w:rsidP="00856A09">
            <w:pPr>
              <w:ind w:left="-4246"/>
              <w:jc w:val="right"/>
            </w:pPr>
            <w:r>
              <w:t>8</w:t>
            </w:r>
            <w:r w:rsidR="00924292">
              <w:t>8</w:t>
            </w:r>
          </w:p>
          <w:p w:rsidR="00BB1D49" w:rsidRDefault="00924292" w:rsidP="00856A09">
            <w:pPr>
              <w:ind w:left="-4246"/>
              <w:jc w:val="right"/>
            </w:pPr>
            <w:r>
              <w:t>89</w:t>
            </w:r>
          </w:p>
          <w:p w:rsidR="00BB1D49" w:rsidRDefault="00BB1D49" w:rsidP="00856A09">
            <w:pPr>
              <w:ind w:left="-4246"/>
              <w:jc w:val="right"/>
            </w:pPr>
            <w:r>
              <w:t>9</w:t>
            </w:r>
            <w:r w:rsidR="00924292">
              <w:t>0</w:t>
            </w:r>
          </w:p>
          <w:p w:rsidR="00BB1D49" w:rsidRDefault="00BB1D49" w:rsidP="00856A09">
            <w:pPr>
              <w:ind w:left="-4246"/>
              <w:jc w:val="right"/>
            </w:pPr>
            <w:r>
              <w:t>9</w:t>
            </w:r>
            <w:r w:rsidR="00924292">
              <w:t>2</w:t>
            </w:r>
          </w:p>
          <w:p w:rsidR="00BB1D49" w:rsidRDefault="00BB1D49" w:rsidP="00856A09">
            <w:pPr>
              <w:ind w:left="-4246"/>
              <w:jc w:val="right"/>
            </w:pPr>
            <w:r>
              <w:t>10</w:t>
            </w:r>
            <w:r w:rsidR="00924292">
              <w:t>6</w:t>
            </w:r>
          </w:p>
          <w:p w:rsidR="00BB1D49" w:rsidRDefault="00BB1D49" w:rsidP="00856A09">
            <w:pPr>
              <w:ind w:left="-4246"/>
              <w:jc w:val="right"/>
            </w:pPr>
            <w:r>
              <w:t>1</w:t>
            </w:r>
            <w:r w:rsidR="00924292">
              <w:t>07</w:t>
            </w:r>
          </w:p>
          <w:p w:rsidR="00BB1D49" w:rsidRDefault="00BB1D49" w:rsidP="00856A09">
            <w:pPr>
              <w:ind w:left="-4246"/>
              <w:jc w:val="right"/>
            </w:pPr>
          </w:p>
          <w:p w:rsidR="00856A09" w:rsidRDefault="00856A09" w:rsidP="00856A09">
            <w:pPr>
              <w:ind w:left="-4246"/>
              <w:jc w:val="right"/>
            </w:pPr>
          </w:p>
          <w:p w:rsidR="00856A09" w:rsidRDefault="00856A09" w:rsidP="00856A09">
            <w:pPr>
              <w:ind w:left="-4246"/>
              <w:jc w:val="right"/>
            </w:pPr>
          </w:p>
          <w:p w:rsidR="00856A09" w:rsidRDefault="00856A09" w:rsidP="00856A09">
            <w:pPr>
              <w:ind w:left="-4246"/>
              <w:jc w:val="right"/>
            </w:pPr>
          </w:p>
        </w:tc>
      </w:tr>
      <w:tr w:rsidR="008045E8" w:rsidTr="00BA301C">
        <w:tc>
          <w:tcPr>
            <w:tcW w:w="7621" w:type="dxa"/>
          </w:tcPr>
          <w:p w:rsidR="008045E8" w:rsidRPr="00EC4E4D" w:rsidRDefault="008045E8" w:rsidP="00BA301C">
            <w:pPr>
              <w:jc w:val="both"/>
            </w:pPr>
          </w:p>
        </w:tc>
        <w:tc>
          <w:tcPr>
            <w:tcW w:w="872" w:type="dxa"/>
          </w:tcPr>
          <w:p w:rsidR="008045E8" w:rsidRDefault="008045E8" w:rsidP="00BA301C">
            <w:pPr>
              <w:ind w:left="-4246"/>
              <w:jc w:val="both"/>
            </w:pPr>
          </w:p>
        </w:tc>
      </w:tr>
    </w:tbl>
    <w:p w:rsidR="008045E8" w:rsidRDefault="008045E8" w:rsidP="008045E8">
      <w:pPr>
        <w:spacing w:line="480" w:lineRule="auto"/>
        <w:rPr>
          <w:b/>
        </w:rPr>
      </w:pPr>
    </w:p>
    <w:p w:rsidR="008045E8" w:rsidRDefault="008045E8" w:rsidP="008045E8">
      <w:pPr>
        <w:spacing w:line="480" w:lineRule="auto"/>
        <w:rPr>
          <w:b/>
        </w:rPr>
      </w:pPr>
    </w:p>
    <w:p w:rsidR="008045E8" w:rsidRDefault="008045E8" w:rsidP="008045E8">
      <w:pPr>
        <w:spacing w:line="480" w:lineRule="auto"/>
        <w:rPr>
          <w:b/>
        </w:rPr>
      </w:pPr>
    </w:p>
    <w:p w:rsidR="008045E8" w:rsidRDefault="008045E8" w:rsidP="008045E8">
      <w:pPr>
        <w:spacing w:line="480" w:lineRule="auto"/>
        <w:rPr>
          <w:b/>
        </w:rPr>
      </w:pPr>
    </w:p>
    <w:p w:rsidR="008045E8" w:rsidRDefault="008045E8" w:rsidP="008045E8">
      <w:pPr>
        <w:spacing w:line="480" w:lineRule="auto"/>
        <w:rPr>
          <w:b/>
        </w:rPr>
      </w:pPr>
      <w:r w:rsidRPr="00661B5B">
        <w:rPr>
          <w:b/>
        </w:rPr>
        <w:lastRenderedPageBreak/>
        <w:t xml:space="preserve">ÍNDICE </w:t>
      </w:r>
      <w:r>
        <w:rPr>
          <w:b/>
        </w:rPr>
        <w:t>DE TABLAS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872"/>
      </w:tblGrid>
      <w:tr w:rsidR="008045E8" w:rsidTr="00BA301C">
        <w:tc>
          <w:tcPr>
            <w:tcW w:w="7621" w:type="dxa"/>
          </w:tcPr>
          <w:p w:rsidR="008045E8" w:rsidRDefault="008045E8" w:rsidP="00BA301C">
            <w:r w:rsidRPr="005C507A">
              <w:rPr>
                <w:b/>
              </w:rPr>
              <w:t>Tabla 1.1.</w:t>
            </w:r>
            <w:r w:rsidRPr="00816406">
              <w:t xml:space="preserve"> Posible clasificación de indicadores</w:t>
            </w:r>
            <w:r>
              <w:t xml:space="preserve"> ……………………………...</w:t>
            </w:r>
          </w:p>
          <w:p w:rsidR="008045E8" w:rsidRDefault="008045E8" w:rsidP="00BA301C">
            <w:r w:rsidRPr="005C507A">
              <w:rPr>
                <w:b/>
              </w:rPr>
              <w:t>Tabla 1.2.</w:t>
            </w:r>
            <w:r w:rsidRPr="00EC4E4D">
              <w:t xml:space="preserve"> Ejemplo de indicadores para proceso de aprovisionamiento</w:t>
            </w:r>
            <w:r>
              <w:t xml:space="preserve"> …….</w:t>
            </w:r>
          </w:p>
          <w:p w:rsidR="008045E8" w:rsidRPr="00816406" w:rsidRDefault="008045E8" w:rsidP="00BA301C">
            <w:r w:rsidRPr="005C507A">
              <w:rPr>
                <w:b/>
              </w:rPr>
              <w:t>Tabla 1.3.</w:t>
            </w:r>
            <w:r w:rsidRPr="00EC4E4D">
              <w:t xml:space="preserve"> Objetivos y posibles indicadores para gestionarlos</w:t>
            </w:r>
            <w:r>
              <w:t xml:space="preserve"> ……………...</w:t>
            </w:r>
          </w:p>
          <w:p w:rsidR="008045E8" w:rsidRDefault="008045E8" w:rsidP="00BA301C">
            <w:r w:rsidRPr="005C507A">
              <w:rPr>
                <w:b/>
              </w:rPr>
              <w:t>Tabla 1.3.</w:t>
            </w:r>
            <w:r w:rsidRPr="00EC4E4D">
              <w:t xml:space="preserve"> Líneas telefónicas en operación </w:t>
            </w:r>
            <w:r>
              <w:t>………………………………….</w:t>
            </w:r>
          </w:p>
          <w:p w:rsidR="008045E8" w:rsidRDefault="008045E8" w:rsidP="00BA301C">
            <w:r w:rsidRPr="005C507A">
              <w:rPr>
                <w:b/>
              </w:rPr>
              <w:t>Tabla 1.4.</w:t>
            </w:r>
            <w:r w:rsidRPr="00EC4E4D">
              <w:t xml:space="preserve"> Evolución de usuarios de telefonía móvil </w:t>
            </w:r>
            <w:r>
              <w:t>………………………..</w:t>
            </w:r>
          </w:p>
          <w:p w:rsidR="008045E8" w:rsidRDefault="008045E8" w:rsidP="00BA301C">
            <w:r w:rsidRPr="005C507A">
              <w:rPr>
                <w:b/>
              </w:rPr>
              <w:t>Tabla 1.5.</w:t>
            </w:r>
            <w:r w:rsidRPr="00EC4E4D">
              <w:t xml:space="preserve"> Usuarios por proveedor a junio 2009 </w:t>
            </w:r>
            <w:r>
              <w:t>…………………………....</w:t>
            </w:r>
          </w:p>
          <w:p w:rsidR="008045E8" w:rsidRDefault="008045E8" w:rsidP="00BA301C">
            <w:r w:rsidRPr="005C507A">
              <w:rPr>
                <w:b/>
              </w:rPr>
              <w:t>Tabla 2.1.</w:t>
            </w:r>
            <w:r w:rsidRPr="00E068B3">
              <w:t xml:space="preserve"> Indicadores para empresas del Fondo de Solidaridad</w:t>
            </w:r>
            <w:r>
              <w:t xml:space="preserve"> …………....</w:t>
            </w:r>
          </w:p>
          <w:p w:rsidR="008045E8" w:rsidRDefault="008045E8" w:rsidP="00BA301C">
            <w:r w:rsidRPr="005C507A">
              <w:rPr>
                <w:b/>
              </w:rPr>
              <w:t>Tabla 2.2.</w:t>
            </w:r>
            <w:r w:rsidRPr="00E068B3">
              <w:t xml:space="preserve"> Índices de calidad de telefonía fija </w:t>
            </w:r>
            <w:r>
              <w:t>……………………………….</w:t>
            </w:r>
          </w:p>
          <w:p w:rsidR="008045E8" w:rsidRDefault="008045E8" w:rsidP="00BA301C">
            <w:r w:rsidRPr="005C507A">
              <w:rPr>
                <w:b/>
              </w:rPr>
              <w:t>Tabla 2.3.</w:t>
            </w:r>
            <w:r w:rsidRPr="00E068B3">
              <w:t xml:space="preserve"> Indicadores de telecomunicaciones del ITU-T </w:t>
            </w:r>
            <w:r>
              <w:t>…………………...</w:t>
            </w:r>
          </w:p>
          <w:p w:rsidR="008045E8" w:rsidRDefault="008045E8" w:rsidP="00BA301C">
            <w:r w:rsidRPr="005C507A">
              <w:rPr>
                <w:b/>
              </w:rPr>
              <w:t>Tabla 2.4.</w:t>
            </w:r>
            <w:r w:rsidRPr="00E068B3">
              <w:t xml:space="preserve"> Indicadores propuestos </w:t>
            </w:r>
            <w:r>
              <w:t xml:space="preserve"> …………………………………………..</w:t>
            </w:r>
          </w:p>
          <w:p w:rsidR="008045E8" w:rsidRDefault="008045E8" w:rsidP="00BA301C">
            <w:r w:rsidRPr="005C507A">
              <w:rPr>
                <w:b/>
              </w:rPr>
              <w:t>Tabla 2.5.</w:t>
            </w:r>
            <w:r w:rsidRPr="00A00208">
              <w:t xml:space="preserve"> Grupo de indicadores CNT</w:t>
            </w:r>
            <w:r>
              <w:t xml:space="preserve"> ………………………………………</w:t>
            </w:r>
          </w:p>
          <w:p w:rsidR="008045E8" w:rsidRDefault="008045E8" w:rsidP="00BA301C">
            <w:r w:rsidRPr="005C507A">
              <w:rPr>
                <w:b/>
              </w:rPr>
              <w:t>Tabla 2.6.</w:t>
            </w:r>
            <w:r w:rsidRPr="00A00208">
              <w:t xml:space="preserve"> Grupo de indicadores Telmex, Perú </w:t>
            </w:r>
            <w:r>
              <w:t xml:space="preserve"> ……………………………..</w:t>
            </w:r>
          </w:p>
          <w:p w:rsidR="008045E8" w:rsidRDefault="008045E8" w:rsidP="00BA301C">
            <w:r w:rsidRPr="005C507A">
              <w:rPr>
                <w:b/>
              </w:rPr>
              <w:t>Tabla 2.7.</w:t>
            </w:r>
            <w:r w:rsidRPr="00A00208">
              <w:t xml:space="preserve"> Conecel S.A. – Ecuador. 2005 </w:t>
            </w:r>
            <w:r>
              <w:t>…………………………………...</w:t>
            </w:r>
          </w:p>
          <w:p w:rsidR="008045E8" w:rsidRDefault="008045E8" w:rsidP="00BA301C">
            <w:r w:rsidRPr="005C507A">
              <w:rPr>
                <w:b/>
              </w:rPr>
              <w:t>Tabla 3.1.</w:t>
            </w:r>
            <w:r w:rsidRPr="00A00208">
              <w:t xml:space="preserve"> Principios del NGOSS y las tecnologías de la información relacionadas</w:t>
            </w:r>
            <w:r>
              <w:t xml:space="preserve"> …………………………………………………………………</w:t>
            </w:r>
          </w:p>
          <w:p w:rsidR="008045E8" w:rsidRDefault="008045E8" w:rsidP="00BA301C">
            <w:r w:rsidRPr="005C507A">
              <w:rPr>
                <w:b/>
              </w:rPr>
              <w:t xml:space="preserve">Tabla 3.2. </w:t>
            </w:r>
            <w:r w:rsidRPr="00A00208">
              <w:t>Matriz de Indicadores vs. Aplicaciones</w:t>
            </w:r>
            <w:r>
              <w:t xml:space="preserve"> ………………………….</w:t>
            </w:r>
          </w:p>
          <w:p w:rsidR="008045E8" w:rsidRDefault="008045E8" w:rsidP="00BA301C">
            <w:r w:rsidRPr="005C507A">
              <w:rPr>
                <w:b/>
              </w:rPr>
              <w:t>Tabla 3.3.</w:t>
            </w:r>
            <w:r w:rsidRPr="00A00208">
              <w:t xml:space="preserve"> Matriz de evaluación de factibilidad por indicador</w:t>
            </w:r>
            <w:r>
              <w:t xml:space="preserve"> ………………</w:t>
            </w:r>
          </w:p>
          <w:p w:rsidR="008045E8" w:rsidRDefault="008045E8" w:rsidP="00BA301C">
            <w:r w:rsidRPr="005C507A">
              <w:rPr>
                <w:b/>
              </w:rPr>
              <w:t>Tabla. 4.1.</w:t>
            </w:r>
            <w:r w:rsidRPr="000F428E">
              <w:t xml:space="preserve"> Servicios ofrecidos</w:t>
            </w:r>
            <w:r>
              <w:t xml:space="preserve"> ………………………………………………</w:t>
            </w:r>
          </w:p>
          <w:p w:rsidR="008045E8" w:rsidRDefault="008045E8" w:rsidP="00BA301C">
            <w:r w:rsidRPr="005C507A">
              <w:rPr>
                <w:b/>
              </w:rPr>
              <w:t>Tabla 4.2.</w:t>
            </w:r>
            <w:r w:rsidRPr="000F428E">
              <w:t xml:space="preserve"> Tema estratégico: calidad de servicio</w:t>
            </w:r>
            <w:r>
              <w:t xml:space="preserve"> ……………………………</w:t>
            </w:r>
          </w:p>
          <w:p w:rsidR="008045E8" w:rsidRDefault="008045E8" w:rsidP="00BA301C">
            <w:r w:rsidRPr="005C507A">
              <w:rPr>
                <w:b/>
              </w:rPr>
              <w:t>Tabla 4.3.</w:t>
            </w:r>
            <w:r w:rsidRPr="000F428E">
              <w:t xml:space="preserve"> Indicadores a ser implementados</w:t>
            </w:r>
            <w:r>
              <w:t xml:space="preserve"> ………………………………...</w:t>
            </w:r>
          </w:p>
          <w:p w:rsidR="008045E8" w:rsidRDefault="008045E8" w:rsidP="00BA301C">
            <w:r w:rsidRPr="005C507A">
              <w:rPr>
                <w:b/>
              </w:rPr>
              <w:t>Tabla 4.4.</w:t>
            </w:r>
            <w:r w:rsidRPr="000F428E">
              <w:t xml:space="preserve"> Mapa de aplicaciones</w:t>
            </w:r>
            <w:r>
              <w:t xml:space="preserve"> …………………………………………….</w:t>
            </w:r>
          </w:p>
          <w:p w:rsidR="008045E8" w:rsidRDefault="008045E8" w:rsidP="00BA301C">
            <w:r w:rsidRPr="005C507A">
              <w:rPr>
                <w:b/>
              </w:rPr>
              <w:t>Tabla 4.5.</w:t>
            </w:r>
            <w:r w:rsidRPr="000F428E">
              <w:t xml:space="preserve"> Matriz de factibilidad de los indicadores propuestos</w:t>
            </w:r>
            <w:r>
              <w:t xml:space="preserve"> …………….</w:t>
            </w:r>
          </w:p>
          <w:p w:rsidR="008045E8" w:rsidRDefault="008045E8" w:rsidP="00BA301C">
            <w:r w:rsidRPr="005C507A">
              <w:rPr>
                <w:b/>
              </w:rPr>
              <w:t xml:space="preserve">Tabla 4.6. </w:t>
            </w:r>
            <w:r w:rsidRPr="000F428E">
              <w:t>Algunas soluciones de inteligencia de negocios</w:t>
            </w:r>
            <w:r>
              <w:t xml:space="preserve"> …………………</w:t>
            </w:r>
          </w:p>
        </w:tc>
        <w:tc>
          <w:tcPr>
            <w:tcW w:w="872" w:type="dxa"/>
          </w:tcPr>
          <w:p w:rsidR="008045E8" w:rsidRDefault="0054796B" w:rsidP="0054796B">
            <w:pPr>
              <w:jc w:val="right"/>
            </w:pPr>
            <w:r>
              <w:t>14</w:t>
            </w:r>
          </w:p>
          <w:p w:rsidR="0054796B" w:rsidRDefault="0054796B" w:rsidP="0054796B">
            <w:pPr>
              <w:jc w:val="right"/>
            </w:pPr>
            <w:r>
              <w:t>17</w:t>
            </w:r>
          </w:p>
          <w:p w:rsidR="0054796B" w:rsidRDefault="0054796B" w:rsidP="0054796B">
            <w:pPr>
              <w:jc w:val="right"/>
            </w:pPr>
            <w:r>
              <w:t>27</w:t>
            </w:r>
          </w:p>
          <w:p w:rsidR="0054796B" w:rsidRDefault="0054796B" w:rsidP="0054796B">
            <w:pPr>
              <w:jc w:val="right"/>
            </w:pPr>
            <w:r>
              <w:t>38</w:t>
            </w:r>
          </w:p>
          <w:p w:rsidR="0054796B" w:rsidRDefault="0054796B" w:rsidP="0054796B">
            <w:pPr>
              <w:jc w:val="right"/>
            </w:pPr>
            <w:r>
              <w:t>39</w:t>
            </w:r>
          </w:p>
          <w:p w:rsidR="0054796B" w:rsidRDefault="0054796B" w:rsidP="0054796B">
            <w:pPr>
              <w:jc w:val="right"/>
            </w:pPr>
            <w:r>
              <w:t>42</w:t>
            </w:r>
          </w:p>
          <w:p w:rsidR="0054796B" w:rsidRDefault="0054796B" w:rsidP="0054796B">
            <w:pPr>
              <w:jc w:val="right"/>
            </w:pPr>
            <w:r>
              <w:t>44</w:t>
            </w:r>
          </w:p>
          <w:p w:rsidR="0054796B" w:rsidRDefault="0054796B" w:rsidP="0054796B">
            <w:pPr>
              <w:jc w:val="right"/>
            </w:pPr>
            <w:r>
              <w:t>48</w:t>
            </w:r>
          </w:p>
          <w:p w:rsidR="0054796B" w:rsidRDefault="0054796B" w:rsidP="0054796B">
            <w:pPr>
              <w:jc w:val="right"/>
            </w:pPr>
            <w:r>
              <w:t>49</w:t>
            </w:r>
          </w:p>
          <w:p w:rsidR="0054796B" w:rsidRDefault="0054796B" w:rsidP="0054796B">
            <w:pPr>
              <w:jc w:val="right"/>
            </w:pPr>
            <w:r>
              <w:t>5</w:t>
            </w:r>
            <w:r w:rsidR="00924292">
              <w:t>7</w:t>
            </w:r>
          </w:p>
          <w:p w:rsidR="0054796B" w:rsidRDefault="0054796B" w:rsidP="0054796B">
            <w:pPr>
              <w:jc w:val="right"/>
            </w:pPr>
            <w:r>
              <w:t>64</w:t>
            </w:r>
          </w:p>
          <w:p w:rsidR="0054796B" w:rsidRDefault="0054796B" w:rsidP="0054796B">
            <w:pPr>
              <w:jc w:val="right"/>
            </w:pPr>
            <w:r>
              <w:t>65</w:t>
            </w:r>
          </w:p>
          <w:p w:rsidR="0054796B" w:rsidRDefault="0054796B" w:rsidP="0054796B">
            <w:pPr>
              <w:jc w:val="right"/>
            </w:pPr>
            <w:r>
              <w:t>66</w:t>
            </w:r>
          </w:p>
          <w:p w:rsidR="0054796B" w:rsidRDefault="0054796B" w:rsidP="0054796B">
            <w:pPr>
              <w:jc w:val="right"/>
            </w:pPr>
          </w:p>
          <w:p w:rsidR="0054796B" w:rsidRDefault="00924292" w:rsidP="0054796B">
            <w:pPr>
              <w:jc w:val="right"/>
            </w:pPr>
            <w:r>
              <w:t>72</w:t>
            </w:r>
          </w:p>
          <w:p w:rsidR="0054796B" w:rsidRDefault="00924292" w:rsidP="0054796B">
            <w:pPr>
              <w:jc w:val="right"/>
            </w:pPr>
            <w:r>
              <w:t>76</w:t>
            </w:r>
          </w:p>
          <w:p w:rsidR="0054796B" w:rsidRDefault="00924292" w:rsidP="0054796B">
            <w:pPr>
              <w:jc w:val="right"/>
            </w:pPr>
            <w:r>
              <w:t>82</w:t>
            </w:r>
          </w:p>
          <w:p w:rsidR="0054796B" w:rsidRDefault="00924292" w:rsidP="0054796B">
            <w:pPr>
              <w:jc w:val="right"/>
            </w:pPr>
            <w:r>
              <w:t>87</w:t>
            </w:r>
          </w:p>
          <w:p w:rsidR="0054796B" w:rsidRDefault="0054796B" w:rsidP="0054796B">
            <w:pPr>
              <w:jc w:val="right"/>
            </w:pPr>
            <w:r>
              <w:t>9</w:t>
            </w:r>
            <w:r w:rsidR="00924292">
              <w:t>2</w:t>
            </w:r>
          </w:p>
          <w:p w:rsidR="0054796B" w:rsidRDefault="00924292" w:rsidP="0054796B">
            <w:pPr>
              <w:jc w:val="right"/>
            </w:pPr>
            <w:r>
              <w:t>94</w:t>
            </w:r>
          </w:p>
          <w:p w:rsidR="0054796B" w:rsidRDefault="00924292" w:rsidP="0054796B">
            <w:pPr>
              <w:jc w:val="right"/>
            </w:pPr>
            <w:r>
              <w:t>96</w:t>
            </w:r>
          </w:p>
          <w:p w:rsidR="0054796B" w:rsidRDefault="0054796B" w:rsidP="0054796B">
            <w:pPr>
              <w:jc w:val="right"/>
            </w:pPr>
            <w:r>
              <w:t>9</w:t>
            </w:r>
            <w:r w:rsidR="00924292">
              <w:t>7</w:t>
            </w:r>
          </w:p>
          <w:p w:rsidR="0054796B" w:rsidRDefault="0054796B" w:rsidP="0054796B">
            <w:pPr>
              <w:jc w:val="right"/>
            </w:pPr>
            <w:r>
              <w:t>10</w:t>
            </w:r>
            <w:r w:rsidR="00924292">
              <w:t>5</w:t>
            </w:r>
          </w:p>
        </w:tc>
      </w:tr>
      <w:tr w:rsidR="008045E8" w:rsidTr="00BA301C">
        <w:tc>
          <w:tcPr>
            <w:tcW w:w="7621" w:type="dxa"/>
          </w:tcPr>
          <w:p w:rsidR="008045E8" w:rsidRDefault="008045E8" w:rsidP="00BA301C"/>
        </w:tc>
        <w:tc>
          <w:tcPr>
            <w:tcW w:w="872" w:type="dxa"/>
          </w:tcPr>
          <w:p w:rsidR="008045E8" w:rsidRDefault="008045E8" w:rsidP="00BA301C"/>
        </w:tc>
      </w:tr>
    </w:tbl>
    <w:p w:rsidR="008045E8" w:rsidRDefault="008045E8" w:rsidP="008045E8"/>
    <w:p w:rsidR="008045E8" w:rsidRDefault="008045E8" w:rsidP="008045E8"/>
    <w:p w:rsidR="008045E8" w:rsidRDefault="008045E8" w:rsidP="008045E8">
      <w:r w:rsidRPr="001635D1">
        <w:br w:type="page"/>
      </w:r>
    </w:p>
    <w:p w:rsidR="008045E8" w:rsidRDefault="008045E8" w:rsidP="008045E8">
      <w:pPr>
        <w:spacing w:line="480" w:lineRule="auto"/>
        <w:rPr>
          <w:b/>
        </w:rPr>
      </w:pPr>
      <w:r w:rsidRPr="00816406">
        <w:rPr>
          <w:b/>
        </w:rPr>
        <w:lastRenderedPageBreak/>
        <w:t xml:space="preserve">ÍNDICE DE </w:t>
      </w:r>
      <w:r>
        <w:rPr>
          <w:b/>
        </w:rPr>
        <w:t>ANEXOS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872"/>
      </w:tblGrid>
      <w:tr w:rsidR="008045E8" w:rsidTr="00BA301C">
        <w:tc>
          <w:tcPr>
            <w:tcW w:w="7621" w:type="dxa"/>
          </w:tcPr>
          <w:p w:rsidR="008045E8" w:rsidRPr="003D4B80" w:rsidRDefault="008045E8" w:rsidP="00BA301C">
            <w:r w:rsidRPr="003D4B80">
              <w:t>ANEXO 1: Mapa estratégico genérico</w:t>
            </w:r>
            <w:r>
              <w:t xml:space="preserve"> ……………………………………….</w:t>
            </w:r>
          </w:p>
          <w:p w:rsidR="008045E8" w:rsidRDefault="008045E8" w:rsidP="00BA301C">
            <w:r w:rsidRPr="003D4B80">
              <w:t>ANEXO 2: eTOM simplificado</w:t>
            </w:r>
            <w:r>
              <w:t xml:space="preserve"> ……………………………………………...</w:t>
            </w:r>
          </w:p>
        </w:tc>
        <w:tc>
          <w:tcPr>
            <w:tcW w:w="872" w:type="dxa"/>
          </w:tcPr>
          <w:p w:rsidR="008045E8" w:rsidRDefault="00A73BB7" w:rsidP="00A73BB7">
            <w:pPr>
              <w:jc w:val="right"/>
            </w:pPr>
            <w:r>
              <w:t>11</w:t>
            </w:r>
            <w:r w:rsidR="00924292">
              <w:t>2</w:t>
            </w:r>
          </w:p>
          <w:p w:rsidR="00A73BB7" w:rsidRDefault="00A73BB7" w:rsidP="00A73BB7">
            <w:pPr>
              <w:jc w:val="right"/>
            </w:pPr>
            <w:r>
              <w:t>11</w:t>
            </w:r>
            <w:r w:rsidR="00924292">
              <w:t>3</w:t>
            </w:r>
          </w:p>
        </w:tc>
      </w:tr>
      <w:tr w:rsidR="008045E8" w:rsidTr="00BA301C">
        <w:tc>
          <w:tcPr>
            <w:tcW w:w="7621" w:type="dxa"/>
          </w:tcPr>
          <w:p w:rsidR="008045E8" w:rsidRDefault="008045E8" w:rsidP="00BA301C"/>
        </w:tc>
        <w:tc>
          <w:tcPr>
            <w:tcW w:w="872" w:type="dxa"/>
          </w:tcPr>
          <w:p w:rsidR="008045E8" w:rsidRDefault="008045E8" w:rsidP="00BA301C"/>
        </w:tc>
      </w:tr>
    </w:tbl>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 w:rsidR="008045E8" w:rsidRDefault="008045E8" w:rsidP="008045E8">
      <w:pPr>
        <w:spacing w:line="360" w:lineRule="auto"/>
      </w:pPr>
    </w:p>
    <w:p w:rsidR="008045E8" w:rsidRPr="008045E8" w:rsidRDefault="008045E8">
      <w:pPr>
        <w:rPr>
          <w:b/>
        </w:rPr>
      </w:pPr>
      <w:r w:rsidRPr="008045E8">
        <w:rPr>
          <w:b/>
        </w:rPr>
        <w:br w:type="page"/>
      </w:r>
    </w:p>
    <w:p w:rsidR="005443C8" w:rsidRPr="001D338C" w:rsidRDefault="005443C8" w:rsidP="0096081B">
      <w:pPr>
        <w:spacing w:line="360" w:lineRule="auto"/>
        <w:rPr>
          <w:b/>
          <w:lang w:val="en-US"/>
        </w:rPr>
      </w:pPr>
      <w:r w:rsidRPr="001D338C">
        <w:rPr>
          <w:b/>
          <w:lang w:val="en-US"/>
        </w:rPr>
        <w:lastRenderedPageBreak/>
        <w:t>ABREVIATURAS</w:t>
      </w:r>
    </w:p>
    <w:p w:rsidR="005443C8" w:rsidRPr="001D338C" w:rsidRDefault="005443C8" w:rsidP="0096081B">
      <w:pPr>
        <w:spacing w:line="360" w:lineRule="auto"/>
        <w:rPr>
          <w:b/>
          <w:lang w:val="en-US"/>
        </w:rPr>
      </w:pPr>
    </w:p>
    <w:p w:rsidR="00090593" w:rsidRPr="001D338C" w:rsidRDefault="00090593">
      <w:pPr>
        <w:rPr>
          <w:b/>
          <w:lang w:val="en-US"/>
        </w:rPr>
      </w:pPr>
    </w:p>
    <w:p w:rsidR="00090593" w:rsidRPr="00090593" w:rsidRDefault="00090593" w:rsidP="00090593">
      <w:pPr>
        <w:spacing w:line="360" w:lineRule="auto"/>
        <w:rPr>
          <w:lang w:val="en-US"/>
        </w:rPr>
      </w:pPr>
      <w:r w:rsidRPr="00090593">
        <w:rPr>
          <w:lang w:val="en-US"/>
        </w:rPr>
        <w:t>BI</w:t>
      </w:r>
      <w:r w:rsidRPr="00090593">
        <w:rPr>
          <w:lang w:val="en-US"/>
        </w:rPr>
        <w:tab/>
      </w:r>
      <w:r w:rsidRPr="00090593">
        <w:rPr>
          <w:lang w:val="en-US"/>
        </w:rPr>
        <w:tab/>
      </w:r>
      <w:r w:rsidRPr="00090593">
        <w:rPr>
          <w:lang w:val="en-US"/>
        </w:rPr>
        <w:tab/>
        <w:t>Business Intelligence</w:t>
      </w:r>
    </w:p>
    <w:p w:rsidR="00090593" w:rsidRPr="00090593" w:rsidRDefault="00090593" w:rsidP="00090593">
      <w:pPr>
        <w:spacing w:line="360" w:lineRule="auto"/>
        <w:rPr>
          <w:lang w:val="en-US"/>
        </w:rPr>
      </w:pPr>
      <w:r w:rsidRPr="00090593">
        <w:rPr>
          <w:lang w:val="en-US"/>
        </w:rPr>
        <w:t>BSC</w:t>
      </w:r>
      <w:r w:rsidRPr="00090593">
        <w:rPr>
          <w:lang w:val="en-US"/>
        </w:rPr>
        <w:tab/>
      </w:r>
      <w:r w:rsidRPr="00090593">
        <w:rPr>
          <w:lang w:val="en-US"/>
        </w:rPr>
        <w:tab/>
      </w:r>
      <w:r w:rsidRPr="00090593">
        <w:rPr>
          <w:lang w:val="en-US"/>
        </w:rPr>
        <w:tab/>
        <w:t>Balanced Scorecard</w:t>
      </w:r>
    </w:p>
    <w:p w:rsidR="00090593" w:rsidRPr="00090593" w:rsidRDefault="00090593" w:rsidP="00090593">
      <w:pPr>
        <w:spacing w:line="360" w:lineRule="auto"/>
        <w:rPr>
          <w:lang w:val="en-US"/>
        </w:rPr>
      </w:pPr>
      <w:r w:rsidRPr="00090593">
        <w:rPr>
          <w:lang w:val="en-US"/>
        </w:rPr>
        <w:t>BSS</w:t>
      </w:r>
      <w:r w:rsidRPr="00090593">
        <w:rPr>
          <w:lang w:val="en-US"/>
        </w:rPr>
        <w:tab/>
      </w:r>
      <w:r w:rsidRPr="00090593">
        <w:rPr>
          <w:lang w:val="en-US"/>
        </w:rPr>
        <w:tab/>
      </w:r>
      <w:r w:rsidRPr="00090593">
        <w:rPr>
          <w:lang w:val="en-US"/>
        </w:rPr>
        <w:tab/>
        <w:t>Business Support Systems</w:t>
      </w:r>
    </w:p>
    <w:p w:rsidR="00090593" w:rsidRPr="00090593" w:rsidRDefault="00090593" w:rsidP="00090593">
      <w:pPr>
        <w:spacing w:line="360" w:lineRule="auto"/>
        <w:rPr>
          <w:lang w:val="en-US"/>
        </w:rPr>
      </w:pPr>
      <w:r w:rsidRPr="00090593">
        <w:rPr>
          <w:lang w:val="en-US"/>
        </w:rPr>
        <w:t>CMI</w:t>
      </w:r>
      <w:r w:rsidRPr="00090593">
        <w:rPr>
          <w:lang w:val="en-US"/>
        </w:rPr>
        <w:tab/>
      </w:r>
      <w:r w:rsidRPr="00090593">
        <w:rPr>
          <w:lang w:val="en-US"/>
        </w:rPr>
        <w:tab/>
      </w:r>
      <w:r w:rsidRPr="00090593">
        <w:rPr>
          <w:lang w:val="en-US"/>
        </w:rPr>
        <w:tab/>
        <w:t>Cuadro de Mando Integral</w:t>
      </w:r>
    </w:p>
    <w:p w:rsidR="00090593" w:rsidRPr="00090593" w:rsidRDefault="00090593" w:rsidP="00090593">
      <w:pPr>
        <w:spacing w:line="360" w:lineRule="auto"/>
        <w:rPr>
          <w:lang w:val="en-US"/>
        </w:rPr>
      </w:pPr>
      <w:r w:rsidRPr="00090593">
        <w:rPr>
          <w:lang w:val="en-US"/>
        </w:rPr>
        <w:t>DW</w:t>
      </w:r>
      <w:r w:rsidRPr="00090593">
        <w:rPr>
          <w:lang w:val="en-US"/>
        </w:rPr>
        <w:tab/>
      </w:r>
      <w:r w:rsidRPr="00090593">
        <w:rPr>
          <w:lang w:val="en-US"/>
        </w:rPr>
        <w:tab/>
      </w:r>
      <w:r w:rsidRPr="00090593">
        <w:rPr>
          <w:lang w:val="en-US"/>
        </w:rPr>
        <w:tab/>
        <w:t>Datawarehouse</w:t>
      </w:r>
    </w:p>
    <w:p w:rsidR="00090593" w:rsidRPr="00090593" w:rsidRDefault="00090593" w:rsidP="00090593">
      <w:pPr>
        <w:spacing w:line="360" w:lineRule="auto"/>
        <w:rPr>
          <w:lang w:val="en-US"/>
        </w:rPr>
      </w:pPr>
      <w:r w:rsidRPr="00090593">
        <w:rPr>
          <w:lang w:val="en-US"/>
        </w:rPr>
        <w:t>eTOM</w:t>
      </w:r>
      <w:r w:rsidRPr="00090593">
        <w:rPr>
          <w:lang w:val="en-US"/>
        </w:rPr>
        <w:tab/>
      </w:r>
      <w:r w:rsidRPr="00090593">
        <w:rPr>
          <w:lang w:val="en-US"/>
        </w:rPr>
        <w:tab/>
      </w:r>
      <w:r w:rsidRPr="00090593">
        <w:rPr>
          <w:lang w:val="en-US"/>
        </w:rPr>
        <w:tab/>
        <w:t>enhanced Telecommunications Operations Map</w:t>
      </w:r>
    </w:p>
    <w:p w:rsidR="00090593" w:rsidRPr="00090593" w:rsidRDefault="00090593" w:rsidP="00090593">
      <w:pPr>
        <w:spacing w:line="360" w:lineRule="auto"/>
        <w:rPr>
          <w:lang w:val="en-US"/>
        </w:rPr>
      </w:pPr>
      <w:r w:rsidRPr="00090593">
        <w:rPr>
          <w:lang w:val="en-US"/>
        </w:rPr>
        <w:t>NGOSS</w:t>
      </w:r>
      <w:r w:rsidRPr="00090593">
        <w:rPr>
          <w:lang w:val="en-US"/>
        </w:rPr>
        <w:tab/>
      </w:r>
      <w:r w:rsidRPr="00090593">
        <w:rPr>
          <w:lang w:val="en-US"/>
        </w:rPr>
        <w:tab/>
        <w:t>Next Generation OperationsSupport Systems</w:t>
      </w:r>
    </w:p>
    <w:p w:rsidR="00090593" w:rsidRPr="00090593" w:rsidRDefault="00090593" w:rsidP="00090593">
      <w:pPr>
        <w:spacing w:line="360" w:lineRule="auto"/>
        <w:rPr>
          <w:lang w:val="en-US"/>
        </w:rPr>
      </w:pPr>
      <w:r w:rsidRPr="00090593">
        <w:rPr>
          <w:lang w:val="en-US"/>
        </w:rPr>
        <w:t>OSS</w:t>
      </w:r>
      <w:r w:rsidRPr="00090593">
        <w:rPr>
          <w:lang w:val="en-US"/>
        </w:rPr>
        <w:tab/>
      </w:r>
      <w:r w:rsidRPr="00090593">
        <w:rPr>
          <w:lang w:val="en-US"/>
        </w:rPr>
        <w:tab/>
      </w:r>
      <w:r w:rsidRPr="00090593">
        <w:rPr>
          <w:lang w:val="en-US"/>
        </w:rPr>
        <w:tab/>
        <w:t>Operations Support Systems</w:t>
      </w:r>
    </w:p>
    <w:p w:rsidR="00090593" w:rsidRPr="00090593" w:rsidRDefault="00090593" w:rsidP="00090593">
      <w:pPr>
        <w:spacing w:line="360" w:lineRule="auto"/>
        <w:rPr>
          <w:lang w:val="en-US"/>
        </w:rPr>
      </w:pPr>
      <w:r w:rsidRPr="00090593">
        <w:rPr>
          <w:lang w:val="en-US"/>
        </w:rPr>
        <w:t>OSS/J</w:t>
      </w:r>
      <w:r w:rsidRPr="00090593">
        <w:rPr>
          <w:lang w:val="en-US"/>
        </w:rPr>
        <w:tab/>
      </w:r>
      <w:r w:rsidRPr="00090593">
        <w:rPr>
          <w:lang w:val="en-US"/>
        </w:rPr>
        <w:tab/>
      </w:r>
      <w:r w:rsidRPr="00090593">
        <w:rPr>
          <w:lang w:val="en-US"/>
        </w:rPr>
        <w:tab/>
        <w:t>Operations Support Systems / Java initiative</w:t>
      </w:r>
    </w:p>
    <w:p w:rsidR="00090593" w:rsidRPr="00090593" w:rsidRDefault="00090593" w:rsidP="00090593">
      <w:pPr>
        <w:spacing w:line="360" w:lineRule="auto"/>
        <w:rPr>
          <w:lang w:val="en-US"/>
        </w:rPr>
      </w:pPr>
      <w:r w:rsidRPr="00090593">
        <w:rPr>
          <w:lang w:val="en-US"/>
        </w:rPr>
        <w:t>SID</w:t>
      </w:r>
      <w:r w:rsidRPr="00090593">
        <w:rPr>
          <w:lang w:val="en-US"/>
        </w:rPr>
        <w:tab/>
      </w:r>
      <w:r w:rsidRPr="00090593">
        <w:rPr>
          <w:lang w:val="en-US"/>
        </w:rPr>
        <w:tab/>
      </w:r>
      <w:r w:rsidRPr="00090593">
        <w:rPr>
          <w:lang w:val="en-US"/>
        </w:rPr>
        <w:tab/>
        <w:t>Shared Information / Data Model</w:t>
      </w:r>
    </w:p>
    <w:p w:rsidR="00090593" w:rsidRPr="00090593" w:rsidRDefault="00090593" w:rsidP="00090593">
      <w:pPr>
        <w:spacing w:line="360" w:lineRule="auto"/>
        <w:rPr>
          <w:lang w:val="en-US"/>
        </w:rPr>
      </w:pPr>
      <w:r w:rsidRPr="00090593">
        <w:rPr>
          <w:lang w:val="en-US"/>
        </w:rPr>
        <w:t>TAM</w:t>
      </w:r>
      <w:r w:rsidRPr="00090593">
        <w:rPr>
          <w:lang w:val="en-US"/>
        </w:rPr>
        <w:tab/>
      </w:r>
      <w:r w:rsidRPr="00090593">
        <w:rPr>
          <w:lang w:val="en-US"/>
        </w:rPr>
        <w:tab/>
      </w:r>
      <w:r w:rsidRPr="00090593">
        <w:rPr>
          <w:lang w:val="en-US"/>
        </w:rPr>
        <w:tab/>
        <w:t>Telecommunications Applications Map</w:t>
      </w:r>
    </w:p>
    <w:p w:rsidR="00090593" w:rsidRPr="00090593" w:rsidRDefault="00090593" w:rsidP="00090593">
      <w:pPr>
        <w:spacing w:line="360" w:lineRule="auto"/>
      </w:pPr>
      <w:r w:rsidRPr="00090593">
        <w:t>Ti</w:t>
      </w:r>
      <w:r w:rsidRPr="00090593">
        <w:tab/>
      </w:r>
      <w:r w:rsidRPr="00090593">
        <w:tab/>
      </w:r>
      <w:r w:rsidRPr="00090593">
        <w:tab/>
        <w:t>Tecnologías de la información</w:t>
      </w:r>
    </w:p>
    <w:p w:rsidR="00090593" w:rsidRPr="00090593" w:rsidRDefault="00090593" w:rsidP="00090593">
      <w:pPr>
        <w:spacing w:line="360" w:lineRule="auto"/>
      </w:pPr>
      <w:r w:rsidRPr="00090593">
        <w:t>TMForum</w:t>
      </w:r>
      <w:r w:rsidRPr="00090593">
        <w:tab/>
      </w:r>
      <w:r w:rsidRPr="00090593">
        <w:tab/>
        <w:t>Telemanagement Forum</w:t>
      </w:r>
    </w:p>
    <w:p w:rsidR="005443C8" w:rsidRPr="001D338C" w:rsidRDefault="00090593" w:rsidP="00090593">
      <w:pPr>
        <w:spacing w:line="360" w:lineRule="auto"/>
        <w:rPr>
          <w:b/>
        </w:rPr>
      </w:pPr>
      <w:r w:rsidRPr="001D338C">
        <w:t>TOB</w:t>
      </w:r>
      <w:r w:rsidRPr="001D338C">
        <w:tab/>
      </w:r>
      <w:r w:rsidRPr="001D338C">
        <w:tab/>
      </w:r>
      <w:r w:rsidRPr="001D338C">
        <w:tab/>
        <w:t>Telecommunicatons Operations Benchmarking</w:t>
      </w:r>
      <w:r w:rsidR="005443C8" w:rsidRPr="001D338C">
        <w:rPr>
          <w:b/>
        </w:rPr>
        <w:br w:type="page"/>
      </w:r>
    </w:p>
    <w:p w:rsidR="005443C8" w:rsidRDefault="005443C8" w:rsidP="0096081B">
      <w:pPr>
        <w:spacing w:line="360" w:lineRule="auto"/>
        <w:rPr>
          <w:b/>
        </w:rPr>
      </w:pPr>
      <w:r>
        <w:rPr>
          <w:b/>
        </w:rPr>
        <w:lastRenderedPageBreak/>
        <w:t>INTRODUCCIÓN</w:t>
      </w:r>
    </w:p>
    <w:p w:rsidR="005443C8" w:rsidRDefault="005443C8" w:rsidP="0096081B">
      <w:pPr>
        <w:spacing w:line="360" w:lineRule="auto"/>
        <w:rPr>
          <w:b/>
        </w:rPr>
      </w:pPr>
    </w:p>
    <w:p w:rsidR="009B3787" w:rsidRDefault="009B3787" w:rsidP="0096081B">
      <w:pPr>
        <w:spacing w:line="360" w:lineRule="auto"/>
        <w:rPr>
          <w:b/>
        </w:rPr>
      </w:pPr>
    </w:p>
    <w:p w:rsidR="009B3787" w:rsidRDefault="009B3787" w:rsidP="009B3787">
      <w:pPr>
        <w:spacing w:line="480" w:lineRule="auto"/>
        <w:jc w:val="both"/>
        <w:rPr>
          <w:lang w:val="es-EC"/>
        </w:rPr>
      </w:pPr>
      <w:r w:rsidRPr="006329D5">
        <w:rPr>
          <w:lang w:val="es-EC"/>
        </w:rPr>
        <w:t>La presente tesis pretende explorar el uso de indicadores de gestión en la industria de las telecomunicaciones y el diseño del control de indicadores para una empresa específica que servirá para la implementación posterior de sus sistemas de información gerencial. Como punto de partida se inicia con la exploración de un modelo de procesos de negocios definidos en la industria,  pasando por  la estrategia y su ejecución a través del marco propuesto por Kaplan</w:t>
      </w:r>
      <w:r>
        <w:rPr>
          <w:lang w:val="es-EC"/>
        </w:rPr>
        <w:t xml:space="preserve"> </w:t>
      </w:r>
      <w:r w:rsidRPr="006329D5">
        <w:rPr>
          <w:lang w:val="es-EC"/>
        </w:rPr>
        <w:t xml:space="preserve"> y Norton para la creación de tableros de comando.</w:t>
      </w:r>
    </w:p>
    <w:p w:rsidR="009B3787" w:rsidRPr="006329D5" w:rsidRDefault="009B3787" w:rsidP="009B3787">
      <w:pPr>
        <w:spacing w:line="480" w:lineRule="auto"/>
        <w:jc w:val="both"/>
        <w:rPr>
          <w:lang w:val="es-EC"/>
        </w:rPr>
      </w:pPr>
    </w:p>
    <w:p w:rsidR="009B3787" w:rsidRDefault="009B3787" w:rsidP="009B3787">
      <w:pPr>
        <w:spacing w:line="480" w:lineRule="auto"/>
        <w:jc w:val="both"/>
        <w:rPr>
          <w:lang w:val="es-EC"/>
        </w:rPr>
      </w:pPr>
      <w:r w:rsidRPr="006329D5">
        <w:rPr>
          <w:lang w:val="es-EC"/>
        </w:rPr>
        <w:t>Se tratará de construir un diccionario de indicadores aplicable a la industria y se presenta el análisis de factibilidad y los prerrequisitos necesarios para la implementación de un sistema de indicadores propuestos.</w:t>
      </w:r>
    </w:p>
    <w:p w:rsidR="009B3787" w:rsidRPr="006329D5" w:rsidRDefault="009B3787" w:rsidP="009B3787">
      <w:pPr>
        <w:spacing w:line="480" w:lineRule="auto"/>
        <w:jc w:val="both"/>
        <w:rPr>
          <w:lang w:val="es-EC"/>
        </w:rPr>
      </w:pPr>
    </w:p>
    <w:p w:rsidR="009B3787" w:rsidRPr="006329D5" w:rsidRDefault="009B3787" w:rsidP="009B3787">
      <w:pPr>
        <w:spacing w:line="480" w:lineRule="auto"/>
        <w:jc w:val="both"/>
        <w:rPr>
          <w:lang w:val="es-EC"/>
        </w:rPr>
      </w:pPr>
      <w:r w:rsidRPr="006329D5">
        <w:rPr>
          <w:lang w:val="es-EC"/>
        </w:rPr>
        <w:t>La metodología propuesta hace énfasis en la obtención de los indicadores deseados y en la evaluación de los prerrequisitos necesarios por indicador</w:t>
      </w:r>
      <w:r>
        <w:rPr>
          <w:lang w:val="es-EC"/>
        </w:rPr>
        <w:t xml:space="preserve"> y se basa en metodologías estándares para el diseño e implementación de sistemas de información con las simplificaciones que el caso amerita.</w:t>
      </w:r>
    </w:p>
    <w:p w:rsidR="005443C8" w:rsidRDefault="005443C8">
      <w:pPr>
        <w:rPr>
          <w:b/>
        </w:rPr>
      </w:pPr>
      <w:r>
        <w:rPr>
          <w:b/>
        </w:rPr>
        <w:br w:type="page"/>
      </w:r>
    </w:p>
    <w:p w:rsidR="005443C8" w:rsidRDefault="005443C8" w:rsidP="005443C8">
      <w:pPr>
        <w:spacing w:line="480" w:lineRule="auto"/>
        <w:jc w:val="center"/>
        <w:rPr>
          <w:b/>
          <w:caps/>
        </w:rPr>
      </w:pPr>
    </w:p>
    <w:p w:rsidR="005443C8" w:rsidRDefault="005443C8" w:rsidP="005443C8">
      <w:pPr>
        <w:spacing w:line="480" w:lineRule="auto"/>
        <w:jc w:val="center"/>
        <w:rPr>
          <w:b/>
          <w:caps/>
        </w:rPr>
      </w:pPr>
    </w:p>
    <w:p w:rsidR="005443C8" w:rsidRDefault="005443C8" w:rsidP="005443C8">
      <w:pPr>
        <w:spacing w:line="480" w:lineRule="auto"/>
        <w:jc w:val="center"/>
        <w:rPr>
          <w:b/>
          <w:caps/>
        </w:rPr>
      </w:pPr>
    </w:p>
    <w:p w:rsidR="005443C8" w:rsidRDefault="005443C8" w:rsidP="005443C8">
      <w:pPr>
        <w:spacing w:line="480" w:lineRule="auto"/>
        <w:jc w:val="center"/>
        <w:rPr>
          <w:b/>
          <w:caps/>
        </w:rPr>
      </w:pPr>
    </w:p>
    <w:p w:rsidR="005443C8" w:rsidRDefault="005443C8" w:rsidP="005443C8">
      <w:pPr>
        <w:spacing w:line="480" w:lineRule="auto"/>
        <w:jc w:val="center"/>
        <w:rPr>
          <w:b/>
          <w:caps/>
        </w:rPr>
      </w:pPr>
    </w:p>
    <w:p w:rsidR="005443C8" w:rsidRDefault="005443C8" w:rsidP="005443C8">
      <w:pPr>
        <w:spacing w:line="480" w:lineRule="auto"/>
        <w:jc w:val="center"/>
        <w:rPr>
          <w:b/>
          <w:caps/>
        </w:rPr>
      </w:pPr>
    </w:p>
    <w:p w:rsidR="005443C8" w:rsidRDefault="005443C8" w:rsidP="005443C8">
      <w:pPr>
        <w:spacing w:line="480" w:lineRule="auto"/>
        <w:jc w:val="center"/>
        <w:rPr>
          <w:b/>
          <w:caps/>
        </w:rPr>
      </w:pPr>
    </w:p>
    <w:p w:rsidR="005443C8" w:rsidRPr="005443C8" w:rsidRDefault="005443C8" w:rsidP="000419B1">
      <w:pPr>
        <w:spacing w:line="480" w:lineRule="auto"/>
        <w:jc w:val="center"/>
        <w:rPr>
          <w:b/>
          <w:caps/>
        </w:rPr>
      </w:pPr>
      <w:r>
        <w:rPr>
          <w:b/>
          <w:caps/>
        </w:rPr>
        <w:t xml:space="preserve">CAPÍTULO 1: </w:t>
      </w:r>
      <w:r w:rsidRPr="005443C8">
        <w:rPr>
          <w:b/>
          <w:caps/>
        </w:rPr>
        <w:t>La gestión basada en la medición y la industria de las telecomunicaciones</w:t>
      </w:r>
      <w:r w:rsidR="00C9761C">
        <w:rPr>
          <w:b/>
          <w:caps/>
        </w:rPr>
        <w:fldChar w:fldCharType="begin"/>
      </w:r>
      <w:r w:rsidR="001635D1">
        <w:instrText xml:space="preserve"> XE "</w:instrText>
      </w:r>
      <w:r w:rsidR="001635D1" w:rsidRPr="002A18A4">
        <w:rPr>
          <w:b/>
          <w:caps/>
        </w:rPr>
        <w:instrText>CAPÍTULO 1</w:instrText>
      </w:r>
      <w:r w:rsidR="001635D1" w:rsidRPr="002A18A4">
        <w:instrText>\</w:instrText>
      </w:r>
      <w:r w:rsidR="001635D1" w:rsidRPr="002A18A4">
        <w:rPr>
          <w:b/>
          <w:caps/>
        </w:rPr>
        <w:instrText>: La gestión basada en la medición y la industria de las telecomunicaciones</w:instrText>
      </w:r>
      <w:r w:rsidR="001635D1">
        <w:instrText xml:space="preserve">" </w:instrText>
      </w:r>
      <w:r w:rsidR="00C9761C">
        <w:rPr>
          <w:b/>
          <w:caps/>
        </w:rPr>
        <w:fldChar w:fldCharType="end"/>
      </w:r>
    </w:p>
    <w:p w:rsidR="005443C8" w:rsidRDefault="005443C8" w:rsidP="000419B1">
      <w:pPr>
        <w:spacing w:line="480" w:lineRule="auto"/>
        <w:rPr>
          <w:b/>
        </w:rPr>
      </w:pPr>
    </w:p>
    <w:p w:rsidR="005443C8" w:rsidRDefault="005443C8" w:rsidP="000419B1">
      <w:pPr>
        <w:spacing w:line="480" w:lineRule="auto"/>
        <w:rPr>
          <w:b/>
        </w:rPr>
      </w:pPr>
    </w:p>
    <w:p w:rsidR="005443C8" w:rsidRDefault="005443C8" w:rsidP="000419B1">
      <w:pPr>
        <w:spacing w:line="480" w:lineRule="auto"/>
        <w:rPr>
          <w:b/>
        </w:rPr>
      </w:pPr>
    </w:p>
    <w:p w:rsidR="005443C8" w:rsidRDefault="005443C8" w:rsidP="000419B1">
      <w:pPr>
        <w:spacing w:line="480" w:lineRule="auto"/>
        <w:rPr>
          <w:b/>
        </w:rPr>
      </w:pPr>
    </w:p>
    <w:p w:rsidR="004674FB" w:rsidRPr="00BD07F9" w:rsidRDefault="00BD07F9" w:rsidP="000419B1">
      <w:pPr>
        <w:autoSpaceDE w:val="0"/>
        <w:autoSpaceDN w:val="0"/>
        <w:adjustRightInd w:val="0"/>
        <w:spacing w:line="480" w:lineRule="auto"/>
        <w:jc w:val="both"/>
        <w:rPr>
          <w:b/>
        </w:rPr>
      </w:pPr>
      <w:r w:rsidRPr="00BD07F9">
        <w:rPr>
          <w:b/>
        </w:rPr>
        <w:t xml:space="preserve">1.1. </w:t>
      </w:r>
      <w:r w:rsidR="004674FB" w:rsidRPr="00BD07F9">
        <w:rPr>
          <w:b/>
        </w:rPr>
        <w:t>Gestión basada en la medición y la importancia para las empresas de tecnología</w:t>
      </w:r>
      <w:r w:rsidR="00C9761C">
        <w:rPr>
          <w:b/>
        </w:rPr>
        <w:fldChar w:fldCharType="begin"/>
      </w:r>
      <w:r w:rsidR="001635D1">
        <w:instrText xml:space="preserve"> XE "</w:instrText>
      </w:r>
      <w:r w:rsidR="001635D1" w:rsidRPr="00657911">
        <w:rPr>
          <w:b/>
        </w:rPr>
        <w:instrText>1.1. Gestión basada en la medición y la importancia para las empresas de tecnología</w:instrText>
      </w:r>
      <w:r w:rsidR="001635D1">
        <w:instrText xml:space="preserve">" </w:instrText>
      </w:r>
      <w:r w:rsidR="00C9761C">
        <w:rPr>
          <w:b/>
        </w:rPr>
        <w:fldChar w:fldCharType="end"/>
      </w:r>
    </w:p>
    <w:p w:rsidR="00C9544E" w:rsidRDefault="00C9544E" w:rsidP="000419B1">
      <w:pPr>
        <w:spacing w:line="480" w:lineRule="auto"/>
      </w:pPr>
    </w:p>
    <w:p w:rsidR="004674FB" w:rsidRPr="00923C0A" w:rsidRDefault="00BD07F9" w:rsidP="000419B1">
      <w:pPr>
        <w:spacing w:line="480" w:lineRule="auto"/>
        <w:rPr>
          <w:b/>
        </w:rPr>
      </w:pPr>
      <w:r>
        <w:rPr>
          <w:b/>
        </w:rPr>
        <w:t xml:space="preserve">1.1.1. </w:t>
      </w:r>
      <w:r w:rsidR="004674FB" w:rsidRPr="00923C0A">
        <w:rPr>
          <w:b/>
        </w:rPr>
        <w:t xml:space="preserve">El control de </w:t>
      </w:r>
      <w:r w:rsidR="00724319">
        <w:rPr>
          <w:b/>
        </w:rPr>
        <w:t>g</w:t>
      </w:r>
      <w:r w:rsidR="004674FB" w:rsidRPr="00923C0A">
        <w:rPr>
          <w:b/>
        </w:rPr>
        <w:t xml:space="preserve">estión y el contexto de los </w:t>
      </w:r>
      <w:r w:rsidR="00724319">
        <w:rPr>
          <w:b/>
        </w:rPr>
        <w:t>i</w:t>
      </w:r>
      <w:r w:rsidR="004674FB" w:rsidRPr="00923C0A">
        <w:rPr>
          <w:b/>
        </w:rPr>
        <w:t>ndicadores</w:t>
      </w:r>
      <w:r w:rsidR="00C9761C">
        <w:rPr>
          <w:b/>
        </w:rPr>
        <w:fldChar w:fldCharType="begin"/>
      </w:r>
      <w:r w:rsidR="001635D1">
        <w:instrText xml:space="preserve"> XE "</w:instrText>
      </w:r>
      <w:r w:rsidR="001635D1" w:rsidRPr="00852DD2">
        <w:rPr>
          <w:b/>
        </w:rPr>
        <w:instrText>1.1.1. El control de gestión y el contexto de los indicadores</w:instrText>
      </w:r>
      <w:r w:rsidR="001635D1">
        <w:instrText xml:space="preserve">" </w:instrText>
      </w:r>
      <w:r w:rsidR="00C9761C">
        <w:rPr>
          <w:b/>
        </w:rPr>
        <w:fldChar w:fldCharType="end"/>
      </w:r>
    </w:p>
    <w:p w:rsidR="008B67AB" w:rsidRDefault="008B67AB" w:rsidP="000419B1">
      <w:pPr>
        <w:spacing w:line="480" w:lineRule="auto"/>
      </w:pPr>
    </w:p>
    <w:p w:rsidR="008B67AB" w:rsidRDefault="008B67AB" w:rsidP="000419B1">
      <w:pPr>
        <w:spacing w:line="480" w:lineRule="auto"/>
        <w:jc w:val="both"/>
      </w:pPr>
      <w:r>
        <w:t xml:space="preserve">Toda actividad de </w:t>
      </w:r>
      <w:r w:rsidR="00C346EC">
        <w:t>gestión</w:t>
      </w:r>
      <w:r w:rsidR="006B28CD">
        <w:t xml:space="preserve"> está</w:t>
      </w:r>
      <w:r>
        <w:t xml:space="preserve"> fundamentada en cuatro acciones básicas: planeación, organización, dirección y control.  Se entiende por planeación </w:t>
      </w:r>
      <w:r w:rsidR="00C962C9">
        <w:t>la</w:t>
      </w:r>
      <w:r w:rsidR="00491BCE">
        <w:t xml:space="preserve"> actividad </w:t>
      </w:r>
      <w:r>
        <w:t xml:space="preserve">encargada de definir el marco estratégico de la empresa (¿A dónde vamos?) y el desarrollo de </w:t>
      </w:r>
      <w:r w:rsidR="00C962C9">
        <w:t xml:space="preserve">dicha estrategia para alcanzar el objetivo </w:t>
      </w:r>
      <w:r w:rsidR="006B28CD">
        <w:t>(¿Có</w:t>
      </w:r>
      <w:r>
        <w:t xml:space="preserve">mo?). La organización tiene que ver </w:t>
      </w:r>
      <w:r>
        <w:lastRenderedPageBreak/>
        <w:t xml:space="preserve">con la definición y agrupación de las actividades, es decir establecer quién </w:t>
      </w:r>
      <w:r w:rsidR="00FC049B">
        <w:t>realiza</w:t>
      </w:r>
      <w:r>
        <w:t xml:space="preserve"> qué</w:t>
      </w:r>
      <w:r w:rsidR="00FC049B">
        <w:t xml:space="preserve"> actividades</w:t>
      </w:r>
      <w:r>
        <w:t>. La dirección u orquestación consiste en establecer qué se debe hacer</w:t>
      </w:r>
      <w:r w:rsidR="00FC049B">
        <w:t>se y en qué momento</w:t>
      </w:r>
      <w:r>
        <w:t>, propiciando la colaboración y sinergia de todos los implicados en el proceso.</w:t>
      </w:r>
      <w:r w:rsidR="00C962C9">
        <w:t xml:space="preserve"> </w:t>
      </w:r>
      <w:r w:rsidR="00FE597C">
        <w:t>El c</w:t>
      </w:r>
      <w:r w:rsidR="00C962C9">
        <w:t>ontrol se refiere a la medición y</w:t>
      </w:r>
      <w:r w:rsidR="002334D2">
        <w:t xml:space="preserve"> supervisión de los resultados y las </w:t>
      </w:r>
      <w:r w:rsidR="00C962C9">
        <w:t>acciones de corrección.</w:t>
      </w:r>
      <w:r w:rsidR="00FE597C">
        <w:t xml:space="preserve"> </w:t>
      </w:r>
    </w:p>
    <w:p w:rsidR="0090561B" w:rsidRDefault="00BE4345" w:rsidP="000116F9">
      <w:pPr>
        <w:spacing w:line="360" w:lineRule="auto"/>
      </w:pPr>
      <w:r>
        <w:rPr>
          <w:noProof/>
          <w:lang w:val="en-US" w:eastAsia="en-US"/>
        </w:rPr>
        <w:drawing>
          <wp:anchor distT="0" distB="0" distL="114300" distR="114300" simplePos="0" relativeHeight="251655680" behindDoc="0" locked="0" layoutInCell="1" allowOverlap="1">
            <wp:simplePos x="0" y="0"/>
            <wp:positionH relativeFrom="column">
              <wp:align>center</wp:align>
            </wp:positionH>
            <wp:positionV relativeFrom="paragraph">
              <wp:posOffset>131445</wp:posOffset>
            </wp:positionV>
            <wp:extent cx="3838575" cy="895350"/>
            <wp:effectExtent l="19050" t="0" r="9525" b="0"/>
            <wp:wrapSquare wrapText="bothSides"/>
            <wp:docPr id="32" name="Picture 32" descr="Fi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Fig 1"/>
                    <pic:cNvPicPr>
                      <a:picLocks noChangeArrowheads="1"/>
                    </pic:cNvPicPr>
                  </pic:nvPicPr>
                  <pic:blipFill>
                    <a:blip r:embed="rId9" cstate="print"/>
                    <a:srcRect/>
                    <a:stretch>
                      <a:fillRect/>
                    </a:stretch>
                  </pic:blipFill>
                  <pic:spPr bwMode="auto">
                    <a:xfrm>
                      <a:off x="0" y="0"/>
                      <a:ext cx="3838575" cy="895350"/>
                    </a:xfrm>
                    <a:prstGeom prst="rect">
                      <a:avLst/>
                    </a:prstGeom>
                    <a:noFill/>
                    <a:ln w="9525">
                      <a:noFill/>
                      <a:miter lim="800000"/>
                      <a:headEnd/>
                      <a:tailEnd/>
                    </a:ln>
                  </pic:spPr>
                </pic:pic>
              </a:graphicData>
            </a:graphic>
          </wp:anchor>
        </w:drawing>
      </w:r>
    </w:p>
    <w:p w:rsidR="00F92F32" w:rsidRDefault="00F92F32" w:rsidP="000116F9">
      <w:pPr>
        <w:spacing w:line="360" w:lineRule="auto"/>
      </w:pPr>
    </w:p>
    <w:p w:rsidR="00BE4345" w:rsidRDefault="00BE4345" w:rsidP="00FB73AC">
      <w:pPr>
        <w:spacing w:line="360" w:lineRule="auto"/>
        <w:jc w:val="center"/>
        <w:rPr>
          <w:b/>
        </w:rPr>
      </w:pPr>
    </w:p>
    <w:p w:rsidR="00BE4345" w:rsidRDefault="00BE4345" w:rsidP="00FB73AC">
      <w:pPr>
        <w:spacing w:line="360" w:lineRule="auto"/>
        <w:jc w:val="center"/>
        <w:rPr>
          <w:b/>
        </w:rPr>
      </w:pPr>
    </w:p>
    <w:p w:rsidR="00BE4345" w:rsidRDefault="00BE4345" w:rsidP="00FB73AC">
      <w:pPr>
        <w:spacing w:line="360" w:lineRule="auto"/>
        <w:jc w:val="center"/>
        <w:rPr>
          <w:b/>
        </w:rPr>
      </w:pPr>
    </w:p>
    <w:p w:rsidR="0090561B" w:rsidRDefault="00F92F32" w:rsidP="00FB73AC">
      <w:pPr>
        <w:spacing w:line="360" w:lineRule="auto"/>
        <w:jc w:val="center"/>
      </w:pPr>
      <w:r w:rsidRPr="002D30C7">
        <w:rPr>
          <w:b/>
        </w:rPr>
        <w:t>Fig. 1</w:t>
      </w:r>
      <w:r w:rsidR="00BC2F32" w:rsidRPr="002D30C7">
        <w:rPr>
          <w:b/>
        </w:rPr>
        <w:t>.1</w:t>
      </w:r>
      <w:r w:rsidRPr="002D30C7">
        <w:rPr>
          <w:b/>
        </w:rPr>
        <w:t>.</w:t>
      </w:r>
      <w:r w:rsidR="00C11FBF">
        <w:t xml:space="preserve"> </w:t>
      </w:r>
      <w:r w:rsidR="00031251">
        <w:t>L</w:t>
      </w:r>
      <w:r w:rsidR="00C11FBF">
        <w:t>as actividades</w:t>
      </w:r>
      <w:r w:rsidR="00031251">
        <w:t xml:space="preserve"> generales</w:t>
      </w:r>
      <w:r w:rsidR="00C11FBF">
        <w:t xml:space="preserve"> de la </w:t>
      </w:r>
      <w:r w:rsidR="002D30C7">
        <w:t>gestión</w:t>
      </w:r>
      <w:r w:rsidR="005C7BE2">
        <w:t xml:space="preserve"> </w:t>
      </w:r>
      <w:r w:rsidR="005C7BE2" w:rsidRPr="005C7BE2">
        <w:rPr>
          <w:vertAlign w:val="superscript"/>
        </w:rPr>
        <w:t>(1)</w:t>
      </w:r>
      <w:r w:rsidR="005C7BE2">
        <w:t xml:space="preserve"> </w:t>
      </w:r>
      <w:r w:rsidR="00671509" w:rsidRPr="00671509">
        <w:t xml:space="preserve"> </w:t>
      </w:r>
    </w:p>
    <w:p w:rsidR="0090561B" w:rsidRDefault="0090561B" w:rsidP="000116F9">
      <w:pPr>
        <w:spacing w:line="360" w:lineRule="auto"/>
      </w:pPr>
    </w:p>
    <w:p w:rsidR="00144AC1" w:rsidRDefault="002334D2" w:rsidP="000419B1">
      <w:pPr>
        <w:spacing w:line="480" w:lineRule="auto"/>
        <w:jc w:val="both"/>
      </w:pPr>
      <w:r>
        <w:t>El paradigma moderno de</w:t>
      </w:r>
      <w:r w:rsidR="00FE597C">
        <w:t>l</w:t>
      </w:r>
      <w:r>
        <w:t xml:space="preserve"> control establece que </w:t>
      </w:r>
      <w:r w:rsidR="00320EC7">
        <w:t>é</w:t>
      </w:r>
      <w:r>
        <w:t xml:space="preserve">ste consiste en la actividad destinada a garantizar que un proceso, acción o situación mantendrá estable los rangos de valores de variables estratégicas </w:t>
      </w:r>
      <w:r w:rsidR="00144AC1">
        <w:t>(</w:t>
      </w:r>
      <w:r>
        <w:t>definidos previamente en las etapas de planeación</w:t>
      </w:r>
      <w:r w:rsidR="00144AC1">
        <w:t>)</w:t>
      </w:r>
      <w:r w:rsidR="004A1E39">
        <w:t>;</w:t>
      </w:r>
      <w:r>
        <w:t xml:space="preserve"> y la realización del ajuste correspondiente</w:t>
      </w:r>
      <w:r w:rsidR="004A1E39">
        <w:t>,</w:t>
      </w:r>
      <w:r>
        <w:t xml:space="preserve"> teniendo en cuenta que dichas acciones de ajuste deben estar </w:t>
      </w:r>
      <w:r w:rsidR="009D3457">
        <w:t>incluidas</w:t>
      </w:r>
      <w:r>
        <w:t xml:space="preserve"> dentro del proceso, acción o situación</w:t>
      </w:r>
      <w:r w:rsidR="00706499">
        <w:t>.</w:t>
      </w:r>
      <w:r w:rsidR="005C7BE2">
        <w:t xml:space="preserve"> </w:t>
      </w:r>
      <w:r w:rsidR="005C7BE2" w:rsidRPr="005C7BE2">
        <w:rPr>
          <w:vertAlign w:val="superscript"/>
        </w:rPr>
        <w:t>(2)</w:t>
      </w:r>
      <w:r w:rsidR="009D3457">
        <w:t xml:space="preserve">  En otras palabras, el control consiste en la retroalimentación embebida en todos los procesos, acciones o situaciones, y por lo tanto no debe ser ajeno a las mismas.</w:t>
      </w:r>
      <w:r w:rsidR="00BD416B">
        <w:t xml:space="preserve">  Podemos introducir una de</w:t>
      </w:r>
      <w:r w:rsidR="002D30C7">
        <w:t xml:space="preserve">finición del control de gestión </w:t>
      </w:r>
      <w:r w:rsidR="00BD416B">
        <w:t>“… como un instrumento gerencial y estratégico que, apoyado en indicadores, índices y cuadros producidos de manera sistemática, periódica y objetiva, permite que la organización sea efectiva para captar los recursos, eficiente para transformarlos y eficaz para canalizarlos”</w:t>
      </w:r>
      <w:r w:rsidR="00706499">
        <w:t>.</w:t>
      </w:r>
      <w:r w:rsidR="005C7BE2">
        <w:t xml:space="preserve"> </w:t>
      </w:r>
      <w:r w:rsidR="005C7BE2" w:rsidRPr="005C7BE2">
        <w:rPr>
          <w:vertAlign w:val="superscript"/>
        </w:rPr>
        <w:t>(3)</w:t>
      </w:r>
      <w:r w:rsidR="000378B4">
        <w:t xml:space="preserve">  </w:t>
      </w:r>
    </w:p>
    <w:p w:rsidR="0090561B" w:rsidRDefault="000378B4" w:rsidP="000419B1">
      <w:pPr>
        <w:spacing w:line="480" w:lineRule="auto"/>
        <w:jc w:val="both"/>
      </w:pPr>
      <w:r>
        <w:lastRenderedPageBreak/>
        <w:t>El control de gestión puede llevarse a cabo en el siguiente ciclo</w:t>
      </w:r>
      <w:r w:rsidR="0090561B">
        <w:t>: recopilación de la información acerca de las variables, análisis de la información, toma de decisión de la acción correspondiente, ejecución de la acción, verificación del efecto y mantenimiento de las condiciones deseables.</w:t>
      </w:r>
    </w:p>
    <w:p w:rsidR="005C7CE9" w:rsidRDefault="005C7CE9" w:rsidP="000419B1">
      <w:pPr>
        <w:spacing w:line="480" w:lineRule="auto"/>
      </w:pPr>
    </w:p>
    <w:p w:rsidR="00F55FAA" w:rsidRDefault="00F55FAA" w:rsidP="000419B1">
      <w:pPr>
        <w:spacing w:line="480" w:lineRule="auto"/>
        <w:jc w:val="both"/>
      </w:pPr>
      <w:r>
        <w:t>La relación entre el control de gestión y los indicadores está en que estos últimos dan la información sobre los factores críticos de la empresa; de tal forma que su continuo monitoreo nos permite conocer la situación actual de las actividades (dónde estoy) y establecer la relación con las metas (a dónde me dirijo).</w:t>
      </w:r>
    </w:p>
    <w:p w:rsidR="005F509D" w:rsidRDefault="005F509D" w:rsidP="000419B1">
      <w:pPr>
        <w:spacing w:line="480" w:lineRule="auto"/>
        <w:rPr>
          <w:b/>
        </w:rPr>
      </w:pPr>
    </w:p>
    <w:p w:rsidR="006302A3" w:rsidRPr="002B3A67" w:rsidRDefault="00BD07F9" w:rsidP="000419B1">
      <w:pPr>
        <w:spacing w:line="480" w:lineRule="auto"/>
        <w:rPr>
          <w:b/>
        </w:rPr>
      </w:pPr>
      <w:r>
        <w:rPr>
          <w:b/>
        </w:rPr>
        <w:t xml:space="preserve">1.1.2. </w:t>
      </w:r>
      <w:r w:rsidR="00C20A76">
        <w:rPr>
          <w:b/>
        </w:rPr>
        <w:t xml:space="preserve">Los </w:t>
      </w:r>
      <w:r w:rsidR="002B3A67" w:rsidRPr="002B3A67">
        <w:rPr>
          <w:b/>
        </w:rPr>
        <w:t>Indicadores de Gestión</w:t>
      </w:r>
      <w:r w:rsidR="00C9761C">
        <w:rPr>
          <w:b/>
        </w:rPr>
        <w:fldChar w:fldCharType="begin"/>
      </w:r>
      <w:r w:rsidR="001635D1">
        <w:instrText xml:space="preserve"> XE "</w:instrText>
      </w:r>
      <w:r w:rsidR="001635D1" w:rsidRPr="00A901D6">
        <w:rPr>
          <w:b/>
        </w:rPr>
        <w:instrText>1.1.2. Los Indicadores de Gestión</w:instrText>
      </w:r>
      <w:r w:rsidR="001635D1">
        <w:instrText xml:space="preserve">" </w:instrText>
      </w:r>
      <w:r w:rsidR="00C9761C">
        <w:rPr>
          <w:b/>
        </w:rPr>
        <w:fldChar w:fldCharType="end"/>
      </w:r>
    </w:p>
    <w:p w:rsidR="002B3A67" w:rsidRDefault="002B3A67" w:rsidP="000419B1">
      <w:pPr>
        <w:spacing w:line="480" w:lineRule="auto"/>
      </w:pPr>
    </w:p>
    <w:p w:rsidR="002B3A67" w:rsidRDefault="007B4E8D" w:rsidP="000419B1">
      <w:pPr>
        <w:spacing w:line="480" w:lineRule="auto"/>
        <w:jc w:val="both"/>
      </w:pPr>
      <w:r>
        <w:t xml:space="preserve">Se define un indicador como la relación entre las variables cuantitativas o cualitativas, que permite observar una situación y las tendencias de cambio generadas en el objeto, situación o fenómeno observado, respecto a objetivos y metas previstos.  Los indicadores pueden ser valores, unidades, valores ordinales, índices, series </w:t>
      </w:r>
      <w:r w:rsidR="00BC2F32">
        <w:t>estadísticas</w:t>
      </w:r>
      <w:r w:rsidR="00CA65BD">
        <w:t>.</w:t>
      </w:r>
      <w:r w:rsidR="005C7BE2">
        <w:t xml:space="preserve"> </w:t>
      </w:r>
      <w:r w:rsidR="005C7BE2" w:rsidRPr="005C7BE2">
        <w:rPr>
          <w:vertAlign w:val="superscript"/>
        </w:rPr>
        <w:t>(4)</w:t>
      </w:r>
    </w:p>
    <w:p w:rsidR="007B4E8D" w:rsidRDefault="007B4E8D" w:rsidP="000419B1">
      <w:pPr>
        <w:spacing w:line="480" w:lineRule="auto"/>
      </w:pPr>
    </w:p>
    <w:p w:rsidR="007B4E8D" w:rsidRDefault="00560F18" w:rsidP="000419B1">
      <w:pPr>
        <w:spacing w:line="480" w:lineRule="auto"/>
        <w:jc w:val="both"/>
      </w:pPr>
      <w:r>
        <w:t>Las siguientes son cualidades deseables de todo indicador</w:t>
      </w:r>
      <w:r w:rsidR="00706499">
        <w:t>:</w:t>
      </w:r>
      <w:r w:rsidR="005C7BE2">
        <w:t xml:space="preserve"> </w:t>
      </w:r>
      <w:r w:rsidR="005C7BE2" w:rsidRPr="005C7BE2">
        <w:rPr>
          <w:vertAlign w:val="superscript"/>
        </w:rPr>
        <w:t>(5)</w:t>
      </w:r>
    </w:p>
    <w:p w:rsidR="00834173" w:rsidRDefault="00834173" w:rsidP="000419B1">
      <w:pPr>
        <w:spacing w:line="480" w:lineRule="auto"/>
        <w:jc w:val="both"/>
      </w:pPr>
    </w:p>
    <w:p w:rsidR="00752137" w:rsidRDefault="007B4E8D" w:rsidP="000419B1">
      <w:pPr>
        <w:numPr>
          <w:ilvl w:val="0"/>
          <w:numId w:val="5"/>
        </w:numPr>
        <w:spacing w:line="480" w:lineRule="auto"/>
        <w:jc w:val="both"/>
      </w:pPr>
      <w:r>
        <w:t>Exactitud:</w:t>
      </w:r>
      <w:r w:rsidR="00752137">
        <w:t xml:space="preserve"> capacidad de representación real de la situación o estado del fenómeno a medir</w:t>
      </w:r>
    </w:p>
    <w:p w:rsidR="007B4E8D" w:rsidRDefault="007B4E8D" w:rsidP="000419B1">
      <w:pPr>
        <w:numPr>
          <w:ilvl w:val="0"/>
          <w:numId w:val="5"/>
        </w:numPr>
        <w:spacing w:line="480" w:lineRule="auto"/>
        <w:jc w:val="both"/>
      </w:pPr>
      <w:r>
        <w:lastRenderedPageBreak/>
        <w:t xml:space="preserve">Forma: </w:t>
      </w:r>
      <w:r w:rsidR="00752137">
        <w:t>es la presentación de la información.  Esta debe ser elegida de acuerdo al tipo de la información y del sujeto que la procesa</w:t>
      </w:r>
    </w:p>
    <w:p w:rsidR="007B4E8D" w:rsidRDefault="007B4E8D" w:rsidP="000419B1">
      <w:pPr>
        <w:numPr>
          <w:ilvl w:val="0"/>
          <w:numId w:val="5"/>
        </w:numPr>
        <w:spacing w:line="480" w:lineRule="auto"/>
        <w:jc w:val="both"/>
      </w:pPr>
      <w:r>
        <w:t>Frecuencia: cuán a menudo se recaba y se establece la medición</w:t>
      </w:r>
    </w:p>
    <w:p w:rsidR="007B4E8D" w:rsidRDefault="007B4E8D" w:rsidP="000419B1">
      <w:pPr>
        <w:numPr>
          <w:ilvl w:val="0"/>
          <w:numId w:val="5"/>
        </w:numPr>
        <w:spacing w:line="480" w:lineRule="auto"/>
        <w:jc w:val="both"/>
      </w:pPr>
      <w:r>
        <w:t xml:space="preserve">Extensión: </w:t>
      </w:r>
      <w:r w:rsidR="00752137">
        <w:t xml:space="preserve">es el </w:t>
      </w:r>
      <w:r>
        <w:t xml:space="preserve">alcance o ámbito respecto al área de interés </w:t>
      </w:r>
    </w:p>
    <w:p w:rsidR="007B4E8D" w:rsidRDefault="007B4E8D" w:rsidP="000419B1">
      <w:pPr>
        <w:numPr>
          <w:ilvl w:val="0"/>
          <w:numId w:val="5"/>
        </w:numPr>
        <w:spacing w:line="480" w:lineRule="auto"/>
        <w:jc w:val="both"/>
      </w:pPr>
      <w:r>
        <w:t xml:space="preserve">Origen: </w:t>
      </w:r>
      <w:r w:rsidR="00752137">
        <w:t xml:space="preserve">fuente de la información. Puede encontrarse </w:t>
      </w:r>
      <w:r w:rsidR="00167EF5">
        <w:t>en procesos internos o fuera de la organización</w:t>
      </w:r>
    </w:p>
    <w:p w:rsidR="007B4E8D" w:rsidRDefault="007B4E8D" w:rsidP="000419B1">
      <w:pPr>
        <w:numPr>
          <w:ilvl w:val="0"/>
          <w:numId w:val="5"/>
        </w:numPr>
        <w:spacing w:line="480" w:lineRule="auto"/>
        <w:jc w:val="both"/>
      </w:pPr>
      <w:r>
        <w:t xml:space="preserve">Temporalidad: </w:t>
      </w:r>
      <w:r w:rsidR="00752137">
        <w:t>se refiere al marco de tiempo al que hace referencia; este puede ser información sobre el pasado, el estado actual o una proyección hacia el futuro</w:t>
      </w:r>
    </w:p>
    <w:p w:rsidR="007B4E8D" w:rsidRDefault="007B4E8D" w:rsidP="000419B1">
      <w:pPr>
        <w:numPr>
          <w:ilvl w:val="0"/>
          <w:numId w:val="5"/>
        </w:numPr>
        <w:spacing w:line="480" w:lineRule="auto"/>
        <w:jc w:val="both"/>
      </w:pPr>
      <w:r>
        <w:t>Relevancia: es el gr</w:t>
      </w:r>
      <w:r w:rsidR="00752137">
        <w:t>ado de importancia que tiene, dependiendo de la</w:t>
      </w:r>
      <w:r>
        <w:t xml:space="preserve"> situación</w:t>
      </w:r>
      <w:r w:rsidR="005443C8">
        <w:t xml:space="preserve"> </w:t>
      </w:r>
      <w:r>
        <w:t>particular</w:t>
      </w:r>
    </w:p>
    <w:p w:rsidR="007B4E8D" w:rsidRDefault="007B4E8D" w:rsidP="000419B1">
      <w:pPr>
        <w:numPr>
          <w:ilvl w:val="0"/>
          <w:numId w:val="5"/>
        </w:numPr>
        <w:spacing w:line="480" w:lineRule="auto"/>
        <w:jc w:val="both"/>
      </w:pPr>
      <w:r>
        <w:t>Integridad: consiste en la completitud de la información acerca de una situación dada</w:t>
      </w:r>
    </w:p>
    <w:p w:rsidR="007B4E8D" w:rsidRDefault="007B4E8D" w:rsidP="000419B1">
      <w:pPr>
        <w:numPr>
          <w:ilvl w:val="0"/>
          <w:numId w:val="5"/>
        </w:numPr>
        <w:spacing w:line="480" w:lineRule="auto"/>
        <w:jc w:val="both"/>
      </w:pPr>
      <w:r>
        <w:t xml:space="preserve">Oportunidad: </w:t>
      </w:r>
      <w:r w:rsidR="00752137">
        <w:t>disponibilidad de acuerdo al momento en que se necesita</w:t>
      </w:r>
    </w:p>
    <w:p w:rsidR="005443C8" w:rsidRDefault="005443C8" w:rsidP="000419B1">
      <w:pPr>
        <w:spacing w:line="480" w:lineRule="auto"/>
        <w:jc w:val="both"/>
      </w:pPr>
    </w:p>
    <w:p w:rsidR="007B4E8D" w:rsidRPr="00205041" w:rsidRDefault="008E4ED8" w:rsidP="000419B1">
      <w:pPr>
        <w:spacing w:line="480" w:lineRule="auto"/>
        <w:rPr>
          <w:b/>
        </w:rPr>
      </w:pPr>
      <w:r>
        <w:rPr>
          <w:b/>
        </w:rPr>
        <w:t>1.1.2</w:t>
      </w:r>
      <w:r w:rsidR="00BD07F9">
        <w:rPr>
          <w:b/>
        </w:rPr>
        <w:t>.</w:t>
      </w:r>
      <w:r>
        <w:rPr>
          <w:b/>
        </w:rPr>
        <w:t>1.</w:t>
      </w:r>
      <w:r w:rsidR="00BD07F9">
        <w:rPr>
          <w:b/>
        </w:rPr>
        <w:t xml:space="preserve"> </w:t>
      </w:r>
      <w:r w:rsidR="00DC6CB5">
        <w:rPr>
          <w:b/>
        </w:rPr>
        <w:t xml:space="preserve">Especificación </w:t>
      </w:r>
      <w:r w:rsidR="007B4E8D" w:rsidRPr="00205041">
        <w:rPr>
          <w:b/>
        </w:rPr>
        <w:t>de</w:t>
      </w:r>
      <w:r w:rsidR="00DC6CB5">
        <w:rPr>
          <w:b/>
        </w:rPr>
        <w:t xml:space="preserve"> </w:t>
      </w:r>
      <w:r w:rsidR="007B4E8D" w:rsidRPr="00205041">
        <w:rPr>
          <w:b/>
        </w:rPr>
        <w:t>indicadores</w:t>
      </w:r>
      <w:r w:rsidR="00C9761C">
        <w:rPr>
          <w:b/>
        </w:rPr>
        <w:fldChar w:fldCharType="begin"/>
      </w:r>
      <w:r w:rsidR="001635D1">
        <w:instrText xml:space="preserve"> XE "</w:instrText>
      </w:r>
      <w:r w:rsidR="001635D1" w:rsidRPr="00DF2087">
        <w:rPr>
          <w:b/>
        </w:rPr>
        <w:instrText>1.1.2.1. Especificación de indicadores</w:instrText>
      </w:r>
      <w:r w:rsidR="001635D1">
        <w:instrText xml:space="preserve">" </w:instrText>
      </w:r>
      <w:r w:rsidR="00C9761C">
        <w:rPr>
          <w:b/>
        </w:rPr>
        <w:fldChar w:fldCharType="end"/>
      </w:r>
    </w:p>
    <w:p w:rsidR="00205041" w:rsidRDefault="00205041" w:rsidP="000419B1">
      <w:pPr>
        <w:spacing w:line="480" w:lineRule="auto"/>
        <w:rPr>
          <w:b/>
        </w:rPr>
      </w:pPr>
    </w:p>
    <w:p w:rsidR="007B4E8D" w:rsidRPr="00205041" w:rsidRDefault="007B4E8D" w:rsidP="000419B1">
      <w:pPr>
        <w:spacing w:line="480" w:lineRule="auto"/>
        <w:rPr>
          <w:b/>
        </w:rPr>
      </w:pPr>
      <w:r w:rsidRPr="00205041">
        <w:rPr>
          <w:b/>
        </w:rPr>
        <w:t>Composición</w:t>
      </w:r>
    </w:p>
    <w:p w:rsidR="00781302" w:rsidRDefault="00781302" w:rsidP="000419B1">
      <w:pPr>
        <w:spacing w:line="480" w:lineRule="auto"/>
      </w:pPr>
    </w:p>
    <w:p w:rsidR="007B4E8D" w:rsidRDefault="007B4E8D" w:rsidP="000419B1">
      <w:pPr>
        <w:spacing w:line="480" w:lineRule="auto"/>
      </w:pPr>
      <w:r>
        <w:t xml:space="preserve">Un indicador deberá </w:t>
      </w:r>
      <w:r w:rsidR="00566D00">
        <w:t>estar</w:t>
      </w:r>
      <w:r>
        <w:t xml:space="preserve"> compuesto por los siguientes elementos</w:t>
      </w:r>
      <w:r w:rsidR="00BC481F">
        <w:t>:</w:t>
      </w:r>
      <w:r w:rsidR="00306EF0">
        <w:t xml:space="preserve"> </w:t>
      </w:r>
      <w:r w:rsidR="00306EF0" w:rsidRPr="00306EF0">
        <w:rPr>
          <w:vertAlign w:val="superscript"/>
        </w:rPr>
        <w:t>(6)</w:t>
      </w:r>
    </w:p>
    <w:p w:rsidR="00834173" w:rsidRDefault="00834173" w:rsidP="000419B1">
      <w:pPr>
        <w:spacing w:line="480" w:lineRule="auto"/>
      </w:pPr>
    </w:p>
    <w:p w:rsidR="007B4E8D" w:rsidRDefault="007B4E8D" w:rsidP="000419B1">
      <w:pPr>
        <w:numPr>
          <w:ilvl w:val="0"/>
          <w:numId w:val="3"/>
        </w:numPr>
        <w:spacing w:line="480" w:lineRule="auto"/>
        <w:jc w:val="both"/>
      </w:pPr>
      <w:r>
        <w:lastRenderedPageBreak/>
        <w:t xml:space="preserve">Nombre: </w:t>
      </w:r>
      <w:r w:rsidR="00B92232">
        <w:t>e</w:t>
      </w:r>
      <w:r>
        <w:t xml:space="preserve">s la identificación </w:t>
      </w:r>
      <w:r w:rsidR="00B92232">
        <w:t>del indicador</w:t>
      </w:r>
      <w:r>
        <w:t xml:space="preserve"> y debe expresar claramente el objetivo y utilidad</w:t>
      </w:r>
    </w:p>
    <w:p w:rsidR="007B4E8D" w:rsidRDefault="007B4E8D" w:rsidP="000419B1">
      <w:pPr>
        <w:numPr>
          <w:ilvl w:val="0"/>
          <w:numId w:val="3"/>
        </w:numPr>
        <w:spacing w:line="480" w:lineRule="auto"/>
        <w:jc w:val="both"/>
      </w:pPr>
      <w:r>
        <w:t xml:space="preserve">Forma de cálculo: </w:t>
      </w:r>
      <w:r w:rsidR="00B92232">
        <w:t xml:space="preserve">cuando se trata de indicadores cuantitativos, es la </w:t>
      </w:r>
      <w:r w:rsidR="00DA7D5D">
        <w:t>fórmula usada para calcularlo</w:t>
      </w:r>
    </w:p>
    <w:p w:rsidR="007B4E8D" w:rsidRDefault="006E3230" w:rsidP="000419B1">
      <w:pPr>
        <w:numPr>
          <w:ilvl w:val="0"/>
          <w:numId w:val="3"/>
        </w:numPr>
        <w:spacing w:line="480" w:lineRule="auto"/>
        <w:jc w:val="both"/>
      </w:pPr>
      <w:r>
        <w:t>Unidades</w:t>
      </w:r>
      <w:r w:rsidR="00A838AE">
        <w:t>:</w:t>
      </w:r>
      <w:r w:rsidR="00B26973">
        <w:t xml:space="preserve"> medida en la que se expresa el valor del indicador</w:t>
      </w:r>
      <w:r w:rsidR="00566D00">
        <w:t>. Ejemplos: porcentajes, unidades monetarias, índices</w:t>
      </w:r>
      <w:r w:rsidR="00167EF5">
        <w:t xml:space="preserve"> (relación entre dos cantidades expresadas en la misma unidad)</w:t>
      </w:r>
      <w:r w:rsidR="00566D00">
        <w:t>, cantidad por unidad de tiempo, etc</w:t>
      </w:r>
    </w:p>
    <w:p w:rsidR="006E3230" w:rsidRDefault="006E3230" w:rsidP="000419B1">
      <w:pPr>
        <w:numPr>
          <w:ilvl w:val="0"/>
          <w:numId w:val="3"/>
        </w:numPr>
        <w:spacing w:line="480" w:lineRule="auto"/>
        <w:jc w:val="both"/>
      </w:pPr>
      <w:r>
        <w:t xml:space="preserve">Glosario: </w:t>
      </w:r>
      <w:r w:rsidR="00B92232">
        <w:t>d</w:t>
      </w:r>
      <w:r>
        <w:t xml:space="preserve">ocumentación </w:t>
      </w:r>
      <w:r w:rsidR="00B92232">
        <w:t>del indicador que aclara las ambigüedades que puedan existir y el uso del mismo</w:t>
      </w:r>
    </w:p>
    <w:p w:rsidR="006E3230" w:rsidRDefault="006E3230" w:rsidP="000419B1">
      <w:pPr>
        <w:spacing w:line="480" w:lineRule="auto"/>
      </w:pPr>
    </w:p>
    <w:p w:rsidR="006E3230" w:rsidRDefault="00752137" w:rsidP="000419B1">
      <w:pPr>
        <w:spacing w:line="480" w:lineRule="auto"/>
        <w:jc w:val="both"/>
      </w:pPr>
      <w:r>
        <w:t>V</w:t>
      </w:r>
      <w:r w:rsidR="006E3230">
        <w:t>eamos un indicador con su composición</w:t>
      </w:r>
      <w:r w:rsidR="00B26973">
        <w:t xml:space="preserve">. El ejemplo se trata de </w:t>
      </w:r>
      <w:r w:rsidR="00B92232">
        <w:t xml:space="preserve">uno de los indicadores </w:t>
      </w:r>
      <w:r w:rsidR="00CA5E15">
        <w:t>usados en la</w:t>
      </w:r>
      <w:r w:rsidR="00B26973">
        <w:t xml:space="preserve"> medición de la eficacia del centro de atención al cliente en una empresa proveedora de servicios de telefonía móvil, en donde se </w:t>
      </w:r>
      <w:r w:rsidR="00CA5E15">
        <w:t>implementa</w:t>
      </w:r>
      <w:r w:rsidR="00B26973">
        <w:t xml:space="preserve"> un sistema de</w:t>
      </w:r>
      <w:r w:rsidR="00E97DBB">
        <w:t xml:space="preserve"> centro</w:t>
      </w:r>
      <w:r w:rsidR="00B26973">
        <w:t xml:space="preserve"> llamadas </w:t>
      </w:r>
      <w:r w:rsidR="00E97DBB">
        <w:t xml:space="preserve">que sirve de herramienta para la </w:t>
      </w:r>
      <w:r w:rsidR="00B26973">
        <w:t>gesti</w:t>
      </w:r>
      <w:r w:rsidR="00E97DBB">
        <w:t>ón de</w:t>
      </w:r>
      <w:r w:rsidR="00B26973">
        <w:t xml:space="preserve"> la resolución de problemas de los abonados</w:t>
      </w:r>
      <w:r w:rsidR="006E3230">
        <w:t>:</w:t>
      </w:r>
    </w:p>
    <w:p w:rsidR="006E3230" w:rsidRDefault="006E3230" w:rsidP="000419B1">
      <w:pPr>
        <w:numPr>
          <w:ilvl w:val="0"/>
          <w:numId w:val="4"/>
        </w:numPr>
        <w:spacing w:line="480" w:lineRule="auto"/>
      </w:pPr>
      <w:r>
        <w:t xml:space="preserve">Nombre: Eficacia </w:t>
      </w:r>
      <w:r w:rsidR="00B26973">
        <w:t>del CAC (centro de atención al cliente</w:t>
      </w:r>
      <w:r w:rsidR="00371F9E">
        <w:t xml:space="preserve"> – centro de llamadas</w:t>
      </w:r>
      <w:r w:rsidR="00EF6710">
        <w:t xml:space="preserve"> de soporte</w:t>
      </w:r>
      <w:r w:rsidR="00B26973">
        <w:t>)</w:t>
      </w:r>
    </w:p>
    <w:p w:rsidR="006E3230" w:rsidRDefault="006E3230" w:rsidP="000419B1">
      <w:pPr>
        <w:numPr>
          <w:ilvl w:val="0"/>
          <w:numId w:val="4"/>
        </w:numPr>
        <w:spacing w:line="480" w:lineRule="auto"/>
        <w:jc w:val="both"/>
      </w:pPr>
      <w:r>
        <w:t xml:space="preserve">Fórmula: Eficacia mensual = (Total de </w:t>
      </w:r>
      <w:r w:rsidR="00B26973">
        <w:t>llamadas atendidas</w:t>
      </w:r>
      <w:r>
        <w:t xml:space="preserve"> / </w:t>
      </w:r>
      <w:r w:rsidR="00B26973">
        <w:t>Total de llamadas de soporte</w:t>
      </w:r>
      <w:r>
        <w:t>) x 100</w:t>
      </w:r>
    </w:p>
    <w:p w:rsidR="006E3230" w:rsidRDefault="006E3230" w:rsidP="000419B1">
      <w:pPr>
        <w:numPr>
          <w:ilvl w:val="0"/>
          <w:numId w:val="4"/>
        </w:numPr>
        <w:spacing w:line="480" w:lineRule="auto"/>
      </w:pPr>
      <w:r>
        <w:t>Unidad: Porcentaje (%)</w:t>
      </w:r>
    </w:p>
    <w:p w:rsidR="007A26CB" w:rsidRDefault="006E3230" w:rsidP="000419B1">
      <w:pPr>
        <w:numPr>
          <w:ilvl w:val="0"/>
          <w:numId w:val="4"/>
        </w:numPr>
        <w:spacing w:line="480" w:lineRule="auto"/>
      </w:pPr>
      <w:r>
        <w:t xml:space="preserve">Glosario: </w:t>
      </w:r>
    </w:p>
    <w:p w:rsidR="00E97DBB" w:rsidRDefault="00E97DBB" w:rsidP="000419B1">
      <w:pPr>
        <w:spacing w:line="480" w:lineRule="auto"/>
        <w:ind w:left="360"/>
      </w:pPr>
    </w:p>
    <w:p w:rsidR="00B26973" w:rsidRDefault="006E3230" w:rsidP="000419B1">
      <w:pPr>
        <w:numPr>
          <w:ilvl w:val="1"/>
          <w:numId w:val="4"/>
        </w:numPr>
        <w:spacing w:line="480" w:lineRule="auto"/>
        <w:jc w:val="both"/>
      </w:pPr>
      <w:smartTag w:uri="urn:schemas-microsoft-com:office:smarttags" w:element="PersonName">
        <w:smartTagPr>
          <w:attr w:name="ProductID" w:val="La Eficacia"/>
        </w:smartTagPr>
        <w:r>
          <w:lastRenderedPageBreak/>
          <w:t>La Eficacia</w:t>
        </w:r>
      </w:smartTag>
      <w:r w:rsidR="00B26973">
        <w:t xml:space="preserve"> mensual del centro de llamadas </w:t>
      </w:r>
      <w:r>
        <w:t>m</w:t>
      </w:r>
      <w:r w:rsidR="00B26973">
        <w:t>ide porcentualmente la eficacia global, relacionando el total de llamadas entrantes de soporte con la correspondiente solución y/o derivación al ente correspondiente que dará solución al problema</w:t>
      </w:r>
    </w:p>
    <w:p w:rsidR="007A26CB" w:rsidRDefault="00B26973" w:rsidP="000419B1">
      <w:pPr>
        <w:numPr>
          <w:ilvl w:val="1"/>
          <w:numId w:val="4"/>
        </w:numPr>
        <w:spacing w:line="480" w:lineRule="auto"/>
        <w:jc w:val="both"/>
      </w:pPr>
      <w:r>
        <w:t>El total de llamadas atendidas hace referencia a las llamadas que fueron puestas en cola de resolución de problemas más las llamadas que corresponden a problemas que fueron atendidos directamente por el agente del centro de llamadas</w:t>
      </w:r>
      <w:r w:rsidR="007A26CB">
        <w:t xml:space="preserve">  </w:t>
      </w:r>
    </w:p>
    <w:p w:rsidR="006E3230" w:rsidRDefault="00B26973" w:rsidP="000419B1">
      <w:pPr>
        <w:numPr>
          <w:ilvl w:val="1"/>
          <w:numId w:val="4"/>
        </w:numPr>
        <w:spacing w:line="480" w:lineRule="auto"/>
        <w:jc w:val="both"/>
      </w:pPr>
      <w:r>
        <w:t>El total de llamadas de soporte es el total mensual de llamadas entrantes clasificadas como</w:t>
      </w:r>
      <w:r w:rsidR="00DA7D5D">
        <w:t xml:space="preserve"> de</w:t>
      </w:r>
      <w:r>
        <w:t xml:space="preserve"> </w:t>
      </w:r>
      <w:r w:rsidR="00DA7D5D">
        <w:t>“requerimiento de soporte”</w:t>
      </w:r>
      <w:r>
        <w:t>; que entraron al centro de llamadas del CAC. No se toman en cuenta llamadas perdidas en la cola del centro de llamadas</w:t>
      </w:r>
    </w:p>
    <w:p w:rsidR="007B4E8D" w:rsidRDefault="007B4E8D" w:rsidP="000419B1">
      <w:pPr>
        <w:spacing w:line="480" w:lineRule="auto"/>
      </w:pPr>
    </w:p>
    <w:p w:rsidR="008C01A1" w:rsidRDefault="008C01A1" w:rsidP="000419B1">
      <w:pPr>
        <w:spacing w:line="480" w:lineRule="auto"/>
        <w:rPr>
          <w:b/>
        </w:rPr>
      </w:pPr>
      <w:r>
        <w:rPr>
          <w:b/>
        </w:rPr>
        <w:br w:type="page"/>
      </w:r>
    </w:p>
    <w:p w:rsidR="00B227BE" w:rsidRDefault="00B227BE" w:rsidP="000419B1">
      <w:pPr>
        <w:spacing w:line="480" w:lineRule="auto"/>
        <w:rPr>
          <w:b/>
        </w:rPr>
      </w:pPr>
      <w:r>
        <w:rPr>
          <w:b/>
        </w:rPr>
        <w:lastRenderedPageBreak/>
        <w:t>Clasificación</w:t>
      </w:r>
    </w:p>
    <w:p w:rsidR="00B227BE" w:rsidRDefault="00B227BE" w:rsidP="000419B1">
      <w:pPr>
        <w:spacing w:line="480" w:lineRule="auto"/>
      </w:pPr>
    </w:p>
    <w:p w:rsidR="00FC08B4" w:rsidRDefault="00287C1D" w:rsidP="005D0EB3">
      <w:pPr>
        <w:spacing w:line="480" w:lineRule="auto"/>
        <w:jc w:val="both"/>
      </w:pPr>
      <w:r>
        <w:t>La siguiente es una posible</w:t>
      </w:r>
      <w:r w:rsidR="00B227BE">
        <w:t xml:space="preserve"> clasificación de los indicadores de acuerdo </w:t>
      </w:r>
      <w:r w:rsidR="0067429D">
        <w:t>a diferentes criterios</w:t>
      </w:r>
      <w:r w:rsidR="00B227BE">
        <w:t>:</w:t>
      </w:r>
    </w:p>
    <w:p w:rsidR="005D0EB3" w:rsidRDefault="005D0EB3" w:rsidP="005D0EB3">
      <w:pPr>
        <w:spacing w:line="480" w:lineRule="auto"/>
        <w:jc w:val="both"/>
      </w:pPr>
    </w:p>
    <w:tbl>
      <w:tblPr>
        <w:tblStyle w:val="TableGrid"/>
        <w:tblW w:w="0" w:type="auto"/>
        <w:jc w:val="center"/>
        <w:tblLook w:val="01E0"/>
      </w:tblPr>
      <w:tblGrid>
        <w:gridCol w:w="2789"/>
        <w:gridCol w:w="2845"/>
        <w:gridCol w:w="2508"/>
      </w:tblGrid>
      <w:tr w:rsidR="007108EE" w:rsidRPr="00234D5C" w:rsidTr="003D60F5">
        <w:trPr>
          <w:jc w:val="center"/>
        </w:trPr>
        <w:tc>
          <w:tcPr>
            <w:tcW w:w="2789" w:type="dxa"/>
            <w:vMerge w:val="restart"/>
          </w:tcPr>
          <w:p w:rsidR="007108EE" w:rsidRPr="00234D5C" w:rsidRDefault="007108EE" w:rsidP="006F6082">
            <w:pPr>
              <w:rPr>
                <w:rFonts w:ascii="Arial" w:hAnsi="Arial" w:cs="Arial"/>
                <w:b/>
                <w:sz w:val="20"/>
                <w:szCs w:val="20"/>
              </w:rPr>
            </w:pPr>
            <w:r w:rsidRPr="00234D5C">
              <w:rPr>
                <w:rFonts w:ascii="Arial" w:hAnsi="Arial" w:cs="Arial"/>
                <w:b/>
                <w:sz w:val="20"/>
                <w:szCs w:val="20"/>
              </w:rPr>
              <w:t>Naturaleza</w:t>
            </w:r>
          </w:p>
          <w:p w:rsidR="007108EE" w:rsidRPr="00234D5C" w:rsidRDefault="007108EE" w:rsidP="006F6082">
            <w:pPr>
              <w:rPr>
                <w:rFonts w:ascii="Arial" w:hAnsi="Arial" w:cs="Arial"/>
                <w:i/>
                <w:sz w:val="20"/>
                <w:szCs w:val="20"/>
              </w:rPr>
            </w:pPr>
            <w:r w:rsidRPr="00234D5C">
              <w:rPr>
                <w:rFonts w:ascii="Arial" w:hAnsi="Arial" w:cs="Arial"/>
                <w:i/>
                <w:sz w:val="20"/>
                <w:szCs w:val="20"/>
              </w:rPr>
              <w:t>Naturaleza de las variables estratégicas a medir</w:t>
            </w:r>
          </w:p>
        </w:tc>
        <w:tc>
          <w:tcPr>
            <w:tcW w:w="2845" w:type="dxa"/>
            <w:vMerge w:val="restart"/>
          </w:tcPr>
          <w:p w:rsidR="007108EE" w:rsidRPr="00234D5C" w:rsidRDefault="007108EE" w:rsidP="006F6082">
            <w:pPr>
              <w:rPr>
                <w:rFonts w:ascii="Arial" w:hAnsi="Arial" w:cs="Arial"/>
                <w:sz w:val="20"/>
                <w:szCs w:val="20"/>
              </w:rPr>
            </w:pPr>
            <w:r w:rsidRPr="00234D5C">
              <w:rPr>
                <w:rFonts w:ascii="Arial" w:hAnsi="Arial" w:cs="Arial"/>
                <w:sz w:val="20"/>
                <w:szCs w:val="20"/>
              </w:rPr>
              <w:t>Efectividad</w:t>
            </w:r>
          </w:p>
        </w:tc>
        <w:tc>
          <w:tcPr>
            <w:tcW w:w="2473" w:type="dxa"/>
          </w:tcPr>
          <w:p w:rsidR="007108EE" w:rsidRPr="00234D5C" w:rsidRDefault="007108EE" w:rsidP="006F6082">
            <w:pPr>
              <w:rPr>
                <w:rFonts w:ascii="Arial" w:hAnsi="Arial" w:cs="Arial"/>
                <w:sz w:val="20"/>
                <w:szCs w:val="20"/>
              </w:rPr>
            </w:pPr>
            <w:r w:rsidRPr="00234D5C">
              <w:rPr>
                <w:rFonts w:ascii="Arial" w:hAnsi="Arial" w:cs="Arial"/>
                <w:sz w:val="20"/>
                <w:szCs w:val="20"/>
              </w:rPr>
              <w:t>Eficacia:</w:t>
            </w:r>
          </w:p>
          <w:p w:rsidR="007108EE" w:rsidRPr="00234D5C" w:rsidRDefault="007108EE" w:rsidP="006F6082">
            <w:pPr>
              <w:numPr>
                <w:ilvl w:val="0"/>
                <w:numId w:val="4"/>
              </w:numPr>
              <w:rPr>
                <w:rFonts w:ascii="Arial" w:hAnsi="Arial" w:cs="Arial"/>
                <w:sz w:val="20"/>
                <w:szCs w:val="20"/>
              </w:rPr>
            </w:pPr>
            <w:r w:rsidRPr="00234D5C">
              <w:rPr>
                <w:rFonts w:ascii="Arial" w:hAnsi="Arial" w:cs="Arial"/>
                <w:sz w:val="20"/>
                <w:szCs w:val="20"/>
              </w:rPr>
              <w:t>Calidad</w:t>
            </w:r>
          </w:p>
          <w:p w:rsidR="007108EE" w:rsidRPr="00234D5C" w:rsidRDefault="007108EE" w:rsidP="006F6082">
            <w:pPr>
              <w:numPr>
                <w:ilvl w:val="0"/>
                <w:numId w:val="4"/>
              </w:numPr>
              <w:rPr>
                <w:rFonts w:ascii="Arial" w:hAnsi="Arial" w:cs="Arial"/>
                <w:sz w:val="20"/>
                <w:szCs w:val="20"/>
              </w:rPr>
            </w:pPr>
            <w:r w:rsidRPr="00234D5C">
              <w:rPr>
                <w:rFonts w:ascii="Arial" w:hAnsi="Arial" w:cs="Arial"/>
                <w:sz w:val="20"/>
                <w:szCs w:val="20"/>
              </w:rPr>
              <w:t>Satisfacción del cliente</w:t>
            </w:r>
          </w:p>
          <w:p w:rsidR="007108EE" w:rsidRPr="00234D5C" w:rsidRDefault="007108EE" w:rsidP="006F6082">
            <w:pPr>
              <w:numPr>
                <w:ilvl w:val="0"/>
                <w:numId w:val="4"/>
              </w:numPr>
              <w:rPr>
                <w:rFonts w:ascii="Arial" w:hAnsi="Arial" w:cs="Arial"/>
                <w:sz w:val="20"/>
                <w:szCs w:val="20"/>
              </w:rPr>
            </w:pPr>
            <w:r w:rsidRPr="00234D5C">
              <w:rPr>
                <w:rFonts w:ascii="Arial" w:hAnsi="Arial" w:cs="Arial"/>
                <w:sz w:val="20"/>
                <w:szCs w:val="20"/>
              </w:rPr>
              <w:t>Resultado</w:t>
            </w:r>
          </w:p>
          <w:p w:rsidR="007108EE" w:rsidRDefault="00DA7D5D" w:rsidP="006F6082">
            <w:pPr>
              <w:numPr>
                <w:ilvl w:val="0"/>
                <w:numId w:val="4"/>
              </w:numPr>
              <w:rPr>
                <w:rFonts w:ascii="Arial" w:hAnsi="Arial" w:cs="Arial"/>
                <w:sz w:val="20"/>
                <w:szCs w:val="20"/>
              </w:rPr>
            </w:pPr>
            <w:r w:rsidRPr="00234D5C">
              <w:rPr>
                <w:rFonts w:ascii="Arial" w:hAnsi="Arial" w:cs="Arial"/>
                <w:sz w:val="20"/>
                <w:szCs w:val="20"/>
              </w:rPr>
              <w:t>E</w:t>
            </w:r>
            <w:r w:rsidR="007108EE" w:rsidRPr="00234D5C">
              <w:rPr>
                <w:rFonts w:ascii="Arial" w:hAnsi="Arial" w:cs="Arial"/>
                <w:sz w:val="20"/>
                <w:szCs w:val="20"/>
              </w:rPr>
              <w:t>tc</w:t>
            </w:r>
          </w:p>
          <w:p w:rsidR="005D0EB3" w:rsidRPr="00234D5C" w:rsidRDefault="005D0EB3" w:rsidP="005D0EB3">
            <w:pPr>
              <w:ind w:left="720"/>
              <w:rPr>
                <w:rFonts w:ascii="Arial" w:hAnsi="Arial" w:cs="Arial"/>
                <w:sz w:val="20"/>
                <w:szCs w:val="20"/>
              </w:rPr>
            </w:pPr>
          </w:p>
        </w:tc>
      </w:tr>
      <w:tr w:rsidR="007108EE" w:rsidRPr="00234D5C" w:rsidTr="003D60F5">
        <w:trPr>
          <w:jc w:val="center"/>
        </w:trPr>
        <w:tc>
          <w:tcPr>
            <w:tcW w:w="2789" w:type="dxa"/>
            <w:vMerge/>
          </w:tcPr>
          <w:p w:rsidR="007108EE" w:rsidRPr="00234D5C" w:rsidRDefault="007108EE" w:rsidP="006F6082">
            <w:pPr>
              <w:rPr>
                <w:rFonts w:ascii="Arial" w:hAnsi="Arial" w:cs="Arial"/>
                <w:sz w:val="20"/>
                <w:szCs w:val="20"/>
              </w:rPr>
            </w:pPr>
          </w:p>
        </w:tc>
        <w:tc>
          <w:tcPr>
            <w:tcW w:w="2845" w:type="dxa"/>
            <w:vMerge/>
          </w:tcPr>
          <w:p w:rsidR="007108EE" w:rsidRPr="00234D5C" w:rsidRDefault="007108EE" w:rsidP="006F6082">
            <w:pPr>
              <w:rPr>
                <w:rFonts w:ascii="Arial" w:hAnsi="Arial" w:cs="Arial"/>
                <w:sz w:val="20"/>
                <w:szCs w:val="20"/>
              </w:rPr>
            </w:pPr>
          </w:p>
        </w:tc>
        <w:tc>
          <w:tcPr>
            <w:tcW w:w="2473" w:type="dxa"/>
          </w:tcPr>
          <w:p w:rsidR="007108EE" w:rsidRPr="00234D5C" w:rsidRDefault="007108EE" w:rsidP="006F6082">
            <w:pPr>
              <w:rPr>
                <w:rFonts w:ascii="Arial" w:hAnsi="Arial" w:cs="Arial"/>
                <w:sz w:val="20"/>
                <w:szCs w:val="20"/>
              </w:rPr>
            </w:pPr>
            <w:r w:rsidRPr="00234D5C">
              <w:rPr>
                <w:rFonts w:ascii="Arial" w:hAnsi="Arial" w:cs="Arial"/>
                <w:sz w:val="20"/>
                <w:szCs w:val="20"/>
              </w:rPr>
              <w:t>Eficiencia:</w:t>
            </w:r>
          </w:p>
          <w:p w:rsidR="007108EE" w:rsidRPr="00234D5C" w:rsidRDefault="007108EE" w:rsidP="006F6082">
            <w:pPr>
              <w:numPr>
                <w:ilvl w:val="0"/>
                <w:numId w:val="4"/>
              </w:numPr>
              <w:rPr>
                <w:rFonts w:ascii="Arial" w:hAnsi="Arial" w:cs="Arial"/>
                <w:sz w:val="20"/>
                <w:szCs w:val="20"/>
              </w:rPr>
            </w:pPr>
            <w:r w:rsidRPr="00234D5C">
              <w:rPr>
                <w:rFonts w:ascii="Arial" w:hAnsi="Arial" w:cs="Arial"/>
                <w:sz w:val="20"/>
                <w:szCs w:val="20"/>
              </w:rPr>
              <w:t>Tiempos de procesos</w:t>
            </w:r>
          </w:p>
          <w:p w:rsidR="007108EE" w:rsidRPr="00234D5C" w:rsidRDefault="007108EE" w:rsidP="006F6082">
            <w:pPr>
              <w:numPr>
                <w:ilvl w:val="0"/>
                <w:numId w:val="4"/>
              </w:numPr>
              <w:rPr>
                <w:rFonts w:ascii="Arial" w:hAnsi="Arial" w:cs="Arial"/>
                <w:sz w:val="20"/>
                <w:szCs w:val="20"/>
              </w:rPr>
            </w:pPr>
            <w:r w:rsidRPr="00234D5C">
              <w:rPr>
                <w:rFonts w:ascii="Arial" w:hAnsi="Arial" w:cs="Arial"/>
                <w:sz w:val="20"/>
                <w:szCs w:val="20"/>
              </w:rPr>
              <w:t>Costos operativos</w:t>
            </w:r>
          </w:p>
          <w:p w:rsidR="007108EE" w:rsidRPr="00234D5C" w:rsidRDefault="007108EE" w:rsidP="006F6082">
            <w:pPr>
              <w:numPr>
                <w:ilvl w:val="0"/>
                <w:numId w:val="4"/>
              </w:numPr>
              <w:rPr>
                <w:rFonts w:ascii="Arial" w:hAnsi="Arial" w:cs="Arial"/>
                <w:sz w:val="20"/>
                <w:szCs w:val="20"/>
              </w:rPr>
            </w:pPr>
            <w:r w:rsidRPr="00234D5C">
              <w:rPr>
                <w:rFonts w:ascii="Arial" w:hAnsi="Arial" w:cs="Arial"/>
                <w:sz w:val="20"/>
                <w:szCs w:val="20"/>
              </w:rPr>
              <w:t>Desperdicios</w:t>
            </w:r>
          </w:p>
          <w:p w:rsidR="007108EE" w:rsidRDefault="00DA7D5D" w:rsidP="006F6082">
            <w:pPr>
              <w:numPr>
                <w:ilvl w:val="0"/>
                <w:numId w:val="4"/>
              </w:numPr>
              <w:rPr>
                <w:rFonts w:ascii="Arial" w:hAnsi="Arial" w:cs="Arial"/>
                <w:sz w:val="20"/>
                <w:szCs w:val="20"/>
              </w:rPr>
            </w:pPr>
            <w:r w:rsidRPr="00234D5C">
              <w:rPr>
                <w:rFonts w:ascii="Arial" w:hAnsi="Arial" w:cs="Arial"/>
                <w:sz w:val="20"/>
                <w:szCs w:val="20"/>
              </w:rPr>
              <w:t>E</w:t>
            </w:r>
            <w:r w:rsidR="007108EE" w:rsidRPr="00234D5C">
              <w:rPr>
                <w:rFonts w:ascii="Arial" w:hAnsi="Arial" w:cs="Arial"/>
                <w:sz w:val="20"/>
                <w:szCs w:val="20"/>
              </w:rPr>
              <w:t>tc</w:t>
            </w:r>
          </w:p>
          <w:p w:rsidR="005D0EB3" w:rsidRPr="00234D5C" w:rsidRDefault="005D0EB3" w:rsidP="005D0EB3">
            <w:pPr>
              <w:ind w:left="720"/>
              <w:rPr>
                <w:rFonts w:ascii="Arial" w:hAnsi="Arial" w:cs="Arial"/>
                <w:sz w:val="20"/>
                <w:szCs w:val="20"/>
              </w:rPr>
            </w:pPr>
          </w:p>
        </w:tc>
      </w:tr>
      <w:tr w:rsidR="007108EE" w:rsidRPr="00234D5C" w:rsidTr="003D60F5">
        <w:trPr>
          <w:jc w:val="center"/>
        </w:trPr>
        <w:tc>
          <w:tcPr>
            <w:tcW w:w="2789" w:type="dxa"/>
            <w:vMerge/>
          </w:tcPr>
          <w:p w:rsidR="007108EE" w:rsidRPr="00234D5C" w:rsidRDefault="007108EE" w:rsidP="006F6082">
            <w:pPr>
              <w:rPr>
                <w:rFonts w:ascii="Arial" w:hAnsi="Arial" w:cs="Arial"/>
                <w:sz w:val="20"/>
                <w:szCs w:val="20"/>
              </w:rPr>
            </w:pPr>
          </w:p>
        </w:tc>
        <w:tc>
          <w:tcPr>
            <w:tcW w:w="2845" w:type="dxa"/>
          </w:tcPr>
          <w:p w:rsidR="007108EE" w:rsidRPr="00234D5C" w:rsidRDefault="007108EE" w:rsidP="006F6082">
            <w:pPr>
              <w:rPr>
                <w:rFonts w:ascii="Arial" w:hAnsi="Arial" w:cs="Arial"/>
                <w:sz w:val="20"/>
                <w:szCs w:val="20"/>
              </w:rPr>
            </w:pPr>
            <w:r w:rsidRPr="00234D5C">
              <w:rPr>
                <w:rFonts w:ascii="Arial" w:hAnsi="Arial" w:cs="Arial"/>
                <w:sz w:val="20"/>
                <w:szCs w:val="20"/>
              </w:rPr>
              <w:t>Productividad</w:t>
            </w:r>
          </w:p>
        </w:tc>
        <w:tc>
          <w:tcPr>
            <w:tcW w:w="2473" w:type="dxa"/>
          </w:tcPr>
          <w:p w:rsidR="007108EE" w:rsidRPr="00234D5C" w:rsidRDefault="007108EE" w:rsidP="006F6082">
            <w:pPr>
              <w:numPr>
                <w:ilvl w:val="0"/>
                <w:numId w:val="4"/>
              </w:numPr>
              <w:rPr>
                <w:rFonts w:ascii="Arial" w:hAnsi="Arial" w:cs="Arial"/>
                <w:sz w:val="20"/>
                <w:szCs w:val="20"/>
              </w:rPr>
            </w:pPr>
            <w:r w:rsidRPr="00234D5C">
              <w:rPr>
                <w:rFonts w:ascii="Arial" w:hAnsi="Arial" w:cs="Arial"/>
                <w:sz w:val="20"/>
                <w:szCs w:val="20"/>
              </w:rPr>
              <w:t>Productividad de los activos</w:t>
            </w:r>
          </w:p>
          <w:p w:rsidR="007108EE" w:rsidRDefault="007108EE" w:rsidP="006F6082">
            <w:pPr>
              <w:numPr>
                <w:ilvl w:val="0"/>
                <w:numId w:val="4"/>
              </w:numPr>
              <w:rPr>
                <w:rFonts w:ascii="Arial" w:hAnsi="Arial" w:cs="Arial"/>
                <w:sz w:val="20"/>
                <w:szCs w:val="20"/>
              </w:rPr>
            </w:pPr>
            <w:r w:rsidRPr="00234D5C">
              <w:rPr>
                <w:rFonts w:ascii="Arial" w:hAnsi="Arial" w:cs="Arial"/>
                <w:sz w:val="20"/>
                <w:szCs w:val="20"/>
              </w:rPr>
              <w:t>Costo total de producción</w:t>
            </w:r>
          </w:p>
          <w:p w:rsidR="005D0EB3" w:rsidRPr="00234D5C" w:rsidRDefault="005D0EB3" w:rsidP="005D0EB3">
            <w:pPr>
              <w:ind w:left="720"/>
              <w:rPr>
                <w:rFonts w:ascii="Arial" w:hAnsi="Arial" w:cs="Arial"/>
                <w:sz w:val="20"/>
                <w:szCs w:val="20"/>
              </w:rPr>
            </w:pPr>
          </w:p>
        </w:tc>
      </w:tr>
      <w:tr w:rsidR="007108EE" w:rsidRPr="00234D5C" w:rsidTr="003D60F5">
        <w:trPr>
          <w:jc w:val="center"/>
        </w:trPr>
        <w:tc>
          <w:tcPr>
            <w:tcW w:w="2789" w:type="dxa"/>
            <w:vMerge/>
          </w:tcPr>
          <w:p w:rsidR="007108EE" w:rsidRPr="00234D5C" w:rsidRDefault="007108EE" w:rsidP="006F6082">
            <w:pPr>
              <w:rPr>
                <w:rFonts w:ascii="Arial" w:hAnsi="Arial" w:cs="Arial"/>
                <w:sz w:val="20"/>
                <w:szCs w:val="20"/>
              </w:rPr>
            </w:pPr>
          </w:p>
        </w:tc>
        <w:tc>
          <w:tcPr>
            <w:tcW w:w="2845" w:type="dxa"/>
          </w:tcPr>
          <w:p w:rsidR="007108EE" w:rsidRPr="00234D5C" w:rsidRDefault="007108EE" w:rsidP="006F6082">
            <w:pPr>
              <w:rPr>
                <w:rFonts w:ascii="Arial" w:hAnsi="Arial" w:cs="Arial"/>
                <w:sz w:val="20"/>
                <w:szCs w:val="20"/>
              </w:rPr>
            </w:pPr>
            <w:r w:rsidRPr="00234D5C">
              <w:rPr>
                <w:rFonts w:ascii="Arial" w:hAnsi="Arial" w:cs="Arial"/>
                <w:sz w:val="20"/>
                <w:szCs w:val="20"/>
              </w:rPr>
              <w:t>Creación/destrucción de valor</w:t>
            </w:r>
          </w:p>
        </w:tc>
        <w:tc>
          <w:tcPr>
            <w:tcW w:w="2473" w:type="dxa"/>
          </w:tcPr>
          <w:p w:rsidR="007108EE" w:rsidRPr="00234D5C" w:rsidRDefault="007108EE" w:rsidP="006F6082">
            <w:pPr>
              <w:numPr>
                <w:ilvl w:val="0"/>
                <w:numId w:val="4"/>
              </w:numPr>
              <w:rPr>
                <w:rFonts w:ascii="Arial" w:hAnsi="Arial" w:cs="Arial"/>
                <w:sz w:val="20"/>
                <w:szCs w:val="20"/>
              </w:rPr>
            </w:pPr>
            <w:r w:rsidRPr="00234D5C">
              <w:rPr>
                <w:rFonts w:ascii="Arial" w:hAnsi="Arial" w:cs="Arial"/>
                <w:sz w:val="20"/>
                <w:szCs w:val="20"/>
              </w:rPr>
              <w:t>EVA</w:t>
            </w:r>
          </w:p>
          <w:p w:rsidR="007108EE" w:rsidRPr="00234D5C" w:rsidRDefault="007108EE" w:rsidP="006F6082">
            <w:pPr>
              <w:numPr>
                <w:ilvl w:val="0"/>
                <w:numId w:val="4"/>
              </w:numPr>
              <w:rPr>
                <w:rFonts w:ascii="Arial" w:hAnsi="Arial" w:cs="Arial"/>
                <w:sz w:val="20"/>
                <w:szCs w:val="20"/>
              </w:rPr>
            </w:pPr>
            <w:r w:rsidRPr="00234D5C">
              <w:rPr>
                <w:rFonts w:ascii="Arial" w:hAnsi="Arial" w:cs="Arial"/>
                <w:sz w:val="20"/>
                <w:szCs w:val="20"/>
              </w:rPr>
              <w:t>Valor presente de flujos</w:t>
            </w:r>
          </w:p>
          <w:p w:rsidR="007108EE" w:rsidRDefault="007108EE" w:rsidP="006F6082">
            <w:pPr>
              <w:numPr>
                <w:ilvl w:val="0"/>
                <w:numId w:val="4"/>
              </w:numPr>
              <w:rPr>
                <w:rFonts w:ascii="Arial" w:hAnsi="Arial" w:cs="Arial"/>
                <w:sz w:val="20"/>
                <w:szCs w:val="20"/>
              </w:rPr>
            </w:pPr>
            <w:r w:rsidRPr="00234D5C">
              <w:rPr>
                <w:rFonts w:ascii="Arial" w:hAnsi="Arial" w:cs="Arial"/>
                <w:sz w:val="20"/>
                <w:szCs w:val="20"/>
              </w:rPr>
              <w:t>Valor de mercado</w:t>
            </w:r>
          </w:p>
          <w:p w:rsidR="005D0EB3" w:rsidRPr="00234D5C" w:rsidRDefault="005D0EB3" w:rsidP="005D0EB3">
            <w:pPr>
              <w:ind w:left="720"/>
              <w:rPr>
                <w:rFonts w:ascii="Arial" w:hAnsi="Arial" w:cs="Arial"/>
                <w:sz w:val="20"/>
                <w:szCs w:val="20"/>
              </w:rPr>
            </w:pPr>
          </w:p>
        </w:tc>
      </w:tr>
      <w:tr w:rsidR="007108EE" w:rsidRPr="00234D5C" w:rsidTr="003D60F5">
        <w:trPr>
          <w:jc w:val="center"/>
        </w:trPr>
        <w:tc>
          <w:tcPr>
            <w:tcW w:w="2789" w:type="dxa"/>
            <w:vMerge/>
          </w:tcPr>
          <w:p w:rsidR="007108EE" w:rsidRPr="00234D5C" w:rsidRDefault="007108EE" w:rsidP="006F6082">
            <w:pPr>
              <w:rPr>
                <w:rFonts w:ascii="Arial" w:hAnsi="Arial" w:cs="Arial"/>
                <w:sz w:val="20"/>
                <w:szCs w:val="20"/>
              </w:rPr>
            </w:pPr>
          </w:p>
        </w:tc>
        <w:tc>
          <w:tcPr>
            <w:tcW w:w="2845" w:type="dxa"/>
          </w:tcPr>
          <w:p w:rsidR="007108EE" w:rsidRPr="00234D5C" w:rsidRDefault="007108EE" w:rsidP="006F6082">
            <w:pPr>
              <w:rPr>
                <w:rFonts w:ascii="Arial" w:hAnsi="Arial" w:cs="Arial"/>
                <w:sz w:val="20"/>
                <w:szCs w:val="20"/>
              </w:rPr>
            </w:pPr>
            <w:r w:rsidRPr="00234D5C">
              <w:rPr>
                <w:rFonts w:ascii="Arial" w:hAnsi="Arial" w:cs="Arial"/>
                <w:sz w:val="20"/>
                <w:szCs w:val="20"/>
              </w:rPr>
              <w:t>Resultados (rentabilidad)</w:t>
            </w:r>
          </w:p>
        </w:tc>
        <w:tc>
          <w:tcPr>
            <w:tcW w:w="2473" w:type="dxa"/>
          </w:tcPr>
          <w:p w:rsidR="007108EE" w:rsidRPr="00234D5C" w:rsidRDefault="007108EE" w:rsidP="006F6082">
            <w:pPr>
              <w:numPr>
                <w:ilvl w:val="0"/>
                <w:numId w:val="4"/>
              </w:numPr>
              <w:rPr>
                <w:rFonts w:ascii="Arial" w:hAnsi="Arial" w:cs="Arial"/>
                <w:sz w:val="20"/>
                <w:szCs w:val="20"/>
              </w:rPr>
            </w:pPr>
            <w:r w:rsidRPr="00234D5C">
              <w:rPr>
                <w:rFonts w:ascii="Arial" w:hAnsi="Arial" w:cs="Arial"/>
                <w:sz w:val="20"/>
                <w:szCs w:val="20"/>
              </w:rPr>
              <w:t>ROI</w:t>
            </w:r>
          </w:p>
          <w:p w:rsidR="007108EE" w:rsidRPr="00234D5C" w:rsidRDefault="007108EE" w:rsidP="006F6082">
            <w:pPr>
              <w:numPr>
                <w:ilvl w:val="0"/>
                <w:numId w:val="4"/>
              </w:numPr>
              <w:rPr>
                <w:rFonts w:ascii="Arial" w:hAnsi="Arial" w:cs="Arial"/>
                <w:sz w:val="20"/>
                <w:szCs w:val="20"/>
              </w:rPr>
            </w:pPr>
            <w:r w:rsidRPr="00234D5C">
              <w:rPr>
                <w:rFonts w:ascii="Arial" w:hAnsi="Arial" w:cs="Arial"/>
                <w:sz w:val="20"/>
                <w:szCs w:val="20"/>
              </w:rPr>
              <w:t>ROA</w:t>
            </w:r>
          </w:p>
          <w:p w:rsidR="007108EE" w:rsidRDefault="007108EE" w:rsidP="006F6082">
            <w:pPr>
              <w:numPr>
                <w:ilvl w:val="0"/>
                <w:numId w:val="4"/>
              </w:numPr>
              <w:rPr>
                <w:rFonts w:ascii="Arial" w:hAnsi="Arial" w:cs="Arial"/>
                <w:sz w:val="20"/>
                <w:szCs w:val="20"/>
              </w:rPr>
            </w:pPr>
            <w:r w:rsidRPr="00234D5C">
              <w:rPr>
                <w:rFonts w:ascii="Arial" w:hAnsi="Arial" w:cs="Arial"/>
                <w:sz w:val="20"/>
                <w:szCs w:val="20"/>
              </w:rPr>
              <w:t>ROE</w:t>
            </w:r>
          </w:p>
          <w:p w:rsidR="005D0EB3" w:rsidRPr="00234D5C" w:rsidRDefault="005D0EB3" w:rsidP="005D0EB3">
            <w:pPr>
              <w:ind w:left="720"/>
              <w:rPr>
                <w:rFonts w:ascii="Arial" w:hAnsi="Arial" w:cs="Arial"/>
                <w:sz w:val="20"/>
                <w:szCs w:val="20"/>
              </w:rPr>
            </w:pPr>
          </w:p>
        </w:tc>
      </w:tr>
      <w:tr w:rsidR="007108EE" w:rsidRPr="00234D5C" w:rsidTr="003D60F5">
        <w:trPr>
          <w:jc w:val="center"/>
        </w:trPr>
        <w:tc>
          <w:tcPr>
            <w:tcW w:w="2789" w:type="dxa"/>
            <w:vMerge w:val="restart"/>
          </w:tcPr>
          <w:p w:rsidR="007108EE" w:rsidRPr="00234D5C" w:rsidRDefault="007108EE" w:rsidP="006F6082">
            <w:pPr>
              <w:rPr>
                <w:rFonts w:ascii="Arial" w:hAnsi="Arial" w:cs="Arial"/>
                <w:b/>
                <w:sz w:val="20"/>
                <w:szCs w:val="20"/>
              </w:rPr>
            </w:pPr>
            <w:r w:rsidRPr="00234D5C">
              <w:rPr>
                <w:rFonts w:ascii="Arial" w:hAnsi="Arial" w:cs="Arial"/>
                <w:b/>
                <w:sz w:val="20"/>
                <w:szCs w:val="20"/>
              </w:rPr>
              <w:t>Vigencia</w:t>
            </w:r>
          </w:p>
          <w:p w:rsidR="007108EE" w:rsidRPr="00234D5C" w:rsidRDefault="007108EE" w:rsidP="006F6082">
            <w:pPr>
              <w:rPr>
                <w:rFonts w:ascii="Arial" w:hAnsi="Arial" w:cs="Arial"/>
                <w:i/>
                <w:sz w:val="20"/>
                <w:szCs w:val="20"/>
              </w:rPr>
            </w:pPr>
            <w:r w:rsidRPr="00234D5C">
              <w:rPr>
                <w:rFonts w:ascii="Arial" w:hAnsi="Arial" w:cs="Arial"/>
                <w:i/>
                <w:sz w:val="20"/>
                <w:szCs w:val="20"/>
              </w:rPr>
              <w:t>Marco de tiempo en que se utiliza el indicador</w:t>
            </w:r>
          </w:p>
        </w:tc>
        <w:tc>
          <w:tcPr>
            <w:tcW w:w="2845" w:type="dxa"/>
          </w:tcPr>
          <w:p w:rsidR="007108EE" w:rsidRPr="00234D5C" w:rsidRDefault="007108EE" w:rsidP="006F6082">
            <w:pPr>
              <w:rPr>
                <w:rFonts w:ascii="Arial" w:hAnsi="Arial" w:cs="Arial"/>
                <w:sz w:val="20"/>
                <w:szCs w:val="20"/>
              </w:rPr>
            </w:pPr>
            <w:r w:rsidRPr="00234D5C">
              <w:rPr>
                <w:rFonts w:ascii="Arial" w:hAnsi="Arial" w:cs="Arial"/>
                <w:sz w:val="20"/>
                <w:szCs w:val="20"/>
              </w:rPr>
              <w:t>Permanentes</w:t>
            </w:r>
          </w:p>
        </w:tc>
        <w:tc>
          <w:tcPr>
            <w:tcW w:w="2473" w:type="dxa"/>
          </w:tcPr>
          <w:p w:rsidR="007108EE" w:rsidRDefault="007108EE" w:rsidP="006F6082">
            <w:pPr>
              <w:rPr>
                <w:rFonts w:ascii="Arial" w:hAnsi="Arial" w:cs="Arial"/>
                <w:sz w:val="20"/>
                <w:szCs w:val="20"/>
              </w:rPr>
            </w:pPr>
            <w:r w:rsidRPr="00234D5C">
              <w:rPr>
                <w:rFonts w:ascii="Arial" w:hAnsi="Arial" w:cs="Arial"/>
                <w:sz w:val="20"/>
                <w:szCs w:val="20"/>
              </w:rPr>
              <w:t>Indicadores asociados a procesos de la cadena de valor</w:t>
            </w:r>
          </w:p>
          <w:p w:rsidR="005D0EB3" w:rsidRPr="00234D5C" w:rsidRDefault="005D0EB3" w:rsidP="006F6082">
            <w:pPr>
              <w:rPr>
                <w:rFonts w:ascii="Arial" w:hAnsi="Arial" w:cs="Arial"/>
                <w:sz w:val="20"/>
                <w:szCs w:val="20"/>
              </w:rPr>
            </w:pPr>
          </w:p>
        </w:tc>
      </w:tr>
      <w:tr w:rsidR="007108EE" w:rsidRPr="00234D5C" w:rsidTr="003D60F5">
        <w:trPr>
          <w:jc w:val="center"/>
        </w:trPr>
        <w:tc>
          <w:tcPr>
            <w:tcW w:w="2789" w:type="dxa"/>
            <w:vMerge/>
          </w:tcPr>
          <w:p w:rsidR="007108EE" w:rsidRPr="00234D5C" w:rsidRDefault="007108EE" w:rsidP="006F6082">
            <w:pPr>
              <w:rPr>
                <w:rFonts w:ascii="Arial" w:hAnsi="Arial" w:cs="Arial"/>
                <w:sz w:val="20"/>
                <w:szCs w:val="20"/>
              </w:rPr>
            </w:pPr>
          </w:p>
        </w:tc>
        <w:tc>
          <w:tcPr>
            <w:tcW w:w="2845" w:type="dxa"/>
          </w:tcPr>
          <w:p w:rsidR="007108EE" w:rsidRPr="00234D5C" w:rsidRDefault="007108EE" w:rsidP="006F6082">
            <w:pPr>
              <w:rPr>
                <w:rFonts w:ascii="Arial" w:hAnsi="Arial" w:cs="Arial"/>
                <w:sz w:val="20"/>
                <w:szCs w:val="20"/>
              </w:rPr>
            </w:pPr>
            <w:r w:rsidRPr="00234D5C">
              <w:rPr>
                <w:rFonts w:ascii="Arial" w:hAnsi="Arial" w:cs="Arial"/>
                <w:sz w:val="20"/>
                <w:szCs w:val="20"/>
              </w:rPr>
              <w:t>Temporales</w:t>
            </w:r>
          </w:p>
        </w:tc>
        <w:tc>
          <w:tcPr>
            <w:tcW w:w="2473" w:type="dxa"/>
          </w:tcPr>
          <w:p w:rsidR="007108EE" w:rsidRDefault="007108EE" w:rsidP="006F6082">
            <w:pPr>
              <w:rPr>
                <w:rFonts w:ascii="Arial" w:hAnsi="Arial" w:cs="Arial"/>
                <w:sz w:val="20"/>
                <w:szCs w:val="20"/>
              </w:rPr>
            </w:pPr>
            <w:r w:rsidRPr="00234D5C">
              <w:rPr>
                <w:rFonts w:ascii="Arial" w:hAnsi="Arial" w:cs="Arial"/>
                <w:sz w:val="20"/>
                <w:szCs w:val="20"/>
              </w:rPr>
              <w:t>Indicadores asociados a proyectos para la realización de un objetivo a corto/mediano plazo</w:t>
            </w:r>
          </w:p>
          <w:p w:rsidR="005D0EB3" w:rsidRPr="00234D5C" w:rsidRDefault="005D0EB3" w:rsidP="006F6082">
            <w:pPr>
              <w:rPr>
                <w:rFonts w:ascii="Arial" w:hAnsi="Arial" w:cs="Arial"/>
                <w:sz w:val="20"/>
                <w:szCs w:val="20"/>
              </w:rPr>
            </w:pPr>
          </w:p>
        </w:tc>
      </w:tr>
      <w:tr w:rsidR="006F6082" w:rsidRPr="00234D5C" w:rsidTr="003D60F5">
        <w:trPr>
          <w:jc w:val="center"/>
        </w:trPr>
        <w:tc>
          <w:tcPr>
            <w:tcW w:w="2789" w:type="dxa"/>
          </w:tcPr>
          <w:p w:rsidR="006F6082" w:rsidRPr="00234D5C" w:rsidRDefault="0095340B" w:rsidP="006F6082">
            <w:pPr>
              <w:rPr>
                <w:rFonts w:ascii="Arial" w:hAnsi="Arial" w:cs="Arial"/>
                <w:b/>
                <w:sz w:val="20"/>
                <w:szCs w:val="20"/>
              </w:rPr>
            </w:pPr>
            <w:r w:rsidRPr="00234D5C">
              <w:rPr>
                <w:rFonts w:ascii="Arial" w:hAnsi="Arial" w:cs="Arial"/>
                <w:b/>
                <w:sz w:val="20"/>
                <w:szCs w:val="20"/>
              </w:rPr>
              <w:t>Nivel de utilización</w:t>
            </w:r>
          </w:p>
        </w:tc>
        <w:tc>
          <w:tcPr>
            <w:tcW w:w="2845" w:type="dxa"/>
          </w:tcPr>
          <w:p w:rsidR="0095340B" w:rsidRPr="00234D5C" w:rsidRDefault="0095340B" w:rsidP="0095340B">
            <w:pPr>
              <w:numPr>
                <w:ilvl w:val="0"/>
                <w:numId w:val="4"/>
              </w:numPr>
              <w:rPr>
                <w:rFonts w:ascii="Arial" w:hAnsi="Arial" w:cs="Arial"/>
                <w:sz w:val="20"/>
                <w:szCs w:val="20"/>
              </w:rPr>
            </w:pPr>
            <w:r w:rsidRPr="00234D5C">
              <w:rPr>
                <w:rFonts w:ascii="Arial" w:hAnsi="Arial" w:cs="Arial"/>
                <w:sz w:val="20"/>
                <w:szCs w:val="20"/>
              </w:rPr>
              <w:t>Estratégico</w:t>
            </w:r>
          </w:p>
          <w:p w:rsidR="0095340B" w:rsidRPr="00234D5C" w:rsidRDefault="0095340B" w:rsidP="0095340B">
            <w:pPr>
              <w:numPr>
                <w:ilvl w:val="0"/>
                <w:numId w:val="4"/>
              </w:numPr>
              <w:rPr>
                <w:rFonts w:ascii="Arial" w:hAnsi="Arial" w:cs="Arial"/>
                <w:sz w:val="20"/>
                <w:szCs w:val="20"/>
              </w:rPr>
            </w:pPr>
            <w:r w:rsidRPr="00234D5C">
              <w:rPr>
                <w:rFonts w:ascii="Arial" w:hAnsi="Arial" w:cs="Arial"/>
                <w:sz w:val="20"/>
                <w:szCs w:val="20"/>
              </w:rPr>
              <w:t>Táctico</w:t>
            </w:r>
          </w:p>
          <w:p w:rsidR="0095340B" w:rsidRDefault="0095340B" w:rsidP="0095340B">
            <w:pPr>
              <w:numPr>
                <w:ilvl w:val="0"/>
                <w:numId w:val="4"/>
              </w:numPr>
              <w:rPr>
                <w:rFonts w:ascii="Arial" w:hAnsi="Arial" w:cs="Arial"/>
                <w:sz w:val="20"/>
                <w:szCs w:val="20"/>
              </w:rPr>
            </w:pPr>
            <w:r w:rsidRPr="00234D5C">
              <w:rPr>
                <w:rFonts w:ascii="Arial" w:hAnsi="Arial" w:cs="Arial"/>
                <w:sz w:val="20"/>
                <w:szCs w:val="20"/>
              </w:rPr>
              <w:lastRenderedPageBreak/>
              <w:t>Operativo</w:t>
            </w:r>
          </w:p>
          <w:p w:rsidR="005D0EB3" w:rsidRPr="00234D5C" w:rsidRDefault="005D0EB3" w:rsidP="005D0EB3">
            <w:pPr>
              <w:ind w:left="720"/>
              <w:rPr>
                <w:rFonts w:ascii="Arial" w:hAnsi="Arial" w:cs="Arial"/>
                <w:sz w:val="20"/>
                <w:szCs w:val="20"/>
              </w:rPr>
            </w:pPr>
          </w:p>
        </w:tc>
        <w:tc>
          <w:tcPr>
            <w:tcW w:w="2473" w:type="dxa"/>
          </w:tcPr>
          <w:p w:rsidR="006F6082" w:rsidRPr="00234D5C" w:rsidRDefault="006F6082" w:rsidP="006F6082">
            <w:pPr>
              <w:rPr>
                <w:rFonts w:ascii="Arial" w:hAnsi="Arial" w:cs="Arial"/>
                <w:sz w:val="20"/>
                <w:szCs w:val="20"/>
              </w:rPr>
            </w:pPr>
          </w:p>
        </w:tc>
      </w:tr>
      <w:tr w:rsidR="006F6082" w:rsidRPr="00234D5C" w:rsidTr="003D60F5">
        <w:trPr>
          <w:jc w:val="center"/>
        </w:trPr>
        <w:tc>
          <w:tcPr>
            <w:tcW w:w="2789" w:type="dxa"/>
          </w:tcPr>
          <w:p w:rsidR="006F6082" w:rsidRPr="00234D5C" w:rsidRDefault="0095340B" w:rsidP="006F6082">
            <w:pPr>
              <w:rPr>
                <w:rFonts w:ascii="Arial" w:hAnsi="Arial" w:cs="Arial"/>
                <w:b/>
                <w:sz w:val="20"/>
                <w:szCs w:val="20"/>
              </w:rPr>
            </w:pPr>
            <w:r w:rsidRPr="00234D5C">
              <w:rPr>
                <w:rFonts w:ascii="Arial" w:hAnsi="Arial" w:cs="Arial"/>
                <w:b/>
                <w:sz w:val="20"/>
                <w:szCs w:val="20"/>
              </w:rPr>
              <w:lastRenderedPageBreak/>
              <w:t>Nivel de obtención</w:t>
            </w:r>
          </w:p>
        </w:tc>
        <w:tc>
          <w:tcPr>
            <w:tcW w:w="2845" w:type="dxa"/>
          </w:tcPr>
          <w:p w:rsidR="0095340B" w:rsidRPr="00234D5C" w:rsidRDefault="0095340B" w:rsidP="0095340B">
            <w:pPr>
              <w:numPr>
                <w:ilvl w:val="0"/>
                <w:numId w:val="4"/>
              </w:numPr>
              <w:rPr>
                <w:rFonts w:ascii="Arial" w:hAnsi="Arial" w:cs="Arial"/>
                <w:sz w:val="20"/>
                <w:szCs w:val="20"/>
              </w:rPr>
            </w:pPr>
            <w:r w:rsidRPr="00234D5C">
              <w:rPr>
                <w:rFonts w:ascii="Arial" w:hAnsi="Arial" w:cs="Arial"/>
                <w:sz w:val="20"/>
                <w:szCs w:val="20"/>
              </w:rPr>
              <w:t>Estratégico</w:t>
            </w:r>
          </w:p>
          <w:p w:rsidR="0095340B" w:rsidRPr="00234D5C" w:rsidRDefault="0095340B" w:rsidP="0095340B">
            <w:pPr>
              <w:numPr>
                <w:ilvl w:val="0"/>
                <w:numId w:val="4"/>
              </w:numPr>
              <w:rPr>
                <w:rFonts w:ascii="Arial" w:hAnsi="Arial" w:cs="Arial"/>
                <w:sz w:val="20"/>
                <w:szCs w:val="20"/>
              </w:rPr>
            </w:pPr>
            <w:r w:rsidRPr="00234D5C">
              <w:rPr>
                <w:rFonts w:ascii="Arial" w:hAnsi="Arial" w:cs="Arial"/>
                <w:sz w:val="20"/>
                <w:szCs w:val="20"/>
              </w:rPr>
              <w:t>Táctico</w:t>
            </w:r>
          </w:p>
          <w:p w:rsidR="006F6082" w:rsidRDefault="0095340B" w:rsidP="0095340B">
            <w:pPr>
              <w:numPr>
                <w:ilvl w:val="0"/>
                <w:numId w:val="4"/>
              </w:numPr>
              <w:rPr>
                <w:rFonts w:ascii="Arial" w:hAnsi="Arial" w:cs="Arial"/>
                <w:sz w:val="20"/>
                <w:szCs w:val="20"/>
              </w:rPr>
            </w:pPr>
            <w:r w:rsidRPr="00234D5C">
              <w:rPr>
                <w:rFonts w:ascii="Arial" w:hAnsi="Arial" w:cs="Arial"/>
                <w:sz w:val="20"/>
                <w:szCs w:val="20"/>
              </w:rPr>
              <w:t>Operativo</w:t>
            </w:r>
          </w:p>
          <w:p w:rsidR="005D0EB3" w:rsidRPr="00234D5C" w:rsidRDefault="005D0EB3" w:rsidP="005D0EB3">
            <w:pPr>
              <w:ind w:left="720"/>
              <w:rPr>
                <w:rFonts w:ascii="Arial" w:hAnsi="Arial" w:cs="Arial"/>
                <w:sz w:val="20"/>
                <w:szCs w:val="20"/>
              </w:rPr>
            </w:pPr>
          </w:p>
        </w:tc>
        <w:tc>
          <w:tcPr>
            <w:tcW w:w="2473" w:type="dxa"/>
          </w:tcPr>
          <w:p w:rsidR="006F6082" w:rsidRPr="00234D5C" w:rsidRDefault="006F6082" w:rsidP="006F6082">
            <w:pPr>
              <w:rPr>
                <w:rFonts w:ascii="Arial" w:hAnsi="Arial" w:cs="Arial"/>
                <w:sz w:val="20"/>
                <w:szCs w:val="20"/>
              </w:rPr>
            </w:pPr>
          </w:p>
        </w:tc>
      </w:tr>
      <w:tr w:rsidR="006F6082" w:rsidRPr="00234D5C" w:rsidTr="003D60F5">
        <w:trPr>
          <w:jc w:val="center"/>
        </w:trPr>
        <w:tc>
          <w:tcPr>
            <w:tcW w:w="2789" w:type="dxa"/>
          </w:tcPr>
          <w:p w:rsidR="006F6082" w:rsidRPr="00234D5C" w:rsidRDefault="007108EE" w:rsidP="006F6082">
            <w:pPr>
              <w:rPr>
                <w:rFonts w:ascii="Arial" w:hAnsi="Arial" w:cs="Arial"/>
                <w:b/>
                <w:sz w:val="20"/>
                <w:szCs w:val="20"/>
              </w:rPr>
            </w:pPr>
            <w:r w:rsidRPr="00234D5C">
              <w:rPr>
                <w:rFonts w:ascii="Arial" w:hAnsi="Arial" w:cs="Arial"/>
                <w:b/>
                <w:sz w:val="20"/>
                <w:szCs w:val="20"/>
              </w:rPr>
              <w:t>Tipo de información</w:t>
            </w:r>
          </w:p>
        </w:tc>
        <w:tc>
          <w:tcPr>
            <w:tcW w:w="2845" w:type="dxa"/>
          </w:tcPr>
          <w:p w:rsidR="006F6082" w:rsidRPr="00234D5C" w:rsidRDefault="007108EE" w:rsidP="007108EE">
            <w:pPr>
              <w:numPr>
                <w:ilvl w:val="0"/>
                <w:numId w:val="4"/>
              </w:numPr>
              <w:rPr>
                <w:rFonts w:ascii="Arial" w:hAnsi="Arial" w:cs="Arial"/>
                <w:sz w:val="20"/>
                <w:szCs w:val="20"/>
              </w:rPr>
            </w:pPr>
            <w:r w:rsidRPr="00234D5C">
              <w:rPr>
                <w:rFonts w:ascii="Arial" w:hAnsi="Arial" w:cs="Arial"/>
                <w:sz w:val="20"/>
                <w:szCs w:val="20"/>
              </w:rPr>
              <w:t>Puntual</w:t>
            </w:r>
          </w:p>
          <w:p w:rsidR="007108EE" w:rsidRPr="00234D5C" w:rsidRDefault="007108EE" w:rsidP="007108EE">
            <w:pPr>
              <w:numPr>
                <w:ilvl w:val="0"/>
                <w:numId w:val="4"/>
              </w:numPr>
              <w:rPr>
                <w:rFonts w:ascii="Arial" w:hAnsi="Arial" w:cs="Arial"/>
                <w:sz w:val="20"/>
                <w:szCs w:val="20"/>
              </w:rPr>
            </w:pPr>
            <w:r w:rsidRPr="00234D5C">
              <w:rPr>
                <w:rFonts w:ascii="Arial" w:hAnsi="Arial" w:cs="Arial"/>
                <w:sz w:val="20"/>
                <w:szCs w:val="20"/>
              </w:rPr>
              <w:t>Acumulada</w:t>
            </w:r>
          </w:p>
          <w:p w:rsidR="007108EE" w:rsidRDefault="007108EE" w:rsidP="007108EE">
            <w:pPr>
              <w:numPr>
                <w:ilvl w:val="0"/>
                <w:numId w:val="4"/>
              </w:numPr>
              <w:rPr>
                <w:rFonts w:ascii="Arial" w:hAnsi="Arial" w:cs="Arial"/>
                <w:sz w:val="20"/>
                <w:szCs w:val="20"/>
              </w:rPr>
            </w:pPr>
            <w:r w:rsidRPr="00234D5C">
              <w:rPr>
                <w:rFonts w:ascii="Arial" w:hAnsi="Arial" w:cs="Arial"/>
                <w:sz w:val="20"/>
                <w:szCs w:val="20"/>
              </w:rPr>
              <w:t>De alarma</w:t>
            </w:r>
          </w:p>
          <w:p w:rsidR="005D0EB3" w:rsidRPr="00234D5C" w:rsidRDefault="005D0EB3" w:rsidP="005D0EB3">
            <w:pPr>
              <w:ind w:left="720"/>
              <w:rPr>
                <w:rFonts w:ascii="Arial" w:hAnsi="Arial" w:cs="Arial"/>
                <w:sz w:val="20"/>
                <w:szCs w:val="20"/>
              </w:rPr>
            </w:pPr>
          </w:p>
        </w:tc>
        <w:tc>
          <w:tcPr>
            <w:tcW w:w="2473" w:type="dxa"/>
          </w:tcPr>
          <w:p w:rsidR="006F6082" w:rsidRPr="00234D5C" w:rsidRDefault="006F6082" w:rsidP="006F6082">
            <w:pPr>
              <w:rPr>
                <w:rFonts w:ascii="Arial" w:hAnsi="Arial" w:cs="Arial"/>
                <w:sz w:val="20"/>
                <w:szCs w:val="20"/>
              </w:rPr>
            </w:pPr>
          </w:p>
        </w:tc>
      </w:tr>
    </w:tbl>
    <w:p w:rsidR="005D0EB3" w:rsidRDefault="005D0EB3" w:rsidP="000419B1">
      <w:pPr>
        <w:spacing w:line="480" w:lineRule="auto"/>
        <w:jc w:val="center"/>
        <w:rPr>
          <w:b/>
        </w:rPr>
      </w:pPr>
    </w:p>
    <w:p w:rsidR="003138FA" w:rsidRDefault="003138FA" w:rsidP="005D0EB3">
      <w:pPr>
        <w:spacing w:line="480" w:lineRule="auto"/>
        <w:jc w:val="center"/>
      </w:pPr>
      <w:r w:rsidRPr="00591DBF">
        <w:rPr>
          <w:b/>
        </w:rPr>
        <w:t>Tabla 1.</w:t>
      </w:r>
      <w:r w:rsidR="00973696">
        <w:rPr>
          <w:b/>
        </w:rPr>
        <w:t>1.</w:t>
      </w:r>
      <w:r>
        <w:t xml:space="preserve"> </w:t>
      </w:r>
      <w:r w:rsidR="00591DBF">
        <w:t>Posible</w:t>
      </w:r>
      <w:r w:rsidR="00DA7D5D">
        <w:t xml:space="preserve"> </w:t>
      </w:r>
      <w:r>
        <w:t>clasificación de indicadores</w:t>
      </w:r>
    </w:p>
    <w:p w:rsidR="005D0EB3" w:rsidRDefault="005D0EB3" w:rsidP="005D0EB3">
      <w:pPr>
        <w:spacing w:line="480" w:lineRule="auto"/>
        <w:rPr>
          <w:b/>
        </w:rPr>
      </w:pPr>
    </w:p>
    <w:p w:rsidR="00C70A6D" w:rsidRPr="008C3870" w:rsidRDefault="00BD07F9" w:rsidP="005D0EB3">
      <w:pPr>
        <w:spacing w:line="480" w:lineRule="auto"/>
        <w:rPr>
          <w:b/>
        </w:rPr>
      </w:pPr>
      <w:r>
        <w:rPr>
          <w:b/>
        </w:rPr>
        <w:t>1.</w:t>
      </w:r>
      <w:r w:rsidR="008E4ED8">
        <w:rPr>
          <w:b/>
        </w:rPr>
        <w:t>2</w:t>
      </w:r>
      <w:r>
        <w:rPr>
          <w:b/>
        </w:rPr>
        <w:t xml:space="preserve">. </w:t>
      </w:r>
      <w:r w:rsidR="00C70A6D" w:rsidRPr="008C3870">
        <w:rPr>
          <w:b/>
        </w:rPr>
        <w:t>Resumen de Metodologías Principales</w:t>
      </w:r>
      <w:r w:rsidR="00C9761C">
        <w:rPr>
          <w:b/>
        </w:rPr>
        <w:fldChar w:fldCharType="begin"/>
      </w:r>
      <w:r w:rsidR="001635D1">
        <w:instrText xml:space="preserve"> XE "</w:instrText>
      </w:r>
      <w:r w:rsidR="001635D1" w:rsidRPr="00B35EC0">
        <w:rPr>
          <w:b/>
        </w:rPr>
        <w:instrText>1.2. Resumen de Metodologías Principales</w:instrText>
      </w:r>
      <w:r w:rsidR="001635D1">
        <w:instrText xml:space="preserve">" </w:instrText>
      </w:r>
      <w:r w:rsidR="00C9761C">
        <w:rPr>
          <w:b/>
        </w:rPr>
        <w:fldChar w:fldCharType="end"/>
      </w:r>
    </w:p>
    <w:p w:rsidR="00C70A6D" w:rsidRDefault="00C70A6D" w:rsidP="000419B1">
      <w:pPr>
        <w:spacing w:line="480" w:lineRule="auto"/>
      </w:pPr>
    </w:p>
    <w:p w:rsidR="00D022D7" w:rsidRPr="00EC2A12" w:rsidRDefault="008E4ED8" w:rsidP="000419B1">
      <w:pPr>
        <w:spacing w:line="480" w:lineRule="auto"/>
        <w:rPr>
          <w:b/>
        </w:rPr>
      </w:pPr>
      <w:r w:rsidRPr="00EC2A12">
        <w:rPr>
          <w:b/>
        </w:rPr>
        <w:t xml:space="preserve">1.2.1. </w:t>
      </w:r>
      <w:r w:rsidR="00A71034">
        <w:rPr>
          <w:b/>
        </w:rPr>
        <w:t xml:space="preserve">Metodología </w:t>
      </w:r>
      <w:r w:rsidR="001619F1" w:rsidRPr="00EC2A12">
        <w:rPr>
          <w:b/>
        </w:rPr>
        <w:t xml:space="preserve">para el </w:t>
      </w:r>
      <w:r w:rsidR="00AA70B9" w:rsidRPr="00EC2A12">
        <w:rPr>
          <w:b/>
        </w:rPr>
        <w:t xml:space="preserve">establecimiento de </w:t>
      </w:r>
      <w:r w:rsidR="001619F1" w:rsidRPr="00EC2A12">
        <w:rPr>
          <w:b/>
        </w:rPr>
        <w:t>indicadores</w:t>
      </w:r>
      <w:r w:rsidR="00AA70B9" w:rsidRPr="00EC2A12">
        <w:rPr>
          <w:b/>
        </w:rPr>
        <w:t xml:space="preserve"> de gestión</w:t>
      </w:r>
      <w:r w:rsidR="00C9761C">
        <w:rPr>
          <w:b/>
        </w:rPr>
        <w:fldChar w:fldCharType="begin"/>
      </w:r>
      <w:r w:rsidR="001635D1">
        <w:instrText xml:space="preserve"> XE "</w:instrText>
      </w:r>
      <w:r w:rsidR="001635D1" w:rsidRPr="00356708">
        <w:rPr>
          <w:b/>
        </w:rPr>
        <w:instrText>1.2.1. Metodología para el establecimiento de indicadores de gestión</w:instrText>
      </w:r>
      <w:r w:rsidR="001635D1">
        <w:instrText xml:space="preserve">" </w:instrText>
      </w:r>
      <w:r w:rsidR="00C9761C">
        <w:rPr>
          <w:b/>
        </w:rPr>
        <w:fldChar w:fldCharType="end"/>
      </w:r>
    </w:p>
    <w:p w:rsidR="00AA70B9" w:rsidRDefault="00AA70B9" w:rsidP="000419B1">
      <w:pPr>
        <w:spacing w:line="480" w:lineRule="auto"/>
      </w:pPr>
    </w:p>
    <w:p w:rsidR="00AA70B9" w:rsidRDefault="00F40E45" w:rsidP="000419B1">
      <w:pPr>
        <w:spacing w:line="480" w:lineRule="auto"/>
        <w:jc w:val="both"/>
      </w:pPr>
      <w:r>
        <w:t xml:space="preserve">En la </w:t>
      </w:r>
      <w:r w:rsidR="00973696">
        <w:t xml:space="preserve">figura </w:t>
      </w:r>
      <w:r>
        <w:t xml:space="preserve">1.2 </w:t>
      </w:r>
      <w:r w:rsidR="005972FF">
        <w:t>observamos</w:t>
      </w:r>
      <w:r>
        <w:t xml:space="preserve"> las fases de una metodología</w:t>
      </w:r>
      <w:r w:rsidR="00A71034">
        <w:t xml:space="preserve"> general</w:t>
      </w:r>
      <w:r>
        <w:t xml:space="preserve"> para el establecimiento de indicadores de gestión.</w:t>
      </w:r>
    </w:p>
    <w:p w:rsidR="00314A7C" w:rsidRDefault="00314A7C" w:rsidP="000116F9">
      <w:pPr>
        <w:spacing w:line="360" w:lineRule="auto"/>
        <w:jc w:val="both"/>
      </w:pPr>
    </w:p>
    <w:p w:rsidR="00A25149" w:rsidRPr="00C9544E" w:rsidRDefault="00A25149" w:rsidP="00A25149">
      <w:pPr>
        <w:spacing w:line="480" w:lineRule="auto"/>
        <w:rPr>
          <w:b/>
        </w:rPr>
      </w:pPr>
      <w:r w:rsidRPr="00C9544E">
        <w:rPr>
          <w:b/>
        </w:rPr>
        <w:t>Objetivos y Estrategias</w:t>
      </w:r>
    </w:p>
    <w:p w:rsidR="00A25149" w:rsidRDefault="00A25149" w:rsidP="00A25149">
      <w:pPr>
        <w:spacing w:line="480" w:lineRule="auto"/>
      </w:pPr>
    </w:p>
    <w:p w:rsidR="00A25149" w:rsidRPr="00815441" w:rsidRDefault="00A25149" w:rsidP="00A25149">
      <w:pPr>
        <w:spacing w:line="480" w:lineRule="auto"/>
        <w:jc w:val="both"/>
        <w:rPr>
          <w:lang w:val="en-US"/>
        </w:rPr>
      </w:pPr>
      <w:r>
        <w:t xml:space="preserve">Un objetivo es aquello que se desea alcanzar dentro de un marco de tiempo determinado. Debe especificarse de forma clara y precisa, ser cuantificable y tener establecidas las estrategias para lograrlos. </w:t>
      </w:r>
      <w:r w:rsidRPr="00815441">
        <w:rPr>
          <w:lang w:val="en-US"/>
        </w:rPr>
        <w:t xml:space="preserve">Las características que debe tener son: </w:t>
      </w:r>
      <w:r w:rsidR="00306EF0" w:rsidRPr="00306EF0">
        <w:rPr>
          <w:vertAlign w:val="superscript"/>
          <w:lang w:val="en-US"/>
        </w:rPr>
        <w:t>(7)</w:t>
      </w:r>
      <w:r w:rsidR="00306EF0">
        <w:rPr>
          <w:lang w:val="en-US"/>
        </w:rPr>
        <w:t xml:space="preserve"> </w:t>
      </w:r>
    </w:p>
    <w:p w:rsidR="00A25149" w:rsidRPr="00815441" w:rsidRDefault="00A25149" w:rsidP="00A25149">
      <w:pPr>
        <w:spacing w:line="480" w:lineRule="auto"/>
        <w:ind w:left="720"/>
        <w:jc w:val="both"/>
        <w:rPr>
          <w:lang w:val="en-US"/>
        </w:rPr>
      </w:pPr>
    </w:p>
    <w:p w:rsidR="00A25149" w:rsidRDefault="00A25149" w:rsidP="00A25149">
      <w:pPr>
        <w:numPr>
          <w:ilvl w:val="0"/>
          <w:numId w:val="7"/>
        </w:numPr>
        <w:spacing w:line="480" w:lineRule="auto"/>
        <w:jc w:val="both"/>
      </w:pPr>
      <w:r>
        <w:t>Escala: unidad de medida en que se especificará la meta</w:t>
      </w:r>
    </w:p>
    <w:p w:rsidR="00A25149" w:rsidRDefault="00A25149" w:rsidP="00A25149">
      <w:pPr>
        <w:numPr>
          <w:ilvl w:val="0"/>
          <w:numId w:val="7"/>
        </w:numPr>
        <w:spacing w:line="480" w:lineRule="auto"/>
        <w:jc w:val="both"/>
      </w:pPr>
      <w:r>
        <w:t>Estado actual: es el punto de partida o valor actual de la escala</w:t>
      </w:r>
    </w:p>
    <w:p w:rsidR="00A25149" w:rsidRDefault="00A25149" w:rsidP="00A25149">
      <w:pPr>
        <w:numPr>
          <w:ilvl w:val="0"/>
          <w:numId w:val="7"/>
        </w:numPr>
        <w:spacing w:line="480" w:lineRule="auto"/>
        <w:jc w:val="both"/>
      </w:pPr>
      <w:r>
        <w:lastRenderedPageBreak/>
        <w:t>Umbral: es el valor que se desea alcanzar</w:t>
      </w:r>
    </w:p>
    <w:p w:rsidR="00A25149" w:rsidRDefault="00A25149" w:rsidP="00A25149">
      <w:pPr>
        <w:numPr>
          <w:ilvl w:val="0"/>
          <w:numId w:val="7"/>
        </w:numPr>
        <w:spacing w:line="480" w:lineRule="auto"/>
        <w:jc w:val="both"/>
      </w:pPr>
      <w:r>
        <w:t>Horizonte: periodo del tiempo en el que se desea alcanzar el umbral</w:t>
      </w:r>
    </w:p>
    <w:p w:rsidR="00A25149" w:rsidRDefault="00A25149" w:rsidP="00A25149">
      <w:pPr>
        <w:numPr>
          <w:ilvl w:val="0"/>
          <w:numId w:val="7"/>
        </w:numPr>
        <w:spacing w:line="480" w:lineRule="auto"/>
        <w:jc w:val="both"/>
      </w:pPr>
      <w:r>
        <w:t>Fecha de inicio: cuando se inicia el horizonte</w:t>
      </w:r>
    </w:p>
    <w:p w:rsidR="00A25149" w:rsidRDefault="00A25149" w:rsidP="00A25149">
      <w:pPr>
        <w:numPr>
          <w:ilvl w:val="0"/>
          <w:numId w:val="7"/>
        </w:numPr>
        <w:spacing w:line="480" w:lineRule="auto"/>
        <w:jc w:val="both"/>
      </w:pPr>
      <w:r>
        <w:t>Fecha de fin: finalización del lapso programado para el logro de la meta</w:t>
      </w:r>
    </w:p>
    <w:p w:rsidR="00314A7C" w:rsidRDefault="00314A7C" w:rsidP="000116F9">
      <w:pPr>
        <w:spacing w:line="360" w:lineRule="auto"/>
        <w:jc w:val="both"/>
      </w:pPr>
    </w:p>
    <w:p w:rsidR="00314A7C" w:rsidRDefault="00A25149" w:rsidP="00A25149">
      <w:pPr>
        <w:spacing w:line="360" w:lineRule="auto"/>
        <w:jc w:val="center"/>
      </w:pPr>
      <w:r>
        <w:rPr>
          <w:noProof/>
          <w:lang w:val="en-US" w:eastAsia="en-US"/>
        </w:rPr>
        <w:drawing>
          <wp:anchor distT="0" distB="0" distL="114300" distR="114300" simplePos="0" relativeHeight="251656704" behindDoc="0" locked="0" layoutInCell="1" allowOverlap="1">
            <wp:simplePos x="0" y="0"/>
            <wp:positionH relativeFrom="margin">
              <wp:align>center</wp:align>
            </wp:positionH>
            <wp:positionV relativeFrom="paragraph">
              <wp:posOffset>71120</wp:posOffset>
            </wp:positionV>
            <wp:extent cx="2806700" cy="2802255"/>
            <wp:effectExtent l="19050" t="0" r="0" b="0"/>
            <wp:wrapSquare wrapText="bothSides"/>
            <wp:docPr id="33" name="Picture 33"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 1"/>
                    <pic:cNvPicPr>
                      <a:picLocks noChangeAspect="1" noChangeArrowheads="1"/>
                    </pic:cNvPicPr>
                  </pic:nvPicPr>
                  <pic:blipFill>
                    <a:blip r:embed="rId10" cstate="print"/>
                    <a:srcRect/>
                    <a:stretch>
                      <a:fillRect/>
                    </a:stretch>
                  </pic:blipFill>
                  <pic:spPr bwMode="auto">
                    <a:xfrm>
                      <a:off x="0" y="0"/>
                      <a:ext cx="2806700" cy="2802255"/>
                    </a:xfrm>
                    <a:prstGeom prst="rect">
                      <a:avLst/>
                    </a:prstGeom>
                    <a:noFill/>
                    <a:ln w="9525">
                      <a:noFill/>
                      <a:miter lim="800000"/>
                      <a:headEnd/>
                      <a:tailEnd/>
                    </a:ln>
                  </pic:spPr>
                </pic:pic>
              </a:graphicData>
            </a:graphic>
          </wp:anchor>
        </w:drawing>
      </w:r>
    </w:p>
    <w:p w:rsidR="00314A7C" w:rsidRDefault="00314A7C" w:rsidP="00A25149">
      <w:pPr>
        <w:spacing w:line="360" w:lineRule="auto"/>
        <w:jc w:val="center"/>
      </w:pPr>
    </w:p>
    <w:p w:rsidR="00314A7C" w:rsidRDefault="00314A7C" w:rsidP="00A25149">
      <w:pPr>
        <w:spacing w:line="360" w:lineRule="auto"/>
        <w:jc w:val="center"/>
      </w:pPr>
    </w:p>
    <w:p w:rsidR="00314A7C" w:rsidRDefault="00314A7C" w:rsidP="00A25149">
      <w:pPr>
        <w:spacing w:line="360" w:lineRule="auto"/>
        <w:jc w:val="center"/>
      </w:pPr>
    </w:p>
    <w:p w:rsidR="00314A7C" w:rsidRDefault="00314A7C" w:rsidP="00A25149">
      <w:pPr>
        <w:spacing w:line="360" w:lineRule="auto"/>
        <w:jc w:val="center"/>
      </w:pPr>
    </w:p>
    <w:p w:rsidR="00314A7C" w:rsidRDefault="00314A7C" w:rsidP="00A25149">
      <w:pPr>
        <w:spacing w:line="360" w:lineRule="auto"/>
        <w:jc w:val="center"/>
      </w:pPr>
    </w:p>
    <w:p w:rsidR="00314A7C" w:rsidRDefault="00314A7C" w:rsidP="00A25149">
      <w:pPr>
        <w:spacing w:line="360" w:lineRule="auto"/>
        <w:jc w:val="center"/>
      </w:pPr>
    </w:p>
    <w:p w:rsidR="00314A7C" w:rsidRDefault="00314A7C" w:rsidP="00A25149">
      <w:pPr>
        <w:spacing w:line="360" w:lineRule="auto"/>
        <w:jc w:val="center"/>
      </w:pPr>
    </w:p>
    <w:p w:rsidR="00314A7C" w:rsidRDefault="00314A7C" w:rsidP="00A25149">
      <w:pPr>
        <w:spacing w:line="360" w:lineRule="auto"/>
        <w:jc w:val="center"/>
      </w:pPr>
    </w:p>
    <w:p w:rsidR="005D0EB3" w:rsidRDefault="005D0EB3" w:rsidP="00A25149">
      <w:pPr>
        <w:spacing w:line="360" w:lineRule="auto"/>
        <w:jc w:val="center"/>
      </w:pPr>
    </w:p>
    <w:p w:rsidR="005D0EB3" w:rsidRPr="001D338C" w:rsidRDefault="005D0EB3" w:rsidP="00DC57C5">
      <w:pPr>
        <w:spacing w:line="360" w:lineRule="auto"/>
        <w:jc w:val="center"/>
        <w:rPr>
          <w:b/>
          <w:noProof/>
          <w:lang w:eastAsia="en-US"/>
        </w:rPr>
      </w:pPr>
    </w:p>
    <w:p w:rsidR="005D0EB3" w:rsidRPr="001D338C" w:rsidRDefault="005D0EB3" w:rsidP="00DC57C5">
      <w:pPr>
        <w:spacing w:line="360" w:lineRule="auto"/>
        <w:jc w:val="center"/>
        <w:rPr>
          <w:b/>
          <w:noProof/>
          <w:lang w:eastAsia="en-US"/>
        </w:rPr>
      </w:pPr>
    </w:p>
    <w:p w:rsidR="00764BC1" w:rsidRDefault="00764BC1" w:rsidP="00DC57C5">
      <w:pPr>
        <w:spacing w:line="360" w:lineRule="auto"/>
        <w:jc w:val="center"/>
      </w:pPr>
      <w:r w:rsidRPr="00282C43">
        <w:rPr>
          <w:b/>
        </w:rPr>
        <w:t>Fig. 1.2.</w:t>
      </w:r>
      <w:r>
        <w:t xml:space="preserve"> Elementos de una metodología general para el establecimiento de indicadores de gestión</w:t>
      </w:r>
      <w:r w:rsidR="00306EF0">
        <w:t xml:space="preserve"> </w:t>
      </w:r>
      <w:r w:rsidR="00306EF0" w:rsidRPr="00306EF0">
        <w:rPr>
          <w:vertAlign w:val="superscript"/>
        </w:rPr>
        <w:t>(8)</w:t>
      </w:r>
      <w:r w:rsidR="00BD0B97">
        <w:t xml:space="preserve"> </w:t>
      </w:r>
    </w:p>
    <w:p w:rsidR="00F40E45" w:rsidRDefault="00F40E45" w:rsidP="000419B1">
      <w:pPr>
        <w:spacing w:line="480" w:lineRule="auto"/>
      </w:pPr>
    </w:p>
    <w:p w:rsidR="00F40E45" w:rsidRPr="00C9544E" w:rsidRDefault="00F40E45" w:rsidP="000419B1">
      <w:pPr>
        <w:spacing w:line="480" w:lineRule="auto"/>
        <w:rPr>
          <w:b/>
        </w:rPr>
      </w:pPr>
      <w:r w:rsidRPr="00C9544E">
        <w:rPr>
          <w:b/>
        </w:rPr>
        <w:t>Identificación de Factores Críticos de Éxito</w:t>
      </w:r>
    </w:p>
    <w:p w:rsidR="00EC2A12" w:rsidRDefault="00EC2A12" w:rsidP="000419B1">
      <w:pPr>
        <w:spacing w:line="480" w:lineRule="auto"/>
      </w:pPr>
    </w:p>
    <w:p w:rsidR="00F40E45" w:rsidRDefault="00F40E45" w:rsidP="000419B1">
      <w:pPr>
        <w:spacing w:line="480" w:lineRule="auto"/>
        <w:jc w:val="both"/>
      </w:pPr>
      <w:r>
        <w:t>Se define como factor crítico de éxito aquel aspecto que es necesario mantener bajo control para lograr el éxito de la gestión, proceso o tarea que se pretende emprender.</w:t>
      </w:r>
      <w:r w:rsidR="00DF1C2F">
        <w:t xml:space="preserve">  Estos factores corresponden a la efectividad, eficacia, eficiencia, resul</w:t>
      </w:r>
      <w:r w:rsidR="006E77C7">
        <w:t>t</w:t>
      </w:r>
      <w:r w:rsidR="00DF1C2F">
        <w:t>ado y la productividad.</w:t>
      </w:r>
    </w:p>
    <w:p w:rsidR="00DF1C2F" w:rsidRPr="00C9544E" w:rsidRDefault="00DF1C2F" w:rsidP="000419B1">
      <w:pPr>
        <w:spacing w:line="480" w:lineRule="auto"/>
        <w:rPr>
          <w:b/>
        </w:rPr>
      </w:pPr>
      <w:r w:rsidRPr="00C9544E">
        <w:rPr>
          <w:b/>
        </w:rPr>
        <w:lastRenderedPageBreak/>
        <w:t>Establecimiento de Indicadores para cada Factor Crítico de Éxito</w:t>
      </w:r>
    </w:p>
    <w:p w:rsidR="00EC2A12" w:rsidRDefault="00EC2A12" w:rsidP="000419B1">
      <w:pPr>
        <w:spacing w:line="480" w:lineRule="auto"/>
      </w:pPr>
    </w:p>
    <w:p w:rsidR="00FC08B4" w:rsidRDefault="00DF1C2F" w:rsidP="000419B1">
      <w:pPr>
        <w:spacing w:line="480" w:lineRule="auto"/>
        <w:jc w:val="both"/>
      </w:pPr>
      <w:r>
        <w:t>A partir de los factores, se obtendrán las variables estratégicas que intervienen en el proceso</w:t>
      </w:r>
      <w:r w:rsidR="00911E56">
        <w:t xml:space="preserve"> y </w:t>
      </w:r>
      <w:r w:rsidR="00D56056">
        <w:t>determinarán el conjunto de indicadores a utilizar</w:t>
      </w:r>
      <w:r>
        <w:t xml:space="preserve">.  </w:t>
      </w:r>
      <w:r w:rsidR="00573BDF">
        <w:t xml:space="preserve">La </w:t>
      </w:r>
      <w:r w:rsidR="00973696">
        <w:t>t</w:t>
      </w:r>
      <w:r w:rsidR="00573BDF">
        <w:t xml:space="preserve">abla 1.2 muestra un ejemplo </w:t>
      </w:r>
      <w:r w:rsidR="00D56056">
        <w:t>un</w:t>
      </w:r>
      <w:r w:rsidR="00573BDF">
        <w:t xml:space="preserve"> subconjunto de indicadores para medir la gestión del </w:t>
      </w:r>
      <w:r w:rsidR="00D91E2C">
        <w:t>a</w:t>
      </w:r>
      <w:r w:rsidR="00B93013">
        <w:t>provisionamiento</w:t>
      </w:r>
      <w:r w:rsidR="00573BDF">
        <w:t>.  En las empresas de servicios de telecomunicaciones “</w:t>
      </w:r>
      <w:r w:rsidR="00D91E2C">
        <w:t>a</w:t>
      </w:r>
      <w:r w:rsidR="00B93013">
        <w:t>provisionamiento</w:t>
      </w:r>
      <w:r w:rsidR="00573BDF">
        <w:t xml:space="preserve">” es un término que denota todo el proceso de </w:t>
      </w:r>
      <w:r w:rsidR="00A61038">
        <w:t>dar</w:t>
      </w:r>
      <w:r w:rsidR="00573BDF">
        <w:t xml:space="preserve"> el servicio al cliente, desde que </w:t>
      </w:r>
      <w:r w:rsidR="00234D5C">
        <w:t xml:space="preserve">se realiza la venta y </w:t>
      </w:r>
      <w:r w:rsidR="00573BDF">
        <w:t>se coloca la orden hasta que se completa la entrega (</w:t>
      </w:r>
      <w:r w:rsidR="00A61038">
        <w:t>Ej</w:t>
      </w:r>
      <w:r w:rsidR="00D91E2C">
        <w:t>emplos:</w:t>
      </w:r>
      <w:r w:rsidR="00A61038">
        <w:t xml:space="preserve"> instalación del servicio de </w:t>
      </w:r>
      <w:r w:rsidR="00D91E2C">
        <w:t>internet, activación del servicio de telefonía móvil</w:t>
      </w:r>
      <w:r w:rsidR="00573BDF">
        <w:t xml:space="preserve">).  </w:t>
      </w:r>
    </w:p>
    <w:p w:rsidR="00FC08B4" w:rsidRDefault="00FC08B4"/>
    <w:tbl>
      <w:tblPr>
        <w:tblW w:w="6940" w:type="dxa"/>
        <w:jc w:val="center"/>
        <w:tblInd w:w="55" w:type="dxa"/>
        <w:tblCellMar>
          <w:left w:w="70" w:type="dxa"/>
          <w:right w:w="70" w:type="dxa"/>
        </w:tblCellMar>
        <w:tblLook w:val="0000"/>
      </w:tblPr>
      <w:tblGrid>
        <w:gridCol w:w="2460"/>
        <w:gridCol w:w="4480"/>
      </w:tblGrid>
      <w:tr w:rsidR="000B28BD" w:rsidRPr="00A2424B" w:rsidTr="00A2424B">
        <w:trPr>
          <w:trHeight w:val="265"/>
          <w:jc w:val="center"/>
        </w:trPr>
        <w:tc>
          <w:tcPr>
            <w:tcW w:w="2460" w:type="dxa"/>
            <w:tcBorders>
              <w:top w:val="single" w:sz="4" w:space="0" w:color="auto"/>
              <w:left w:val="single" w:sz="4" w:space="0" w:color="auto"/>
              <w:bottom w:val="single" w:sz="4" w:space="0" w:color="auto"/>
              <w:right w:val="single" w:sz="4" w:space="0" w:color="auto"/>
            </w:tcBorders>
            <w:shd w:val="clear" w:color="auto" w:fill="auto"/>
          </w:tcPr>
          <w:p w:rsidR="000B28BD" w:rsidRPr="00A2424B" w:rsidRDefault="000B28BD">
            <w:pPr>
              <w:rPr>
                <w:rFonts w:ascii="Arial" w:hAnsi="Arial" w:cs="Arial"/>
                <w:b/>
                <w:bCs/>
                <w:sz w:val="20"/>
                <w:szCs w:val="20"/>
              </w:rPr>
            </w:pPr>
            <w:r w:rsidRPr="00A2424B">
              <w:rPr>
                <w:rFonts w:ascii="Arial" w:hAnsi="Arial" w:cs="Arial"/>
                <w:b/>
                <w:bCs/>
                <w:sz w:val="20"/>
                <w:szCs w:val="20"/>
              </w:rPr>
              <w:t>Variable</w:t>
            </w:r>
          </w:p>
        </w:tc>
        <w:tc>
          <w:tcPr>
            <w:tcW w:w="4480" w:type="dxa"/>
            <w:tcBorders>
              <w:top w:val="single" w:sz="4" w:space="0" w:color="auto"/>
              <w:left w:val="nil"/>
              <w:bottom w:val="single" w:sz="4" w:space="0" w:color="auto"/>
              <w:right w:val="single" w:sz="4" w:space="0" w:color="auto"/>
            </w:tcBorders>
            <w:shd w:val="clear" w:color="auto" w:fill="auto"/>
          </w:tcPr>
          <w:p w:rsidR="000B28BD" w:rsidRPr="00A2424B" w:rsidRDefault="000B28BD">
            <w:pPr>
              <w:rPr>
                <w:rFonts w:ascii="Arial" w:hAnsi="Arial" w:cs="Arial"/>
                <w:b/>
                <w:bCs/>
                <w:sz w:val="20"/>
                <w:szCs w:val="20"/>
              </w:rPr>
            </w:pPr>
            <w:r w:rsidRPr="00A2424B">
              <w:rPr>
                <w:rFonts w:ascii="Arial" w:hAnsi="Arial" w:cs="Arial"/>
                <w:b/>
                <w:bCs/>
                <w:sz w:val="20"/>
                <w:szCs w:val="20"/>
              </w:rPr>
              <w:t>Indicador</w:t>
            </w:r>
          </w:p>
        </w:tc>
      </w:tr>
      <w:tr w:rsidR="000B28BD" w:rsidTr="000B28BD">
        <w:trPr>
          <w:trHeight w:val="510"/>
          <w:jc w:val="center"/>
        </w:trPr>
        <w:tc>
          <w:tcPr>
            <w:tcW w:w="2460" w:type="dxa"/>
            <w:vMerge w:val="restart"/>
            <w:tcBorders>
              <w:top w:val="nil"/>
              <w:left w:val="single" w:sz="4" w:space="0" w:color="auto"/>
              <w:bottom w:val="single" w:sz="4" w:space="0" w:color="000000"/>
              <w:right w:val="single" w:sz="4" w:space="0" w:color="auto"/>
            </w:tcBorders>
            <w:shd w:val="clear" w:color="auto" w:fill="auto"/>
          </w:tcPr>
          <w:p w:rsidR="000B28BD" w:rsidRDefault="000B28BD">
            <w:pPr>
              <w:rPr>
                <w:rFonts w:ascii="Arial" w:hAnsi="Arial" w:cs="Arial"/>
                <w:b/>
                <w:bCs/>
                <w:sz w:val="20"/>
                <w:szCs w:val="20"/>
              </w:rPr>
            </w:pPr>
            <w:r>
              <w:rPr>
                <w:rFonts w:ascii="Arial" w:hAnsi="Arial" w:cs="Arial"/>
                <w:b/>
                <w:bCs/>
                <w:sz w:val="20"/>
                <w:szCs w:val="20"/>
              </w:rPr>
              <w:t>Satisfacción del cliente</w:t>
            </w:r>
          </w:p>
        </w:tc>
        <w:tc>
          <w:tcPr>
            <w:tcW w:w="4480" w:type="dxa"/>
            <w:tcBorders>
              <w:top w:val="nil"/>
              <w:left w:val="nil"/>
              <w:bottom w:val="single" w:sz="4" w:space="0" w:color="auto"/>
              <w:right w:val="single" w:sz="4" w:space="0" w:color="auto"/>
            </w:tcBorders>
            <w:shd w:val="clear" w:color="auto" w:fill="auto"/>
          </w:tcPr>
          <w:p w:rsidR="000B28BD" w:rsidRPr="00A2424B" w:rsidRDefault="000B28BD">
            <w:pPr>
              <w:rPr>
                <w:rFonts w:ascii="Arial" w:hAnsi="Arial" w:cs="Arial"/>
                <w:sz w:val="18"/>
                <w:szCs w:val="18"/>
              </w:rPr>
            </w:pPr>
            <w:r w:rsidRPr="00A2424B">
              <w:rPr>
                <w:rFonts w:ascii="Arial" w:hAnsi="Arial" w:cs="Arial"/>
                <w:sz w:val="18"/>
                <w:szCs w:val="18"/>
              </w:rPr>
              <w:t>Porcentaje de órdenes por unidad de tiempo y por canal</w:t>
            </w:r>
          </w:p>
        </w:tc>
      </w:tr>
      <w:tr w:rsidR="000B28BD" w:rsidTr="000B28BD">
        <w:trPr>
          <w:trHeight w:val="510"/>
          <w:jc w:val="center"/>
        </w:trPr>
        <w:tc>
          <w:tcPr>
            <w:tcW w:w="2460" w:type="dxa"/>
            <w:vMerge/>
            <w:tcBorders>
              <w:top w:val="nil"/>
              <w:left w:val="single" w:sz="4" w:space="0" w:color="auto"/>
              <w:bottom w:val="single" w:sz="4" w:space="0" w:color="000000"/>
              <w:right w:val="single" w:sz="4" w:space="0" w:color="auto"/>
            </w:tcBorders>
            <w:vAlign w:val="center"/>
          </w:tcPr>
          <w:p w:rsidR="000B28BD" w:rsidRDefault="000B28BD">
            <w:pPr>
              <w:rPr>
                <w:rFonts w:ascii="Arial" w:hAnsi="Arial" w:cs="Arial"/>
                <w:b/>
                <w:bCs/>
                <w:sz w:val="20"/>
                <w:szCs w:val="20"/>
              </w:rPr>
            </w:pPr>
          </w:p>
        </w:tc>
        <w:tc>
          <w:tcPr>
            <w:tcW w:w="4480" w:type="dxa"/>
            <w:tcBorders>
              <w:top w:val="nil"/>
              <w:left w:val="nil"/>
              <w:bottom w:val="single" w:sz="4" w:space="0" w:color="auto"/>
              <w:right w:val="single" w:sz="4" w:space="0" w:color="auto"/>
            </w:tcBorders>
            <w:shd w:val="clear" w:color="auto" w:fill="auto"/>
          </w:tcPr>
          <w:p w:rsidR="000B28BD" w:rsidRPr="00A2424B" w:rsidRDefault="000B28BD">
            <w:pPr>
              <w:rPr>
                <w:rFonts w:ascii="Arial" w:hAnsi="Arial" w:cs="Arial"/>
                <w:sz w:val="18"/>
                <w:szCs w:val="18"/>
              </w:rPr>
            </w:pPr>
            <w:r w:rsidRPr="00A2424B">
              <w:rPr>
                <w:rFonts w:ascii="Arial" w:hAnsi="Arial" w:cs="Arial"/>
                <w:sz w:val="18"/>
                <w:szCs w:val="18"/>
              </w:rPr>
              <w:t>Mediana del tiempo desde la orden hasta la activación</w:t>
            </w:r>
          </w:p>
        </w:tc>
      </w:tr>
      <w:tr w:rsidR="000B28BD" w:rsidTr="000B28BD">
        <w:trPr>
          <w:trHeight w:val="510"/>
          <w:jc w:val="center"/>
        </w:trPr>
        <w:tc>
          <w:tcPr>
            <w:tcW w:w="2460" w:type="dxa"/>
            <w:vMerge/>
            <w:tcBorders>
              <w:top w:val="nil"/>
              <w:left w:val="single" w:sz="4" w:space="0" w:color="auto"/>
              <w:bottom w:val="single" w:sz="4" w:space="0" w:color="000000"/>
              <w:right w:val="single" w:sz="4" w:space="0" w:color="auto"/>
            </w:tcBorders>
            <w:vAlign w:val="center"/>
          </w:tcPr>
          <w:p w:rsidR="000B28BD" w:rsidRDefault="000B28BD">
            <w:pPr>
              <w:rPr>
                <w:rFonts w:ascii="Arial" w:hAnsi="Arial" w:cs="Arial"/>
                <w:b/>
                <w:bCs/>
                <w:sz w:val="20"/>
                <w:szCs w:val="20"/>
              </w:rPr>
            </w:pPr>
          </w:p>
        </w:tc>
        <w:tc>
          <w:tcPr>
            <w:tcW w:w="4480" w:type="dxa"/>
            <w:tcBorders>
              <w:top w:val="nil"/>
              <w:left w:val="nil"/>
              <w:bottom w:val="single" w:sz="4" w:space="0" w:color="auto"/>
              <w:right w:val="single" w:sz="4" w:space="0" w:color="auto"/>
            </w:tcBorders>
            <w:shd w:val="clear" w:color="auto" w:fill="auto"/>
          </w:tcPr>
          <w:p w:rsidR="000B28BD" w:rsidRPr="00A2424B" w:rsidRDefault="000B28BD">
            <w:pPr>
              <w:rPr>
                <w:rFonts w:ascii="Arial" w:hAnsi="Arial" w:cs="Arial"/>
                <w:sz w:val="18"/>
                <w:szCs w:val="18"/>
              </w:rPr>
            </w:pPr>
            <w:r w:rsidRPr="00A2424B">
              <w:rPr>
                <w:rFonts w:ascii="Arial" w:hAnsi="Arial" w:cs="Arial"/>
                <w:sz w:val="18"/>
                <w:szCs w:val="18"/>
              </w:rPr>
              <w:t>Porcentaje de clientes conformes con el tiempo de instalación originalmente propuesto</w:t>
            </w:r>
          </w:p>
        </w:tc>
      </w:tr>
      <w:tr w:rsidR="000B28BD" w:rsidTr="000B28BD">
        <w:trPr>
          <w:trHeight w:val="510"/>
          <w:jc w:val="center"/>
        </w:trPr>
        <w:tc>
          <w:tcPr>
            <w:tcW w:w="2460" w:type="dxa"/>
            <w:vMerge w:val="restart"/>
            <w:tcBorders>
              <w:top w:val="nil"/>
              <w:left w:val="single" w:sz="4" w:space="0" w:color="auto"/>
              <w:bottom w:val="single" w:sz="4" w:space="0" w:color="000000"/>
              <w:right w:val="single" w:sz="4" w:space="0" w:color="auto"/>
            </w:tcBorders>
            <w:shd w:val="clear" w:color="auto" w:fill="auto"/>
          </w:tcPr>
          <w:p w:rsidR="000B28BD" w:rsidRDefault="000B28BD">
            <w:pPr>
              <w:rPr>
                <w:rFonts w:ascii="Arial" w:hAnsi="Arial" w:cs="Arial"/>
                <w:b/>
                <w:bCs/>
                <w:sz w:val="20"/>
                <w:szCs w:val="20"/>
              </w:rPr>
            </w:pPr>
            <w:r>
              <w:rPr>
                <w:rFonts w:ascii="Arial" w:hAnsi="Arial" w:cs="Arial"/>
                <w:b/>
                <w:bCs/>
                <w:sz w:val="20"/>
                <w:szCs w:val="20"/>
              </w:rPr>
              <w:t>Eficiencia Operativa</w:t>
            </w:r>
          </w:p>
        </w:tc>
        <w:tc>
          <w:tcPr>
            <w:tcW w:w="4480" w:type="dxa"/>
            <w:tcBorders>
              <w:top w:val="nil"/>
              <w:left w:val="nil"/>
              <w:bottom w:val="single" w:sz="4" w:space="0" w:color="auto"/>
              <w:right w:val="single" w:sz="4" w:space="0" w:color="auto"/>
            </w:tcBorders>
            <w:shd w:val="clear" w:color="auto" w:fill="auto"/>
          </w:tcPr>
          <w:p w:rsidR="000B28BD" w:rsidRPr="00A2424B" w:rsidRDefault="000B28BD">
            <w:pPr>
              <w:rPr>
                <w:rFonts w:ascii="Arial" w:hAnsi="Arial" w:cs="Arial"/>
                <w:sz w:val="18"/>
                <w:szCs w:val="18"/>
              </w:rPr>
            </w:pPr>
            <w:r w:rsidRPr="00A2424B">
              <w:rPr>
                <w:rFonts w:ascii="Arial" w:hAnsi="Arial" w:cs="Arial"/>
                <w:sz w:val="18"/>
                <w:szCs w:val="18"/>
              </w:rPr>
              <w:t xml:space="preserve">Costo promedio unitario de la </w:t>
            </w:r>
            <w:r w:rsidR="008A3DFD" w:rsidRPr="00A2424B">
              <w:rPr>
                <w:rFonts w:ascii="Arial" w:hAnsi="Arial" w:cs="Arial"/>
                <w:sz w:val="18"/>
                <w:szCs w:val="18"/>
              </w:rPr>
              <w:t>a</w:t>
            </w:r>
            <w:r w:rsidRPr="00A2424B">
              <w:rPr>
                <w:rFonts w:ascii="Arial" w:hAnsi="Arial" w:cs="Arial"/>
                <w:sz w:val="18"/>
                <w:szCs w:val="18"/>
              </w:rPr>
              <w:t>ctivación</w:t>
            </w:r>
          </w:p>
        </w:tc>
      </w:tr>
      <w:tr w:rsidR="000B28BD" w:rsidTr="000B28BD">
        <w:trPr>
          <w:trHeight w:val="510"/>
          <w:jc w:val="center"/>
        </w:trPr>
        <w:tc>
          <w:tcPr>
            <w:tcW w:w="2460" w:type="dxa"/>
            <w:vMerge/>
            <w:tcBorders>
              <w:top w:val="nil"/>
              <w:left w:val="single" w:sz="4" w:space="0" w:color="auto"/>
              <w:bottom w:val="single" w:sz="4" w:space="0" w:color="000000"/>
              <w:right w:val="single" w:sz="4" w:space="0" w:color="auto"/>
            </w:tcBorders>
            <w:vAlign w:val="center"/>
          </w:tcPr>
          <w:p w:rsidR="000B28BD" w:rsidRDefault="000B28BD">
            <w:pPr>
              <w:rPr>
                <w:rFonts w:ascii="Arial" w:hAnsi="Arial" w:cs="Arial"/>
                <w:b/>
                <w:bCs/>
                <w:sz w:val="20"/>
                <w:szCs w:val="20"/>
              </w:rPr>
            </w:pPr>
          </w:p>
        </w:tc>
        <w:tc>
          <w:tcPr>
            <w:tcW w:w="4480" w:type="dxa"/>
            <w:tcBorders>
              <w:top w:val="nil"/>
              <w:left w:val="nil"/>
              <w:bottom w:val="single" w:sz="4" w:space="0" w:color="auto"/>
              <w:right w:val="single" w:sz="4" w:space="0" w:color="auto"/>
            </w:tcBorders>
            <w:shd w:val="clear" w:color="auto" w:fill="auto"/>
          </w:tcPr>
          <w:p w:rsidR="000B28BD" w:rsidRPr="00A2424B" w:rsidRDefault="000B28BD">
            <w:pPr>
              <w:rPr>
                <w:rFonts w:ascii="Arial" w:hAnsi="Arial" w:cs="Arial"/>
                <w:sz w:val="18"/>
                <w:szCs w:val="18"/>
              </w:rPr>
            </w:pPr>
            <w:r w:rsidRPr="00A2424B">
              <w:rPr>
                <w:rFonts w:ascii="Arial" w:hAnsi="Arial" w:cs="Arial"/>
                <w:sz w:val="18"/>
                <w:szCs w:val="18"/>
              </w:rPr>
              <w:t>Tiempo promedio desde la orden hasta la activación</w:t>
            </w:r>
          </w:p>
        </w:tc>
      </w:tr>
      <w:tr w:rsidR="000B28BD" w:rsidTr="000B28BD">
        <w:trPr>
          <w:trHeight w:val="510"/>
          <w:jc w:val="center"/>
        </w:trPr>
        <w:tc>
          <w:tcPr>
            <w:tcW w:w="2460" w:type="dxa"/>
            <w:vMerge/>
            <w:tcBorders>
              <w:top w:val="nil"/>
              <w:left w:val="single" w:sz="4" w:space="0" w:color="auto"/>
              <w:bottom w:val="single" w:sz="4" w:space="0" w:color="000000"/>
              <w:right w:val="single" w:sz="4" w:space="0" w:color="auto"/>
            </w:tcBorders>
            <w:vAlign w:val="center"/>
          </w:tcPr>
          <w:p w:rsidR="000B28BD" w:rsidRDefault="000B28BD">
            <w:pPr>
              <w:rPr>
                <w:rFonts w:ascii="Arial" w:hAnsi="Arial" w:cs="Arial"/>
                <w:b/>
                <w:bCs/>
                <w:sz w:val="20"/>
                <w:szCs w:val="20"/>
              </w:rPr>
            </w:pPr>
          </w:p>
        </w:tc>
        <w:tc>
          <w:tcPr>
            <w:tcW w:w="4480" w:type="dxa"/>
            <w:tcBorders>
              <w:top w:val="nil"/>
              <w:left w:val="nil"/>
              <w:bottom w:val="single" w:sz="4" w:space="0" w:color="auto"/>
              <w:right w:val="single" w:sz="4" w:space="0" w:color="auto"/>
            </w:tcBorders>
            <w:shd w:val="clear" w:color="auto" w:fill="auto"/>
          </w:tcPr>
          <w:p w:rsidR="000B28BD" w:rsidRPr="00A2424B" w:rsidRDefault="000B28BD" w:rsidP="00973696">
            <w:pPr>
              <w:rPr>
                <w:rFonts w:ascii="Arial" w:hAnsi="Arial" w:cs="Arial"/>
                <w:sz w:val="18"/>
                <w:szCs w:val="18"/>
              </w:rPr>
            </w:pPr>
            <w:r w:rsidRPr="00A2424B">
              <w:rPr>
                <w:rFonts w:ascii="Arial" w:hAnsi="Arial" w:cs="Arial"/>
                <w:sz w:val="18"/>
                <w:szCs w:val="18"/>
              </w:rPr>
              <w:t>Tiempo medio total de espera en el proceso</w:t>
            </w:r>
          </w:p>
        </w:tc>
      </w:tr>
    </w:tbl>
    <w:p w:rsidR="00D32821" w:rsidRDefault="00D32821" w:rsidP="000116F9">
      <w:pPr>
        <w:spacing w:line="360" w:lineRule="auto"/>
        <w:jc w:val="both"/>
      </w:pPr>
    </w:p>
    <w:p w:rsidR="00D32821" w:rsidRDefault="00234D5C" w:rsidP="000116F9">
      <w:pPr>
        <w:spacing w:line="360" w:lineRule="auto"/>
        <w:jc w:val="center"/>
      </w:pPr>
      <w:r>
        <w:rPr>
          <w:b/>
        </w:rPr>
        <w:t>Tabla 1.2</w:t>
      </w:r>
      <w:r w:rsidR="004505BE">
        <w:rPr>
          <w:b/>
        </w:rPr>
        <w:t>.</w:t>
      </w:r>
      <w:r w:rsidR="00D32821">
        <w:t xml:space="preserve"> Ejemplo de </w:t>
      </w:r>
      <w:r w:rsidR="008819A4">
        <w:t>i</w:t>
      </w:r>
      <w:r w:rsidR="00D32821">
        <w:t xml:space="preserve">ndicadores </w:t>
      </w:r>
      <w:r w:rsidR="00A61038">
        <w:t xml:space="preserve">para proceso de </w:t>
      </w:r>
      <w:r>
        <w:t>a</w:t>
      </w:r>
      <w:r w:rsidR="00B93013">
        <w:t>provisionamiento</w:t>
      </w:r>
    </w:p>
    <w:p w:rsidR="00A25149" w:rsidRDefault="00A25149" w:rsidP="000419B1">
      <w:pPr>
        <w:spacing w:line="480" w:lineRule="auto"/>
      </w:pPr>
    </w:p>
    <w:p w:rsidR="0042192F" w:rsidRPr="00C9544E" w:rsidRDefault="00C35001" w:rsidP="000419B1">
      <w:pPr>
        <w:spacing w:line="480" w:lineRule="auto"/>
        <w:rPr>
          <w:b/>
        </w:rPr>
      </w:pPr>
      <w:r w:rsidRPr="00C9544E">
        <w:rPr>
          <w:b/>
        </w:rPr>
        <w:t>Estado, umbral y rango de gestión</w:t>
      </w:r>
    </w:p>
    <w:p w:rsidR="00EC2A12" w:rsidRDefault="00EC2A12" w:rsidP="000419B1">
      <w:pPr>
        <w:spacing w:line="480" w:lineRule="auto"/>
      </w:pPr>
    </w:p>
    <w:p w:rsidR="00C35001" w:rsidRDefault="00C35001" w:rsidP="000419B1">
      <w:pPr>
        <w:spacing w:line="480" w:lineRule="auto"/>
        <w:jc w:val="both"/>
      </w:pPr>
      <w:r>
        <w:t xml:space="preserve">El estado </w:t>
      </w:r>
      <w:r w:rsidR="00A55404">
        <w:t xml:space="preserve">es el </w:t>
      </w:r>
      <w:r>
        <w:t xml:space="preserve">valor inicial o actual del indicador. El umbral se refiere al valor del indicador que se quiere lograr o que se desea mantener estable.  El rango de gestión </w:t>
      </w:r>
      <w:r>
        <w:lastRenderedPageBreak/>
        <w:t>es el espacio comprendido entre los valores mínimo y máximo que el indicador puede tomar; es decir que se debe establecer un rango de comportamiento que nos permita hacer seguimiento.</w:t>
      </w:r>
      <w:r w:rsidR="0039413E">
        <w:t xml:space="preserve">  En la </w:t>
      </w:r>
      <w:r w:rsidR="00973696">
        <w:t>figura</w:t>
      </w:r>
      <w:r w:rsidR="0039413E">
        <w:t xml:space="preserve"> 1.3 se ilustran los posibles rangos de gestión.</w:t>
      </w:r>
    </w:p>
    <w:p w:rsidR="00C35001" w:rsidRDefault="00BE4345" w:rsidP="000116F9">
      <w:pPr>
        <w:spacing w:line="360" w:lineRule="auto"/>
      </w:pPr>
      <w:r>
        <w:rPr>
          <w:noProof/>
          <w:lang w:val="en-US" w:eastAsia="en-US"/>
        </w:rPr>
        <w:drawing>
          <wp:anchor distT="0" distB="0" distL="114300" distR="114300" simplePos="0" relativeHeight="251657728" behindDoc="0" locked="0" layoutInCell="1" allowOverlap="1">
            <wp:simplePos x="0" y="0"/>
            <wp:positionH relativeFrom="column">
              <wp:align>center</wp:align>
            </wp:positionH>
            <wp:positionV relativeFrom="paragraph">
              <wp:posOffset>128270</wp:posOffset>
            </wp:positionV>
            <wp:extent cx="4779645" cy="1666875"/>
            <wp:effectExtent l="19050" t="0" r="1905" b="0"/>
            <wp:wrapSquare wrapText="bothSides"/>
            <wp:docPr id="34" name="Picture 34"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 1"/>
                    <pic:cNvPicPr>
                      <a:picLocks noChangeAspect="1" noChangeArrowheads="1"/>
                    </pic:cNvPicPr>
                  </pic:nvPicPr>
                  <pic:blipFill>
                    <a:blip r:embed="rId11" cstate="print"/>
                    <a:srcRect/>
                    <a:stretch>
                      <a:fillRect/>
                    </a:stretch>
                  </pic:blipFill>
                  <pic:spPr bwMode="auto">
                    <a:xfrm>
                      <a:off x="0" y="0"/>
                      <a:ext cx="4779645" cy="1666875"/>
                    </a:xfrm>
                    <a:prstGeom prst="rect">
                      <a:avLst/>
                    </a:prstGeom>
                    <a:noFill/>
                    <a:ln w="9525">
                      <a:noFill/>
                      <a:miter lim="800000"/>
                      <a:headEnd/>
                      <a:tailEnd/>
                    </a:ln>
                  </pic:spPr>
                </pic:pic>
              </a:graphicData>
            </a:graphic>
          </wp:anchor>
        </w:drawing>
      </w:r>
    </w:p>
    <w:p w:rsidR="00DC7A8C" w:rsidRPr="00DC7A8C" w:rsidRDefault="00DC7A8C" w:rsidP="00DC7A8C">
      <w:pPr>
        <w:spacing w:line="360" w:lineRule="auto"/>
        <w:jc w:val="center"/>
      </w:pPr>
      <w:r>
        <w:rPr>
          <w:b/>
        </w:rPr>
        <w:t xml:space="preserve">Fig. 1.3. </w:t>
      </w:r>
      <w:r w:rsidR="00035153">
        <w:t xml:space="preserve">Rangos de </w:t>
      </w:r>
      <w:r w:rsidR="00B80B03">
        <w:t>g</w:t>
      </w:r>
      <w:r w:rsidR="00035153">
        <w:t>estión</w:t>
      </w:r>
      <w:r w:rsidR="00B80B03">
        <w:t xml:space="preserve"> </w:t>
      </w:r>
      <w:r w:rsidR="00B80B03" w:rsidRPr="00B80B03">
        <w:rPr>
          <w:vertAlign w:val="superscript"/>
        </w:rPr>
        <w:t>(9)</w:t>
      </w:r>
      <w:r w:rsidR="00BD0A5B">
        <w:t xml:space="preserve"> </w:t>
      </w:r>
    </w:p>
    <w:p w:rsidR="00FC08B4" w:rsidRDefault="00FC08B4" w:rsidP="000419B1">
      <w:pPr>
        <w:spacing w:line="480" w:lineRule="auto"/>
        <w:rPr>
          <w:b/>
        </w:rPr>
      </w:pPr>
    </w:p>
    <w:p w:rsidR="00C35001" w:rsidRPr="00C9544E" w:rsidRDefault="00C35001" w:rsidP="000419B1">
      <w:pPr>
        <w:spacing w:line="480" w:lineRule="auto"/>
        <w:rPr>
          <w:b/>
        </w:rPr>
      </w:pPr>
      <w:r w:rsidRPr="00C9544E">
        <w:rPr>
          <w:b/>
        </w:rPr>
        <w:t>Diseño de la medición</w:t>
      </w:r>
    </w:p>
    <w:p w:rsidR="00F318DC" w:rsidRDefault="00F318DC" w:rsidP="000419B1">
      <w:pPr>
        <w:spacing w:line="480" w:lineRule="auto"/>
        <w:jc w:val="both"/>
      </w:pPr>
    </w:p>
    <w:p w:rsidR="0042192F" w:rsidRDefault="00C35001" w:rsidP="000419B1">
      <w:pPr>
        <w:spacing w:line="480" w:lineRule="auto"/>
        <w:jc w:val="both"/>
      </w:pPr>
      <w:r>
        <w:t>Consiste en determinar las fuentes de la medición, la frecuencia y la presentación de la información</w:t>
      </w:r>
      <w:r w:rsidR="004D738F">
        <w:t xml:space="preserve"> y la</w:t>
      </w:r>
      <w:r>
        <w:t xml:space="preserve"> asignación de los responsables de la recolección, tabulación, análisis y presentación de la información.</w:t>
      </w:r>
    </w:p>
    <w:p w:rsidR="00A25149" w:rsidRDefault="00A25149" w:rsidP="000419B1">
      <w:pPr>
        <w:spacing w:line="480" w:lineRule="auto"/>
        <w:jc w:val="both"/>
      </w:pPr>
    </w:p>
    <w:p w:rsidR="00A3190C" w:rsidRPr="00C9544E" w:rsidRDefault="00A3190C" w:rsidP="000419B1">
      <w:pPr>
        <w:spacing w:line="480" w:lineRule="auto"/>
        <w:rPr>
          <w:b/>
        </w:rPr>
      </w:pPr>
      <w:r w:rsidRPr="00C9544E">
        <w:rPr>
          <w:b/>
        </w:rPr>
        <w:t>Asignación de Recursos</w:t>
      </w:r>
    </w:p>
    <w:p w:rsidR="00EC2A12" w:rsidRDefault="00EC2A12" w:rsidP="000419B1">
      <w:pPr>
        <w:spacing w:line="480" w:lineRule="auto"/>
      </w:pPr>
    </w:p>
    <w:p w:rsidR="00A3190C" w:rsidRDefault="00BD0A5B" w:rsidP="000419B1">
      <w:pPr>
        <w:spacing w:line="480" w:lineRule="auto"/>
        <w:jc w:val="both"/>
      </w:pPr>
      <w:r>
        <w:t>Es la determinación de los recursos que demanda la implementación del sistema de indicadores propuestos. Estos pueden ser recursos humanos y de sistemas de información</w:t>
      </w:r>
      <w:r w:rsidR="00135D7F">
        <w:t>.</w:t>
      </w:r>
    </w:p>
    <w:p w:rsidR="00035153" w:rsidRDefault="00035153" w:rsidP="000419B1">
      <w:pPr>
        <w:spacing w:line="480" w:lineRule="auto"/>
      </w:pPr>
    </w:p>
    <w:p w:rsidR="0050054E" w:rsidRPr="00C9544E" w:rsidRDefault="0050054E" w:rsidP="000419B1">
      <w:pPr>
        <w:spacing w:line="480" w:lineRule="auto"/>
        <w:rPr>
          <w:b/>
        </w:rPr>
      </w:pPr>
      <w:r w:rsidRPr="00C9544E">
        <w:rPr>
          <w:b/>
        </w:rPr>
        <w:lastRenderedPageBreak/>
        <w:t>Medición, pruebas y ajustes del sistema</w:t>
      </w:r>
    </w:p>
    <w:p w:rsidR="00CF0424" w:rsidRDefault="00CF0424" w:rsidP="000419B1">
      <w:pPr>
        <w:spacing w:line="480" w:lineRule="auto"/>
      </w:pPr>
    </w:p>
    <w:p w:rsidR="0050054E" w:rsidRDefault="00A55404" w:rsidP="000419B1">
      <w:pPr>
        <w:spacing w:line="480" w:lineRule="auto"/>
        <w:jc w:val="both"/>
      </w:pPr>
      <w:r>
        <w:t>Esta fase se refiere a las pruebas iniciales del sistema de indicadores</w:t>
      </w:r>
      <w:r w:rsidR="00CF0424">
        <w:t>. De aquí surgirán cambios a realizar respecto a los siguientes factores:</w:t>
      </w:r>
    </w:p>
    <w:p w:rsidR="0061156E" w:rsidRDefault="0061156E" w:rsidP="000419B1">
      <w:pPr>
        <w:spacing w:line="480" w:lineRule="auto"/>
      </w:pPr>
    </w:p>
    <w:p w:rsidR="00CF0424" w:rsidRDefault="00CF0424" w:rsidP="000419B1">
      <w:pPr>
        <w:numPr>
          <w:ilvl w:val="0"/>
          <w:numId w:val="9"/>
        </w:numPr>
        <w:spacing w:line="480" w:lineRule="auto"/>
      </w:pPr>
      <w:r>
        <w:t>Pertinencia del Indicador</w:t>
      </w:r>
    </w:p>
    <w:p w:rsidR="00CF0424" w:rsidRDefault="00CF0424" w:rsidP="000419B1">
      <w:pPr>
        <w:numPr>
          <w:ilvl w:val="0"/>
          <w:numId w:val="9"/>
        </w:numPr>
        <w:spacing w:line="480" w:lineRule="auto"/>
      </w:pPr>
      <w:r>
        <w:t>Valores y rangos establecidos</w:t>
      </w:r>
    </w:p>
    <w:p w:rsidR="00CF0424" w:rsidRDefault="00CF0424" w:rsidP="000419B1">
      <w:pPr>
        <w:numPr>
          <w:ilvl w:val="0"/>
          <w:numId w:val="9"/>
        </w:numPr>
        <w:spacing w:line="480" w:lineRule="auto"/>
      </w:pPr>
      <w:r>
        <w:t>Fuentes de información seleccionadas</w:t>
      </w:r>
    </w:p>
    <w:p w:rsidR="00CF0424" w:rsidRDefault="00CF0424" w:rsidP="000419B1">
      <w:pPr>
        <w:numPr>
          <w:ilvl w:val="0"/>
          <w:numId w:val="9"/>
        </w:numPr>
        <w:spacing w:line="480" w:lineRule="auto"/>
      </w:pPr>
      <w:r>
        <w:t>Proceso de toma y presentación de la información</w:t>
      </w:r>
    </w:p>
    <w:p w:rsidR="00CF0424" w:rsidRDefault="00CF0424" w:rsidP="000419B1">
      <w:pPr>
        <w:numPr>
          <w:ilvl w:val="0"/>
          <w:numId w:val="9"/>
        </w:numPr>
        <w:spacing w:line="480" w:lineRule="auto"/>
      </w:pPr>
      <w:r>
        <w:t>Frecuencia en la toma de la información</w:t>
      </w:r>
    </w:p>
    <w:p w:rsidR="00CF0424" w:rsidRDefault="00CF0424" w:rsidP="000419B1">
      <w:pPr>
        <w:numPr>
          <w:ilvl w:val="0"/>
          <w:numId w:val="9"/>
        </w:numPr>
        <w:spacing w:line="480" w:lineRule="auto"/>
      </w:pPr>
      <w:r>
        <w:t>Destinatario de la información</w:t>
      </w:r>
    </w:p>
    <w:p w:rsidR="004C2C09" w:rsidRDefault="004C2C09" w:rsidP="000419B1">
      <w:pPr>
        <w:spacing w:line="480" w:lineRule="auto"/>
      </w:pPr>
    </w:p>
    <w:p w:rsidR="0050054E" w:rsidRPr="00694534" w:rsidRDefault="0050054E" w:rsidP="000419B1">
      <w:pPr>
        <w:spacing w:line="480" w:lineRule="auto"/>
        <w:rPr>
          <w:b/>
        </w:rPr>
      </w:pPr>
      <w:r w:rsidRPr="00694534">
        <w:rPr>
          <w:b/>
        </w:rPr>
        <w:t>Estandarización y Normalización</w:t>
      </w:r>
    </w:p>
    <w:p w:rsidR="0061156E" w:rsidRDefault="0061156E" w:rsidP="000419B1">
      <w:pPr>
        <w:spacing w:line="480" w:lineRule="auto"/>
      </w:pPr>
    </w:p>
    <w:p w:rsidR="0050054E" w:rsidRDefault="00FF14F2" w:rsidP="000419B1">
      <w:pPr>
        <w:spacing w:line="480" w:lineRule="auto"/>
        <w:jc w:val="both"/>
      </w:pPr>
      <w:r>
        <w:t xml:space="preserve">Es </w:t>
      </w:r>
      <w:r w:rsidR="00CF0424">
        <w:t>el proceso de documentación y divulgación</w:t>
      </w:r>
      <w:r w:rsidR="00A55404">
        <w:t xml:space="preserve"> del sistema de indicadores a</w:t>
      </w:r>
      <w:r w:rsidR="00CF0424">
        <w:t xml:space="preserve"> las áreas involucradas.</w:t>
      </w:r>
    </w:p>
    <w:p w:rsidR="0050054E" w:rsidRPr="00694534" w:rsidRDefault="0050054E" w:rsidP="000419B1">
      <w:pPr>
        <w:spacing w:line="480" w:lineRule="auto"/>
        <w:rPr>
          <w:b/>
        </w:rPr>
      </w:pPr>
      <w:r w:rsidRPr="00694534">
        <w:rPr>
          <w:b/>
        </w:rPr>
        <w:t>Mejora continua</w:t>
      </w:r>
    </w:p>
    <w:p w:rsidR="00C9544E" w:rsidRDefault="00C9544E" w:rsidP="000419B1">
      <w:pPr>
        <w:spacing w:line="480" w:lineRule="auto"/>
      </w:pPr>
    </w:p>
    <w:p w:rsidR="0050054E" w:rsidRDefault="00F318DC" w:rsidP="000419B1">
      <w:pPr>
        <w:spacing w:line="480" w:lineRule="auto"/>
        <w:jc w:val="both"/>
      </w:pPr>
      <w:r>
        <w:t>A través del</w:t>
      </w:r>
      <w:r w:rsidR="00E91E54">
        <w:t xml:space="preserve"> uso de los indicadores propuesto surgirán nuevos requerimientos, que motivarán </w:t>
      </w:r>
      <w:r>
        <w:t>una</w:t>
      </w:r>
      <w:r w:rsidR="00E91E54">
        <w:t xml:space="preserve"> mejora continua del sistema</w:t>
      </w:r>
      <w:r>
        <w:t xml:space="preserve"> asimismo</w:t>
      </w:r>
      <w:r w:rsidR="00E91E54">
        <w:t xml:space="preserve"> los cambios a nivel estratégico exigirán el rediseño y mejora </w:t>
      </w:r>
      <w:r w:rsidR="008B5D38">
        <w:t>del mismo</w:t>
      </w:r>
      <w:r w:rsidR="0064606E">
        <w:t>.</w:t>
      </w:r>
    </w:p>
    <w:p w:rsidR="00FC08B4" w:rsidRDefault="00FC08B4" w:rsidP="000419B1">
      <w:pPr>
        <w:spacing w:line="480" w:lineRule="auto"/>
      </w:pPr>
    </w:p>
    <w:p w:rsidR="001619F1" w:rsidRPr="00C20A76" w:rsidRDefault="008E4ED8" w:rsidP="000419B1">
      <w:pPr>
        <w:spacing w:line="480" w:lineRule="auto"/>
        <w:rPr>
          <w:b/>
        </w:rPr>
      </w:pPr>
      <w:r>
        <w:rPr>
          <w:b/>
        </w:rPr>
        <w:lastRenderedPageBreak/>
        <w:t xml:space="preserve">1.2.2. </w:t>
      </w:r>
      <w:r w:rsidR="00396D45">
        <w:rPr>
          <w:b/>
        </w:rPr>
        <w:t>El cuadro de mando integral</w:t>
      </w:r>
      <w:r w:rsidR="00C9761C">
        <w:rPr>
          <w:b/>
        </w:rPr>
        <w:fldChar w:fldCharType="begin"/>
      </w:r>
      <w:r w:rsidR="001635D1">
        <w:instrText xml:space="preserve"> XE "</w:instrText>
      </w:r>
      <w:r w:rsidR="001635D1" w:rsidRPr="002B1B4B">
        <w:rPr>
          <w:b/>
        </w:rPr>
        <w:instrText>1.2.2. El cuadro de mando integral</w:instrText>
      </w:r>
      <w:r w:rsidR="001635D1">
        <w:instrText xml:space="preserve">" </w:instrText>
      </w:r>
      <w:r w:rsidR="00C9761C">
        <w:rPr>
          <w:b/>
        </w:rPr>
        <w:fldChar w:fldCharType="end"/>
      </w:r>
    </w:p>
    <w:p w:rsidR="001619F1" w:rsidRDefault="001619F1" w:rsidP="000419B1">
      <w:pPr>
        <w:spacing w:line="480" w:lineRule="auto"/>
      </w:pPr>
    </w:p>
    <w:p w:rsidR="001619F1" w:rsidRDefault="004C0C10" w:rsidP="000419B1">
      <w:pPr>
        <w:spacing w:line="480" w:lineRule="auto"/>
        <w:jc w:val="both"/>
      </w:pPr>
      <w:r>
        <w:t>E</w:t>
      </w:r>
      <w:r w:rsidR="001619F1">
        <w:t>l método</w:t>
      </w:r>
      <w:r>
        <w:t xml:space="preserve"> previamente descrito</w:t>
      </w:r>
      <w:r w:rsidR="001619F1">
        <w:t xml:space="preserve"> parte de la definición</w:t>
      </w:r>
      <w:r w:rsidR="008B3190">
        <w:t xml:space="preserve"> estratégica para determinar el conjunto de</w:t>
      </w:r>
      <w:r w:rsidR="001619F1">
        <w:t xml:space="preserve"> indicadores. Esto nos lleva </w:t>
      </w:r>
      <w:r w:rsidR="003F44A3">
        <w:t xml:space="preserve">indefectiblemente a </w:t>
      </w:r>
      <w:r w:rsidR="00046508">
        <w:t xml:space="preserve">considerar </w:t>
      </w:r>
      <w:r w:rsidR="003F44A3">
        <w:t xml:space="preserve">algunas propuestas establecidas que pretenden llevar la estrategia a la práctica; en </w:t>
      </w:r>
      <w:r w:rsidR="001C261D">
        <w:t>las que</w:t>
      </w:r>
      <w:r w:rsidR="003F44A3">
        <w:t xml:space="preserve"> se yuxtaponen algunos de los aspecto</w:t>
      </w:r>
      <w:r w:rsidR="001C261D">
        <w:t>s</w:t>
      </w:r>
      <w:r w:rsidR="003F44A3">
        <w:t xml:space="preserve"> señalados en la metodología previa.</w:t>
      </w:r>
    </w:p>
    <w:p w:rsidR="003F44A3" w:rsidRDefault="003F44A3" w:rsidP="000419B1">
      <w:pPr>
        <w:spacing w:line="480" w:lineRule="auto"/>
      </w:pPr>
    </w:p>
    <w:p w:rsidR="003F44A3" w:rsidRDefault="004C0C10" w:rsidP="000419B1">
      <w:pPr>
        <w:spacing w:line="480" w:lineRule="auto"/>
        <w:jc w:val="both"/>
      </w:pPr>
      <w:r>
        <w:t>Una de estas propuestas</w:t>
      </w:r>
      <w:r w:rsidR="006B6B03">
        <w:t xml:space="preserve"> es el </w:t>
      </w:r>
      <w:r w:rsidR="003F44A3">
        <w:t>Cuadro de Mando Integral</w:t>
      </w:r>
      <w:r w:rsidR="00B70DBC">
        <w:t xml:space="preserve"> </w:t>
      </w:r>
      <w:r w:rsidR="00D84248">
        <w:t>(CMI)</w:t>
      </w:r>
      <w:r w:rsidR="003F44A3">
        <w:t xml:space="preserve">, </w:t>
      </w:r>
      <w:r>
        <w:t>definido</w:t>
      </w:r>
      <w:r w:rsidR="003F44A3">
        <w:t xml:space="preserve"> originalmente</w:t>
      </w:r>
      <w:r w:rsidR="0058291F">
        <w:t xml:space="preserve"> en 199</w:t>
      </w:r>
      <w:r w:rsidR="00046508">
        <w:t>2</w:t>
      </w:r>
      <w:r w:rsidR="003F44A3">
        <w:t xml:space="preserve"> por Kaplan y Norton</w:t>
      </w:r>
      <w:r w:rsidR="00F318DC">
        <w:t>.</w:t>
      </w:r>
      <w:r w:rsidR="00DF6FB9">
        <w:t xml:space="preserve"> </w:t>
      </w:r>
      <w:r w:rsidR="00DF6FB9" w:rsidRPr="00DF6FB9">
        <w:rPr>
          <w:vertAlign w:val="superscript"/>
        </w:rPr>
        <w:t>(10)</w:t>
      </w:r>
      <w:r w:rsidR="0058291F">
        <w:t xml:space="preserve">  El CMI es un marco de trabajo relacionado con la ejecución de la estrategia que trata de incorporar todos los aspectos cuantitativos y no cuantitativos de importancia para la empresa. </w:t>
      </w:r>
      <w:r w:rsidR="00213F0E">
        <w:t>Dicho marco de trabajo</w:t>
      </w:r>
      <w:r w:rsidR="00D25F72">
        <w:t xml:space="preserve"> propone diseñar la estrategia en términos de objetivos cuantificables mediante indicadores</w:t>
      </w:r>
      <w:r w:rsidR="00046508">
        <w:t xml:space="preserve"> y medir no solamente los resultados financieros</w:t>
      </w:r>
      <w:r w:rsidR="00D25F72">
        <w:t>. E</w:t>
      </w:r>
      <w:r w:rsidR="0058291F">
        <w:t>l CMI</w:t>
      </w:r>
      <w:r w:rsidR="00D25F72">
        <w:t xml:space="preserve"> persigue lo siguiente</w:t>
      </w:r>
      <w:r w:rsidR="0058291F">
        <w:t>:</w:t>
      </w:r>
    </w:p>
    <w:p w:rsidR="0058291F" w:rsidRDefault="0058291F" w:rsidP="000419B1">
      <w:pPr>
        <w:numPr>
          <w:ilvl w:val="0"/>
          <w:numId w:val="1"/>
        </w:numPr>
        <w:spacing w:line="480" w:lineRule="auto"/>
        <w:jc w:val="both"/>
      </w:pPr>
      <w:r>
        <w:t>Trasladar la visión en metas operativas</w:t>
      </w:r>
    </w:p>
    <w:p w:rsidR="0058291F" w:rsidRDefault="0058291F" w:rsidP="000419B1">
      <w:pPr>
        <w:numPr>
          <w:ilvl w:val="0"/>
          <w:numId w:val="1"/>
        </w:numPr>
        <w:spacing w:line="480" w:lineRule="auto"/>
        <w:jc w:val="both"/>
      </w:pPr>
      <w:r>
        <w:t>Comunicar la visión y enlazarla al desempeño individual de cada persona</w:t>
      </w:r>
    </w:p>
    <w:p w:rsidR="0058291F" w:rsidRDefault="0058291F" w:rsidP="000419B1">
      <w:pPr>
        <w:numPr>
          <w:ilvl w:val="0"/>
          <w:numId w:val="1"/>
        </w:numPr>
        <w:spacing w:line="480" w:lineRule="auto"/>
        <w:jc w:val="both"/>
      </w:pPr>
      <w:r>
        <w:t>Planeación estratégica</w:t>
      </w:r>
    </w:p>
    <w:p w:rsidR="0058291F" w:rsidRDefault="0058291F" w:rsidP="000419B1">
      <w:pPr>
        <w:numPr>
          <w:ilvl w:val="0"/>
          <w:numId w:val="1"/>
        </w:numPr>
        <w:spacing w:line="480" w:lineRule="auto"/>
        <w:jc w:val="both"/>
      </w:pPr>
      <w:r>
        <w:t>Aprendizaje y retroalimentación para ajustar la estrategia</w:t>
      </w:r>
      <w:r w:rsidR="00DF6FB9">
        <w:t xml:space="preserve"> </w:t>
      </w:r>
      <w:r w:rsidR="00DF6FB9" w:rsidRPr="00DF6FB9">
        <w:rPr>
          <w:vertAlign w:val="superscript"/>
        </w:rPr>
        <w:t>(11)</w:t>
      </w:r>
      <w:r w:rsidR="00B552A0">
        <w:t xml:space="preserve"> </w:t>
      </w:r>
    </w:p>
    <w:p w:rsidR="00A2424B" w:rsidRDefault="00A2424B" w:rsidP="000419B1">
      <w:pPr>
        <w:spacing w:line="480" w:lineRule="auto"/>
        <w:jc w:val="both"/>
      </w:pPr>
    </w:p>
    <w:p w:rsidR="00D25F72" w:rsidRDefault="00D25F72" w:rsidP="000419B1">
      <w:pPr>
        <w:spacing w:line="480" w:lineRule="auto"/>
        <w:jc w:val="both"/>
      </w:pPr>
      <w:r>
        <w:t>La propuesta de Kaplan y Norton parte de ubicar los objetivos en 4 perspectivas</w:t>
      </w:r>
      <w:r w:rsidR="00C472E2">
        <w:t xml:space="preserve"> básicas</w:t>
      </w:r>
      <w:r>
        <w:t>: accionistas, clientes, procesos y aprendizaje. La perspectiva de los accionistas comprende aquellos actores que tienen el pode</w:t>
      </w:r>
      <w:r w:rsidR="0062425D">
        <w:t xml:space="preserve">r final sobre la </w:t>
      </w:r>
      <w:r w:rsidR="0062425D">
        <w:lastRenderedPageBreak/>
        <w:t xml:space="preserve">organización: </w:t>
      </w:r>
      <w:r>
        <w:t>dueños, el gobierno, etc.  La perspectiva del cliente comprende los actores que reciben el impacto directo o indirecto de la actividad de la empresa, pero que no ejercen control sobre ella.  La perspectiva de los procesos, constituyen todas las actividades internas o externas (a través de los proveedores o terceros). La perspectiva de aprendizaje comprende las capacidades del capital humano así como de sus socios o terceros.</w:t>
      </w:r>
    </w:p>
    <w:p w:rsidR="00FC08B4" w:rsidRDefault="00FC08B4" w:rsidP="000116F9">
      <w:pPr>
        <w:spacing w:line="360" w:lineRule="auto"/>
        <w:jc w:val="both"/>
      </w:pPr>
    </w:p>
    <w:p w:rsidR="00A935A8" w:rsidRDefault="00D80960" w:rsidP="00D80960">
      <w:pPr>
        <w:spacing w:line="360" w:lineRule="auto"/>
        <w:jc w:val="center"/>
      </w:pPr>
      <w:r>
        <w:rPr>
          <w:noProof/>
          <w:lang w:val="en-US" w:eastAsia="en-US"/>
        </w:rPr>
        <w:drawing>
          <wp:inline distT="0" distB="0" distL="0" distR="0">
            <wp:extent cx="3981450" cy="2785608"/>
            <wp:effectExtent l="19050" t="0" r="0" b="0"/>
            <wp:docPr id="6" name="Picture 6" descr="C:\Devel\MSIG\Tesis\Tesis - Indicadores\Correcciones\Capitulo 1 Perspecti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evel\MSIG\Tesis\Tesis - Indicadores\Correcciones\Capitulo 1 Perspectivas.png"/>
                    <pic:cNvPicPr>
                      <a:picLocks noChangeAspect="1" noChangeArrowheads="1"/>
                    </pic:cNvPicPr>
                  </pic:nvPicPr>
                  <pic:blipFill>
                    <a:blip r:embed="rId12" cstate="print"/>
                    <a:srcRect/>
                    <a:stretch>
                      <a:fillRect/>
                    </a:stretch>
                  </pic:blipFill>
                  <pic:spPr bwMode="auto">
                    <a:xfrm>
                      <a:off x="0" y="0"/>
                      <a:ext cx="3981450" cy="2785608"/>
                    </a:xfrm>
                    <a:prstGeom prst="rect">
                      <a:avLst/>
                    </a:prstGeom>
                    <a:noFill/>
                    <a:ln w="9525">
                      <a:noFill/>
                      <a:miter lim="800000"/>
                      <a:headEnd/>
                      <a:tailEnd/>
                    </a:ln>
                  </pic:spPr>
                </pic:pic>
              </a:graphicData>
            </a:graphic>
          </wp:inline>
        </w:drawing>
      </w:r>
    </w:p>
    <w:p w:rsidR="00AF1DAD" w:rsidRDefault="00AF1DAD" w:rsidP="000116F9">
      <w:pPr>
        <w:spacing w:line="360" w:lineRule="auto"/>
        <w:jc w:val="center"/>
        <w:rPr>
          <w:b/>
        </w:rPr>
      </w:pPr>
    </w:p>
    <w:p w:rsidR="00A93ABB" w:rsidRDefault="00E21BE7" w:rsidP="000116F9">
      <w:pPr>
        <w:spacing w:line="360" w:lineRule="auto"/>
        <w:jc w:val="center"/>
      </w:pPr>
      <w:r w:rsidRPr="00135D7F">
        <w:rPr>
          <w:b/>
        </w:rPr>
        <w:t>Fig. 1.4.</w:t>
      </w:r>
      <w:r>
        <w:t xml:space="preserve"> Relación entre las perspectivas</w:t>
      </w:r>
      <w:r w:rsidR="00DF6FB9">
        <w:t xml:space="preserve"> </w:t>
      </w:r>
      <w:r w:rsidR="00DF6FB9" w:rsidRPr="00DF6FB9">
        <w:rPr>
          <w:vertAlign w:val="superscript"/>
        </w:rPr>
        <w:t>(12)</w:t>
      </w:r>
      <w:r w:rsidR="009F2FDB">
        <w:t xml:space="preserve"> </w:t>
      </w:r>
    </w:p>
    <w:p w:rsidR="00BC481F" w:rsidRDefault="00BC481F" w:rsidP="000419B1">
      <w:pPr>
        <w:spacing w:line="480" w:lineRule="auto"/>
        <w:jc w:val="both"/>
      </w:pPr>
    </w:p>
    <w:p w:rsidR="00F21FD2" w:rsidRDefault="00C472E2" w:rsidP="000419B1">
      <w:pPr>
        <w:spacing w:line="480" w:lineRule="auto"/>
        <w:jc w:val="both"/>
      </w:pPr>
      <w:r>
        <w:t>Para plasmar la estrategia se deben definir los objetivos a alcanzar dentro de</w:t>
      </w:r>
      <w:r w:rsidR="009F2D03">
        <w:t xml:space="preserve"> cada una de</w:t>
      </w:r>
      <w:r>
        <w:t xml:space="preserve"> las perspectivas propuestas; construyendo lo que se conoce como mapa estratégico, que es </w:t>
      </w:r>
      <w:r w:rsidR="00A93ABB">
        <w:t>un gráfico de causas-efectos donde algunos objeti</w:t>
      </w:r>
      <w:r w:rsidR="00F21FD2">
        <w:t>vos serán las causas que originarán efectos sucesivamente de tal forma que la estrategia esté alineada y focalizada hacia la consecuc</w:t>
      </w:r>
      <w:r w:rsidR="00973696">
        <w:t xml:space="preserve">ión del objetivo final.  En </w:t>
      </w:r>
      <w:r w:rsidR="005A2455">
        <w:t>el ANEXO 1</w:t>
      </w:r>
      <w:r w:rsidR="00F21FD2">
        <w:t xml:space="preserve"> se </w:t>
      </w:r>
      <w:r w:rsidR="00F21FD2">
        <w:lastRenderedPageBreak/>
        <w:t>presenta el esquema genérico del mapa estratégico originalmente propuesto por Kaplan y Norton</w:t>
      </w:r>
      <w:r w:rsidR="00A25149">
        <w:t>.  En</w:t>
      </w:r>
      <w:r w:rsidR="00F21FD2">
        <w:t xml:space="preserve"> la </w:t>
      </w:r>
      <w:r w:rsidR="00973696">
        <w:t>figura</w:t>
      </w:r>
      <w:r w:rsidR="00F21FD2">
        <w:t xml:space="preserve"> 1.</w:t>
      </w:r>
      <w:r w:rsidR="005A2455">
        <w:t>5</w:t>
      </w:r>
      <w:r w:rsidR="00F21FD2">
        <w:t xml:space="preserve"> </w:t>
      </w:r>
      <w:r w:rsidR="00A25149">
        <w:t>proporcionamos</w:t>
      </w:r>
      <w:r w:rsidR="00F21FD2">
        <w:t xml:space="preserve"> un mapa estratégico hipotético que ha sido resultado de un proceso de análisis y planeación estratégica</w:t>
      </w:r>
      <w:r w:rsidR="00A93ABB">
        <w:t xml:space="preserve">.  </w:t>
      </w:r>
    </w:p>
    <w:p w:rsidR="00E96FB4" w:rsidRDefault="00A25149" w:rsidP="000419B1">
      <w:pPr>
        <w:spacing w:line="480" w:lineRule="auto"/>
        <w:jc w:val="both"/>
      </w:pPr>
      <w:r>
        <w:rPr>
          <w:noProof/>
          <w:lang w:val="en-US" w:eastAsia="en-US"/>
        </w:rPr>
        <w:drawing>
          <wp:anchor distT="0" distB="0" distL="114300" distR="114300" simplePos="0" relativeHeight="251672064" behindDoc="0" locked="0" layoutInCell="1" allowOverlap="1">
            <wp:simplePos x="0" y="0"/>
            <wp:positionH relativeFrom="margin">
              <wp:align>center</wp:align>
            </wp:positionH>
            <wp:positionV relativeFrom="paragraph">
              <wp:posOffset>161290</wp:posOffset>
            </wp:positionV>
            <wp:extent cx="3721100" cy="2908935"/>
            <wp:effectExtent l="19050" t="0" r="0" b="0"/>
            <wp:wrapSquare wrapText="bothSides"/>
            <wp:docPr id="12" name="Picture 35"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 1"/>
                    <pic:cNvPicPr>
                      <a:picLocks noChangeAspect="1" noChangeArrowheads="1"/>
                    </pic:cNvPicPr>
                  </pic:nvPicPr>
                  <pic:blipFill>
                    <a:blip r:embed="rId13" cstate="print"/>
                    <a:srcRect/>
                    <a:stretch>
                      <a:fillRect/>
                    </a:stretch>
                  </pic:blipFill>
                  <pic:spPr bwMode="auto">
                    <a:xfrm>
                      <a:off x="0" y="0"/>
                      <a:ext cx="3721100" cy="2908935"/>
                    </a:xfrm>
                    <a:prstGeom prst="rect">
                      <a:avLst/>
                    </a:prstGeom>
                    <a:noFill/>
                    <a:ln w="9525">
                      <a:noFill/>
                      <a:miter lim="800000"/>
                      <a:headEnd/>
                      <a:tailEnd/>
                    </a:ln>
                  </pic:spPr>
                </pic:pic>
              </a:graphicData>
            </a:graphic>
          </wp:anchor>
        </w:drawing>
      </w:r>
    </w:p>
    <w:p w:rsidR="00A25149" w:rsidRDefault="00A25149" w:rsidP="000419B1">
      <w:pPr>
        <w:spacing w:line="480" w:lineRule="auto"/>
        <w:jc w:val="both"/>
      </w:pPr>
    </w:p>
    <w:p w:rsidR="00A25149" w:rsidRDefault="00A25149" w:rsidP="000419B1">
      <w:pPr>
        <w:spacing w:line="480" w:lineRule="auto"/>
        <w:jc w:val="both"/>
      </w:pPr>
    </w:p>
    <w:p w:rsidR="00A25149" w:rsidRDefault="00A25149" w:rsidP="000419B1">
      <w:pPr>
        <w:spacing w:line="480" w:lineRule="auto"/>
        <w:jc w:val="both"/>
      </w:pPr>
    </w:p>
    <w:p w:rsidR="00A25149" w:rsidRDefault="00A25149" w:rsidP="000419B1">
      <w:pPr>
        <w:spacing w:line="480" w:lineRule="auto"/>
        <w:jc w:val="both"/>
      </w:pPr>
    </w:p>
    <w:p w:rsidR="00A25149" w:rsidRDefault="00A25149" w:rsidP="000419B1">
      <w:pPr>
        <w:spacing w:line="480" w:lineRule="auto"/>
        <w:jc w:val="both"/>
      </w:pPr>
    </w:p>
    <w:p w:rsidR="00A25149" w:rsidRDefault="00A25149" w:rsidP="000419B1">
      <w:pPr>
        <w:spacing w:line="480" w:lineRule="auto"/>
        <w:jc w:val="both"/>
      </w:pPr>
    </w:p>
    <w:p w:rsidR="00A25149" w:rsidRDefault="00A25149" w:rsidP="000419B1">
      <w:pPr>
        <w:spacing w:line="480" w:lineRule="auto"/>
        <w:jc w:val="both"/>
      </w:pPr>
    </w:p>
    <w:p w:rsidR="00A25149" w:rsidRDefault="00A25149" w:rsidP="000419B1">
      <w:pPr>
        <w:spacing w:line="480" w:lineRule="auto"/>
        <w:jc w:val="both"/>
      </w:pPr>
    </w:p>
    <w:p w:rsidR="00A25149" w:rsidRDefault="00A25149" w:rsidP="000419B1">
      <w:pPr>
        <w:spacing w:line="480" w:lineRule="auto"/>
        <w:jc w:val="both"/>
      </w:pPr>
    </w:p>
    <w:p w:rsidR="00A25149" w:rsidRDefault="00A25149" w:rsidP="00A25149">
      <w:pPr>
        <w:spacing w:line="360" w:lineRule="auto"/>
        <w:jc w:val="center"/>
      </w:pPr>
      <w:r w:rsidRPr="001274D4">
        <w:rPr>
          <w:b/>
        </w:rPr>
        <w:t>Fig. 1.5.</w:t>
      </w:r>
      <w:r>
        <w:t xml:space="preserve"> Ejemplo de relaciones de causa-efecto en el mapa estratégico</w:t>
      </w:r>
      <w:r w:rsidR="00DF6FB9">
        <w:t xml:space="preserve"> </w:t>
      </w:r>
      <w:r w:rsidR="00DF6FB9" w:rsidRPr="00DF6FB9">
        <w:rPr>
          <w:vertAlign w:val="superscript"/>
        </w:rPr>
        <w:t>(13)</w:t>
      </w:r>
      <w:r>
        <w:t xml:space="preserve"> </w:t>
      </w:r>
    </w:p>
    <w:p w:rsidR="00A25149" w:rsidRDefault="00A25149" w:rsidP="000419B1">
      <w:pPr>
        <w:spacing w:line="480" w:lineRule="auto"/>
        <w:jc w:val="both"/>
      </w:pPr>
    </w:p>
    <w:p w:rsidR="00F21FD2" w:rsidRDefault="00E96FB4" w:rsidP="000419B1">
      <w:pPr>
        <w:spacing w:line="480" w:lineRule="auto"/>
        <w:jc w:val="both"/>
      </w:pPr>
      <w:r>
        <w:t>Todo mapa estratégico debe contener los siguientes elementos dentro de cada perspectiva:</w:t>
      </w:r>
      <w:r w:rsidR="00DF6FB9">
        <w:t xml:space="preserve"> </w:t>
      </w:r>
      <w:r w:rsidR="00DF6FB9" w:rsidRPr="00DF6FB9">
        <w:rPr>
          <w:vertAlign w:val="superscript"/>
        </w:rPr>
        <w:t>(14)</w:t>
      </w:r>
      <w:r>
        <w:t xml:space="preserve"> </w:t>
      </w:r>
    </w:p>
    <w:p w:rsidR="00D327AD" w:rsidRDefault="00D327AD" w:rsidP="000419B1">
      <w:pPr>
        <w:spacing w:line="480" w:lineRule="auto"/>
        <w:jc w:val="both"/>
      </w:pPr>
    </w:p>
    <w:p w:rsidR="00FA5A9B" w:rsidRDefault="00C105CD" w:rsidP="000419B1">
      <w:pPr>
        <w:spacing w:line="480" w:lineRule="auto"/>
        <w:jc w:val="both"/>
      </w:pPr>
      <w:r w:rsidRPr="00FA5A9B">
        <w:rPr>
          <w:b/>
        </w:rPr>
        <w:t>Perspectiva financiera</w:t>
      </w:r>
    </w:p>
    <w:p w:rsidR="00FA5A9B" w:rsidRDefault="00FA5A9B" w:rsidP="000419B1">
      <w:pPr>
        <w:spacing w:line="480" w:lineRule="auto"/>
        <w:jc w:val="both"/>
      </w:pPr>
    </w:p>
    <w:p w:rsidR="00C105CD" w:rsidRDefault="00FA5A9B" w:rsidP="000419B1">
      <w:pPr>
        <w:spacing w:line="480" w:lineRule="auto"/>
        <w:jc w:val="both"/>
      </w:pPr>
      <w:r>
        <w:t>D</w:t>
      </w:r>
      <w:r w:rsidR="00C105CD">
        <w:t xml:space="preserve">ebe definirse el conjunto de objetivos que lograrán plasmar el objetivo final de proporcionar el valor sostenido para los accionistas o el valor en general para las </w:t>
      </w:r>
      <w:r w:rsidR="00C105CD">
        <w:lastRenderedPageBreak/>
        <w:t xml:space="preserve">partes </w:t>
      </w:r>
      <w:r>
        <w:t>involucradas (patrocinadores, votantes, gobiernos)</w:t>
      </w:r>
      <w:r w:rsidR="00C105CD">
        <w:t xml:space="preserve"> en el caso de tratarse de organizaciones sin fines de lucro. Las estrategias financieras </w:t>
      </w:r>
      <w:r>
        <w:t>pueden ser</w:t>
      </w:r>
      <w:r w:rsidR="00C105CD">
        <w:t xml:space="preserve"> de dos tipos:</w:t>
      </w:r>
    </w:p>
    <w:p w:rsidR="00063B6E" w:rsidRDefault="00063B6E" w:rsidP="000419B1">
      <w:pPr>
        <w:spacing w:line="480" w:lineRule="auto"/>
        <w:jc w:val="both"/>
      </w:pPr>
    </w:p>
    <w:p w:rsidR="00C105CD" w:rsidRDefault="00C105CD" w:rsidP="000419B1">
      <w:pPr>
        <w:pStyle w:val="ListParagraph"/>
        <w:numPr>
          <w:ilvl w:val="0"/>
          <w:numId w:val="27"/>
        </w:numPr>
        <w:spacing w:line="480" w:lineRule="auto"/>
        <w:jc w:val="both"/>
      </w:pPr>
      <w:r>
        <w:t>Estrategias de productividad</w:t>
      </w:r>
      <w:r w:rsidR="00AB7758">
        <w:t>:</w:t>
      </w:r>
    </w:p>
    <w:p w:rsidR="00FA5A9B" w:rsidRDefault="00AB7758" w:rsidP="000419B1">
      <w:pPr>
        <w:pStyle w:val="ListParagraph"/>
        <w:numPr>
          <w:ilvl w:val="1"/>
          <w:numId w:val="4"/>
        </w:numPr>
        <w:spacing w:line="480" w:lineRule="auto"/>
        <w:jc w:val="both"/>
      </w:pPr>
      <w:r>
        <w:t>Mejorar la estructura de costos: corresponde a las reducciones de costos de tal forma que la empresa produzca la misma cantidad de productos por menos insumos, personal y gastos</w:t>
      </w:r>
    </w:p>
    <w:p w:rsidR="00AB7758" w:rsidRDefault="00AB7758" w:rsidP="000419B1">
      <w:pPr>
        <w:pStyle w:val="ListParagraph"/>
        <w:numPr>
          <w:ilvl w:val="1"/>
          <w:numId w:val="4"/>
        </w:numPr>
        <w:spacing w:line="480" w:lineRule="auto"/>
        <w:jc w:val="both"/>
      </w:pPr>
      <w:r>
        <w:t>Aumentar la utilización de los activos: corresponde a la maximización</w:t>
      </w:r>
      <w:r w:rsidR="00DB7A2F">
        <w:t xml:space="preserve"> en la eficiencia en el uso de los activos para lograr la reducción del capital de trabajo necesario para la operación</w:t>
      </w:r>
    </w:p>
    <w:p w:rsidR="00063B6E" w:rsidRDefault="00063B6E" w:rsidP="000419B1">
      <w:pPr>
        <w:pStyle w:val="ListParagraph"/>
        <w:spacing w:line="480" w:lineRule="auto"/>
        <w:ind w:left="1440"/>
        <w:jc w:val="both"/>
      </w:pPr>
    </w:p>
    <w:p w:rsidR="00C105CD" w:rsidRDefault="00C105CD" w:rsidP="000419B1">
      <w:pPr>
        <w:pStyle w:val="ListParagraph"/>
        <w:numPr>
          <w:ilvl w:val="0"/>
          <w:numId w:val="27"/>
        </w:numPr>
        <w:spacing w:line="480" w:lineRule="auto"/>
        <w:jc w:val="both"/>
      </w:pPr>
      <w:r>
        <w:t>Estrategias de crecimiento</w:t>
      </w:r>
      <w:r w:rsidR="00DB7A2F">
        <w:t>:</w:t>
      </w:r>
    </w:p>
    <w:p w:rsidR="00FA5A9B" w:rsidRDefault="00DB7A2F" w:rsidP="000419B1">
      <w:pPr>
        <w:pStyle w:val="ListParagraph"/>
        <w:numPr>
          <w:ilvl w:val="1"/>
          <w:numId w:val="4"/>
        </w:numPr>
        <w:spacing w:line="480" w:lineRule="auto"/>
        <w:jc w:val="both"/>
      </w:pPr>
      <w:r>
        <w:t>Ampliar las oportunidades de ingresos: a través de la profundización de la relación con el cliente para lograr vender más productos o servicios o lograr la venta de productos o servicios relacionados</w:t>
      </w:r>
    </w:p>
    <w:p w:rsidR="00DB7A2F" w:rsidRDefault="00DB7A2F" w:rsidP="000419B1">
      <w:pPr>
        <w:pStyle w:val="ListParagraph"/>
        <w:numPr>
          <w:ilvl w:val="1"/>
          <w:numId w:val="4"/>
        </w:numPr>
        <w:spacing w:line="480" w:lineRule="auto"/>
        <w:jc w:val="both"/>
      </w:pPr>
      <w:r>
        <w:t>Mejorar el valor del cliente: nuevos productos o servicios que mejoren el valor para el cliente, así como la identificación de nuevos segmentos de clientes a los que puedan brindársele productos y servicios de mayor rentabilidad</w:t>
      </w:r>
    </w:p>
    <w:p w:rsidR="00DB7A2F" w:rsidRDefault="00DB7A2F" w:rsidP="000419B1">
      <w:pPr>
        <w:spacing w:line="480" w:lineRule="auto"/>
        <w:jc w:val="both"/>
      </w:pPr>
    </w:p>
    <w:p w:rsidR="002712FD" w:rsidRDefault="002712FD" w:rsidP="000419B1">
      <w:pPr>
        <w:spacing w:line="480" w:lineRule="auto"/>
        <w:jc w:val="both"/>
      </w:pPr>
    </w:p>
    <w:p w:rsidR="002712FD" w:rsidRDefault="002712FD" w:rsidP="000419B1">
      <w:pPr>
        <w:spacing w:line="480" w:lineRule="auto"/>
        <w:jc w:val="both"/>
      </w:pPr>
    </w:p>
    <w:p w:rsidR="008614BE" w:rsidRDefault="00DB7A2F" w:rsidP="000419B1">
      <w:pPr>
        <w:spacing w:line="480" w:lineRule="auto"/>
        <w:jc w:val="both"/>
      </w:pPr>
      <w:r w:rsidRPr="008614BE">
        <w:rPr>
          <w:b/>
        </w:rPr>
        <w:lastRenderedPageBreak/>
        <w:t>Perspectiva del cliente</w:t>
      </w:r>
    </w:p>
    <w:p w:rsidR="00991318" w:rsidRDefault="00991318" w:rsidP="000419B1">
      <w:pPr>
        <w:spacing w:line="480" w:lineRule="auto"/>
        <w:jc w:val="both"/>
      </w:pPr>
    </w:p>
    <w:p w:rsidR="00DB7A2F" w:rsidRDefault="008614BE" w:rsidP="000419B1">
      <w:pPr>
        <w:spacing w:line="480" w:lineRule="auto"/>
        <w:jc w:val="both"/>
      </w:pPr>
      <w:r>
        <w:t>D</w:t>
      </w:r>
      <w:r w:rsidR="00DB7A2F">
        <w:t xml:space="preserve">ebe contener la configuración de valor específica para un segmento identificado de clientes que logre conseguir la estrategia de aumento de ingresos. La configuración de valor la establecen las características del producto o servicio (precio, calidad, disponibilidad, selección, funcionalidad), la relación con el cliente en cuanto a servicio y asociación con la empresa y finalmente la imagen a través de la construcción de la marca. </w:t>
      </w:r>
      <w:r w:rsidR="00B86DC6">
        <w:t>Las propuestas de valor pueden ser:</w:t>
      </w:r>
    </w:p>
    <w:p w:rsidR="008614BE" w:rsidRDefault="008614BE" w:rsidP="000419B1">
      <w:pPr>
        <w:spacing w:line="480" w:lineRule="auto"/>
        <w:jc w:val="both"/>
      </w:pPr>
    </w:p>
    <w:p w:rsidR="00B86DC6" w:rsidRDefault="00B86DC6" w:rsidP="000419B1">
      <w:pPr>
        <w:pStyle w:val="ListParagraph"/>
        <w:numPr>
          <w:ilvl w:val="0"/>
          <w:numId w:val="30"/>
        </w:numPr>
        <w:spacing w:line="480" w:lineRule="auto"/>
        <w:jc w:val="both"/>
      </w:pPr>
      <w:r>
        <w:t>Oferta del mejor costo total: ejemplos de esta configuración corresponden a llegar a ser el proveedor de menor costo; ofrecer alta calidad constante; servicio rápido; apropiada selección de productos o servicios</w:t>
      </w:r>
    </w:p>
    <w:p w:rsidR="00063B6E" w:rsidRDefault="00063B6E" w:rsidP="000419B1">
      <w:pPr>
        <w:pStyle w:val="ListParagraph"/>
        <w:spacing w:line="480" w:lineRule="auto"/>
        <w:jc w:val="both"/>
      </w:pPr>
    </w:p>
    <w:p w:rsidR="00B86DC6" w:rsidRDefault="00B86DC6" w:rsidP="000419B1">
      <w:pPr>
        <w:pStyle w:val="ListParagraph"/>
        <w:numPr>
          <w:ilvl w:val="0"/>
          <w:numId w:val="30"/>
        </w:numPr>
        <w:spacing w:line="480" w:lineRule="auto"/>
        <w:jc w:val="both"/>
      </w:pPr>
      <w:r>
        <w:t>Liderazgo en innovación y productos: productos o servicios de alto desempeño (velocidad, tamaño, precisión, peso, calidad); llegar a ser los primeros en el lanzamiento de nuevos productos o servicios y penetrar en segmentos de mercado nuevos o no satisfechos</w:t>
      </w:r>
    </w:p>
    <w:p w:rsidR="00B86DC6" w:rsidRDefault="00B86DC6" w:rsidP="000419B1">
      <w:pPr>
        <w:pStyle w:val="ListParagraph"/>
        <w:numPr>
          <w:ilvl w:val="0"/>
          <w:numId w:val="30"/>
        </w:numPr>
        <w:spacing w:line="480" w:lineRule="auto"/>
        <w:jc w:val="both"/>
      </w:pPr>
      <w:r>
        <w:t>Brindar soluciones completas: llegar a ofrecer soluciones completas de alta calidad; lograr la máxima retención de clientes; ofrecer el mayor número de soluciones por cliente</w:t>
      </w:r>
    </w:p>
    <w:p w:rsidR="00063B6E" w:rsidRDefault="00063B6E" w:rsidP="000419B1">
      <w:pPr>
        <w:pStyle w:val="ListParagraph"/>
        <w:spacing w:line="480" w:lineRule="auto"/>
        <w:jc w:val="both"/>
      </w:pPr>
    </w:p>
    <w:p w:rsidR="00B86DC6" w:rsidRDefault="00B86DC6" w:rsidP="000419B1">
      <w:pPr>
        <w:pStyle w:val="ListParagraph"/>
        <w:numPr>
          <w:ilvl w:val="0"/>
          <w:numId w:val="30"/>
        </w:numPr>
        <w:spacing w:line="480" w:lineRule="auto"/>
        <w:jc w:val="both"/>
      </w:pPr>
      <w:r>
        <w:lastRenderedPageBreak/>
        <w:t>Establecimiento de un sistema de bloqueo: esta propuesta consiste en hacer difícil que el cliente cambie de proveedor.  Se puede realizar mediante la oferta de una amplia selección y fácil acceso; proporcionar estándares usados en la industria, ofrecer innovación sobre plataformas estables ampliamente usadas, proporcionar una gran base de usuarios que no tenga la competencia</w:t>
      </w:r>
    </w:p>
    <w:p w:rsidR="00A25149" w:rsidRDefault="00A25149" w:rsidP="000419B1">
      <w:pPr>
        <w:spacing w:line="480" w:lineRule="auto"/>
        <w:jc w:val="both"/>
      </w:pPr>
    </w:p>
    <w:p w:rsidR="00E2086E" w:rsidRDefault="00D96F90" w:rsidP="000419B1">
      <w:pPr>
        <w:spacing w:line="480" w:lineRule="auto"/>
        <w:jc w:val="both"/>
        <w:rPr>
          <w:b/>
        </w:rPr>
      </w:pPr>
      <w:r w:rsidRPr="00E2086E">
        <w:rPr>
          <w:b/>
        </w:rPr>
        <w:t>P</w:t>
      </w:r>
      <w:r w:rsidR="00E2086E" w:rsidRPr="00E2086E">
        <w:rPr>
          <w:b/>
        </w:rPr>
        <w:t>erspectiva de procesos internos</w:t>
      </w:r>
    </w:p>
    <w:p w:rsidR="00E2086E" w:rsidRPr="00E2086E" w:rsidRDefault="00E2086E" w:rsidP="000419B1">
      <w:pPr>
        <w:spacing w:line="480" w:lineRule="auto"/>
        <w:jc w:val="both"/>
        <w:rPr>
          <w:b/>
        </w:rPr>
      </w:pPr>
    </w:p>
    <w:p w:rsidR="00F21FD2" w:rsidRDefault="00E2086E" w:rsidP="000419B1">
      <w:pPr>
        <w:spacing w:line="480" w:lineRule="auto"/>
        <w:jc w:val="both"/>
      </w:pPr>
      <w:r>
        <w:t>D</w:t>
      </w:r>
      <w:r w:rsidR="00E02BF3">
        <w:t>ebe incluir objetivos en los siguientes procesos:</w:t>
      </w:r>
    </w:p>
    <w:p w:rsidR="00E2086E" w:rsidRDefault="00E2086E" w:rsidP="000419B1">
      <w:pPr>
        <w:spacing w:line="480" w:lineRule="auto"/>
        <w:jc w:val="both"/>
      </w:pPr>
    </w:p>
    <w:p w:rsidR="00E02BF3" w:rsidRDefault="00E02BF3" w:rsidP="000419B1">
      <w:pPr>
        <w:pStyle w:val="ListParagraph"/>
        <w:numPr>
          <w:ilvl w:val="0"/>
          <w:numId w:val="32"/>
        </w:numPr>
        <w:spacing w:line="480" w:lineRule="auto"/>
        <w:jc w:val="both"/>
      </w:pPr>
      <w:r>
        <w:t>Procesos de gestión de o</w:t>
      </w:r>
      <w:r w:rsidR="009C7718">
        <w:t>peraciones: estos son la adquisición de materia prima, proceso de producción, distribución de productos o servicios y la gestión del riesgo</w:t>
      </w:r>
    </w:p>
    <w:p w:rsidR="00063B6E" w:rsidRDefault="00063B6E" w:rsidP="000419B1">
      <w:pPr>
        <w:pStyle w:val="ListParagraph"/>
        <w:spacing w:line="480" w:lineRule="auto"/>
        <w:jc w:val="both"/>
      </w:pPr>
    </w:p>
    <w:p w:rsidR="009C7718" w:rsidRDefault="009C7718" w:rsidP="000419B1">
      <w:pPr>
        <w:pStyle w:val="ListParagraph"/>
        <w:numPr>
          <w:ilvl w:val="0"/>
          <w:numId w:val="32"/>
        </w:numPr>
        <w:spacing w:line="480" w:lineRule="auto"/>
        <w:jc w:val="both"/>
      </w:pPr>
      <w:r>
        <w:t>Procesos de gestión del cliente: consiste en la selección de clientes objetivos, la adquisición de clientes objetivos, retención y el increme</w:t>
      </w:r>
      <w:r w:rsidR="00063B6E">
        <w:t>nto de negocios con los clientes</w:t>
      </w:r>
    </w:p>
    <w:p w:rsidR="00063B6E" w:rsidRDefault="00063B6E" w:rsidP="000419B1">
      <w:pPr>
        <w:pStyle w:val="ListParagraph"/>
        <w:spacing w:line="480" w:lineRule="auto"/>
        <w:jc w:val="both"/>
      </w:pPr>
    </w:p>
    <w:p w:rsidR="00E2086E" w:rsidRDefault="009C7718" w:rsidP="000419B1">
      <w:pPr>
        <w:pStyle w:val="ListParagraph"/>
        <w:numPr>
          <w:ilvl w:val="0"/>
          <w:numId w:val="32"/>
        </w:numPr>
        <w:spacing w:line="480" w:lineRule="auto"/>
        <w:jc w:val="both"/>
      </w:pPr>
      <w:r>
        <w:t>Proceso de innovación: identificación de las oportunidades de nuevos productos o servicios; gestión de la cartera de investigación y desarrollo; diseño y desarrollo de nuevos productos o servicios y el lanzamiento de productos y servicios al mercado</w:t>
      </w:r>
    </w:p>
    <w:p w:rsidR="00063B6E" w:rsidRDefault="00063B6E" w:rsidP="000419B1">
      <w:pPr>
        <w:pStyle w:val="ListParagraph"/>
        <w:spacing w:line="480" w:lineRule="auto"/>
        <w:jc w:val="both"/>
      </w:pPr>
    </w:p>
    <w:p w:rsidR="009C7718" w:rsidRDefault="009C7718" w:rsidP="000419B1">
      <w:pPr>
        <w:pStyle w:val="ListParagraph"/>
        <w:numPr>
          <w:ilvl w:val="0"/>
          <w:numId w:val="32"/>
        </w:numPr>
        <w:spacing w:line="480" w:lineRule="auto"/>
        <w:jc w:val="both"/>
      </w:pPr>
      <w:r>
        <w:t xml:space="preserve">Procesos reguladores y sociales: </w:t>
      </w:r>
      <w:r w:rsidR="00C82455">
        <w:t>se deben buscar objetivos en el cuidado del medio ambiente; la seguridad y la salud; las prácticas de empleo y la inversión en la comunidad</w:t>
      </w:r>
    </w:p>
    <w:p w:rsidR="00A25149" w:rsidRDefault="00A25149" w:rsidP="000419B1">
      <w:pPr>
        <w:spacing w:line="480" w:lineRule="auto"/>
        <w:jc w:val="both"/>
      </w:pPr>
    </w:p>
    <w:p w:rsidR="00F21FD2" w:rsidRDefault="004C593D" w:rsidP="000419B1">
      <w:pPr>
        <w:spacing w:line="480" w:lineRule="auto"/>
        <w:jc w:val="both"/>
      </w:pPr>
      <w:r>
        <w:t>Aunque existan varios tipos de procesos que añadan valor, en esta fase deben seleccionarse objetivos que influencien de manera crítica a la ejecución de la estrategia.  En el cuadro de mando, estos procesos giran en torno a lo que se conoce como temas estratégicos</w:t>
      </w:r>
      <w:r w:rsidR="0012518F">
        <w:t xml:space="preserve"> que son los grupos procesos críticos alrededor de los cuales se agrupan las relaciones de causa y efecto y que posteriormente dictarán las iniciativas y los mecanismos de rendición de cuentas a través de metas e indicadores.</w:t>
      </w:r>
    </w:p>
    <w:p w:rsidR="00157F4A" w:rsidRDefault="00157F4A" w:rsidP="000419B1">
      <w:pPr>
        <w:spacing w:line="480" w:lineRule="auto"/>
        <w:jc w:val="both"/>
      </w:pPr>
    </w:p>
    <w:p w:rsidR="00157F4A" w:rsidRPr="007877F2" w:rsidRDefault="00157F4A" w:rsidP="000419B1">
      <w:pPr>
        <w:spacing w:line="480" w:lineRule="auto"/>
        <w:jc w:val="both"/>
        <w:rPr>
          <w:b/>
        </w:rPr>
      </w:pPr>
      <w:r w:rsidRPr="007877F2">
        <w:rPr>
          <w:b/>
        </w:rPr>
        <w:t>Perspectiva de aprendizaje y crecimiento</w:t>
      </w:r>
    </w:p>
    <w:p w:rsidR="00157F4A" w:rsidRDefault="00157F4A" w:rsidP="000419B1">
      <w:pPr>
        <w:spacing w:line="480" w:lineRule="auto"/>
        <w:jc w:val="both"/>
      </w:pPr>
    </w:p>
    <w:p w:rsidR="00157F4A" w:rsidRDefault="00157F4A" w:rsidP="000419B1">
      <w:pPr>
        <w:spacing w:line="480" w:lineRule="auto"/>
        <w:jc w:val="both"/>
      </w:pPr>
      <w:r>
        <w:t>Debe incluir los siguientes aspectos: el capital humano (capacidades, habilidades, competencias y conocimiento requeridos para la implementación), el capital de información (tecnologías, sistemas, bases de datos, redes) y el capital organizacional (cultura, liderazgo, alineación estratégica y el trabajo en equipo)</w:t>
      </w:r>
      <w:r w:rsidR="007877F2">
        <w:t>.</w:t>
      </w:r>
    </w:p>
    <w:p w:rsidR="003E2A5A" w:rsidRDefault="00DF7D0C" w:rsidP="00007013">
      <w:pPr>
        <w:spacing w:line="480" w:lineRule="auto"/>
        <w:jc w:val="both"/>
      </w:pPr>
      <w:r>
        <w:t xml:space="preserve">En la práctica la formulación </w:t>
      </w:r>
      <w:r w:rsidR="00131A29">
        <w:t xml:space="preserve"> de todo objetivo estratégico debe estar expresada como una acción a tomar en relación a una variable estratégica. A partir del mapa se utilizará</w:t>
      </w:r>
      <w:r w:rsidR="0030025D">
        <w:t xml:space="preserve"> una matriz estratégica que permita seguir la ejecución del plan. Dicha matriz tiene relacionado cada objetivo con indicadores, metas e iniciativas.</w:t>
      </w:r>
      <w:r w:rsidR="00E40B8D">
        <w:t xml:space="preserve"> </w:t>
      </w:r>
      <w:r w:rsidR="00E52E83">
        <w:t>L</w:t>
      </w:r>
      <w:r w:rsidR="0030025D">
        <w:t xml:space="preserve">os indicadores </w:t>
      </w:r>
      <w:r w:rsidR="0030025D">
        <w:lastRenderedPageBreak/>
        <w:t xml:space="preserve">son variables asociadas a los objetivos </w:t>
      </w:r>
      <w:r w:rsidR="00E52E83">
        <w:t>que</w:t>
      </w:r>
      <w:r w:rsidR="0030025D">
        <w:t xml:space="preserve"> se utilizan para medir los logros y expresar las metas</w:t>
      </w:r>
      <w:r w:rsidR="005326EC">
        <w:t xml:space="preserve">. </w:t>
      </w:r>
      <w:r w:rsidR="00416790">
        <w:t>La tabla 1.3 muestra un ejemplo de objetivos fijados en la perspectiva de los procesos internos en el área de la gestión de operaciones.</w:t>
      </w:r>
    </w:p>
    <w:p w:rsidR="00A25149" w:rsidRDefault="00A25149" w:rsidP="000116F9">
      <w:pPr>
        <w:spacing w:line="360" w:lineRule="auto"/>
        <w:jc w:val="both"/>
      </w:pPr>
    </w:p>
    <w:tbl>
      <w:tblPr>
        <w:tblW w:w="8237" w:type="dxa"/>
        <w:tblInd w:w="93" w:type="dxa"/>
        <w:tblLook w:val="04A0"/>
      </w:tblPr>
      <w:tblGrid>
        <w:gridCol w:w="1720"/>
        <w:gridCol w:w="2560"/>
        <w:gridCol w:w="3957"/>
      </w:tblGrid>
      <w:tr w:rsidR="00E51C55" w:rsidRPr="00E51C55" w:rsidTr="003D60F5">
        <w:trPr>
          <w:trHeight w:val="255"/>
        </w:trPr>
        <w:tc>
          <w:tcPr>
            <w:tcW w:w="1720" w:type="dxa"/>
            <w:tcBorders>
              <w:top w:val="nil"/>
              <w:left w:val="nil"/>
              <w:bottom w:val="single" w:sz="4" w:space="0" w:color="auto"/>
              <w:right w:val="nil"/>
            </w:tcBorders>
            <w:shd w:val="clear" w:color="auto" w:fill="auto"/>
            <w:noWrap/>
            <w:vAlign w:val="bottom"/>
            <w:hideMark/>
          </w:tcPr>
          <w:p w:rsidR="00E51C55" w:rsidRPr="004F1029" w:rsidRDefault="00E51C55" w:rsidP="00E51C55">
            <w:pPr>
              <w:rPr>
                <w:rFonts w:ascii="Arial" w:hAnsi="Arial" w:cs="Arial"/>
                <w:sz w:val="20"/>
                <w:szCs w:val="20"/>
                <w:lang w:eastAsia="en-US"/>
              </w:rPr>
            </w:pPr>
            <w:r w:rsidRPr="004F1029">
              <w:rPr>
                <w:rFonts w:ascii="Arial" w:hAnsi="Arial" w:cs="Arial"/>
                <w:sz w:val="20"/>
                <w:szCs w:val="20"/>
                <w:lang w:eastAsia="en-US"/>
              </w:rPr>
              <w:t> </w:t>
            </w:r>
          </w:p>
        </w:tc>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C55" w:rsidRPr="00E51C55" w:rsidRDefault="00E51C55" w:rsidP="00E51C55">
            <w:pPr>
              <w:rPr>
                <w:rFonts w:ascii="Arial" w:hAnsi="Arial" w:cs="Arial"/>
                <w:b/>
                <w:bCs/>
                <w:sz w:val="20"/>
                <w:szCs w:val="20"/>
                <w:lang w:val="en-US" w:eastAsia="en-US"/>
              </w:rPr>
            </w:pPr>
            <w:r w:rsidRPr="00E51C55">
              <w:rPr>
                <w:rFonts w:ascii="Arial" w:hAnsi="Arial" w:cs="Arial"/>
                <w:b/>
                <w:bCs/>
                <w:sz w:val="20"/>
                <w:szCs w:val="20"/>
                <w:lang w:val="en-US" w:eastAsia="en-US"/>
              </w:rPr>
              <w:t>Objetivos</w:t>
            </w:r>
          </w:p>
        </w:tc>
        <w:tc>
          <w:tcPr>
            <w:tcW w:w="3957" w:type="dxa"/>
            <w:tcBorders>
              <w:top w:val="single" w:sz="4" w:space="0" w:color="auto"/>
              <w:left w:val="nil"/>
              <w:bottom w:val="single" w:sz="4" w:space="0" w:color="auto"/>
              <w:right w:val="single" w:sz="4" w:space="0" w:color="auto"/>
            </w:tcBorders>
            <w:shd w:val="clear" w:color="auto" w:fill="auto"/>
            <w:noWrap/>
            <w:vAlign w:val="bottom"/>
            <w:hideMark/>
          </w:tcPr>
          <w:p w:rsidR="00E51C55" w:rsidRPr="00E51C55" w:rsidRDefault="00E51C55" w:rsidP="00E51C55">
            <w:pPr>
              <w:rPr>
                <w:rFonts w:ascii="Arial" w:hAnsi="Arial" w:cs="Arial"/>
                <w:b/>
                <w:bCs/>
                <w:sz w:val="20"/>
                <w:szCs w:val="20"/>
                <w:lang w:val="en-US" w:eastAsia="en-US"/>
              </w:rPr>
            </w:pPr>
            <w:r w:rsidRPr="00E51C55">
              <w:rPr>
                <w:rFonts w:ascii="Arial" w:hAnsi="Arial" w:cs="Arial"/>
                <w:b/>
                <w:bCs/>
                <w:sz w:val="20"/>
                <w:szCs w:val="20"/>
                <w:lang w:val="en-US" w:eastAsia="en-US"/>
              </w:rPr>
              <w:t>Indicadores</w:t>
            </w:r>
          </w:p>
        </w:tc>
      </w:tr>
      <w:tr w:rsidR="00E51C55" w:rsidRPr="00E51C55" w:rsidTr="003D60F5">
        <w:trPr>
          <w:trHeight w:val="255"/>
        </w:trPr>
        <w:tc>
          <w:tcPr>
            <w:tcW w:w="8237" w:type="dxa"/>
            <w:gridSpan w:val="3"/>
            <w:tcBorders>
              <w:top w:val="nil"/>
              <w:left w:val="single" w:sz="4" w:space="0" w:color="auto"/>
              <w:bottom w:val="single" w:sz="4" w:space="0" w:color="auto"/>
              <w:right w:val="single" w:sz="4" w:space="0" w:color="000000"/>
            </w:tcBorders>
            <w:shd w:val="clear" w:color="auto" w:fill="auto"/>
            <w:noWrap/>
            <w:vAlign w:val="bottom"/>
            <w:hideMark/>
          </w:tcPr>
          <w:p w:rsidR="00E51C55" w:rsidRPr="00E51C55" w:rsidRDefault="00E51C55" w:rsidP="00E51C55">
            <w:pPr>
              <w:rPr>
                <w:rFonts w:ascii="Arial" w:hAnsi="Arial" w:cs="Arial"/>
                <w:b/>
                <w:bCs/>
                <w:sz w:val="20"/>
                <w:szCs w:val="20"/>
                <w:lang w:val="en-US" w:eastAsia="en-US"/>
              </w:rPr>
            </w:pPr>
            <w:r w:rsidRPr="00E51C55">
              <w:rPr>
                <w:rFonts w:ascii="Arial" w:hAnsi="Arial" w:cs="Arial"/>
                <w:b/>
                <w:bCs/>
                <w:sz w:val="20"/>
                <w:szCs w:val="20"/>
                <w:lang w:val="en-US" w:eastAsia="en-US"/>
              </w:rPr>
              <w:t>Perspectiva de procesos internos</w:t>
            </w:r>
          </w:p>
        </w:tc>
      </w:tr>
      <w:tr w:rsidR="00E51C55" w:rsidRPr="00E51C55" w:rsidTr="003D60F5">
        <w:trPr>
          <w:trHeight w:val="255"/>
        </w:trPr>
        <w:tc>
          <w:tcPr>
            <w:tcW w:w="823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1C55" w:rsidRPr="00E51C55" w:rsidRDefault="00E51C55" w:rsidP="00E51C55">
            <w:pPr>
              <w:rPr>
                <w:rFonts w:ascii="Arial" w:hAnsi="Arial" w:cs="Arial"/>
                <w:b/>
                <w:bCs/>
                <w:sz w:val="20"/>
                <w:szCs w:val="20"/>
                <w:lang w:eastAsia="en-US"/>
              </w:rPr>
            </w:pPr>
            <w:r w:rsidRPr="00E51C55">
              <w:rPr>
                <w:rFonts w:ascii="Arial" w:hAnsi="Arial" w:cs="Arial"/>
                <w:b/>
                <w:bCs/>
                <w:sz w:val="20"/>
                <w:szCs w:val="20"/>
                <w:lang w:eastAsia="en-US"/>
              </w:rPr>
              <w:t>Procesos de gestión de operaciones</w:t>
            </w:r>
          </w:p>
        </w:tc>
      </w:tr>
      <w:tr w:rsidR="00E51C55" w:rsidRPr="00E51C55" w:rsidTr="003D60F5">
        <w:trPr>
          <w:trHeight w:val="255"/>
        </w:trPr>
        <w:tc>
          <w:tcPr>
            <w:tcW w:w="1720" w:type="dxa"/>
            <w:vMerge w:val="restart"/>
            <w:tcBorders>
              <w:top w:val="nil"/>
              <w:left w:val="single" w:sz="4" w:space="0" w:color="auto"/>
              <w:bottom w:val="single" w:sz="4" w:space="0" w:color="000000"/>
              <w:right w:val="single" w:sz="4" w:space="0" w:color="auto"/>
            </w:tcBorders>
            <w:shd w:val="clear" w:color="auto" w:fill="auto"/>
            <w:noWrap/>
            <w:hideMark/>
          </w:tcPr>
          <w:p w:rsidR="00E51C55" w:rsidRPr="00E51C55" w:rsidRDefault="00E51C55" w:rsidP="00E51C55">
            <w:pPr>
              <w:rPr>
                <w:rFonts w:ascii="Arial" w:hAnsi="Arial" w:cs="Arial"/>
                <w:b/>
                <w:bCs/>
                <w:sz w:val="18"/>
                <w:szCs w:val="18"/>
                <w:lang w:val="en-US" w:eastAsia="en-US"/>
              </w:rPr>
            </w:pPr>
            <w:r w:rsidRPr="00E51C55">
              <w:rPr>
                <w:rFonts w:ascii="Arial" w:hAnsi="Arial" w:cs="Arial"/>
                <w:b/>
                <w:bCs/>
                <w:sz w:val="18"/>
                <w:szCs w:val="18"/>
                <w:lang w:val="en-US" w:eastAsia="en-US"/>
              </w:rPr>
              <w:t>Abastecimiento</w:t>
            </w:r>
          </w:p>
        </w:tc>
        <w:tc>
          <w:tcPr>
            <w:tcW w:w="6517" w:type="dxa"/>
            <w:gridSpan w:val="2"/>
            <w:tcBorders>
              <w:top w:val="single" w:sz="4" w:space="0" w:color="auto"/>
              <w:left w:val="nil"/>
              <w:bottom w:val="single" w:sz="4" w:space="0" w:color="auto"/>
              <w:right w:val="single" w:sz="4" w:space="0" w:color="000000"/>
            </w:tcBorders>
            <w:shd w:val="clear" w:color="auto" w:fill="auto"/>
            <w:noWrap/>
            <w:hideMark/>
          </w:tcPr>
          <w:p w:rsidR="00E51C55" w:rsidRPr="00E51C55" w:rsidRDefault="00E51C55" w:rsidP="00E51C55">
            <w:pPr>
              <w:jc w:val="center"/>
              <w:rPr>
                <w:rFonts w:ascii="Arial" w:hAnsi="Arial" w:cs="Arial"/>
                <w:sz w:val="20"/>
                <w:szCs w:val="20"/>
                <w:lang w:val="en-US" w:eastAsia="en-US"/>
              </w:rPr>
            </w:pPr>
            <w:r w:rsidRPr="00E51C55">
              <w:rPr>
                <w:rFonts w:ascii="Arial" w:hAnsi="Arial" w:cs="Arial"/>
                <w:sz w:val="20"/>
                <w:szCs w:val="20"/>
                <w:lang w:val="en-US" w:eastAsia="en-US"/>
              </w:rPr>
              <w:t> </w:t>
            </w:r>
          </w:p>
        </w:tc>
      </w:tr>
      <w:tr w:rsidR="00E51C55" w:rsidRPr="00E51C55" w:rsidTr="003D60F5">
        <w:trPr>
          <w:trHeight w:val="120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val="en-US" w:eastAsia="en-US"/>
              </w:rPr>
            </w:pPr>
          </w:p>
        </w:tc>
        <w:tc>
          <w:tcPr>
            <w:tcW w:w="2560" w:type="dxa"/>
            <w:vMerge w:val="restart"/>
            <w:tcBorders>
              <w:top w:val="nil"/>
              <w:left w:val="single" w:sz="4" w:space="0" w:color="auto"/>
              <w:bottom w:val="single" w:sz="4" w:space="0" w:color="000000"/>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Disminuir el costo de la propiedad</w:t>
            </w: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Costo (en función de actividades) de adquirir materiales y servicios (incluye costo de hacer pedidos, recibir, inspeccionar, almacenar y hacer frente a defectos)</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Costo de compra como porcentaje del precio total de compra</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Porcentaje de compras hechas electrónicamente (EDI o internet)</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Clasificación de proveedores: calidad, entrega, costo</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val="restart"/>
            <w:tcBorders>
              <w:top w:val="nil"/>
              <w:left w:val="single" w:sz="4" w:space="0" w:color="auto"/>
              <w:bottom w:val="single" w:sz="4" w:space="0" w:color="000000"/>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Lograr servicio de proveedores justo a tiempo</w:t>
            </w: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Tiempo de espera desde que se hace el pedido hasta su recepción</w:t>
            </w:r>
          </w:p>
        </w:tc>
      </w:tr>
      <w:tr w:rsidR="00E51C55" w:rsidRPr="00E51C55" w:rsidTr="003D60F5">
        <w:trPr>
          <w:trHeight w:val="255"/>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val="en-US" w:eastAsia="en-US"/>
              </w:rPr>
            </w:pPr>
            <w:r w:rsidRPr="00E51C55">
              <w:rPr>
                <w:rFonts w:ascii="Arial" w:hAnsi="Arial" w:cs="Arial"/>
                <w:sz w:val="18"/>
                <w:szCs w:val="18"/>
                <w:lang w:val="en-US" w:eastAsia="en-US"/>
              </w:rPr>
              <w:t>Porcentaje de entregas puntuales</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val="en-US"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val="en-US"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Porcentaje de pedidos fuera de plazo</w:t>
            </w:r>
          </w:p>
        </w:tc>
      </w:tr>
      <w:tr w:rsidR="00E51C55" w:rsidRPr="00E51C55" w:rsidTr="003D60F5">
        <w:trPr>
          <w:trHeight w:val="72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Porcentaje de pedidos entregados directamente por los proveedores al proceso de producción</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val="restart"/>
            <w:tcBorders>
              <w:top w:val="nil"/>
              <w:left w:val="single" w:sz="4" w:space="0" w:color="auto"/>
              <w:bottom w:val="single" w:sz="4" w:space="0" w:color="000000"/>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Desarrollar proveedores de alta calidad</w:t>
            </w: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Partes defectuosas por millón (PPM) en pedidos entrantes</w:t>
            </w:r>
          </w:p>
        </w:tc>
      </w:tr>
      <w:tr w:rsidR="00E51C55" w:rsidRPr="00E51C55" w:rsidTr="003D60F5">
        <w:trPr>
          <w:trHeight w:val="72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Porcentaje de proveedores calificados para hacer entregas sin inspección previa</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Porcentaje de pedidos perfectos recibidos</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Usar ideas nuevas de los proveedores</w:t>
            </w: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Número de innovaciones propuestas por proveedores</w:t>
            </w:r>
          </w:p>
        </w:tc>
      </w:tr>
      <w:tr w:rsidR="00E51C55" w:rsidRPr="00E51C55" w:rsidTr="003D60F5">
        <w:trPr>
          <w:trHeight w:val="72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val="en-US" w:eastAsia="en-US"/>
              </w:rPr>
            </w:pPr>
            <w:r w:rsidRPr="00E51C55">
              <w:rPr>
                <w:rFonts w:ascii="Arial" w:hAnsi="Arial" w:cs="Arial"/>
                <w:sz w:val="18"/>
                <w:szCs w:val="18"/>
                <w:lang w:val="en-US" w:eastAsia="en-US"/>
              </w:rPr>
              <w:t>Lograr asociación con proveedores</w:t>
            </w: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Número de proveedores que proporcionan servicios directamente a los clientes</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val="restart"/>
            <w:tcBorders>
              <w:top w:val="nil"/>
              <w:left w:val="single" w:sz="4" w:space="0" w:color="auto"/>
              <w:bottom w:val="single" w:sz="4" w:space="0" w:color="000000"/>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Contratar externamente productos y servicios no centrales y maduros</w:t>
            </w: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Número de relaciones con contratación externa</w:t>
            </w:r>
          </w:p>
        </w:tc>
      </w:tr>
      <w:tr w:rsidR="00E51C55" w:rsidRPr="00E51C55" w:rsidTr="003D60F5">
        <w:trPr>
          <w:trHeight w:val="72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Desempeño comparado (benchmarking) de socios contratados externamente</w:t>
            </w:r>
          </w:p>
        </w:tc>
      </w:tr>
      <w:tr w:rsidR="00E51C55" w:rsidRPr="00E51C55" w:rsidTr="003D60F5">
        <w:trPr>
          <w:trHeight w:val="255"/>
        </w:trPr>
        <w:tc>
          <w:tcPr>
            <w:tcW w:w="1720" w:type="dxa"/>
            <w:vMerge w:val="restart"/>
            <w:tcBorders>
              <w:top w:val="nil"/>
              <w:left w:val="single" w:sz="4" w:space="0" w:color="auto"/>
              <w:bottom w:val="single" w:sz="4" w:space="0" w:color="000000"/>
              <w:right w:val="single" w:sz="4" w:space="0" w:color="auto"/>
            </w:tcBorders>
            <w:shd w:val="clear" w:color="auto" w:fill="auto"/>
            <w:noWrap/>
            <w:hideMark/>
          </w:tcPr>
          <w:p w:rsidR="00E51C55" w:rsidRPr="00E51C55" w:rsidRDefault="00E51C55" w:rsidP="00E51C55">
            <w:pPr>
              <w:rPr>
                <w:rFonts w:ascii="Arial" w:hAnsi="Arial" w:cs="Arial"/>
                <w:b/>
                <w:bCs/>
                <w:sz w:val="18"/>
                <w:szCs w:val="18"/>
                <w:lang w:val="en-US" w:eastAsia="en-US"/>
              </w:rPr>
            </w:pPr>
            <w:r w:rsidRPr="00E51C55">
              <w:rPr>
                <w:rFonts w:ascii="Arial" w:hAnsi="Arial" w:cs="Arial"/>
                <w:b/>
                <w:bCs/>
                <w:sz w:val="18"/>
                <w:szCs w:val="18"/>
                <w:lang w:val="en-US" w:eastAsia="en-US"/>
              </w:rPr>
              <w:t>Producción</w:t>
            </w:r>
          </w:p>
        </w:tc>
        <w:tc>
          <w:tcPr>
            <w:tcW w:w="6517" w:type="dxa"/>
            <w:gridSpan w:val="2"/>
            <w:tcBorders>
              <w:top w:val="single" w:sz="4" w:space="0" w:color="auto"/>
              <w:left w:val="nil"/>
              <w:bottom w:val="single" w:sz="4" w:space="0" w:color="auto"/>
              <w:right w:val="single" w:sz="4" w:space="0" w:color="000000"/>
            </w:tcBorders>
            <w:shd w:val="clear" w:color="auto" w:fill="auto"/>
            <w:hideMark/>
          </w:tcPr>
          <w:p w:rsidR="00E51C55" w:rsidRPr="00E51C55" w:rsidRDefault="00E51C55" w:rsidP="00E51C55">
            <w:pPr>
              <w:jc w:val="center"/>
              <w:rPr>
                <w:rFonts w:ascii="Arial" w:hAnsi="Arial" w:cs="Arial"/>
                <w:sz w:val="18"/>
                <w:szCs w:val="18"/>
                <w:lang w:val="en-US" w:eastAsia="en-US"/>
              </w:rPr>
            </w:pPr>
            <w:r w:rsidRPr="00E51C55">
              <w:rPr>
                <w:rFonts w:ascii="Arial" w:hAnsi="Arial" w:cs="Arial"/>
                <w:sz w:val="18"/>
                <w:szCs w:val="18"/>
                <w:lang w:val="en-US" w:eastAsia="en-US"/>
              </w:rPr>
              <w:t> </w:t>
            </w:r>
          </w:p>
        </w:tc>
      </w:tr>
      <w:tr w:rsidR="00E51C55" w:rsidRPr="00E51C55" w:rsidTr="003D60F5">
        <w:trPr>
          <w:trHeight w:val="72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val="en-US" w:eastAsia="en-US"/>
              </w:rPr>
            </w:pPr>
          </w:p>
        </w:tc>
        <w:tc>
          <w:tcPr>
            <w:tcW w:w="2560" w:type="dxa"/>
            <w:vMerge w:val="restart"/>
            <w:tcBorders>
              <w:top w:val="nil"/>
              <w:left w:val="single" w:sz="4" w:space="0" w:color="auto"/>
              <w:bottom w:val="single" w:sz="4" w:space="0" w:color="000000"/>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Reducir el costo de producir bienes/servicios</w:t>
            </w: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Costo (en función de actividades) de los principales procesos operativos</w:t>
            </w:r>
          </w:p>
        </w:tc>
      </w:tr>
      <w:tr w:rsidR="00E51C55" w:rsidRPr="00E51C55" w:rsidTr="003D60F5">
        <w:trPr>
          <w:trHeight w:val="72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Costo por unidad de producción (para organizaciones con productos homgéneos)</w:t>
            </w:r>
          </w:p>
        </w:tc>
      </w:tr>
      <w:tr w:rsidR="00E51C55" w:rsidRPr="00E51C55" w:rsidTr="003D60F5">
        <w:trPr>
          <w:trHeight w:val="72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Gastos de marketing, venta, distribución y administración como porcentaje de los costos totales</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val="restart"/>
            <w:tcBorders>
              <w:top w:val="nil"/>
              <w:left w:val="single" w:sz="4" w:space="0" w:color="auto"/>
              <w:bottom w:val="single" w:sz="4" w:space="0" w:color="000000"/>
              <w:right w:val="single" w:sz="4" w:space="0" w:color="auto"/>
            </w:tcBorders>
            <w:shd w:val="clear" w:color="auto" w:fill="auto"/>
            <w:hideMark/>
          </w:tcPr>
          <w:p w:rsidR="00E51C55" w:rsidRPr="00E51C55" w:rsidRDefault="00E51C55" w:rsidP="00E51C55">
            <w:pPr>
              <w:rPr>
                <w:rFonts w:ascii="Arial" w:hAnsi="Arial" w:cs="Arial"/>
                <w:sz w:val="18"/>
                <w:szCs w:val="18"/>
                <w:lang w:val="en-US" w:eastAsia="en-US"/>
              </w:rPr>
            </w:pPr>
            <w:r w:rsidRPr="00E51C55">
              <w:rPr>
                <w:rFonts w:ascii="Arial" w:hAnsi="Arial" w:cs="Arial"/>
                <w:sz w:val="18"/>
                <w:szCs w:val="18"/>
                <w:lang w:val="en-US" w:eastAsia="en-US"/>
              </w:rPr>
              <w:t>Mejorar los procesos continuamente</w:t>
            </w: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Número de proceso con mejoras sustanciales</w:t>
            </w:r>
          </w:p>
        </w:tc>
      </w:tr>
      <w:tr w:rsidR="00E51C55" w:rsidRPr="00E51C55" w:rsidTr="003D60F5">
        <w:trPr>
          <w:trHeight w:val="72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Número de procesos eliminados, por ineficaces o por falta de valor agregado</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Porcentaje de defectos en partes por millón</w:t>
            </w:r>
          </w:p>
        </w:tc>
      </w:tr>
      <w:tr w:rsidR="00E51C55" w:rsidRPr="00E51C55" w:rsidTr="003D60F5">
        <w:trPr>
          <w:trHeight w:val="255"/>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val="en-US" w:eastAsia="en-US"/>
              </w:rPr>
            </w:pPr>
            <w:r w:rsidRPr="00E51C55">
              <w:rPr>
                <w:rFonts w:ascii="Arial" w:hAnsi="Arial" w:cs="Arial"/>
                <w:sz w:val="18"/>
                <w:szCs w:val="18"/>
                <w:lang w:val="en-US" w:eastAsia="en-US"/>
              </w:rPr>
              <w:t>Porcentaje de rendimiento</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val="en-US"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val="en-US"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Porcentaje de desechos y desperdicios</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Costo de inspección y comprobación</w:t>
            </w:r>
          </w:p>
        </w:tc>
      </w:tr>
      <w:tr w:rsidR="00E51C55" w:rsidRPr="00E51C55" w:rsidTr="003D60F5">
        <w:trPr>
          <w:trHeight w:val="72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Costo total de calidad (prevención, evaluación, falla interno, falla externo)</w:t>
            </w:r>
          </w:p>
        </w:tc>
      </w:tr>
      <w:tr w:rsidR="00E51C55" w:rsidRPr="00E51C55" w:rsidTr="003D60F5">
        <w:trPr>
          <w:trHeight w:val="72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val="restart"/>
            <w:tcBorders>
              <w:top w:val="nil"/>
              <w:left w:val="single" w:sz="4" w:space="0" w:color="auto"/>
              <w:bottom w:val="single" w:sz="4" w:space="0" w:color="000000"/>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Mejorar la capacidad de respuesta del proceso</w:t>
            </w: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Tiempo de ciclo (desde el comienzo de producción hasta el producto terminado)</w:t>
            </w:r>
          </w:p>
        </w:tc>
      </w:tr>
      <w:tr w:rsidR="00E51C55" w:rsidRPr="00E51C55" w:rsidTr="003D60F5">
        <w:trPr>
          <w:trHeight w:val="72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Duración del proceso (tiempo durante el que el producto realmente se procesa)</w:t>
            </w:r>
          </w:p>
        </w:tc>
      </w:tr>
      <w:tr w:rsidR="00E51C55" w:rsidRPr="00E51C55" w:rsidTr="003D60F5">
        <w:trPr>
          <w:trHeight w:val="72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Eficiencia del proceos (relación entre duración del proceso y tiempo de ciclo</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val="restart"/>
            <w:tcBorders>
              <w:top w:val="nil"/>
              <w:left w:val="single" w:sz="4" w:space="0" w:color="auto"/>
              <w:bottom w:val="single" w:sz="4" w:space="0" w:color="000000"/>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Mejorar la capacidad utilizada de los activos fijos</w:t>
            </w: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Porcentaje de utilización de la capacidad</w:t>
            </w:r>
          </w:p>
        </w:tc>
      </w:tr>
      <w:tr w:rsidR="00E51C55" w:rsidRPr="00E51C55" w:rsidTr="003D60F5">
        <w:trPr>
          <w:trHeight w:val="72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Fiabilidad del equipo (porcentaje de tiempo disponible para la producción)</w:t>
            </w:r>
          </w:p>
        </w:tc>
      </w:tr>
      <w:tr w:rsidR="00E51C55" w:rsidRPr="00E51C55" w:rsidTr="003D60F5">
        <w:trPr>
          <w:trHeight w:val="255"/>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Número y porcentaje de fallas</w:t>
            </w:r>
          </w:p>
        </w:tc>
      </w:tr>
      <w:tr w:rsidR="00E51C55" w:rsidRPr="00E51C55" w:rsidTr="003D60F5">
        <w:trPr>
          <w:trHeight w:val="96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Flexibilidad (gama de productos/servicios que los procesos pueden producir y entregar)</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val="restart"/>
            <w:tcBorders>
              <w:top w:val="nil"/>
              <w:left w:val="single" w:sz="4" w:space="0" w:color="auto"/>
              <w:bottom w:val="single" w:sz="4" w:space="0" w:color="000000"/>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Mejorar eficiencia del capital de trabajo</w:t>
            </w: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Días de inventario, rotación de inventario</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Días de ventas en cuentas por cobrar</w:t>
            </w:r>
          </w:p>
        </w:tc>
      </w:tr>
      <w:tr w:rsidR="00E51C55" w:rsidRPr="00E51C55" w:rsidTr="003D60F5">
        <w:trPr>
          <w:trHeight w:val="255"/>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val="en-US" w:eastAsia="en-US"/>
              </w:rPr>
            </w:pPr>
            <w:r w:rsidRPr="00E51C55">
              <w:rPr>
                <w:rFonts w:ascii="Arial" w:hAnsi="Arial" w:cs="Arial"/>
                <w:sz w:val="18"/>
                <w:szCs w:val="18"/>
                <w:lang w:val="en-US" w:eastAsia="en-US"/>
              </w:rPr>
              <w:t>Porcentaje de existencias agotadas</w:t>
            </w:r>
          </w:p>
        </w:tc>
      </w:tr>
      <w:tr w:rsidR="00E51C55" w:rsidRPr="00E51C55" w:rsidTr="003D60F5">
        <w:trPr>
          <w:trHeight w:val="72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val="en-US"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val="en-US"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Ciclo operativo (días de cuentas por cobrar más días de inventario menos días de cuentas por pagar)</w:t>
            </w:r>
          </w:p>
        </w:tc>
      </w:tr>
      <w:tr w:rsidR="00E51C55" w:rsidRPr="00E51C55" w:rsidTr="003D60F5">
        <w:trPr>
          <w:trHeight w:val="255"/>
        </w:trPr>
        <w:tc>
          <w:tcPr>
            <w:tcW w:w="1720" w:type="dxa"/>
            <w:vMerge w:val="restart"/>
            <w:tcBorders>
              <w:top w:val="nil"/>
              <w:left w:val="single" w:sz="4" w:space="0" w:color="auto"/>
              <w:bottom w:val="single" w:sz="4" w:space="0" w:color="000000"/>
              <w:right w:val="single" w:sz="4" w:space="0" w:color="auto"/>
            </w:tcBorders>
            <w:shd w:val="clear" w:color="auto" w:fill="auto"/>
            <w:noWrap/>
            <w:hideMark/>
          </w:tcPr>
          <w:p w:rsidR="00E51C55" w:rsidRPr="00E51C55" w:rsidRDefault="00E51C55" w:rsidP="00E51C55">
            <w:pPr>
              <w:rPr>
                <w:rFonts w:ascii="Arial" w:hAnsi="Arial" w:cs="Arial"/>
                <w:b/>
                <w:bCs/>
                <w:sz w:val="18"/>
                <w:szCs w:val="18"/>
                <w:lang w:val="en-US" w:eastAsia="en-US"/>
              </w:rPr>
            </w:pPr>
            <w:r w:rsidRPr="00E51C55">
              <w:rPr>
                <w:rFonts w:ascii="Arial" w:hAnsi="Arial" w:cs="Arial"/>
                <w:b/>
                <w:bCs/>
                <w:sz w:val="18"/>
                <w:szCs w:val="18"/>
                <w:lang w:val="en-US" w:eastAsia="en-US"/>
              </w:rPr>
              <w:t>Distribución</w:t>
            </w:r>
          </w:p>
        </w:tc>
        <w:tc>
          <w:tcPr>
            <w:tcW w:w="6517" w:type="dxa"/>
            <w:gridSpan w:val="2"/>
            <w:tcBorders>
              <w:top w:val="single" w:sz="4" w:space="0" w:color="auto"/>
              <w:left w:val="nil"/>
              <w:bottom w:val="single" w:sz="4" w:space="0" w:color="auto"/>
              <w:right w:val="single" w:sz="4" w:space="0" w:color="000000"/>
            </w:tcBorders>
            <w:shd w:val="clear" w:color="auto" w:fill="auto"/>
            <w:hideMark/>
          </w:tcPr>
          <w:p w:rsidR="00E51C55" w:rsidRPr="00E51C55" w:rsidRDefault="00E51C55" w:rsidP="00E51C55">
            <w:pPr>
              <w:jc w:val="center"/>
              <w:rPr>
                <w:rFonts w:ascii="Arial" w:hAnsi="Arial" w:cs="Arial"/>
                <w:sz w:val="18"/>
                <w:szCs w:val="18"/>
                <w:lang w:val="en-US" w:eastAsia="en-US"/>
              </w:rPr>
            </w:pPr>
            <w:r w:rsidRPr="00E51C55">
              <w:rPr>
                <w:rFonts w:ascii="Arial" w:hAnsi="Arial" w:cs="Arial"/>
                <w:sz w:val="18"/>
                <w:szCs w:val="18"/>
                <w:lang w:val="en-US" w:eastAsia="en-US"/>
              </w:rPr>
              <w:t> </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val="en-US" w:eastAsia="en-US"/>
              </w:rPr>
            </w:pPr>
          </w:p>
        </w:tc>
        <w:tc>
          <w:tcPr>
            <w:tcW w:w="2560" w:type="dxa"/>
            <w:vMerge w:val="restart"/>
            <w:tcBorders>
              <w:top w:val="nil"/>
              <w:left w:val="single" w:sz="4" w:space="0" w:color="auto"/>
              <w:bottom w:val="single" w:sz="4" w:space="0" w:color="000000"/>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Reducir el costo del servicio</w:t>
            </w: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Costo ABC de almacenamiento y entrega a clientes</w:t>
            </w:r>
          </w:p>
        </w:tc>
      </w:tr>
      <w:tr w:rsidR="00E51C55" w:rsidRPr="00E51C55" w:rsidTr="003D60F5">
        <w:trPr>
          <w:trHeight w:val="120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Porcentaje de clientes atendidos por canales de bajo costo de servicio, por ej. pasar clientes de transacciones manuales y telefónicas a electrónicas</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val="restart"/>
            <w:tcBorders>
              <w:top w:val="nil"/>
              <w:left w:val="single" w:sz="4" w:space="0" w:color="auto"/>
              <w:bottom w:val="single" w:sz="4" w:space="0" w:color="000000"/>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Entrega responsable a los clientes</w:t>
            </w: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Tiempos de espera, desde el pedido a la entrega</w:t>
            </w:r>
          </w:p>
        </w:tc>
      </w:tr>
      <w:tr w:rsidR="00E51C55" w:rsidRPr="00E51C55" w:rsidTr="003D60F5">
        <w:trPr>
          <w:trHeight w:val="72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Tiempo de terminación del producto/servicio hasta que esté listo para ser usado por el cliente</w:t>
            </w:r>
          </w:p>
        </w:tc>
      </w:tr>
      <w:tr w:rsidR="00E51C55" w:rsidRPr="00E51C55" w:rsidTr="003D60F5">
        <w:trPr>
          <w:trHeight w:val="255"/>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Porcentaje de entregas a tiempo</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val="restart"/>
            <w:tcBorders>
              <w:top w:val="nil"/>
              <w:left w:val="single" w:sz="4" w:space="0" w:color="auto"/>
              <w:bottom w:val="single" w:sz="4" w:space="0" w:color="000000"/>
              <w:right w:val="single" w:sz="4" w:space="0" w:color="auto"/>
            </w:tcBorders>
            <w:shd w:val="clear" w:color="auto" w:fill="auto"/>
            <w:hideMark/>
          </w:tcPr>
          <w:p w:rsidR="00E51C55" w:rsidRPr="00E51C55" w:rsidRDefault="00E51C55" w:rsidP="00E51C55">
            <w:pPr>
              <w:rPr>
                <w:rFonts w:ascii="Arial" w:hAnsi="Arial" w:cs="Arial"/>
                <w:sz w:val="18"/>
                <w:szCs w:val="18"/>
                <w:lang w:val="en-US" w:eastAsia="en-US"/>
              </w:rPr>
            </w:pPr>
            <w:r w:rsidRPr="00E51C55">
              <w:rPr>
                <w:rFonts w:ascii="Arial" w:hAnsi="Arial" w:cs="Arial"/>
                <w:sz w:val="18"/>
                <w:szCs w:val="18"/>
                <w:lang w:val="en-US" w:eastAsia="en-US"/>
              </w:rPr>
              <w:t>Mejorar la calidad</w:t>
            </w: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Porcentaje de artículos entregados sin defectos</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Número y frecuencia de quejas de los clientes</w:t>
            </w:r>
          </w:p>
        </w:tc>
      </w:tr>
      <w:tr w:rsidR="00E51C55" w:rsidRPr="00E51C55" w:rsidTr="003D60F5">
        <w:trPr>
          <w:trHeight w:val="255"/>
        </w:trPr>
        <w:tc>
          <w:tcPr>
            <w:tcW w:w="1720" w:type="dxa"/>
            <w:vMerge w:val="restart"/>
            <w:tcBorders>
              <w:top w:val="nil"/>
              <w:left w:val="single" w:sz="4" w:space="0" w:color="auto"/>
              <w:bottom w:val="single" w:sz="4" w:space="0" w:color="000000"/>
              <w:right w:val="single" w:sz="4" w:space="0" w:color="auto"/>
            </w:tcBorders>
            <w:shd w:val="clear" w:color="auto" w:fill="auto"/>
            <w:noWrap/>
            <w:hideMark/>
          </w:tcPr>
          <w:p w:rsidR="00E51C55" w:rsidRPr="00E51C55" w:rsidRDefault="00E51C55" w:rsidP="00E51C55">
            <w:pPr>
              <w:rPr>
                <w:rFonts w:ascii="Arial" w:hAnsi="Arial" w:cs="Arial"/>
                <w:b/>
                <w:bCs/>
                <w:sz w:val="18"/>
                <w:szCs w:val="18"/>
                <w:lang w:val="en-US" w:eastAsia="en-US"/>
              </w:rPr>
            </w:pPr>
            <w:r w:rsidRPr="00E51C55">
              <w:rPr>
                <w:rFonts w:ascii="Arial" w:hAnsi="Arial" w:cs="Arial"/>
                <w:b/>
                <w:bCs/>
                <w:sz w:val="18"/>
                <w:szCs w:val="18"/>
                <w:lang w:val="en-US" w:eastAsia="en-US"/>
              </w:rPr>
              <w:t>Gestión de riesgos</w:t>
            </w:r>
          </w:p>
        </w:tc>
        <w:tc>
          <w:tcPr>
            <w:tcW w:w="6517" w:type="dxa"/>
            <w:gridSpan w:val="2"/>
            <w:tcBorders>
              <w:top w:val="single" w:sz="4" w:space="0" w:color="auto"/>
              <w:left w:val="nil"/>
              <w:bottom w:val="single" w:sz="4" w:space="0" w:color="auto"/>
              <w:right w:val="single" w:sz="4" w:space="0" w:color="000000"/>
            </w:tcBorders>
            <w:shd w:val="clear" w:color="auto" w:fill="auto"/>
            <w:vAlign w:val="bottom"/>
            <w:hideMark/>
          </w:tcPr>
          <w:p w:rsidR="00E51C55" w:rsidRPr="00E51C55" w:rsidRDefault="00E51C55" w:rsidP="00E51C55">
            <w:pPr>
              <w:jc w:val="center"/>
              <w:rPr>
                <w:rFonts w:ascii="Arial" w:hAnsi="Arial" w:cs="Arial"/>
                <w:sz w:val="18"/>
                <w:szCs w:val="18"/>
                <w:lang w:val="en-US" w:eastAsia="en-US"/>
              </w:rPr>
            </w:pPr>
            <w:r w:rsidRPr="00E51C55">
              <w:rPr>
                <w:rFonts w:ascii="Arial" w:hAnsi="Arial" w:cs="Arial"/>
                <w:sz w:val="18"/>
                <w:szCs w:val="18"/>
                <w:lang w:val="en-US" w:eastAsia="en-US"/>
              </w:rPr>
              <w:t> </w:t>
            </w:r>
          </w:p>
        </w:tc>
      </w:tr>
      <w:tr w:rsidR="00E51C55" w:rsidRPr="00E51C55" w:rsidTr="003D60F5">
        <w:trPr>
          <w:trHeight w:val="255"/>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val="en-US" w:eastAsia="en-US"/>
              </w:rPr>
            </w:pPr>
          </w:p>
        </w:tc>
        <w:tc>
          <w:tcPr>
            <w:tcW w:w="2560" w:type="dxa"/>
            <w:vMerge w:val="restart"/>
            <w:tcBorders>
              <w:top w:val="nil"/>
              <w:left w:val="single" w:sz="4" w:space="0" w:color="auto"/>
              <w:bottom w:val="single" w:sz="4" w:space="0" w:color="000000"/>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Gestionar riesgo financiero/mantener alta calidad crediticia</w:t>
            </w: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val="en-US" w:eastAsia="en-US"/>
              </w:rPr>
            </w:pPr>
            <w:r w:rsidRPr="00E51C55">
              <w:rPr>
                <w:rFonts w:ascii="Arial" w:hAnsi="Arial" w:cs="Arial"/>
                <w:sz w:val="18"/>
                <w:szCs w:val="18"/>
                <w:lang w:val="en-US" w:eastAsia="en-US"/>
              </w:rPr>
              <w:t>Porcentaje de deudas incobrables</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val="en-US"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val="en-US"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Porcentaje de cuentas por cobrar incobrables</w:t>
            </w:r>
          </w:p>
        </w:tc>
      </w:tr>
      <w:tr w:rsidR="00E51C55" w:rsidRPr="00E51C55" w:rsidTr="003D60F5">
        <w:trPr>
          <w:trHeight w:val="96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Exposición o pérdidas por fluctuaciones de tasas de interés, tipo de cambio o precio de commodities</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Obsolescencia y deterioro del inventario</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Relación entre deuda y capital propio</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Relación de la cobertura de intereses</w:t>
            </w:r>
          </w:p>
        </w:tc>
      </w:tr>
      <w:tr w:rsidR="00E51C55" w:rsidRPr="00E51C55" w:rsidTr="003D60F5">
        <w:trPr>
          <w:trHeight w:val="255"/>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Meses de nómina en efectivo</w:t>
            </w:r>
          </w:p>
        </w:tc>
      </w:tr>
      <w:tr w:rsidR="00E51C55" w:rsidRPr="00E51C55" w:rsidTr="003D60F5">
        <w:trPr>
          <w:trHeight w:val="255"/>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vMerge w:val="restart"/>
            <w:tcBorders>
              <w:top w:val="nil"/>
              <w:left w:val="single" w:sz="4" w:space="0" w:color="auto"/>
              <w:bottom w:val="single" w:sz="4" w:space="0" w:color="000000"/>
              <w:right w:val="single" w:sz="4" w:space="0" w:color="auto"/>
            </w:tcBorders>
            <w:shd w:val="clear" w:color="auto" w:fill="auto"/>
            <w:hideMark/>
          </w:tcPr>
          <w:p w:rsidR="00E51C55" w:rsidRPr="00E51C55" w:rsidRDefault="00E51C55" w:rsidP="00E51C55">
            <w:pPr>
              <w:rPr>
                <w:rFonts w:ascii="Arial" w:hAnsi="Arial" w:cs="Arial"/>
                <w:sz w:val="18"/>
                <w:szCs w:val="18"/>
                <w:lang w:val="en-US" w:eastAsia="en-US"/>
              </w:rPr>
            </w:pPr>
            <w:r w:rsidRPr="00E51C55">
              <w:rPr>
                <w:rFonts w:ascii="Arial" w:hAnsi="Arial" w:cs="Arial"/>
                <w:sz w:val="18"/>
                <w:szCs w:val="18"/>
                <w:lang w:val="en-US" w:eastAsia="en-US"/>
              </w:rPr>
              <w:t>Gestionar riesgo operativo</w:t>
            </w: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val="en-US" w:eastAsia="en-US"/>
              </w:rPr>
            </w:pPr>
            <w:r w:rsidRPr="00E51C55">
              <w:rPr>
                <w:rFonts w:ascii="Arial" w:hAnsi="Arial" w:cs="Arial"/>
                <w:sz w:val="18"/>
                <w:szCs w:val="18"/>
                <w:lang w:val="en-US" w:eastAsia="en-US"/>
              </w:rPr>
              <w:t>Acumulación de pedidos</w:t>
            </w:r>
          </w:p>
        </w:tc>
      </w:tr>
      <w:tr w:rsidR="00E51C55" w:rsidRPr="00E51C55" w:rsidTr="003D60F5">
        <w:trPr>
          <w:trHeight w:val="48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val="en-US" w:eastAsia="en-US"/>
              </w:rPr>
            </w:pPr>
          </w:p>
        </w:tc>
        <w:tc>
          <w:tcPr>
            <w:tcW w:w="256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sz w:val="18"/>
                <w:szCs w:val="18"/>
                <w:lang w:val="en-US" w:eastAsia="en-US"/>
              </w:rPr>
            </w:pP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Porcentaje de capacidad de pedidos en marcha y acumulados</w:t>
            </w:r>
          </w:p>
        </w:tc>
      </w:tr>
      <w:tr w:rsidR="00E51C55" w:rsidRPr="00E51C55" w:rsidTr="003D60F5">
        <w:trPr>
          <w:trHeight w:val="720"/>
        </w:trPr>
        <w:tc>
          <w:tcPr>
            <w:tcW w:w="1720" w:type="dxa"/>
            <w:vMerge/>
            <w:tcBorders>
              <w:top w:val="nil"/>
              <w:left w:val="single" w:sz="4" w:space="0" w:color="auto"/>
              <w:bottom w:val="single" w:sz="4" w:space="0" w:color="000000"/>
              <w:right w:val="single" w:sz="4" w:space="0" w:color="auto"/>
            </w:tcBorders>
            <w:vAlign w:val="center"/>
            <w:hideMark/>
          </w:tcPr>
          <w:p w:rsidR="00E51C55" w:rsidRPr="00E51C55" w:rsidRDefault="00E51C55" w:rsidP="00E51C55">
            <w:pPr>
              <w:rPr>
                <w:rFonts w:ascii="Arial" w:hAnsi="Arial" w:cs="Arial"/>
                <w:b/>
                <w:bCs/>
                <w:sz w:val="18"/>
                <w:szCs w:val="18"/>
                <w:lang w:eastAsia="en-US"/>
              </w:rPr>
            </w:pPr>
          </w:p>
        </w:tc>
        <w:tc>
          <w:tcPr>
            <w:tcW w:w="2560"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val="en-US" w:eastAsia="en-US"/>
              </w:rPr>
            </w:pPr>
            <w:r w:rsidRPr="00E51C55">
              <w:rPr>
                <w:rFonts w:ascii="Arial" w:hAnsi="Arial" w:cs="Arial"/>
                <w:sz w:val="18"/>
                <w:szCs w:val="18"/>
                <w:lang w:val="en-US" w:eastAsia="en-US"/>
              </w:rPr>
              <w:t>Gestionar riesgo tecnológico</w:t>
            </w:r>
          </w:p>
        </w:tc>
        <w:tc>
          <w:tcPr>
            <w:tcW w:w="3957" w:type="dxa"/>
            <w:tcBorders>
              <w:top w:val="nil"/>
              <w:left w:val="nil"/>
              <w:bottom w:val="single" w:sz="4" w:space="0" w:color="auto"/>
              <w:right w:val="single" w:sz="4" w:space="0" w:color="auto"/>
            </w:tcBorders>
            <w:shd w:val="clear" w:color="auto" w:fill="auto"/>
            <w:hideMark/>
          </w:tcPr>
          <w:p w:rsidR="00E51C55" w:rsidRPr="00E51C55" w:rsidRDefault="00E51C55" w:rsidP="00E51C55">
            <w:pPr>
              <w:rPr>
                <w:rFonts w:ascii="Arial" w:hAnsi="Arial" w:cs="Arial"/>
                <w:sz w:val="18"/>
                <w:szCs w:val="18"/>
                <w:lang w:eastAsia="en-US"/>
              </w:rPr>
            </w:pPr>
            <w:r w:rsidRPr="00E51C55">
              <w:rPr>
                <w:rFonts w:ascii="Arial" w:hAnsi="Arial" w:cs="Arial"/>
                <w:sz w:val="18"/>
                <w:szCs w:val="18"/>
                <w:lang w:eastAsia="en-US"/>
              </w:rPr>
              <w:t>Clasificación tecnológica de productos y procesos comparados con la competencia</w:t>
            </w:r>
          </w:p>
        </w:tc>
      </w:tr>
    </w:tbl>
    <w:p w:rsidR="00416790" w:rsidRDefault="00416790" w:rsidP="000116F9">
      <w:pPr>
        <w:spacing w:line="360" w:lineRule="auto"/>
        <w:jc w:val="both"/>
      </w:pPr>
    </w:p>
    <w:p w:rsidR="00E51C55" w:rsidRDefault="00E51C55" w:rsidP="00E51C55">
      <w:pPr>
        <w:spacing w:line="360" w:lineRule="auto"/>
        <w:jc w:val="center"/>
      </w:pPr>
      <w:r w:rsidRPr="00E51C55">
        <w:rPr>
          <w:b/>
        </w:rPr>
        <w:t>Tabla 1.3.</w:t>
      </w:r>
      <w:r>
        <w:t xml:space="preserve"> Objetivos y posibles indicadores para gestionarlos</w:t>
      </w:r>
      <w:r w:rsidR="00DF6FB9">
        <w:t xml:space="preserve"> </w:t>
      </w:r>
      <w:r w:rsidR="00DF6FB9" w:rsidRPr="00DF6FB9">
        <w:rPr>
          <w:vertAlign w:val="superscript"/>
        </w:rPr>
        <w:t>(15)</w:t>
      </w:r>
      <w:r w:rsidR="00973696">
        <w:t xml:space="preserve"> </w:t>
      </w:r>
    </w:p>
    <w:p w:rsidR="003E2A5A" w:rsidRDefault="003E2A5A" w:rsidP="00007013">
      <w:pPr>
        <w:spacing w:line="480" w:lineRule="auto"/>
        <w:jc w:val="both"/>
      </w:pPr>
    </w:p>
    <w:p w:rsidR="00E40B8D" w:rsidRDefault="003E2A5A" w:rsidP="00007013">
      <w:pPr>
        <w:spacing w:line="480" w:lineRule="auto"/>
        <w:jc w:val="both"/>
      </w:pPr>
      <w:r>
        <w:lastRenderedPageBreak/>
        <w:t>En cuanto a</w:t>
      </w:r>
      <w:r w:rsidR="00E40B8D">
        <w:t xml:space="preserve"> los</w:t>
      </w:r>
      <w:r w:rsidR="0061610F">
        <w:t xml:space="preserve"> indicadores</w:t>
      </w:r>
      <w:r>
        <w:t xml:space="preserve"> podemos clasificarlos en indicadores</w:t>
      </w:r>
      <w:r w:rsidR="0061610F">
        <w:t xml:space="preserve"> </w:t>
      </w:r>
      <w:r w:rsidR="00E40B8D">
        <w:t xml:space="preserve">de resultados (lag indicators) </w:t>
      </w:r>
      <w:r>
        <w:t>e</w:t>
      </w:r>
      <w:r w:rsidR="0061610F">
        <w:t xml:space="preserve"> indicadores de actuación, que</w:t>
      </w:r>
      <w:r w:rsidR="00E40B8D">
        <w:t xml:space="preserve"> son los que</w:t>
      </w:r>
      <w:r w:rsidR="0061610F">
        <w:t xml:space="preserve"> miden el proceso que permite alcanzar </w:t>
      </w:r>
      <w:r w:rsidR="00E52E83">
        <w:t>un</w:t>
      </w:r>
      <w:r w:rsidR="0061610F">
        <w:t xml:space="preserve"> objetivo (lead indicators)</w:t>
      </w:r>
      <w:r w:rsidR="0030025D">
        <w:t>.</w:t>
      </w:r>
      <w:r w:rsidR="003228EB">
        <w:t xml:space="preserve"> </w:t>
      </w:r>
      <w:r w:rsidR="0061610F">
        <w:t xml:space="preserve"> Un ejemplo de cómo proponer un objetivo y sus indicadores podría ser</w:t>
      </w:r>
      <w:r w:rsidR="00C472E2">
        <w:t xml:space="preserve"> el siguiente</w:t>
      </w:r>
      <w:r w:rsidR="0061610F">
        <w:t xml:space="preserve">: </w:t>
      </w:r>
    </w:p>
    <w:p w:rsidR="00E40B8D" w:rsidRDefault="00E40B8D" w:rsidP="00007013">
      <w:pPr>
        <w:spacing w:line="480" w:lineRule="auto"/>
        <w:jc w:val="both"/>
      </w:pPr>
    </w:p>
    <w:p w:rsidR="00E40B8D" w:rsidRDefault="0068523B" w:rsidP="00007013">
      <w:pPr>
        <w:numPr>
          <w:ilvl w:val="0"/>
          <w:numId w:val="4"/>
        </w:numPr>
        <w:spacing w:line="480" w:lineRule="auto"/>
        <w:ind w:left="1416" w:hanging="1056"/>
        <w:jc w:val="both"/>
      </w:pPr>
      <w:r>
        <w:t>Objetivo</w:t>
      </w:r>
      <w:r w:rsidR="00E40B8D">
        <w:t xml:space="preserve">: </w:t>
      </w:r>
      <w:r w:rsidR="0061610F">
        <w:t>Increment</w:t>
      </w:r>
      <w:r w:rsidR="00E40B8D">
        <w:t>ar la satisfacción del cliente</w:t>
      </w:r>
      <w:r w:rsidR="0061610F">
        <w:t xml:space="preserve"> </w:t>
      </w:r>
    </w:p>
    <w:p w:rsidR="00E40B8D" w:rsidRDefault="0061610F" w:rsidP="00007013">
      <w:pPr>
        <w:numPr>
          <w:ilvl w:val="0"/>
          <w:numId w:val="4"/>
        </w:numPr>
        <w:spacing w:line="480" w:lineRule="auto"/>
        <w:jc w:val="both"/>
      </w:pPr>
      <w:r>
        <w:t xml:space="preserve">Posibles indicadores de actuación: </w:t>
      </w:r>
    </w:p>
    <w:p w:rsidR="00E40B8D" w:rsidRDefault="0061610F" w:rsidP="00007013">
      <w:pPr>
        <w:numPr>
          <w:ilvl w:val="1"/>
          <w:numId w:val="4"/>
        </w:numPr>
        <w:spacing w:line="480" w:lineRule="auto"/>
        <w:jc w:val="both"/>
      </w:pPr>
      <w:r>
        <w:t>el tiempo de espera</w:t>
      </w:r>
    </w:p>
    <w:p w:rsidR="00E40B8D" w:rsidRDefault="00E40B8D" w:rsidP="00007013">
      <w:pPr>
        <w:numPr>
          <w:ilvl w:val="1"/>
          <w:numId w:val="4"/>
        </w:numPr>
        <w:spacing w:line="480" w:lineRule="auto"/>
        <w:jc w:val="both"/>
      </w:pPr>
      <w:r>
        <w:t>el índice de errores</w:t>
      </w:r>
    </w:p>
    <w:p w:rsidR="00E40B8D" w:rsidRDefault="00E40B8D" w:rsidP="00007013">
      <w:pPr>
        <w:numPr>
          <w:ilvl w:val="0"/>
          <w:numId w:val="4"/>
        </w:numPr>
        <w:spacing w:line="480" w:lineRule="auto"/>
        <w:jc w:val="both"/>
      </w:pPr>
      <w:r>
        <w:t xml:space="preserve">Posibles </w:t>
      </w:r>
      <w:r w:rsidR="0061610F">
        <w:t xml:space="preserve">indicadores de resultados: </w:t>
      </w:r>
    </w:p>
    <w:p w:rsidR="00E40B8D" w:rsidRDefault="0061610F" w:rsidP="00007013">
      <w:pPr>
        <w:numPr>
          <w:ilvl w:val="1"/>
          <w:numId w:val="4"/>
        </w:numPr>
        <w:spacing w:line="480" w:lineRule="auto"/>
        <w:jc w:val="both"/>
      </w:pPr>
      <w:r>
        <w:t>número de quejas</w:t>
      </w:r>
    </w:p>
    <w:p w:rsidR="0061610F" w:rsidRDefault="0061610F" w:rsidP="00007013">
      <w:pPr>
        <w:numPr>
          <w:ilvl w:val="1"/>
          <w:numId w:val="4"/>
        </w:numPr>
        <w:spacing w:line="480" w:lineRule="auto"/>
        <w:jc w:val="both"/>
      </w:pPr>
      <w:r>
        <w:t>proporción de clientes satisfechos.</w:t>
      </w:r>
    </w:p>
    <w:p w:rsidR="0061610F" w:rsidRDefault="0061610F" w:rsidP="00007013">
      <w:pPr>
        <w:spacing w:line="480" w:lineRule="auto"/>
      </w:pPr>
    </w:p>
    <w:p w:rsidR="0030025D" w:rsidRDefault="00E249A3" w:rsidP="00007013">
      <w:pPr>
        <w:spacing w:line="480" w:lineRule="auto"/>
        <w:jc w:val="both"/>
      </w:pPr>
      <w:r>
        <w:t>Una vez definidos los objetivos a través del mapa estratégico se</w:t>
      </w:r>
      <w:r w:rsidR="005326EC">
        <w:t xml:space="preserve"> definen</w:t>
      </w:r>
      <w:r w:rsidR="00EF0B5A">
        <w:t>, para</w:t>
      </w:r>
      <w:r w:rsidR="005326EC">
        <w:t xml:space="preserve"> cada </w:t>
      </w:r>
      <w:r w:rsidR="00626ED3">
        <w:t>uno,</w:t>
      </w:r>
      <w:r w:rsidR="005326EC">
        <w:t xml:space="preserve"> las metas y las iniciativas. L</w:t>
      </w:r>
      <w:r w:rsidR="003228EB">
        <w:t>as metas son los resultados medibles a alcanzar dentro de un tiempo especificado. Las iniciativas son los proyectos de cambio propuestos para alcanzar los objetivos establecidos.</w:t>
      </w:r>
      <w:r w:rsidR="00A12E14">
        <w:t xml:space="preserve"> </w:t>
      </w:r>
      <w:r>
        <w:t>El resultado de este proceso</w:t>
      </w:r>
      <w:r w:rsidR="00A12E14">
        <w:t xml:space="preserve"> deriva en iniciativas que van desde la estrategia</w:t>
      </w:r>
      <w:r>
        <w:t xml:space="preserve"> corporativa</w:t>
      </w:r>
      <w:r w:rsidR="00A12E14">
        <w:t xml:space="preserve"> hasta las áreas encargadas de la ejecución; creando</w:t>
      </w:r>
      <w:r>
        <w:t>, para</w:t>
      </w:r>
      <w:r w:rsidR="00A12E14">
        <w:t xml:space="preserve"> cada una de estas, una matriz estratégica con sus respectivas metas e indicadores.</w:t>
      </w:r>
    </w:p>
    <w:p w:rsidR="00BA7BA0" w:rsidRDefault="00BA7BA0" w:rsidP="00007013">
      <w:pPr>
        <w:spacing w:line="480" w:lineRule="auto"/>
        <w:rPr>
          <w:b/>
        </w:rPr>
      </w:pPr>
    </w:p>
    <w:p w:rsidR="00BA7BA0" w:rsidRDefault="00BA7BA0" w:rsidP="00007013">
      <w:pPr>
        <w:spacing w:line="480" w:lineRule="auto"/>
        <w:rPr>
          <w:b/>
        </w:rPr>
      </w:pPr>
    </w:p>
    <w:p w:rsidR="00BA7BA0" w:rsidRDefault="008E4ED8" w:rsidP="00007013">
      <w:pPr>
        <w:spacing w:line="480" w:lineRule="auto"/>
        <w:rPr>
          <w:b/>
        </w:rPr>
      </w:pPr>
      <w:r>
        <w:rPr>
          <w:b/>
        </w:rPr>
        <w:lastRenderedPageBreak/>
        <w:t xml:space="preserve">1.3. </w:t>
      </w:r>
      <w:r w:rsidR="00D022D7" w:rsidRPr="00A16159">
        <w:rPr>
          <w:b/>
        </w:rPr>
        <w:t>Industria de las Telecomunicaciones y el papel de las TIs en el negocio</w:t>
      </w:r>
    </w:p>
    <w:p w:rsidR="00D022D7" w:rsidRPr="00A16159" w:rsidRDefault="00C9761C" w:rsidP="00007013">
      <w:pPr>
        <w:spacing w:line="480" w:lineRule="auto"/>
        <w:rPr>
          <w:b/>
        </w:rPr>
      </w:pPr>
      <w:r>
        <w:rPr>
          <w:b/>
        </w:rPr>
        <w:fldChar w:fldCharType="begin"/>
      </w:r>
      <w:r w:rsidR="001635D1">
        <w:instrText xml:space="preserve"> XE "</w:instrText>
      </w:r>
      <w:r w:rsidR="001635D1" w:rsidRPr="001F4EE4">
        <w:rPr>
          <w:b/>
        </w:rPr>
        <w:instrText>1.3. Industria de las Telecomunicaciones y el papel de las TIs en el negocio</w:instrText>
      </w:r>
      <w:r w:rsidR="001635D1">
        <w:instrText xml:space="preserve">" </w:instrText>
      </w:r>
      <w:r>
        <w:rPr>
          <w:b/>
        </w:rPr>
        <w:fldChar w:fldCharType="end"/>
      </w:r>
    </w:p>
    <w:p w:rsidR="008E3A4A" w:rsidRDefault="00E7270F" w:rsidP="00007013">
      <w:pPr>
        <w:spacing w:line="480" w:lineRule="auto"/>
        <w:jc w:val="both"/>
      </w:pPr>
      <w:r>
        <w:t>Para una comprensión mayor de las actividades de la industria es necesario referirse a los intentos de estandarización</w:t>
      </w:r>
      <w:r w:rsidR="00DB59BE">
        <w:t xml:space="preserve"> en est</w:t>
      </w:r>
      <w:r w:rsidR="004925A8">
        <w:t>a</w:t>
      </w:r>
      <w:r w:rsidR="00DB59BE">
        <w:t xml:space="preserve"> área</w:t>
      </w:r>
      <w:r>
        <w:t>. El eTOM</w:t>
      </w:r>
      <w:r w:rsidR="00C93B46">
        <w:t xml:space="preserve"> (enhanced telecom operations map)</w:t>
      </w:r>
      <w:r>
        <w:t xml:space="preserve"> es </w:t>
      </w:r>
      <w:r w:rsidR="008E3A4A">
        <w:t>un marco referencial de los</w:t>
      </w:r>
      <w:r>
        <w:t xml:space="preserve"> procesos de negocios de </w:t>
      </w:r>
      <w:r w:rsidR="008E3A4A">
        <w:t xml:space="preserve">una empresa proveedora de servicios de </w:t>
      </w:r>
      <w:r w:rsidR="003C5236">
        <w:t>telecomunicaciones, originalmente conocido como el ITU-T Recommendation M.3050.</w:t>
      </w:r>
      <w:r w:rsidR="0008205D">
        <w:t xml:space="preserve"> En la actualidad dicho estándar es mantenido por el TMF (Telecomunications Management Forum)</w:t>
      </w:r>
      <w:r w:rsidR="006E1579">
        <w:t>.</w:t>
      </w:r>
      <w:r w:rsidR="00DF6FB9">
        <w:t xml:space="preserve"> </w:t>
      </w:r>
      <w:r w:rsidR="008E3A4A">
        <w:t>El eTOM</w:t>
      </w:r>
      <w:r w:rsidR="00ED54F2">
        <w:t xml:space="preserve"> (vé</w:t>
      </w:r>
      <w:r w:rsidR="00DF6FB9">
        <w:t>a</w:t>
      </w:r>
      <w:r w:rsidR="00ED54F2">
        <w:t xml:space="preserve">se </w:t>
      </w:r>
      <w:r w:rsidR="00DF6FB9">
        <w:t>el</w:t>
      </w:r>
      <w:r w:rsidR="00ED54F2">
        <w:t xml:space="preserve"> anexo</w:t>
      </w:r>
      <w:r w:rsidR="00543E77">
        <w:t xml:space="preserve"> 2</w:t>
      </w:r>
      <w:r w:rsidR="00DF6FB9">
        <w:t xml:space="preserve"> </w:t>
      </w:r>
      <w:r w:rsidR="00ED54F2">
        <w:t>par</w:t>
      </w:r>
      <w:r w:rsidR="00DF6FB9">
        <w:t>a el diagrama</w:t>
      </w:r>
      <w:r w:rsidR="00ED54F2">
        <w:t xml:space="preserve"> resumido del eTOM</w:t>
      </w:r>
      <w:r w:rsidR="0051732F">
        <w:t>)</w:t>
      </w:r>
      <w:r w:rsidR="008E3A4A">
        <w:t xml:space="preserve"> subdivide los procesos de negocios en 3 grandes áreas</w:t>
      </w:r>
      <w:r w:rsidR="004418D1">
        <w:t xml:space="preserve"> (L0 o Nivel 0)</w:t>
      </w:r>
      <w:r w:rsidR="004D45DB">
        <w:t xml:space="preserve">, que a su vez agrupan procesos </w:t>
      </w:r>
      <w:r w:rsidR="004400DA">
        <w:t xml:space="preserve">dentro de </w:t>
      </w:r>
      <w:r w:rsidR="008819A4">
        <w:t>sub</w:t>
      </w:r>
      <w:r w:rsidR="004400DA">
        <w:t>categorías específicas</w:t>
      </w:r>
      <w:r w:rsidR="004D45DB">
        <w:t xml:space="preserve"> (agrupamiento vertical</w:t>
      </w:r>
      <w:r w:rsidR="009E5E76">
        <w:t>, L1 o Nivel 1</w:t>
      </w:r>
      <w:r w:rsidR="004D45DB">
        <w:t>)</w:t>
      </w:r>
      <w:r w:rsidR="004400DA">
        <w:t>:</w:t>
      </w:r>
    </w:p>
    <w:p w:rsidR="00B24B3B" w:rsidRDefault="00B24B3B" w:rsidP="00007013">
      <w:pPr>
        <w:spacing w:line="480" w:lineRule="auto"/>
        <w:jc w:val="both"/>
      </w:pPr>
    </w:p>
    <w:p w:rsidR="004400DA" w:rsidRDefault="004D45DB" w:rsidP="00007013">
      <w:pPr>
        <w:numPr>
          <w:ilvl w:val="0"/>
          <w:numId w:val="4"/>
        </w:numPr>
        <w:spacing w:line="480" w:lineRule="auto"/>
      </w:pPr>
      <w:r w:rsidRPr="00B24B3B">
        <w:rPr>
          <w:b/>
        </w:rPr>
        <w:t>Estrategia, infraestructura y producto</w:t>
      </w:r>
      <w:r w:rsidR="004418D1">
        <w:rPr>
          <w:b/>
        </w:rPr>
        <w:t xml:space="preserve"> (SIP)</w:t>
      </w:r>
    </w:p>
    <w:p w:rsidR="00F20A38" w:rsidRDefault="004400DA" w:rsidP="00007013">
      <w:pPr>
        <w:numPr>
          <w:ilvl w:val="1"/>
          <w:numId w:val="4"/>
        </w:numPr>
        <w:spacing w:line="480" w:lineRule="auto"/>
        <w:jc w:val="both"/>
      </w:pPr>
      <w:r>
        <w:t xml:space="preserve">Estrategia y compromiso: </w:t>
      </w:r>
      <w:r w:rsidR="008819A4">
        <w:t>procesos destinados a definir y dar soporte a la e</w:t>
      </w:r>
      <w:r w:rsidR="002E4B52">
        <w:t>strategia del negocio</w:t>
      </w:r>
    </w:p>
    <w:p w:rsidR="004400DA" w:rsidRDefault="004400DA" w:rsidP="00007013">
      <w:pPr>
        <w:numPr>
          <w:ilvl w:val="1"/>
          <w:numId w:val="4"/>
        </w:numPr>
        <w:spacing w:line="480" w:lineRule="auto"/>
        <w:jc w:val="both"/>
      </w:pPr>
      <w:r>
        <w:t>Gestión del ciclo de vida de la infraestructura: se encarga de la definición, planeación e implementación de todas la</w:t>
      </w:r>
      <w:r w:rsidR="00F20A38">
        <w:t>s</w:t>
      </w:r>
      <w:r>
        <w:t xml:space="preserve"> tecnologías necesarias para la </w:t>
      </w:r>
      <w:r w:rsidR="00F20A38">
        <w:t>ejecución adecuada de la estrategia. Está estrechamente relacionado con la gestión del ciclo de vida del producto</w:t>
      </w:r>
      <w:r w:rsidR="00CC28E3">
        <w:t xml:space="preserve"> como parte de los exigencias de infraestructura de los nuevos productos</w:t>
      </w:r>
    </w:p>
    <w:p w:rsidR="00F20A38" w:rsidRDefault="00F20A38" w:rsidP="00007013">
      <w:pPr>
        <w:numPr>
          <w:ilvl w:val="1"/>
          <w:numId w:val="4"/>
        </w:numPr>
        <w:spacing w:line="480" w:lineRule="auto"/>
        <w:jc w:val="both"/>
      </w:pPr>
      <w:r>
        <w:lastRenderedPageBreak/>
        <w:t>Gestión del ciclo de vida del producto: incluye la definición, planeación y diseño de los nuevos productos que ofrecerá la empresa</w:t>
      </w:r>
      <w:r w:rsidR="008819A4">
        <w:t xml:space="preserve"> en el marco definido por la estrategia</w:t>
      </w:r>
      <w:r>
        <w:t>, así como la retirada de produc</w:t>
      </w:r>
      <w:r w:rsidR="00B81224">
        <w:t>tos que deben salir del mercado</w:t>
      </w:r>
    </w:p>
    <w:p w:rsidR="00B24B3B" w:rsidRDefault="00B24B3B" w:rsidP="00007013">
      <w:pPr>
        <w:spacing w:line="480" w:lineRule="auto"/>
        <w:jc w:val="both"/>
      </w:pPr>
    </w:p>
    <w:p w:rsidR="004D45DB" w:rsidRPr="00B24B3B" w:rsidRDefault="004D45DB" w:rsidP="00007013">
      <w:pPr>
        <w:numPr>
          <w:ilvl w:val="0"/>
          <w:numId w:val="4"/>
        </w:numPr>
        <w:spacing w:line="480" w:lineRule="auto"/>
      </w:pPr>
      <w:r w:rsidRPr="00B24B3B">
        <w:rPr>
          <w:b/>
        </w:rPr>
        <w:t>Operaciones</w:t>
      </w:r>
      <w:r w:rsidR="00CC28E3">
        <w:rPr>
          <w:b/>
        </w:rPr>
        <w:t xml:space="preserve"> (OPS)</w:t>
      </w:r>
    </w:p>
    <w:p w:rsidR="00B24B3B" w:rsidRPr="00B24B3B" w:rsidRDefault="00B24B3B" w:rsidP="00007013">
      <w:pPr>
        <w:numPr>
          <w:ilvl w:val="1"/>
          <w:numId w:val="4"/>
        </w:numPr>
        <w:spacing w:line="480" w:lineRule="auto"/>
      </w:pPr>
      <w:r>
        <w:t>Soporte y alistamiento de operaciones: son procesos de soporte para las siguientes 3 áreas y se encargan de que todos los recursos, tecnologías y sistemas de Ti estén disponibles en el momento oportuno.</w:t>
      </w:r>
    </w:p>
    <w:p w:rsidR="004400DA" w:rsidRDefault="004400DA" w:rsidP="00007013">
      <w:pPr>
        <w:numPr>
          <w:ilvl w:val="1"/>
          <w:numId w:val="4"/>
        </w:numPr>
        <w:spacing w:line="480" w:lineRule="auto"/>
        <w:jc w:val="both"/>
      </w:pPr>
      <w:r>
        <w:t xml:space="preserve">Aprovisionamiento: incluye todos los procesos encargados de realizar la provisión final de un </w:t>
      </w:r>
      <w:r w:rsidR="00B24B3B">
        <w:t>producto o servicio</w:t>
      </w:r>
      <w:r>
        <w:t xml:space="preserve"> al cliente</w:t>
      </w:r>
      <w:r w:rsidR="00B24B3B">
        <w:t xml:space="preserve"> de manera oportuna</w:t>
      </w:r>
      <w:r>
        <w:t xml:space="preserve">. </w:t>
      </w:r>
      <w:r w:rsidR="00AB04CD">
        <w:t>Por e</w:t>
      </w:r>
      <w:r>
        <w:t xml:space="preserve">jemplo: desde </w:t>
      </w:r>
      <w:r w:rsidR="00AB04CD">
        <w:t>la creación</w:t>
      </w:r>
      <w:r>
        <w:t xml:space="preserve"> de una orden de instalación</w:t>
      </w:r>
      <w:r w:rsidR="00AB04CD">
        <w:t xml:space="preserve"> de servicio</w:t>
      </w:r>
      <w:r>
        <w:t xml:space="preserve"> hasta la instalación en el sitio del cliente y verificación del servicio.</w:t>
      </w:r>
    </w:p>
    <w:p w:rsidR="004400DA" w:rsidRDefault="004400DA" w:rsidP="00007013">
      <w:pPr>
        <w:numPr>
          <w:ilvl w:val="1"/>
          <w:numId w:val="4"/>
        </w:numPr>
        <w:spacing w:line="480" w:lineRule="auto"/>
        <w:jc w:val="both"/>
      </w:pPr>
      <w:r>
        <w:t xml:space="preserve">Aseguramiento: actividades encaminadas a </w:t>
      </w:r>
      <w:r w:rsidR="00AB04CD">
        <w:t>garantizar</w:t>
      </w:r>
      <w:r>
        <w:t xml:space="preserve"> las condiciones del servicios acordadas en los contratos (SLA). Ejemplo: monitoreo continuo y administración de la calidad del servicio (QoS); atención</w:t>
      </w:r>
      <w:r w:rsidR="00AB04CD">
        <w:t xml:space="preserve"> y seguimiento</w:t>
      </w:r>
      <w:r>
        <w:t xml:space="preserve"> de</w:t>
      </w:r>
      <w:r w:rsidR="00AB04CD">
        <w:t xml:space="preserve"> los</w:t>
      </w:r>
      <w:r>
        <w:t xml:space="preserve"> problemas reportados por clientes</w:t>
      </w:r>
      <w:r w:rsidR="00B24B3B">
        <w:t>, comparación del QoS medido vs. el definido por el SLA</w:t>
      </w:r>
      <w:r>
        <w:t>, etc.</w:t>
      </w:r>
    </w:p>
    <w:p w:rsidR="004400DA" w:rsidRDefault="004400DA" w:rsidP="00007013">
      <w:pPr>
        <w:numPr>
          <w:ilvl w:val="1"/>
          <w:numId w:val="4"/>
        </w:numPr>
        <w:spacing w:line="480" w:lineRule="auto"/>
        <w:jc w:val="both"/>
      </w:pPr>
      <w:r>
        <w:t xml:space="preserve">Facturación: consiste en el </w:t>
      </w:r>
      <w:r w:rsidR="00AB04CD">
        <w:t xml:space="preserve">registro y </w:t>
      </w:r>
      <w:r>
        <w:t xml:space="preserve">procesamiento oportuno de la información necesaria para cuantificar el ingreso derivado de la </w:t>
      </w:r>
      <w:r>
        <w:lastRenderedPageBreak/>
        <w:t>provisión del servicio al cliente</w:t>
      </w:r>
      <w:r w:rsidR="008D1CBD">
        <w:t>, de los eventos en la infraestructura de red y de los acuerdos de nivel de servicio</w:t>
      </w:r>
      <w:r>
        <w:t xml:space="preserve">; </w:t>
      </w:r>
      <w:r w:rsidR="00AB04CD">
        <w:t xml:space="preserve">en esta categoría </w:t>
      </w:r>
      <w:r>
        <w:t xml:space="preserve">también se incluyen los procesos de recaudación, gestión de crédito, </w:t>
      </w:r>
      <w:r w:rsidR="008D1CBD">
        <w:t xml:space="preserve">prepago, </w:t>
      </w:r>
      <w:r w:rsidR="00B24B3B">
        <w:t>etc.</w:t>
      </w:r>
    </w:p>
    <w:p w:rsidR="00B24B3B" w:rsidRDefault="00B24B3B" w:rsidP="00007013">
      <w:pPr>
        <w:spacing w:line="480" w:lineRule="auto"/>
        <w:jc w:val="both"/>
      </w:pPr>
    </w:p>
    <w:p w:rsidR="00CC28E3" w:rsidRDefault="004D45DB" w:rsidP="00007013">
      <w:pPr>
        <w:numPr>
          <w:ilvl w:val="0"/>
          <w:numId w:val="4"/>
        </w:numPr>
        <w:spacing w:line="480" w:lineRule="auto"/>
        <w:jc w:val="both"/>
      </w:pPr>
      <w:r w:rsidRPr="00B24B3B">
        <w:rPr>
          <w:b/>
        </w:rPr>
        <w:t>Gestión</w:t>
      </w:r>
      <w:r w:rsidR="00CC28E3">
        <w:rPr>
          <w:b/>
        </w:rPr>
        <w:t xml:space="preserve"> (EM)</w:t>
      </w:r>
      <w:r w:rsidR="003563C2">
        <w:t xml:space="preserve"> </w:t>
      </w:r>
    </w:p>
    <w:p w:rsidR="004D45DB" w:rsidRDefault="00CC28E3" w:rsidP="00007013">
      <w:pPr>
        <w:numPr>
          <w:ilvl w:val="1"/>
          <w:numId w:val="4"/>
        </w:numPr>
        <w:spacing w:line="480" w:lineRule="auto"/>
        <w:jc w:val="both"/>
      </w:pPr>
      <w:r>
        <w:t>I</w:t>
      </w:r>
      <w:r w:rsidR="003563C2">
        <w:t>ncluye otras actividades como la administración financiera de los activos, administración de la marca, investigación del mercado, recursos humanos, auditorías y controles antifraude, recuperación de desastres, investigación y desarrollo, etc</w:t>
      </w:r>
      <w:r w:rsidR="00A66F75">
        <w:t xml:space="preserve">.  </w:t>
      </w:r>
      <w:r w:rsidR="00B24B3B">
        <w:t>T</w:t>
      </w:r>
      <w:r w:rsidR="00A66F75">
        <w:t>ienen relaciones directas con procesos en todas los demás procesos sean estos operacionales, de estrategia, de infraestructura o de producto.</w:t>
      </w:r>
    </w:p>
    <w:p w:rsidR="00661DD1" w:rsidRDefault="00661DD1" w:rsidP="00007013">
      <w:pPr>
        <w:spacing w:line="480" w:lineRule="auto"/>
      </w:pPr>
    </w:p>
    <w:p w:rsidR="004D45DB" w:rsidRDefault="004D45DB" w:rsidP="00007013">
      <w:pPr>
        <w:spacing w:line="480" w:lineRule="auto"/>
      </w:pPr>
      <w:r>
        <w:t>Asimismo existen áreas funcionales (</w:t>
      </w:r>
      <w:r w:rsidR="00DB59BE">
        <w:t xml:space="preserve">agrupamiento </w:t>
      </w:r>
      <w:r>
        <w:t>horizontal)</w:t>
      </w:r>
      <w:r w:rsidR="00E54877">
        <w:t xml:space="preserve"> que se traslapan con los </w:t>
      </w:r>
      <w:r w:rsidR="00B24B3B">
        <w:t>grupos</w:t>
      </w:r>
      <w:r w:rsidR="00E54877">
        <w:t xml:space="preserve"> horizontales</w:t>
      </w:r>
      <w:r w:rsidR="00F20A38">
        <w:t>:</w:t>
      </w:r>
    </w:p>
    <w:p w:rsidR="00F20A38" w:rsidRDefault="00F20A38" w:rsidP="00007013">
      <w:pPr>
        <w:numPr>
          <w:ilvl w:val="0"/>
          <w:numId w:val="4"/>
        </w:numPr>
        <w:spacing w:line="480" w:lineRule="auto"/>
        <w:jc w:val="both"/>
      </w:pPr>
      <w:r>
        <w:t>Procesos de mercadeo, producto y cliente: procesos de gestión de ventas, mercadeo, gestión de productos, ofertas y gestión de la relación con el cliente.</w:t>
      </w:r>
    </w:p>
    <w:p w:rsidR="00F20A38" w:rsidRDefault="00F20A38" w:rsidP="00007013">
      <w:pPr>
        <w:numPr>
          <w:ilvl w:val="0"/>
          <w:numId w:val="4"/>
        </w:numPr>
        <w:spacing w:line="480" w:lineRule="auto"/>
        <w:jc w:val="both"/>
      </w:pPr>
      <w:r>
        <w:t>Procesos de servicio: incluye los proceso de análisis de calidad de servicios, tarifación, gestión de problemas, etc</w:t>
      </w:r>
    </w:p>
    <w:p w:rsidR="00F20A38" w:rsidRDefault="00F20A38" w:rsidP="00007013">
      <w:pPr>
        <w:numPr>
          <w:ilvl w:val="0"/>
          <w:numId w:val="4"/>
        </w:numPr>
        <w:spacing w:line="480" w:lineRule="auto"/>
        <w:jc w:val="both"/>
      </w:pPr>
      <w:r>
        <w:t>Procesos de recursos: gestión de la infraestructura de la empresa relacionada con los productos y servicios.</w:t>
      </w:r>
    </w:p>
    <w:p w:rsidR="00F20A38" w:rsidRDefault="00F20A38" w:rsidP="00007013">
      <w:pPr>
        <w:numPr>
          <w:ilvl w:val="0"/>
          <w:numId w:val="4"/>
        </w:numPr>
        <w:spacing w:line="480" w:lineRule="auto"/>
        <w:jc w:val="both"/>
      </w:pPr>
      <w:r>
        <w:t>Procesos de la cadena de abastecimiento: procesos relacionados con la interacción de la empresa con sus proveedores.</w:t>
      </w:r>
    </w:p>
    <w:p w:rsidR="00C63DA1" w:rsidRDefault="00C63DA1" w:rsidP="00C63DA1">
      <w:r>
        <w:rPr>
          <w:noProof/>
          <w:lang w:val="en-US" w:eastAsia="en-US"/>
        </w:rPr>
        <w:lastRenderedPageBreak/>
        <w:drawing>
          <wp:anchor distT="0" distB="0" distL="114300" distR="114300" simplePos="0" relativeHeight="251659776" behindDoc="0" locked="0" layoutInCell="1" allowOverlap="1">
            <wp:simplePos x="0" y="0"/>
            <wp:positionH relativeFrom="margin">
              <wp:align>center</wp:align>
            </wp:positionH>
            <wp:positionV relativeFrom="paragraph">
              <wp:posOffset>149860</wp:posOffset>
            </wp:positionV>
            <wp:extent cx="4232275" cy="3419475"/>
            <wp:effectExtent l="19050" t="0" r="0" b="0"/>
            <wp:wrapSquare wrapText="bothSides"/>
            <wp:docPr id="36" name="Picture 36"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 1"/>
                    <pic:cNvPicPr>
                      <a:picLocks noChangeAspect="1" noChangeArrowheads="1"/>
                    </pic:cNvPicPr>
                  </pic:nvPicPr>
                  <pic:blipFill>
                    <a:blip r:embed="rId14" cstate="print"/>
                    <a:srcRect/>
                    <a:stretch>
                      <a:fillRect/>
                    </a:stretch>
                  </pic:blipFill>
                  <pic:spPr bwMode="auto">
                    <a:xfrm>
                      <a:off x="0" y="0"/>
                      <a:ext cx="4232275" cy="3419475"/>
                    </a:xfrm>
                    <a:prstGeom prst="rect">
                      <a:avLst/>
                    </a:prstGeom>
                    <a:noFill/>
                    <a:ln w="9525">
                      <a:noFill/>
                      <a:miter lim="800000"/>
                      <a:headEnd/>
                      <a:tailEnd/>
                    </a:ln>
                  </pic:spPr>
                </pic:pic>
              </a:graphicData>
            </a:graphic>
          </wp:anchor>
        </w:drawing>
      </w:r>
    </w:p>
    <w:p w:rsidR="00C63DA1" w:rsidRDefault="00C63DA1" w:rsidP="00C63DA1"/>
    <w:p w:rsidR="00C63DA1" w:rsidRDefault="00C63DA1" w:rsidP="00C63DA1"/>
    <w:p w:rsidR="00C63DA1" w:rsidRDefault="00C63DA1" w:rsidP="00C63DA1"/>
    <w:p w:rsidR="00C63DA1" w:rsidRDefault="00C63DA1" w:rsidP="00C63DA1"/>
    <w:p w:rsidR="00C63DA1" w:rsidRDefault="00C63DA1" w:rsidP="00C63DA1"/>
    <w:p w:rsidR="00F25843" w:rsidRDefault="00F25843" w:rsidP="00C63DA1"/>
    <w:p w:rsidR="00F25843" w:rsidRDefault="00F25843" w:rsidP="005F5E99">
      <w:pPr>
        <w:spacing w:line="360" w:lineRule="auto"/>
        <w:jc w:val="both"/>
      </w:pPr>
    </w:p>
    <w:p w:rsidR="00F25843" w:rsidRDefault="00F25843" w:rsidP="005F5E99">
      <w:pPr>
        <w:spacing w:line="360" w:lineRule="auto"/>
        <w:jc w:val="both"/>
      </w:pPr>
    </w:p>
    <w:p w:rsidR="00F25843" w:rsidRDefault="00F25843" w:rsidP="005F5E99">
      <w:pPr>
        <w:spacing w:line="360" w:lineRule="auto"/>
        <w:jc w:val="both"/>
      </w:pPr>
    </w:p>
    <w:p w:rsidR="00F25843" w:rsidRDefault="00F25843" w:rsidP="005F5E99">
      <w:pPr>
        <w:spacing w:line="360" w:lineRule="auto"/>
        <w:jc w:val="both"/>
      </w:pPr>
    </w:p>
    <w:p w:rsidR="00F25843" w:rsidRDefault="00F25843" w:rsidP="005F5E99">
      <w:pPr>
        <w:spacing w:line="360" w:lineRule="auto"/>
        <w:jc w:val="both"/>
      </w:pPr>
    </w:p>
    <w:p w:rsidR="00F25843" w:rsidRDefault="00F25843" w:rsidP="00F25843">
      <w:pPr>
        <w:spacing w:line="360" w:lineRule="auto"/>
        <w:jc w:val="center"/>
        <w:rPr>
          <w:b/>
        </w:rPr>
      </w:pPr>
    </w:p>
    <w:p w:rsidR="00C63DA1" w:rsidRDefault="00C63DA1" w:rsidP="00F25843">
      <w:pPr>
        <w:spacing w:line="360" w:lineRule="auto"/>
        <w:jc w:val="center"/>
        <w:rPr>
          <w:b/>
        </w:rPr>
      </w:pPr>
    </w:p>
    <w:p w:rsidR="00C63DA1" w:rsidRDefault="00C63DA1" w:rsidP="00F25843">
      <w:pPr>
        <w:spacing w:line="360" w:lineRule="auto"/>
        <w:jc w:val="center"/>
        <w:rPr>
          <w:b/>
        </w:rPr>
      </w:pPr>
    </w:p>
    <w:p w:rsidR="00C63DA1" w:rsidRDefault="00C63DA1" w:rsidP="00F25843">
      <w:pPr>
        <w:spacing w:line="360" w:lineRule="auto"/>
        <w:jc w:val="center"/>
        <w:rPr>
          <w:b/>
        </w:rPr>
      </w:pPr>
    </w:p>
    <w:p w:rsidR="00C63DA1" w:rsidRDefault="00C63DA1" w:rsidP="00F25843">
      <w:pPr>
        <w:spacing w:line="360" w:lineRule="auto"/>
        <w:jc w:val="center"/>
        <w:rPr>
          <w:b/>
        </w:rPr>
      </w:pPr>
    </w:p>
    <w:p w:rsidR="00F25843" w:rsidRDefault="00F25843" w:rsidP="00F25843">
      <w:pPr>
        <w:spacing w:line="360" w:lineRule="auto"/>
        <w:jc w:val="center"/>
      </w:pPr>
      <w:r w:rsidRPr="00310EB8">
        <w:rPr>
          <w:b/>
        </w:rPr>
        <w:t>Fig. 1.6.</w:t>
      </w:r>
      <w:r>
        <w:t xml:space="preserve"> Procesos enmarcados dentro del grupo Operaciones del eTOM</w:t>
      </w:r>
      <w:r w:rsidR="00DF6FB9">
        <w:t xml:space="preserve"> </w:t>
      </w:r>
      <w:r w:rsidR="00DF6FB9" w:rsidRPr="00DF6FB9">
        <w:rPr>
          <w:vertAlign w:val="superscript"/>
        </w:rPr>
        <w:t>(16)</w:t>
      </w:r>
      <w:r>
        <w:t xml:space="preserve"> </w:t>
      </w:r>
    </w:p>
    <w:p w:rsidR="007770BD" w:rsidRDefault="007770BD" w:rsidP="000D2241">
      <w:pPr>
        <w:spacing w:line="480" w:lineRule="auto"/>
        <w:jc w:val="both"/>
      </w:pPr>
    </w:p>
    <w:p w:rsidR="007770BD" w:rsidRDefault="005F5E99" w:rsidP="000D2241">
      <w:pPr>
        <w:spacing w:line="480" w:lineRule="auto"/>
        <w:jc w:val="both"/>
      </w:pPr>
      <w:r>
        <w:t>E</w:t>
      </w:r>
      <w:r w:rsidR="00310EB8">
        <w:t>n</w:t>
      </w:r>
      <w:r>
        <w:t xml:space="preserve"> la </w:t>
      </w:r>
      <w:r w:rsidR="00973696">
        <w:t>figura</w:t>
      </w:r>
      <w:r w:rsidR="00310EB8">
        <w:t xml:space="preserve"> 1.6</w:t>
      </w:r>
      <w:r>
        <w:t xml:space="preserve"> </w:t>
      </w:r>
      <w:r w:rsidR="00310EB8">
        <w:t>apreciamos</w:t>
      </w:r>
      <w:r>
        <w:t xml:space="preserve"> </w:t>
      </w:r>
      <w:r w:rsidR="00310EB8">
        <w:t>un nivel de detalle adicional</w:t>
      </w:r>
      <w:r>
        <w:t xml:space="preserve"> de las actividades del grupo de procesos de negocio clasificados como Operaciones (OPS)</w:t>
      </w:r>
    </w:p>
    <w:p w:rsidR="007770BD" w:rsidRDefault="007770BD">
      <w:r>
        <w:br w:type="page"/>
      </w:r>
    </w:p>
    <w:p w:rsidR="00F25843" w:rsidRDefault="00F25843" w:rsidP="00310EB8">
      <w:pPr>
        <w:spacing w:line="360" w:lineRule="auto"/>
        <w:jc w:val="center"/>
        <w:rPr>
          <w:b/>
        </w:rPr>
      </w:pPr>
    </w:p>
    <w:p w:rsidR="000B3A6C" w:rsidRDefault="007770BD" w:rsidP="004D45DB">
      <w:pPr>
        <w:spacing w:line="360" w:lineRule="auto"/>
      </w:pPr>
      <w:r>
        <w:rPr>
          <w:noProof/>
          <w:lang w:val="en-US" w:eastAsia="en-US"/>
        </w:rPr>
        <w:drawing>
          <wp:anchor distT="0" distB="0" distL="114300" distR="114300" simplePos="0" relativeHeight="251660800" behindDoc="0" locked="0" layoutInCell="1" allowOverlap="1">
            <wp:simplePos x="0" y="0"/>
            <wp:positionH relativeFrom="column">
              <wp:posOffset>395605</wp:posOffset>
            </wp:positionH>
            <wp:positionV relativeFrom="paragraph">
              <wp:posOffset>30480</wp:posOffset>
            </wp:positionV>
            <wp:extent cx="4362450" cy="4179570"/>
            <wp:effectExtent l="19050" t="0" r="0" b="0"/>
            <wp:wrapSquare wrapText="bothSides"/>
            <wp:docPr id="37" name="Picture 37"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 1"/>
                    <pic:cNvPicPr>
                      <a:picLocks noChangeAspect="1" noChangeArrowheads="1"/>
                    </pic:cNvPicPr>
                  </pic:nvPicPr>
                  <pic:blipFill>
                    <a:blip r:embed="rId15" cstate="print"/>
                    <a:srcRect/>
                    <a:stretch>
                      <a:fillRect/>
                    </a:stretch>
                  </pic:blipFill>
                  <pic:spPr bwMode="auto">
                    <a:xfrm>
                      <a:off x="0" y="0"/>
                      <a:ext cx="4362450" cy="4179570"/>
                    </a:xfrm>
                    <a:prstGeom prst="rect">
                      <a:avLst/>
                    </a:prstGeom>
                    <a:noFill/>
                    <a:ln w="9525">
                      <a:noFill/>
                      <a:miter lim="800000"/>
                      <a:headEnd/>
                      <a:tailEnd/>
                    </a:ln>
                  </pic:spPr>
                </pic:pic>
              </a:graphicData>
            </a:graphic>
          </wp:anchor>
        </w:drawing>
      </w:r>
    </w:p>
    <w:p w:rsidR="002D7714" w:rsidRDefault="002D7714" w:rsidP="000B3A6C">
      <w:pPr>
        <w:spacing w:line="360" w:lineRule="auto"/>
        <w:jc w:val="center"/>
        <w:rPr>
          <w:b/>
        </w:rPr>
      </w:pPr>
    </w:p>
    <w:p w:rsidR="002D7714" w:rsidRDefault="002D7714" w:rsidP="000B3A6C">
      <w:pPr>
        <w:spacing w:line="360" w:lineRule="auto"/>
        <w:jc w:val="center"/>
        <w:rPr>
          <w:b/>
        </w:rPr>
      </w:pPr>
    </w:p>
    <w:p w:rsidR="002D7714" w:rsidRDefault="002D7714" w:rsidP="000B3A6C">
      <w:pPr>
        <w:spacing w:line="360" w:lineRule="auto"/>
        <w:jc w:val="center"/>
        <w:rPr>
          <w:b/>
        </w:rPr>
      </w:pPr>
    </w:p>
    <w:p w:rsidR="002D7714" w:rsidRDefault="002D7714" w:rsidP="000B3A6C">
      <w:pPr>
        <w:spacing w:line="360" w:lineRule="auto"/>
        <w:jc w:val="center"/>
        <w:rPr>
          <w:b/>
        </w:rPr>
      </w:pPr>
    </w:p>
    <w:p w:rsidR="002D7714" w:rsidRDefault="002D7714" w:rsidP="000B3A6C">
      <w:pPr>
        <w:spacing w:line="360" w:lineRule="auto"/>
        <w:jc w:val="center"/>
        <w:rPr>
          <w:b/>
        </w:rPr>
      </w:pPr>
    </w:p>
    <w:p w:rsidR="002D7714" w:rsidRDefault="002D7714" w:rsidP="000B3A6C">
      <w:pPr>
        <w:spacing w:line="360" w:lineRule="auto"/>
        <w:jc w:val="center"/>
        <w:rPr>
          <w:b/>
        </w:rPr>
      </w:pPr>
    </w:p>
    <w:p w:rsidR="002D7714" w:rsidRDefault="002D7714" w:rsidP="000B3A6C">
      <w:pPr>
        <w:spacing w:line="360" w:lineRule="auto"/>
        <w:jc w:val="center"/>
        <w:rPr>
          <w:b/>
        </w:rPr>
      </w:pPr>
    </w:p>
    <w:p w:rsidR="002D7714" w:rsidRDefault="002D7714" w:rsidP="000B3A6C">
      <w:pPr>
        <w:spacing w:line="360" w:lineRule="auto"/>
        <w:jc w:val="center"/>
        <w:rPr>
          <w:b/>
        </w:rPr>
      </w:pPr>
    </w:p>
    <w:p w:rsidR="002D7714" w:rsidRDefault="002D7714" w:rsidP="000B3A6C">
      <w:pPr>
        <w:spacing w:line="360" w:lineRule="auto"/>
        <w:jc w:val="center"/>
        <w:rPr>
          <w:b/>
        </w:rPr>
      </w:pPr>
    </w:p>
    <w:p w:rsidR="002D7714" w:rsidRDefault="002D7714" w:rsidP="000B3A6C">
      <w:pPr>
        <w:spacing w:line="360" w:lineRule="auto"/>
        <w:jc w:val="center"/>
        <w:rPr>
          <w:b/>
        </w:rPr>
      </w:pPr>
    </w:p>
    <w:p w:rsidR="002D7714" w:rsidRDefault="002D7714" w:rsidP="000B3A6C">
      <w:pPr>
        <w:spacing w:line="360" w:lineRule="auto"/>
        <w:jc w:val="center"/>
        <w:rPr>
          <w:b/>
        </w:rPr>
      </w:pPr>
    </w:p>
    <w:p w:rsidR="002D7714" w:rsidRDefault="002D7714" w:rsidP="000B3A6C">
      <w:pPr>
        <w:spacing w:line="360" w:lineRule="auto"/>
        <w:jc w:val="center"/>
        <w:rPr>
          <w:b/>
        </w:rPr>
      </w:pPr>
    </w:p>
    <w:p w:rsidR="002D7714" w:rsidRDefault="002D7714" w:rsidP="000B3A6C">
      <w:pPr>
        <w:spacing w:line="360" w:lineRule="auto"/>
        <w:jc w:val="center"/>
        <w:rPr>
          <w:b/>
        </w:rPr>
      </w:pPr>
    </w:p>
    <w:p w:rsidR="002D7714" w:rsidRDefault="002D7714" w:rsidP="000B3A6C">
      <w:pPr>
        <w:spacing w:line="360" w:lineRule="auto"/>
        <w:jc w:val="center"/>
        <w:rPr>
          <w:b/>
        </w:rPr>
      </w:pPr>
    </w:p>
    <w:p w:rsidR="002D7714" w:rsidRDefault="002D7714" w:rsidP="000B3A6C">
      <w:pPr>
        <w:spacing w:line="360" w:lineRule="auto"/>
        <w:jc w:val="center"/>
        <w:rPr>
          <w:b/>
        </w:rPr>
      </w:pPr>
    </w:p>
    <w:p w:rsidR="002D7714" w:rsidRDefault="002D7714" w:rsidP="000B3A6C">
      <w:pPr>
        <w:spacing w:line="360" w:lineRule="auto"/>
        <w:jc w:val="center"/>
        <w:rPr>
          <w:b/>
        </w:rPr>
      </w:pPr>
    </w:p>
    <w:p w:rsidR="000B3A6C" w:rsidRDefault="000B3A6C" w:rsidP="000B3A6C">
      <w:pPr>
        <w:spacing w:line="360" w:lineRule="auto"/>
        <w:jc w:val="center"/>
      </w:pPr>
      <w:r>
        <w:rPr>
          <w:b/>
        </w:rPr>
        <w:t>Fig. 1.</w:t>
      </w:r>
      <w:r w:rsidR="00310EB8">
        <w:rPr>
          <w:b/>
        </w:rPr>
        <w:t>7</w:t>
      </w:r>
      <w:r w:rsidRPr="001274D4">
        <w:rPr>
          <w:b/>
        </w:rPr>
        <w:t>.</w:t>
      </w:r>
      <w:r>
        <w:t xml:space="preserve"> Ciclo de ingresos de proveedor de servicios de telecomunicaciones</w:t>
      </w:r>
      <w:r w:rsidR="00DF6FB9">
        <w:t xml:space="preserve"> </w:t>
      </w:r>
      <w:r w:rsidR="00DF6FB9" w:rsidRPr="00DF6FB9">
        <w:rPr>
          <w:vertAlign w:val="superscript"/>
        </w:rPr>
        <w:t>(17)</w:t>
      </w:r>
      <w:r w:rsidR="00560C3E">
        <w:t xml:space="preserve"> </w:t>
      </w:r>
    </w:p>
    <w:p w:rsidR="000B3A6C" w:rsidRDefault="000B3A6C" w:rsidP="000D2241">
      <w:pPr>
        <w:spacing w:line="480" w:lineRule="auto"/>
      </w:pPr>
    </w:p>
    <w:p w:rsidR="00434A5C" w:rsidRDefault="00ED54F2" w:rsidP="000D2241">
      <w:pPr>
        <w:spacing w:line="480" w:lineRule="auto"/>
        <w:jc w:val="both"/>
      </w:pPr>
      <w:r>
        <w:t>E</w:t>
      </w:r>
      <w:r w:rsidR="00410E97">
        <w:t xml:space="preserve">l área de procesos denominados Operaciones, constituyen el corazón </w:t>
      </w:r>
      <w:r w:rsidR="00CC28E3">
        <w:t>de los procesos de las empresas proveedoras de servicios</w:t>
      </w:r>
      <w:r w:rsidR="00410E97">
        <w:t>; siendo</w:t>
      </w:r>
      <w:r w:rsidR="00E54877">
        <w:t xml:space="preserve"> </w:t>
      </w:r>
      <w:smartTag w:uri="urn:schemas-microsoft-com:office:smarttags" w:element="PersonName">
        <w:smartTagPr>
          <w:attr w:name="ProductID" w:val="la Facturaci￳n"/>
        </w:smartTagPr>
        <w:r w:rsidR="00E54877">
          <w:t>la Facturación</w:t>
        </w:r>
      </w:smartTag>
      <w:r w:rsidR="00E54877">
        <w:t>,</w:t>
      </w:r>
      <w:r w:rsidR="00410E97">
        <w:t xml:space="preserve"> la más crítica </w:t>
      </w:r>
      <w:r w:rsidR="003844DE">
        <w:t>en l</w:t>
      </w:r>
      <w:r w:rsidR="00E54877">
        <w:t>a generación de</w:t>
      </w:r>
      <w:r w:rsidR="00410E97">
        <w:t xml:space="preserve"> ingresos. Para l</w:t>
      </w:r>
      <w:r w:rsidR="009633F3">
        <w:t>a obtención de ingresos</w:t>
      </w:r>
      <w:r w:rsidR="00410E97">
        <w:t xml:space="preserve"> se debe</w:t>
      </w:r>
      <w:r w:rsidR="00154B65">
        <w:t xml:space="preserve"> registrar y procesar una gran cantidad de transacciones (eventos </w:t>
      </w:r>
      <w:r w:rsidR="00E54877">
        <w:t>“</w:t>
      </w:r>
      <w:r w:rsidR="00154B65">
        <w:t>facturables</w:t>
      </w:r>
      <w:r w:rsidR="00E54877">
        <w:t>”</w:t>
      </w:r>
      <w:r w:rsidR="00154B65">
        <w:t>)</w:t>
      </w:r>
      <w:r w:rsidR="00434A5C">
        <w:t xml:space="preserve">. El procesamiento de </w:t>
      </w:r>
      <w:r w:rsidR="002F5757">
        <w:t>dichas</w:t>
      </w:r>
      <w:r w:rsidR="00434A5C">
        <w:t xml:space="preserve"> transacciones se realiza en múltiples </w:t>
      </w:r>
      <w:r w:rsidR="00CD02D3">
        <w:t>etapas o subprocesos</w:t>
      </w:r>
      <w:r w:rsidR="004D248B">
        <w:t xml:space="preserve"> dentro de una cadena en la que intervienen </w:t>
      </w:r>
      <w:r w:rsidR="00E7270F">
        <w:t>muchos</w:t>
      </w:r>
      <w:r w:rsidR="004D248B">
        <w:t xml:space="preserve"> sistemas dispares</w:t>
      </w:r>
      <w:r w:rsidR="003844DE">
        <w:t xml:space="preserve"> (véase el ciclo general de ingreso</w:t>
      </w:r>
      <w:r w:rsidR="0008205D">
        <w:t xml:space="preserve">s en la </w:t>
      </w:r>
      <w:r w:rsidR="0097225E">
        <w:t>figura</w:t>
      </w:r>
      <w:r w:rsidR="003844DE">
        <w:t xml:space="preserve"> </w:t>
      </w:r>
      <w:r w:rsidR="0008205D">
        <w:t>1.</w:t>
      </w:r>
      <w:r w:rsidR="00781302">
        <w:t>7</w:t>
      </w:r>
      <w:r w:rsidR="003844DE">
        <w:t>)</w:t>
      </w:r>
      <w:r w:rsidR="00DD0C77">
        <w:t xml:space="preserve">; así por ejemplo el registro de los eventos de la red se lleva en un </w:t>
      </w:r>
      <w:r w:rsidR="00E7270F">
        <w:t xml:space="preserve">tipo de </w:t>
      </w:r>
      <w:r w:rsidR="00DD0C77">
        <w:lastRenderedPageBreak/>
        <w:t>sistema, los consumos en otro y finalmente la parte de rateo y facturación en otro. Esto requiere de</w:t>
      </w:r>
      <w:r w:rsidR="00E7270F">
        <w:t xml:space="preserve"> complejos</w:t>
      </w:r>
      <w:r w:rsidR="00DD0C77">
        <w:t xml:space="preserve"> mecanismos de integración y transformación de la información. De ahí la importancia de que las tecnologías de la información estén perfectamente sincronizadas con los procesos de negocios</w:t>
      </w:r>
      <w:r w:rsidR="00E54877">
        <w:t xml:space="preserve"> clave</w:t>
      </w:r>
      <w:r w:rsidR="009C6DD8">
        <w:t>.</w:t>
      </w:r>
      <w:r w:rsidR="00DF6FB9">
        <w:t xml:space="preserve"> </w:t>
      </w:r>
      <w:r w:rsidR="00DF6FB9" w:rsidRPr="00DF6FB9">
        <w:rPr>
          <w:vertAlign w:val="superscript"/>
        </w:rPr>
        <w:t>(18)</w:t>
      </w:r>
      <w:r w:rsidR="009C6DD8">
        <w:t xml:space="preserve"> </w:t>
      </w:r>
    </w:p>
    <w:p w:rsidR="009C6DD8" w:rsidRDefault="009C6DD8" w:rsidP="000D2241">
      <w:pPr>
        <w:spacing w:line="480" w:lineRule="auto"/>
        <w:jc w:val="both"/>
      </w:pPr>
    </w:p>
    <w:p w:rsidR="00410E97" w:rsidRDefault="000B3A6C" w:rsidP="000D2241">
      <w:pPr>
        <w:spacing w:line="480" w:lineRule="auto"/>
        <w:jc w:val="both"/>
      </w:pPr>
      <w:r>
        <w:t xml:space="preserve">Haciendo referencia </w:t>
      </w:r>
      <w:r w:rsidR="00410E97">
        <w:t>a los</w:t>
      </w:r>
      <w:r w:rsidR="00806D73">
        <w:t xml:space="preserve"> diferentes tipos de</w:t>
      </w:r>
      <w:r w:rsidR="00410E97">
        <w:t xml:space="preserve"> sistemas utilizados, se ha convenido en</w:t>
      </w:r>
      <w:r>
        <w:t xml:space="preserve"> clasificarlos</w:t>
      </w:r>
      <w:r w:rsidR="0008205D">
        <w:t xml:space="preserve"> </w:t>
      </w:r>
      <w:r>
        <w:t>en</w:t>
      </w:r>
      <w:r w:rsidR="00410E97">
        <w:t>:</w:t>
      </w:r>
    </w:p>
    <w:p w:rsidR="00851182" w:rsidRDefault="00851182" w:rsidP="000D2241">
      <w:pPr>
        <w:spacing w:line="480" w:lineRule="auto"/>
        <w:jc w:val="both"/>
      </w:pPr>
    </w:p>
    <w:p w:rsidR="00410E97" w:rsidRDefault="00410E97" w:rsidP="000D2241">
      <w:pPr>
        <w:numPr>
          <w:ilvl w:val="0"/>
          <w:numId w:val="4"/>
        </w:numPr>
        <w:spacing w:line="480" w:lineRule="auto"/>
        <w:jc w:val="both"/>
      </w:pPr>
      <w:r>
        <w:t xml:space="preserve">OSS (Operation Support Systems): sistemas que dan soporte a las actividades de operación de la infraestructura (red de transporte, red de acceso, red móvil, etc). Ejemplos: mantenimiento del inventario de red, </w:t>
      </w:r>
      <w:r w:rsidR="00806D73">
        <w:t>a</w:t>
      </w:r>
      <w:r>
        <w:t>provisionamiento de servicios, manejo de fallas de red</w:t>
      </w:r>
      <w:r w:rsidR="000711A4">
        <w:t>, manejo de elementos, monitoreo del QoS.</w:t>
      </w:r>
    </w:p>
    <w:p w:rsidR="00410E97" w:rsidRDefault="00410E97" w:rsidP="000D2241">
      <w:pPr>
        <w:numPr>
          <w:ilvl w:val="0"/>
          <w:numId w:val="4"/>
        </w:numPr>
        <w:spacing w:line="480" w:lineRule="auto"/>
        <w:jc w:val="both"/>
      </w:pPr>
      <w:r>
        <w:t>BSS (Business Support Systems): operación de procesos de negocios tales como: manejo de productos, tarifas, servicios, administración de clientes, administración de órdenes, facturación, cobranzas, etc</w:t>
      </w:r>
    </w:p>
    <w:p w:rsidR="00E7270F" w:rsidRDefault="00E7270F" w:rsidP="000D2241">
      <w:pPr>
        <w:spacing w:line="480" w:lineRule="auto"/>
        <w:jc w:val="both"/>
      </w:pPr>
    </w:p>
    <w:p w:rsidR="000711A4" w:rsidRDefault="00806D73" w:rsidP="000D2241">
      <w:pPr>
        <w:spacing w:line="480" w:lineRule="auto"/>
        <w:jc w:val="both"/>
      </w:pPr>
      <w:r>
        <w:t xml:space="preserve">En la práctica tanto los OSS y los BSS </w:t>
      </w:r>
      <w:r w:rsidR="00624FE1">
        <w:t>exhiben</w:t>
      </w:r>
      <w:r>
        <w:t xml:space="preserve"> funcionalidad </w:t>
      </w:r>
      <w:r w:rsidR="00624FE1">
        <w:t>cruzada</w:t>
      </w:r>
      <w:r>
        <w:t>, que exigen que ambos tipos de sistemas intercambien información, siendo la falta de estandarización u</w:t>
      </w:r>
      <w:r w:rsidR="00DD0C77">
        <w:t>no de los problemas más acuciantes</w:t>
      </w:r>
      <w:r w:rsidR="00624FE1">
        <w:t xml:space="preserve"> en este sentido</w:t>
      </w:r>
      <w:r w:rsidR="00DD0C77">
        <w:t xml:space="preserve">. </w:t>
      </w:r>
      <w:r w:rsidR="006C1FB9">
        <w:t>T</w:t>
      </w:r>
      <w:r w:rsidR="006E1579">
        <w:t>elecomunications Management Forum</w:t>
      </w:r>
      <w:r w:rsidR="00DD0C77">
        <w:t xml:space="preserve"> ha creado</w:t>
      </w:r>
      <w:r w:rsidR="000711A4">
        <w:t xml:space="preserve"> una propuesta al respecto:</w:t>
      </w:r>
      <w:r w:rsidR="00DD0C77">
        <w:t xml:space="preserve"> el NGOSS (Next Generation Operations Systems and Software) que es </w:t>
      </w:r>
      <w:r w:rsidR="000711A4">
        <w:t>un marco</w:t>
      </w:r>
      <w:r w:rsidR="00DD0C77">
        <w:t xml:space="preserve"> de referencia que provee de herramientas para el desarrollo, diseño, despliegue e </w:t>
      </w:r>
      <w:r w:rsidR="00DD0C77">
        <w:lastRenderedPageBreak/>
        <w:t xml:space="preserve">integración de aplicaciones OSS y BSS orientadas a automatizar </w:t>
      </w:r>
      <w:r w:rsidR="006C1FB9">
        <w:t xml:space="preserve">todos </w:t>
      </w:r>
      <w:r w:rsidR="00DD0C77">
        <w:t>los proceso de la empresa</w:t>
      </w:r>
      <w:r w:rsidR="007E2472">
        <w:t>.</w:t>
      </w:r>
      <w:r w:rsidR="00624FE1">
        <w:t xml:space="preserve"> </w:t>
      </w:r>
      <w:r w:rsidR="006E1579">
        <w:t>Posteriormente haremos una revisión del</w:t>
      </w:r>
      <w:r w:rsidR="004F3961">
        <w:t xml:space="preserve"> NGOSS en el capítulo 3</w:t>
      </w:r>
      <w:r w:rsidR="00115199">
        <w:t>.</w:t>
      </w:r>
    </w:p>
    <w:p w:rsidR="007770BD" w:rsidRDefault="007770BD" w:rsidP="000D2241">
      <w:pPr>
        <w:spacing w:line="480" w:lineRule="auto"/>
        <w:rPr>
          <w:b/>
        </w:rPr>
      </w:pPr>
    </w:p>
    <w:p w:rsidR="000C3B6C" w:rsidRPr="008B36D4" w:rsidRDefault="00944121" w:rsidP="000D2241">
      <w:pPr>
        <w:spacing w:line="480" w:lineRule="auto"/>
        <w:jc w:val="both"/>
        <w:rPr>
          <w:b/>
        </w:rPr>
      </w:pPr>
      <w:r>
        <w:rPr>
          <w:b/>
        </w:rPr>
        <w:t xml:space="preserve">1.4. </w:t>
      </w:r>
      <w:r w:rsidR="00E6134F">
        <w:rPr>
          <w:b/>
        </w:rPr>
        <w:t>Sector</w:t>
      </w:r>
      <w:r w:rsidR="000C3B6C" w:rsidRPr="008B36D4">
        <w:rPr>
          <w:b/>
        </w:rPr>
        <w:t xml:space="preserve"> de las telecomunicaciones en el Ecuador</w:t>
      </w:r>
      <w:r w:rsidR="00C9761C">
        <w:rPr>
          <w:b/>
        </w:rPr>
        <w:fldChar w:fldCharType="begin"/>
      </w:r>
      <w:r w:rsidR="001635D1">
        <w:instrText xml:space="preserve"> XE "</w:instrText>
      </w:r>
      <w:r w:rsidR="001635D1" w:rsidRPr="005A3FDA">
        <w:rPr>
          <w:b/>
        </w:rPr>
        <w:instrText>1.4. Sector de las telecomunicaciones en el Ecuador</w:instrText>
      </w:r>
      <w:r w:rsidR="001635D1">
        <w:instrText xml:space="preserve">" </w:instrText>
      </w:r>
      <w:r w:rsidR="00C9761C">
        <w:rPr>
          <w:b/>
        </w:rPr>
        <w:fldChar w:fldCharType="end"/>
      </w:r>
    </w:p>
    <w:p w:rsidR="000C3B6C" w:rsidRDefault="000C3B6C" w:rsidP="000D2241">
      <w:pPr>
        <w:spacing w:line="480" w:lineRule="auto"/>
        <w:jc w:val="both"/>
      </w:pPr>
    </w:p>
    <w:p w:rsidR="005241A0" w:rsidRDefault="000C3B6C" w:rsidP="000D2241">
      <w:pPr>
        <w:spacing w:line="480" w:lineRule="auto"/>
        <w:jc w:val="both"/>
      </w:pPr>
      <w:r>
        <w:t>La industria de las telecomunicaciones ha sido uno de los de mayor crecimiento</w:t>
      </w:r>
      <w:r w:rsidR="00374AEC">
        <w:t xml:space="preserve"> en relación a otros sectores</w:t>
      </w:r>
      <w:r>
        <w:t xml:space="preserve"> y representa grandes posibilidades de crecimiento debido en parte a la demanda </w:t>
      </w:r>
      <w:r w:rsidR="00AA0739">
        <w:t>insatisfecha</w:t>
      </w:r>
      <w:r>
        <w:t xml:space="preserve"> en telefonía fija </w:t>
      </w:r>
      <w:r w:rsidR="00374AEC">
        <w:t>y acceso a i</w:t>
      </w:r>
      <w:r>
        <w:t>nternet. En</w:t>
      </w:r>
      <w:r w:rsidR="00374AEC">
        <w:t xml:space="preserve"> la última década</w:t>
      </w:r>
      <w:r>
        <w:t xml:space="preserve"> </w:t>
      </w:r>
      <w:r w:rsidR="009F2D8A">
        <w:t>ha existido</w:t>
      </w:r>
      <w:r>
        <w:t xml:space="preserve"> un gran c</w:t>
      </w:r>
      <w:r w:rsidR="00374AEC">
        <w:t>recimiento en telefonía móvil, seguido de un mediano crecimiento en lo relativo al</w:t>
      </w:r>
      <w:r>
        <w:t xml:space="preserve"> acceso a </w:t>
      </w:r>
      <w:r w:rsidR="00374AEC">
        <w:t>i</w:t>
      </w:r>
      <w:r>
        <w:t xml:space="preserve">nternet de </w:t>
      </w:r>
      <w:r w:rsidR="005241A0">
        <w:t xml:space="preserve">banda ancha en los últimos </w:t>
      </w:r>
      <w:r w:rsidR="00374AEC">
        <w:t>años.</w:t>
      </w:r>
    </w:p>
    <w:p w:rsidR="005241A0" w:rsidRDefault="005241A0" w:rsidP="000D2241">
      <w:pPr>
        <w:spacing w:line="480" w:lineRule="auto"/>
        <w:jc w:val="both"/>
      </w:pPr>
    </w:p>
    <w:p w:rsidR="00EF3B97" w:rsidRDefault="005241A0" w:rsidP="000D2241">
      <w:pPr>
        <w:spacing w:line="480" w:lineRule="auto"/>
        <w:jc w:val="both"/>
      </w:pPr>
      <w:r>
        <w:t xml:space="preserve">En la clasificación de las actividades económicas de </w:t>
      </w:r>
      <w:smartTag w:uri="urn:schemas-microsoft-com:office:smarttags" w:element="PersonName">
        <w:smartTagPr>
          <w:attr w:name="ProductID" w:val="la Superintendencia"/>
        </w:smartTagPr>
        <w:r>
          <w:t>la Superintendencia</w:t>
        </w:r>
      </w:smartTag>
      <w:r>
        <w:t xml:space="preserve"> de Compañías, el sector aparece bajo el código I6420 (TELECOMUNICACIONES) dentro de la actividad TRANSPORTE, ALMACENAMIENTO Y COMUNICACIONES (</w:t>
      </w:r>
      <w:r w:rsidR="00092FC6">
        <w:t xml:space="preserve">Código de clasificación: </w:t>
      </w:r>
      <w:r>
        <w:t>I). A diciembre del 2007 el porcentaje de ingresos generados en telecomunicaciones corresponde al 48.57% respecto a las otras empresas del sector y al 4.09% del total de ingresos generados. (REFERENCIA</w:t>
      </w:r>
      <w:r w:rsidR="00EF3B97">
        <w:t xml:space="preserve"> </w:t>
      </w:r>
      <w:r w:rsidR="00EF3B97" w:rsidRPr="00EF3B97">
        <w:t>Estado de Resultados Consolidado del Total de Compañías</w:t>
      </w:r>
      <w:r>
        <w:t>)</w:t>
      </w:r>
      <w:r w:rsidR="00EF3B97">
        <w:t>.</w:t>
      </w:r>
      <w:r w:rsidR="00361DA2">
        <w:t xml:space="preserve"> </w:t>
      </w:r>
      <w:r w:rsidR="00361DA2" w:rsidRPr="00361DA2">
        <w:rPr>
          <w:vertAlign w:val="superscript"/>
        </w:rPr>
        <w:t>(19)</w:t>
      </w:r>
      <w:r w:rsidR="00361DA2">
        <w:t xml:space="preserve"> </w:t>
      </w:r>
      <w:r w:rsidR="00EF3B97">
        <w:t xml:space="preserve"> </w:t>
      </w:r>
    </w:p>
    <w:p w:rsidR="00E6134F" w:rsidRDefault="00E6134F" w:rsidP="000D2241">
      <w:pPr>
        <w:spacing w:line="480" w:lineRule="auto"/>
        <w:jc w:val="both"/>
      </w:pPr>
    </w:p>
    <w:p w:rsidR="00B526ED" w:rsidRDefault="00B526ED" w:rsidP="000D2241">
      <w:pPr>
        <w:spacing w:line="480" w:lineRule="auto"/>
        <w:jc w:val="both"/>
      </w:pPr>
      <w:r>
        <w:t>A continuación presentamos datos relativos al mercado en los sectores de telefonía fija, móvil, e internet; basado en la información proporcionada por la Superint</w:t>
      </w:r>
      <w:r w:rsidR="007752A9">
        <w:t>endencia de Telecomunicaciones</w:t>
      </w:r>
    </w:p>
    <w:p w:rsidR="00B526ED" w:rsidRPr="009A507D" w:rsidRDefault="00B526ED" w:rsidP="000D2241">
      <w:pPr>
        <w:spacing w:line="480" w:lineRule="auto"/>
        <w:jc w:val="both"/>
        <w:rPr>
          <w:b/>
        </w:rPr>
      </w:pPr>
      <w:r w:rsidRPr="009A507D">
        <w:rPr>
          <w:b/>
        </w:rPr>
        <w:lastRenderedPageBreak/>
        <w:t>Telefonía fija</w:t>
      </w:r>
    </w:p>
    <w:p w:rsidR="009A507D" w:rsidRDefault="009A507D" w:rsidP="000D2241">
      <w:pPr>
        <w:spacing w:line="480" w:lineRule="auto"/>
        <w:jc w:val="both"/>
      </w:pPr>
    </w:p>
    <w:p w:rsidR="00B526ED" w:rsidRDefault="009A507D" w:rsidP="000D2241">
      <w:pPr>
        <w:spacing w:line="480" w:lineRule="auto"/>
        <w:jc w:val="both"/>
      </w:pPr>
      <w:r>
        <w:t>El 90% del mercado está dominado por la Corporación Nacional de Telecomunicaciones, formada por las empresas de telefonía ex-Andinatel y ex-Pacifictel; el 10% restante lo ocupan operadores de telefonía fija relativamente nuevos en el mercado; a excepción de ETAPA que opera exclusivamente en la ciudad de Cuenca.</w:t>
      </w:r>
    </w:p>
    <w:tbl>
      <w:tblPr>
        <w:tblW w:w="8044" w:type="dxa"/>
        <w:tblInd w:w="103" w:type="dxa"/>
        <w:tblLook w:val="04A0"/>
      </w:tblPr>
      <w:tblGrid>
        <w:gridCol w:w="2705"/>
        <w:gridCol w:w="1194"/>
        <w:gridCol w:w="995"/>
        <w:gridCol w:w="1980"/>
        <w:gridCol w:w="1170"/>
      </w:tblGrid>
      <w:tr w:rsidR="009A507D" w:rsidRPr="009A507D" w:rsidTr="008C01A1">
        <w:trPr>
          <w:trHeight w:val="285"/>
        </w:trPr>
        <w:tc>
          <w:tcPr>
            <w:tcW w:w="2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07D" w:rsidRPr="009A507D" w:rsidRDefault="009A507D" w:rsidP="009A507D">
            <w:pPr>
              <w:rPr>
                <w:rFonts w:ascii="Arial" w:hAnsi="Arial" w:cs="Arial"/>
                <w:b/>
                <w:bCs/>
                <w:color w:val="000000"/>
                <w:sz w:val="20"/>
                <w:szCs w:val="20"/>
                <w:lang w:val="en-US" w:eastAsia="en-US"/>
              </w:rPr>
            </w:pPr>
            <w:r w:rsidRPr="009A507D">
              <w:rPr>
                <w:rFonts w:ascii="Arial" w:hAnsi="Arial" w:cs="Arial"/>
                <w:b/>
                <w:bCs/>
                <w:color w:val="000000"/>
                <w:sz w:val="20"/>
                <w:szCs w:val="20"/>
                <w:lang w:val="en-US" w:eastAsia="en-US"/>
              </w:rPr>
              <w:t>Operadora</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9A507D" w:rsidRPr="009A507D" w:rsidRDefault="009A507D" w:rsidP="009A507D">
            <w:pPr>
              <w:rPr>
                <w:rFonts w:ascii="Arial" w:hAnsi="Arial" w:cs="Arial"/>
                <w:b/>
                <w:bCs/>
                <w:color w:val="000000"/>
                <w:sz w:val="20"/>
                <w:szCs w:val="20"/>
                <w:lang w:val="en-US" w:eastAsia="en-US"/>
              </w:rPr>
            </w:pPr>
            <w:r w:rsidRPr="009A507D">
              <w:rPr>
                <w:rFonts w:ascii="Arial" w:hAnsi="Arial" w:cs="Arial"/>
                <w:b/>
                <w:bCs/>
                <w:color w:val="000000"/>
                <w:sz w:val="20"/>
                <w:szCs w:val="20"/>
                <w:lang w:val="en-US" w:eastAsia="en-US"/>
              </w:rPr>
              <w:t>Abonados</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9A507D" w:rsidRPr="009A507D" w:rsidRDefault="009A507D" w:rsidP="009A507D">
            <w:pPr>
              <w:rPr>
                <w:rFonts w:ascii="Arial" w:hAnsi="Arial" w:cs="Arial"/>
                <w:b/>
                <w:bCs/>
                <w:color w:val="000000"/>
                <w:sz w:val="20"/>
                <w:szCs w:val="20"/>
                <w:lang w:val="en-US" w:eastAsia="en-US"/>
              </w:rPr>
            </w:pPr>
            <w:r w:rsidRPr="009A507D">
              <w:rPr>
                <w:rFonts w:ascii="Arial" w:hAnsi="Arial" w:cs="Arial"/>
                <w:b/>
                <w:bCs/>
                <w:color w:val="000000"/>
                <w:sz w:val="20"/>
                <w:szCs w:val="20"/>
                <w:lang w:val="en-US" w:eastAsia="en-US"/>
              </w:rPr>
              <w:t>Servicio</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9A507D" w:rsidRPr="009A507D" w:rsidRDefault="009A507D" w:rsidP="009A507D">
            <w:pPr>
              <w:rPr>
                <w:rFonts w:ascii="Arial" w:hAnsi="Arial" w:cs="Arial"/>
                <w:b/>
                <w:bCs/>
                <w:color w:val="000000"/>
                <w:sz w:val="20"/>
                <w:szCs w:val="20"/>
                <w:lang w:val="en-US" w:eastAsia="en-US"/>
              </w:rPr>
            </w:pPr>
            <w:r w:rsidRPr="009A507D">
              <w:rPr>
                <w:rFonts w:ascii="Arial" w:hAnsi="Arial" w:cs="Arial"/>
                <w:b/>
                <w:bCs/>
                <w:color w:val="000000"/>
                <w:sz w:val="20"/>
                <w:szCs w:val="20"/>
                <w:lang w:val="en-US" w:eastAsia="en-US"/>
              </w:rPr>
              <w:t>Telefonía pública</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9A507D" w:rsidRPr="009A507D" w:rsidRDefault="009A507D" w:rsidP="009A507D">
            <w:pPr>
              <w:rPr>
                <w:rFonts w:ascii="Arial" w:hAnsi="Arial" w:cs="Arial"/>
                <w:b/>
                <w:bCs/>
                <w:color w:val="000000"/>
                <w:sz w:val="20"/>
                <w:szCs w:val="20"/>
                <w:lang w:val="en-US" w:eastAsia="en-US"/>
              </w:rPr>
            </w:pPr>
            <w:r w:rsidRPr="009A507D">
              <w:rPr>
                <w:rFonts w:ascii="Arial" w:hAnsi="Arial" w:cs="Arial"/>
                <w:b/>
                <w:bCs/>
                <w:color w:val="000000"/>
                <w:sz w:val="20"/>
                <w:szCs w:val="20"/>
                <w:lang w:val="en-US" w:eastAsia="en-US"/>
              </w:rPr>
              <w:t>Total</w:t>
            </w:r>
          </w:p>
        </w:tc>
      </w:tr>
      <w:tr w:rsidR="009A507D" w:rsidRPr="009A507D" w:rsidTr="008C01A1">
        <w:trPr>
          <w:trHeight w:val="285"/>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rsidR="009A507D" w:rsidRPr="009A507D" w:rsidRDefault="009A507D" w:rsidP="009A507D">
            <w:pPr>
              <w:rPr>
                <w:rFonts w:ascii="Arial" w:hAnsi="Arial" w:cs="Arial"/>
                <w:color w:val="000000"/>
                <w:sz w:val="18"/>
                <w:szCs w:val="18"/>
                <w:lang w:val="en-US" w:eastAsia="en-US"/>
              </w:rPr>
            </w:pPr>
            <w:r w:rsidRPr="009A507D">
              <w:rPr>
                <w:rFonts w:ascii="Arial" w:hAnsi="Arial" w:cs="Arial"/>
                <w:color w:val="000000"/>
                <w:sz w:val="18"/>
                <w:szCs w:val="18"/>
                <w:lang w:val="en-US" w:eastAsia="en-US"/>
              </w:rPr>
              <w:t>C.N.T. (Ex_ANDINATEL S.A.)</w:t>
            </w:r>
          </w:p>
        </w:tc>
        <w:tc>
          <w:tcPr>
            <w:tcW w:w="1194"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1,011,127</w:t>
            </w:r>
          </w:p>
        </w:tc>
        <w:tc>
          <w:tcPr>
            <w:tcW w:w="995"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2,987</w:t>
            </w:r>
          </w:p>
        </w:tc>
        <w:tc>
          <w:tcPr>
            <w:tcW w:w="1980"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5,648</w:t>
            </w:r>
          </w:p>
        </w:tc>
        <w:tc>
          <w:tcPr>
            <w:tcW w:w="1170"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1,019,762</w:t>
            </w:r>
          </w:p>
        </w:tc>
      </w:tr>
      <w:tr w:rsidR="009A507D" w:rsidRPr="009A507D" w:rsidTr="008C01A1">
        <w:trPr>
          <w:trHeight w:val="285"/>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rsidR="009A507D" w:rsidRPr="009A507D" w:rsidRDefault="009A507D" w:rsidP="009A507D">
            <w:pPr>
              <w:rPr>
                <w:rFonts w:ascii="Arial" w:hAnsi="Arial" w:cs="Arial"/>
                <w:color w:val="000000"/>
                <w:sz w:val="18"/>
                <w:szCs w:val="18"/>
                <w:lang w:eastAsia="en-US"/>
              </w:rPr>
            </w:pPr>
            <w:r w:rsidRPr="009A507D">
              <w:rPr>
                <w:rFonts w:ascii="Arial" w:hAnsi="Arial" w:cs="Arial"/>
                <w:color w:val="000000"/>
                <w:sz w:val="18"/>
                <w:szCs w:val="18"/>
                <w:lang w:eastAsia="en-US"/>
              </w:rPr>
              <w:t>C.N.T. (Ex_PACIFICTEL S.A.)</w:t>
            </w:r>
          </w:p>
        </w:tc>
        <w:tc>
          <w:tcPr>
            <w:tcW w:w="1194"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717,381</w:t>
            </w:r>
          </w:p>
        </w:tc>
        <w:tc>
          <w:tcPr>
            <w:tcW w:w="995"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3,087</w:t>
            </w:r>
          </w:p>
        </w:tc>
        <w:tc>
          <w:tcPr>
            <w:tcW w:w="1980"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53</w:t>
            </w:r>
          </w:p>
        </w:tc>
        <w:tc>
          <w:tcPr>
            <w:tcW w:w="1170"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720,521</w:t>
            </w:r>
          </w:p>
        </w:tc>
      </w:tr>
      <w:tr w:rsidR="009A507D" w:rsidRPr="009A507D" w:rsidTr="008C01A1">
        <w:trPr>
          <w:trHeight w:val="285"/>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rsidR="009A507D" w:rsidRPr="009A507D" w:rsidRDefault="009A507D" w:rsidP="009A507D">
            <w:pPr>
              <w:rPr>
                <w:rFonts w:ascii="Arial" w:hAnsi="Arial" w:cs="Arial"/>
                <w:color w:val="000000"/>
                <w:sz w:val="18"/>
                <w:szCs w:val="18"/>
                <w:lang w:val="en-US" w:eastAsia="en-US"/>
              </w:rPr>
            </w:pPr>
            <w:r w:rsidRPr="009A507D">
              <w:rPr>
                <w:rFonts w:ascii="Arial" w:hAnsi="Arial" w:cs="Arial"/>
                <w:color w:val="000000"/>
                <w:sz w:val="18"/>
                <w:szCs w:val="18"/>
                <w:lang w:val="en-US" w:eastAsia="en-US"/>
              </w:rPr>
              <w:t>ETAPA</w:t>
            </w:r>
          </w:p>
        </w:tc>
        <w:tc>
          <w:tcPr>
            <w:tcW w:w="1194"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129,878</w:t>
            </w:r>
          </w:p>
        </w:tc>
        <w:tc>
          <w:tcPr>
            <w:tcW w:w="995"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509</w:t>
            </w:r>
          </w:p>
        </w:tc>
        <w:tc>
          <w:tcPr>
            <w:tcW w:w="1980"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519</w:t>
            </w:r>
          </w:p>
        </w:tc>
        <w:tc>
          <w:tcPr>
            <w:tcW w:w="1170"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130,906</w:t>
            </w:r>
          </w:p>
        </w:tc>
      </w:tr>
      <w:tr w:rsidR="009A507D" w:rsidRPr="009A507D" w:rsidTr="008C01A1">
        <w:trPr>
          <w:trHeight w:val="285"/>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rsidR="009A507D" w:rsidRPr="009A507D" w:rsidRDefault="009A507D" w:rsidP="009A507D">
            <w:pPr>
              <w:rPr>
                <w:rFonts w:ascii="Arial" w:hAnsi="Arial" w:cs="Arial"/>
                <w:color w:val="000000"/>
                <w:sz w:val="18"/>
                <w:szCs w:val="18"/>
                <w:lang w:val="en-US" w:eastAsia="en-US"/>
              </w:rPr>
            </w:pPr>
            <w:r w:rsidRPr="009A507D">
              <w:rPr>
                <w:rFonts w:ascii="Arial" w:hAnsi="Arial" w:cs="Arial"/>
                <w:color w:val="000000"/>
                <w:sz w:val="18"/>
                <w:szCs w:val="18"/>
                <w:lang w:val="en-US" w:eastAsia="en-US"/>
              </w:rPr>
              <w:t>LINKOTEL S.A.</w:t>
            </w:r>
          </w:p>
        </w:tc>
        <w:tc>
          <w:tcPr>
            <w:tcW w:w="1194"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5,193</w:t>
            </w:r>
          </w:p>
        </w:tc>
        <w:tc>
          <w:tcPr>
            <w:tcW w:w="995"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0</w:t>
            </w:r>
          </w:p>
        </w:tc>
        <w:tc>
          <w:tcPr>
            <w:tcW w:w="1980"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150</w:t>
            </w:r>
          </w:p>
        </w:tc>
        <w:tc>
          <w:tcPr>
            <w:tcW w:w="1170"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5,343</w:t>
            </w:r>
          </w:p>
        </w:tc>
      </w:tr>
      <w:tr w:rsidR="009A507D" w:rsidRPr="009A507D" w:rsidTr="008C01A1">
        <w:trPr>
          <w:trHeight w:val="285"/>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rsidR="009A507D" w:rsidRPr="009A507D" w:rsidRDefault="009A507D" w:rsidP="009A507D">
            <w:pPr>
              <w:rPr>
                <w:rFonts w:ascii="Arial" w:hAnsi="Arial" w:cs="Arial"/>
                <w:color w:val="000000"/>
                <w:sz w:val="18"/>
                <w:szCs w:val="18"/>
                <w:lang w:val="en-US" w:eastAsia="en-US"/>
              </w:rPr>
            </w:pPr>
            <w:r w:rsidRPr="009A507D">
              <w:rPr>
                <w:rFonts w:ascii="Arial" w:hAnsi="Arial" w:cs="Arial"/>
                <w:color w:val="000000"/>
                <w:sz w:val="18"/>
                <w:szCs w:val="18"/>
                <w:lang w:val="en-US" w:eastAsia="en-US"/>
              </w:rPr>
              <w:t>SETEL S.A.</w:t>
            </w:r>
          </w:p>
        </w:tc>
        <w:tc>
          <w:tcPr>
            <w:tcW w:w="1194"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32,162</w:t>
            </w:r>
          </w:p>
        </w:tc>
        <w:tc>
          <w:tcPr>
            <w:tcW w:w="995"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47</w:t>
            </w:r>
          </w:p>
        </w:tc>
        <w:tc>
          <w:tcPr>
            <w:tcW w:w="1980"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4,150</w:t>
            </w:r>
          </w:p>
        </w:tc>
        <w:tc>
          <w:tcPr>
            <w:tcW w:w="1170"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36,359</w:t>
            </w:r>
          </w:p>
        </w:tc>
      </w:tr>
      <w:tr w:rsidR="009A507D" w:rsidRPr="009A507D" w:rsidTr="008C01A1">
        <w:trPr>
          <w:trHeight w:val="285"/>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rsidR="009A507D" w:rsidRPr="009A507D" w:rsidRDefault="009A507D" w:rsidP="009A507D">
            <w:pPr>
              <w:rPr>
                <w:rFonts w:ascii="Arial" w:hAnsi="Arial" w:cs="Arial"/>
                <w:color w:val="000000"/>
                <w:sz w:val="18"/>
                <w:szCs w:val="18"/>
                <w:lang w:val="en-US" w:eastAsia="en-US"/>
              </w:rPr>
            </w:pPr>
            <w:r w:rsidRPr="009A507D">
              <w:rPr>
                <w:rFonts w:ascii="Arial" w:hAnsi="Arial" w:cs="Arial"/>
                <w:color w:val="000000"/>
                <w:sz w:val="18"/>
                <w:szCs w:val="18"/>
                <w:lang w:val="en-US" w:eastAsia="en-US"/>
              </w:rPr>
              <w:t>ECUADORTELECOM S.A.</w:t>
            </w:r>
          </w:p>
        </w:tc>
        <w:tc>
          <w:tcPr>
            <w:tcW w:w="1194"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9,566</w:t>
            </w:r>
          </w:p>
        </w:tc>
        <w:tc>
          <w:tcPr>
            <w:tcW w:w="995"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79</w:t>
            </w:r>
          </w:p>
        </w:tc>
        <w:tc>
          <w:tcPr>
            <w:tcW w:w="1980"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1,220</w:t>
            </w:r>
          </w:p>
        </w:tc>
        <w:tc>
          <w:tcPr>
            <w:tcW w:w="1170"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10,865</w:t>
            </w:r>
          </w:p>
        </w:tc>
      </w:tr>
      <w:tr w:rsidR="009A507D" w:rsidRPr="009A507D" w:rsidTr="008C01A1">
        <w:trPr>
          <w:trHeight w:val="285"/>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rsidR="009A507D" w:rsidRPr="009A507D" w:rsidRDefault="009A507D" w:rsidP="009A507D">
            <w:pPr>
              <w:rPr>
                <w:rFonts w:ascii="Arial" w:hAnsi="Arial" w:cs="Arial"/>
                <w:color w:val="000000"/>
                <w:sz w:val="18"/>
                <w:szCs w:val="18"/>
                <w:lang w:val="en-US" w:eastAsia="en-US"/>
              </w:rPr>
            </w:pPr>
            <w:r w:rsidRPr="009A507D">
              <w:rPr>
                <w:rFonts w:ascii="Arial" w:hAnsi="Arial" w:cs="Arial"/>
                <w:color w:val="000000"/>
                <w:sz w:val="18"/>
                <w:szCs w:val="18"/>
                <w:lang w:val="en-US" w:eastAsia="en-US"/>
              </w:rPr>
              <w:t>ETAPATELECOM S.A.</w:t>
            </w:r>
          </w:p>
        </w:tc>
        <w:tc>
          <w:tcPr>
            <w:tcW w:w="1194"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2,129</w:t>
            </w:r>
          </w:p>
        </w:tc>
        <w:tc>
          <w:tcPr>
            <w:tcW w:w="995"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17</w:t>
            </w:r>
          </w:p>
        </w:tc>
        <w:tc>
          <w:tcPr>
            <w:tcW w:w="1980"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198</w:t>
            </w:r>
          </w:p>
        </w:tc>
        <w:tc>
          <w:tcPr>
            <w:tcW w:w="1170"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color w:val="000000"/>
                <w:sz w:val="18"/>
                <w:szCs w:val="18"/>
                <w:lang w:val="en-US" w:eastAsia="en-US"/>
              </w:rPr>
            </w:pPr>
            <w:r w:rsidRPr="009A507D">
              <w:rPr>
                <w:rFonts w:ascii="Arial" w:hAnsi="Arial" w:cs="Arial"/>
                <w:color w:val="000000"/>
                <w:sz w:val="18"/>
                <w:szCs w:val="18"/>
                <w:lang w:val="en-US" w:eastAsia="en-US"/>
              </w:rPr>
              <w:t>2,344</w:t>
            </w:r>
          </w:p>
        </w:tc>
      </w:tr>
      <w:tr w:rsidR="009A507D" w:rsidRPr="009A507D" w:rsidTr="008C01A1">
        <w:trPr>
          <w:trHeight w:val="285"/>
        </w:trPr>
        <w:tc>
          <w:tcPr>
            <w:tcW w:w="2705" w:type="dxa"/>
            <w:tcBorders>
              <w:top w:val="nil"/>
              <w:left w:val="single" w:sz="4" w:space="0" w:color="auto"/>
              <w:bottom w:val="single" w:sz="4" w:space="0" w:color="auto"/>
              <w:right w:val="single" w:sz="4" w:space="0" w:color="auto"/>
            </w:tcBorders>
            <w:shd w:val="clear" w:color="auto" w:fill="auto"/>
            <w:noWrap/>
            <w:vAlign w:val="bottom"/>
            <w:hideMark/>
          </w:tcPr>
          <w:p w:rsidR="009A507D" w:rsidRPr="009A507D" w:rsidRDefault="009A507D" w:rsidP="009A507D">
            <w:pPr>
              <w:rPr>
                <w:rFonts w:ascii="Arial" w:hAnsi="Arial" w:cs="Arial"/>
                <w:b/>
                <w:bCs/>
                <w:color w:val="000000"/>
                <w:sz w:val="18"/>
                <w:szCs w:val="18"/>
                <w:lang w:val="en-US" w:eastAsia="en-US"/>
              </w:rPr>
            </w:pPr>
            <w:r w:rsidRPr="009A507D">
              <w:rPr>
                <w:rFonts w:ascii="Arial" w:hAnsi="Arial" w:cs="Arial"/>
                <w:b/>
                <w:bCs/>
                <w:color w:val="000000"/>
                <w:sz w:val="18"/>
                <w:szCs w:val="18"/>
                <w:lang w:val="en-US" w:eastAsia="en-US"/>
              </w:rPr>
              <w:t>TOTAL NACIONAL</w:t>
            </w:r>
          </w:p>
        </w:tc>
        <w:tc>
          <w:tcPr>
            <w:tcW w:w="1194"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b/>
                <w:bCs/>
                <w:color w:val="000000"/>
                <w:sz w:val="18"/>
                <w:szCs w:val="18"/>
                <w:lang w:val="en-US" w:eastAsia="en-US"/>
              </w:rPr>
            </w:pPr>
            <w:r w:rsidRPr="009A507D">
              <w:rPr>
                <w:rFonts w:ascii="Arial" w:hAnsi="Arial" w:cs="Arial"/>
                <w:b/>
                <w:bCs/>
                <w:color w:val="000000"/>
                <w:sz w:val="18"/>
                <w:szCs w:val="18"/>
                <w:lang w:val="en-US" w:eastAsia="en-US"/>
              </w:rPr>
              <w:t>1,907,436</w:t>
            </w:r>
          </w:p>
        </w:tc>
        <w:tc>
          <w:tcPr>
            <w:tcW w:w="995"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b/>
                <w:bCs/>
                <w:color w:val="000000"/>
                <w:sz w:val="18"/>
                <w:szCs w:val="18"/>
                <w:lang w:val="en-US" w:eastAsia="en-US"/>
              </w:rPr>
            </w:pPr>
            <w:r w:rsidRPr="009A507D">
              <w:rPr>
                <w:rFonts w:ascii="Arial" w:hAnsi="Arial" w:cs="Arial"/>
                <w:b/>
                <w:bCs/>
                <w:color w:val="000000"/>
                <w:sz w:val="18"/>
                <w:szCs w:val="18"/>
                <w:lang w:val="en-US" w:eastAsia="en-US"/>
              </w:rPr>
              <w:t>6,726</w:t>
            </w:r>
          </w:p>
        </w:tc>
        <w:tc>
          <w:tcPr>
            <w:tcW w:w="1980"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b/>
                <w:bCs/>
                <w:color w:val="000000"/>
                <w:sz w:val="18"/>
                <w:szCs w:val="18"/>
                <w:lang w:val="en-US" w:eastAsia="en-US"/>
              </w:rPr>
            </w:pPr>
            <w:r w:rsidRPr="009A507D">
              <w:rPr>
                <w:rFonts w:ascii="Arial" w:hAnsi="Arial" w:cs="Arial"/>
                <w:b/>
                <w:bCs/>
                <w:color w:val="000000"/>
                <w:sz w:val="18"/>
                <w:szCs w:val="18"/>
                <w:lang w:val="en-US" w:eastAsia="en-US"/>
              </w:rPr>
              <w:t>11,938</w:t>
            </w:r>
          </w:p>
        </w:tc>
        <w:tc>
          <w:tcPr>
            <w:tcW w:w="1170" w:type="dxa"/>
            <w:tcBorders>
              <w:top w:val="nil"/>
              <w:left w:val="nil"/>
              <w:bottom w:val="single" w:sz="4" w:space="0" w:color="auto"/>
              <w:right w:val="single" w:sz="4" w:space="0" w:color="auto"/>
            </w:tcBorders>
            <w:shd w:val="clear" w:color="auto" w:fill="auto"/>
            <w:noWrap/>
            <w:vAlign w:val="bottom"/>
            <w:hideMark/>
          </w:tcPr>
          <w:p w:rsidR="009A507D" w:rsidRPr="009A507D" w:rsidRDefault="009A507D" w:rsidP="009A507D">
            <w:pPr>
              <w:jc w:val="right"/>
              <w:rPr>
                <w:rFonts w:ascii="Arial" w:hAnsi="Arial" w:cs="Arial"/>
                <w:b/>
                <w:bCs/>
                <w:color w:val="000000"/>
                <w:sz w:val="18"/>
                <w:szCs w:val="18"/>
                <w:lang w:val="en-US" w:eastAsia="en-US"/>
              </w:rPr>
            </w:pPr>
            <w:r w:rsidRPr="009A507D">
              <w:rPr>
                <w:rFonts w:ascii="Arial" w:hAnsi="Arial" w:cs="Arial"/>
                <w:b/>
                <w:bCs/>
                <w:color w:val="000000"/>
                <w:sz w:val="18"/>
                <w:szCs w:val="18"/>
                <w:lang w:val="en-US" w:eastAsia="en-US"/>
              </w:rPr>
              <w:t>1,926,100</w:t>
            </w:r>
          </w:p>
        </w:tc>
      </w:tr>
    </w:tbl>
    <w:p w:rsidR="008C01A1" w:rsidRDefault="008C01A1" w:rsidP="009A507D">
      <w:pPr>
        <w:spacing w:line="360" w:lineRule="auto"/>
        <w:jc w:val="center"/>
        <w:rPr>
          <w:b/>
        </w:rPr>
      </w:pPr>
    </w:p>
    <w:p w:rsidR="009A507D" w:rsidRDefault="009A507D" w:rsidP="009A507D">
      <w:pPr>
        <w:spacing w:line="360" w:lineRule="auto"/>
        <w:jc w:val="center"/>
      </w:pPr>
      <w:r w:rsidRPr="009A507D">
        <w:rPr>
          <w:b/>
        </w:rPr>
        <w:t>Tabla 1.3.</w:t>
      </w:r>
      <w:r>
        <w:t xml:space="preserve"> Líneas telefónicas en operación</w:t>
      </w:r>
      <w:r w:rsidR="001D7262">
        <w:t xml:space="preserve"> </w:t>
      </w:r>
      <w:r w:rsidR="001D7262" w:rsidRPr="001D7262">
        <w:rPr>
          <w:vertAlign w:val="superscript"/>
        </w:rPr>
        <w:t>(20)</w:t>
      </w:r>
      <w:r w:rsidR="005171A7">
        <w:t xml:space="preserve"> </w:t>
      </w:r>
    </w:p>
    <w:p w:rsidR="00B526ED" w:rsidRDefault="00B526ED" w:rsidP="00E7270F">
      <w:pPr>
        <w:spacing w:line="360" w:lineRule="auto"/>
        <w:jc w:val="both"/>
      </w:pPr>
    </w:p>
    <w:p w:rsidR="00B526ED" w:rsidRDefault="009A507D" w:rsidP="00E7270F">
      <w:pPr>
        <w:spacing w:line="360" w:lineRule="auto"/>
        <w:jc w:val="both"/>
      </w:pPr>
      <w:r w:rsidRPr="009A507D">
        <w:rPr>
          <w:noProof/>
          <w:lang w:val="en-US" w:eastAsia="en-US"/>
        </w:rPr>
        <w:drawing>
          <wp:inline distT="0" distB="0" distL="0" distR="0">
            <wp:extent cx="5162550" cy="247552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168011" cy="2478142"/>
                    </a:xfrm>
                    <a:prstGeom prst="rect">
                      <a:avLst/>
                    </a:prstGeom>
                    <a:noFill/>
                    <a:ln w="9525">
                      <a:noFill/>
                      <a:miter lim="800000"/>
                      <a:headEnd/>
                      <a:tailEnd/>
                    </a:ln>
                  </pic:spPr>
                </pic:pic>
              </a:graphicData>
            </a:graphic>
          </wp:inline>
        </w:drawing>
      </w:r>
    </w:p>
    <w:p w:rsidR="00B526ED" w:rsidRDefault="009A507D" w:rsidP="009A507D">
      <w:pPr>
        <w:spacing w:line="360" w:lineRule="auto"/>
        <w:jc w:val="center"/>
      </w:pPr>
      <w:r w:rsidRPr="009A507D">
        <w:rPr>
          <w:b/>
        </w:rPr>
        <w:t>Fig. 1.</w:t>
      </w:r>
      <w:r w:rsidR="005171A7">
        <w:rPr>
          <w:b/>
        </w:rPr>
        <w:t>8</w:t>
      </w:r>
      <w:r w:rsidRPr="009A507D">
        <w:rPr>
          <w:b/>
        </w:rPr>
        <w:t>.</w:t>
      </w:r>
      <w:r>
        <w:t xml:space="preserve"> Líneas telefónicas a nivel nacional por operador</w:t>
      </w:r>
    </w:p>
    <w:p w:rsidR="00102C75" w:rsidRPr="00687900" w:rsidRDefault="00102C75" w:rsidP="000D2241">
      <w:pPr>
        <w:spacing w:line="480" w:lineRule="auto"/>
        <w:jc w:val="both"/>
        <w:rPr>
          <w:b/>
        </w:rPr>
      </w:pPr>
      <w:r w:rsidRPr="00687900">
        <w:rPr>
          <w:b/>
        </w:rPr>
        <w:lastRenderedPageBreak/>
        <w:t>Telefonía móvil</w:t>
      </w:r>
    </w:p>
    <w:p w:rsidR="00687900" w:rsidRDefault="00687900" w:rsidP="000D2241">
      <w:pPr>
        <w:spacing w:line="480" w:lineRule="auto"/>
        <w:jc w:val="both"/>
      </w:pPr>
    </w:p>
    <w:p w:rsidR="00102C75" w:rsidRDefault="000A6B55" w:rsidP="000D2241">
      <w:pPr>
        <w:spacing w:line="480" w:lineRule="auto"/>
        <w:jc w:val="both"/>
      </w:pPr>
      <w:r>
        <w:t>La telefonía móvil ha presentado un rápido crecimiento desde su lanzamiento en el mercado ecuatoriano. El mercado está dominado por 2 operadores CONECEL y OTECEL. Un reciente participante Telecsa apenas tiene el 3% del mercado.</w:t>
      </w:r>
    </w:p>
    <w:p w:rsidR="000D0C33" w:rsidRDefault="000D0C33" w:rsidP="00E7270F">
      <w:pPr>
        <w:spacing w:line="360" w:lineRule="auto"/>
        <w:jc w:val="both"/>
      </w:pPr>
    </w:p>
    <w:tbl>
      <w:tblPr>
        <w:tblW w:w="5820" w:type="dxa"/>
        <w:jc w:val="center"/>
        <w:tblInd w:w="103" w:type="dxa"/>
        <w:tblLook w:val="04A0"/>
      </w:tblPr>
      <w:tblGrid>
        <w:gridCol w:w="1120"/>
        <w:gridCol w:w="1217"/>
        <w:gridCol w:w="1140"/>
        <w:gridCol w:w="1150"/>
        <w:gridCol w:w="1240"/>
      </w:tblGrid>
      <w:tr w:rsidR="000D0C33" w:rsidRPr="000D0C33" w:rsidTr="000D0C33">
        <w:trPr>
          <w:trHeight w:val="255"/>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0C33" w:rsidRPr="000D0C33" w:rsidRDefault="0097225E" w:rsidP="000D0C33">
            <w:pPr>
              <w:rPr>
                <w:rFonts w:ascii="Arial" w:hAnsi="Arial" w:cs="Arial"/>
                <w:b/>
                <w:bCs/>
                <w:sz w:val="20"/>
                <w:szCs w:val="20"/>
                <w:lang w:val="en-US" w:eastAsia="en-US"/>
              </w:rPr>
            </w:pPr>
            <w:r>
              <w:rPr>
                <w:rFonts w:ascii="Arial" w:hAnsi="Arial" w:cs="Arial"/>
                <w:b/>
                <w:bCs/>
                <w:sz w:val="20"/>
                <w:szCs w:val="20"/>
                <w:lang w:val="en-US" w:eastAsia="en-US"/>
              </w:rPr>
              <w:t>Mes</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b/>
                <w:bCs/>
                <w:sz w:val="20"/>
                <w:szCs w:val="20"/>
                <w:lang w:val="en-US" w:eastAsia="en-US"/>
              </w:rPr>
            </w:pPr>
            <w:r w:rsidRPr="000D0C33">
              <w:rPr>
                <w:rFonts w:ascii="Arial" w:hAnsi="Arial" w:cs="Arial"/>
                <w:b/>
                <w:bCs/>
                <w:sz w:val="20"/>
                <w:szCs w:val="20"/>
                <w:lang w:val="en-US" w:eastAsia="en-US"/>
              </w:rPr>
              <w:t>CONECEL</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b/>
                <w:bCs/>
                <w:sz w:val="20"/>
                <w:szCs w:val="20"/>
                <w:lang w:val="en-US" w:eastAsia="en-US"/>
              </w:rPr>
            </w:pPr>
            <w:r w:rsidRPr="000D0C33">
              <w:rPr>
                <w:rFonts w:ascii="Arial" w:hAnsi="Arial" w:cs="Arial"/>
                <w:b/>
                <w:bCs/>
                <w:sz w:val="20"/>
                <w:szCs w:val="20"/>
                <w:lang w:val="en-US" w:eastAsia="en-US"/>
              </w:rPr>
              <w:t>OTECEL</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b/>
                <w:bCs/>
                <w:sz w:val="20"/>
                <w:szCs w:val="20"/>
                <w:lang w:val="en-US" w:eastAsia="en-US"/>
              </w:rPr>
            </w:pPr>
            <w:r w:rsidRPr="000D0C33">
              <w:rPr>
                <w:rFonts w:ascii="Arial" w:hAnsi="Arial" w:cs="Arial"/>
                <w:b/>
                <w:bCs/>
                <w:sz w:val="20"/>
                <w:szCs w:val="20"/>
                <w:lang w:val="en-US" w:eastAsia="en-US"/>
              </w:rPr>
              <w:t>TELECSA</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b/>
                <w:bCs/>
                <w:sz w:val="20"/>
                <w:szCs w:val="20"/>
                <w:lang w:val="en-US" w:eastAsia="en-US"/>
              </w:rPr>
            </w:pPr>
            <w:r w:rsidRPr="000D0C33">
              <w:rPr>
                <w:rFonts w:ascii="Arial" w:hAnsi="Arial" w:cs="Arial"/>
                <w:b/>
                <w:bCs/>
                <w:sz w:val="20"/>
                <w:szCs w:val="20"/>
                <w:lang w:val="en-US" w:eastAsia="en-US"/>
              </w:rPr>
              <w:t>Total</w:t>
            </w:r>
          </w:p>
        </w:tc>
      </w:tr>
      <w:tr w:rsidR="000D0C33" w:rsidRPr="000D0C33" w:rsidTr="000D0C33">
        <w:trPr>
          <w:trHeight w:val="25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sz w:val="18"/>
                <w:szCs w:val="18"/>
                <w:lang w:val="en-US" w:eastAsia="en-US"/>
              </w:rPr>
            </w:pPr>
            <w:r w:rsidRPr="000D0C33">
              <w:rPr>
                <w:rFonts w:ascii="Arial" w:hAnsi="Arial" w:cs="Arial"/>
                <w:sz w:val="18"/>
                <w:szCs w:val="18"/>
                <w:lang w:val="en-US" w:eastAsia="en-US"/>
              </w:rPr>
              <w:t>2007-12</w:t>
            </w:r>
          </w:p>
        </w:tc>
        <w:tc>
          <w:tcPr>
            <w:tcW w:w="118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sz w:val="18"/>
                <w:szCs w:val="18"/>
                <w:lang w:val="en-US" w:eastAsia="en-US"/>
              </w:rPr>
            </w:pPr>
            <w:r w:rsidRPr="000D0C33">
              <w:rPr>
                <w:rFonts w:ascii="Arial" w:hAnsi="Arial" w:cs="Arial"/>
                <w:sz w:val="18"/>
                <w:szCs w:val="18"/>
                <w:lang w:val="en-US" w:eastAsia="en-US"/>
              </w:rPr>
              <w:t> </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2,582,436</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sz w:val="18"/>
                <w:szCs w:val="18"/>
                <w:lang w:val="en-US" w:eastAsia="en-US"/>
              </w:rPr>
            </w:pPr>
            <w:r w:rsidRPr="000D0C33">
              <w:rPr>
                <w:rFonts w:ascii="Arial" w:hAnsi="Arial" w:cs="Arial"/>
                <w:sz w:val="18"/>
                <w:szCs w:val="18"/>
                <w:lang w:val="en-US" w:eastAsia="en-US"/>
              </w:rPr>
              <w:t> </w:t>
            </w:r>
          </w:p>
        </w:tc>
        <w:tc>
          <w:tcPr>
            <w:tcW w:w="12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2,582,436</w:t>
            </w:r>
          </w:p>
        </w:tc>
      </w:tr>
      <w:tr w:rsidR="000D0C33" w:rsidRPr="000D0C33" w:rsidTr="000D0C33">
        <w:trPr>
          <w:trHeight w:val="25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sz w:val="18"/>
                <w:szCs w:val="18"/>
                <w:lang w:val="en-US" w:eastAsia="en-US"/>
              </w:rPr>
            </w:pPr>
            <w:r w:rsidRPr="000D0C33">
              <w:rPr>
                <w:rFonts w:ascii="Arial" w:hAnsi="Arial" w:cs="Arial"/>
                <w:sz w:val="18"/>
                <w:szCs w:val="18"/>
                <w:lang w:val="en-US" w:eastAsia="en-US"/>
              </w:rPr>
              <w:t>2008-01</w:t>
            </w:r>
          </w:p>
        </w:tc>
        <w:tc>
          <w:tcPr>
            <w:tcW w:w="118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7,015,400</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2,598,722</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471,576</w:t>
            </w:r>
          </w:p>
        </w:tc>
        <w:tc>
          <w:tcPr>
            <w:tcW w:w="12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10,085,698</w:t>
            </w:r>
          </w:p>
        </w:tc>
      </w:tr>
      <w:tr w:rsidR="000D0C33" w:rsidRPr="000D0C33" w:rsidTr="000D0C33">
        <w:trPr>
          <w:trHeight w:val="25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sz w:val="18"/>
                <w:szCs w:val="18"/>
                <w:lang w:val="en-US" w:eastAsia="en-US"/>
              </w:rPr>
            </w:pPr>
            <w:r w:rsidRPr="000D0C33">
              <w:rPr>
                <w:rFonts w:ascii="Arial" w:hAnsi="Arial" w:cs="Arial"/>
                <w:sz w:val="18"/>
                <w:szCs w:val="18"/>
                <w:lang w:val="en-US" w:eastAsia="en-US"/>
              </w:rPr>
              <w:t>2008-02</w:t>
            </w:r>
          </w:p>
        </w:tc>
        <w:tc>
          <w:tcPr>
            <w:tcW w:w="118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7,079,350</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2,621,400</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482,090</w:t>
            </w:r>
          </w:p>
        </w:tc>
        <w:tc>
          <w:tcPr>
            <w:tcW w:w="12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10,182,840</w:t>
            </w:r>
          </w:p>
        </w:tc>
      </w:tr>
      <w:tr w:rsidR="000D0C33" w:rsidRPr="000D0C33" w:rsidTr="000D0C33">
        <w:trPr>
          <w:trHeight w:val="25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sz w:val="18"/>
                <w:szCs w:val="18"/>
                <w:lang w:val="en-US" w:eastAsia="en-US"/>
              </w:rPr>
            </w:pPr>
            <w:r w:rsidRPr="000D0C33">
              <w:rPr>
                <w:rFonts w:ascii="Arial" w:hAnsi="Arial" w:cs="Arial"/>
                <w:sz w:val="18"/>
                <w:szCs w:val="18"/>
                <w:lang w:val="en-US" w:eastAsia="en-US"/>
              </w:rPr>
              <w:t>2008-03</w:t>
            </w:r>
          </w:p>
        </w:tc>
        <w:tc>
          <w:tcPr>
            <w:tcW w:w="118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7,165,538</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2,675,845</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530,786</w:t>
            </w:r>
          </w:p>
        </w:tc>
        <w:tc>
          <w:tcPr>
            <w:tcW w:w="12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10,372,169</w:t>
            </w:r>
          </w:p>
        </w:tc>
      </w:tr>
      <w:tr w:rsidR="000D0C33" w:rsidRPr="000D0C33" w:rsidTr="000D0C33">
        <w:trPr>
          <w:trHeight w:val="25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sz w:val="18"/>
                <w:szCs w:val="18"/>
                <w:lang w:val="en-US" w:eastAsia="en-US"/>
              </w:rPr>
            </w:pPr>
            <w:r w:rsidRPr="000D0C33">
              <w:rPr>
                <w:rFonts w:ascii="Arial" w:hAnsi="Arial" w:cs="Arial"/>
                <w:sz w:val="18"/>
                <w:szCs w:val="18"/>
                <w:lang w:val="en-US" w:eastAsia="en-US"/>
              </w:rPr>
              <w:t>2008-04</w:t>
            </w:r>
          </w:p>
        </w:tc>
        <w:tc>
          <w:tcPr>
            <w:tcW w:w="118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7,230,620</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1,206,116</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565,427</w:t>
            </w:r>
          </w:p>
        </w:tc>
        <w:tc>
          <w:tcPr>
            <w:tcW w:w="12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9,002,163</w:t>
            </w:r>
          </w:p>
        </w:tc>
      </w:tr>
      <w:tr w:rsidR="000D0C33" w:rsidRPr="000D0C33" w:rsidTr="000D0C33">
        <w:trPr>
          <w:trHeight w:val="25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sz w:val="18"/>
                <w:szCs w:val="18"/>
                <w:lang w:val="en-US" w:eastAsia="en-US"/>
              </w:rPr>
            </w:pPr>
            <w:r w:rsidRPr="000D0C33">
              <w:rPr>
                <w:rFonts w:ascii="Arial" w:hAnsi="Arial" w:cs="Arial"/>
                <w:sz w:val="18"/>
                <w:szCs w:val="18"/>
                <w:lang w:val="en-US" w:eastAsia="en-US"/>
              </w:rPr>
              <w:t>2008-05</w:t>
            </w:r>
          </w:p>
        </w:tc>
        <w:tc>
          <w:tcPr>
            <w:tcW w:w="118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7,307,374</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2,709,464</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608,827</w:t>
            </w:r>
          </w:p>
        </w:tc>
        <w:tc>
          <w:tcPr>
            <w:tcW w:w="12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10,625,665</w:t>
            </w:r>
          </w:p>
        </w:tc>
      </w:tr>
      <w:tr w:rsidR="000D0C33" w:rsidRPr="000D0C33" w:rsidTr="000D0C33">
        <w:trPr>
          <w:trHeight w:val="25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sz w:val="18"/>
                <w:szCs w:val="18"/>
                <w:lang w:val="en-US" w:eastAsia="en-US"/>
              </w:rPr>
            </w:pPr>
            <w:r w:rsidRPr="000D0C33">
              <w:rPr>
                <w:rFonts w:ascii="Arial" w:hAnsi="Arial" w:cs="Arial"/>
                <w:sz w:val="18"/>
                <w:szCs w:val="18"/>
                <w:lang w:val="en-US" w:eastAsia="en-US"/>
              </w:rPr>
              <w:t>2008-06</w:t>
            </w:r>
          </w:p>
        </w:tc>
        <w:tc>
          <w:tcPr>
            <w:tcW w:w="118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7,230,411</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2,853,112</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637,287</w:t>
            </w:r>
          </w:p>
        </w:tc>
        <w:tc>
          <w:tcPr>
            <w:tcW w:w="12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10,720,810</w:t>
            </w:r>
          </w:p>
        </w:tc>
      </w:tr>
      <w:tr w:rsidR="000D0C33" w:rsidRPr="000D0C33" w:rsidTr="000D0C33">
        <w:trPr>
          <w:trHeight w:val="25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sz w:val="18"/>
                <w:szCs w:val="18"/>
                <w:lang w:val="en-US" w:eastAsia="en-US"/>
              </w:rPr>
            </w:pPr>
            <w:r w:rsidRPr="000D0C33">
              <w:rPr>
                <w:rFonts w:ascii="Arial" w:hAnsi="Arial" w:cs="Arial"/>
                <w:sz w:val="18"/>
                <w:szCs w:val="18"/>
                <w:lang w:val="en-US" w:eastAsia="en-US"/>
              </w:rPr>
              <w:t>2008-07</w:t>
            </w:r>
          </w:p>
        </w:tc>
        <w:tc>
          <w:tcPr>
            <w:tcW w:w="118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7,373,213</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2,933,517</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440,607</w:t>
            </w:r>
          </w:p>
        </w:tc>
        <w:tc>
          <w:tcPr>
            <w:tcW w:w="12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10,747,337</w:t>
            </w:r>
          </w:p>
        </w:tc>
      </w:tr>
      <w:tr w:rsidR="000D0C33" w:rsidRPr="000D0C33" w:rsidTr="000D0C33">
        <w:trPr>
          <w:trHeight w:val="25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sz w:val="18"/>
                <w:szCs w:val="18"/>
                <w:lang w:val="en-US" w:eastAsia="en-US"/>
              </w:rPr>
            </w:pPr>
            <w:r w:rsidRPr="000D0C33">
              <w:rPr>
                <w:rFonts w:ascii="Arial" w:hAnsi="Arial" w:cs="Arial"/>
                <w:sz w:val="18"/>
                <w:szCs w:val="18"/>
                <w:lang w:val="en-US" w:eastAsia="en-US"/>
              </w:rPr>
              <w:t>2008-08</w:t>
            </w:r>
          </w:p>
        </w:tc>
        <w:tc>
          <w:tcPr>
            <w:tcW w:w="118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7,528,413</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2,952,754</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377,614</w:t>
            </w:r>
          </w:p>
        </w:tc>
        <w:tc>
          <w:tcPr>
            <w:tcW w:w="12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10,858,781</w:t>
            </w:r>
          </w:p>
        </w:tc>
      </w:tr>
      <w:tr w:rsidR="000D0C33" w:rsidRPr="000D0C33" w:rsidTr="000D0C33">
        <w:trPr>
          <w:trHeight w:val="25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sz w:val="18"/>
                <w:szCs w:val="18"/>
                <w:lang w:val="en-US" w:eastAsia="en-US"/>
              </w:rPr>
            </w:pPr>
            <w:r w:rsidRPr="000D0C33">
              <w:rPr>
                <w:rFonts w:ascii="Arial" w:hAnsi="Arial" w:cs="Arial"/>
                <w:sz w:val="18"/>
                <w:szCs w:val="18"/>
                <w:lang w:val="en-US" w:eastAsia="en-US"/>
              </w:rPr>
              <w:t>2008-09</w:t>
            </w:r>
          </w:p>
        </w:tc>
        <w:tc>
          <w:tcPr>
            <w:tcW w:w="118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7,668,693</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2,957,386</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443,828</w:t>
            </w:r>
          </w:p>
        </w:tc>
        <w:tc>
          <w:tcPr>
            <w:tcW w:w="12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11,069,907</w:t>
            </w:r>
          </w:p>
        </w:tc>
      </w:tr>
      <w:tr w:rsidR="000D0C33" w:rsidRPr="000D0C33" w:rsidTr="000D0C33">
        <w:trPr>
          <w:trHeight w:val="25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sz w:val="18"/>
                <w:szCs w:val="18"/>
                <w:lang w:val="en-US" w:eastAsia="en-US"/>
              </w:rPr>
            </w:pPr>
            <w:r w:rsidRPr="000D0C33">
              <w:rPr>
                <w:rFonts w:ascii="Arial" w:hAnsi="Arial" w:cs="Arial"/>
                <w:sz w:val="18"/>
                <w:szCs w:val="18"/>
                <w:lang w:val="en-US" w:eastAsia="en-US"/>
              </w:rPr>
              <w:t>2008-10</w:t>
            </w:r>
          </w:p>
        </w:tc>
        <w:tc>
          <w:tcPr>
            <w:tcW w:w="118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7,822,832</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2,948,082</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391,587</w:t>
            </w:r>
          </w:p>
        </w:tc>
        <w:tc>
          <w:tcPr>
            <w:tcW w:w="12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11,162,501</w:t>
            </w:r>
          </w:p>
        </w:tc>
      </w:tr>
      <w:tr w:rsidR="000D0C33" w:rsidRPr="000D0C33" w:rsidTr="000D0C33">
        <w:trPr>
          <w:trHeight w:val="25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sz w:val="18"/>
                <w:szCs w:val="18"/>
                <w:lang w:val="en-US" w:eastAsia="en-US"/>
              </w:rPr>
            </w:pPr>
            <w:r w:rsidRPr="000D0C33">
              <w:rPr>
                <w:rFonts w:ascii="Arial" w:hAnsi="Arial" w:cs="Arial"/>
                <w:sz w:val="18"/>
                <w:szCs w:val="18"/>
                <w:lang w:val="en-US" w:eastAsia="en-US"/>
              </w:rPr>
              <w:t>2008-11</w:t>
            </w:r>
          </w:p>
        </w:tc>
        <w:tc>
          <w:tcPr>
            <w:tcW w:w="118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7,942,997</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2,991,715</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343,521</w:t>
            </w:r>
          </w:p>
        </w:tc>
        <w:tc>
          <w:tcPr>
            <w:tcW w:w="12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11,278,233</w:t>
            </w:r>
          </w:p>
        </w:tc>
      </w:tr>
      <w:tr w:rsidR="000D0C33" w:rsidRPr="000D0C33" w:rsidTr="000D0C33">
        <w:trPr>
          <w:trHeight w:val="25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sz w:val="18"/>
                <w:szCs w:val="18"/>
                <w:lang w:val="en-US" w:eastAsia="en-US"/>
              </w:rPr>
            </w:pPr>
            <w:r w:rsidRPr="000D0C33">
              <w:rPr>
                <w:rFonts w:ascii="Arial" w:hAnsi="Arial" w:cs="Arial"/>
                <w:sz w:val="18"/>
                <w:szCs w:val="18"/>
                <w:lang w:val="en-US" w:eastAsia="en-US"/>
              </w:rPr>
              <w:t>2008-12</w:t>
            </w:r>
          </w:p>
        </w:tc>
        <w:tc>
          <w:tcPr>
            <w:tcW w:w="118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8,123,997</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3,122,520</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303,339</w:t>
            </w:r>
          </w:p>
        </w:tc>
        <w:tc>
          <w:tcPr>
            <w:tcW w:w="12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11,549,856</w:t>
            </w:r>
          </w:p>
        </w:tc>
      </w:tr>
      <w:tr w:rsidR="000D0C33" w:rsidRPr="000D0C33" w:rsidTr="000D0C33">
        <w:trPr>
          <w:trHeight w:val="25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sz w:val="18"/>
                <w:szCs w:val="18"/>
                <w:lang w:val="en-US" w:eastAsia="en-US"/>
              </w:rPr>
            </w:pPr>
            <w:r w:rsidRPr="000D0C33">
              <w:rPr>
                <w:rFonts w:ascii="Arial" w:hAnsi="Arial" w:cs="Arial"/>
                <w:sz w:val="18"/>
                <w:szCs w:val="18"/>
                <w:lang w:val="en-US" w:eastAsia="en-US"/>
              </w:rPr>
              <w:t>2009-01</w:t>
            </w:r>
          </w:p>
        </w:tc>
        <w:tc>
          <w:tcPr>
            <w:tcW w:w="118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8,255,122</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3,173,204</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305,348</w:t>
            </w:r>
          </w:p>
        </w:tc>
        <w:tc>
          <w:tcPr>
            <w:tcW w:w="12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11,733,674</w:t>
            </w:r>
          </w:p>
        </w:tc>
      </w:tr>
      <w:tr w:rsidR="000D0C33" w:rsidRPr="000D0C33" w:rsidTr="000D0C33">
        <w:trPr>
          <w:trHeight w:val="25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sz w:val="18"/>
                <w:szCs w:val="18"/>
                <w:lang w:val="en-US" w:eastAsia="en-US"/>
              </w:rPr>
            </w:pPr>
            <w:r w:rsidRPr="000D0C33">
              <w:rPr>
                <w:rFonts w:ascii="Arial" w:hAnsi="Arial" w:cs="Arial"/>
                <w:sz w:val="18"/>
                <w:szCs w:val="18"/>
                <w:lang w:val="en-US" w:eastAsia="en-US"/>
              </w:rPr>
              <w:t>2009-02</w:t>
            </w:r>
          </w:p>
        </w:tc>
        <w:tc>
          <w:tcPr>
            <w:tcW w:w="118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8,356,172</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3,176,502</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305,944</w:t>
            </w:r>
          </w:p>
        </w:tc>
        <w:tc>
          <w:tcPr>
            <w:tcW w:w="12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11,838,618</w:t>
            </w:r>
          </w:p>
        </w:tc>
      </w:tr>
      <w:tr w:rsidR="000D0C33" w:rsidRPr="000D0C33" w:rsidTr="000D0C33">
        <w:trPr>
          <w:trHeight w:val="25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sz w:val="18"/>
                <w:szCs w:val="18"/>
                <w:lang w:val="en-US" w:eastAsia="en-US"/>
              </w:rPr>
            </w:pPr>
            <w:r w:rsidRPr="000D0C33">
              <w:rPr>
                <w:rFonts w:ascii="Arial" w:hAnsi="Arial" w:cs="Arial"/>
                <w:sz w:val="18"/>
                <w:szCs w:val="18"/>
                <w:lang w:val="en-US" w:eastAsia="en-US"/>
              </w:rPr>
              <w:t>2009-03</w:t>
            </w:r>
          </w:p>
        </w:tc>
        <w:tc>
          <w:tcPr>
            <w:tcW w:w="118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8,432,672</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3,257,699</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305,944</w:t>
            </w:r>
          </w:p>
        </w:tc>
        <w:tc>
          <w:tcPr>
            <w:tcW w:w="12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11,996,315</w:t>
            </w:r>
          </w:p>
        </w:tc>
      </w:tr>
      <w:tr w:rsidR="000D0C33" w:rsidRPr="000D0C33" w:rsidTr="000D0C33">
        <w:trPr>
          <w:trHeight w:val="25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sz w:val="18"/>
                <w:szCs w:val="18"/>
                <w:lang w:val="en-US" w:eastAsia="en-US"/>
              </w:rPr>
            </w:pPr>
            <w:r w:rsidRPr="000D0C33">
              <w:rPr>
                <w:rFonts w:ascii="Arial" w:hAnsi="Arial" w:cs="Arial"/>
                <w:sz w:val="18"/>
                <w:szCs w:val="18"/>
                <w:lang w:val="en-US" w:eastAsia="en-US"/>
              </w:rPr>
              <w:t>2009-04</w:t>
            </w:r>
          </w:p>
        </w:tc>
        <w:tc>
          <w:tcPr>
            <w:tcW w:w="118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8,479,280</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3,260,036</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298,581</w:t>
            </w:r>
          </w:p>
        </w:tc>
        <w:tc>
          <w:tcPr>
            <w:tcW w:w="12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sz w:val="18"/>
                <w:szCs w:val="18"/>
                <w:lang w:val="en-US" w:eastAsia="en-US"/>
              </w:rPr>
            </w:pPr>
            <w:r w:rsidRPr="000D0C33">
              <w:rPr>
                <w:rFonts w:ascii="Arial" w:hAnsi="Arial" w:cs="Arial"/>
                <w:sz w:val="18"/>
                <w:szCs w:val="18"/>
                <w:lang w:val="en-US" w:eastAsia="en-US"/>
              </w:rPr>
              <w:t>12,037,897</w:t>
            </w:r>
          </w:p>
        </w:tc>
      </w:tr>
      <w:tr w:rsidR="000D0C33" w:rsidRPr="000D0C33" w:rsidTr="000D0C33">
        <w:trPr>
          <w:trHeight w:val="25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0D0C33" w:rsidRPr="000D0C33" w:rsidRDefault="000D0C33" w:rsidP="000D0C33">
            <w:pPr>
              <w:rPr>
                <w:rFonts w:ascii="Arial" w:hAnsi="Arial" w:cs="Arial"/>
                <w:b/>
                <w:bCs/>
                <w:sz w:val="18"/>
                <w:szCs w:val="18"/>
                <w:lang w:val="en-US" w:eastAsia="en-US"/>
              </w:rPr>
            </w:pPr>
            <w:r w:rsidRPr="000D0C33">
              <w:rPr>
                <w:rFonts w:ascii="Arial" w:hAnsi="Arial" w:cs="Arial"/>
                <w:b/>
                <w:bCs/>
                <w:sz w:val="18"/>
                <w:szCs w:val="18"/>
                <w:lang w:val="en-US" w:eastAsia="en-US"/>
              </w:rPr>
              <w:t>Total</w:t>
            </w:r>
          </w:p>
        </w:tc>
        <w:tc>
          <w:tcPr>
            <w:tcW w:w="118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b/>
                <w:bCs/>
                <w:sz w:val="18"/>
                <w:szCs w:val="18"/>
                <w:lang w:val="en-US" w:eastAsia="en-US"/>
              </w:rPr>
            </w:pPr>
            <w:r w:rsidRPr="000D0C33">
              <w:rPr>
                <w:rFonts w:ascii="Arial" w:hAnsi="Arial" w:cs="Arial"/>
                <w:b/>
                <w:bCs/>
                <w:sz w:val="18"/>
                <w:szCs w:val="18"/>
                <w:lang w:val="en-US" w:eastAsia="en-US"/>
              </w:rPr>
              <w:t>123,012,084</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b/>
                <w:bCs/>
                <w:sz w:val="18"/>
                <w:szCs w:val="18"/>
                <w:lang w:val="en-US" w:eastAsia="en-US"/>
              </w:rPr>
            </w:pPr>
            <w:r w:rsidRPr="000D0C33">
              <w:rPr>
                <w:rFonts w:ascii="Arial" w:hAnsi="Arial" w:cs="Arial"/>
                <w:b/>
                <w:bCs/>
                <w:sz w:val="18"/>
                <w:szCs w:val="18"/>
                <w:lang w:val="en-US" w:eastAsia="en-US"/>
              </w:rPr>
              <w:t>48,020,510</w:t>
            </w:r>
          </w:p>
        </w:tc>
        <w:tc>
          <w:tcPr>
            <w:tcW w:w="11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b/>
                <w:bCs/>
                <w:sz w:val="18"/>
                <w:szCs w:val="18"/>
                <w:lang w:val="en-US" w:eastAsia="en-US"/>
              </w:rPr>
            </w:pPr>
            <w:r w:rsidRPr="000D0C33">
              <w:rPr>
                <w:rFonts w:ascii="Arial" w:hAnsi="Arial" w:cs="Arial"/>
                <w:b/>
                <w:bCs/>
                <w:sz w:val="18"/>
                <w:szCs w:val="18"/>
                <w:lang w:val="en-US" w:eastAsia="en-US"/>
              </w:rPr>
              <w:t>6,812,306</w:t>
            </w:r>
          </w:p>
        </w:tc>
        <w:tc>
          <w:tcPr>
            <w:tcW w:w="1240" w:type="dxa"/>
            <w:tcBorders>
              <w:top w:val="nil"/>
              <w:left w:val="nil"/>
              <w:bottom w:val="single" w:sz="4" w:space="0" w:color="auto"/>
              <w:right w:val="single" w:sz="4" w:space="0" w:color="auto"/>
            </w:tcBorders>
            <w:shd w:val="clear" w:color="auto" w:fill="auto"/>
            <w:noWrap/>
            <w:vAlign w:val="bottom"/>
            <w:hideMark/>
          </w:tcPr>
          <w:p w:rsidR="000D0C33" w:rsidRPr="000D0C33" w:rsidRDefault="000D0C33" w:rsidP="000D0C33">
            <w:pPr>
              <w:jc w:val="right"/>
              <w:rPr>
                <w:rFonts w:ascii="Arial" w:hAnsi="Arial" w:cs="Arial"/>
                <w:b/>
                <w:bCs/>
                <w:sz w:val="18"/>
                <w:szCs w:val="18"/>
                <w:lang w:val="en-US" w:eastAsia="en-US"/>
              </w:rPr>
            </w:pPr>
            <w:r w:rsidRPr="000D0C33">
              <w:rPr>
                <w:rFonts w:ascii="Arial" w:hAnsi="Arial" w:cs="Arial"/>
                <w:b/>
                <w:bCs/>
                <w:sz w:val="18"/>
                <w:szCs w:val="18"/>
                <w:lang w:val="en-US" w:eastAsia="en-US"/>
              </w:rPr>
              <w:t>177,844,900</w:t>
            </w:r>
          </w:p>
        </w:tc>
      </w:tr>
    </w:tbl>
    <w:p w:rsidR="000D0C33" w:rsidRDefault="000D0C33" w:rsidP="000D0C33">
      <w:pPr>
        <w:spacing w:line="360" w:lineRule="auto"/>
        <w:jc w:val="center"/>
      </w:pPr>
    </w:p>
    <w:p w:rsidR="000D0C33" w:rsidRDefault="000D0C33" w:rsidP="000D0C33">
      <w:pPr>
        <w:spacing w:line="360" w:lineRule="auto"/>
        <w:jc w:val="center"/>
      </w:pPr>
      <w:r w:rsidRPr="00FE47B0">
        <w:rPr>
          <w:b/>
        </w:rPr>
        <w:t>Tabla 1.4.</w:t>
      </w:r>
      <w:r>
        <w:t xml:space="preserve"> Evolución de usuarios de telefonía móvil</w:t>
      </w:r>
      <w:r w:rsidR="001D7262">
        <w:t xml:space="preserve"> </w:t>
      </w:r>
      <w:r w:rsidR="001D7262" w:rsidRPr="001D7262">
        <w:rPr>
          <w:vertAlign w:val="superscript"/>
        </w:rPr>
        <w:t>(21)</w:t>
      </w:r>
      <w:r>
        <w:t xml:space="preserve"> </w:t>
      </w:r>
    </w:p>
    <w:p w:rsidR="000D0C33" w:rsidRDefault="000D0C33" w:rsidP="00E7270F">
      <w:pPr>
        <w:spacing w:line="360" w:lineRule="auto"/>
        <w:jc w:val="both"/>
      </w:pPr>
    </w:p>
    <w:p w:rsidR="004F0A1C" w:rsidRDefault="004F0A1C" w:rsidP="00E7270F">
      <w:pPr>
        <w:spacing w:line="360" w:lineRule="auto"/>
        <w:jc w:val="both"/>
      </w:pPr>
      <w:r w:rsidRPr="004F0A1C">
        <w:rPr>
          <w:noProof/>
          <w:lang w:val="en-US" w:eastAsia="en-US"/>
        </w:rPr>
        <w:lastRenderedPageBreak/>
        <w:drawing>
          <wp:inline distT="0" distB="0" distL="0" distR="0">
            <wp:extent cx="5301670" cy="2713687"/>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298497" cy="2712063"/>
                    </a:xfrm>
                    <a:prstGeom prst="rect">
                      <a:avLst/>
                    </a:prstGeom>
                    <a:noFill/>
                    <a:ln w="9525">
                      <a:noFill/>
                      <a:miter lim="800000"/>
                      <a:headEnd/>
                      <a:tailEnd/>
                    </a:ln>
                  </pic:spPr>
                </pic:pic>
              </a:graphicData>
            </a:graphic>
          </wp:inline>
        </w:drawing>
      </w:r>
    </w:p>
    <w:p w:rsidR="004F0A1C" w:rsidRPr="004F0A1C" w:rsidRDefault="004F0A1C" w:rsidP="004F0A1C"/>
    <w:p w:rsidR="004F0A1C" w:rsidRPr="004F0A1C" w:rsidRDefault="004F0A1C" w:rsidP="004F0A1C">
      <w:pPr>
        <w:jc w:val="center"/>
      </w:pPr>
      <w:r w:rsidRPr="004F0A1C">
        <w:rPr>
          <w:b/>
        </w:rPr>
        <w:t>Fig. 1.</w:t>
      </w:r>
      <w:r w:rsidR="00FE47B0">
        <w:rPr>
          <w:b/>
        </w:rPr>
        <w:t>9</w:t>
      </w:r>
      <w:r w:rsidRPr="004F0A1C">
        <w:rPr>
          <w:b/>
        </w:rPr>
        <w:t>.</w:t>
      </w:r>
      <w:r>
        <w:t xml:space="preserve"> Distribución del mercado en telefonía móvil</w:t>
      </w:r>
    </w:p>
    <w:p w:rsidR="004F0A1C" w:rsidRPr="004F0A1C" w:rsidRDefault="004F0A1C" w:rsidP="004F0A1C"/>
    <w:p w:rsidR="004F0A1C" w:rsidRPr="004F0A1C" w:rsidRDefault="004F0A1C" w:rsidP="004F0A1C"/>
    <w:p w:rsidR="004F0A1C" w:rsidRPr="004F0A1C" w:rsidRDefault="004F0A1C" w:rsidP="004F0A1C">
      <w:pPr>
        <w:tabs>
          <w:tab w:val="left" w:pos="1230"/>
        </w:tabs>
      </w:pPr>
    </w:p>
    <w:p w:rsidR="00687900" w:rsidRDefault="004F0A1C" w:rsidP="00E7270F">
      <w:pPr>
        <w:spacing w:line="360" w:lineRule="auto"/>
        <w:jc w:val="both"/>
      </w:pPr>
      <w:r w:rsidRPr="004F0A1C">
        <w:rPr>
          <w:noProof/>
          <w:lang w:val="en-US" w:eastAsia="en-US"/>
        </w:rPr>
        <w:drawing>
          <wp:inline distT="0" distB="0" distL="0" distR="0">
            <wp:extent cx="5400040" cy="3362499"/>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400040" cy="3362499"/>
                    </a:xfrm>
                    <a:prstGeom prst="rect">
                      <a:avLst/>
                    </a:prstGeom>
                    <a:noFill/>
                    <a:ln w="9525">
                      <a:noFill/>
                      <a:miter lim="800000"/>
                      <a:headEnd/>
                      <a:tailEnd/>
                    </a:ln>
                  </pic:spPr>
                </pic:pic>
              </a:graphicData>
            </a:graphic>
          </wp:inline>
        </w:drawing>
      </w:r>
    </w:p>
    <w:p w:rsidR="00687900" w:rsidRDefault="004F0A1C" w:rsidP="004F0A1C">
      <w:pPr>
        <w:spacing w:line="360" w:lineRule="auto"/>
        <w:jc w:val="center"/>
      </w:pPr>
      <w:r w:rsidRPr="004F0A1C">
        <w:rPr>
          <w:b/>
        </w:rPr>
        <w:t>Fig. 1.</w:t>
      </w:r>
      <w:r w:rsidR="00FE47B0">
        <w:rPr>
          <w:b/>
        </w:rPr>
        <w:t>10</w:t>
      </w:r>
      <w:r w:rsidRPr="004F0A1C">
        <w:rPr>
          <w:b/>
        </w:rPr>
        <w:t>.</w:t>
      </w:r>
      <w:r>
        <w:t xml:space="preserve"> Crecimiento mensual en el 2008 por operador</w:t>
      </w:r>
    </w:p>
    <w:p w:rsidR="007770BD" w:rsidRDefault="007770BD" w:rsidP="00E7270F">
      <w:pPr>
        <w:spacing w:line="360" w:lineRule="auto"/>
        <w:jc w:val="both"/>
      </w:pPr>
    </w:p>
    <w:p w:rsidR="00973696" w:rsidRPr="002D0422" w:rsidRDefault="00973696" w:rsidP="000D2241">
      <w:pPr>
        <w:spacing w:line="480" w:lineRule="auto"/>
        <w:jc w:val="both"/>
        <w:rPr>
          <w:b/>
        </w:rPr>
      </w:pPr>
      <w:r w:rsidRPr="002D0422">
        <w:rPr>
          <w:b/>
        </w:rPr>
        <w:lastRenderedPageBreak/>
        <w:t>Internet</w:t>
      </w:r>
    </w:p>
    <w:p w:rsidR="00973696" w:rsidRDefault="00973696" w:rsidP="000D2241">
      <w:pPr>
        <w:spacing w:line="480" w:lineRule="auto"/>
        <w:jc w:val="both"/>
      </w:pPr>
    </w:p>
    <w:p w:rsidR="00E6134F" w:rsidRDefault="00A27CA2" w:rsidP="000D2241">
      <w:pPr>
        <w:spacing w:line="480" w:lineRule="auto"/>
        <w:jc w:val="both"/>
      </w:pPr>
      <w:r>
        <w:t>Respecto al acceso</w:t>
      </w:r>
      <w:r w:rsidR="009073B5">
        <w:t xml:space="preserve"> a internet, el mercado está repartido según vemos la figura 1.</w:t>
      </w:r>
      <w:r w:rsidR="00CD594A">
        <w:t>13</w:t>
      </w:r>
      <w:r w:rsidR="009073B5">
        <w:t>.  Cabe indicar que esta información es un estimado en base a estadísticas proporcionadas por los organismos de control. Hay que diferenciar entre los conceptos de abonado o cliente y el de usuario del servicio de internet; así pues, el número de usuarios que se conectan va a ser mayor al número de clientes o abonados que poseen una relación de contrato o servicio con los proveedores. La Superintendencia de telecomunicaciones “estima que por una cuenta conmutada existen 4 usuarios…”.</w:t>
      </w:r>
      <w:r w:rsidR="001D7262">
        <w:t xml:space="preserve"> </w:t>
      </w:r>
      <w:r w:rsidR="001D7262" w:rsidRPr="001D7262">
        <w:rPr>
          <w:vertAlign w:val="superscript"/>
        </w:rPr>
        <w:t>(22)</w:t>
      </w:r>
      <w:r w:rsidR="009073B5">
        <w:t xml:space="preserve">   A continuación presentamos el crecimiento, distribución y composición del mercado</w:t>
      </w:r>
      <w:r w:rsidR="00FE277C">
        <w:t>.</w:t>
      </w:r>
    </w:p>
    <w:p w:rsidR="00FE277C" w:rsidRDefault="00FE277C" w:rsidP="00D81CE0">
      <w:pPr>
        <w:spacing w:line="360" w:lineRule="auto"/>
        <w:jc w:val="center"/>
      </w:pPr>
      <w:r>
        <w:rPr>
          <w:noProof/>
          <w:lang w:val="en-US" w:eastAsia="en-US"/>
        </w:rPr>
        <w:drawing>
          <wp:inline distT="0" distB="0" distL="0" distR="0">
            <wp:extent cx="2981325" cy="281136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984793" cy="2814635"/>
                    </a:xfrm>
                    <a:prstGeom prst="rect">
                      <a:avLst/>
                    </a:prstGeom>
                    <a:noFill/>
                    <a:ln w="9525">
                      <a:noFill/>
                      <a:miter lim="800000"/>
                      <a:headEnd/>
                      <a:tailEnd/>
                    </a:ln>
                  </pic:spPr>
                </pic:pic>
              </a:graphicData>
            </a:graphic>
          </wp:inline>
        </w:drawing>
      </w:r>
    </w:p>
    <w:p w:rsidR="00D81CE0" w:rsidRDefault="00D81CE0" w:rsidP="00D81CE0">
      <w:pPr>
        <w:spacing w:line="360" w:lineRule="auto"/>
        <w:jc w:val="center"/>
      </w:pPr>
    </w:p>
    <w:p w:rsidR="009073B5" w:rsidRDefault="00FE277C" w:rsidP="00D81CE0">
      <w:pPr>
        <w:spacing w:line="360" w:lineRule="auto"/>
        <w:jc w:val="center"/>
      </w:pPr>
      <w:r w:rsidRPr="00D81CE0">
        <w:rPr>
          <w:b/>
        </w:rPr>
        <w:t>Fig</w:t>
      </w:r>
      <w:r w:rsidR="00CD594A">
        <w:rPr>
          <w:b/>
        </w:rPr>
        <w:t>.</w:t>
      </w:r>
      <w:r w:rsidRPr="00D81CE0">
        <w:rPr>
          <w:b/>
        </w:rPr>
        <w:t xml:space="preserve"> 1.</w:t>
      </w:r>
      <w:r w:rsidR="00770985">
        <w:rPr>
          <w:b/>
        </w:rPr>
        <w:t>11</w:t>
      </w:r>
      <w:r w:rsidRPr="00D81CE0">
        <w:rPr>
          <w:b/>
        </w:rPr>
        <w:t>.</w:t>
      </w:r>
      <w:r>
        <w:t xml:space="preserve"> Evolución de usuarios de internet hasta </w:t>
      </w:r>
      <w:r w:rsidR="00A82DBE">
        <w:t>d</w:t>
      </w:r>
      <w:r>
        <w:t>iciembre 2007</w:t>
      </w:r>
      <w:r w:rsidR="001D7262">
        <w:t xml:space="preserve"> </w:t>
      </w:r>
      <w:r w:rsidR="001D7262" w:rsidRPr="001D7262">
        <w:rPr>
          <w:vertAlign w:val="superscript"/>
        </w:rPr>
        <w:t>(23)</w:t>
      </w:r>
      <w:r w:rsidR="00CD594A">
        <w:t xml:space="preserve"> </w:t>
      </w:r>
    </w:p>
    <w:p w:rsidR="009073B5" w:rsidRDefault="009073B5" w:rsidP="00E7270F">
      <w:pPr>
        <w:spacing w:line="360" w:lineRule="auto"/>
        <w:jc w:val="both"/>
      </w:pPr>
    </w:p>
    <w:p w:rsidR="00FE277C" w:rsidRDefault="00FE277C" w:rsidP="002D0422">
      <w:pPr>
        <w:spacing w:line="360" w:lineRule="auto"/>
        <w:jc w:val="center"/>
      </w:pPr>
      <w:r>
        <w:rPr>
          <w:noProof/>
          <w:lang w:val="en-US" w:eastAsia="en-US"/>
        </w:rPr>
        <w:lastRenderedPageBreak/>
        <w:drawing>
          <wp:inline distT="0" distB="0" distL="0" distR="0">
            <wp:extent cx="4743450" cy="2886122"/>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743450" cy="2886122"/>
                    </a:xfrm>
                    <a:prstGeom prst="rect">
                      <a:avLst/>
                    </a:prstGeom>
                    <a:noFill/>
                    <a:ln w="9525">
                      <a:noFill/>
                      <a:miter lim="800000"/>
                      <a:headEnd/>
                      <a:tailEnd/>
                    </a:ln>
                  </pic:spPr>
                </pic:pic>
              </a:graphicData>
            </a:graphic>
          </wp:inline>
        </w:drawing>
      </w:r>
    </w:p>
    <w:p w:rsidR="00D81CE0" w:rsidRDefault="00D81CE0" w:rsidP="00E7270F">
      <w:pPr>
        <w:spacing w:line="360" w:lineRule="auto"/>
        <w:jc w:val="both"/>
      </w:pPr>
    </w:p>
    <w:p w:rsidR="00FE277C" w:rsidRDefault="00FE277C" w:rsidP="00D81CE0">
      <w:pPr>
        <w:spacing w:line="360" w:lineRule="auto"/>
        <w:jc w:val="center"/>
      </w:pPr>
      <w:r w:rsidRPr="00D81CE0">
        <w:rPr>
          <w:b/>
        </w:rPr>
        <w:t>Fig. 1.</w:t>
      </w:r>
      <w:r w:rsidR="00770985">
        <w:rPr>
          <w:b/>
        </w:rPr>
        <w:t>12</w:t>
      </w:r>
      <w:r w:rsidRPr="00D81CE0">
        <w:rPr>
          <w:b/>
        </w:rPr>
        <w:t>.</w:t>
      </w:r>
      <w:r>
        <w:t xml:space="preserve"> Número de usuarios por provincia</w:t>
      </w:r>
      <w:r w:rsidR="00A82DBE">
        <w:t xml:space="preserve"> a septiembre 2007</w:t>
      </w:r>
      <w:r w:rsidR="001D7262">
        <w:t xml:space="preserve"> </w:t>
      </w:r>
      <w:r w:rsidR="001D7262" w:rsidRPr="001D7262">
        <w:rPr>
          <w:vertAlign w:val="superscript"/>
        </w:rPr>
        <w:t>(24)</w:t>
      </w:r>
      <w:r w:rsidR="002D0422">
        <w:t xml:space="preserve"> </w:t>
      </w:r>
    </w:p>
    <w:p w:rsidR="00FE277C" w:rsidRDefault="00FE277C" w:rsidP="00E7270F">
      <w:pPr>
        <w:spacing w:line="360" w:lineRule="auto"/>
        <w:jc w:val="both"/>
      </w:pPr>
    </w:p>
    <w:p w:rsidR="00BA7BA0" w:rsidRDefault="00BA7BA0" w:rsidP="00E7270F">
      <w:pPr>
        <w:spacing w:line="360" w:lineRule="auto"/>
        <w:jc w:val="both"/>
      </w:pPr>
    </w:p>
    <w:tbl>
      <w:tblPr>
        <w:tblW w:w="5361" w:type="dxa"/>
        <w:jc w:val="center"/>
        <w:tblInd w:w="103" w:type="dxa"/>
        <w:tblLook w:val="04A0"/>
      </w:tblPr>
      <w:tblGrid>
        <w:gridCol w:w="3111"/>
        <w:gridCol w:w="2250"/>
      </w:tblGrid>
      <w:tr w:rsidR="009B3927" w:rsidRPr="009B3927" w:rsidTr="00EC0CE2">
        <w:trPr>
          <w:trHeight w:val="285"/>
          <w:jc w:val="center"/>
        </w:trPr>
        <w:tc>
          <w:tcPr>
            <w:tcW w:w="3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3927" w:rsidRPr="009B3927" w:rsidRDefault="009B3927" w:rsidP="009B3927">
            <w:pPr>
              <w:rPr>
                <w:rFonts w:ascii="Arial" w:hAnsi="Arial" w:cs="Arial"/>
                <w:b/>
                <w:bCs/>
                <w:color w:val="000000"/>
                <w:sz w:val="20"/>
                <w:szCs w:val="20"/>
                <w:lang w:val="en-US" w:eastAsia="en-US"/>
              </w:rPr>
            </w:pPr>
            <w:r w:rsidRPr="009B3927">
              <w:rPr>
                <w:rFonts w:ascii="Arial" w:hAnsi="Arial" w:cs="Arial"/>
                <w:b/>
                <w:bCs/>
                <w:color w:val="000000"/>
                <w:sz w:val="20"/>
                <w:szCs w:val="20"/>
                <w:lang w:val="en-US" w:eastAsia="en-US"/>
              </w:rPr>
              <w:t>Proveedor</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9B3927" w:rsidRPr="009B3927" w:rsidRDefault="009B3927" w:rsidP="009B3927">
            <w:pPr>
              <w:rPr>
                <w:rFonts w:ascii="Arial" w:hAnsi="Arial" w:cs="Arial"/>
                <w:b/>
                <w:bCs/>
                <w:color w:val="000000"/>
                <w:sz w:val="20"/>
                <w:szCs w:val="20"/>
                <w:lang w:val="en-US" w:eastAsia="en-US"/>
              </w:rPr>
            </w:pPr>
            <w:r w:rsidRPr="009B3927">
              <w:rPr>
                <w:rFonts w:ascii="Arial" w:hAnsi="Arial" w:cs="Arial"/>
                <w:b/>
                <w:bCs/>
                <w:color w:val="000000"/>
                <w:sz w:val="20"/>
                <w:szCs w:val="20"/>
                <w:lang w:val="en-US" w:eastAsia="en-US"/>
              </w:rPr>
              <w:t>Número de usuarios</w:t>
            </w:r>
          </w:p>
        </w:tc>
      </w:tr>
      <w:tr w:rsidR="009B3927" w:rsidRPr="009B3927" w:rsidTr="00EC0CE2">
        <w:trPr>
          <w:trHeight w:val="285"/>
          <w:jc w:val="center"/>
        </w:trPr>
        <w:tc>
          <w:tcPr>
            <w:tcW w:w="3111" w:type="dxa"/>
            <w:tcBorders>
              <w:top w:val="nil"/>
              <w:left w:val="single" w:sz="4" w:space="0" w:color="auto"/>
              <w:bottom w:val="single" w:sz="4" w:space="0" w:color="auto"/>
              <w:right w:val="single" w:sz="4" w:space="0" w:color="auto"/>
            </w:tcBorders>
            <w:shd w:val="clear" w:color="auto" w:fill="auto"/>
            <w:noWrap/>
            <w:vAlign w:val="bottom"/>
            <w:hideMark/>
          </w:tcPr>
          <w:p w:rsidR="009B3927" w:rsidRPr="009B3927" w:rsidRDefault="009B3927" w:rsidP="009B3927">
            <w:pPr>
              <w:rPr>
                <w:rFonts w:ascii="Arial" w:hAnsi="Arial" w:cs="Arial"/>
                <w:color w:val="000000"/>
                <w:sz w:val="18"/>
                <w:szCs w:val="18"/>
                <w:lang w:val="en-US" w:eastAsia="en-US"/>
              </w:rPr>
            </w:pPr>
            <w:r w:rsidRPr="009B3927">
              <w:rPr>
                <w:rFonts w:ascii="Arial" w:hAnsi="Arial" w:cs="Arial"/>
                <w:color w:val="000000"/>
                <w:sz w:val="18"/>
                <w:szCs w:val="18"/>
                <w:lang w:val="en-US" w:eastAsia="en-US"/>
              </w:rPr>
              <w:t>CNT</w:t>
            </w:r>
          </w:p>
        </w:tc>
        <w:tc>
          <w:tcPr>
            <w:tcW w:w="2250" w:type="dxa"/>
            <w:tcBorders>
              <w:top w:val="nil"/>
              <w:left w:val="nil"/>
              <w:bottom w:val="single" w:sz="4" w:space="0" w:color="auto"/>
              <w:right w:val="single" w:sz="4" w:space="0" w:color="auto"/>
            </w:tcBorders>
            <w:shd w:val="clear" w:color="auto" w:fill="auto"/>
            <w:noWrap/>
            <w:vAlign w:val="bottom"/>
            <w:hideMark/>
          </w:tcPr>
          <w:p w:rsidR="009B3927" w:rsidRPr="009B3927" w:rsidRDefault="009B3927" w:rsidP="009B3927">
            <w:pPr>
              <w:jc w:val="right"/>
              <w:rPr>
                <w:rFonts w:ascii="Arial" w:hAnsi="Arial" w:cs="Arial"/>
                <w:color w:val="000000"/>
                <w:sz w:val="18"/>
                <w:szCs w:val="18"/>
                <w:lang w:val="en-US" w:eastAsia="en-US"/>
              </w:rPr>
            </w:pPr>
            <w:r w:rsidRPr="009B3927">
              <w:rPr>
                <w:rFonts w:ascii="Arial" w:hAnsi="Arial" w:cs="Arial"/>
                <w:color w:val="000000"/>
                <w:sz w:val="18"/>
                <w:szCs w:val="18"/>
                <w:lang w:val="en-US" w:eastAsia="en-US"/>
              </w:rPr>
              <w:t>76,391</w:t>
            </w:r>
          </w:p>
        </w:tc>
      </w:tr>
      <w:tr w:rsidR="009B3927" w:rsidRPr="009B3927" w:rsidTr="00EC0CE2">
        <w:trPr>
          <w:trHeight w:val="285"/>
          <w:jc w:val="center"/>
        </w:trPr>
        <w:tc>
          <w:tcPr>
            <w:tcW w:w="3111" w:type="dxa"/>
            <w:tcBorders>
              <w:top w:val="nil"/>
              <w:left w:val="single" w:sz="4" w:space="0" w:color="auto"/>
              <w:bottom w:val="single" w:sz="4" w:space="0" w:color="auto"/>
              <w:right w:val="single" w:sz="4" w:space="0" w:color="auto"/>
            </w:tcBorders>
            <w:shd w:val="clear" w:color="auto" w:fill="auto"/>
            <w:noWrap/>
            <w:vAlign w:val="bottom"/>
            <w:hideMark/>
          </w:tcPr>
          <w:p w:rsidR="009B3927" w:rsidRPr="009B3927" w:rsidRDefault="009B3927" w:rsidP="009B3927">
            <w:pPr>
              <w:rPr>
                <w:rFonts w:ascii="Arial" w:hAnsi="Arial" w:cs="Arial"/>
                <w:color w:val="000000"/>
                <w:sz w:val="18"/>
                <w:szCs w:val="18"/>
                <w:lang w:val="en-US" w:eastAsia="en-US"/>
              </w:rPr>
            </w:pPr>
            <w:r w:rsidRPr="009B3927">
              <w:rPr>
                <w:rFonts w:ascii="Arial" w:hAnsi="Arial" w:cs="Arial"/>
                <w:color w:val="000000"/>
                <w:sz w:val="18"/>
                <w:szCs w:val="18"/>
                <w:lang w:val="en-US" w:eastAsia="en-US"/>
              </w:rPr>
              <w:t>CONECEL S.A.</w:t>
            </w:r>
          </w:p>
        </w:tc>
        <w:tc>
          <w:tcPr>
            <w:tcW w:w="2250" w:type="dxa"/>
            <w:tcBorders>
              <w:top w:val="nil"/>
              <w:left w:val="nil"/>
              <w:bottom w:val="single" w:sz="4" w:space="0" w:color="auto"/>
              <w:right w:val="single" w:sz="4" w:space="0" w:color="auto"/>
            </w:tcBorders>
            <w:shd w:val="clear" w:color="auto" w:fill="auto"/>
            <w:noWrap/>
            <w:vAlign w:val="bottom"/>
            <w:hideMark/>
          </w:tcPr>
          <w:p w:rsidR="009B3927" w:rsidRPr="009B3927" w:rsidRDefault="009B3927" w:rsidP="009B3927">
            <w:pPr>
              <w:jc w:val="right"/>
              <w:rPr>
                <w:rFonts w:ascii="Arial" w:hAnsi="Arial" w:cs="Arial"/>
                <w:color w:val="000000"/>
                <w:sz w:val="18"/>
                <w:szCs w:val="18"/>
                <w:lang w:val="en-US" w:eastAsia="en-US"/>
              </w:rPr>
            </w:pPr>
            <w:r w:rsidRPr="009B3927">
              <w:rPr>
                <w:rFonts w:ascii="Arial" w:hAnsi="Arial" w:cs="Arial"/>
                <w:color w:val="000000"/>
                <w:sz w:val="18"/>
                <w:szCs w:val="18"/>
                <w:lang w:val="en-US" w:eastAsia="en-US"/>
              </w:rPr>
              <w:t>1,153</w:t>
            </w:r>
          </w:p>
        </w:tc>
      </w:tr>
      <w:tr w:rsidR="009B3927" w:rsidRPr="009B3927" w:rsidTr="00EC0CE2">
        <w:trPr>
          <w:trHeight w:val="285"/>
          <w:jc w:val="center"/>
        </w:trPr>
        <w:tc>
          <w:tcPr>
            <w:tcW w:w="3111" w:type="dxa"/>
            <w:tcBorders>
              <w:top w:val="nil"/>
              <w:left w:val="single" w:sz="4" w:space="0" w:color="auto"/>
              <w:bottom w:val="single" w:sz="4" w:space="0" w:color="auto"/>
              <w:right w:val="single" w:sz="4" w:space="0" w:color="auto"/>
            </w:tcBorders>
            <w:shd w:val="clear" w:color="auto" w:fill="auto"/>
            <w:noWrap/>
            <w:vAlign w:val="bottom"/>
            <w:hideMark/>
          </w:tcPr>
          <w:p w:rsidR="009B3927" w:rsidRPr="009B3927" w:rsidRDefault="009B3927" w:rsidP="009B3927">
            <w:pPr>
              <w:rPr>
                <w:rFonts w:ascii="Arial" w:hAnsi="Arial" w:cs="Arial"/>
                <w:color w:val="000000"/>
                <w:sz w:val="18"/>
                <w:szCs w:val="18"/>
                <w:lang w:val="en-US" w:eastAsia="en-US"/>
              </w:rPr>
            </w:pPr>
            <w:r w:rsidRPr="009B3927">
              <w:rPr>
                <w:rFonts w:ascii="Arial" w:hAnsi="Arial" w:cs="Arial"/>
                <w:color w:val="000000"/>
                <w:sz w:val="18"/>
                <w:szCs w:val="18"/>
                <w:lang w:val="en-US" w:eastAsia="en-US"/>
              </w:rPr>
              <w:t>TELMEX </w:t>
            </w:r>
          </w:p>
        </w:tc>
        <w:tc>
          <w:tcPr>
            <w:tcW w:w="2250" w:type="dxa"/>
            <w:tcBorders>
              <w:top w:val="nil"/>
              <w:left w:val="nil"/>
              <w:bottom w:val="single" w:sz="4" w:space="0" w:color="auto"/>
              <w:right w:val="single" w:sz="4" w:space="0" w:color="auto"/>
            </w:tcBorders>
            <w:shd w:val="clear" w:color="auto" w:fill="auto"/>
            <w:noWrap/>
            <w:vAlign w:val="bottom"/>
            <w:hideMark/>
          </w:tcPr>
          <w:p w:rsidR="009B3927" w:rsidRPr="009B3927" w:rsidRDefault="009B3927" w:rsidP="009B3927">
            <w:pPr>
              <w:jc w:val="right"/>
              <w:rPr>
                <w:rFonts w:ascii="Arial" w:hAnsi="Arial" w:cs="Arial"/>
                <w:color w:val="000000"/>
                <w:sz w:val="18"/>
                <w:szCs w:val="18"/>
                <w:lang w:val="en-US" w:eastAsia="en-US"/>
              </w:rPr>
            </w:pPr>
            <w:r w:rsidRPr="009B3927">
              <w:rPr>
                <w:rFonts w:ascii="Arial" w:hAnsi="Arial" w:cs="Arial"/>
                <w:color w:val="000000"/>
                <w:sz w:val="18"/>
                <w:szCs w:val="18"/>
                <w:lang w:val="en-US" w:eastAsia="en-US"/>
              </w:rPr>
              <w:t>19,420</w:t>
            </w:r>
          </w:p>
        </w:tc>
      </w:tr>
      <w:tr w:rsidR="009B3927" w:rsidRPr="009B3927" w:rsidTr="00EC0CE2">
        <w:trPr>
          <w:trHeight w:val="285"/>
          <w:jc w:val="center"/>
        </w:trPr>
        <w:tc>
          <w:tcPr>
            <w:tcW w:w="3111" w:type="dxa"/>
            <w:tcBorders>
              <w:top w:val="nil"/>
              <w:left w:val="single" w:sz="4" w:space="0" w:color="auto"/>
              <w:bottom w:val="single" w:sz="4" w:space="0" w:color="auto"/>
              <w:right w:val="single" w:sz="4" w:space="0" w:color="auto"/>
            </w:tcBorders>
            <w:shd w:val="clear" w:color="auto" w:fill="auto"/>
            <w:noWrap/>
            <w:vAlign w:val="bottom"/>
            <w:hideMark/>
          </w:tcPr>
          <w:p w:rsidR="009B3927" w:rsidRPr="009B3927" w:rsidRDefault="009B3927" w:rsidP="009B3927">
            <w:pPr>
              <w:rPr>
                <w:rFonts w:ascii="Arial" w:hAnsi="Arial" w:cs="Arial"/>
                <w:color w:val="000000"/>
                <w:sz w:val="18"/>
                <w:szCs w:val="18"/>
                <w:lang w:val="en-US" w:eastAsia="en-US"/>
              </w:rPr>
            </w:pPr>
            <w:r w:rsidRPr="009B3927">
              <w:rPr>
                <w:rFonts w:ascii="Arial" w:hAnsi="Arial" w:cs="Arial"/>
                <w:color w:val="000000"/>
                <w:sz w:val="18"/>
                <w:szCs w:val="18"/>
                <w:lang w:val="en-US" w:eastAsia="en-US"/>
              </w:rPr>
              <w:t>ETAPA S.A./ Etapatelecom</w:t>
            </w:r>
          </w:p>
        </w:tc>
        <w:tc>
          <w:tcPr>
            <w:tcW w:w="2250" w:type="dxa"/>
            <w:tcBorders>
              <w:top w:val="nil"/>
              <w:left w:val="nil"/>
              <w:bottom w:val="single" w:sz="4" w:space="0" w:color="auto"/>
              <w:right w:val="single" w:sz="4" w:space="0" w:color="auto"/>
            </w:tcBorders>
            <w:shd w:val="clear" w:color="auto" w:fill="auto"/>
            <w:noWrap/>
            <w:vAlign w:val="bottom"/>
            <w:hideMark/>
          </w:tcPr>
          <w:p w:rsidR="009B3927" w:rsidRPr="009B3927" w:rsidRDefault="009B3927" w:rsidP="009B3927">
            <w:pPr>
              <w:jc w:val="right"/>
              <w:rPr>
                <w:rFonts w:ascii="Arial" w:hAnsi="Arial" w:cs="Arial"/>
                <w:color w:val="000000"/>
                <w:sz w:val="18"/>
                <w:szCs w:val="18"/>
                <w:lang w:val="en-US" w:eastAsia="en-US"/>
              </w:rPr>
            </w:pPr>
            <w:r w:rsidRPr="009B3927">
              <w:rPr>
                <w:rFonts w:ascii="Arial" w:hAnsi="Arial" w:cs="Arial"/>
                <w:color w:val="000000"/>
                <w:sz w:val="18"/>
                <w:szCs w:val="18"/>
                <w:lang w:val="en-US" w:eastAsia="en-US"/>
              </w:rPr>
              <w:t>3,009</w:t>
            </w:r>
          </w:p>
        </w:tc>
      </w:tr>
      <w:tr w:rsidR="009B3927" w:rsidRPr="009B3927" w:rsidTr="00EC0CE2">
        <w:trPr>
          <w:trHeight w:val="285"/>
          <w:jc w:val="center"/>
        </w:trPr>
        <w:tc>
          <w:tcPr>
            <w:tcW w:w="3111" w:type="dxa"/>
            <w:tcBorders>
              <w:top w:val="nil"/>
              <w:left w:val="single" w:sz="4" w:space="0" w:color="auto"/>
              <w:bottom w:val="single" w:sz="4" w:space="0" w:color="auto"/>
              <w:right w:val="single" w:sz="4" w:space="0" w:color="auto"/>
            </w:tcBorders>
            <w:shd w:val="clear" w:color="auto" w:fill="auto"/>
            <w:noWrap/>
            <w:vAlign w:val="bottom"/>
            <w:hideMark/>
          </w:tcPr>
          <w:p w:rsidR="009B3927" w:rsidRPr="009B3927" w:rsidRDefault="009B3927" w:rsidP="009B3927">
            <w:pPr>
              <w:rPr>
                <w:rFonts w:ascii="Arial" w:hAnsi="Arial" w:cs="Arial"/>
                <w:color w:val="000000"/>
                <w:sz w:val="18"/>
                <w:szCs w:val="18"/>
                <w:lang w:val="en-US" w:eastAsia="en-US"/>
              </w:rPr>
            </w:pPr>
            <w:r w:rsidRPr="009B3927">
              <w:rPr>
                <w:rFonts w:ascii="Arial" w:hAnsi="Arial" w:cs="Arial"/>
                <w:color w:val="000000"/>
                <w:sz w:val="18"/>
                <w:szCs w:val="18"/>
                <w:lang w:val="en-US" w:eastAsia="en-US"/>
              </w:rPr>
              <w:t>PuntoNet</w:t>
            </w:r>
          </w:p>
        </w:tc>
        <w:tc>
          <w:tcPr>
            <w:tcW w:w="2250" w:type="dxa"/>
            <w:tcBorders>
              <w:top w:val="nil"/>
              <w:left w:val="nil"/>
              <w:bottom w:val="single" w:sz="4" w:space="0" w:color="auto"/>
              <w:right w:val="single" w:sz="4" w:space="0" w:color="auto"/>
            </w:tcBorders>
            <w:shd w:val="clear" w:color="auto" w:fill="auto"/>
            <w:noWrap/>
            <w:vAlign w:val="bottom"/>
            <w:hideMark/>
          </w:tcPr>
          <w:p w:rsidR="009B3927" w:rsidRPr="009B3927" w:rsidRDefault="009B3927" w:rsidP="009B3927">
            <w:pPr>
              <w:jc w:val="right"/>
              <w:rPr>
                <w:rFonts w:ascii="Arial" w:hAnsi="Arial" w:cs="Arial"/>
                <w:color w:val="000000"/>
                <w:sz w:val="18"/>
                <w:szCs w:val="18"/>
                <w:lang w:val="en-US" w:eastAsia="en-US"/>
              </w:rPr>
            </w:pPr>
            <w:r w:rsidRPr="009B3927">
              <w:rPr>
                <w:rFonts w:ascii="Arial" w:hAnsi="Arial" w:cs="Arial"/>
                <w:color w:val="000000"/>
                <w:sz w:val="18"/>
                <w:szCs w:val="18"/>
                <w:lang w:val="en-US" w:eastAsia="en-US"/>
              </w:rPr>
              <w:t>7,223</w:t>
            </w:r>
          </w:p>
        </w:tc>
      </w:tr>
      <w:tr w:rsidR="009B3927" w:rsidRPr="009B3927" w:rsidTr="00EC0CE2">
        <w:trPr>
          <w:trHeight w:val="285"/>
          <w:jc w:val="center"/>
        </w:trPr>
        <w:tc>
          <w:tcPr>
            <w:tcW w:w="3111" w:type="dxa"/>
            <w:tcBorders>
              <w:top w:val="nil"/>
              <w:left w:val="single" w:sz="4" w:space="0" w:color="auto"/>
              <w:bottom w:val="single" w:sz="4" w:space="0" w:color="auto"/>
              <w:right w:val="single" w:sz="4" w:space="0" w:color="auto"/>
            </w:tcBorders>
            <w:shd w:val="clear" w:color="auto" w:fill="auto"/>
            <w:noWrap/>
            <w:vAlign w:val="bottom"/>
            <w:hideMark/>
          </w:tcPr>
          <w:p w:rsidR="009B3927" w:rsidRPr="009B3927" w:rsidRDefault="009B3927" w:rsidP="009B3927">
            <w:pPr>
              <w:rPr>
                <w:rFonts w:ascii="Arial" w:hAnsi="Arial" w:cs="Arial"/>
                <w:color w:val="000000"/>
                <w:sz w:val="18"/>
                <w:szCs w:val="18"/>
                <w:lang w:val="en-US" w:eastAsia="en-US"/>
              </w:rPr>
            </w:pPr>
            <w:r w:rsidRPr="009B3927">
              <w:rPr>
                <w:rFonts w:ascii="Arial" w:hAnsi="Arial" w:cs="Arial"/>
                <w:color w:val="000000"/>
                <w:sz w:val="18"/>
                <w:szCs w:val="18"/>
                <w:lang w:val="en-US" w:eastAsia="en-US"/>
              </w:rPr>
              <w:t>MEGADATOS S.A.</w:t>
            </w:r>
          </w:p>
        </w:tc>
        <w:tc>
          <w:tcPr>
            <w:tcW w:w="2250" w:type="dxa"/>
            <w:tcBorders>
              <w:top w:val="nil"/>
              <w:left w:val="nil"/>
              <w:bottom w:val="single" w:sz="4" w:space="0" w:color="auto"/>
              <w:right w:val="single" w:sz="4" w:space="0" w:color="auto"/>
            </w:tcBorders>
            <w:shd w:val="clear" w:color="auto" w:fill="auto"/>
            <w:noWrap/>
            <w:vAlign w:val="bottom"/>
            <w:hideMark/>
          </w:tcPr>
          <w:p w:rsidR="009B3927" w:rsidRPr="009B3927" w:rsidRDefault="009B3927" w:rsidP="009B3927">
            <w:pPr>
              <w:jc w:val="right"/>
              <w:rPr>
                <w:rFonts w:ascii="Arial" w:hAnsi="Arial" w:cs="Arial"/>
                <w:color w:val="000000"/>
                <w:sz w:val="18"/>
                <w:szCs w:val="18"/>
                <w:lang w:val="en-US" w:eastAsia="en-US"/>
              </w:rPr>
            </w:pPr>
            <w:r w:rsidRPr="009B3927">
              <w:rPr>
                <w:rFonts w:ascii="Arial" w:hAnsi="Arial" w:cs="Arial"/>
                <w:color w:val="000000"/>
                <w:sz w:val="18"/>
                <w:szCs w:val="18"/>
                <w:lang w:val="en-US" w:eastAsia="en-US"/>
              </w:rPr>
              <w:t>1,045</w:t>
            </w:r>
          </w:p>
        </w:tc>
      </w:tr>
      <w:tr w:rsidR="009B3927" w:rsidRPr="009B3927" w:rsidTr="00EC0CE2">
        <w:trPr>
          <w:trHeight w:val="285"/>
          <w:jc w:val="center"/>
        </w:trPr>
        <w:tc>
          <w:tcPr>
            <w:tcW w:w="3111" w:type="dxa"/>
            <w:tcBorders>
              <w:top w:val="nil"/>
              <w:left w:val="single" w:sz="4" w:space="0" w:color="auto"/>
              <w:bottom w:val="single" w:sz="4" w:space="0" w:color="auto"/>
              <w:right w:val="single" w:sz="4" w:space="0" w:color="auto"/>
            </w:tcBorders>
            <w:shd w:val="clear" w:color="auto" w:fill="auto"/>
            <w:noWrap/>
            <w:vAlign w:val="bottom"/>
            <w:hideMark/>
          </w:tcPr>
          <w:p w:rsidR="009B3927" w:rsidRPr="009B3927" w:rsidRDefault="009B3927" w:rsidP="009B3927">
            <w:pPr>
              <w:rPr>
                <w:rFonts w:ascii="Arial" w:hAnsi="Arial" w:cs="Arial"/>
                <w:color w:val="000000"/>
                <w:sz w:val="18"/>
                <w:szCs w:val="18"/>
                <w:lang w:val="en-US" w:eastAsia="en-US"/>
              </w:rPr>
            </w:pPr>
            <w:r w:rsidRPr="009B3927">
              <w:rPr>
                <w:rFonts w:ascii="Arial" w:hAnsi="Arial" w:cs="Arial"/>
                <w:color w:val="000000"/>
                <w:sz w:val="18"/>
                <w:szCs w:val="18"/>
                <w:lang w:val="en-US" w:eastAsia="en-US"/>
              </w:rPr>
              <w:t>SURATEL SA/Setel</w:t>
            </w:r>
          </w:p>
        </w:tc>
        <w:tc>
          <w:tcPr>
            <w:tcW w:w="2250" w:type="dxa"/>
            <w:tcBorders>
              <w:top w:val="nil"/>
              <w:left w:val="nil"/>
              <w:bottom w:val="single" w:sz="4" w:space="0" w:color="auto"/>
              <w:right w:val="single" w:sz="4" w:space="0" w:color="auto"/>
            </w:tcBorders>
            <w:shd w:val="clear" w:color="auto" w:fill="auto"/>
            <w:noWrap/>
            <w:vAlign w:val="bottom"/>
            <w:hideMark/>
          </w:tcPr>
          <w:p w:rsidR="009B3927" w:rsidRPr="009B3927" w:rsidRDefault="009B3927" w:rsidP="009B3927">
            <w:pPr>
              <w:jc w:val="right"/>
              <w:rPr>
                <w:rFonts w:ascii="Arial" w:hAnsi="Arial" w:cs="Arial"/>
                <w:color w:val="000000"/>
                <w:sz w:val="18"/>
                <w:szCs w:val="18"/>
                <w:lang w:val="en-US" w:eastAsia="en-US"/>
              </w:rPr>
            </w:pPr>
            <w:r w:rsidRPr="009B3927">
              <w:rPr>
                <w:rFonts w:ascii="Arial" w:hAnsi="Arial" w:cs="Arial"/>
                <w:color w:val="000000"/>
                <w:sz w:val="18"/>
                <w:szCs w:val="18"/>
                <w:lang w:val="en-US" w:eastAsia="en-US"/>
              </w:rPr>
              <w:t>103,219</w:t>
            </w:r>
          </w:p>
        </w:tc>
      </w:tr>
      <w:tr w:rsidR="009B3927" w:rsidRPr="009B3927" w:rsidTr="00EC0CE2">
        <w:trPr>
          <w:trHeight w:val="285"/>
          <w:jc w:val="center"/>
        </w:trPr>
        <w:tc>
          <w:tcPr>
            <w:tcW w:w="3111" w:type="dxa"/>
            <w:tcBorders>
              <w:top w:val="nil"/>
              <w:left w:val="single" w:sz="4" w:space="0" w:color="auto"/>
              <w:bottom w:val="single" w:sz="4" w:space="0" w:color="auto"/>
              <w:right w:val="single" w:sz="4" w:space="0" w:color="auto"/>
            </w:tcBorders>
            <w:shd w:val="clear" w:color="auto" w:fill="auto"/>
            <w:noWrap/>
            <w:vAlign w:val="bottom"/>
            <w:hideMark/>
          </w:tcPr>
          <w:p w:rsidR="009B3927" w:rsidRPr="009B3927" w:rsidRDefault="009B3927" w:rsidP="009B3927">
            <w:pPr>
              <w:rPr>
                <w:rFonts w:ascii="Arial" w:hAnsi="Arial" w:cs="Arial"/>
                <w:color w:val="000000"/>
                <w:sz w:val="18"/>
                <w:szCs w:val="18"/>
                <w:lang w:val="en-US" w:eastAsia="en-US"/>
              </w:rPr>
            </w:pPr>
            <w:r w:rsidRPr="009B3927">
              <w:rPr>
                <w:rFonts w:ascii="Arial" w:hAnsi="Arial" w:cs="Arial"/>
                <w:color w:val="000000"/>
                <w:sz w:val="18"/>
                <w:szCs w:val="18"/>
                <w:lang w:val="en-US" w:eastAsia="en-US"/>
              </w:rPr>
              <w:t>LUTROL S.A (INTERACTIVE)</w:t>
            </w:r>
          </w:p>
        </w:tc>
        <w:tc>
          <w:tcPr>
            <w:tcW w:w="2250" w:type="dxa"/>
            <w:tcBorders>
              <w:top w:val="nil"/>
              <w:left w:val="nil"/>
              <w:bottom w:val="single" w:sz="4" w:space="0" w:color="auto"/>
              <w:right w:val="single" w:sz="4" w:space="0" w:color="auto"/>
            </w:tcBorders>
            <w:shd w:val="clear" w:color="auto" w:fill="auto"/>
            <w:noWrap/>
            <w:vAlign w:val="bottom"/>
            <w:hideMark/>
          </w:tcPr>
          <w:p w:rsidR="009B3927" w:rsidRPr="009B3927" w:rsidRDefault="009B3927" w:rsidP="009B3927">
            <w:pPr>
              <w:jc w:val="right"/>
              <w:rPr>
                <w:rFonts w:ascii="Arial" w:hAnsi="Arial" w:cs="Arial"/>
                <w:color w:val="000000"/>
                <w:sz w:val="18"/>
                <w:szCs w:val="18"/>
                <w:lang w:val="en-US" w:eastAsia="en-US"/>
              </w:rPr>
            </w:pPr>
            <w:r w:rsidRPr="009B3927">
              <w:rPr>
                <w:rFonts w:ascii="Arial" w:hAnsi="Arial" w:cs="Arial"/>
                <w:color w:val="000000"/>
                <w:sz w:val="18"/>
                <w:szCs w:val="18"/>
                <w:lang w:val="en-US" w:eastAsia="en-US"/>
              </w:rPr>
              <w:t>6,330</w:t>
            </w:r>
          </w:p>
        </w:tc>
      </w:tr>
      <w:tr w:rsidR="009B3927" w:rsidRPr="009B3927" w:rsidTr="00EC0CE2">
        <w:trPr>
          <w:trHeight w:val="285"/>
          <w:jc w:val="center"/>
        </w:trPr>
        <w:tc>
          <w:tcPr>
            <w:tcW w:w="3111" w:type="dxa"/>
            <w:tcBorders>
              <w:top w:val="nil"/>
              <w:left w:val="single" w:sz="4" w:space="0" w:color="auto"/>
              <w:bottom w:val="single" w:sz="4" w:space="0" w:color="auto"/>
              <w:right w:val="single" w:sz="4" w:space="0" w:color="auto"/>
            </w:tcBorders>
            <w:shd w:val="clear" w:color="auto" w:fill="auto"/>
            <w:noWrap/>
            <w:vAlign w:val="bottom"/>
            <w:hideMark/>
          </w:tcPr>
          <w:p w:rsidR="009B3927" w:rsidRPr="009B3927" w:rsidRDefault="009B3927" w:rsidP="009B3927">
            <w:pPr>
              <w:rPr>
                <w:rFonts w:ascii="Arial" w:hAnsi="Arial" w:cs="Arial"/>
                <w:color w:val="000000"/>
                <w:sz w:val="18"/>
                <w:szCs w:val="18"/>
                <w:lang w:val="en-US" w:eastAsia="en-US"/>
              </w:rPr>
            </w:pPr>
            <w:r w:rsidRPr="009B3927">
              <w:rPr>
                <w:rFonts w:ascii="Arial" w:hAnsi="Arial" w:cs="Arial"/>
                <w:color w:val="000000"/>
                <w:sz w:val="18"/>
                <w:szCs w:val="18"/>
                <w:lang w:val="en-US" w:eastAsia="en-US"/>
              </w:rPr>
              <w:t>TELCONET S.A.</w:t>
            </w:r>
          </w:p>
        </w:tc>
        <w:tc>
          <w:tcPr>
            <w:tcW w:w="2250" w:type="dxa"/>
            <w:tcBorders>
              <w:top w:val="nil"/>
              <w:left w:val="nil"/>
              <w:bottom w:val="single" w:sz="4" w:space="0" w:color="auto"/>
              <w:right w:val="single" w:sz="4" w:space="0" w:color="auto"/>
            </w:tcBorders>
            <w:shd w:val="clear" w:color="auto" w:fill="auto"/>
            <w:noWrap/>
            <w:vAlign w:val="bottom"/>
            <w:hideMark/>
          </w:tcPr>
          <w:p w:rsidR="009B3927" w:rsidRPr="009B3927" w:rsidRDefault="009B3927" w:rsidP="009B3927">
            <w:pPr>
              <w:jc w:val="right"/>
              <w:rPr>
                <w:rFonts w:ascii="Arial" w:hAnsi="Arial" w:cs="Arial"/>
                <w:color w:val="000000"/>
                <w:sz w:val="18"/>
                <w:szCs w:val="18"/>
                <w:lang w:val="en-US" w:eastAsia="en-US"/>
              </w:rPr>
            </w:pPr>
            <w:r w:rsidRPr="009B3927">
              <w:rPr>
                <w:rFonts w:ascii="Arial" w:hAnsi="Arial" w:cs="Arial"/>
                <w:color w:val="000000"/>
                <w:sz w:val="18"/>
                <w:szCs w:val="18"/>
                <w:lang w:val="en-US" w:eastAsia="en-US"/>
              </w:rPr>
              <w:t>14,870</w:t>
            </w:r>
          </w:p>
        </w:tc>
      </w:tr>
      <w:tr w:rsidR="009B3927" w:rsidRPr="009B3927" w:rsidTr="00EC0CE2">
        <w:trPr>
          <w:trHeight w:val="285"/>
          <w:jc w:val="center"/>
        </w:trPr>
        <w:tc>
          <w:tcPr>
            <w:tcW w:w="3111" w:type="dxa"/>
            <w:tcBorders>
              <w:top w:val="nil"/>
              <w:left w:val="single" w:sz="4" w:space="0" w:color="auto"/>
              <w:bottom w:val="single" w:sz="4" w:space="0" w:color="auto"/>
              <w:right w:val="single" w:sz="4" w:space="0" w:color="auto"/>
            </w:tcBorders>
            <w:shd w:val="clear" w:color="auto" w:fill="auto"/>
            <w:noWrap/>
            <w:vAlign w:val="bottom"/>
            <w:hideMark/>
          </w:tcPr>
          <w:p w:rsidR="009B3927" w:rsidRPr="009B3927" w:rsidRDefault="009B3927" w:rsidP="009B3927">
            <w:pPr>
              <w:rPr>
                <w:rFonts w:ascii="Arial" w:hAnsi="Arial" w:cs="Arial"/>
                <w:color w:val="000000"/>
                <w:sz w:val="18"/>
                <w:szCs w:val="18"/>
                <w:lang w:val="en-US" w:eastAsia="en-US"/>
              </w:rPr>
            </w:pPr>
            <w:r w:rsidRPr="009B3927">
              <w:rPr>
                <w:rFonts w:ascii="Arial" w:hAnsi="Arial" w:cs="Arial"/>
                <w:color w:val="000000"/>
                <w:sz w:val="18"/>
                <w:szCs w:val="18"/>
                <w:lang w:val="en-US" w:eastAsia="en-US"/>
              </w:rPr>
              <w:t>Otro</w:t>
            </w:r>
          </w:p>
        </w:tc>
        <w:tc>
          <w:tcPr>
            <w:tcW w:w="2250" w:type="dxa"/>
            <w:tcBorders>
              <w:top w:val="nil"/>
              <w:left w:val="nil"/>
              <w:bottom w:val="single" w:sz="4" w:space="0" w:color="auto"/>
              <w:right w:val="single" w:sz="4" w:space="0" w:color="auto"/>
            </w:tcBorders>
            <w:shd w:val="clear" w:color="auto" w:fill="auto"/>
            <w:noWrap/>
            <w:vAlign w:val="bottom"/>
            <w:hideMark/>
          </w:tcPr>
          <w:p w:rsidR="009B3927" w:rsidRPr="009B3927" w:rsidRDefault="009B3927" w:rsidP="009B3927">
            <w:pPr>
              <w:jc w:val="right"/>
              <w:rPr>
                <w:rFonts w:ascii="Arial" w:hAnsi="Arial" w:cs="Arial"/>
                <w:color w:val="000000"/>
                <w:sz w:val="18"/>
                <w:szCs w:val="18"/>
                <w:lang w:val="en-US" w:eastAsia="en-US"/>
              </w:rPr>
            </w:pPr>
            <w:r w:rsidRPr="009B3927">
              <w:rPr>
                <w:rFonts w:ascii="Arial" w:hAnsi="Arial" w:cs="Arial"/>
                <w:color w:val="000000"/>
                <w:sz w:val="18"/>
                <w:szCs w:val="18"/>
                <w:lang w:val="en-US" w:eastAsia="en-US"/>
              </w:rPr>
              <w:t>4,642</w:t>
            </w:r>
          </w:p>
        </w:tc>
      </w:tr>
      <w:tr w:rsidR="009B3927" w:rsidRPr="009B3927" w:rsidTr="00EC0CE2">
        <w:trPr>
          <w:trHeight w:val="300"/>
          <w:jc w:val="center"/>
        </w:trPr>
        <w:tc>
          <w:tcPr>
            <w:tcW w:w="3111" w:type="dxa"/>
            <w:tcBorders>
              <w:top w:val="nil"/>
              <w:left w:val="single" w:sz="4" w:space="0" w:color="auto"/>
              <w:bottom w:val="single" w:sz="4" w:space="0" w:color="auto"/>
              <w:right w:val="single" w:sz="4" w:space="0" w:color="auto"/>
            </w:tcBorders>
            <w:shd w:val="clear" w:color="auto" w:fill="auto"/>
            <w:noWrap/>
            <w:vAlign w:val="bottom"/>
            <w:hideMark/>
          </w:tcPr>
          <w:p w:rsidR="009B3927" w:rsidRPr="009B3927" w:rsidRDefault="009B3927" w:rsidP="009B3927">
            <w:pPr>
              <w:rPr>
                <w:rFonts w:ascii="Arial" w:hAnsi="Arial" w:cs="Arial"/>
                <w:b/>
                <w:bCs/>
                <w:color w:val="000000"/>
                <w:sz w:val="18"/>
                <w:szCs w:val="18"/>
                <w:lang w:val="en-US" w:eastAsia="en-US"/>
              </w:rPr>
            </w:pPr>
            <w:r w:rsidRPr="009B3927">
              <w:rPr>
                <w:rFonts w:ascii="Arial" w:hAnsi="Arial" w:cs="Arial"/>
                <w:b/>
                <w:bCs/>
                <w:color w:val="000000"/>
                <w:sz w:val="18"/>
                <w:szCs w:val="18"/>
                <w:lang w:val="en-US" w:eastAsia="en-US"/>
              </w:rPr>
              <w:t>Total</w:t>
            </w:r>
          </w:p>
        </w:tc>
        <w:tc>
          <w:tcPr>
            <w:tcW w:w="2250" w:type="dxa"/>
            <w:tcBorders>
              <w:top w:val="nil"/>
              <w:left w:val="nil"/>
              <w:bottom w:val="single" w:sz="4" w:space="0" w:color="auto"/>
              <w:right w:val="single" w:sz="4" w:space="0" w:color="auto"/>
            </w:tcBorders>
            <w:shd w:val="clear" w:color="auto" w:fill="auto"/>
            <w:noWrap/>
            <w:vAlign w:val="bottom"/>
            <w:hideMark/>
          </w:tcPr>
          <w:p w:rsidR="009B3927" w:rsidRPr="009B3927" w:rsidRDefault="009B3927" w:rsidP="009B3927">
            <w:pPr>
              <w:jc w:val="right"/>
              <w:rPr>
                <w:rFonts w:ascii="Calibri" w:hAnsi="Calibri"/>
                <w:b/>
                <w:bCs/>
                <w:color w:val="000000"/>
                <w:sz w:val="22"/>
                <w:szCs w:val="22"/>
                <w:lang w:val="en-US" w:eastAsia="en-US"/>
              </w:rPr>
            </w:pPr>
            <w:r w:rsidRPr="009B3927">
              <w:rPr>
                <w:rFonts w:ascii="Calibri" w:hAnsi="Calibri"/>
                <w:b/>
                <w:bCs/>
                <w:color w:val="000000"/>
                <w:sz w:val="22"/>
                <w:szCs w:val="22"/>
                <w:lang w:val="en-US" w:eastAsia="en-US"/>
              </w:rPr>
              <w:t>237,302</w:t>
            </w:r>
          </w:p>
        </w:tc>
      </w:tr>
    </w:tbl>
    <w:p w:rsidR="00FE277C" w:rsidRDefault="00FE277C" w:rsidP="00E7270F">
      <w:pPr>
        <w:spacing w:line="360" w:lineRule="auto"/>
        <w:jc w:val="both"/>
      </w:pPr>
    </w:p>
    <w:p w:rsidR="00492EF8" w:rsidRDefault="00770985" w:rsidP="002D0422">
      <w:pPr>
        <w:spacing w:line="360" w:lineRule="auto"/>
        <w:jc w:val="center"/>
      </w:pPr>
      <w:r>
        <w:rPr>
          <w:b/>
        </w:rPr>
        <w:t>Tabla</w:t>
      </w:r>
      <w:r w:rsidR="006A2C68" w:rsidRPr="002D0422">
        <w:rPr>
          <w:b/>
        </w:rPr>
        <w:t>. 1.</w:t>
      </w:r>
      <w:r>
        <w:rPr>
          <w:b/>
        </w:rPr>
        <w:t>5</w:t>
      </w:r>
      <w:r w:rsidR="006A2C68" w:rsidRPr="002D0422">
        <w:rPr>
          <w:b/>
        </w:rPr>
        <w:t>.</w:t>
      </w:r>
      <w:r w:rsidR="002D0422">
        <w:t xml:space="preserve"> Usuarios por proveedor</w:t>
      </w:r>
      <w:r w:rsidR="004925A8">
        <w:t xml:space="preserve"> a junio 2009</w:t>
      </w:r>
      <w:r w:rsidR="001D7262">
        <w:t xml:space="preserve"> </w:t>
      </w:r>
      <w:r w:rsidR="001D7262" w:rsidRPr="001D7262">
        <w:rPr>
          <w:vertAlign w:val="superscript"/>
        </w:rPr>
        <w:t>(25)</w:t>
      </w:r>
      <w:r w:rsidR="00AE3A65">
        <w:t xml:space="preserve"> </w:t>
      </w:r>
    </w:p>
    <w:p w:rsidR="006A2C68" w:rsidRDefault="006A2C68" w:rsidP="00E7270F">
      <w:pPr>
        <w:spacing w:line="360" w:lineRule="auto"/>
        <w:jc w:val="both"/>
      </w:pPr>
    </w:p>
    <w:p w:rsidR="006A2C68" w:rsidRDefault="006A2C68" w:rsidP="002D0422">
      <w:pPr>
        <w:spacing w:line="360" w:lineRule="auto"/>
        <w:jc w:val="center"/>
      </w:pPr>
      <w:r w:rsidRPr="006A2C68">
        <w:rPr>
          <w:noProof/>
          <w:lang w:val="en-US" w:eastAsia="en-US"/>
        </w:rPr>
        <w:lastRenderedPageBreak/>
        <w:drawing>
          <wp:inline distT="0" distB="0" distL="0" distR="0">
            <wp:extent cx="5255895" cy="2520565"/>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255895" cy="2520565"/>
                    </a:xfrm>
                    <a:prstGeom prst="rect">
                      <a:avLst/>
                    </a:prstGeom>
                    <a:noFill/>
                    <a:ln w="9525">
                      <a:noFill/>
                      <a:miter lim="800000"/>
                      <a:headEnd/>
                      <a:tailEnd/>
                    </a:ln>
                  </pic:spPr>
                </pic:pic>
              </a:graphicData>
            </a:graphic>
          </wp:inline>
        </w:drawing>
      </w:r>
    </w:p>
    <w:p w:rsidR="006A2C68" w:rsidRDefault="006A2C68" w:rsidP="002D0422">
      <w:pPr>
        <w:spacing w:line="360" w:lineRule="auto"/>
        <w:jc w:val="center"/>
      </w:pPr>
      <w:r w:rsidRPr="002D0422">
        <w:rPr>
          <w:b/>
        </w:rPr>
        <w:t xml:space="preserve">Fig. </w:t>
      </w:r>
      <w:r w:rsidR="00CD594A">
        <w:rPr>
          <w:b/>
        </w:rPr>
        <w:t>1.13</w:t>
      </w:r>
      <w:r w:rsidRPr="002D0422">
        <w:rPr>
          <w:b/>
        </w:rPr>
        <w:t>.</w:t>
      </w:r>
      <w:r>
        <w:t xml:space="preserve"> </w:t>
      </w:r>
      <w:r w:rsidR="002D0422">
        <w:t>Porcentaje de mercado por proveedor</w:t>
      </w:r>
      <w:r w:rsidR="004925A8">
        <w:t xml:space="preserve"> a junio 2009</w:t>
      </w:r>
    </w:p>
    <w:p w:rsidR="006A2C68" w:rsidRDefault="006A2C68" w:rsidP="00E7270F">
      <w:pPr>
        <w:spacing w:line="360" w:lineRule="auto"/>
        <w:jc w:val="both"/>
      </w:pPr>
    </w:p>
    <w:p w:rsidR="00BC760F" w:rsidRDefault="00135268" w:rsidP="00BC760F">
      <w:r>
        <w:br w:type="page"/>
      </w:r>
    </w:p>
    <w:p w:rsidR="00BC760F" w:rsidRDefault="00BC760F" w:rsidP="00BC760F">
      <w:pPr>
        <w:spacing w:line="360" w:lineRule="auto"/>
        <w:jc w:val="center"/>
        <w:rPr>
          <w:b/>
          <w:caps/>
        </w:rPr>
      </w:pPr>
    </w:p>
    <w:p w:rsidR="00BC760F" w:rsidRDefault="00BC760F" w:rsidP="00BC760F">
      <w:pPr>
        <w:spacing w:line="360" w:lineRule="auto"/>
        <w:jc w:val="center"/>
        <w:rPr>
          <w:b/>
          <w:caps/>
        </w:rPr>
      </w:pPr>
    </w:p>
    <w:p w:rsidR="00BC760F" w:rsidRDefault="00BC760F" w:rsidP="00BC760F">
      <w:pPr>
        <w:spacing w:line="360" w:lineRule="auto"/>
        <w:jc w:val="center"/>
        <w:rPr>
          <w:b/>
          <w:caps/>
        </w:rPr>
      </w:pPr>
    </w:p>
    <w:p w:rsidR="00BC760F" w:rsidRDefault="00BC760F" w:rsidP="00BC760F">
      <w:pPr>
        <w:spacing w:line="360" w:lineRule="auto"/>
        <w:jc w:val="center"/>
        <w:rPr>
          <w:b/>
          <w:caps/>
        </w:rPr>
      </w:pPr>
    </w:p>
    <w:p w:rsidR="00BC760F" w:rsidRDefault="00BC760F" w:rsidP="00BC760F">
      <w:pPr>
        <w:spacing w:line="360" w:lineRule="auto"/>
        <w:jc w:val="center"/>
        <w:rPr>
          <w:b/>
          <w:caps/>
        </w:rPr>
      </w:pPr>
    </w:p>
    <w:p w:rsidR="00BC760F" w:rsidRDefault="00BC760F" w:rsidP="00BC760F">
      <w:pPr>
        <w:spacing w:line="360" w:lineRule="auto"/>
        <w:jc w:val="center"/>
        <w:rPr>
          <w:b/>
          <w:caps/>
        </w:rPr>
      </w:pPr>
    </w:p>
    <w:p w:rsidR="00BC760F" w:rsidRDefault="00BC760F" w:rsidP="00BC760F">
      <w:pPr>
        <w:spacing w:line="360" w:lineRule="auto"/>
        <w:jc w:val="center"/>
        <w:rPr>
          <w:b/>
          <w:caps/>
        </w:rPr>
      </w:pPr>
    </w:p>
    <w:p w:rsidR="00BC760F" w:rsidRDefault="00BC760F" w:rsidP="000D2241">
      <w:pPr>
        <w:spacing w:line="480" w:lineRule="auto"/>
        <w:jc w:val="center"/>
        <w:rPr>
          <w:b/>
          <w:caps/>
        </w:rPr>
      </w:pPr>
      <w:r w:rsidRPr="00BC760F">
        <w:rPr>
          <w:b/>
          <w:caps/>
        </w:rPr>
        <w:t>Capítulo 2: Indicadores de Gestión de la Industria</w:t>
      </w:r>
    </w:p>
    <w:p w:rsidR="00672920" w:rsidRPr="00BC760F" w:rsidRDefault="00672920" w:rsidP="000D2241">
      <w:pPr>
        <w:spacing w:line="480" w:lineRule="auto"/>
        <w:jc w:val="center"/>
        <w:rPr>
          <w:b/>
          <w:caps/>
        </w:rPr>
      </w:pPr>
    </w:p>
    <w:p w:rsidR="00BC760F" w:rsidRDefault="00BC760F" w:rsidP="000D2241">
      <w:pPr>
        <w:spacing w:line="480" w:lineRule="auto"/>
        <w:rPr>
          <w:b/>
        </w:rPr>
      </w:pPr>
    </w:p>
    <w:p w:rsidR="00BC760F" w:rsidRDefault="00BC760F" w:rsidP="000D2241">
      <w:pPr>
        <w:spacing w:line="480" w:lineRule="auto"/>
        <w:rPr>
          <w:b/>
        </w:rPr>
      </w:pPr>
    </w:p>
    <w:p w:rsidR="00BC760F" w:rsidRDefault="00BC760F" w:rsidP="000D2241">
      <w:pPr>
        <w:spacing w:line="480" w:lineRule="auto"/>
        <w:rPr>
          <w:b/>
        </w:rPr>
      </w:pPr>
    </w:p>
    <w:p w:rsidR="00135268" w:rsidRPr="00BC760F" w:rsidRDefault="00135268" w:rsidP="000D2241">
      <w:pPr>
        <w:spacing w:line="480" w:lineRule="auto"/>
      </w:pPr>
      <w:r w:rsidRPr="007A165C">
        <w:rPr>
          <w:b/>
        </w:rPr>
        <w:t>2.1. Indicadores</w:t>
      </w:r>
      <w:r w:rsidR="00AB1E49">
        <w:rPr>
          <w:b/>
        </w:rPr>
        <w:t xml:space="preserve"> utilizados en la industria</w:t>
      </w:r>
    </w:p>
    <w:p w:rsidR="00135268" w:rsidRDefault="00135268" w:rsidP="000D2241">
      <w:pPr>
        <w:spacing w:line="480" w:lineRule="auto"/>
      </w:pPr>
    </w:p>
    <w:p w:rsidR="00135268" w:rsidRDefault="00135268" w:rsidP="000D2241">
      <w:pPr>
        <w:spacing w:line="480" w:lineRule="auto"/>
      </w:pPr>
      <w:r>
        <w:t>Presentamos algunos indicadores utilizados por entidades de control y organismos de estandarización. En Ecuador, el fondo de solidaridad utiliza los siguientes indicadores  para gestionar sus empresas</w:t>
      </w:r>
      <w:r w:rsidR="00B73A3F">
        <w:t>.</w:t>
      </w:r>
      <w:r w:rsidR="001D7262">
        <w:t xml:space="preserve"> </w:t>
      </w:r>
      <w:r w:rsidR="001D7262" w:rsidRPr="001D7262">
        <w:rPr>
          <w:vertAlign w:val="superscript"/>
        </w:rPr>
        <w:t>(26)</w:t>
      </w:r>
      <w:r w:rsidR="001D7262">
        <w:t xml:space="preserve"> </w:t>
      </w:r>
      <w:r w:rsidR="00AE3A65">
        <w:t xml:space="preserve"> </w:t>
      </w:r>
    </w:p>
    <w:p w:rsidR="00135268" w:rsidRDefault="00135268" w:rsidP="00135268"/>
    <w:tbl>
      <w:tblPr>
        <w:tblStyle w:val="TableGrid"/>
        <w:tblW w:w="8330" w:type="dxa"/>
        <w:tblBorders>
          <w:insideH w:val="single" w:sz="6" w:space="0" w:color="auto"/>
          <w:insideV w:val="single" w:sz="6" w:space="0" w:color="auto"/>
        </w:tblBorders>
        <w:tblLayout w:type="fixed"/>
        <w:tblLook w:val="01E0"/>
      </w:tblPr>
      <w:tblGrid>
        <w:gridCol w:w="1877"/>
        <w:gridCol w:w="2134"/>
        <w:gridCol w:w="633"/>
        <w:gridCol w:w="1843"/>
        <w:gridCol w:w="851"/>
        <w:gridCol w:w="992"/>
      </w:tblGrid>
      <w:tr w:rsidR="00135268" w:rsidRPr="00CB08B5" w:rsidTr="00380799">
        <w:trPr>
          <w:trHeight w:val="561"/>
        </w:trPr>
        <w:tc>
          <w:tcPr>
            <w:tcW w:w="1877" w:type="dxa"/>
          </w:tcPr>
          <w:p w:rsidR="00135268" w:rsidRPr="00CB08B5" w:rsidRDefault="00135268" w:rsidP="00CC5753">
            <w:pPr>
              <w:rPr>
                <w:rFonts w:ascii="Arial" w:hAnsi="Arial" w:cs="Arial"/>
                <w:b/>
                <w:sz w:val="20"/>
                <w:szCs w:val="20"/>
              </w:rPr>
            </w:pPr>
            <w:r w:rsidRPr="00CB08B5">
              <w:rPr>
                <w:rFonts w:ascii="Arial" w:hAnsi="Arial" w:cs="Arial"/>
                <w:b/>
                <w:sz w:val="20"/>
                <w:szCs w:val="20"/>
              </w:rPr>
              <w:t>Indicador</w:t>
            </w:r>
          </w:p>
        </w:tc>
        <w:tc>
          <w:tcPr>
            <w:tcW w:w="2134" w:type="dxa"/>
          </w:tcPr>
          <w:p w:rsidR="00135268" w:rsidRPr="00CB08B5" w:rsidRDefault="00135268" w:rsidP="00CC5753">
            <w:pPr>
              <w:rPr>
                <w:rFonts w:ascii="Arial" w:hAnsi="Arial" w:cs="Arial"/>
                <w:b/>
                <w:sz w:val="20"/>
                <w:szCs w:val="20"/>
              </w:rPr>
            </w:pPr>
            <w:r w:rsidRPr="00CB08B5">
              <w:rPr>
                <w:rFonts w:ascii="Arial" w:hAnsi="Arial" w:cs="Arial"/>
                <w:b/>
                <w:sz w:val="20"/>
                <w:szCs w:val="20"/>
              </w:rPr>
              <w:t>Definición</w:t>
            </w:r>
          </w:p>
        </w:tc>
        <w:tc>
          <w:tcPr>
            <w:tcW w:w="633" w:type="dxa"/>
          </w:tcPr>
          <w:p w:rsidR="00135268" w:rsidRPr="00CB08B5" w:rsidRDefault="00135268" w:rsidP="00CC5753">
            <w:pPr>
              <w:rPr>
                <w:rFonts w:ascii="Arial" w:hAnsi="Arial" w:cs="Arial"/>
                <w:b/>
                <w:sz w:val="20"/>
                <w:szCs w:val="20"/>
              </w:rPr>
            </w:pPr>
            <w:r w:rsidRPr="00CB08B5">
              <w:rPr>
                <w:rFonts w:ascii="Arial" w:hAnsi="Arial" w:cs="Arial"/>
                <w:b/>
                <w:sz w:val="20"/>
                <w:szCs w:val="20"/>
              </w:rPr>
              <w:t>Uni.</w:t>
            </w:r>
          </w:p>
        </w:tc>
        <w:tc>
          <w:tcPr>
            <w:tcW w:w="1843" w:type="dxa"/>
          </w:tcPr>
          <w:p w:rsidR="00135268" w:rsidRPr="00CB08B5" w:rsidRDefault="00135268" w:rsidP="00CC5753">
            <w:pPr>
              <w:rPr>
                <w:rFonts w:ascii="Arial" w:hAnsi="Arial" w:cs="Arial"/>
                <w:b/>
                <w:sz w:val="20"/>
                <w:szCs w:val="20"/>
              </w:rPr>
            </w:pPr>
            <w:r w:rsidRPr="00CB08B5">
              <w:rPr>
                <w:rFonts w:ascii="Arial" w:hAnsi="Arial" w:cs="Arial"/>
                <w:b/>
                <w:sz w:val="20"/>
                <w:szCs w:val="20"/>
              </w:rPr>
              <w:t>Fórmula</w:t>
            </w:r>
          </w:p>
        </w:tc>
        <w:tc>
          <w:tcPr>
            <w:tcW w:w="851" w:type="dxa"/>
          </w:tcPr>
          <w:p w:rsidR="00135268" w:rsidRPr="00CB08B5" w:rsidRDefault="00135268" w:rsidP="00CC5753">
            <w:pPr>
              <w:rPr>
                <w:rFonts w:ascii="Arial" w:hAnsi="Arial" w:cs="Arial"/>
                <w:b/>
                <w:sz w:val="20"/>
                <w:szCs w:val="20"/>
              </w:rPr>
            </w:pPr>
            <w:r w:rsidRPr="00CB08B5">
              <w:rPr>
                <w:rFonts w:ascii="Arial" w:hAnsi="Arial" w:cs="Arial"/>
                <w:b/>
                <w:sz w:val="20"/>
                <w:szCs w:val="20"/>
              </w:rPr>
              <w:t>Frec.</w:t>
            </w:r>
          </w:p>
        </w:tc>
        <w:tc>
          <w:tcPr>
            <w:tcW w:w="992" w:type="dxa"/>
          </w:tcPr>
          <w:p w:rsidR="00135268" w:rsidRPr="00CB08B5" w:rsidRDefault="00135268" w:rsidP="00CC5753">
            <w:pPr>
              <w:rPr>
                <w:rFonts w:ascii="Arial" w:hAnsi="Arial" w:cs="Arial"/>
                <w:b/>
                <w:sz w:val="20"/>
                <w:szCs w:val="20"/>
              </w:rPr>
            </w:pPr>
            <w:r w:rsidRPr="00CB08B5">
              <w:rPr>
                <w:rFonts w:ascii="Arial" w:hAnsi="Arial" w:cs="Arial"/>
                <w:b/>
                <w:sz w:val="20"/>
                <w:szCs w:val="20"/>
              </w:rPr>
              <w:t>Tipo de Emp.</w:t>
            </w:r>
          </w:p>
        </w:tc>
      </w:tr>
      <w:tr w:rsidR="00135268" w:rsidRPr="00CB08B5" w:rsidTr="00380799">
        <w:trPr>
          <w:trHeight w:val="996"/>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RENDIMIENTO DEL PATRIMONIO</w:t>
            </w:r>
          </w:p>
        </w:tc>
        <w:tc>
          <w:tcPr>
            <w:tcW w:w="2134" w:type="dxa"/>
          </w:tcPr>
          <w:p w:rsidR="00135268" w:rsidRDefault="00135268" w:rsidP="00CC5753">
            <w:pPr>
              <w:rPr>
                <w:rFonts w:ascii="Arial" w:hAnsi="Arial" w:cs="Arial"/>
                <w:sz w:val="18"/>
                <w:szCs w:val="18"/>
              </w:rPr>
            </w:pPr>
            <w:r w:rsidRPr="00CB08B5">
              <w:rPr>
                <w:rFonts w:ascii="Arial" w:hAnsi="Arial" w:cs="Arial"/>
                <w:sz w:val="18"/>
                <w:szCs w:val="18"/>
              </w:rPr>
              <w:t>Eficiencia de la administración para generar utilidades con el capital de la organización</w:t>
            </w:r>
          </w:p>
          <w:p w:rsidR="009D55E8" w:rsidRPr="00CB08B5" w:rsidRDefault="009D55E8" w:rsidP="00CC5753">
            <w:pPr>
              <w:rPr>
                <w:rFonts w:ascii="Arial" w:hAnsi="Arial" w:cs="Arial"/>
                <w:sz w:val="18"/>
                <w:szCs w:val="18"/>
              </w:rPr>
            </w:pP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135268" w:rsidRPr="00CB08B5" w:rsidRDefault="00135268" w:rsidP="00CC5753">
            <w:pPr>
              <w:rPr>
                <w:rFonts w:ascii="Arial" w:hAnsi="Arial" w:cs="Arial"/>
                <w:sz w:val="18"/>
                <w:szCs w:val="18"/>
              </w:rPr>
            </w:pPr>
            <w:r w:rsidRPr="00CB08B5">
              <w:rPr>
                <w:rFonts w:ascii="Arial" w:hAnsi="Arial" w:cs="Arial"/>
                <w:sz w:val="18"/>
                <w:szCs w:val="18"/>
              </w:rPr>
              <w:t>UTILIDAD NETA / PATRIMONIO NETO</w:t>
            </w: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M</w:t>
            </w:r>
          </w:p>
        </w:tc>
        <w:tc>
          <w:tcPr>
            <w:tcW w:w="992" w:type="dxa"/>
          </w:tcPr>
          <w:p w:rsidR="00135268" w:rsidRPr="00CB08B5" w:rsidRDefault="00135268" w:rsidP="00CC5753">
            <w:pPr>
              <w:ind w:left="-1170"/>
              <w:rPr>
                <w:rFonts w:ascii="Arial" w:hAnsi="Arial" w:cs="Arial"/>
                <w:sz w:val="18"/>
                <w:szCs w:val="18"/>
              </w:rPr>
            </w:pPr>
            <w:r w:rsidRPr="00CB08B5">
              <w:rPr>
                <w:rFonts w:ascii="Arial" w:hAnsi="Arial" w:cs="Arial"/>
                <w:sz w:val="18"/>
                <w:szCs w:val="18"/>
              </w:rPr>
              <w:t>T</w:t>
            </w:r>
          </w:p>
        </w:tc>
      </w:tr>
      <w:tr w:rsidR="00135268" w:rsidRPr="00CB08B5" w:rsidTr="00380799">
        <w:trPr>
          <w:trHeight w:val="1232"/>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RENDIMIENTO DEL ACTIVO</w:t>
            </w:r>
          </w:p>
        </w:tc>
        <w:tc>
          <w:tcPr>
            <w:tcW w:w="2134" w:type="dxa"/>
          </w:tcPr>
          <w:p w:rsidR="00135268" w:rsidRPr="00CB08B5" w:rsidRDefault="00135268" w:rsidP="00CC5753">
            <w:pPr>
              <w:rPr>
                <w:rFonts w:ascii="Arial" w:hAnsi="Arial" w:cs="Arial"/>
                <w:sz w:val="18"/>
                <w:szCs w:val="18"/>
              </w:rPr>
            </w:pPr>
            <w:r w:rsidRPr="00CB08B5">
              <w:rPr>
                <w:rFonts w:ascii="Arial" w:hAnsi="Arial" w:cs="Arial"/>
                <w:sz w:val="18"/>
                <w:szCs w:val="18"/>
              </w:rPr>
              <w:t>Eficiencia de la administración para generar utilidades con los activos totales que dispone la organización</w:t>
            </w: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135268" w:rsidRPr="00CB08B5" w:rsidRDefault="00135268" w:rsidP="00CC5753">
            <w:pPr>
              <w:rPr>
                <w:rFonts w:ascii="Arial" w:hAnsi="Arial" w:cs="Arial"/>
                <w:sz w:val="18"/>
                <w:szCs w:val="18"/>
              </w:rPr>
            </w:pPr>
            <w:r w:rsidRPr="00CB08B5">
              <w:rPr>
                <w:rFonts w:ascii="Arial" w:hAnsi="Arial" w:cs="Arial"/>
                <w:sz w:val="18"/>
                <w:szCs w:val="18"/>
              </w:rPr>
              <w:t>UTILIDAD NETA / ACTIVO TOTAL</w:t>
            </w: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A</w:t>
            </w:r>
          </w:p>
          <w:p w:rsidR="00135268" w:rsidRPr="00CB08B5" w:rsidRDefault="00135268" w:rsidP="00CC5753">
            <w:pPr>
              <w:rPr>
                <w:rFonts w:ascii="Arial" w:hAnsi="Arial" w:cs="Arial"/>
                <w:sz w:val="18"/>
                <w:szCs w:val="18"/>
              </w:rPr>
            </w:pP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T</w:t>
            </w:r>
          </w:p>
        </w:tc>
      </w:tr>
      <w:tr w:rsidR="00135268" w:rsidRPr="00CB08B5" w:rsidTr="00380799">
        <w:trPr>
          <w:trHeight w:val="1250"/>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lastRenderedPageBreak/>
              <w:t>MARGEN OPERATIVO</w:t>
            </w:r>
          </w:p>
        </w:tc>
        <w:tc>
          <w:tcPr>
            <w:tcW w:w="2134" w:type="dxa"/>
          </w:tcPr>
          <w:p w:rsidR="00135268" w:rsidRPr="00CB08B5" w:rsidRDefault="00135268" w:rsidP="00CC5753">
            <w:pPr>
              <w:rPr>
                <w:rFonts w:ascii="Arial" w:hAnsi="Arial" w:cs="Arial"/>
                <w:sz w:val="18"/>
                <w:szCs w:val="18"/>
              </w:rPr>
            </w:pPr>
            <w:r w:rsidRPr="00CB08B5">
              <w:rPr>
                <w:rFonts w:ascii="Arial" w:hAnsi="Arial" w:cs="Arial"/>
                <w:sz w:val="18"/>
                <w:szCs w:val="18"/>
              </w:rPr>
              <w:t>Nos indica si el negocio es lucrativo o no, independientemente de la forma como se ha financiado</w:t>
            </w: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135268" w:rsidRPr="00CB08B5" w:rsidRDefault="00135268" w:rsidP="00CC5753">
            <w:pPr>
              <w:rPr>
                <w:rFonts w:ascii="Arial" w:hAnsi="Arial" w:cs="Arial"/>
                <w:sz w:val="18"/>
                <w:szCs w:val="18"/>
              </w:rPr>
            </w:pPr>
            <w:r w:rsidRPr="00CB08B5">
              <w:rPr>
                <w:rFonts w:ascii="Arial" w:hAnsi="Arial" w:cs="Arial"/>
                <w:sz w:val="18"/>
                <w:szCs w:val="18"/>
              </w:rPr>
              <w:t>UTILIDAD OPERATIVA / VENTAS</w:t>
            </w: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M</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T</w:t>
            </w:r>
          </w:p>
        </w:tc>
      </w:tr>
      <w:tr w:rsidR="00135268" w:rsidRPr="00CB08B5" w:rsidTr="00380799">
        <w:trPr>
          <w:trHeight w:val="1485"/>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INDICADOR DE LIQUIDEZ SECA</w:t>
            </w:r>
          </w:p>
        </w:tc>
        <w:tc>
          <w:tcPr>
            <w:tcW w:w="2134" w:type="dxa"/>
          </w:tcPr>
          <w:p w:rsidR="00135268" w:rsidRDefault="00135268" w:rsidP="00CC5753">
            <w:pPr>
              <w:rPr>
                <w:rFonts w:ascii="Arial" w:hAnsi="Arial" w:cs="Arial"/>
                <w:sz w:val="18"/>
                <w:szCs w:val="18"/>
              </w:rPr>
            </w:pPr>
            <w:r w:rsidRPr="00CB08B5">
              <w:rPr>
                <w:rFonts w:ascii="Arial" w:hAnsi="Arial" w:cs="Arial"/>
                <w:sz w:val="18"/>
                <w:szCs w:val="18"/>
              </w:rPr>
              <w:t>Mide los recursos con los que cuenta la empresa en el corto plazo a fin de cubrir los compromisos en el corto plazo sin considerar los inverntarios</w:t>
            </w:r>
          </w:p>
          <w:p w:rsidR="009D55E8" w:rsidRPr="00CB08B5" w:rsidRDefault="009D55E8" w:rsidP="00CC5753">
            <w:pPr>
              <w:rPr>
                <w:rFonts w:ascii="Arial" w:hAnsi="Arial" w:cs="Arial"/>
                <w:sz w:val="18"/>
                <w:szCs w:val="18"/>
              </w:rPr>
            </w:pP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Razón</w:t>
            </w:r>
          </w:p>
        </w:tc>
        <w:tc>
          <w:tcPr>
            <w:tcW w:w="1843" w:type="dxa"/>
          </w:tcPr>
          <w:p w:rsidR="00135268" w:rsidRPr="00CB08B5" w:rsidRDefault="00135268" w:rsidP="00CC5753">
            <w:pPr>
              <w:rPr>
                <w:rFonts w:ascii="Arial" w:hAnsi="Arial" w:cs="Arial"/>
                <w:sz w:val="18"/>
                <w:szCs w:val="18"/>
              </w:rPr>
            </w:pPr>
            <w:r w:rsidRPr="00CB08B5">
              <w:rPr>
                <w:rFonts w:ascii="Arial" w:hAnsi="Arial" w:cs="Arial"/>
                <w:sz w:val="18"/>
                <w:szCs w:val="18"/>
              </w:rPr>
              <w:t>(ACTIVO CIRCULANTE – INVENTARIOS) / PASIVO CIRCULANTE</w:t>
            </w: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A</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T</w:t>
            </w:r>
          </w:p>
        </w:tc>
      </w:tr>
      <w:tr w:rsidR="00135268" w:rsidRPr="00CB08B5" w:rsidTr="00380799">
        <w:trPr>
          <w:trHeight w:val="507"/>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MARGEN NETO</w:t>
            </w:r>
          </w:p>
        </w:tc>
        <w:tc>
          <w:tcPr>
            <w:tcW w:w="2134" w:type="dxa"/>
          </w:tcPr>
          <w:p w:rsidR="00135268" w:rsidRDefault="00135268" w:rsidP="00CC5753">
            <w:pPr>
              <w:rPr>
                <w:rFonts w:ascii="Arial" w:hAnsi="Arial" w:cs="Arial"/>
                <w:sz w:val="18"/>
                <w:szCs w:val="18"/>
              </w:rPr>
            </w:pPr>
            <w:r w:rsidRPr="00CB08B5">
              <w:rPr>
                <w:rFonts w:ascii="Arial" w:hAnsi="Arial" w:cs="Arial"/>
                <w:sz w:val="18"/>
                <w:szCs w:val="18"/>
              </w:rPr>
              <w:t>Indicador de rentabilidad</w:t>
            </w:r>
          </w:p>
          <w:p w:rsidR="009D55E8" w:rsidRPr="00CB08B5" w:rsidRDefault="009D55E8" w:rsidP="00CC5753">
            <w:pPr>
              <w:rPr>
                <w:rFonts w:ascii="Arial" w:hAnsi="Arial" w:cs="Arial"/>
                <w:sz w:val="18"/>
                <w:szCs w:val="18"/>
              </w:rPr>
            </w:pP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135268" w:rsidRPr="00CB08B5" w:rsidRDefault="00135268" w:rsidP="00CC5753">
            <w:pPr>
              <w:rPr>
                <w:rFonts w:ascii="Arial" w:hAnsi="Arial" w:cs="Arial"/>
                <w:sz w:val="18"/>
                <w:szCs w:val="18"/>
              </w:rPr>
            </w:pPr>
            <w:r w:rsidRPr="00CB08B5">
              <w:rPr>
                <w:rFonts w:ascii="Arial" w:hAnsi="Arial" w:cs="Arial"/>
                <w:sz w:val="18"/>
                <w:szCs w:val="18"/>
              </w:rPr>
              <w:t>UTILIDAD NETA / VENTAS</w:t>
            </w: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M</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T</w:t>
            </w:r>
          </w:p>
        </w:tc>
      </w:tr>
      <w:tr w:rsidR="00135268" w:rsidRPr="00CB08B5" w:rsidTr="00380799">
        <w:trPr>
          <w:trHeight w:val="743"/>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APALANCAMIENTO FINANCIERO</w:t>
            </w:r>
          </w:p>
        </w:tc>
        <w:tc>
          <w:tcPr>
            <w:tcW w:w="2134" w:type="dxa"/>
          </w:tcPr>
          <w:p w:rsidR="00135268" w:rsidRDefault="00135268" w:rsidP="00CC5753">
            <w:pPr>
              <w:rPr>
                <w:rFonts w:ascii="Arial" w:hAnsi="Arial" w:cs="Arial"/>
                <w:sz w:val="18"/>
                <w:szCs w:val="18"/>
              </w:rPr>
            </w:pPr>
            <w:r w:rsidRPr="00CB08B5">
              <w:rPr>
                <w:rFonts w:ascii="Arial" w:hAnsi="Arial" w:cs="Arial"/>
                <w:sz w:val="18"/>
                <w:szCs w:val="18"/>
              </w:rPr>
              <w:t>El porcentaje de la empresa que está en manos de terceros</w:t>
            </w:r>
          </w:p>
          <w:p w:rsidR="009D55E8" w:rsidRPr="00CB08B5" w:rsidRDefault="009D55E8" w:rsidP="00CC5753">
            <w:pPr>
              <w:rPr>
                <w:rFonts w:ascii="Arial" w:hAnsi="Arial" w:cs="Arial"/>
                <w:sz w:val="18"/>
                <w:szCs w:val="18"/>
              </w:rPr>
            </w:pP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135268" w:rsidRPr="00CB08B5" w:rsidRDefault="00135268" w:rsidP="00CC5753">
            <w:pPr>
              <w:rPr>
                <w:rFonts w:ascii="Arial" w:hAnsi="Arial" w:cs="Arial"/>
                <w:sz w:val="18"/>
                <w:szCs w:val="18"/>
              </w:rPr>
            </w:pPr>
            <w:r w:rsidRPr="00CB08B5">
              <w:rPr>
                <w:rFonts w:ascii="Arial" w:hAnsi="Arial" w:cs="Arial"/>
                <w:sz w:val="18"/>
                <w:szCs w:val="18"/>
              </w:rPr>
              <w:t>PASIVO TOTAL / ACTIVO TOTAL</w:t>
            </w: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A</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T</w:t>
            </w:r>
          </w:p>
        </w:tc>
      </w:tr>
      <w:tr w:rsidR="00135268" w:rsidRPr="00CB08B5" w:rsidTr="00380799">
        <w:trPr>
          <w:trHeight w:val="1503"/>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EFECTIVIDAD DEL USO DEL INVENTARIO</w:t>
            </w:r>
          </w:p>
        </w:tc>
        <w:tc>
          <w:tcPr>
            <w:tcW w:w="2134" w:type="dxa"/>
          </w:tcPr>
          <w:p w:rsidR="00135268" w:rsidRPr="00CB08B5" w:rsidRDefault="00135268" w:rsidP="00CC5753">
            <w:pPr>
              <w:rPr>
                <w:rFonts w:ascii="Arial" w:hAnsi="Arial" w:cs="Arial"/>
                <w:sz w:val="18"/>
                <w:szCs w:val="18"/>
              </w:rPr>
            </w:pPr>
            <w:r w:rsidRPr="00CB08B5">
              <w:rPr>
                <w:rFonts w:ascii="Arial" w:hAnsi="Arial" w:cs="Arial"/>
                <w:sz w:val="18"/>
                <w:szCs w:val="18"/>
              </w:rPr>
              <w:t>Medición de la gestión del inverntario</w:t>
            </w: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135268" w:rsidRDefault="00135268" w:rsidP="00CC5753">
            <w:pPr>
              <w:rPr>
                <w:rFonts w:ascii="Arial" w:hAnsi="Arial" w:cs="Arial"/>
                <w:sz w:val="18"/>
                <w:szCs w:val="18"/>
              </w:rPr>
            </w:pPr>
            <w:r w:rsidRPr="00CB08B5">
              <w:rPr>
                <w:rFonts w:ascii="Arial" w:hAnsi="Arial" w:cs="Arial"/>
                <w:sz w:val="18"/>
                <w:szCs w:val="18"/>
              </w:rPr>
              <w:t>[(PRESUPUESTO – COMPRAS) / PRESUPUESTO] + [(COMPRAS – EGRESOS BODEGA) / COMPRAS]</w:t>
            </w:r>
          </w:p>
          <w:p w:rsidR="009D55E8" w:rsidRPr="00CB08B5" w:rsidRDefault="009D55E8" w:rsidP="00CC5753">
            <w:pPr>
              <w:rPr>
                <w:rFonts w:ascii="Arial" w:hAnsi="Arial" w:cs="Arial"/>
                <w:sz w:val="18"/>
                <w:szCs w:val="18"/>
              </w:rPr>
            </w:pP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M</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T</w:t>
            </w: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COSTOS VARIABLES</w:t>
            </w:r>
          </w:p>
        </w:tc>
        <w:tc>
          <w:tcPr>
            <w:tcW w:w="2134" w:type="dxa"/>
          </w:tcPr>
          <w:p w:rsidR="00135268" w:rsidRPr="00CB08B5" w:rsidRDefault="00135268" w:rsidP="00CC5753">
            <w:pPr>
              <w:rPr>
                <w:rFonts w:ascii="Arial" w:hAnsi="Arial" w:cs="Arial"/>
                <w:sz w:val="18"/>
                <w:szCs w:val="18"/>
              </w:rPr>
            </w:pPr>
            <w:r w:rsidRPr="00CB08B5">
              <w:rPr>
                <w:rFonts w:ascii="Arial" w:hAnsi="Arial" w:cs="Arial"/>
                <w:sz w:val="18"/>
                <w:szCs w:val="18"/>
              </w:rPr>
              <w:t>Todos los costos y gastos requeridos para producir un kilovatio hora</w:t>
            </w: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US$/kwh</w:t>
            </w:r>
          </w:p>
        </w:tc>
        <w:tc>
          <w:tcPr>
            <w:tcW w:w="1843" w:type="dxa"/>
          </w:tcPr>
          <w:p w:rsidR="009D55E8" w:rsidRPr="00CB08B5" w:rsidRDefault="00135268" w:rsidP="00CC5753">
            <w:pPr>
              <w:rPr>
                <w:rFonts w:ascii="Arial" w:hAnsi="Arial" w:cs="Arial"/>
                <w:sz w:val="18"/>
                <w:szCs w:val="18"/>
              </w:rPr>
            </w:pPr>
            <w:r w:rsidRPr="00CB08B5">
              <w:rPr>
                <w:rFonts w:ascii="Arial" w:hAnsi="Arial" w:cs="Arial"/>
                <w:sz w:val="18"/>
                <w:szCs w:val="18"/>
              </w:rPr>
              <w:t>COSTO VARIABLE US$ / KWH CALCULADO DE ACUERDO A REGULACIONES DEL CONELEC</w:t>
            </w: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M</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E</w:t>
            </w: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INCREMENTO DE ENERGÍA</w:t>
            </w:r>
          </w:p>
        </w:tc>
        <w:tc>
          <w:tcPr>
            <w:tcW w:w="2134" w:type="dxa"/>
          </w:tcPr>
          <w:p w:rsidR="00135268" w:rsidRPr="00CB08B5" w:rsidRDefault="00135268" w:rsidP="00CC5753">
            <w:pPr>
              <w:rPr>
                <w:rFonts w:ascii="Arial" w:hAnsi="Arial" w:cs="Arial"/>
                <w:sz w:val="18"/>
                <w:szCs w:val="18"/>
              </w:rPr>
            </w:pPr>
            <w:r w:rsidRPr="00CB08B5">
              <w:rPr>
                <w:rFonts w:ascii="Arial" w:hAnsi="Arial" w:cs="Arial"/>
                <w:sz w:val="18"/>
                <w:szCs w:val="18"/>
              </w:rPr>
              <w:t>La variación de la energía eléctrica entregada al Mercado Eléctrico Mayorista</w:t>
            </w: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135268" w:rsidRDefault="00135268" w:rsidP="00CC5753">
            <w:pPr>
              <w:rPr>
                <w:rFonts w:ascii="Arial" w:hAnsi="Arial" w:cs="Arial"/>
                <w:sz w:val="18"/>
                <w:szCs w:val="18"/>
              </w:rPr>
            </w:pPr>
            <w:r w:rsidRPr="00CB08B5">
              <w:rPr>
                <w:rFonts w:ascii="Arial" w:hAnsi="Arial" w:cs="Arial"/>
                <w:sz w:val="18"/>
                <w:szCs w:val="18"/>
              </w:rPr>
              <w:t>(ENERGÍA NETA MES ACTUAL – ENERGÍA NETA MES ANTERIOR) / ENERGIA NETA MES ANTERIOR</w:t>
            </w:r>
          </w:p>
          <w:p w:rsidR="009D55E8" w:rsidRPr="00CB08B5" w:rsidRDefault="009D55E8" w:rsidP="00CC5753">
            <w:pPr>
              <w:rPr>
                <w:rFonts w:ascii="Arial" w:hAnsi="Arial" w:cs="Arial"/>
                <w:sz w:val="18"/>
                <w:szCs w:val="18"/>
              </w:rPr>
            </w:pP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M</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E</w:t>
            </w: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RECAUDACIÓN PPAs</w:t>
            </w:r>
          </w:p>
        </w:tc>
        <w:tc>
          <w:tcPr>
            <w:tcW w:w="2134" w:type="dxa"/>
          </w:tcPr>
          <w:p w:rsidR="00135268" w:rsidRDefault="00135268" w:rsidP="00CC5753">
            <w:pPr>
              <w:rPr>
                <w:rFonts w:ascii="Arial" w:hAnsi="Arial" w:cs="Arial"/>
                <w:sz w:val="18"/>
                <w:szCs w:val="18"/>
              </w:rPr>
            </w:pPr>
            <w:r w:rsidRPr="00CB08B5">
              <w:rPr>
                <w:rFonts w:ascii="Arial" w:hAnsi="Arial" w:cs="Arial"/>
                <w:sz w:val="18"/>
                <w:szCs w:val="18"/>
              </w:rPr>
              <w:t>Ingresos provenientes de la venta de energía en le mercado de contratos</w:t>
            </w:r>
          </w:p>
          <w:p w:rsidR="009D55E8" w:rsidRPr="00CB08B5" w:rsidRDefault="009D55E8" w:rsidP="00CC5753">
            <w:pPr>
              <w:rPr>
                <w:rFonts w:ascii="Arial" w:hAnsi="Arial" w:cs="Arial"/>
                <w:sz w:val="18"/>
                <w:szCs w:val="18"/>
              </w:rPr>
            </w:pP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135268" w:rsidRPr="00CB08B5" w:rsidRDefault="00135268" w:rsidP="00CC5753">
            <w:pPr>
              <w:rPr>
                <w:rFonts w:ascii="Arial" w:hAnsi="Arial" w:cs="Arial"/>
                <w:sz w:val="18"/>
                <w:szCs w:val="18"/>
              </w:rPr>
            </w:pPr>
            <w:r w:rsidRPr="00CB08B5">
              <w:rPr>
                <w:rFonts w:ascii="Arial" w:hAnsi="Arial" w:cs="Arial"/>
                <w:sz w:val="18"/>
                <w:szCs w:val="18"/>
              </w:rPr>
              <w:t>RECAUDACIÓN DE PPAs / FACTURACIÓN DE PPAs</w:t>
            </w: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M</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E</w:t>
            </w: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RECAUDACIÓN SPOT</w:t>
            </w:r>
          </w:p>
        </w:tc>
        <w:tc>
          <w:tcPr>
            <w:tcW w:w="2134" w:type="dxa"/>
          </w:tcPr>
          <w:p w:rsidR="00135268" w:rsidRDefault="00135268" w:rsidP="00CC5753">
            <w:pPr>
              <w:rPr>
                <w:rFonts w:ascii="Arial" w:hAnsi="Arial" w:cs="Arial"/>
                <w:sz w:val="18"/>
                <w:szCs w:val="18"/>
              </w:rPr>
            </w:pPr>
            <w:r w:rsidRPr="00CB08B5">
              <w:rPr>
                <w:rFonts w:ascii="Arial" w:hAnsi="Arial" w:cs="Arial"/>
                <w:sz w:val="18"/>
                <w:szCs w:val="18"/>
              </w:rPr>
              <w:t>Ingresos provenientes de la venta de energía eléctrica en el mercado ocasional (spot)</w:t>
            </w:r>
          </w:p>
          <w:p w:rsidR="009D55E8" w:rsidRPr="00CB08B5" w:rsidRDefault="009D55E8" w:rsidP="00CC5753">
            <w:pPr>
              <w:rPr>
                <w:rFonts w:ascii="Arial" w:hAnsi="Arial" w:cs="Arial"/>
                <w:sz w:val="18"/>
                <w:szCs w:val="18"/>
              </w:rPr>
            </w:pP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135268" w:rsidRPr="00CB08B5" w:rsidRDefault="00135268" w:rsidP="00CC5753">
            <w:pPr>
              <w:rPr>
                <w:rFonts w:ascii="Arial" w:hAnsi="Arial" w:cs="Arial"/>
                <w:sz w:val="18"/>
                <w:szCs w:val="18"/>
              </w:rPr>
            </w:pPr>
            <w:r w:rsidRPr="00CB08B5">
              <w:rPr>
                <w:rFonts w:ascii="Arial" w:hAnsi="Arial" w:cs="Arial"/>
                <w:sz w:val="18"/>
                <w:szCs w:val="18"/>
              </w:rPr>
              <w:t>RECAUDACIÓN MERCADO SPOT / FACTURACIÓN MERCADO SPOT</w:t>
            </w: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M</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E</w:t>
            </w: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RECAUDACIÓN TOTAL</w:t>
            </w:r>
          </w:p>
        </w:tc>
        <w:tc>
          <w:tcPr>
            <w:tcW w:w="2134" w:type="dxa"/>
          </w:tcPr>
          <w:p w:rsidR="00135268" w:rsidRPr="00CB08B5" w:rsidRDefault="00135268" w:rsidP="00CC5753">
            <w:pPr>
              <w:rPr>
                <w:rFonts w:ascii="Arial" w:hAnsi="Arial" w:cs="Arial"/>
                <w:sz w:val="18"/>
                <w:szCs w:val="18"/>
              </w:rPr>
            </w:pPr>
            <w:r w:rsidRPr="00CB08B5">
              <w:rPr>
                <w:rFonts w:ascii="Arial" w:hAnsi="Arial" w:cs="Arial"/>
                <w:sz w:val="18"/>
                <w:szCs w:val="18"/>
              </w:rPr>
              <w:t>Ingresos provenientes de la venta de energía eléctrica en el Mercado Eléctrico Mayorista (PPAs y spot)</w:t>
            </w: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135268" w:rsidRDefault="00135268" w:rsidP="00CC5753">
            <w:pPr>
              <w:rPr>
                <w:rFonts w:ascii="Arial" w:hAnsi="Arial" w:cs="Arial"/>
                <w:sz w:val="18"/>
                <w:szCs w:val="18"/>
              </w:rPr>
            </w:pPr>
            <w:r w:rsidRPr="00CB08B5">
              <w:rPr>
                <w:rFonts w:ascii="Arial" w:hAnsi="Arial" w:cs="Arial"/>
                <w:sz w:val="18"/>
                <w:szCs w:val="18"/>
              </w:rPr>
              <w:t xml:space="preserve">RECAUDACIÓN VENTA DE ENERGÍA / FACTURACIÓN VENTA DE </w:t>
            </w:r>
            <w:r w:rsidRPr="00CB08B5">
              <w:rPr>
                <w:rFonts w:ascii="Arial" w:hAnsi="Arial" w:cs="Arial"/>
                <w:sz w:val="18"/>
                <w:szCs w:val="18"/>
              </w:rPr>
              <w:lastRenderedPageBreak/>
              <w:t>ENERGÍA</w:t>
            </w:r>
          </w:p>
          <w:p w:rsidR="009D55E8" w:rsidRPr="00CB08B5" w:rsidRDefault="009D55E8" w:rsidP="00CC5753">
            <w:pPr>
              <w:rPr>
                <w:rFonts w:ascii="Arial" w:hAnsi="Arial" w:cs="Arial"/>
                <w:sz w:val="18"/>
                <w:szCs w:val="18"/>
              </w:rPr>
            </w:pP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lastRenderedPageBreak/>
              <w:t>M</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E</w:t>
            </w: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lastRenderedPageBreak/>
              <w:t>DISPONIBILIDAD</w:t>
            </w:r>
          </w:p>
        </w:tc>
        <w:tc>
          <w:tcPr>
            <w:tcW w:w="2134" w:type="dxa"/>
          </w:tcPr>
          <w:p w:rsidR="00135268" w:rsidRPr="00CB08B5" w:rsidRDefault="00135268" w:rsidP="00CC5753">
            <w:pPr>
              <w:rPr>
                <w:rFonts w:ascii="Arial" w:hAnsi="Arial" w:cs="Arial"/>
                <w:sz w:val="18"/>
                <w:szCs w:val="18"/>
              </w:rPr>
            </w:pPr>
            <w:r w:rsidRPr="00CB08B5">
              <w:rPr>
                <w:rFonts w:ascii="Arial" w:hAnsi="Arial" w:cs="Arial"/>
                <w:sz w:val="18"/>
                <w:szCs w:val="18"/>
              </w:rPr>
              <w:t>Período en que las unidades están listas para operar</w:t>
            </w: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135268" w:rsidRDefault="00135268" w:rsidP="00CC5753">
            <w:pPr>
              <w:rPr>
                <w:rFonts w:ascii="Arial" w:hAnsi="Arial" w:cs="Arial"/>
                <w:sz w:val="18"/>
                <w:szCs w:val="18"/>
              </w:rPr>
            </w:pPr>
            <w:r w:rsidRPr="00CB08B5">
              <w:rPr>
                <w:rFonts w:ascii="Arial" w:hAnsi="Arial" w:cs="Arial"/>
                <w:sz w:val="18"/>
                <w:szCs w:val="18"/>
              </w:rPr>
              <w:t>No. HORAS DISPONIBLES / No. HORAS PERIODO</w:t>
            </w:r>
          </w:p>
          <w:p w:rsidR="009D55E8" w:rsidRPr="00CB08B5" w:rsidRDefault="009D55E8" w:rsidP="00CC5753">
            <w:pPr>
              <w:rPr>
                <w:rFonts w:ascii="Arial" w:hAnsi="Arial" w:cs="Arial"/>
                <w:sz w:val="18"/>
                <w:szCs w:val="18"/>
              </w:rPr>
            </w:pP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M</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E</w:t>
            </w: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GASTOS EN PERSONAL</w:t>
            </w:r>
          </w:p>
        </w:tc>
        <w:tc>
          <w:tcPr>
            <w:tcW w:w="2134" w:type="dxa"/>
          </w:tcPr>
          <w:p w:rsidR="00135268" w:rsidRDefault="00135268" w:rsidP="00CC5753">
            <w:pPr>
              <w:rPr>
                <w:rFonts w:ascii="Arial" w:hAnsi="Arial" w:cs="Arial"/>
                <w:sz w:val="18"/>
                <w:szCs w:val="18"/>
              </w:rPr>
            </w:pPr>
            <w:r w:rsidRPr="00CB08B5">
              <w:rPr>
                <w:rFonts w:ascii="Arial" w:hAnsi="Arial" w:cs="Arial"/>
                <w:sz w:val="18"/>
                <w:szCs w:val="18"/>
              </w:rPr>
              <w:t>Gastos totales de la mano de obra de la administración, operación, mantenimiento y del personal ejecutivo</w:t>
            </w:r>
          </w:p>
          <w:p w:rsidR="009D55E8" w:rsidRPr="00CB08B5" w:rsidRDefault="009D55E8" w:rsidP="00CC5753">
            <w:pPr>
              <w:rPr>
                <w:rFonts w:ascii="Arial" w:hAnsi="Arial" w:cs="Arial"/>
                <w:sz w:val="18"/>
                <w:szCs w:val="18"/>
              </w:rPr>
            </w:pP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135268" w:rsidRPr="00CB08B5" w:rsidRDefault="00135268" w:rsidP="00CC5753">
            <w:pPr>
              <w:rPr>
                <w:rFonts w:ascii="Arial" w:hAnsi="Arial" w:cs="Arial"/>
                <w:sz w:val="18"/>
                <w:szCs w:val="18"/>
              </w:rPr>
            </w:pPr>
            <w:r w:rsidRPr="00CB08B5">
              <w:rPr>
                <w:rFonts w:ascii="Arial" w:hAnsi="Arial" w:cs="Arial"/>
                <w:sz w:val="18"/>
                <w:szCs w:val="18"/>
              </w:rPr>
              <w:t>TOTAL GASTO SUELDO / INGRESOS OPERATIVOS</w:t>
            </w: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A</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T</w:t>
            </w: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PATRIMONIO COMPROMETIDO POR CARTERA</w:t>
            </w:r>
          </w:p>
        </w:tc>
        <w:tc>
          <w:tcPr>
            <w:tcW w:w="2134" w:type="dxa"/>
          </w:tcPr>
          <w:p w:rsidR="00135268" w:rsidRDefault="00135268" w:rsidP="00CC5753">
            <w:pPr>
              <w:rPr>
                <w:rFonts w:ascii="Arial" w:hAnsi="Arial" w:cs="Arial"/>
                <w:sz w:val="18"/>
                <w:szCs w:val="18"/>
              </w:rPr>
            </w:pPr>
            <w:r w:rsidRPr="00CB08B5">
              <w:rPr>
                <w:rFonts w:ascii="Arial" w:hAnsi="Arial" w:cs="Arial"/>
                <w:sz w:val="18"/>
                <w:szCs w:val="18"/>
              </w:rPr>
              <w:t>Da una idea del porcentaje de activo que se traduce en deudas vencidas e impagas de la empresa y genera pérdidas para los accionistas de la misma</w:t>
            </w:r>
          </w:p>
          <w:p w:rsidR="009D55E8" w:rsidRPr="00CB08B5" w:rsidRDefault="009D55E8" w:rsidP="00CC5753">
            <w:pPr>
              <w:rPr>
                <w:rFonts w:ascii="Arial" w:hAnsi="Arial" w:cs="Arial"/>
                <w:sz w:val="18"/>
                <w:szCs w:val="18"/>
              </w:rPr>
            </w:pP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135268" w:rsidRPr="00CB08B5" w:rsidRDefault="00135268" w:rsidP="00CC5753">
            <w:pPr>
              <w:rPr>
                <w:rFonts w:ascii="Arial" w:hAnsi="Arial" w:cs="Arial"/>
                <w:sz w:val="18"/>
                <w:szCs w:val="18"/>
              </w:rPr>
            </w:pPr>
            <w:r w:rsidRPr="00CB08B5">
              <w:rPr>
                <w:rFonts w:ascii="Arial" w:hAnsi="Arial" w:cs="Arial"/>
                <w:sz w:val="18"/>
                <w:szCs w:val="18"/>
              </w:rPr>
              <w:t>CARTERA MAYOR A 120 DÍAS / PATRIMONIO</w:t>
            </w: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M</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T</w:t>
            </w: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EJECUCIÓN DE PROYECTOS SOCIALES</w:t>
            </w:r>
          </w:p>
        </w:tc>
        <w:tc>
          <w:tcPr>
            <w:tcW w:w="2134" w:type="dxa"/>
          </w:tcPr>
          <w:p w:rsidR="00135268" w:rsidRPr="00CB08B5" w:rsidRDefault="00135268" w:rsidP="00CC5753">
            <w:pPr>
              <w:rPr>
                <w:rFonts w:ascii="Arial" w:hAnsi="Arial" w:cs="Arial"/>
                <w:sz w:val="18"/>
                <w:szCs w:val="18"/>
              </w:rPr>
            </w:pPr>
            <w:r w:rsidRPr="00CB08B5">
              <w:rPr>
                <w:rFonts w:ascii="Arial" w:hAnsi="Arial" w:cs="Arial"/>
                <w:sz w:val="18"/>
                <w:szCs w:val="18"/>
              </w:rPr>
              <w:t>Construcción de proyectos de carácter social que incrementan los activos fijos</w:t>
            </w: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135268" w:rsidRDefault="00135268" w:rsidP="00CC5753">
            <w:pPr>
              <w:rPr>
                <w:rFonts w:ascii="Arial" w:hAnsi="Arial" w:cs="Arial"/>
                <w:sz w:val="18"/>
                <w:szCs w:val="18"/>
              </w:rPr>
            </w:pPr>
            <w:r w:rsidRPr="00CB08B5">
              <w:rPr>
                <w:rFonts w:ascii="Arial" w:hAnsi="Arial" w:cs="Arial"/>
                <w:sz w:val="18"/>
                <w:szCs w:val="18"/>
              </w:rPr>
              <w:t>PROYECTOS SOCIALES EJECUTADOS / PROYECTOS SOCIALES PRESUPUESTADOS</w:t>
            </w:r>
          </w:p>
          <w:p w:rsidR="009D55E8" w:rsidRPr="00CB08B5" w:rsidRDefault="009D55E8" w:rsidP="00CC5753">
            <w:pPr>
              <w:rPr>
                <w:rFonts w:ascii="Arial" w:hAnsi="Arial" w:cs="Arial"/>
                <w:sz w:val="18"/>
                <w:szCs w:val="18"/>
              </w:rPr>
            </w:pP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S</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T</w:t>
            </w: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EJECUCIÓN DE PROYECTOS</w:t>
            </w:r>
          </w:p>
        </w:tc>
        <w:tc>
          <w:tcPr>
            <w:tcW w:w="2134" w:type="dxa"/>
          </w:tcPr>
          <w:p w:rsidR="00135268" w:rsidRPr="00CB08B5" w:rsidRDefault="00135268" w:rsidP="00CC5753">
            <w:pPr>
              <w:rPr>
                <w:rFonts w:ascii="Arial" w:hAnsi="Arial" w:cs="Arial"/>
                <w:sz w:val="18"/>
                <w:szCs w:val="18"/>
              </w:rPr>
            </w:pPr>
            <w:r w:rsidRPr="00CB08B5">
              <w:rPr>
                <w:rFonts w:ascii="Arial" w:hAnsi="Arial" w:cs="Arial"/>
                <w:sz w:val="18"/>
                <w:szCs w:val="18"/>
              </w:rPr>
              <w:t>Construcción de proyectos que incrementan los activos fijos</w:t>
            </w: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135268" w:rsidRDefault="00135268" w:rsidP="00CC5753">
            <w:pPr>
              <w:rPr>
                <w:rFonts w:ascii="Arial" w:hAnsi="Arial" w:cs="Arial"/>
                <w:sz w:val="18"/>
                <w:szCs w:val="18"/>
              </w:rPr>
            </w:pPr>
            <w:r w:rsidRPr="00CB08B5">
              <w:rPr>
                <w:rFonts w:ascii="Arial" w:hAnsi="Arial" w:cs="Arial"/>
                <w:sz w:val="18"/>
                <w:szCs w:val="18"/>
              </w:rPr>
              <w:t>PRESUPUESTO EJECUTADO DE INVERSIÓN / PRESUPUESTO PROGRAMADO DE INVERSIÓN</w:t>
            </w:r>
          </w:p>
          <w:p w:rsidR="009D55E8" w:rsidRPr="00CB08B5" w:rsidRDefault="009D55E8" w:rsidP="00CC5753">
            <w:pPr>
              <w:rPr>
                <w:rFonts w:ascii="Arial" w:hAnsi="Arial" w:cs="Arial"/>
                <w:sz w:val="18"/>
                <w:szCs w:val="18"/>
              </w:rPr>
            </w:pP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T</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T</w:t>
            </w: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 xml:space="preserve">PENETRACIÓN DE </w:t>
            </w:r>
            <w:smartTag w:uri="urn:schemas-microsoft-com:office:smarttags" w:element="PersonName">
              <w:smartTagPr>
                <w:attr w:name="ProductID" w:val="LA EMPRESA EN"/>
              </w:smartTagPr>
              <w:smartTag w:uri="urn:schemas-microsoft-com:office:smarttags" w:element="PersonName">
                <w:smartTagPr>
                  <w:attr w:name="ProductID" w:val="LA EMPRESA"/>
                </w:smartTagPr>
                <w:r w:rsidRPr="00CB08B5">
                  <w:rPr>
                    <w:rFonts w:ascii="Arial" w:hAnsi="Arial" w:cs="Arial"/>
                    <w:sz w:val="18"/>
                    <w:szCs w:val="18"/>
                  </w:rPr>
                  <w:t>LA EMPRESA</w:t>
                </w:r>
              </w:smartTag>
              <w:r w:rsidRPr="00CB08B5">
                <w:rPr>
                  <w:rFonts w:ascii="Arial" w:hAnsi="Arial" w:cs="Arial"/>
                  <w:sz w:val="18"/>
                  <w:szCs w:val="18"/>
                </w:rPr>
                <w:t xml:space="preserve"> EN</w:t>
              </w:r>
            </w:smartTag>
            <w:r w:rsidRPr="00CB08B5">
              <w:rPr>
                <w:rFonts w:ascii="Arial" w:hAnsi="Arial" w:cs="Arial"/>
                <w:sz w:val="18"/>
                <w:szCs w:val="18"/>
              </w:rPr>
              <w:t xml:space="preserve"> EL MERCADO</w:t>
            </w:r>
          </w:p>
        </w:tc>
        <w:tc>
          <w:tcPr>
            <w:tcW w:w="2134" w:type="dxa"/>
          </w:tcPr>
          <w:p w:rsidR="00135268" w:rsidRDefault="00135268" w:rsidP="00CC5753">
            <w:pPr>
              <w:rPr>
                <w:rFonts w:ascii="Arial" w:hAnsi="Arial" w:cs="Arial"/>
                <w:sz w:val="18"/>
                <w:szCs w:val="18"/>
              </w:rPr>
            </w:pPr>
            <w:r w:rsidRPr="00CB08B5">
              <w:rPr>
                <w:rFonts w:ascii="Arial" w:hAnsi="Arial" w:cs="Arial"/>
                <w:sz w:val="18"/>
                <w:szCs w:val="18"/>
              </w:rPr>
              <w:t>Da una idea general del porcentaje de servicio de telecomunicaciones que es atendido por habitantes</w:t>
            </w:r>
          </w:p>
          <w:p w:rsidR="009D55E8" w:rsidRPr="00CB08B5" w:rsidRDefault="009D55E8" w:rsidP="00CC5753">
            <w:pPr>
              <w:rPr>
                <w:rFonts w:ascii="Arial" w:hAnsi="Arial" w:cs="Arial"/>
                <w:sz w:val="18"/>
                <w:szCs w:val="18"/>
              </w:rPr>
            </w:pP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135268" w:rsidRPr="00CB08B5" w:rsidRDefault="00135268" w:rsidP="00CC5753">
            <w:pPr>
              <w:rPr>
                <w:rFonts w:ascii="Arial" w:hAnsi="Arial" w:cs="Arial"/>
                <w:sz w:val="18"/>
                <w:szCs w:val="18"/>
              </w:rPr>
            </w:pPr>
            <w:r w:rsidRPr="00CB08B5">
              <w:rPr>
                <w:rFonts w:ascii="Arial" w:hAnsi="Arial" w:cs="Arial"/>
                <w:sz w:val="18"/>
                <w:szCs w:val="18"/>
              </w:rPr>
              <w:t>SERVICIO ATENDIDO / HABITANTES</w:t>
            </w: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S</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TEL</w:t>
            </w: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CONTROL LEGAL Y JUDICIAL</w:t>
            </w:r>
          </w:p>
        </w:tc>
        <w:tc>
          <w:tcPr>
            <w:tcW w:w="2134" w:type="dxa"/>
          </w:tcPr>
          <w:p w:rsidR="00135268" w:rsidRPr="00CB08B5" w:rsidRDefault="00135268" w:rsidP="00CC5753">
            <w:pPr>
              <w:rPr>
                <w:rFonts w:ascii="Arial" w:hAnsi="Arial" w:cs="Arial"/>
                <w:sz w:val="18"/>
                <w:szCs w:val="18"/>
              </w:rPr>
            </w:pPr>
            <w:r w:rsidRPr="00CB08B5">
              <w:rPr>
                <w:rFonts w:ascii="Arial" w:hAnsi="Arial" w:cs="Arial"/>
                <w:sz w:val="18"/>
                <w:szCs w:val="18"/>
              </w:rPr>
              <w:t>Resultados obtenidos por procesos judiciales que influyen directamente en el estado de resultados</w:t>
            </w: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135268" w:rsidRPr="00CB08B5" w:rsidRDefault="00135268" w:rsidP="00CC5753">
            <w:pPr>
              <w:rPr>
                <w:rFonts w:ascii="Arial" w:hAnsi="Arial" w:cs="Arial"/>
                <w:sz w:val="18"/>
                <w:szCs w:val="18"/>
              </w:rPr>
            </w:pPr>
            <w:r w:rsidRPr="00CB08B5">
              <w:rPr>
                <w:rFonts w:ascii="Arial" w:hAnsi="Arial" w:cs="Arial"/>
                <w:sz w:val="18"/>
                <w:szCs w:val="18"/>
              </w:rPr>
              <w:t xml:space="preserve">[(MONTO CASOS GANADOS ABOGADOS EXTERNOS –HONORARIOS CONTRATADOS CON ABOGADOS EXTERNOS) / MONTO TOTAL CUANTIA RESUELTAS] * [(CUANTIA DE DEMANDAS RESUELTAS) / </w:t>
            </w:r>
            <w:r w:rsidRPr="00CB08B5">
              <w:rPr>
                <w:rFonts w:ascii="Arial" w:hAnsi="Arial" w:cs="Arial"/>
                <w:sz w:val="18"/>
                <w:szCs w:val="18"/>
              </w:rPr>
              <w:lastRenderedPageBreak/>
              <w:t>TOTAL CUANTIAS RESUELTAS Y EN TRAMITE ENTREGADA A ABOGADOS EXTERNOS]</w:t>
            </w:r>
          </w:p>
          <w:p w:rsidR="00135268" w:rsidRPr="00CB08B5" w:rsidRDefault="00135268" w:rsidP="00CC5753">
            <w:pPr>
              <w:rPr>
                <w:rFonts w:ascii="Arial" w:hAnsi="Arial" w:cs="Arial"/>
                <w:sz w:val="18"/>
                <w:szCs w:val="18"/>
              </w:rPr>
            </w:pP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lastRenderedPageBreak/>
              <w:t>T</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T</w:t>
            </w: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lastRenderedPageBreak/>
              <w:t>VACANTEO</w:t>
            </w:r>
          </w:p>
        </w:tc>
        <w:tc>
          <w:tcPr>
            <w:tcW w:w="2134" w:type="dxa"/>
          </w:tcPr>
          <w:p w:rsidR="00135268" w:rsidRDefault="00135268" w:rsidP="00CC5753">
            <w:pPr>
              <w:rPr>
                <w:rFonts w:ascii="Arial" w:hAnsi="Arial" w:cs="Arial"/>
                <w:sz w:val="18"/>
                <w:szCs w:val="18"/>
              </w:rPr>
            </w:pPr>
            <w:r w:rsidRPr="00CB08B5">
              <w:rPr>
                <w:rFonts w:ascii="Arial" w:hAnsi="Arial" w:cs="Arial"/>
                <w:sz w:val="18"/>
                <w:szCs w:val="18"/>
              </w:rPr>
              <w:t>Mide el número de líneas vacanteadas contra las líneas instaladas</w:t>
            </w:r>
          </w:p>
          <w:p w:rsidR="009D55E8" w:rsidRPr="00CB08B5" w:rsidRDefault="009D55E8" w:rsidP="00CC5753">
            <w:pPr>
              <w:rPr>
                <w:rFonts w:ascii="Arial" w:hAnsi="Arial" w:cs="Arial"/>
                <w:sz w:val="18"/>
                <w:szCs w:val="18"/>
              </w:rPr>
            </w:pP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135268" w:rsidRPr="00CB08B5" w:rsidRDefault="00135268" w:rsidP="00CC5753">
            <w:pPr>
              <w:rPr>
                <w:rFonts w:ascii="Arial" w:hAnsi="Arial" w:cs="Arial"/>
                <w:sz w:val="18"/>
                <w:szCs w:val="18"/>
              </w:rPr>
            </w:pPr>
            <w:r w:rsidRPr="00CB08B5">
              <w:rPr>
                <w:rFonts w:ascii="Arial" w:hAnsi="Arial" w:cs="Arial"/>
                <w:sz w:val="18"/>
                <w:szCs w:val="18"/>
              </w:rPr>
              <w:t>LINEAS VACANTEADAS / LINEAS INSTALADAS</w:t>
            </w: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M</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TEL</w:t>
            </w: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PERDIDAS DE ENERGÍA</w:t>
            </w:r>
          </w:p>
        </w:tc>
        <w:tc>
          <w:tcPr>
            <w:tcW w:w="2134" w:type="dxa"/>
          </w:tcPr>
          <w:p w:rsidR="00135268" w:rsidRPr="00CB08B5" w:rsidRDefault="00135268" w:rsidP="00CC5753">
            <w:pPr>
              <w:rPr>
                <w:rFonts w:ascii="Arial" w:hAnsi="Arial" w:cs="Arial"/>
                <w:sz w:val="18"/>
                <w:szCs w:val="18"/>
              </w:rPr>
            </w:pPr>
            <w:r w:rsidRPr="00CB08B5">
              <w:rPr>
                <w:rFonts w:ascii="Arial" w:hAnsi="Arial" w:cs="Arial"/>
                <w:sz w:val="18"/>
                <w:szCs w:val="18"/>
              </w:rPr>
              <w:t>Pérdidas debida a la comercialización de energía eléctrica y a la circulación de corriente por un conductor</w:t>
            </w: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9D55E8" w:rsidRDefault="00135268" w:rsidP="00CC5753">
            <w:pPr>
              <w:rPr>
                <w:rFonts w:ascii="Arial" w:hAnsi="Arial" w:cs="Arial"/>
                <w:sz w:val="18"/>
                <w:szCs w:val="18"/>
              </w:rPr>
            </w:pPr>
            <w:r w:rsidRPr="00CB08B5">
              <w:rPr>
                <w:rFonts w:ascii="Arial" w:hAnsi="Arial" w:cs="Arial"/>
                <w:sz w:val="18"/>
                <w:szCs w:val="18"/>
              </w:rPr>
              <w:t xml:space="preserve">(ENERGÍA DISPONIBLE – ENERGÍA FACTURADA) / ENERGÍA </w:t>
            </w:r>
          </w:p>
          <w:p w:rsidR="00135268" w:rsidRDefault="00135268" w:rsidP="00CC5753">
            <w:pPr>
              <w:rPr>
                <w:rFonts w:ascii="Arial" w:hAnsi="Arial" w:cs="Arial"/>
                <w:sz w:val="18"/>
                <w:szCs w:val="18"/>
              </w:rPr>
            </w:pPr>
            <w:r w:rsidRPr="00CB08B5">
              <w:rPr>
                <w:rFonts w:ascii="Arial" w:hAnsi="Arial" w:cs="Arial"/>
                <w:sz w:val="18"/>
                <w:szCs w:val="18"/>
              </w:rPr>
              <w:t>DISPONIBLE</w:t>
            </w:r>
          </w:p>
          <w:p w:rsidR="009D55E8" w:rsidRPr="00CB08B5" w:rsidRDefault="009D55E8" w:rsidP="00CC5753">
            <w:pPr>
              <w:rPr>
                <w:rFonts w:ascii="Arial" w:hAnsi="Arial" w:cs="Arial"/>
                <w:sz w:val="18"/>
                <w:szCs w:val="18"/>
              </w:rPr>
            </w:pP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M</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E</w:t>
            </w: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RECAUDACION NETA</w:t>
            </w:r>
          </w:p>
        </w:tc>
        <w:tc>
          <w:tcPr>
            <w:tcW w:w="2134" w:type="dxa"/>
          </w:tcPr>
          <w:p w:rsidR="00135268" w:rsidRPr="00CB08B5" w:rsidRDefault="00135268" w:rsidP="00CC5753">
            <w:pPr>
              <w:rPr>
                <w:rFonts w:ascii="Arial" w:hAnsi="Arial" w:cs="Arial"/>
                <w:sz w:val="18"/>
                <w:szCs w:val="18"/>
              </w:rPr>
            </w:pPr>
            <w:r w:rsidRPr="00CB08B5">
              <w:rPr>
                <w:rFonts w:ascii="Arial" w:hAnsi="Arial" w:cs="Arial"/>
                <w:sz w:val="18"/>
                <w:szCs w:val="18"/>
              </w:rPr>
              <w:t>Efectividad con que se recupera los valores por concepto de venta</w:t>
            </w: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135268" w:rsidRDefault="00135268" w:rsidP="00CC5753">
            <w:pPr>
              <w:rPr>
                <w:rFonts w:ascii="Arial" w:hAnsi="Arial" w:cs="Arial"/>
                <w:sz w:val="18"/>
                <w:szCs w:val="18"/>
              </w:rPr>
            </w:pPr>
            <w:r w:rsidRPr="00CB08B5">
              <w:rPr>
                <w:rFonts w:ascii="Arial" w:hAnsi="Arial" w:cs="Arial"/>
                <w:sz w:val="18"/>
                <w:szCs w:val="18"/>
              </w:rPr>
              <w:t>TOTAL RECAUDADO / TOTAL FACTURADO</w:t>
            </w:r>
          </w:p>
          <w:p w:rsidR="009D55E8" w:rsidRPr="00CB08B5" w:rsidRDefault="009D55E8" w:rsidP="00CC5753">
            <w:pPr>
              <w:rPr>
                <w:rFonts w:ascii="Arial" w:hAnsi="Arial" w:cs="Arial"/>
                <w:sz w:val="18"/>
                <w:szCs w:val="18"/>
              </w:rPr>
            </w:pP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M</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T</w:t>
            </w: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COMPRA DE ENERGÍA</w:t>
            </w:r>
          </w:p>
        </w:tc>
        <w:tc>
          <w:tcPr>
            <w:tcW w:w="2134" w:type="dxa"/>
          </w:tcPr>
          <w:p w:rsidR="00135268" w:rsidRDefault="00135268" w:rsidP="00CC5753">
            <w:pPr>
              <w:rPr>
                <w:rFonts w:ascii="Arial" w:hAnsi="Arial" w:cs="Arial"/>
                <w:sz w:val="18"/>
                <w:szCs w:val="18"/>
              </w:rPr>
            </w:pPr>
            <w:r w:rsidRPr="00CB08B5">
              <w:rPr>
                <w:rFonts w:ascii="Arial" w:hAnsi="Arial" w:cs="Arial"/>
                <w:sz w:val="18"/>
                <w:szCs w:val="18"/>
              </w:rPr>
              <w:t>Energía comprada a los generadores, autoproductores e interconexión en el mercado ocasional o de contratos</w:t>
            </w:r>
          </w:p>
          <w:p w:rsidR="009D55E8" w:rsidRPr="00CB08B5" w:rsidRDefault="009D55E8" w:rsidP="00CC5753">
            <w:pPr>
              <w:rPr>
                <w:rFonts w:ascii="Arial" w:hAnsi="Arial" w:cs="Arial"/>
                <w:sz w:val="18"/>
                <w:szCs w:val="18"/>
              </w:rPr>
            </w:pP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Num. Veces</w:t>
            </w:r>
          </w:p>
        </w:tc>
        <w:tc>
          <w:tcPr>
            <w:tcW w:w="1843" w:type="dxa"/>
          </w:tcPr>
          <w:p w:rsidR="00135268" w:rsidRPr="00CB08B5" w:rsidRDefault="00135268" w:rsidP="00CC5753">
            <w:pPr>
              <w:rPr>
                <w:rFonts w:ascii="Arial" w:hAnsi="Arial" w:cs="Arial"/>
                <w:sz w:val="18"/>
                <w:szCs w:val="18"/>
              </w:rPr>
            </w:pPr>
            <w:r w:rsidRPr="00CB08B5">
              <w:rPr>
                <w:rFonts w:ascii="Arial" w:hAnsi="Arial" w:cs="Arial"/>
                <w:sz w:val="18"/>
                <w:szCs w:val="18"/>
              </w:rPr>
              <w:t>PRECIO MEDIO DE COMPRA / PRECIO REFERENCIAL DE GENERACIÓN</w:t>
            </w: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M</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E</w:t>
            </w: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PAGO DE GENERACIÓN Y TRANSMISIÓN</w:t>
            </w:r>
          </w:p>
        </w:tc>
        <w:tc>
          <w:tcPr>
            <w:tcW w:w="2134" w:type="dxa"/>
          </w:tcPr>
          <w:p w:rsidR="00135268" w:rsidRDefault="00135268" w:rsidP="00CC5753">
            <w:pPr>
              <w:rPr>
                <w:rFonts w:ascii="Arial" w:hAnsi="Arial" w:cs="Arial"/>
                <w:sz w:val="18"/>
                <w:szCs w:val="18"/>
              </w:rPr>
            </w:pPr>
            <w:r w:rsidRPr="00CB08B5">
              <w:rPr>
                <w:rFonts w:ascii="Arial" w:hAnsi="Arial" w:cs="Arial"/>
                <w:sz w:val="18"/>
                <w:szCs w:val="18"/>
              </w:rPr>
              <w:t>Monto total cancelado respecto al total de obligaciones a generación y transmisión</w:t>
            </w:r>
          </w:p>
          <w:p w:rsidR="009D55E8" w:rsidRPr="00CB08B5" w:rsidRDefault="009D55E8" w:rsidP="00CC5753">
            <w:pPr>
              <w:rPr>
                <w:rFonts w:ascii="Arial" w:hAnsi="Arial" w:cs="Arial"/>
                <w:sz w:val="18"/>
                <w:szCs w:val="18"/>
              </w:rPr>
            </w:pP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w:t>
            </w:r>
          </w:p>
        </w:tc>
        <w:tc>
          <w:tcPr>
            <w:tcW w:w="1843" w:type="dxa"/>
          </w:tcPr>
          <w:p w:rsidR="00135268" w:rsidRPr="00CB08B5" w:rsidRDefault="00135268" w:rsidP="00CC5753">
            <w:pPr>
              <w:rPr>
                <w:rFonts w:ascii="Arial" w:hAnsi="Arial" w:cs="Arial"/>
                <w:sz w:val="18"/>
                <w:szCs w:val="18"/>
              </w:rPr>
            </w:pPr>
            <w:r w:rsidRPr="00CB08B5">
              <w:rPr>
                <w:rFonts w:ascii="Arial" w:hAnsi="Arial" w:cs="Arial"/>
                <w:sz w:val="18"/>
                <w:szCs w:val="18"/>
              </w:rPr>
              <w:t>VALOR EFECTIVAMENTE PAGADO / VALOR PLANILLADO</w:t>
            </w: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M</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E</w:t>
            </w: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CLIENTES POR TRABAJADOR</w:t>
            </w:r>
          </w:p>
        </w:tc>
        <w:tc>
          <w:tcPr>
            <w:tcW w:w="2134" w:type="dxa"/>
          </w:tcPr>
          <w:p w:rsidR="00135268" w:rsidRPr="00CB08B5" w:rsidRDefault="00135268" w:rsidP="00CC5753">
            <w:pPr>
              <w:rPr>
                <w:rFonts w:ascii="Arial" w:hAnsi="Arial" w:cs="Arial"/>
                <w:sz w:val="18"/>
                <w:szCs w:val="18"/>
              </w:rPr>
            </w:pPr>
            <w:r w:rsidRPr="00CB08B5">
              <w:rPr>
                <w:rFonts w:ascii="Arial" w:hAnsi="Arial" w:cs="Arial"/>
                <w:sz w:val="18"/>
                <w:szCs w:val="18"/>
              </w:rPr>
              <w:t>Determina el número de clientes promedio atendidos por cada trabajador</w:t>
            </w: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Num. Veces</w:t>
            </w:r>
          </w:p>
        </w:tc>
        <w:tc>
          <w:tcPr>
            <w:tcW w:w="1843" w:type="dxa"/>
          </w:tcPr>
          <w:p w:rsidR="00135268" w:rsidRDefault="00135268" w:rsidP="00CC5753">
            <w:pPr>
              <w:rPr>
                <w:rFonts w:ascii="Arial" w:hAnsi="Arial" w:cs="Arial"/>
                <w:sz w:val="18"/>
                <w:szCs w:val="18"/>
              </w:rPr>
            </w:pPr>
            <w:r w:rsidRPr="00CB08B5">
              <w:rPr>
                <w:rFonts w:ascii="Arial" w:hAnsi="Arial" w:cs="Arial"/>
                <w:sz w:val="18"/>
                <w:szCs w:val="18"/>
              </w:rPr>
              <w:t>TOTAL ABONADO / TOTAL EMPLEADOS (PLANTA, INTERMEDIARIOS, SERVICIOS PROFESIONALES)</w:t>
            </w:r>
          </w:p>
          <w:p w:rsidR="009D55E8" w:rsidRPr="00CB08B5" w:rsidRDefault="009D55E8" w:rsidP="00CC5753">
            <w:pPr>
              <w:rPr>
                <w:rFonts w:ascii="Arial" w:hAnsi="Arial" w:cs="Arial"/>
                <w:sz w:val="18"/>
                <w:szCs w:val="18"/>
              </w:rPr>
            </w:pP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M</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T</w:t>
            </w: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TIEMPO MEDIO DE MANTENIMIENTO</w:t>
            </w:r>
          </w:p>
        </w:tc>
        <w:tc>
          <w:tcPr>
            <w:tcW w:w="2134" w:type="dxa"/>
          </w:tcPr>
          <w:p w:rsidR="00135268" w:rsidRPr="00CB08B5" w:rsidRDefault="00135268" w:rsidP="00CC5753">
            <w:pPr>
              <w:rPr>
                <w:rFonts w:ascii="Arial" w:hAnsi="Arial" w:cs="Arial"/>
                <w:sz w:val="18"/>
                <w:szCs w:val="18"/>
              </w:rPr>
            </w:pPr>
            <w:r w:rsidRPr="00CB08B5">
              <w:rPr>
                <w:rFonts w:ascii="Arial" w:hAnsi="Arial" w:cs="Arial"/>
                <w:sz w:val="18"/>
                <w:szCs w:val="18"/>
              </w:rPr>
              <w:t>Número de horas promedio que está fuera de servicio una unidad de generación</w:t>
            </w:r>
          </w:p>
        </w:tc>
        <w:tc>
          <w:tcPr>
            <w:tcW w:w="633" w:type="dxa"/>
          </w:tcPr>
          <w:p w:rsidR="00135268" w:rsidRPr="00CB08B5" w:rsidRDefault="00135268" w:rsidP="00CC5753">
            <w:pPr>
              <w:rPr>
                <w:rFonts w:ascii="Arial" w:hAnsi="Arial" w:cs="Arial"/>
                <w:sz w:val="18"/>
                <w:szCs w:val="18"/>
              </w:rPr>
            </w:pPr>
            <w:r w:rsidRPr="00CB08B5">
              <w:rPr>
                <w:rFonts w:ascii="Arial" w:hAnsi="Arial" w:cs="Arial"/>
                <w:sz w:val="18"/>
                <w:szCs w:val="18"/>
              </w:rPr>
              <w:t>Horas</w:t>
            </w:r>
          </w:p>
        </w:tc>
        <w:tc>
          <w:tcPr>
            <w:tcW w:w="1843" w:type="dxa"/>
          </w:tcPr>
          <w:p w:rsidR="00135268" w:rsidRDefault="00135268" w:rsidP="00CC5753">
            <w:pPr>
              <w:rPr>
                <w:rFonts w:ascii="Arial" w:hAnsi="Arial" w:cs="Arial"/>
                <w:sz w:val="18"/>
                <w:szCs w:val="18"/>
              </w:rPr>
            </w:pPr>
            <w:r w:rsidRPr="00CB08B5">
              <w:rPr>
                <w:rFonts w:ascii="Arial" w:hAnsi="Arial" w:cs="Arial"/>
                <w:sz w:val="18"/>
                <w:szCs w:val="18"/>
              </w:rPr>
              <w:t>No. DE HORAS EN MANTENIMIENTO / No. MANTENIMIENTOS</w:t>
            </w:r>
          </w:p>
          <w:p w:rsidR="009D55E8" w:rsidRPr="00CB08B5" w:rsidRDefault="009D55E8" w:rsidP="00CC5753">
            <w:pPr>
              <w:rPr>
                <w:rFonts w:ascii="Arial" w:hAnsi="Arial" w:cs="Arial"/>
                <w:sz w:val="18"/>
                <w:szCs w:val="18"/>
              </w:rPr>
            </w:pPr>
          </w:p>
        </w:tc>
        <w:tc>
          <w:tcPr>
            <w:tcW w:w="851" w:type="dxa"/>
          </w:tcPr>
          <w:p w:rsidR="00135268" w:rsidRPr="00CB08B5" w:rsidRDefault="00135268" w:rsidP="00CC5753">
            <w:pPr>
              <w:rPr>
                <w:rFonts w:ascii="Arial" w:hAnsi="Arial" w:cs="Arial"/>
                <w:sz w:val="18"/>
                <w:szCs w:val="18"/>
              </w:rPr>
            </w:pPr>
            <w:r w:rsidRPr="00CB08B5">
              <w:rPr>
                <w:rFonts w:ascii="Arial" w:hAnsi="Arial" w:cs="Arial"/>
                <w:sz w:val="18"/>
                <w:szCs w:val="18"/>
              </w:rPr>
              <w:t>A</w:t>
            </w:r>
          </w:p>
        </w:tc>
        <w:tc>
          <w:tcPr>
            <w:tcW w:w="992" w:type="dxa"/>
          </w:tcPr>
          <w:p w:rsidR="00135268" w:rsidRPr="00CB08B5" w:rsidRDefault="00135268" w:rsidP="00CC5753">
            <w:pPr>
              <w:rPr>
                <w:rFonts w:ascii="Arial" w:hAnsi="Arial" w:cs="Arial"/>
                <w:sz w:val="18"/>
                <w:szCs w:val="18"/>
              </w:rPr>
            </w:pPr>
            <w:r w:rsidRPr="00CB08B5">
              <w:rPr>
                <w:rFonts w:ascii="Arial" w:hAnsi="Arial" w:cs="Arial"/>
                <w:sz w:val="18"/>
                <w:szCs w:val="18"/>
              </w:rPr>
              <w:t>E</w:t>
            </w: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p>
        </w:tc>
        <w:tc>
          <w:tcPr>
            <w:tcW w:w="2134" w:type="dxa"/>
          </w:tcPr>
          <w:p w:rsidR="00135268" w:rsidRPr="00CB08B5" w:rsidRDefault="00135268" w:rsidP="00CC5753">
            <w:pPr>
              <w:rPr>
                <w:rFonts w:ascii="Arial" w:hAnsi="Arial" w:cs="Arial"/>
                <w:sz w:val="18"/>
                <w:szCs w:val="18"/>
              </w:rPr>
            </w:pPr>
          </w:p>
        </w:tc>
        <w:tc>
          <w:tcPr>
            <w:tcW w:w="633" w:type="dxa"/>
          </w:tcPr>
          <w:p w:rsidR="00135268" w:rsidRPr="00CB08B5" w:rsidRDefault="00135268" w:rsidP="00CC5753">
            <w:pPr>
              <w:rPr>
                <w:rFonts w:ascii="Arial" w:hAnsi="Arial" w:cs="Arial"/>
                <w:sz w:val="18"/>
                <w:szCs w:val="18"/>
              </w:rPr>
            </w:pPr>
          </w:p>
        </w:tc>
        <w:tc>
          <w:tcPr>
            <w:tcW w:w="1843" w:type="dxa"/>
          </w:tcPr>
          <w:p w:rsidR="00135268" w:rsidRPr="00CB08B5" w:rsidRDefault="00135268" w:rsidP="00CC5753">
            <w:pPr>
              <w:rPr>
                <w:rFonts w:ascii="Arial" w:hAnsi="Arial" w:cs="Arial"/>
                <w:sz w:val="18"/>
                <w:szCs w:val="18"/>
              </w:rPr>
            </w:pPr>
          </w:p>
        </w:tc>
        <w:tc>
          <w:tcPr>
            <w:tcW w:w="851" w:type="dxa"/>
          </w:tcPr>
          <w:p w:rsidR="00135268" w:rsidRPr="00CB08B5" w:rsidRDefault="00135268" w:rsidP="00CC5753">
            <w:pPr>
              <w:rPr>
                <w:rFonts w:ascii="Arial" w:hAnsi="Arial" w:cs="Arial"/>
                <w:sz w:val="18"/>
                <w:szCs w:val="18"/>
              </w:rPr>
            </w:pPr>
          </w:p>
        </w:tc>
        <w:tc>
          <w:tcPr>
            <w:tcW w:w="992" w:type="dxa"/>
          </w:tcPr>
          <w:p w:rsidR="00135268" w:rsidRPr="00CB08B5" w:rsidRDefault="00135268" w:rsidP="00CC5753">
            <w:pPr>
              <w:rPr>
                <w:rFonts w:ascii="Arial" w:hAnsi="Arial" w:cs="Arial"/>
                <w:sz w:val="18"/>
                <w:szCs w:val="18"/>
              </w:rPr>
            </w:pPr>
          </w:p>
        </w:tc>
      </w:tr>
      <w:tr w:rsidR="00135268" w:rsidRPr="00CB08B5" w:rsidTr="00380799">
        <w:trPr>
          <w:trHeight w:val="174"/>
        </w:trPr>
        <w:tc>
          <w:tcPr>
            <w:tcW w:w="1877" w:type="dxa"/>
          </w:tcPr>
          <w:p w:rsidR="00135268" w:rsidRPr="009D55E8" w:rsidRDefault="00135268" w:rsidP="00CC5753">
            <w:pPr>
              <w:rPr>
                <w:rFonts w:ascii="Arial" w:hAnsi="Arial" w:cs="Arial"/>
                <w:b/>
                <w:sz w:val="18"/>
                <w:szCs w:val="18"/>
              </w:rPr>
            </w:pPr>
            <w:r w:rsidRPr="009D55E8">
              <w:rPr>
                <w:rFonts w:ascii="Arial" w:hAnsi="Arial" w:cs="Arial"/>
                <w:b/>
                <w:sz w:val="18"/>
                <w:szCs w:val="18"/>
              </w:rPr>
              <w:t>Leyendas</w:t>
            </w:r>
          </w:p>
        </w:tc>
        <w:tc>
          <w:tcPr>
            <w:tcW w:w="2134" w:type="dxa"/>
          </w:tcPr>
          <w:p w:rsidR="00135268" w:rsidRPr="00CB08B5" w:rsidRDefault="00135268" w:rsidP="00CC5753">
            <w:pPr>
              <w:rPr>
                <w:rFonts w:ascii="Arial" w:hAnsi="Arial" w:cs="Arial"/>
                <w:sz w:val="18"/>
                <w:szCs w:val="18"/>
              </w:rPr>
            </w:pPr>
          </w:p>
        </w:tc>
        <w:tc>
          <w:tcPr>
            <w:tcW w:w="633" w:type="dxa"/>
          </w:tcPr>
          <w:p w:rsidR="00135268" w:rsidRPr="00CB08B5" w:rsidRDefault="00135268" w:rsidP="00CC5753">
            <w:pPr>
              <w:rPr>
                <w:rFonts w:ascii="Arial" w:hAnsi="Arial" w:cs="Arial"/>
                <w:sz w:val="18"/>
                <w:szCs w:val="18"/>
              </w:rPr>
            </w:pPr>
          </w:p>
        </w:tc>
        <w:tc>
          <w:tcPr>
            <w:tcW w:w="1843" w:type="dxa"/>
          </w:tcPr>
          <w:p w:rsidR="00135268" w:rsidRPr="00CB08B5" w:rsidRDefault="00135268" w:rsidP="00CC5753">
            <w:pPr>
              <w:rPr>
                <w:rFonts w:ascii="Arial" w:hAnsi="Arial" w:cs="Arial"/>
                <w:sz w:val="18"/>
                <w:szCs w:val="18"/>
              </w:rPr>
            </w:pPr>
          </w:p>
        </w:tc>
        <w:tc>
          <w:tcPr>
            <w:tcW w:w="851" w:type="dxa"/>
          </w:tcPr>
          <w:p w:rsidR="00135268" w:rsidRPr="00CB08B5" w:rsidRDefault="00135268" w:rsidP="00CC5753">
            <w:pPr>
              <w:rPr>
                <w:rFonts w:ascii="Arial" w:hAnsi="Arial" w:cs="Arial"/>
                <w:sz w:val="18"/>
                <w:szCs w:val="18"/>
              </w:rPr>
            </w:pPr>
          </w:p>
        </w:tc>
        <w:tc>
          <w:tcPr>
            <w:tcW w:w="992" w:type="dxa"/>
          </w:tcPr>
          <w:p w:rsidR="00135268" w:rsidRPr="00CB08B5" w:rsidRDefault="00135268" w:rsidP="00CC5753">
            <w:pPr>
              <w:rPr>
                <w:rFonts w:ascii="Arial" w:hAnsi="Arial" w:cs="Arial"/>
                <w:sz w:val="18"/>
                <w:szCs w:val="18"/>
              </w:rPr>
            </w:pP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Frecuencia:</w:t>
            </w:r>
          </w:p>
        </w:tc>
        <w:tc>
          <w:tcPr>
            <w:tcW w:w="2134" w:type="dxa"/>
          </w:tcPr>
          <w:p w:rsidR="00135268" w:rsidRPr="00CB08B5" w:rsidRDefault="00135268" w:rsidP="00CC5753">
            <w:pPr>
              <w:rPr>
                <w:rFonts w:ascii="Arial" w:hAnsi="Arial" w:cs="Arial"/>
                <w:sz w:val="18"/>
                <w:szCs w:val="18"/>
              </w:rPr>
            </w:pPr>
            <w:r w:rsidRPr="009D55E8">
              <w:rPr>
                <w:rFonts w:ascii="Arial" w:hAnsi="Arial" w:cs="Arial"/>
                <w:b/>
                <w:sz w:val="18"/>
                <w:szCs w:val="18"/>
              </w:rPr>
              <w:t>M</w:t>
            </w:r>
            <w:r w:rsidRPr="00CB08B5">
              <w:rPr>
                <w:rFonts w:ascii="Arial" w:hAnsi="Arial" w:cs="Arial"/>
                <w:sz w:val="18"/>
                <w:szCs w:val="18"/>
              </w:rPr>
              <w:t>: Mensual</w:t>
            </w:r>
          </w:p>
          <w:p w:rsidR="00135268" w:rsidRPr="00CB08B5" w:rsidRDefault="00135268" w:rsidP="00CC5753">
            <w:pPr>
              <w:rPr>
                <w:rFonts w:ascii="Arial" w:hAnsi="Arial" w:cs="Arial"/>
                <w:sz w:val="18"/>
                <w:szCs w:val="18"/>
              </w:rPr>
            </w:pPr>
            <w:r w:rsidRPr="009D55E8">
              <w:rPr>
                <w:rFonts w:ascii="Arial" w:hAnsi="Arial" w:cs="Arial"/>
                <w:b/>
                <w:sz w:val="18"/>
                <w:szCs w:val="18"/>
              </w:rPr>
              <w:t>T</w:t>
            </w:r>
            <w:r w:rsidRPr="00CB08B5">
              <w:rPr>
                <w:rFonts w:ascii="Arial" w:hAnsi="Arial" w:cs="Arial"/>
                <w:sz w:val="18"/>
                <w:szCs w:val="18"/>
              </w:rPr>
              <w:t>: Trimestral</w:t>
            </w:r>
          </w:p>
          <w:p w:rsidR="00135268" w:rsidRPr="00CB08B5" w:rsidRDefault="00135268" w:rsidP="00CC5753">
            <w:pPr>
              <w:rPr>
                <w:rFonts w:ascii="Arial" w:hAnsi="Arial" w:cs="Arial"/>
                <w:sz w:val="18"/>
                <w:szCs w:val="18"/>
              </w:rPr>
            </w:pPr>
            <w:r w:rsidRPr="009D55E8">
              <w:rPr>
                <w:rFonts w:ascii="Arial" w:hAnsi="Arial" w:cs="Arial"/>
                <w:b/>
                <w:sz w:val="18"/>
                <w:szCs w:val="18"/>
              </w:rPr>
              <w:t>S</w:t>
            </w:r>
            <w:r w:rsidRPr="00CB08B5">
              <w:rPr>
                <w:rFonts w:ascii="Arial" w:hAnsi="Arial" w:cs="Arial"/>
                <w:sz w:val="18"/>
                <w:szCs w:val="18"/>
              </w:rPr>
              <w:t>: Semestral</w:t>
            </w:r>
          </w:p>
          <w:p w:rsidR="00135268" w:rsidRPr="00CB08B5" w:rsidRDefault="00135268" w:rsidP="00CC5753">
            <w:pPr>
              <w:rPr>
                <w:rFonts w:ascii="Arial" w:hAnsi="Arial" w:cs="Arial"/>
                <w:sz w:val="18"/>
                <w:szCs w:val="18"/>
              </w:rPr>
            </w:pPr>
            <w:r w:rsidRPr="009D55E8">
              <w:rPr>
                <w:rFonts w:ascii="Arial" w:hAnsi="Arial" w:cs="Arial"/>
                <w:b/>
                <w:sz w:val="18"/>
                <w:szCs w:val="18"/>
              </w:rPr>
              <w:t>A</w:t>
            </w:r>
            <w:r w:rsidRPr="00CB08B5">
              <w:rPr>
                <w:rFonts w:ascii="Arial" w:hAnsi="Arial" w:cs="Arial"/>
                <w:sz w:val="18"/>
                <w:szCs w:val="18"/>
              </w:rPr>
              <w:t>: Anual</w:t>
            </w:r>
          </w:p>
        </w:tc>
        <w:tc>
          <w:tcPr>
            <w:tcW w:w="633" w:type="dxa"/>
          </w:tcPr>
          <w:p w:rsidR="00135268" w:rsidRPr="00CB08B5" w:rsidRDefault="00135268" w:rsidP="00CC5753">
            <w:pPr>
              <w:rPr>
                <w:rFonts w:ascii="Arial" w:hAnsi="Arial" w:cs="Arial"/>
                <w:sz w:val="18"/>
                <w:szCs w:val="18"/>
              </w:rPr>
            </w:pPr>
          </w:p>
        </w:tc>
        <w:tc>
          <w:tcPr>
            <w:tcW w:w="1843" w:type="dxa"/>
          </w:tcPr>
          <w:p w:rsidR="00135268" w:rsidRPr="00CB08B5" w:rsidRDefault="00135268" w:rsidP="00CC5753">
            <w:pPr>
              <w:rPr>
                <w:rFonts w:ascii="Arial" w:hAnsi="Arial" w:cs="Arial"/>
                <w:sz w:val="18"/>
                <w:szCs w:val="18"/>
              </w:rPr>
            </w:pPr>
          </w:p>
        </w:tc>
        <w:tc>
          <w:tcPr>
            <w:tcW w:w="851" w:type="dxa"/>
          </w:tcPr>
          <w:p w:rsidR="00135268" w:rsidRPr="00CB08B5" w:rsidRDefault="00135268" w:rsidP="00CC5753">
            <w:pPr>
              <w:rPr>
                <w:rFonts w:ascii="Arial" w:hAnsi="Arial" w:cs="Arial"/>
                <w:sz w:val="18"/>
                <w:szCs w:val="18"/>
              </w:rPr>
            </w:pPr>
          </w:p>
        </w:tc>
        <w:tc>
          <w:tcPr>
            <w:tcW w:w="992" w:type="dxa"/>
          </w:tcPr>
          <w:p w:rsidR="00135268" w:rsidRPr="00CB08B5" w:rsidRDefault="00135268" w:rsidP="00CC5753">
            <w:pPr>
              <w:rPr>
                <w:rFonts w:ascii="Arial" w:hAnsi="Arial" w:cs="Arial"/>
                <w:sz w:val="18"/>
                <w:szCs w:val="18"/>
              </w:rPr>
            </w:pPr>
          </w:p>
        </w:tc>
      </w:tr>
      <w:tr w:rsidR="00135268" w:rsidRPr="00CB08B5" w:rsidTr="00380799">
        <w:trPr>
          <w:trHeight w:val="174"/>
        </w:trPr>
        <w:tc>
          <w:tcPr>
            <w:tcW w:w="1877" w:type="dxa"/>
          </w:tcPr>
          <w:p w:rsidR="00135268" w:rsidRPr="00CB08B5" w:rsidRDefault="00135268" w:rsidP="00CC5753">
            <w:pPr>
              <w:rPr>
                <w:rFonts w:ascii="Arial" w:hAnsi="Arial" w:cs="Arial"/>
                <w:sz w:val="18"/>
                <w:szCs w:val="18"/>
              </w:rPr>
            </w:pPr>
            <w:r w:rsidRPr="00CB08B5">
              <w:rPr>
                <w:rFonts w:ascii="Arial" w:hAnsi="Arial" w:cs="Arial"/>
                <w:sz w:val="18"/>
                <w:szCs w:val="18"/>
              </w:rPr>
              <w:t>Tipos de empresas</w:t>
            </w:r>
          </w:p>
        </w:tc>
        <w:tc>
          <w:tcPr>
            <w:tcW w:w="2134" w:type="dxa"/>
          </w:tcPr>
          <w:p w:rsidR="00135268" w:rsidRPr="00CB08B5" w:rsidRDefault="00135268" w:rsidP="00CC5753">
            <w:pPr>
              <w:rPr>
                <w:rFonts w:ascii="Arial" w:hAnsi="Arial" w:cs="Arial"/>
                <w:sz w:val="18"/>
                <w:szCs w:val="18"/>
              </w:rPr>
            </w:pPr>
            <w:r w:rsidRPr="009D55E8">
              <w:rPr>
                <w:rFonts w:ascii="Arial" w:hAnsi="Arial" w:cs="Arial"/>
                <w:b/>
                <w:sz w:val="18"/>
                <w:szCs w:val="18"/>
              </w:rPr>
              <w:t>T</w:t>
            </w:r>
            <w:r w:rsidRPr="00CB08B5">
              <w:rPr>
                <w:rFonts w:ascii="Arial" w:hAnsi="Arial" w:cs="Arial"/>
                <w:sz w:val="18"/>
                <w:szCs w:val="18"/>
              </w:rPr>
              <w:t>: Todas</w:t>
            </w:r>
          </w:p>
          <w:p w:rsidR="00135268" w:rsidRPr="00CB08B5" w:rsidRDefault="00135268" w:rsidP="00CC5753">
            <w:pPr>
              <w:rPr>
                <w:rFonts w:ascii="Arial" w:hAnsi="Arial" w:cs="Arial"/>
                <w:sz w:val="18"/>
                <w:szCs w:val="18"/>
              </w:rPr>
            </w:pPr>
            <w:r w:rsidRPr="009D55E8">
              <w:rPr>
                <w:rFonts w:ascii="Arial" w:hAnsi="Arial" w:cs="Arial"/>
                <w:b/>
                <w:sz w:val="18"/>
                <w:szCs w:val="18"/>
              </w:rPr>
              <w:lastRenderedPageBreak/>
              <w:t>E</w:t>
            </w:r>
            <w:r w:rsidRPr="00CB08B5">
              <w:rPr>
                <w:rFonts w:ascii="Arial" w:hAnsi="Arial" w:cs="Arial"/>
                <w:sz w:val="18"/>
                <w:szCs w:val="18"/>
              </w:rPr>
              <w:t>: Eléctricas</w:t>
            </w:r>
          </w:p>
          <w:p w:rsidR="00135268" w:rsidRPr="00CB08B5" w:rsidRDefault="00135268" w:rsidP="00CC5753">
            <w:pPr>
              <w:rPr>
                <w:rFonts w:ascii="Arial" w:hAnsi="Arial" w:cs="Arial"/>
                <w:sz w:val="18"/>
                <w:szCs w:val="18"/>
              </w:rPr>
            </w:pPr>
            <w:r w:rsidRPr="009D55E8">
              <w:rPr>
                <w:rFonts w:ascii="Arial" w:hAnsi="Arial" w:cs="Arial"/>
                <w:b/>
                <w:sz w:val="18"/>
                <w:szCs w:val="18"/>
              </w:rPr>
              <w:t>TEL</w:t>
            </w:r>
            <w:r w:rsidRPr="00CB08B5">
              <w:rPr>
                <w:rFonts w:ascii="Arial" w:hAnsi="Arial" w:cs="Arial"/>
                <w:sz w:val="18"/>
                <w:szCs w:val="18"/>
              </w:rPr>
              <w:t>: Telecomunicaciones</w:t>
            </w:r>
          </w:p>
        </w:tc>
        <w:tc>
          <w:tcPr>
            <w:tcW w:w="633" w:type="dxa"/>
          </w:tcPr>
          <w:p w:rsidR="00135268" w:rsidRPr="00CB08B5" w:rsidRDefault="00135268" w:rsidP="00CC5753">
            <w:pPr>
              <w:rPr>
                <w:rFonts w:ascii="Arial" w:hAnsi="Arial" w:cs="Arial"/>
                <w:sz w:val="18"/>
                <w:szCs w:val="18"/>
              </w:rPr>
            </w:pPr>
          </w:p>
        </w:tc>
        <w:tc>
          <w:tcPr>
            <w:tcW w:w="1843" w:type="dxa"/>
          </w:tcPr>
          <w:p w:rsidR="00135268" w:rsidRPr="00CB08B5" w:rsidRDefault="00135268" w:rsidP="00CC5753">
            <w:pPr>
              <w:rPr>
                <w:rFonts w:ascii="Arial" w:hAnsi="Arial" w:cs="Arial"/>
                <w:sz w:val="18"/>
                <w:szCs w:val="18"/>
              </w:rPr>
            </w:pPr>
          </w:p>
        </w:tc>
        <w:tc>
          <w:tcPr>
            <w:tcW w:w="851" w:type="dxa"/>
          </w:tcPr>
          <w:p w:rsidR="00135268" w:rsidRPr="00CB08B5" w:rsidRDefault="00135268" w:rsidP="00CC5753">
            <w:pPr>
              <w:rPr>
                <w:rFonts w:ascii="Arial" w:hAnsi="Arial" w:cs="Arial"/>
                <w:sz w:val="18"/>
                <w:szCs w:val="18"/>
              </w:rPr>
            </w:pPr>
          </w:p>
        </w:tc>
        <w:tc>
          <w:tcPr>
            <w:tcW w:w="992" w:type="dxa"/>
          </w:tcPr>
          <w:p w:rsidR="00135268" w:rsidRPr="00CB08B5" w:rsidRDefault="00135268" w:rsidP="00CC5753">
            <w:pPr>
              <w:rPr>
                <w:rFonts w:ascii="Arial" w:hAnsi="Arial" w:cs="Arial"/>
                <w:sz w:val="18"/>
                <w:szCs w:val="18"/>
              </w:rPr>
            </w:pPr>
          </w:p>
        </w:tc>
      </w:tr>
    </w:tbl>
    <w:p w:rsidR="00135268" w:rsidRDefault="00135268" w:rsidP="00135268"/>
    <w:p w:rsidR="00BA3492" w:rsidRDefault="00BA3492" w:rsidP="00BA3492">
      <w:pPr>
        <w:jc w:val="center"/>
      </w:pPr>
      <w:r w:rsidRPr="00BA3492">
        <w:rPr>
          <w:b/>
        </w:rPr>
        <w:t>Tabla 2.1.</w:t>
      </w:r>
      <w:r>
        <w:t xml:space="preserve"> Indicadores para empresas del Fondo de Solidaridad</w:t>
      </w:r>
    </w:p>
    <w:p w:rsidR="00135268" w:rsidRDefault="00135268" w:rsidP="000D2241">
      <w:pPr>
        <w:spacing w:line="480" w:lineRule="auto"/>
      </w:pPr>
    </w:p>
    <w:p w:rsidR="000118A9" w:rsidRDefault="000118A9" w:rsidP="000D2241">
      <w:pPr>
        <w:spacing w:line="480" w:lineRule="auto"/>
      </w:pPr>
      <w:r>
        <w:t>Otro ejemplo de indicadores comunes a las empresas de telefonía lo define la Superintendencia de Telecomunicaciones, quien se encarga de llevar los índices de calidad y hacerlos públicos en su portal web.</w:t>
      </w:r>
    </w:p>
    <w:p w:rsidR="002A54E8" w:rsidRDefault="002A54E8" w:rsidP="000D2241">
      <w:pPr>
        <w:spacing w:line="480" w:lineRule="auto"/>
      </w:pPr>
    </w:p>
    <w:tbl>
      <w:tblPr>
        <w:tblW w:w="7179" w:type="dxa"/>
        <w:jc w:val="center"/>
        <w:tblInd w:w="89" w:type="dxa"/>
        <w:tblLook w:val="04A0"/>
      </w:tblPr>
      <w:tblGrid>
        <w:gridCol w:w="539"/>
        <w:gridCol w:w="4680"/>
        <w:gridCol w:w="1960"/>
      </w:tblGrid>
      <w:tr w:rsidR="000118A9" w:rsidRPr="000118A9" w:rsidTr="000118A9">
        <w:trPr>
          <w:trHeight w:val="255"/>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18A9" w:rsidRPr="000118A9" w:rsidRDefault="000118A9" w:rsidP="000118A9">
            <w:pPr>
              <w:jc w:val="right"/>
              <w:rPr>
                <w:rFonts w:ascii="Arial" w:hAnsi="Arial" w:cs="Arial"/>
                <w:b/>
                <w:bCs/>
                <w:sz w:val="20"/>
                <w:szCs w:val="20"/>
                <w:lang w:val="en-US" w:eastAsia="en-US"/>
              </w:rPr>
            </w:pPr>
            <w:r w:rsidRPr="000118A9">
              <w:rPr>
                <w:rFonts w:ascii="Arial" w:hAnsi="Arial" w:cs="Arial"/>
                <w:b/>
                <w:bCs/>
                <w:sz w:val="20"/>
                <w:szCs w:val="20"/>
                <w:lang w:val="en-US" w:eastAsia="en-US"/>
              </w:rPr>
              <w:t>No.</w:t>
            </w:r>
          </w:p>
        </w:tc>
        <w:tc>
          <w:tcPr>
            <w:tcW w:w="4680" w:type="dxa"/>
            <w:tcBorders>
              <w:top w:val="single" w:sz="4" w:space="0" w:color="auto"/>
              <w:left w:val="nil"/>
              <w:bottom w:val="single" w:sz="4" w:space="0" w:color="auto"/>
              <w:right w:val="single" w:sz="4" w:space="0" w:color="auto"/>
            </w:tcBorders>
            <w:shd w:val="clear" w:color="auto" w:fill="auto"/>
            <w:noWrap/>
            <w:vAlign w:val="bottom"/>
            <w:hideMark/>
          </w:tcPr>
          <w:p w:rsidR="000118A9" w:rsidRPr="000118A9" w:rsidRDefault="000118A9" w:rsidP="000118A9">
            <w:pPr>
              <w:rPr>
                <w:rFonts w:ascii="Arial" w:hAnsi="Arial" w:cs="Arial"/>
                <w:b/>
                <w:bCs/>
                <w:sz w:val="20"/>
                <w:szCs w:val="20"/>
                <w:lang w:val="en-US" w:eastAsia="en-US"/>
              </w:rPr>
            </w:pPr>
            <w:r w:rsidRPr="000118A9">
              <w:rPr>
                <w:rFonts w:ascii="Arial" w:hAnsi="Arial" w:cs="Arial"/>
                <w:b/>
                <w:bCs/>
                <w:sz w:val="20"/>
                <w:szCs w:val="20"/>
                <w:lang w:val="en-US" w:eastAsia="en-US"/>
              </w:rPr>
              <w:t>Parámetro</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0118A9" w:rsidRPr="000118A9" w:rsidRDefault="000118A9" w:rsidP="000118A9">
            <w:pPr>
              <w:jc w:val="center"/>
              <w:rPr>
                <w:rFonts w:ascii="Arial" w:hAnsi="Arial" w:cs="Arial"/>
                <w:b/>
                <w:bCs/>
                <w:sz w:val="20"/>
                <w:szCs w:val="20"/>
                <w:lang w:val="en-US" w:eastAsia="en-US"/>
              </w:rPr>
            </w:pPr>
            <w:r w:rsidRPr="000118A9">
              <w:rPr>
                <w:rFonts w:ascii="Arial" w:hAnsi="Arial" w:cs="Arial"/>
                <w:b/>
                <w:bCs/>
                <w:sz w:val="20"/>
                <w:szCs w:val="20"/>
                <w:lang w:val="en-US" w:eastAsia="en-US"/>
              </w:rPr>
              <w:t>Unidad</w:t>
            </w:r>
          </w:p>
        </w:tc>
      </w:tr>
      <w:tr w:rsidR="000118A9" w:rsidRPr="000118A9" w:rsidTr="000118A9">
        <w:trPr>
          <w:trHeight w:val="255"/>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0118A9" w:rsidRPr="000118A9" w:rsidRDefault="000118A9" w:rsidP="000118A9">
            <w:pPr>
              <w:jc w:val="right"/>
              <w:rPr>
                <w:rFonts w:ascii="Arial" w:hAnsi="Arial" w:cs="Arial"/>
                <w:sz w:val="18"/>
                <w:szCs w:val="18"/>
                <w:lang w:val="en-US" w:eastAsia="en-US"/>
              </w:rPr>
            </w:pPr>
            <w:r w:rsidRPr="000118A9">
              <w:rPr>
                <w:rFonts w:ascii="Arial" w:hAnsi="Arial" w:cs="Arial"/>
                <w:sz w:val="18"/>
                <w:szCs w:val="18"/>
                <w:lang w:val="en-US" w:eastAsia="en-US"/>
              </w:rPr>
              <w:t>4</w:t>
            </w:r>
          </w:p>
        </w:tc>
        <w:tc>
          <w:tcPr>
            <w:tcW w:w="468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rPr>
                <w:rFonts w:ascii="Arial" w:hAnsi="Arial" w:cs="Arial"/>
                <w:sz w:val="18"/>
                <w:szCs w:val="18"/>
                <w:lang w:val="en-US" w:eastAsia="en-US"/>
              </w:rPr>
            </w:pPr>
            <w:r w:rsidRPr="000118A9">
              <w:rPr>
                <w:rFonts w:ascii="Arial" w:hAnsi="Arial" w:cs="Arial"/>
                <w:sz w:val="18"/>
                <w:szCs w:val="18"/>
                <w:lang w:val="en-US" w:eastAsia="en-US"/>
              </w:rPr>
              <w:t>Llamadas completadas locales</w:t>
            </w:r>
          </w:p>
        </w:tc>
        <w:tc>
          <w:tcPr>
            <w:tcW w:w="196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jc w:val="center"/>
              <w:rPr>
                <w:rFonts w:ascii="Arial" w:hAnsi="Arial" w:cs="Arial"/>
                <w:sz w:val="18"/>
                <w:szCs w:val="18"/>
                <w:lang w:val="en-US" w:eastAsia="en-US"/>
              </w:rPr>
            </w:pPr>
            <w:r w:rsidRPr="000118A9">
              <w:rPr>
                <w:rFonts w:ascii="Arial" w:hAnsi="Arial" w:cs="Arial"/>
                <w:sz w:val="18"/>
                <w:szCs w:val="18"/>
                <w:lang w:val="en-US" w:eastAsia="en-US"/>
              </w:rPr>
              <w:t>%</w:t>
            </w:r>
          </w:p>
        </w:tc>
      </w:tr>
      <w:tr w:rsidR="000118A9" w:rsidRPr="000118A9" w:rsidTr="000118A9">
        <w:trPr>
          <w:trHeight w:val="255"/>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0118A9" w:rsidRPr="000118A9" w:rsidRDefault="000118A9" w:rsidP="000118A9">
            <w:pPr>
              <w:jc w:val="right"/>
              <w:rPr>
                <w:rFonts w:ascii="Arial" w:hAnsi="Arial" w:cs="Arial"/>
                <w:sz w:val="18"/>
                <w:szCs w:val="18"/>
                <w:lang w:val="en-US" w:eastAsia="en-US"/>
              </w:rPr>
            </w:pPr>
            <w:r w:rsidRPr="000118A9">
              <w:rPr>
                <w:rFonts w:ascii="Arial" w:hAnsi="Arial" w:cs="Arial"/>
                <w:sz w:val="18"/>
                <w:szCs w:val="18"/>
                <w:lang w:val="en-US" w:eastAsia="en-US"/>
              </w:rPr>
              <w:t>5</w:t>
            </w:r>
          </w:p>
        </w:tc>
        <w:tc>
          <w:tcPr>
            <w:tcW w:w="468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rPr>
                <w:rFonts w:ascii="Arial" w:hAnsi="Arial" w:cs="Arial"/>
                <w:sz w:val="18"/>
                <w:szCs w:val="18"/>
                <w:lang w:val="en-US" w:eastAsia="en-US"/>
              </w:rPr>
            </w:pPr>
            <w:r w:rsidRPr="000118A9">
              <w:rPr>
                <w:rFonts w:ascii="Arial" w:hAnsi="Arial" w:cs="Arial"/>
                <w:sz w:val="18"/>
                <w:szCs w:val="18"/>
                <w:lang w:val="en-US" w:eastAsia="en-US"/>
              </w:rPr>
              <w:t>Llamadas completadas nacionales</w:t>
            </w:r>
          </w:p>
        </w:tc>
        <w:tc>
          <w:tcPr>
            <w:tcW w:w="196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jc w:val="center"/>
              <w:rPr>
                <w:rFonts w:ascii="Arial" w:hAnsi="Arial" w:cs="Arial"/>
                <w:sz w:val="18"/>
                <w:szCs w:val="18"/>
                <w:lang w:val="en-US" w:eastAsia="en-US"/>
              </w:rPr>
            </w:pPr>
            <w:r w:rsidRPr="000118A9">
              <w:rPr>
                <w:rFonts w:ascii="Arial" w:hAnsi="Arial" w:cs="Arial"/>
                <w:sz w:val="18"/>
                <w:szCs w:val="18"/>
                <w:lang w:val="en-US" w:eastAsia="en-US"/>
              </w:rPr>
              <w:t>%</w:t>
            </w:r>
          </w:p>
        </w:tc>
      </w:tr>
      <w:tr w:rsidR="000118A9" w:rsidRPr="000118A9" w:rsidTr="000118A9">
        <w:trPr>
          <w:trHeight w:val="255"/>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0118A9" w:rsidRPr="000118A9" w:rsidRDefault="000118A9" w:rsidP="000118A9">
            <w:pPr>
              <w:jc w:val="right"/>
              <w:rPr>
                <w:rFonts w:ascii="Arial" w:hAnsi="Arial" w:cs="Arial"/>
                <w:sz w:val="18"/>
                <w:szCs w:val="18"/>
                <w:lang w:val="en-US" w:eastAsia="en-US"/>
              </w:rPr>
            </w:pPr>
            <w:r w:rsidRPr="000118A9">
              <w:rPr>
                <w:rFonts w:ascii="Arial" w:hAnsi="Arial" w:cs="Arial"/>
                <w:sz w:val="18"/>
                <w:szCs w:val="18"/>
                <w:lang w:val="en-US" w:eastAsia="en-US"/>
              </w:rPr>
              <w:t>6</w:t>
            </w:r>
          </w:p>
        </w:tc>
        <w:tc>
          <w:tcPr>
            <w:tcW w:w="468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rPr>
                <w:rFonts w:ascii="Arial" w:hAnsi="Arial" w:cs="Arial"/>
                <w:sz w:val="18"/>
                <w:szCs w:val="18"/>
                <w:lang w:val="en-US" w:eastAsia="en-US"/>
              </w:rPr>
            </w:pPr>
            <w:r w:rsidRPr="000118A9">
              <w:rPr>
                <w:rFonts w:ascii="Arial" w:hAnsi="Arial" w:cs="Arial"/>
                <w:sz w:val="18"/>
                <w:szCs w:val="18"/>
                <w:lang w:val="en-US" w:eastAsia="en-US"/>
              </w:rPr>
              <w:t>Llamadas completadas internacionales</w:t>
            </w:r>
          </w:p>
        </w:tc>
        <w:tc>
          <w:tcPr>
            <w:tcW w:w="196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jc w:val="center"/>
              <w:rPr>
                <w:rFonts w:ascii="Arial" w:hAnsi="Arial" w:cs="Arial"/>
                <w:sz w:val="18"/>
                <w:szCs w:val="18"/>
                <w:lang w:val="en-US" w:eastAsia="en-US"/>
              </w:rPr>
            </w:pPr>
            <w:r w:rsidRPr="000118A9">
              <w:rPr>
                <w:rFonts w:ascii="Arial" w:hAnsi="Arial" w:cs="Arial"/>
                <w:sz w:val="18"/>
                <w:szCs w:val="18"/>
                <w:lang w:val="en-US" w:eastAsia="en-US"/>
              </w:rPr>
              <w:t>%</w:t>
            </w:r>
          </w:p>
        </w:tc>
      </w:tr>
      <w:tr w:rsidR="000118A9" w:rsidRPr="000118A9" w:rsidTr="000118A9">
        <w:trPr>
          <w:trHeight w:val="255"/>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0118A9" w:rsidRPr="000118A9" w:rsidRDefault="000118A9" w:rsidP="000118A9">
            <w:pPr>
              <w:jc w:val="right"/>
              <w:rPr>
                <w:rFonts w:ascii="Arial" w:hAnsi="Arial" w:cs="Arial"/>
                <w:sz w:val="18"/>
                <w:szCs w:val="18"/>
                <w:lang w:val="en-US" w:eastAsia="en-US"/>
              </w:rPr>
            </w:pPr>
            <w:r w:rsidRPr="000118A9">
              <w:rPr>
                <w:rFonts w:ascii="Arial" w:hAnsi="Arial" w:cs="Arial"/>
                <w:sz w:val="18"/>
                <w:szCs w:val="18"/>
                <w:lang w:val="en-US" w:eastAsia="en-US"/>
              </w:rPr>
              <w:t>7</w:t>
            </w:r>
          </w:p>
        </w:tc>
        <w:tc>
          <w:tcPr>
            <w:tcW w:w="468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rPr>
                <w:rFonts w:ascii="Arial" w:hAnsi="Arial" w:cs="Arial"/>
                <w:sz w:val="18"/>
                <w:szCs w:val="18"/>
                <w:lang w:eastAsia="en-US"/>
              </w:rPr>
            </w:pPr>
            <w:r w:rsidRPr="000118A9">
              <w:rPr>
                <w:rFonts w:ascii="Arial" w:hAnsi="Arial" w:cs="Arial"/>
                <w:sz w:val="18"/>
                <w:szCs w:val="18"/>
                <w:lang w:eastAsia="en-US"/>
              </w:rPr>
              <w:t>Llamadas completadas a servicios especiales</w:t>
            </w:r>
          </w:p>
        </w:tc>
        <w:tc>
          <w:tcPr>
            <w:tcW w:w="196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jc w:val="center"/>
              <w:rPr>
                <w:rFonts w:ascii="Arial" w:hAnsi="Arial" w:cs="Arial"/>
                <w:sz w:val="18"/>
                <w:szCs w:val="18"/>
                <w:lang w:val="en-US" w:eastAsia="en-US"/>
              </w:rPr>
            </w:pPr>
            <w:r w:rsidRPr="000118A9">
              <w:rPr>
                <w:rFonts w:ascii="Arial" w:hAnsi="Arial" w:cs="Arial"/>
                <w:sz w:val="18"/>
                <w:szCs w:val="18"/>
                <w:lang w:val="en-US" w:eastAsia="en-US"/>
              </w:rPr>
              <w:t>%</w:t>
            </w:r>
          </w:p>
        </w:tc>
      </w:tr>
      <w:tr w:rsidR="000118A9" w:rsidRPr="000118A9" w:rsidTr="000118A9">
        <w:trPr>
          <w:trHeight w:val="255"/>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0118A9" w:rsidRPr="000118A9" w:rsidRDefault="000118A9" w:rsidP="000118A9">
            <w:pPr>
              <w:jc w:val="right"/>
              <w:rPr>
                <w:rFonts w:ascii="Arial" w:hAnsi="Arial" w:cs="Arial"/>
                <w:sz w:val="18"/>
                <w:szCs w:val="18"/>
                <w:lang w:val="en-US" w:eastAsia="en-US"/>
              </w:rPr>
            </w:pPr>
            <w:r w:rsidRPr="000118A9">
              <w:rPr>
                <w:rFonts w:ascii="Arial" w:hAnsi="Arial" w:cs="Arial"/>
                <w:sz w:val="18"/>
                <w:szCs w:val="18"/>
                <w:lang w:val="en-US" w:eastAsia="en-US"/>
              </w:rPr>
              <w:t>8</w:t>
            </w:r>
          </w:p>
        </w:tc>
        <w:tc>
          <w:tcPr>
            <w:tcW w:w="468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rPr>
                <w:rFonts w:ascii="Arial" w:hAnsi="Arial" w:cs="Arial"/>
                <w:sz w:val="18"/>
                <w:szCs w:val="18"/>
                <w:lang w:eastAsia="en-US"/>
              </w:rPr>
            </w:pPr>
            <w:r w:rsidRPr="000118A9">
              <w:rPr>
                <w:rFonts w:ascii="Arial" w:hAnsi="Arial" w:cs="Arial"/>
                <w:sz w:val="18"/>
                <w:szCs w:val="18"/>
                <w:lang w:eastAsia="en-US"/>
              </w:rPr>
              <w:t>Tono de discar en menos de 3 seg</w:t>
            </w:r>
          </w:p>
        </w:tc>
        <w:tc>
          <w:tcPr>
            <w:tcW w:w="196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jc w:val="center"/>
              <w:rPr>
                <w:rFonts w:ascii="Arial" w:hAnsi="Arial" w:cs="Arial"/>
                <w:sz w:val="18"/>
                <w:szCs w:val="18"/>
                <w:lang w:val="en-US" w:eastAsia="en-US"/>
              </w:rPr>
            </w:pPr>
            <w:r w:rsidRPr="000118A9">
              <w:rPr>
                <w:rFonts w:ascii="Arial" w:hAnsi="Arial" w:cs="Arial"/>
                <w:sz w:val="18"/>
                <w:szCs w:val="18"/>
                <w:lang w:val="en-US" w:eastAsia="en-US"/>
              </w:rPr>
              <w:t>%</w:t>
            </w:r>
          </w:p>
        </w:tc>
      </w:tr>
      <w:tr w:rsidR="000118A9" w:rsidRPr="000118A9" w:rsidTr="000118A9">
        <w:trPr>
          <w:trHeight w:val="255"/>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0118A9" w:rsidRPr="000118A9" w:rsidRDefault="000118A9" w:rsidP="000118A9">
            <w:pPr>
              <w:jc w:val="right"/>
              <w:rPr>
                <w:rFonts w:ascii="Arial" w:hAnsi="Arial" w:cs="Arial"/>
                <w:sz w:val="18"/>
                <w:szCs w:val="18"/>
                <w:lang w:val="en-US" w:eastAsia="en-US"/>
              </w:rPr>
            </w:pPr>
            <w:r w:rsidRPr="000118A9">
              <w:rPr>
                <w:rFonts w:ascii="Arial" w:hAnsi="Arial" w:cs="Arial"/>
                <w:sz w:val="18"/>
                <w:szCs w:val="18"/>
                <w:lang w:val="en-US" w:eastAsia="en-US"/>
              </w:rPr>
              <w:t>9</w:t>
            </w:r>
          </w:p>
        </w:tc>
        <w:tc>
          <w:tcPr>
            <w:tcW w:w="468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rPr>
                <w:rFonts w:ascii="Arial" w:hAnsi="Arial" w:cs="Arial"/>
                <w:sz w:val="18"/>
                <w:szCs w:val="18"/>
                <w:lang w:eastAsia="en-US"/>
              </w:rPr>
            </w:pPr>
            <w:r w:rsidRPr="000118A9">
              <w:rPr>
                <w:rFonts w:ascii="Arial" w:hAnsi="Arial" w:cs="Arial"/>
                <w:sz w:val="18"/>
                <w:szCs w:val="18"/>
                <w:lang w:eastAsia="en-US"/>
              </w:rPr>
              <w:t>Tiempo de respuesta de operadores</w:t>
            </w:r>
          </w:p>
        </w:tc>
        <w:tc>
          <w:tcPr>
            <w:tcW w:w="196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jc w:val="center"/>
              <w:rPr>
                <w:rFonts w:ascii="Arial" w:hAnsi="Arial" w:cs="Arial"/>
                <w:sz w:val="18"/>
                <w:szCs w:val="18"/>
                <w:lang w:val="en-US" w:eastAsia="en-US"/>
              </w:rPr>
            </w:pPr>
            <w:r w:rsidRPr="000118A9">
              <w:rPr>
                <w:rFonts w:ascii="Arial" w:hAnsi="Arial" w:cs="Arial"/>
                <w:sz w:val="18"/>
                <w:szCs w:val="18"/>
                <w:lang w:val="en-US" w:eastAsia="en-US"/>
              </w:rPr>
              <w:t>Segundos</w:t>
            </w:r>
          </w:p>
        </w:tc>
      </w:tr>
      <w:tr w:rsidR="000118A9" w:rsidRPr="000118A9" w:rsidTr="000118A9">
        <w:trPr>
          <w:trHeight w:val="255"/>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0118A9" w:rsidRPr="000118A9" w:rsidRDefault="000118A9" w:rsidP="000118A9">
            <w:pPr>
              <w:jc w:val="right"/>
              <w:rPr>
                <w:rFonts w:ascii="Arial" w:hAnsi="Arial" w:cs="Arial"/>
                <w:sz w:val="18"/>
                <w:szCs w:val="18"/>
                <w:lang w:val="en-US" w:eastAsia="en-US"/>
              </w:rPr>
            </w:pPr>
            <w:r w:rsidRPr="000118A9">
              <w:rPr>
                <w:rFonts w:ascii="Arial" w:hAnsi="Arial" w:cs="Arial"/>
                <w:sz w:val="18"/>
                <w:szCs w:val="18"/>
                <w:lang w:val="en-US" w:eastAsia="en-US"/>
              </w:rPr>
              <w:t>10</w:t>
            </w:r>
          </w:p>
        </w:tc>
        <w:tc>
          <w:tcPr>
            <w:tcW w:w="468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rPr>
                <w:rFonts w:ascii="Arial" w:hAnsi="Arial" w:cs="Arial"/>
                <w:sz w:val="18"/>
                <w:szCs w:val="18"/>
                <w:lang w:eastAsia="en-US"/>
              </w:rPr>
            </w:pPr>
            <w:r w:rsidRPr="000118A9">
              <w:rPr>
                <w:rFonts w:ascii="Arial" w:hAnsi="Arial" w:cs="Arial"/>
                <w:sz w:val="18"/>
                <w:szCs w:val="18"/>
                <w:lang w:eastAsia="en-US"/>
              </w:rPr>
              <w:t>Espera mayor de 15 seg. En servicios de operadora</w:t>
            </w:r>
          </w:p>
        </w:tc>
        <w:tc>
          <w:tcPr>
            <w:tcW w:w="196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jc w:val="center"/>
              <w:rPr>
                <w:rFonts w:ascii="Arial" w:hAnsi="Arial" w:cs="Arial"/>
                <w:sz w:val="18"/>
                <w:szCs w:val="18"/>
                <w:lang w:val="en-US" w:eastAsia="en-US"/>
              </w:rPr>
            </w:pPr>
            <w:r w:rsidRPr="000118A9">
              <w:rPr>
                <w:rFonts w:ascii="Arial" w:hAnsi="Arial" w:cs="Arial"/>
                <w:sz w:val="18"/>
                <w:szCs w:val="18"/>
                <w:lang w:val="en-US" w:eastAsia="en-US"/>
              </w:rPr>
              <w:t>%</w:t>
            </w:r>
          </w:p>
        </w:tc>
      </w:tr>
      <w:tr w:rsidR="000118A9" w:rsidRPr="000118A9" w:rsidTr="000118A9">
        <w:trPr>
          <w:trHeight w:val="255"/>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0118A9" w:rsidRPr="000118A9" w:rsidRDefault="000118A9" w:rsidP="000118A9">
            <w:pPr>
              <w:jc w:val="right"/>
              <w:rPr>
                <w:rFonts w:ascii="Arial" w:hAnsi="Arial" w:cs="Arial"/>
                <w:sz w:val="18"/>
                <w:szCs w:val="18"/>
                <w:lang w:val="en-US" w:eastAsia="en-US"/>
              </w:rPr>
            </w:pPr>
            <w:r w:rsidRPr="000118A9">
              <w:rPr>
                <w:rFonts w:ascii="Arial" w:hAnsi="Arial" w:cs="Arial"/>
                <w:sz w:val="18"/>
                <w:szCs w:val="18"/>
                <w:lang w:val="en-US" w:eastAsia="en-US"/>
              </w:rPr>
              <w:t>11</w:t>
            </w:r>
          </w:p>
        </w:tc>
        <w:tc>
          <w:tcPr>
            <w:tcW w:w="468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rPr>
                <w:rFonts w:ascii="Arial" w:hAnsi="Arial" w:cs="Arial"/>
                <w:sz w:val="18"/>
                <w:szCs w:val="18"/>
                <w:lang w:eastAsia="en-US"/>
              </w:rPr>
            </w:pPr>
            <w:r w:rsidRPr="000118A9">
              <w:rPr>
                <w:rFonts w:ascii="Arial" w:hAnsi="Arial" w:cs="Arial"/>
                <w:sz w:val="18"/>
                <w:szCs w:val="18"/>
                <w:lang w:eastAsia="en-US"/>
              </w:rPr>
              <w:t>Averías por cada 100 líneas por mes</w:t>
            </w:r>
          </w:p>
        </w:tc>
        <w:tc>
          <w:tcPr>
            <w:tcW w:w="196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jc w:val="center"/>
              <w:rPr>
                <w:rFonts w:ascii="Arial" w:hAnsi="Arial" w:cs="Arial"/>
                <w:sz w:val="18"/>
                <w:szCs w:val="18"/>
                <w:lang w:val="en-US" w:eastAsia="en-US"/>
              </w:rPr>
            </w:pPr>
            <w:r w:rsidRPr="000118A9">
              <w:rPr>
                <w:rFonts w:ascii="Arial" w:hAnsi="Arial" w:cs="Arial"/>
                <w:sz w:val="18"/>
                <w:szCs w:val="18"/>
                <w:lang w:val="en-US" w:eastAsia="en-US"/>
              </w:rPr>
              <w:t>(Averías / 100) x mes</w:t>
            </w:r>
          </w:p>
        </w:tc>
      </w:tr>
      <w:tr w:rsidR="000118A9" w:rsidRPr="000118A9" w:rsidTr="000118A9">
        <w:trPr>
          <w:trHeight w:val="255"/>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0118A9" w:rsidRPr="000118A9" w:rsidRDefault="000118A9" w:rsidP="000118A9">
            <w:pPr>
              <w:jc w:val="right"/>
              <w:rPr>
                <w:rFonts w:ascii="Arial" w:hAnsi="Arial" w:cs="Arial"/>
                <w:sz w:val="18"/>
                <w:szCs w:val="18"/>
                <w:lang w:val="en-US" w:eastAsia="en-US"/>
              </w:rPr>
            </w:pPr>
            <w:r w:rsidRPr="000118A9">
              <w:rPr>
                <w:rFonts w:ascii="Arial" w:hAnsi="Arial" w:cs="Arial"/>
                <w:sz w:val="18"/>
                <w:szCs w:val="18"/>
                <w:lang w:val="en-US" w:eastAsia="en-US"/>
              </w:rPr>
              <w:t>12</w:t>
            </w:r>
          </w:p>
        </w:tc>
        <w:tc>
          <w:tcPr>
            <w:tcW w:w="468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rPr>
                <w:rFonts w:ascii="Arial" w:hAnsi="Arial" w:cs="Arial"/>
                <w:sz w:val="18"/>
                <w:szCs w:val="18"/>
                <w:lang w:val="en-US" w:eastAsia="en-US"/>
              </w:rPr>
            </w:pPr>
            <w:r w:rsidRPr="000118A9">
              <w:rPr>
                <w:rFonts w:ascii="Arial" w:hAnsi="Arial" w:cs="Arial"/>
                <w:sz w:val="18"/>
                <w:szCs w:val="18"/>
                <w:lang w:val="en-US" w:eastAsia="en-US"/>
              </w:rPr>
              <w:t>Averías reparadas en 24 horas</w:t>
            </w:r>
          </w:p>
        </w:tc>
        <w:tc>
          <w:tcPr>
            <w:tcW w:w="196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jc w:val="center"/>
              <w:rPr>
                <w:rFonts w:ascii="Arial" w:hAnsi="Arial" w:cs="Arial"/>
                <w:sz w:val="18"/>
                <w:szCs w:val="18"/>
                <w:lang w:val="en-US" w:eastAsia="en-US"/>
              </w:rPr>
            </w:pPr>
            <w:r w:rsidRPr="000118A9">
              <w:rPr>
                <w:rFonts w:ascii="Arial" w:hAnsi="Arial" w:cs="Arial"/>
                <w:sz w:val="18"/>
                <w:szCs w:val="18"/>
                <w:lang w:val="en-US" w:eastAsia="en-US"/>
              </w:rPr>
              <w:t>%</w:t>
            </w:r>
          </w:p>
        </w:tc>
      </w:tr>
      <w:tr w:rsidR="000118A9" w:rsidRPr="000118A9" w:rsidTr="000118A9">
        <w:trPr>
          <w:trHeight w:val="255"/>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0118A9" w:rsidRPr="000118A9" w:rsidRDefault="000118A9" w:rsidP="000118A9">
            <w:pPr>
              <w:jc w:val="right"/>
              <w:rPr>
                <w:rFonts w:ascii="Arial" w:hAnsi="Arial" w:cs="Arial"/>
                <w:sz w:val="18"/>
                <w:szCs w:val="18"/>
                <w:lang w:val="en-US" w:eastAsia="en-US"/>
              </w:rPr>
            </w:pPr>
            <w:r w:rsidRPr="000118A9">
              <w:rPr>
                <w:rFonts w:ascii="Arial" w:hAnsi="Arial" w:cs="Arial"/>
                <w:sz w:val="18"/>
                <w:szCs w:val="18"/>
                <w:lang w:val="en-US" w:eastAsia="en-US"/>
              </w:rPr>
              <w:t>13</w:t>
            </w:r>
          </w:p>
        </w:tc>
        <w:tc>
          <w:tcPr>
            <w:tcW w:w="468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rPr>
                <w:rFonts w:ascii="Arial" w:hAnsi="Arial" w:cs="Arial"/>
                <w:sz w:val="18"/>
                <w:szCs w:val="18"/>
                <w:lang w:val="en-US" w:eastAsia="en-US"/>
              </w:rPr>
            </w:pPr>
            <w:r w:rsidRPr="000118A9">
              <w:rPr>
                <w:rFonts w:ascii="Arial" w:hAnsi="Arial" w:cs="Arial"/>
                <w:sz w:val="18"/>
                <w:szCs w:val="18"/>
                <w:lang w:val="en-US" w:eastAsia="en-US"/>
              </w:rPr>
              <w:t>Averías reparadas en 48 horas</w:t>
            </w:r>
          </w:p>
        </w:tc>
        <w:tc>
          <w:tcPr>
            <w:tcW w:w="196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jc w:val="center"/>
              <w:rPr>
                <w:rFonts w:ascii="Arial" w:hAnsi="Arial" w:cs="Arial"/>
                <w:sz w:val="18"/>
                <w:szCs w:val="18"/>
                <w:lang w:val="en-US" w:eastAsia="en-US"/>
              </w:rPr>
            </w:pPr>
            <w:r w:rsidRPr="000118A9">
              <w:rPr>
                <w:rFonts w:ascii="Arial" w:hAnsi="Arial" w:cs="Arial"/>
                <w:sz w:val="18"/>
                <w:szCs w:val="18"/>
                <w:lang w:val="en-US" w:eastAsia="en-US"/>
              </w:rPr>
              <w:t>%</w:t>
            </w:r>
          </w:p>
        </w:tc>
      </w:tr>
      <w:tr w:rsidR="000118A9" w:rsidRPr="000118A9" w:rsidTr="000118A9">
        <w:trPr>
          <w:trHeight w:val="255"/>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0118A9" w:rsidRPr="000118A9" w:rsidRDefault="000118A9" w:rsidP="000118A9">
            <w:pPr>
              <w:jc w:val="right"/>
              <w:rPr>
                <w:rFonts w:ascii="Arial" w:hAnsi="Arial" w:cs="Arial"/>
                <w:sz w:val="18"/>
                <w:szCs w:val="18"/>
                <w:lang w:val="en-US" w:eastAsia="en-US"/>
              </w:rPr>
            </w:pPr>
            <w:r w:rsidRPr="000118A9">
              <w:rPr>
                <w:rFonts w:ascii="Arial" w:hAnsi="Arial" w:cs="Arial"/>
                <w:sz w:val="18"/>
                <w:szCs w:val="18"/>
                <w:lang w:val="en-US" w:eastAsia="en-US"/>
              </w:rPr>
              <w:t>14</w:t>
            </w:r>
          </w:p>
        </w:tc>
        <w:tc>
          <w:tcPr>
            <w:tcW w:w="468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rPr>
                <w:rFonts w:ascii="Arial" w:hAnsi="Arial" w:cs="Arial"/>
                <w:sz w:val="18"/>
                <w:szCs w:val="18"/>
                <w:lang w:val="en-US" w:eastAsia="en-US"/>
              </w:rPr>
            </w:pPr>
            <w:r w:rsidRPr="000118A9">
              <w:rPr>
                <w:rFonts w:ascii="Arial" w:hAnsi="Arial" w:cs="Arial"/>
                <w:sz w:val="18"/>
                <w:szCs w:val="18"/>
                <w:lang w:val="en-US" w:eastAsia="en-US"/>
              </w:rPr>
              <w:t xml:space="preserve">Averías reparadas en 7 días </w:t>
            </w:r>
          </w:p>
        </w:tc>
        <w:tc>
          <w:tcPr>
            <w:tcW w:w="196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jc w:val="center"/>
              <w:rPr>
                <w:rFonts w:ascii="Arial" w:hAnsi="Arial" w:cs="Arial"/>
                <w:sz w:val="18"/>
                <w:szCs w:val="18"/>
                <w:lang w:val="en-US" w:eastAsia="en-US"/>
              </w:rPr>
            </w:pPr>
            <w:r w:rsidRPr="000118A9">
              <w:rPr>
                <w:rFonts w:ascii="Arial" w:hAnsi="Arial" w:cs="Arial"/>
                <w:sz w:val="18"/>
                <w:szCs w:val="18"/>
                <w:lang w:val="en-US" w:eastAsia="en-US"/>
              </w:rPr>
              <w:t>%</w:t>
            </w:r>
          </w:p>
        </w:tc>
      </w:tr>
      <w:tr w:rsidR="000118A9" w:rsidRPr="000118A9" w:rsidTr="000118A9">
        <w:trPr>
          <w:trHeight w:val="255"/>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0118A9" w:rsidRPr="000118A9" w:rsidRDefault="000118A9" w:rsidP="000118A9">
            <w:pPr>
              <w:jc w:val="right"/>
              <w:rPr>
                <w:rFonts w:ascii="Arial" w:hAnsi="Arial" w:cs="Arial"/>
                <w:sz w:val="18"/>
                <w:szCs w:val="18"/>
                <w:lang w:val="en-US" w:eastAsia="en-US"/>
              </w:rPr>
            </w:pPr>
            <w:r w:rsidRPr="000118A9">
              <w:rPr>
                <w:rFonts w:ascii="Arial" w:hAnsi="Arial" w:cs="Arial"/>
                <w:sz w:val="18"/>
                <w:szCs w:val="18"/>
                <w:lang w:val="en-US" w:eastAsia="en-US"/>
              </w:rPr>
              <w:t>15</w:t>
            </w:r>
          </w:p>
        </w:tc>
        <w:tc>
          <w:tcPr>
            <w:tcW w:w="468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rPr>
                <w:rFonts w:ascii="Arial" w:hAnsi="Arial" w:cs="Arial"/>
                <w:sz w:val="18"/>
                <w:szCs w:val="18"/>
                <w:lang w:eastAsia="en-US"/>
              </w:rPr>
            </w:pPr>
            <w:r w:rsidRPr="000118A9">
              <w:rPr>
                <w:rFonts w:ascii="Arial" w:hAnsi="Arial" w:cs="Arial"/>
                <w:sz w:val="18"/>
                <w:szCs w:val="18"/>
                <w:lang w:eastAsia="en-US"/>
              </w:rPr>
              <w:t>Cumplimiento de visitas de reparación</w:t>
            </w:r>
          </w:p>
        </w:tc>
        <w:tc>
          <w:tcPr>
            <w:tcW w:w="196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jc w:val="center"/>
              <w:rPr>
                <w:rFonts w:ascii="Arial" w:hAnsi="Arial" w:cs="Arial"/>
                <w:sz w:val="18"/>
                <w:szCs w:val="18"/>
                <w:lang w:val="en-US" w:eastAsia="en-US"/>
              </w:rPr>
            </w:pPr>
            <w:r w:rsidRPr="000118A9">
              <w:rPr>
                <w:rFonts w:ascii="Arial" w:hAnsi="Arial" w:cs="Arial"/>
                <w:sz w:val="18"/>
                <w:szCs w:val="18"/>
                <w:lang w:val="en-US" w:eastAsia="en-US"/>
              </w:rPr>
              <w:t>%</w:t>
            </w:r>
          </w:p>
        </w:tc>
      </w:tr>
      <w:tr w:rsidR="000118A9" w:rsidRPr="000118A9" w:rsidTr="000118A9">
        <w:trPr>
          <w:trHeight w:val="255"/>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0118A9" w:rsidRPr="000118A9" w:rsidRDefault="000118A9" w:rsidP="000118A9">
            <w:pPr>
              <w:jc w:val="right"/>
              <w:rPr>
                <w:rFonts w:ascii="Arial" w:hAnsi="Arial" w:cs="Arial"/>
                <w:sz w:val="18"/>
                <w:szCs w:val="18"/>
                <w:lang w:val="en-US" w:eastAsia="en-US"/>
              </w:rPr>
            </w:pPr>
            <w:r w:rsidRPr="000118A9">
              <w:rPr>
                <w:rFonts w:ascii="Arial" w:hAnsi="Arial" w:cs="Arial"/>
                <w:sz w:val="18"/>
                <w:szCs w:val="18"/>
                <w:lang w:val="en-US" w:eastAsia="en-US"/>
              </w:rPr>
              <w:t>16</w:t>
            </w:r>
          </w:p>
        </w:tc>
        <w:tc>
          <w:tcPr>
            <w:tcW w:w="468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rPr>
                <w:rFonts w:ascii="Arial" w:hAnsi="Arial" w:cs="Arial"/>
                <w:sz w:val="18"/>
                <w:szCs w:val="18"/>
                <w:lang w:eastAsia="en-US"/>
              </w:rPr>
            </w:pPr>
            <w:r w:rsidRPr="000118A9">
              <w:rPr>
                <w:rFonts w:ascii="Arial" w:hAnsi="Arial" w:cs="Arial"/>
                <w:sz w:val="18"/>
                <w:szCs w:val="18"/>
                <w:lang w:eastAsia="en-US"/>
              </w:rPr>
              <w:t>Peticiones de servicio satisfechas en 5 días</w:t>
            </w:r>
          </w:p>
        </w:tc>
        <w:tc>
          <w:tcPr>
            <w:tcW w:w="196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jc w:val="center"/>
              <w:rPr>
                <w:rFonts w:ascii="Arial" w:hAnsi="Arial" w:cs="Arial"/>
                <w:sz w:val="18"/>
                <w:szCs w:val="18"/>
                <w:lang w:val="en-US" w:eastAsia="en-US"/>
              </w:rPr>
            </w:pPr>
            <w:r w:rsidRPr="000118A9">
              <w:rPr>
                <w:rFonts w:ascii="Arial" w:hAnsi="Arial" w:cs="Arial"/>
                <w:sz w:val="18"/>
                <w:szCs w:val="18"/>
                <w:lang w:val="en-US" w:eastAsia="en-US"/>
              </w:rPr>
              <w:t>%</w:t>
            </w:r>
          </w:p>
        </w:tc>
      </w:tr>
      <w:tr w:rsidR="000118A9" w:rsidRPr="000118A9" w:rsidTr="000118A9">
        <w:trPr>
          <w:trHeight w:val="255"/>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0118A9" w:rsidRPr="000118A9" w:rsidRDefault="000118A9" w:rsidP="000118A9">
            <w:pPr>
              <w:jc w:val="right"/>
              <w:rPr>
                <w:rFonts w:ascii="Arial" w:hAnsi="Arial" w:cs="Arial"/>
                <w:sz w:val="18"/>
                <w:szCs w:val="18"/>
                <w:lang w:val="en-US" w:eastAsia="en-US"/>
              </w:rPr>
            </w:pPr>
            <w:r w:rsidRPr="000118A9">
              <w:rPr>
                <w:rFonts w:ascii="Arial" w:hAnsi="Arial" w:cs="Arial"/>
                <w:sz w:val="18"/>
                <w:szCs w:val="18"/>
                <w:lang w:val="en-US" w:eastAsia="en-US"/>
              </w:rPr>
              <w:t>17</w:t>
            </w:r>
          </w:p>
        </w:tc>
        <w:tc>
          <w:tcPr>
            <w:tcW w:w="468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rPr>
                <w:rFonts w:ascii="Arial" w:hAnsi="Arial" w:cs="Arial"/>
                <w:sz w:val="18"/>
                <w:szCs w:val="18"/>
                <w:lang w:val="en-US" w:eastAsia="en-US"/>
              </w:rPr>
            </w:pPr>
            <w:r w:rsidRPr="000118A9">
              <w:rPr>
                <w:rFonts w:ascii="Arial" w:hAnsi="Arial" w:cs="Arial"/>
                <w:sz w:val="18"/>
                <w:szCs w:val="18"/>
                <w:lang w:val="en-US" w:eastAsia="en-US"/>
              </w:rPr>
              <w:t>Satisfacción de los usuarios</w:t>
            </w:r>
          </w:p>
        </w:tc>
        <w:tc>
          <w:tcPr>
            <w:tcW w:w="196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jc w:val="center"/>
              <w:rPr>
                <w:rFonts w:ascii="Arial" w:hAnsi="Arial" w:cs="Arial"/>
                <w:sz w:val="18"/>
                <w:szCs w:val="18"/>
                <w:lang w:val="en-US" w:eastAsia="en-US"/>
              </w:rPr>
            </w:pPr>
            <w:r w:rsidRPr="000118A9">
              <w:rPr>
                <w:rFonts w:ascii="Arial" w:hAnsi="Arial" w:cs="Arial"/>
                <w:sz w:val="18"/>
                <w:szCs w:val="18"/>
                <w:lang w:val="en-US" w:eastAsia="en-US"/>
              </w:rPr>
              <w:t>%</w:t>
            </w:r>
          </w:p>
        </w:tc>
      </w:tr>
      <w:tr w:rsidR="000118A9" w:rsidRPr="000118A9" w:rsidTr="000118A9">
        <w:trPr>
          <w:trHeight w:val="255"/>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0118A9" w:rsidRPr="000118A9" w:rsidRDefault="000118A9" w:rsidP="000118A9">
            <w:pPr>
              <w:jc w:val="right"/>
              <w:rPr>
                <w:rFonts w:ascii="Arial" w:hAnsi="Arial" w:cs="Arial"/>
                <w:sz w:val="18"/>
                <w:szCs w:val="18"/>
                <w:lang w:val="en-US" w:eastAsia="en-US"/>
              </w:rPr>
            </w:pPr>
            <w:r w:rsidRPr="000118A9">
              <w:rPr>
                <w:rFonts w:ascii="Arial" w:hAnsi="Arial" w:cs="Arial"/>
                <w:sz w:val="18"/>
                <w:szCs w:val="18"/>
                <w:lang w:val="en-US" w:eastAsia="en-US"/>
              </w:rPr>
              <w:t>18</w:t>
            </w:r>
          </w:p>
        </w:tc>
        <w:tc>
          <w:tcPr>
            <w:tcW w:w="468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rPr>
                <w:rFonts w:ascii="Arial" w:hAnsi="Arial" w:cs="Arial"/>
                <w:sz w:val="18"/>
                <w:szCs w:val="18"/>
                <w:lang w:val="en-US" w:eastAsia="en-US"/>
              </w:rPr>
            </w:pPr>
            <w:r w:rsidRPr="000118A9">
              <w:rPr>
                <w:rFonts w:ascii="Arial" w:hAnsi="Arial" w:cs="Arial"/>
                <w:sz w:val="18"/>
                <w:szCs w:val="18"/>
                <w:lang w:val="en-US" w:eastAsia="en-US"/>
              </w:rPr>
              <w:t>Reclamos de facturación</w:t>
            </w:r>
          </w:p>
        </w:tc>
        <w:tc>
          <w:tcPr>
            <w:tcW w:w="196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jc w:val="center"/>
              <w:rPr>
                <w:rFonts w:ascii="Arial" w:hAnsi="Arial" w:cs="Arial"/>
                <w:sz w:val="18"/>
                <w:szCs w:val="18"/>
                <w:lang w:val="en-US" w:eastAsia="en-US"/>
              </w:rPr>
            </w:pPr>
            <w:r w:rsidRPr="000118A9">
              <w:rPr>
                <w:rFonts w:ascii="Arial" w:hAnsi="Arial" w:cs="Arial"/>
                <w:sz w:val="18"/>
                <w:szCs w:val="18"/>
                <w:lang w:val="en-US" w:eastAsia="en-US"/>
              </w:rPr>
              <w:t>%</w:t>
            </w:r>
          </w:p>
        </w:tc>
      </w:tr>
      <w:tr w:rsidR="000118A9" w:rsidRPr="000118A9" w:rsidTr="000118A9">
        <w:trPr>
          <w:trHeight w:val="255"/>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0118A9" w:rsidRPr="000118A9" w:rsidRDefault="000118A9" w:rsidP="000118A9">
            <w:pPr>
              <w:jc w:val="right"/>
              <w:rPr>
                <w:rFonts w:ascii="Arial" w:hAnsi="Arial" w:cs="Arial"/>
                <w:sz w:val="18"/>
                <w:szCs w:val="18"/>
                <w:lang w:val="en-US" w:eastAsia="en-US"/>
              </w:rPr>
            </w:pPr>
            <w:r w:rsidRPr="000118A9">
              <w:rPr>
                <w:rFonts w:ascii="Arial" w:hAnsi="Arial" w:cs="Arial"/>
                <w:sz w:val="18"/>
                <w:szCs w:val="18"/>
                <w:lang w:val="en-US" w:eastAsia="en-US"/>
              </w:rPr>
              <w:t>19</w:t>
            </w:r>
          </w:p>
        </w:tc>
        <w:tc>
          <w:tcPr>
            <w:tcW w:w="468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rPr>
                <w:rFonts w:ascii="Arial" w:hAnsi="Arial" w:cs="Arial"/>
                <w:sz w:val="18"/>
                <w:szCs w:val="18"/>
                <w:lang w:val="en-US" w:eastAsia="en-US"/>
              </w:rPr>
            </w:pPr>
            <w:r w:rsidRPr="000118A9">
              <w:rPr>
                <w:rFonts w:ascii="Arial" w:hAnsi="Arial" w:cs="Arial"/>
                <w:sz w:val="18"/>
                <w:szCs w:val="18"/>
                <w:lang w:val="en-US" w:eastAsia="en-US"/>
              </w:rPr>
              <w:t>Oportunidad de facturación</w:t>
            </w:r>
          </w:p>
        </w:tc>
        <w:tc>
          <w:tcPr>
            <w:tcW w:w="1960" w:type="dxa"/>
            <w:tcBorders>
              <w:top w:val="nil"/>
              <w:left w:val="nil"/>
              <w:bottom w:val="single" w:sz="4" w:space="0" w:color="auto"/>
              <w:right w:val="single" w:sz="4" w:space="0" w:color="auto"/>
            </w:tcBorders>
            <w:shd w:val="clear" w:color="auto" w:fill="auto"/>
            <w:noWrap/>
            <w:vAlign w:val="bottom"/>
            <w:hideMark/>
          </w:tcPr>
          <w:p w:rsidR="000118A9" w:rsidRPr="000118A9" w:rsidRDefault="000118A9" w:rsidP="000118A9">
            <w:pPr>
              <w:jc w:val="center"/>
              <w:rPr>
                <w:rFonts w:ascii="Arial" w:hAnsi="Arial" w:cs="Arial"/>
                <w:sz w:val="18"/>
                <w:szCs w:val="18"/>
                <w:lang w:val="en-US" w:eastAsia="en-US"/>
              </w:rPr>
            </w:pPr>
            <w:r w:rsidRPr="000118A9">
              <w:rPr>
                <w:rFonts w:ascii="Arial" w:hAnsi="Arial" w:cs="Arial"/>
                <w:sz w:val="18"/>
                <w:szCs w:val="18"/>
                <w:lang w:val="en-US" w:eastAsia="en-US"/>
              </w:rPr>
              <w:t>Días</w:t>
            </w:r>
          </w:p>
        </w:tc>
      </w:tr>
      <w:tr w:rsidR="000118A9" w:rsidRPr="000118A9" w:rsidTr="000118A9">
        <w:trPr>
          <w:trHeight w:val="255"/>
          <w:jc w:val="center"/>
        </w:trPr>
        <w:tc>
          <w:tcPr>
            <w:tcW w:w="539" w:type="dxa"/>
            <w:tcBorders>
              <w:top w:val="nil"/>
              <w:left w:val="nil"/>
              <w:bottom w:val="nil"/>
              <w:right w:val="nil"/>
            </w:tcBorders>
            <w:shd w:val="clear" w:color="auto" w:fill="auto"/>
            <w:noWrap/>
            <w:vAlign w:val="bottom"/>
            <w:hideMark/>
          </w:tcPr>
          <w:p w:rsidR="000118A9" w:rsidRPr="000118A9" w:rsidRDefault="000118A9" w:rsidP="000118A9">
            <w:pPr>
              <w:rPr>
                <w:rFonts w:ascii="Arial" w:hAnsi="Arial" w:cs="Arial"/>
                <w:sz w:val="20"/>
                <w:szCs w:val="20"/>
                <w:lang w:val="en-US" w:eastAsia="en-US"/>
              </w:rPr>
            </w:pPr>
          </w:p>
        </w:tc>
        <w:tc>
          <w:tcPr>
            <w:tcW w:w="4680" w:type="dxa"/>
            <w:tcBorders>
              <w:top w:val="nil"/>
              <w:left w:val="nil"/>
              <w:bottom w:val="nil"/>
              <w:right w:val="nil"/>
            </w:tcBorders>
            <w:shd w:val="clear" w:color="auto" w:fill="auto"/>
            <w:noWrap/>
            <w:vAlign w:val="bottom"/>
            <w:hideMark/>
          </w:tcPr>
          <w:p w:rsidR="000118A9" w:rsidRPr="000118A9" w:rsidRDefault="000118A9" w:rsidP="000118A9">
            <w:pPr>
              <w:rPr>
                <w:rFonts w:ascii="Arial" w:hAnsi="Arial" w:cs="Arial"/>
                <w:sz w:val="20"/>
                <w:szCs w:val="20"/>
                <w:lang w:val="en-US" w:eastAsia="en-US"/>
              </w:rPr>
            </w:pPr>
          </w:p>
        </w:tc>
        <w:tc>
          <w:tcPr>
            <w:tcW w:w="1960" w:type="dxa"/>
            <w:tcBorders>
              <w:top w:val="nil"/>
              <w:left w:val="nil"/>
              <w:bottom w:val="nil"/>
              <w:right w:val="nil"/>
            </w:tcBorders>
            <w:shd w:val="clear" w:color="auto" w:fill="auto"/>
            <w:noWrap/>
            <w:vAlign w:val="bottom"/>
            <w:hideMark/>
          </w:tcPr>
          <w:p w:rsidR="000118A9" w:rsidRPr="000118A9" w:rsidRDefault="000118A9" w:rsidP="000118A9">
            <w:pPr>
              <w:rPr>
                <w:rFonts w:ascii="Arial" w:hAnsi="Arial" w:cs="Arial"/>
                <w:sz w:val="20"/>
                <w:szCs w:val="20"/>
                <w:lang w:val="en-US" w:eastAsia="en-US"/>
              </w:rPr>
            </w:pPr>
          </w:p>
        </w:tc>
      </w:tr>
    </w:tbl>
    <w:p w:rsidR="000118A9" w:rsidRDefault="000118A9" w:rsidP="000118A9">
      <w:pPr>
        <w:spacing w:line="480" w:lineRule="auto"/>
        <w:jc w:val="center"/>
      </w:pPr>
      <w:r w:rsidRPr="00695193">
        <w:rPr>
          <w:b/>
        </w:rPr>
        <w:t>Tabla 2.2.</w:t>
      </w:r>
      <w:r>
        <w:t xml:space="preserve"> Índices de calidad de telefonía fija</w:t>
      </w:r>
      <w:r w:rsidR="001D7262">
        <w:t xml:space="preserve"> </w:t>
      </w:r>
      <w:r w:rsidR="001D7262" w:rsidRPr="001D7262">
        <w:rPr>
          <w:vertAlign w:val="superscript"/>
        </w:rPr>
        <w:t>(27)</w:t>
      </w:r>
      <w:r w:rsidR="00FD5DBD">
        <w:t xml:space="preserve"> </w:t>
      </w:r>
    </w:p>
    <w:p w:rsidR="00BA7BA0" w:rsidRDefault="00BA7BA0" w:rsidP="000D2241">
      <w:pPr>
        <w:spacing w:line="480" w:lineRule="auto"/>
        <w:jc w:val="both"/>
      </w:pPr>
    </w:p>
    <w:p w:rsidR="00135268" w:rsidRDefault="00135268" w:rsidP="000D2241">
      <w:pPr>
        <w:spacing w:line="480" w:lineRule="auto"/>
        <w:jc w:val="both"/>
      </w:pPr>
      <w:r>
        <w:t xml:space="preserve">La Unión Internacional de Telecomunicaciones también ha definido indicadores estándares para el sector público, mediante un manual de indicadores de telecomunicaciones.  Aunque la visión de estos indicadores no está orientada exclusivamente a una visión de la dirección de la empresa de telecomunicaciones, </w:t>
      </w:r>
      <w:r>
        <w:lastRenderedPageBreak/>
        <w:t>constituye una buena fuente a tener en cuenta sobre todo para empresas que pertenecen al estado.  Citando dicho manual: “</w:t>
      </w:r>
      <w:r w:rsidRPr="0031361F">
        <w:t>La finalidad del presente manual es determinar y definir los indicadores más importantes para analizar el sector público de telecomunicaciones. Por "sector público de telecomunicaciones" se entiende la infraestructura y los servicios de telecomunicaciones proporcionados por esa infraestructura al público en general. Esto comprende las redes de telecomunicaciones (por ejemplo, teléfono, telex, telégrafo, datos) que constan de centrales (conmutadores) enlazadas por circuitos de transmisión que conectan a los abonados entre sí y con abonados del extranjero. Cualquiera puede abonarse a la red; de ahí que el término público denote la disposición de acceso y no la propiedad de la red. El sector público de telecomunicaciones no comprende las redes privadas no conectadas automáticamente a la red pública o que imponen limitaciones a los miembros. El sector público de telecomunicaciones excluye también la fabricación del equipo de telecomun</w:t>
      </w:r>
      <w:r>
        <w:t>icaciones y la radiodifusión”</w:t>
      </w:r>
      <w:r w:rsidR="00AE3A65">
        <w:t>.</w:t>
      </w:r>
      <w:r w:rsidR="008B654B">
        <w:t xml:space="preserve"> </w:t>
      </w:r>
      <w:r w:rsidR="008B654B" w:rsidRPr="008B654B">
        <w:rPr>
          <w:vertAlign w:val="superscript"/>
        </w:rPr>
        <w:t>(28)</w:t>
      </w:r>
      <w:r>
        <w:t xml:space="preserve">  A continuación presentamos el cuadro de indicadores:</w:t>
      </w:r>
    </w:p>
    <w:p w:rsidR="00135268" w:rsidRDefault="00135268" w:rsidP="000D2241">
      <w:pPr>
        <w:spacing w:line="480" w:lineRule="auto"/>
        <w:jc w:val="both"/>
      </w:pPr>
    </w:p>
    <w:tbl>
      <w:tblPr>
        <w:tblW w:w="7659" w:type="dxa"/>
        <w:jc w:val="center"/>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000"/>
      </w:tblPr>
      <w:tblGrid>
        <w:gridCol w:w="530"/>
        <w:gridCol w:w="7179"/>
      </w:tblGrid>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 </w:t>
            </w:r>
          </w:p>
        </w:tc>
        <w:tc>
          <w:tcPr>
            <w:tcW w:w="7179" w:type="dxa"/>
            <w:shd w:val="clear" w:color="auto" w:fill="auto"/>
            <w:noWrap/>
          </w:tcPr>
          <w:p w:rsidR="00135268" w:rsidRDefault="00135268" w:rsidP="00CC5753">
            <w:pPr>
              <w:jc w:val="both"/>
              <w:rPr>
                <w:rFonts w:ascii="Arial" w:hAnsi="Arial" w:cs="Arial"/>
                <w:b/>
                <w:bCs/>
                <w:sz w:val="20"/>
                <w:szCs w:val="20"/>
              </w:rPr>
            </w:pPr>
            <w:r>
              <w:rPr>
                <w:rFonts w:ascii="Arial" w:hAnsi="Arial" w:cs="Arial"/>
                <w:b/>
                <w:bCs/>
                <w:sz w:val="20"/>
                <w:szCs w:val="20"/>
              </w:rPr>
              <w:t>TAMAÑO Y DIMENSIONES DE LA RED</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1</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Líneas telefónicas principales en funcionamiento</w:t>
            </w:r>
          </w:p>
        </w:tc>
      </w:tr>
      <w:tr w:rsidR="00135268" w:rsidTr="00BA3492">
        <w:trPr>
          <w:trHeight w:val="525"/>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2</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Capacidad total de las centrales públicas locales de conmutación</w:t>
            </w:r>
          </w:p>
        </w:tc>
      </w:tr>
      <w:tr w:rsidR="00135268" w:rsidTr="00BA3492">
        <w:trPr>
          <w:trHeight w:val="525"/>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3</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Porcentaje de líneas principales conectadas a centrales digitales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4</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Porcentaje de líneas principales de uso privado</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5</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Porcentaje de líneas principales en zonas urbanas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6</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Teléfonos públicos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 xml:space="preserve">  </w:t>
            </w:r>
          </w:p>
        </w:tc>
        <w:tc>
          <w:tcPr>
            <w:tcW w:w="7179" w:type="dxa"/>
            <w:shd w:val="clear" w:color="auto" w:fill="auto"/>
            <w:noWrap/>
          </w:tcPr>
          <w:p w:rsidR="00135268" w:rsidRDefault="00135268" w:rsidP="00CC5753">
            <w:pPr>
              <w:jc w:val="both"/>
              <w:rPr>
                <w:rFonts w:ascii="Arial" w:hAnsi="Arial" w:cs="Arial"/>
                <w:b/>
                <w:bCs/>
                <w:sz w:val="20"/>
                <w:szCs w:val="20"/>
              </w:rPr>
            </w:pPr>
            <w:r>
              <w:rPr>
                <w:rFonts w:ascii="Arial" w:hAnsi="Arial" w:cs="Arial"/>
                <w:b/>
                <w:bCs/>
                <w:sz w:val="20"/>
                <w:szCs w:val="20"/>
              </w:rPr>
              <w:t>OTROS SERVICIOS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7</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Número de líneas de abonado telex</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8</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Número de abonados al sistema telefónico móvil celular</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lastRenderedPageBreak/>
              <w:t>9</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Abonados a la radio búsqueda</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10</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Número de circuitos arrendados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11</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Abonados a redes públicas de datos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12</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Abonados al videotex</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13</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Abonados a la RDSI</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 xml:space="preserve">  </w:t>
            </w:r>
          </w:p>
        </w:tc>
        <w:tc>
          <w:tcPr>
            <w:tcW w:w="7179" w:type="dxa"/>
            <w:shd w:val="clear" w:color="auto" w:fill="auto"/>
            <w:noWrap/>
          </w:tcPr>
          <w:p w:rsidR="00135268" w:rsidRDefault="00135268" w:rsidP="00CC5753">
            <w:pPr>
              <w:jc w:val="both"/>
              <w:rPr>
                <w:rFonts w:ascii="Arial" w:hAnsi="Arial" w:cs="Arial"/>
                <w:b/>
                <w:bCs/>
                <w:sz w:val="20"/>
                <w:szCs w:val="20"/>
              </w:rPr>
            </w:pPr>
            <w:r>
              <w:rPr>
                <w:rFonts w:ascii="Arial" w:hAnsi="Arial" w:cs="Arial"/>
                <w:b/>
                <w:bCs/>
                <w:sz w:val="20"/>
                <w:szCs w:val="20"/>
              </w:rPr>
              <w:t>CALIDAD DE SERVICIO</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14</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Solicitudes no atendidas de líneas telefónicas principales</w:t>
            </w:r>
          </w:p>
        </w:tc>
      </w:tr>
      <w:tr w:rsidR="00135268" w:rsidTr="00BA3492">
        <w:trPr>
          <w:trHeight w:val="525"/>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15</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Porcentaje de averías del servicio telefónico reparadas el día laborable siguiente</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16</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Porcentaje de llamadas sin éxito durante la hora cargada</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17</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Averías por cada 100 líneas telefónicas principales</w:t>
            </w:r>
          </w:p>
        </w:tc>
      </w:tr>
      <w:tr w:rsidR="00135268" w:rsidTr="00BA3492">
        <w:trPr>
          <w:trHeight w:val="525"/>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18</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Porcentaje de servicios de operadora que obtienen respuesta en 15 segundos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19</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Reclamaciones por cada 1.000 facturas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20</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Índice de satisfacción del cliente</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 xml:space="preserve">  </w:t>
            </w:r>
          </w:p>
        </w:tc>
        <w:tc>
          <w:tcPr>
            <w:tcW w:w="7179" w:type="dxa"/>
            <w:shd w:val="clear" w:color="auto" w:fill="auto"/>
            <w:noWrap/>
          </w:tcPr>
          <w:p w:rsidR="00135268" w:rsidRDefault="00135268" w:rsidP="00CC5753">
            <w:pPr>
              <w:jc w:val="both"/>
              <w:rPr>
                <w:rFonts w:ascii="Arial" w:hAnsi="Arial" w:cs="Arial"/>
                <w:b/>
                <w:bCs/>
                <w:sz w:val="20"/>
                <w:szCs w:val="20"/>
              </w:rPr>
            </w:pPr>
            <w:r>
              <w:rPr>
                <w:rFonts w:ascii="Arial" w:hAnsi="Arial" w:cs="Arial"/>
                <w:b/>
                <w:bCs/>
                <w:sz w:val="20"/>
                <w:szCs w:val="20"/>
              </w:rPr>
              <w:t>TRÁFICO</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21</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Tráfico telefónico local</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22</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Tráfico telefónico nacional</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23</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Tráfico telefónico internacional</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24</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Telegramas nacionales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25</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Telegramas internacionales de salida</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26</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Tráfico telex nacional</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27</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Tráfico telex internacional de salida</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 xml:space="preserve">  </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TARIFAS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28</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Tasa de instalación del servicio telefónico</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29</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Tasa de abono mensual al servicio telefónico</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30</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Tasas de llamadas nacionales del servicio telefónico</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31</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Tasas de llamadas internacionales del servicio telefónico</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32</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Tasas de las comunicaciones móviles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33</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Tasas de líneas arrendadas</w:t>
            </w:r>
          </w:p>
        </w:tc>
      </w:tr>
      <w:tr w:rsidR="00135268" w:rsidTr="00BA3492">
        <w:trPr>
          <w:trHeight w:val="525"/>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34</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Tasas de la red de comunicación de datos con conmutación de paquetes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 xml:space="preserve">  </w:t>
            </w:r>
          </w:p>
        </w:tc>
        <w:tc>
          <w:tcPr>
            <w:tcW w:w="7179" w:type="dxa"/>
            <w:shd w:val="clear" w:color="auto" w:fill="auto"/>
            <w:noWrap/>
          </w:tcPr>
          <w:p w:rsidR="00135268" w:rsidRDefault="00135268" w:rsidP="00CC5753">
            <w:pPr>
              <w:jc w:val="both"/>
              <w:rPr>
                <w:rFonts w:ascii="Arial" w:hAnsi="Arial" w:cs="Arial"/>
                <w:b/>
                <w:bCs/>
                <w:sz w:val="20"/>
                <w:szCs w:val="20"/>
              </w:rPr>
            </w:pPr>
            <w:r>
              <w:rPr>
                <w:rFonts w:ascii="Arial" w:hAnsi="Arial" w:cs="Arial"/>
                <w:b/>
                <w:bCs/>
                <w:sz w:val="20"/>
                <w:szCs w:val="20"/>
              </w:rPr>
              <w:t>PERSONAL</w:t>
            </w:r>
          </w:p>
        </w:tc>
      </w:tr>
      <w:tr w:rsidR="00135268" w:rsidTr="00BA3492">
        <w:trPr>
          <w:trHeight w:val="525"/>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35</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Personal total a tiempo completo en servicios de telecomunicaciones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 xml:space="preserve">  </w:t>
            </w:r>
          </w:p>
        </w:tc>
        <w:tc>
          <w:tcPr>
            <w:tcW w:w="7179" w:type="dxa"/>
            <w:shd w:val="clear" w:color="auto" w:fill="auto"/>
            <w:noWrap/>
          </w:tcPr>
          <w:p w:rsidR="00135268" w:rsidRDefault="00135268" w:rsidP="00CC5753">
            <w:pPr>
              <w:jc w:val="both"/>
              <w:rPr>
                <w:rFonts w:ascii="Arial" w:hAnsi="Arial" w:cs="Arial"/>
                <w:b/>
                <w:bCs/>
                <w:sz w:val="20"/>
                <w:szCs w:val="20"/>
              </w:rPr>
            </w:pPr>
            <w:r>
              <w:rPr>
                <w:rFonts w:ascii="Arial" w:hAnsi="Arial" w:cs="Arial"/>
                <w:b/>
                <w:bCs/>
                <w:sz w:val="20"/>
                <w:szCs w:val="20"/>
              </w:rPr>
              <w:t>INGRESOS Y GASTOS</w:t>
            </w:r>
          </w:p>
        </w:tc>
      </w:tr>
      <w:tr w:rsidR="00135268" w:rsidTr="00BA3492">
        <w:trPr>
          <w:trHeight w:val="525"/>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36</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Ingresos totales de todos los servicios de telecomunicaciones, de los cuales: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37</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Ingresos del servicio telefónico</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 xml:space="preserve">37a. </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Ingresos de las tasas de conexión</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 xml:space="preserve">37b. </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Ingresos de las tasas de abono al servicio</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 xml:space="preserve">37c. </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Ingresos de llamadas locales y nacionales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 xml:space="preserve">37d. </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Ingresos de llamadas internacionales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lastRenderedPageBreak/>
              <w:t>38</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Ingresos de los servicios de telegramas y telex</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39</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Ingresos de otros servicios de datos/texto</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40</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Ingresos de líneas arrendadas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41</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Ingresos de servicios de comunicaciones móviles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42</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Otros ingresos</w:t>
            </w:r>
          </w:p>
        </w:tc>
      </w:tr>
      <w:tr w:rsidR="00135268" w:rsidTr="00BA3492">
        <w:trPr>
          <w:trHeight w:val="525"/>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43</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Total de gastos corrientes de los servicios de telecomunicaciones, de los cuales: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44</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Gastos de explotación</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45</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Intereses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46</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Impuestos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47</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Amortización</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48</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Otros gastos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 xml:space="preserve">  </w:t>
            </w:r>
          </w:p>
        </w:tc>
        <w:tc>
          <w:tcPr>
            <w:tcW w:w="7179" w:type="dxa"/>
            <w:shd w:val="clear" w:color="auto" w:fill="auto"/>
            <w:noWrap/>
          </w:tcPr>
          <w:p w:rsidR="00135268" w:rsidRDefault="00135268" w:rsidP="00CC5753">
            <w:pPr>
              <w:jc w:val="both"/>
              <w:rPr>
                <w:rFonts w:ascii="Arial" w:hAnsi="Arial" w:cs="Arial"/>
                <w:b/>
                <w:bCs/>
                <w:sz w:val="20"/>
                <w:szCs w:val="20"/>
              </w:rPr>
            </w:pPr>
            <w:r>
              <w:rPr>
                <w:rFonts w:ascii="Arial" w:hAnsi="Arial" w:cs="Arial"/>
                <w:b/>
                <w:bCs/>
                <w:sz w:val="20"/>
                <w:szCs w:val="20"/>
              </w:rPr>
              <w:t>INVERSIONES</w:t>
            </w:r>
          </w:p>
        </w:tc>
      </w:tr>
      <w:tr w:rsidR="00135268" w:rsidTr="00BA3492">
        <w:trPr>
          <w:trHeight w:val="525"/>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49</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Inversión anual total en telecomunicaciones, incluidos terrenos y edificios</w:t>
            </w:r>
          </w:p>
        </w:tc>
      </w:tr>
      <w:tr w:rsidR="00135268" w:rsidTr="00BA3492">
        <w:trPr>
          <w:trHeight w:val="525"/>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50</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Inversión anual total en telecomunicaciones, excluidos terrenos y edificios</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 xml:space="preserve">50a. </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Inversión anual en investigación y desarrollo</w:t>
            </w:r>
          </w:p>
        </w:tc>
      </w:tr>
      <w:tr w:rsidR="00135268" w:rsidTr="00BA3492">
        <w:trPr>
          <w:trHeight w:val="270"/>
          <w:jc w:val="center"/>
        </w:trPr>
        <w:tc>
          <w:tcPr>
            <w:tcW w:w="480"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 xml:space="preserve">50b. </w:t>
            </w:r>
          </w:p>
        </w:tc>
        <w:tc>
          <w:tcPr>
            <w:tcW w:w="7179" w:type="dxa"/>
            <w:shd w:val="clear" w:color="auto" w:fill="auto"/>
            <w:noWrap/>
          </w:tcPr>
          <w:p w:rsidR="00135268" w:rsidRDefault="00135268" w:rsidP="00CC5753">
            <w:pPr>
              <w:jc w:val="both"/>
              <w:rPr>
                <w:rFonts w:ascii="Arial" w:hAnsi="Arial" w:cs="Arial"/>
                <w:sz w:val="20"/>
                <w:szCs w:val="20"/>
              </w:rPr>
            </w:pPr>
            <w:r>
              <w:rPr>
                <w:rFonts w:ascii="Arial" w:hAnsi="Arial" w:cs="Arial"/>
                <w:sz w:val="20"/>
                <w:szCs w:val="20"/>
              </w:rPr>
              <w:t xml:space="preserve">Inversión anual en equipo de conmutación telefónica </w:t>
            </w:r>
          </w:p>
        </w:tc>
      </w:tr>
    </w:tbl>
    <w:p w:rsidR="00135268" w:rsidRDefault="00135268" w:rsidP="00135268">
      <w:pPr>
        <w:spacing w:line="360" w:lineRule="auto"/>
        <w:jc w:val="both"/>
      </w:pPr>
    </w:p>
    <w:p w:rsidR="00135268" w:rsidRDefault="00695193" w:rsidP="00135268">
      <w:pPr>
        <w:spacing w:line="360" w:lineRule="auto"/>
        <w:jc w:val="center"/>
      </w:pPr>
      <w:r>
        <w:rPr>
          <w:b/>
        </w:rPr>
        <w:t>Tabla 2.3</w:t>
      </w:r>
      <w:r w:rsidR="00135268" w:rsidRPr="00BA3492">
        <w:rPr>
          <w:b/>
        </w:rPr>
        <w:t>.</w:t>
      </w:r>
      <w:r w:rsidR="00135268">
        <w:t xml:space="preserve"> Indicadores de telecomunicaciones</w:t>
      </w:r>
      <w:r w:rsidR="00BA3492">
        <w:t xml:space="preserve"> del ITU-T</w:t>
      </w:r>
      <w:r w:rsidR="008B654B">
        <w:t xml:space="preserve"> </w:t>
      </w:r>
      <w:r w:rsidR="008B654B" w:rsidRPr="008B654B">
        <w:rPr>
          <w:vertAlign w:val="superscript"/>
        </w:rPr>
        <w:t>(29)</w:t>
      </w:r>
      <w:r w:rsidR="00E93BCA">
        <w:t xml:space="preserve"> </w:t>
      </w:r>
    </w:p>
    <w:p w:rsidR="00135268" w:rsidRDefault="00135268" w:rsidP="000D2241">
      <w:pPr>
        <w:spacing w:line="480" w:lineRule="auto"/>
      </w:pPr>
    </w:p>
    <w:p w:rsidR="00135268" w:rsidRDefault="00135268" w:rsidP="000D2241">
      <w:pPr>
        <w:spacing w:line="480" w:lineRule="auto"/>
        <w:jc w:val="both"/>
      </w:pPr>
      <w:r>
        <w:t>El Telemanagement Forum posee una iniciativa para definir un conjunto de métricas (</w:t>
      </w:r>
      <w:r w:rsidR="00E14A4B">
        <w:t>l</w:t>
      </w:r>
      <w:r>
        <w:t xml:space="preserve">ean </w:t>
      </w:r>
      <w:r w:rsidR="00E14A4B">
        <w:t>m</w:t>
      </w:r>
      <w:r>
        <w:t>easures) para el desempeño de los proveedores de servicios de telecomunicaciones. El TOB toma algunas ideas del cuadro de mando integral</w:t>
      </w:r>
      <w:r w:rsidR="009625B3">
        <w:t xml:space="preserve"> en cuanto a la agrupación de indicadores en perspectivas</w:t>
      </w:r>
      <w:r>
        <w:t>, pero propone 3 en lugar d</w:t>
      </w:r>
      <w:r w:rsidR="00E93BCA">
        <w:t>e las 4 perspectivas originales</w:t>
      </w:r>
      <w:r>
        <w:t>:</w:t>
      </w:r>
      <w:r w:rsidR="008B654B">
        <w:t xml:space="preserve"> </w:t>
      </w:r>
      <w:r w:rsidR="008B654B" w:rsidRPr="008B654B">
        <w:rPr>
          <w:vertAlign w:val="superscript"/>
        </w:rPr>
        <w:t>(30)</w:t>
      </w:r>
      <w:r w:rsidR="00E93BCA">
        <w:t xml:space="preserve"> </w:t>
      </w:r>
    </w:p>
    <w:p w:rsidR="00135268" w:rsidRDefault="00135268" w:rsidP="000D2241">
      <w:pPr>
        <w:spacing w:line="480" w:lineRule="auto"/>
      </w:pPr>
    </w:p>
    <w:p w:rsidR="00135268" w:rsidRDefault="00135268" w:rsidP="000D2241">
      <w:pPr>
        <w:numPr>
          <w:ilvl w:val="0"/>
          <w:numId w:val="11"/>
        </w:numPr>
        <w:spacing w:line="480" w:lineRule="auto"/>
        <w:jc w:val="both"/>
      </w:pPr>
      <w:r w:rsidRPr="009411D6">
        <w:rPr>
          <w:b/>
        </w:rPr>
        <w:t>Ingresos y Margen</w:t>
      </w:r>
      <w:r>
        <w:rPr>
          <w:b/>
        </w:rPr>
        <w:t xml:space="preserve"> (RM)</w:t>
      </w:r>
      <w:r>
        <w:t xml:space="preserve"> Se refiere a los indicadores de rendimiento financiero</w:t>
      </w:r>
    </w:p>
    <w:p w:rsidR="00135268" w:rsidRDefault="00135268" w:rsidP="000D2241">
      <w:pPr>
        <w:numPr>
          <w:ilvl w:val="1"/>
          <w:numId w:val="11"/>
        </w:numPr>
        <w:spacing w:line="480" w:lineRule="auto"/>
        <w:jc w:val="both"/>
      </w:pPr>
      <w:r>
        <w:t>Ingresos y Rentabilidad: Medidas financieras de rentabilidad</w:t>
      </w:r>
    </w:p>
    <w:p w:rsidR="00135268" w:rsidRDefault="00135268" w:rsidP="000D2241">
      <w:pPr>
        <w:numPr>
          <w:ilvl w:val="1"/>
          <w:numId w:val="11"/>
        </w:numPr>
        <w:spacing w:line="480" w:lineRule="auto"/>
        <w:jc w:val="both"/>
      </w:pPr>
      <w:r>
        <w:t>OpEx / CapEx (Costo Operativo / Costo de Capital)</w:t>
      </w:r>
    </w:p>
    <w:p w:rsidR="00135268" w:rsidRDefault="00135268" w:rsidP="000D2241">
      <w:pPr>
        <w:numPr>
          <w:ilvl w:val="1"/>
          <w:numId w:val="11"/>
        </w:numPr>
        <w:spacing w:line="480" w:lineRule="auto"/>
        <w:jc w:val="both"/>
      </w:pPr>
      <w:r>
        <w:lastRenderedPageBreak/>
        <w:t>OpEx / Revenue (Costo Operativo / Ingresos)</w:t>
      </w:r>
    </w:p>
    <w:p w:rsidR="00135268" w:rsidRDefault="00135268" w:rsidP="000D2241">
      <w:pPr>
        <w:spacing w:line="480" w:lineRule="auto"/>
        <w:jc w:val="both"/>
      </w:pPr>
    </w:p>
    <w:p w:rsidR="00135268" w:rsidRDefault="00135268" w:rsidP="000D2241">
      <w:pPr>
        <w:numPr>
          <w:ilvl w:val="0"/>
          <w:numId w:val="11"/>
        </w:numPr>
        <w:spacing w:line="480" w:lineRule="auto"/>
        <w:jc w:val="both"/>
      </w:pPr>
      <w:r w:rsidRPr="009411D6">
        <w:rPr>
          <w:b/>
        </w:rPr>
        <w:t>Experiencia del cliente</w:t>
      </w:r>
      <w:r>
        <w:rPr>
          <w:b/>
        </w:rPr>
        <w:t xml:space="preserve"> (CE)</w:t>
      </w:r>
      <w:r>
        <w:t xml:space="preserve"> Trata de obtener información sobre el impacto de la percepción del cliente hacia el producto/servicio</w:t>
      </w:r>
    </w:p>
    <w:p w:rsidR="00135268" w:rsidRDefault="00135268" w:rsidP="000D2241">
      <w:pPr>
        <w:numPr>
          <w:ilvl w:val="1"/>
          <w:numId w:val="11"/>
        </w:numPr>
        <w:spacing w:line="480" w:lineRule="auto"/>
        <w:jc w:val="both"/>
      </w:pPr>
      <w:r>
        <w:t>Métodos de acceso al cliente: define los medios de acceso o canales por los que se llega al cliente</w:t>
      </w:r>
    </w:p>
    <w:p w:rsidR="00135268" w:rsidRDefault="00135268" w:rsidP="000D2241">
      <w:pPr>
        <w:numPr>
          <w:ilvl w:val="1"/>
          <w:numId w:val="11"/>
        </w:numPr>
        <w:spacing w:line="480" w:lineRule="auto"/>
        <w:jc w:val="both"/>
      </w:pPr>
      <w:r>
        <w:t>Tiempos de espera: tiempos de espera en procesos que afecten al cliente, como tiempos de instalación, tiempos de reparación</w:t>
      </w:r>
    </w:p>
    <w:p w:rsidR="00135268" w:rsidRDefault="00135268" w:rsidP="000D2241">
      <w:pPr>
        <w:numPr>
          <w:ilvl w:val="1"/>
          <w:numId w:val="11"/>
        </w:numPr>
        <w:spacing w:line="480" w:lineRule="auto"/>
        <w:jc w:val="both"/>
      </w:pPr>
      <w:r>
        <w:t>Usabilidad: parámetros que determinan la facilidad de uso de servicios y productos; desde el punto de vista del cliente</w:t>
      </w:r>
    </w:p>
    <w:p w:rsidR="00135268" w:rsidRDefault="00135268" w:rsidP="000D2241">
      <w:pPr>
        <w:numPr>
          <w:ilvl w:val="1"/>
          <w:numId w:val="11"/>
        </w:numPr>
        <w:spacing w:line="480" w:lineRule="auto"/>
        <w:jc w:val="both"/>
      </w:pPr>
      <w:r>
        <w:t>Precisión: mide la exactitud con que la que se realiza un trabajo para el cliente, ejemplo: resolución de fallas, resolución de fallas de facturación</w:t>
      </w:r>
    </w:p>
    <w:p w:rsidR="00135268" w:rsidRDefault="00135268" w:rsidP="000D2241">
      <w:pPr>
        <w:numPr>
          <w:ilvl w:val="1"/>
          <w:numId w:val="11"/>
        </w:numPr>
        <w:spacing w:line="480" w:lineRule="auto"/>
        <w:jc w:val="both"/>
      </w:pPr>
      <w:r>
        <w:t>Disponibilidad: mide el acceso a los servicios.</w:t>
      </w:r>
    </w:p>
    <w:p w:rsidR="00135268" w:rsidRDefault="00135268" w:rsidP="000D2241">
      <w:pPr>
        <w:numPr>
          <w:ilvl w:val="1"/>
          <w:numId w:val="11"/>
        </w:numPr>
        <w:spacing w:line="480" w:lineRule="auto"/>
        <w:jc w:val="both"/>
      </w:pPr>
      <w:r>
        <w:t>Flexibilidad en precios y productos: medios preferidos de modelo de precios, por ejemplo tarjetas prepago, tarifa plana, por utilización, por bytes transferidos</w:t>
      </w:r>
    </w:p>
    <w:p w:rsidR="00135268" w:rsidRDefault="00135268" w:rsidP="000D2241">
      <w:pPr>
        <w:spacing w:line="480" w:lineRule="auto"/>
        <w:jc w:val="both"/>
      </w:pPr>
    </w:p>
    <w:p w:rsidR="00135268" w:rsidRDefault="00135268" w:rsidP="000D2241">
      <w:pPr>
        <w:numPr>
          <w:ilvl w:val="0"/>
          <w:numId w:val="11"/>
        </w:numPr>
        <w:spacing w:line="480" w:lineRule="auto"/>
        <w:jc w:val="both"/>
      </w:pPr>
      <w:r w:rsidRPr="009411D6">
        <w:rPr>
          <w:b/>
        </w:rPr>
        <w:t>Eficiencia operacional</w:t>
      </w:r>
      <w:r>
        <w:rPr>
          <w:b/>
        </w:rPr>
        <w:t xml:space="preserve"> (OE)</w:t>
      </w:r>
      <w:r>
        <w:t xml:space="preserve"> Métricas sobre la eficiencia de los procesos (aprovisionamiento, aseguramiento, facturación)</w:t>
      </w:r>
    </w:p>
    <w:p w:rsidR="00135268" w:rsidRDefault="00135268" w:rsidP="000D2241">
      <w:pPr>
        <w:numPr>
          <w:ilvl w:val="1"/>
          <w:numId w:val="11"/>
        </w:numPr>
        <w:spacing w:line="480" w:lineRule="auto"/>
        <w:jc w:val="both"/>
      </w:pPr>
      <w:r>
        <w:t>Estructura de costos de productos: costos unitarios directos de producción</w:t>
      </w:r>
    </w:p>
    <w:p w:rsidR="00135268" w:rsidRDefault="00135268" w:rsidP="000D2241">
      <w:pPr>
        <w:numPr>
          <w:ilvl w:val="1"/>
          <w:numId w:val="11"/>
        </w:numPr>
        <w:spacing w:line="480" w:lineRule="auto"/>
        <w:jc w:val="both"/>
      </w:pPr>
      <w:r>
        <w:lastRenderedPageBreak/>
        <w:t>Tiempo: tiempos totales de los procesos</w:t>
      </w:r>
    </w:p>
    <w:p w:rsidR="00135268" w:rsidRDefault="00135268" w:rsidP="000D2241">
      <w:pPr>
        <w:numPr>
          <w:ilvl w:val="1"/>
          <w:numId w:val="11"/>
        </w:numPr>
        <w:spacing w:line="480" w:lineRule="auto"/>
        <w:jc w:val="both"/>
      </w:pPr>
      <w:r>
        <w:t>Errores y desperfectos: mide la cantidad de errores y/o trabajo realizado nuevamente (rework) para corregirlos</w:t>
      </w:r>
    </w:p>
    <w:p w:rsidR="00135268" w:rsidRDefault="00135268" w:rsidP="000D2241">
      <w:pPr>
        <w:numPr>
          <w:ilvl w:val="1"/>
          <w:numId w:val="11"/>
        </w:numPr>
        <w:spacing w:line="480" w:lineRule="auto"/>
        <w:jc w:val="both"/>
      </w:pPr>
      <w:r>
        <w:t>Automatización y flexibilidad de procesos: mide el grado de automatización en los procesos y la habilidad para adaptarlos al cambio</w:t>
      </w:r>
    </w:p>
    <w:p w:rsidR="00135268" w:rsidRDefault="00135268" w:rsidP="000D2241">
      <w:pPr>
        <w:numPr>
          <w:ilvl w:val="1"/>
          <w:numId w:val="11"/>
        </w:numPr>
        <w:spacing w:line="480" w:lineRule="auto"/>
        <w:jc w:val="both"/>
      </w:pPr>
      <w:r>
        <w:t>Utilización: eficiencia en el uso de recursos y la fuerza de trabajo</w:t>
      </w:r>
    </w:p>
    <w:p w:rsidR="009625B3" w:rsidRDefault="009625B3" w:rsidP="00C30072">
      <w:pPr>
        <w:spacing w:line="360" w:lineRule="auto"/>
        <w:jc w:val="both"/>
        <w:rPr>
          <w:b/>
        </w:rPr>
      </w:pPr>
      <w:r>
        <w:rPr>
          <w:noProof/>
          <w:lang w:val="en-US" w:eastAsia="en-US"/>
        </w:rPr>
        <w:drawing>
          <wp:anchor distT="0" distB="0" distL="114300" distR="114300" simplePos="0" relativeHeight="251662848" behindDoc="0" locked="0" layoutInCell="1" allowOverlap="1">
            <wp:simplePos x="0" y="0"/>
            <wp:positionH relativeFrom="column">
              <wp:align>center</wp:align>
            </wp:positionH>
            <wp:positionV relativeFrom="paragraph">
              <wp:posOffset>267335</wp:posOffset>
            </wp:positionV>
            <wp:extent cx="5149850" cy="1725930"/>
            <wp:effectExtent l="19050" t="0" r="0" b="0"/>
            <wp:wrapSquare wrapText="bothSides"/>
            <wp:docPr id="38" name="Picture 38"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 2"/>
                    <pic:cNvPicPr>
                      <a:picLocks noChangeAspect="1" noChangeArrowheads="1"/>
                    </pic:cNvPicPr>
                  </pic:nvPicPr>
                  <pic:blipFill>
                    <a:blip r:embed="rId22" cstate="print"/>
                    <a:srcRect/>
                    <a:stretch>
                      <a:fillRect/>
                    </a:stretch>
                  </pic:blipFill>
                  <pic:spPr bwMode="auto">
                    <a:xfrm>
                      <a:off x="0" y="0"/>
                      <a:ext cx="5149850" cy="1725930"/>
                    </a:xfrm>
                    <a:prstGeom prst="rect">
                      <a:avLst/>
                    </a:prstGeom>
                    <a:noFill/>
                    <a:ln w="9525">
                      <a:noFill/>
                      <a:miter lim="800000"/>
                      <a:headEnd/>
                      <a:tailEnd/>
                    </a:ln>
                  </pic:spPr>
                </pic:pic>
              </a:graphicData>
            </a:graphic>
          </wp:anchor>
        </w:drawing>
      </w:r>
    </w:p>
    <w:p w:rsidR="00C30072" w:rsidRDefault="00C30072" w:rsidP="00135268">
      <w:pPr>
        <w:spacing w:line="360" w:lineRule="auto"/>
        <w:jc w:val="center"/>
        <w:rPr>
          <w:b/>
        </w:rPr>
      </w:pPr>
    </w:p>
    <w:p w:rsidR="00135268" w:rsidRDefault="00135268" w:rsidP="00135268">
      <w:pPr>
        <w:spacing w:line="360" w:lineRule="auto"/>
        <w:jc w:val="center"/>
        <w:rPr>
          <w:vertAlign w:val="superscript"/>
        </w:rPr>
      </w:pPr>
      <w:r w:rsidRPr="00172D54">
        <w:rPr>
          <w:b/>
        </w:rPr>
        <w:t>Fig. 2.1.</w:t>
      </w:r>
      <w:r>
        <w:t xml:space="preserve"> Estructura de las métricas del TOB – tópicos</w:t>
      </w:r>
      <w:r w:rsidR="008B654B">
        <w:t xml:space="preserve"> </w:t>
      </w:r>
      <w:r w:rsidR="008B654B" w:rsidRPr="008B654B">
        <w:rPr>
          <w:vertAlign w:val="superscript"/>
        </w:rPr>
        <w:t>(31)</w:t>
      </w:r>
      <w:r w:rsidR="00E959A6">
        <w:t xml:space="preserve"> </w:t>
      </w:r>
    </w:p>
    <w:p w:rsidR="00485F47" w:rsidRDefault="00F55948" w:rsidP="00135268">
      <w:pPr>
        <w:spacing w:line="360" w:lineRule="auto"/>
        <w:jc w:val="center"/>
        <w:rPr>
          <w:vertAlign w:val="superscript"/>
        </w:rPr>
      </w:pPr>
      <w:r>
        <w:rPr>
          <w:noProof/>
          <w:vertAlign w:val="superscript"/>
          <w:lang w:val="en-US" w:eastAsia="en-US"/>
        </w:rPr>
        <w:drawing>
          <wp:anchor distT="0" distB="0" distL="114300" distR="114300" simplePos="0" relativeHeight="251663872" behindDoc="0" locked="0" layoutInCell="1" allowOverlap="1">
            <wp:simplePos x="0" y="0"/>
            <wp:positionH relativeFrom="column">
              <wp:posOffset>986155</wp:posOffset>
            </wp:positionH>
            <wp:positionV relativeFrom="paragraph">
              <wp:posOffset>205740</wp:posOffset>
            </wp:positionV>
            <wp:extent cx="3106420" cy="2136140"/>
            <wp:effectExtent l="19050" t="0" r="0" b="0"/>
            <wp:wrapSquare wrapText="bothSides"/>
            <wp:docPr id="39" name="Picture 39"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 2"/>
                    <pic:cNvPicPr>
                      <a:picLocks noChangeAspect="1" noChangeArrowheads="1"/>
                    </pic:cNvPicPr>
                  </pic:nvPicPr>
                  <pic:blipFill>
                    <a:blip r:embed="rId23" cstate="print"/>
                    <a:srcRect/>
                    <a:stretch>
                      <a:fillRect/>
                    </a:stretch>
                  </pic:blipFill>
                  <pic:spPr bwMode="auto">
                    <a:xfrm>
                      <a:off x="0" y="0"/>
                      <a:ext cx="3106420" cy="2136140"/>
                    </a:xfrm>
                    <a:prstGeom prst="rect">
                      <a:avLst/>
                    </a:prstGeom>
                    <a:noFill/>
                    <a:ln w="9525">
                      <a:noFill/>
                      <a:miter lim="800000"/>
                      <a:headEnd/>
                      <a:tailEnd/>
                    </a:ln>
                  </pic:spPr>
                </pic:pic>
              </a:graphicData>
            </a:graphic>
          </wp:anchor>
        </w:drawing>
      </w:r>
    </w:p>
    <w:p w:rsidR="00485F47" w:rsidRDefault="00485F47" w:rsidP="00135268">
      <w:pPr>
        <w:spacing w:line="360" w:lineRule="auto"/>
        <w:jc w:val="center"/>
      </w:pPr>
    </w:p>
    <w:p w:rsidR="00B73A3F" w:rsidRDefault="00B73A3F" w:rsidP="00135268">
      <w:pPr>
        <w:spacing w:line="360" w:lineRule="auto"/>
        <w:jc w:val="center"/>
      </w:pPr>
    </w:p>
    <w:p w:rsidR="00564086" w:rsidRDefault="00564086" w:rsidP="00135268">
      <w:pPr>
        <w:spacing w:line="360" w:lineRule="auto"/>
        <w:jc w:val="center"/>
      </w:pPr>
    </w:p>
    <w:p w:rsidR="00B73A3F" w:rsidRDefault="00B73A3F" w:rsidP="00135268">
      <w:pPr>
        <w:spacing w:line="360" w:lineRule="auto"/>
        <w:jc w:val="center"/>
      </w:pPr>
    </w:p>
    <w:p w:rsidR="00B73A3F" w:rsidRDefault="00B73A3F" w:rsidP="00135268">
      <w:pPr>
        <w:spacing w:line="360" w:lineRule="auto"/>
        <w:jc w:val="center"/>
      </w:pPr>
    </w:p>
    <w:p w:rsidR="00275F27" w:rsidRPr="004B59B0" w:rsidRDefault="00275F27" w:rsidP="00135268">
      <w:pPr>
        <w:spacing w:line="360" w:lineRule="auto"/>
      </w:pPr>
    </w:p>
    <w:p w:rsidR="00135268" w:rsidRDefault="00135268" w:rsidP="00485F47"/>
    <w:p w:rsidR="009625B3" w:rsidRDefault="009625B3" w:rsidP="00135268">
      <w:pPr>
        <w:spacing w:line="360" w:lineRule="auto"/>
        <w:jc w:val="center"/>
        <w:rPr>
          <w:b/>
        </w:rPr>
      </w:pPr>
    </w:p>
    <w:p w:rsidR="009625B3" w:rsidRDefault="009625B3" w:rsidP="00135268">
      <w:pPr>
        <w:spacing w:line="360" w:lineRule="auto"/>
        <w:jc w:val="center"/>
        <w:rPr>
          <w:b/>
        </w:rPr>
      </w:pPr>
    </w:p>
    <w:p w:rsidR="00135268" w:rsidRDefault="00135268" w:rsidP="00135268">
      <w:pPr>
        <w:spacing w:line="360" w:lineRule="auto"/>
        <w:jc w:val="center"/>
      </w:pPr>
      <w:r w:rsidRPr="00E024D3">
        <w:rPr>
          <w:b/>
        </w:rPr>
        <w:t>Fig. 2.2.</w:t>
      </w:r>
      <w:r>
        <w:t xml:space="preserve"> Estructura de las métricas del TOB – tópicos y procesos</w:t>
      </w:r>
      <w:r w:rsidR="008B654B">
        <w:t xml:space="preserve"> </w:t>
      </w:r>
      <w:r w:rsidR="008B654B" w:rsidRPr="008B654B">
        <w:rPr>
          <w:vertAlign w:val="superscript"/>
        </w:rPr>
        <w:t>(32)</w:t>
      </w:r>
      <w:r w:rsidR="00E959A6">
        <w:t xml:space="preserve"> </w:t>
      </w:r>
    </w:p>
    <w:p w:rsidR="00135268" w:rsidRDefault="00135268" w:rsidP="000D2241">
      <w:pPr>
        <w:spacing w:line="480" w:lineRule="auto"/>
      </w:pPr>
      <w:r>
        <w:lastRenderedPageBreak/>
        <w:t xml:space="preserve">Como podemos ver en la </w:t>
      </w:r>
      <w:r w:rsidR="00A71F16">
        <w:t>f</w:t>
      </w:r>
      <w:r>
        <w:t>ig</w:t>
      </w:r>
      <w:r w:rsidR="00A71F16">
        <w:t>ura</w:t>
      </w:r>
      <w:r>
        <w:t xml:space="preserve"> 2.2 estas métricas se aplican en el contexto de procesos de negocios predefinidos y se clasifican en:</w:t>
      </w:r>
    </w:p>
    <w:p w:rsidR="00135268" w:rsidRDefault="00135268" w:rsidP="000D2241">
      <w:pPr>
        <w:numPr>
          <w:ilvl w:val="0"/>
          <w:numId w:val="12"/>
        </w:numPr>
        <w:spacing w:line="480" w:lineRule="auto"/>
      </w:pPr>
      <w:r>
        <w:t>Manejo de la relación con el cliente (CM)</w:t>
      </w:r>
    </w:p>
    <w:p w:rsidR="00135268" w:rsidRDefault="00135268" w:rsidP="000D2241">
      <w:pPr>
        <w:numPr>
          <w:ilvl w:val="0"/>
          <w:numId w:val="12"/>
        </w:numPr>
        <w:spacing w:line="480" w:lineRule="auto"/>
      </w:pPr>
      <w:r>
        <w:t>Aprovisionamiento (F)</w:t>
      </w:r>
    </w:p>
    <w:p w:rsidR="00135268" w:rsidRDefault="00135268" w:rsidP="000D2241">
      <w:pPr>
        <w:numPr>
          <w:ilvl w:val="0"/>
          <w:numId w:val="12"/>
        </w:numPr>
        <w:spacing w:line="480" w:lineRule="auto"/>
      </w:pPr>
      <w:r>
        <w:t>Aseguramiento (A)</w:t>
      </w:r>
    </w:p>
    <w:p w:rsidR="00135268" w:rsidRDefault="00135268" w:rsidP="000D2241">
      <w:pPr>
        <w:numPr>
          <w:ilvl w:val="0"/>
          <w:numId w:val="12"/>
        </w:numPr>
        <w:spacing w:line="480" w:lineRule="auto"/>
      </w:pPr>
      <w:r>
        <w:t>Facturación (B)</w:t>
      </w:r>
    </w:p>
    <w:p w:rsidR="00135268" w:rsidRDefault="00135268" w:rsidP="000D2241">
      <w:pPr>
        <w:numPr>
          <w:ilvl w:val="0"/>
          <w:numId w:val="12"/>
        </w:numPr>
        <w:spacing w:line="480" w:lineRule="auto"/>
      </w:pPr>
      <w:r>
        <w:t>General (G)</w:t>
      </w:r>
    </w:p>
    <w:p w:rsidR="00135268" w:rsidRDefault="00135268" w:rsidP="000D2241">
      <w:pPr>
        <w:spacing w:line="480" w:lineRule="auto"/>
      </w:pPr>
    </w:p>
    <w:p w:rsidR="00135268" w:rsidRDefault="00135268" w:rsidP="000D2241">
      <w:pPr>
        <w:spacing w:line="480" w:lineRule="auto"/>
        <w:jc w:val="both"/>
      </w:pPr>
      <w:r>
        <w:t>Presentamos a continuación algunos ejemplos de las métricas definidas en el marco de trabajo. Téngase en cuenta que todas las métricas pueden ser obtenidas por diferentes agrupamientos como son segmentación del cliente, localización geográfica, tipo de producto entre otros.</w:t>
      </w:r>
    </w:p>
    <w:p w:rsidR="00135268" w:rsidRDefault="00135268" w:rsidP="000D2241">
      <w:pPr>
        <w:spacing w:line="480" w:lineRule="auto"/>
        <w:jc w:val="both"/>
      </w:pPr>
    </w:p>
    <w:p w:rsidR="00135268" w:rsidRPr="00A87FF9" w:rsidRDefault="00135268" w:rsidP="000D2241">
      <w:pPr>
        <w:spacing w:line="480" w:lineRule="auto"/>
        <w:rPr>
          <w:b/>
        </w:rPr>
      </w:pPr>
      <w:r w:rsidRPr="00A87FF9">
        <w:rPr>
          <w:b/>
        </w:rPr>
        <w:t>Manejo de la relación con el cliente:</w:t>
      </w:r>
    </w:p>
    <w:p w:rsidR="00135268" w:rsidRDefault="00135268" w:rsidP="000D2241">
      <w:pPr>
        <w:spacing w:line="480" w:lineRule="auto"/>
      </w:pPr>
    </w:p>
    <w:p w:rsidR="00135268" w:rsidRDefault="00135268" w:rsidP="000D2241">
      <w:pPr>
        <w:numPr>
          <w:ilvl w:val="0"/>
          <w:numId w:val="13"/>
        </w:numPr>
        <w:spacing w:line="480" w:lineRule="auto"/>
        <w:jc w:val="both"/>
      </w:pPr>
      <w:r w:rsidRPr="00A87FF9">
        <w:rPr>
          <w:b/>
        </w:rPr>
        <w:t>CM-CE-1:</w:t>
      </w:r>
      <w:r>
        <w:t xml:space="preserve"> Número de contactos por canal / Número total de contacto. Se entiende por contacto a la interacción entre el cliente y la empresa en relación a las operaciones de mercadeo del producto, asimismo canal se refiere al canal de mercadeo del producto como: directo, distribuidor, revendedor, centro de llamadas o sitio web</w:t>
      </w:r>
      <w:r w:rsidR="005E4585">
        <w:t xml:space="preserve"> </w:t>
      </w:r>
      <w:r w:rsidR="005E4585" w:rsidRPr="005E4585">
        <w:rPr>
          <w:vertAlign w:val="superscript"/>
        </w:rPr>
        <w:t>(33)</w:t>
      </w:r>
      <w:r w:rsidR="00F22EE3">
        <w:t xml:space="preserve"> </w:t>
      </w:r>
    </w:p>
    <w:p w:rsidR="00135268" w:rsidRDefault="00135268" w:rsidP="000D2241">
      <w:pPr>
        <w:numPr>
          <w:ilvl w:val="0"/>
          <w:numId w:val="13"/>
        </w:numPr>
        <w:spacing w:line="480" w:lineRule="auto"/>
        <w:jc w:val="both"/>
      </w:pPr>
      <w:r w:rsidRPr="00A87FF9">
        <w:rPr>
          <w:b/>
        </w:rPr>
        <w:t>CM-CE-2a:</w:t>
      </w:r>
      <w:r>
        <w:t xml:space="preserve"> Tiempo medio de espera de servicio. Define la experiencia del cliente en cuanto a la presteza en la recepción del servicio. Debe ser medido </w:t>
      </w:r>
      <w:r>
        <w:lastRenderedPageBreak/>
        <w:t>desde que el cliente realiza una petición hasta el punto en que recibe una respuesta de parte del centro de atención</w:t>
      </w:r>
      <w:r w:rsidR="005E4585">
        <w:t xml:space="preserve"> </w:t>
      </w:r>
      <w:r w:rsidR="005E4585" w:rsidRPr="005E4585">
        <w:rPr>
          <w:vertAlign w:val="superscript"/>
        </w:rPr>
        <w:t>(34)</w:t>
      </w:r>
      <w:r>
        <w:t xml:space="preserve"> </w:t>
      </w:r>
    </w:p>
    <w:p w:rsidR="00135268" w:rsidRDefault="00135268" w:rsidP="000D2241">
      <w:pPr>
        <w:spacing w:line="480" w:lineRule="auto"/>
      </w:pPr>
    </w:p>
    <w:p w:rsidR="00135268" w:rsidRDefault="00135268" w:rsidP="000D2241">
      <w:pPr>
        <w:spacing w:line="480" w:lineRule="auto"/>
        <w:rPr>
          <w:b/>
        </w:rPr>
      </w:pPr>
      <w:r w:rsidRPr="00A87FF9">
        <w:rPr>
          <w:b/>
        </w:rPr>
        <w:t>Aprovisionamiento:</w:t>
      </w:r>
    </w:p>
    <w:p w:rsidR="00135268" w:rsidRPr="00A87FF9" w:rsidRDefault="00135268" w:rsidP="000D2241">
      <w:pPr>
        <w:spacing w:line="480" w:lineRule="auto"/>
        <w:rPr>
          <w:b/>
        </w:rPr>
      </w:pPr>
    </w:p>
    <w:p w:rsidR="00135268" w:rsidRDefault="00135268" w:rsidP="000D2241">
      <w:pPr>
        <w:numPr>
          <w:ilvl w:val="0"/>
          <w:numId w:val="14"/>
        </w:numPr>
        <w:spacing w:line="480" w:lineRule="auto"/>
      </w:pPr>
      <w:r w:rsidRPr="001416A7">
        <w:rPr>
          <w:b/>
        </w:rPr>
        <w:t>F-CE-2a:</w:t>
      </w:r>
      <w:r>
        <w:t xml:space="preserve"> Tiempo medio desde que se ingresa la orden hasta la aceptación por parte del cliente</w:t>
      </w:r>
      <w:r w:rsidR="005E4585">
        <w:t xml:space="preserve"> </w:t>
      </w:r>
      <w:r w:rsidR="005E4585" w:rsidRPr="005E4585">
        <w:rPr>
          <w:vertAlign w:val="superscript"/>
        </w:rPr>
        <w:t>(35)</w:t>
      </w:r>
      <w:r w:rsidR="00B96181">
        <w:t xml:space="preserve"> </w:t>
      </w:r>
    </w:p>
    <w:p w:rsidR="00135268" w:rsidRDefault="00135268" w:rsidP="000D2241">
      <w:pPr>
        <w:numPr>
          <w:ilvl w:val="0"/>
          <w:numId w:val="14"/>
        </w:numPr>
        <w:spacing w:line="480" w:lineRule="auto"/>
      </w:pPr>
      <w:r w:rsidRPr="001416A7">
        <w:rPr>
          <w:b/>
        </w:rPr>
        <w:t>F-OE-1c:</w:t>
      </w:r>
      <w:r>
        <w:t xml:space="preserve"> Costo total del proce</w:t>
      </w:r>
      <w:r w:rsidR="00B96181">
        <w:t>s</w:t>
      </w:r>
      <w:r>
        <w:t>os aprovisionamiento de servicios / costo total de costo de operación de servicios</w:t>
      </w:r>
      <w:r w:rsidR="00566F8B">
        <w:t xml:space="preserve"> </w:t>
      </w:r>
      <w:r w:rsidR="00566F8B" w:rsidRPr="00566F8B">
        <w:rPr>
          <w:vertAlign w:val="superscript"/>
        </w:rPr>
        <w:t>(36)</w:t>
      </w:r>
      <w:r w:rsidR="00B96181">
        <w:t xml:space="preserve"> </w:t>
      </w:r>
    </w:p>
    <w:p w:rsidR="00564086" w:rsidRDefault="00564086" w:rsidP="000D2241">
      <w:pPr>
        <w:spacing w:line="480" w:lineRule="auto"/>
        <w:rPr>
          <w:b/>
        </w:rPr>
      </w:pPr>
    </w:p>
    <w:p w:rsidR="00135268" w:rsidRDefault="00135268" w:rsidP="000D2241">
      <w:pPr>
        <w:spacing w:line="480" w:lineRule="auto"/>
        <w:rPr>
          <w:b/>
        </w:rPr>
      </w:pPr>
      <w:r w:rsidRPr="00CB6C6E">
        <w:rPr>
          <w:b/>
        </w:rPr>
        <w:t>Aseguramiento:</w:t>
      </w:r>
    </w:p>
    <w:p w:rsidR="002A54E8" w:rsidRDefault="002A54E8" w:rsidP="000D2241">
      <w:pPr>
        <w:spacing w:line="480" w:lineRule="auto"/>
        <w:rPr>
          <w:b/>
        </w:rPr>
      </w:pPr>
    </w:p>
    <w:p w:rsidR="00135268" w:rsidRDefault="00135268" w:rsidP="000D2241">
      <w:pPr>
        <w:numPr>
          <w:ilvl w:val="0"/>
          <w:numId w:val="15"/>
        </w:numPr>
        <w:spacing w:line="480" w:lineRule="auto"/>
      </w:pPr>
      <w:r w:rsidRPr="00034A6C">
        <w:rPr>
          <w:b/>
        </w:rPr>
        <w:t>A-CE-2:</w:t>
      </w:r>
      <w:r>
        <w:t xml:space="preserve"> Tiempo medio de resolución de incidentes. Se entiende por incidentes las fallas o problemas que inciden en el servicio acordado con el cliente</w:t>
      </w:r>
      <w:r w:rsidR="00566F8B">
        <w:t xml:space="preserve"> </w:t>
      </w:r>
      <w:r w:rsidR="00566F8B" w:rsidRPr="00566F8B">
        <w:rPr>
          <w:vertAlign w:val="superscript"/>
        </w:rPr>
        <w:t>(37)</w:t>
      </w:r>
      <w:r>
        <w:t xml:space="preserve"> </w:t>
      </w:r>
    </w:p>
    <w:p w:rsidR="00135268" w:rsidRDefault="00135268" w:rsidP="000D2241">
      <w:pPr>
        <w:numPr>
          <w:ilvl w:val="0"/>
          <w:numId w:val="15"/>
        </w:numPr>
        <w:spacing w:line="480" w:lineRule="auto"/>
      </w:pPr>
      <w:r w:rsidRPr="00034A6C">
        <w:rPr>
          <w:b/>
        </w:rPr>
        <w:t>A-OE-1b:</w:t>
      </w:r>
      <w:r>
        <w:t xml:space="preserve"> Costo total del proceso de aseguramiento de servicios / costo total de operación de servicios</w:t>
      </w:r>
      <w:r w:rsidR="00566F8B">
        <w:t xml:space="preserve"> </w:t>
      </w:r>
      <w:r w:rsidR="00566F8B" w:rsidRPr="00566F8B">
        <w:rPr>
          <w:vertAlign w:val="superscript"/>
        </w:rPr>
        <w:t>(38)</w:t>
      </w:r>
      <w:r>
        <w:t xml:space="preserve"> </w:t>
      </w:r>
    </w:p>
    <w:p w:rsidR="00135268" w:rsidRDefault="00135268" w:rsidP="000D2241">
      <w:pPr>
        <w:spacing w:line="480" w:lineRule="auto"/>
      </w:pPr>
    </w:p>
    <w:p w:rsidR="00135268" w:rsidRPr="00CB6C6E" w:rsidRDefault="00135268" w:rsidP="000D2241">
      <w:pPr>
        <w:spacing w:line="480" w:lineRule="auto"/>
        <w:rPr>
          <w:b/>
        </w:rPr>
      </w:pPr>
      <w:r w:rsidRPr="00CB6C6E">
        <w:rPr>
          <w:b/>
        </w:rPr>
        <w:t>Facturación:</w:t>
      </w:r>
    </w:p>
    <w:p w:rsidR="00135268" w:rsidRDefault="00135268" w:rsidP="000D2241">
      <w:pPr>
        <w:spacing w:line="480" w:lineRule="auto"/>
      </w:pPr>
    </w:p>
    <w:p w:rsidR="00135268" w:rsidRDefault="00135268" w:rsidP="000D2241">
      <w:pPr>
        <w:numPr>
          <w:ilvl w:val="0"/>
          <w:numId w:val="16"/>
        </w:numPr>
        <w:spacing w:line="480" w:lineRule="auto"/>
      </w:pPr>
      <w:r w:rsidRPr="00726E6A">
        <w:rPr>
          <w:b/>
        </w:rPr>
        <w:t>B-CE-2a:</w:t>
      </w:r>
      <w:r>
        <w:t xml:space="preserve"> Número de transacciones de pago por método / Número total de pagos</w:t>
      </w:r>
      <w:r w:rsidR="00566F8B">
        <w:t xml:space="preserve"> </w:t>
      </w:r>
      <w:r w:rsidR="00566F8B" w:rsidRPr="00566F8B">
        <w:rPr>
          <w:vertAlign w:val="superscript"/>
        </w:rPr>
        <w:t>(39)</w:t>
      </w:r>
      <w:r>
        <w:t xml:space="preserve"> </w:t>
      </w:r>
    </w:p>
    <w:p w:rsidR="00135268" w:rsidRDefault="00135268" w:rsidP="000D2241">
      <w:pPr>
        <w:numPr>
          <w:ilvl w:val="0"/>
          <w:numId w:val="16"/>
        </w:numPr>
        <w:spacing w:line="480" w:lineRule="auto"/>
      </w:pPr>
      <w:r w:rsidRPr="00726E6A">
        <w:rPr>
          <w:b/>
        </w:rPr>
        <w:lastRenderedPageBreak/>
        <w:t>B-OE-1a:</w:t>
      </w:r>
      <w:r>
        <w:t xml:space="preserve"> Costo total del proceso facturación hacia el cliente final / Total facturado. Esta medida trata de medir la eficiencia en el proceso de facturación</w:t>
      </w:r>
      <w:r w:rsidR="00566F8B">
        <w:t xml:space="preserve"> </w:t>
      </w:r>
      <w:r w:rsidR="00566F8B" w:rsidRPr="00566F8B">
        <w:rPr>
          <w:vertAlign w:val="superscript"/>
        </w:rPr>
        <w:t>(40)</w:t>
      </w:r>
      <w:r>
        <w:t xml:space="preserve"> </w:t>
      </w:r>
    </w:p>
    <w:p w:rsidR="00135268" w:rsidRDefault="00135268" w:rsidP="000D2241">
      <w:pPr>
        <w:spacing w:line="480" w:lineRule="auto"/>
      </w:pPr>
    </w:p>
    <w:p w:rsidR="00135268" w:rsidRPr="007530A7" w:rsidRDefault="00135268" w:rsidP="000D2241">
      <w:pPr>
        <w:spacing w:line="480" w:lineRule="auto"/>
        <w:rPr>
          <w:b/>
        </w:rPr>
      </w:pPr>
      <w:r w:rsidRPr="007530A7">
        <w:rPr>
          <w:b/>
        </w:rPr>
        <w:t>General:</w:t>
      </w:r>
    </w:p>
    <w:p w:rsidR="00135268" w:rsidRDefault="00135268" w:rsidP="000D2241">
      <w:pPr>
        <w:spacing w:line="480" w:lineRule="auto"/>
      </w:pPr>
    </w:p>
    <w:p w:rsidR="00135268" w:rsidRDefault="00135268" w:rsidP="000D2241">
      <w:pPr>
        <w:numPr>
          <w:ilvl w:val="0"/>
          <w:numId w:val="17"/>
        </w:numPr>
        <w:spacing w:line="480" w:lineRule="auto"/>
        <w:rPr>
          <w:u w:val="single"/>
        </w:rPr>
      </w:pPr>
      <w:r w:rsidRPr="007530A7">
        <w:rPr>
          <w:b/>
        </w:rPr>
        <w:t>G-RM-2:</w:t>
      </w:r>
      <w:r>
        <w:t xml:space="preserve"> Descripción cuantitativa del costo operativo contra el costo del capital (OpEx / CapEx)</w:t>
      </w:r>
      <w:r w:rsidR="00566F8B">
        <w:t xml:space="preserve"> </w:t>
      </w:r>
      <w:r w:rsidR="00566F8B" w:rsidRPr="00566F8B">
        <w:rPr>
          <w:vertAlign w:val="superscript"/>
        </w:rPr>
        <w:t>(41)</w:t>
      </w:r>
      <w:r>
        <w:t xml:space="preserve"> </w:t>
      </w:r>
    </w:p>
    <w:p w:rsidR="00135268" w:rsidRPr="003C48DA" w:rsidRDefault="00135268" w:rsidP="000D2241">
      <w:pPr>
        <w:numPr>
          <w:ilvl w:val="0"/>
          <w:numId w:val="17"/>
        </w:numPr>
        <w:spacing w:line="480" w:lineRule="auto"/>
        <w:rPr>
          <w:u w:val="single"/>
        </w:rPr>
      </w:pPr>
      <w:r w:rsidRPr="007530A7">
        <w:rPr>
          <w:b/>
        </w:rPr>
        <w:t xml:space="preserve">G-RM-3: </w:t>
      </w:r>
      <w:r>
        <w:t>Nivel del costo operativo como porcentaje de los ingresos</w:t>
      </w:r>
      <w:r w:rsidR="00566F8B">
        <w:t xml:space="preserve"> </w:t>
      </w:r>
      <w:r w:rsidR="00566F8B" w:rsidRPr="00566F8B">
        <w:rPr>
          <w:vertAlign w:val="superscript"/>
        </w:rPr>
        <w:t>(42)</w:t>
      </w:r>
      <w:r>
        <w:t xml:space="preserve"> </w:t>
      </w:r>
    </w:p>
    <w:p w:rsidR="00F55948" w:rsidRDefault="00F55948" w:rsidP="000D2241">
      <w:pPr>
        <w:spacing w:line="480" w:lineRule="auto"/>
        <w:rPr>
          <w:b/>
        </w:rPr>
      </w:pPr>
    </w:p>
    <w:p w:rsidR="00135268" w:rsidRPr="00D7533E" w:rsidRDefault="00135268" w:rsidP="000D2241">
      <w:pPr>
        <w:spacing w:line="480" w:lineRule="auto"/>
        <w:rPr>
          <w:b/>
        </w:rPr>
      </w:pPr>
      <w:r w:rsidRPr="00D7533E">
        <w:rPr>
          <w:b/>
        </w:rPr>
        <w:t>2.</w:t>
      </w:r>
      <w:r w:rsidR="00AB1E49">
        <w:rPr>
          <w:b/>
        </w:rPr>
        <w:t>2. Elaboración del diccionario de indicadores</w:t>
      </w:r>
    </w:p>
    <w:p w:rsidR="00135268" w:rsidRDefault="00135268" w:rsidP="000D2241">
      <w:pPr>
        <w:spacing w:line="480" w:lineRule="auto"/>
        <w:jc w:val="both"/>
      </w:pPr>
    </w:p>
    <w:p w:rsidR="00135268" w:rsidRDefault="00135268" w:rsidP="000D2241">
      <w:pPr>
        <w:spacing w:line="480" w:lineRule="auto"/>
        <w:jc w:val="both"/>
      </w:pPr>
      <w:r>
        <w:t xml:space="preserve">Previamente revisamos los procesos integrantes de la cadena de valor de una empresa proveedora de servicios de telecomunicaciones a través del marco de trabajo referencial eTOM. Cada proceso </w:t>
      </w:r>
      <w:r w:rsidR="003E3680">
        <w:t>puede proporcionarnos</w:t>
      </w:r>
      <w:r>
        <w:t xml:space="preserve"> una fuente de indicadores, de tal forma que para encontrarlos debemos que medir aspectos claves de los mismos (véase la clasificación de los indicadores por la naturaleza de las variables estratégicas a medir en el capítulo 1):</w:t>
      </w:r>
    </w:p>
    <w:p w:rsidR="00135268" w:rsidRDefault="00135268" w:rsidP="000D2241">
      <w:pPr>
        <w:spacing w:line="480" w:lineRule="auto"/>
        <w:jc w:val="both"/>
      </w:pPr>
    </w:p>
    <w:p w:rsidR="00135268" w:rsidRDefault="00135268" w:rsidP="000D2241">
      <w:pPr>
        <w:numPr>
          <w:ilvl w:val="0"/>
          <w:numId w:val="18"/>
        </w:numPr>
        <w:spacing w:line="480" w:lineRule="auto"/>
        <w:jc w:val="both"/>
      </w:pPr>
      <w:r>
        <w:t>Niveles de entrada: parámetros que definen los recursos utilizados en la entrada del proceso</w:t>
      </w:r>
    </w:p>
    <w:p w:rsidR="00135268" w:rsidRDefault="00135268" w:rsidP="000D2241">
      <w:pPr>
        <w:numPr>
          <w:ilvl w:val="0"/>
          <w:numId w:val="18"/>
        </w:numPr>
        <w:spacing w:line="480" w:lineRule="auto"/>
        <w:jc w:val="both"/>
      </w:pPr>
      <w:r>
        <w:t>Eficiencia: es decir la relación entre la entrada y la salida</w:t>
      </w:r>
    </w:p>
    <w:p w:rsidR="00135268" w:rsidRDefault="00135268" w:rsidP="000D2241">
      <w:pPr>
        <w:numPr>
          <w:ilvl w:val="0"/>
          <w:numId w:val="18"/>
        </w:numPr>
        <w:spacing w:line="480" w:lineRule="auto"/>
        <w:jc w:val="both"/>
      </w:pPr>
      <w:r>
        <w:lastRenderedPageBreak/>
        <w:t>Eficacia y resultados: mide la salida del proceso</w:t>
      </w:r>
    </w:p>
    <w:p w:rsidR="00135268" w:rsidRDefault="00135268" w:rsidP="000D2241">
      <w:pPr>
        <w:spacing w:line="480" w:lineRule="auto"/>
        <w:jc w:val="both"/>
      </w:pPr>
    </w:p>
    <w:p w:rsidR="00135268" w:rsidRDefault="003E3680" w:rsidP="000D2241">
      <w:pPr>
        <w:spacing w:line="480" w:lineRule="auto"/>
        <w:jc w:val="both"/>
      </w:pPr>
      <w:r>
        <w:t>En el presente trabajo no se pretende</w:t>
      </w:r>
      <w:r w:rsidR="00135268">
        <w:t xml:space="preserve"> presentar una taxonomía exhaustiva de los indicadores de cada proceso definido en el eTOM. Más bien tomaremos como modelo el TOB y utilizaremos los procesos medulares que constituyen las operaciones de un proveedor de servicios (aprovisionamiento, aseguramiento y facturación), incluiremos la perspectiva del cliente, la de procesos y la perspectiva financiera.  Se añaden indicadores generales que no caen dentro de la clasificación previa</w:t>
      </w:r>
      <w:r>
        <w:t>, pero que son considerados útiles</w:t>
      </w:r>
      <w:r w:rsidR="00135268">
        <w:t>.</w:t>
      </w:r>
    </w:p>
    <w:p w:rsidR="00135268" w:rsidRDefault="00135268" w:rsidP="000D2241">
      <w:pPr>
        <w:spacing w:line="480" w:lineRule="auto"/>
        <w:jc w:val="both"/>
      </w:pPr>
    </w:p>
    <w:p w:rsidR="00135268" w:rsidRDefault="00135268" w:rsidP="000D2241">
      <w:pPr>
        <w:spacing w:line="480" w:lineRule="auto"/>
        <w:jc w:val="both"/>
      </w:pPr>
      <w:r>
        <w:t>Todos los indicadores deben ser susceptibles de ser calculados para un periodo de tiempo definido por las necesidades de análisis (mensual, trimestral, semestral o anual); de igual manera pueden ser calculados dentro de grupos clasificatorios como localidad geográfica, producto, segmentación de clientes, tipos de servicio entre otros.</w:t>
      </w:r>
    </w:p>
    <w:p w:rsidR="00564086" w:rsidRDefault="00564086" w:rsidP="000D2241">
      <w:pPr>
        <w:spacing w:line="480" w:lineRule="auto"/>
        <w:jc w:val="both"/>
      </w:pPr>
    </w:p>
    <w:tbl>
      <w:tblPr>
        <w:tblStyle w:val="TableGrid"/>
        <w:tblW w:w="0" w:type="auto"/>
        <w:tblBorders>
          <w:insideH w:val="single" w:sz="6" w:space="0" w:color="auto"/>
          <w:insideV w:val="single" w:sz="6" w:space="0" w:color="auto"/>
        </w:tblBorders>
        <w:tblLook w:val="01E0"/>
      </w:tblPr>
      <w:tblGrid>
        <w:gridCol w:w="1170"/>
        <w:gridCol w:w="2651"/>
        <w:gridCol w:w="1964"/>
        <w:gridCol w:w="2545"/>
      </w:tblGrid>
      <w:tr w:rsidR="00135268" w:rsidRPr="00AE28CE" w:rsidTr="003D60F5">
        <w:tc>
          <w:tcPr>
            <w:tcW w:w="8330" w:type="dxa"/>
            <w:gridSpan w:val="4"/>
          </w:tcPr>
          <w:p w:rsidR="00135268" w:rsidRPr="00AE28CE" w:rsidRDefault="00135268" w:rsidP="00CC5753">
            <w:pPr>
              <w:rPr>
                <w:rFonts w:ascii="Arial" w:hAnsi="Arial"/>
                <w:b/>
                <w:sz w:val="20"/>
                <w:szCs w:val="20"/>
              </w:rPr>
            </w:pPr>
            <w:r w:rsidRPr="00AE28CE">
              <w:rPr>
                <w:rFonts w:ascii="Arial" w:hAnsi="Arial"/>
                <w:b/>
                <w:sz w:val="20"/>
                <w:szCs w:val="20"/>
              </w:rPr>
              <w:t>Generales</w:t>
            </w:r>
          </w:p>
        </w:tc>
      </w:tr>
      <w:tr w:rsidR="00135268" w:rsidRPr="00AE28CE" w:rsidTr="003D60F5">
        <w:tc>
          <w:tcPr>
            <w:tcW w:w="1170" w:type="dxa"/>
          </w:tcPr>
          <w:p w:rsidR="00135268" w:rsidRPr="00AE28CE" w:rsidRDefault="00135268" w:rsidP="00CC5753">
            <w:pPr>
              <w:rPr>
                <w:rFonts w:ascii="Arial" w:hAnsi="Arial"/>
                <w:b/>
                <w:sz w:val="20"/>
                <w:szCs w:val="20"/>
              </w:rPr>
            </w:pPr>
            <w:r>
              <w:rPr>
                <w:rFonts w:ascii="Arial" w:hAnsi="Arial"/>
                <w:b/>
                <w:sz w:val="20"/>
                <w:szCs w:val="20"/>
              </w:rPr>
              <w:t>Código</w:t>
            </w:r>
          </w:p>
        </w:tc>
        <w:tc>
          <w:tcPr>
            <w:tcW w:w="2651" w:type="dxa"/>
          </w:tcPr>
          <w:p w:rsidR="00135268" w:rsidRPr="00AE28CE" w:rsidRDefault="00135268" w:rsidP="00CC5753">
            <w:pPr>
              <w:rPr>
                <w:rFonts w:ascii="Arial" w:hAnsi="Arial"/>
                <w:b/>
                <w:sz w:val="20"/>
                <w:szCs w:val="20"/>
              </w:rPr>
            </w:pPr>
            <w:r>
              <w:rPr>
                <w:rFonts w:ascii="Arial" w:hAnsi="Arial"/>
                <w:b/>
                <w:sz w:val="20"/>
                <w:szCs w:val="20"/>
              </w:rPr>
              <w:t xml:space="preserve">Nombre - </w:t>
            </w:r>
            <w:r w:rsidRPr="00AE28CE">
              <w:rPr>
                <w:rFonts w:ascii="Arial" w:hAnsi="Arial"/>
                <w:b/>
                <w:sz w:val="20"/>
                <w:szCs w:val="20"/>
              </w:rPr>
              <w:t>Definición</w:t>
            </w:r>
          </w:p>
        </w:tc>
        <w:tc>
          <w:tcPr>
            <w:tcW w:w="1964" w:type="dxa"/>
          </w:tcPr>
          <w:p w:rsidR="00135268" w:rsidRPr="00AE28CE" w:rsidRDefault="00135268" w:rsidP="00CC5753">
            <w:pPr>
              <w:rPr>
                <w:rFonts w:ascii="Arial" w:hAnsi="Arial"/>
                <w:b/>
                <w:sz w:val="20"/>
                <w:szCs w:val="20"/>
              </w:rPr>
            </w:pPr>
            <w:r w:rsidRPr="00AE28CE">
              <w:rPr>
                <w:rFonts w:ascii="Arial" w:hAnsi="Arial"/>
                <w:b/>
                <w:sz w:val="20"/>
                <w:szCs w:val="20"/>
              </w:rPr>
              <w:t>Fórmula</w:t>
            </w:r>
          </w:p>
        </w:tc>
        <w:tc>
          <w:tcPr>
            <w:tcW w:w="2545" w:type="dxa"/>
          </w:tcPr>
          <w:p w:rsidR="00135268" w:rsidRPr="00AE28CE" w:rsidRDefault="00135268" w:rsidP="00CC5753">
            <w:pPr>
              <w:rPr>
                <w:rFonts w:ascii="Arial" w:hAnsi="Arial"/>
                <w:b/>
                <w:sz w:val="20"/>
                <w:szCs w:val="20"/>
              </w:rPr>
            </w:pPr>
            <w:r>
              <w:rPr>
                <w:rFonts w:ascii="Arial" w:hAnsi="Arial"/>
                <w:b/>
                <w:sz w:val="20"/>
                <w:szCs w:val="20"/>
              </w:rPr>
              <w:t>Comentarios</w:t>
            </w:r>
          </w:p>
        </w:tc>
      </w:tr>
      <w:tr w:rsidR="00C159B2" w:rsidRPr="00AE28CE" w:rsidTr="003D60F5">
        <w:tc>
          <w:tcPr>
            <w:tcW w:w="1170" w:type="dxa"/>
          </w:tcPr>
          <w:p w:rsidR="00C159B2" w:rsidRDefault="00C159B2" w:rsidP="00CC5753">
            <w:pPr>
              <w:rPr>
                <w:rFonts w:ascii="Arial" w:hAnsi="Arial"/>
                <w:sz w:val="18"/>
              </w:rPr>
            </w:pPr>
            <w:r>
              <w:rPr>
                <w:rFonts w:ascii="Arial" w:hAnsi="Arial"/>
                <w:sz w:val="18"/>
              </w:rPr>
              <w:t>G-ARPU</w:t>
            </w:r>
          </w:p>
        </w:tc>
        <w:tc>
          <w:tcPr>
            <w:tcW w:w="2651" w:type="dxa"/>
          </w:tcPr>
          <w:p w:rsidR="00C159B2" w:rsidRDefault="00C159B2" w:rsidP="00CC5753">
            <w:pPr>
              <w:rPr>
                <w:rFonts w:ascii="Arial" w:hAnsi="Arial"/>
                <w:b/>
                <w:sz w:val="18"/>
              </w:rPr>
            </w:pPr>
            <w:r>
              <w:rPr>
                <w:rFonts w:ascii="Arial" w:hAnsi="Arial"/>
                <w:b/>
                <w:sz w:val="18"/>
              </w:rPr>
              <w:t>Ingreso medio por usuario</w:t>
            </w:r>
          </w:p>
          <w:p w:rsidR="00C159B2" w:rsidRDefault="00C159B2" w:rsidP="00CC5753">
            <w:pPr>
              <w:rPr>
                <w:rFonts w:ascii="Arial" w:hAnsi="Arial"/>
                <w:b/>
                <w:sz w:val="18"/>
              </w:rPr>
            </w:pPr>
          </w:p>
          <w:p w:rsidR="00C159B2" w:rsidRDefault="00C159B2" w:rsidP="00CC5753">
            <w:pPr>
              <w:rPr>
                <w:rFonts w:ascii="Arial" w:hAnsi="Arial"/>
                <w:sz w:val="18"/>
              </w:rPr>
            </w:pPr>
            <w:r>
              <w:rPr>
                <w:rFonts w:ascii="Arial" w:hAnsi="Arial"/>
                <w:sz w:val="18"/>
              </w:rPr>
              <w:t>El promedio de ingresos por cliente / usuario / abonado para un periodo de tiempo dado</w:t>
            </w:r>
          </w:p>
          <w:p w:rsidR="00C159B2" w:rsidRPr="00C159B2" w:rsidRDefault="00C159B2" w:rsidP="00CC5753">
            <w:pPr>
              <w:rPr>
                <w:rFonts w:ascii="Arial" w:hAnsi="Arial"/>
                <w:sz w:val="18"/>
              </w:rPr>
            </w:pPr>
          </w:p>
        </w:tc>
        <w:tc>
          <w:tcPr>
            <w:tcW w:w="1964" w:type="dxa"/>
          </w:tcPr>
          <w:p w:rsidR="00C159B2" w:rsidRDefault="00C159B2" w:rsidP="00CC5753">
            <w:pPr>
              <w:rPr>
                <w:rFonts w:ascii="Arial" w:hAnsi="Arial"/>
                <w:sz w:val="18"/>
              </w:rPr>
            </w:pPr>
            <w:r>
              <w:rPr>
                <w:rFonts w:ascii="Arial" w:hAnsi="Arial"/>
                <w:sz w:val="18"/>
              </w:rPr>
              <w:t>Ingresos totales / número total de usuarios</w:t>
            </w:r>
          </w:p>
        </w:tc>
        <w:tc>
          <w:tcPr>
            <w:tcW w:w="2545" w:type="dxa"/>
          </w:tcPr>
          <w:p w:rsidR="00C159B2" w:rsidRDefault="007F3B1A" w:rsidP="007F3B1A">
            <w:pPr>
              <w:rPr>
                <w:rFonts w:ascii="Arial" w:hAnsi="Arial"/>
                <w:sz w:val="18"/>
              </w:rPr>
            </w:pPr>
            <w:r>
              <w:rPr>
                <w:rFonts w:ascii="Arial" w:hAnsi="Arial"/>
                <w:sz w:val="18"/>
              </w:rPr>
              <w:t xml:space="preserve">Dependiendo del análisis que se realiza, debe tenerse en cuenta que el ARPU se </w:t>
            </w:r>
            <w:r w:rsidR="00E0664B">
              <w:rPr>
                <w:rFonts w:ascii="Arial" w:hAnsi="Arial"/>
                <w:sz w:val="18"/>
              </w:rPr>
              <w:t>puede</w:t>
            </w:r>
            <w:r>
              <w:rPr>
                <w:rFonts w:ascii="Arial" w:hAnsi="Arial"/>
                <w:sz w:val="18"/>
              </w:rPr>
              <w:t xml:space="preserve"> calcular sobre usuarios homogenizados (todos los usuarios de un tipo de producto, todos los usuarios con un patrón de consumo, misma localidad)</w:t>
            </w:r>
          </w:p>
          <w:p w:rsidR="007F3B1A" w:rsidRDefault="007F3B1A" w:rsidP="007F3B1A">
            <w:pPr>
              <w:rPr>
                <w:rFonts w:ascii="Arial" w:hAnsi="Arial"/>
                <w:sz w:val="18"/>
              </w:rPr>
            </w:pPr>
          </w:p>
        </w:tc>
      </w:tr>
      <w:tr w:rsidR="00135268" w:rsidRPr="00AE28CE" w:rsidTr="003D60F5">
        <w:tc>
          <w:tcPr>
            <w:tcW w:w="1170" w:type="dxa"/>
          </w:tcPr>
          <w:p w:rsidR="00135268" w:rsidRDefault="00135268" w:rsidP="00CC5753">
            <w:pPr>
              <w:rPr>
                <w:rFonts w:ascii="Arial" w:hAnsi="Arial"/>
                <w:sz w:val="18"/>
              </w:rPr>
            </w:pPr>
            <w:r>
              <w:rPr>
                <w:rFonts w:ascii="Arial" w:hAnsi="Arial"/>
                <w:sz w:val="18"/>
              </w:rPr>
              <w:t>G-AC</w:t>
            </w:r>
          </w:p>
          <w:p w:rsidR="00135268" w:rsidRPr="00AE28CE" w:rsidRDefault="00135268" w:rsidP="00CC5753">
            <w:pPr>
              <w:rPr>
                <w:rFonts w:ascii="Arial" w:hAnsi="Arial"/>
                <w:sz w:val="18"/>
              </w:rPr>
            </w:pPr>
          </w:p>
        </w:tc>
        <w:tc>
          <w:tcPr>
            <w:tcW w:w="2651" w:type="dxa"/>
          </w:tcPr>
          <w:p w:rsidR="00135268" w:rsidRPr="00817AA2" w:rsidRDefault="00135268" w:rsidP="00CC5753">
            <w:pPr>
              <w:rPr>
                <w:rFonts w:ascii="Arial" w:hAnsi="Arial"/>
                <w:b/>
                <w:sz w:val="18"/>
              </w:rPr>
            </w:pPr>
            <w:r w:rsidRPr="00817AA2">
              <w:rPr>
                <w:rFonts w:ascii="Arial" w:hAnsi="Arial"/>
                <w:b/>
                <w:sz w:val="18"/>
              </w:rPr>
              <w:t>Adquisición de clientes (Producción)</w:t>
            </w:r>
          </w:p>
          <w:p w:rsidR="00135268" w:rsidRDefault="00135268" w:rsidP="00CC5753">
            <w:pPr>
              <w:rPr>
                <w:rFonts w:ascii="Arial" w:hAnsi="Arial"/>
                <w:sz w:val="18"/>
              </w:rPr>
            </w:pPr>
          </w:p>
          <w:p w:rsidR="00135268" w:rsidRDefault="00135268" w:rsidP="00CC5753">
            <w:pPr>
              <w:rPr>
                <w:rFonts w:ascii="Arial" w:hAnsi="Arial"/>
                <w:sz w:val="18"/>
              </w:rPr>
            </w:pPr>
            <w:r>
              <w:rPr>
                <w:rFonts w:ascii="Arial" w:hAnsi="Arial"/>
                <w:sz w:val="18"/>
              </w:rPr>
              <w:t xml:space="preserve">Cantidad de clientes nuevos </w:t>
            </w:r>
            <w:r>
              <w:rPr>
                <w:rFonts w:ascii="Arial" w:hAnsi="Arial"/>
                <w:sz w:val="18"/>
              </w:rPr>
              <w:lastRenderedPageBreak/>
              <w:t>dentro de un periodo definido (mes, trimestre, semestre)</w:t>
            </w:r>
          </w:p>
          <w:p w:rsidR="00572CD1" w:rsidRPr="00AE28CE" w:rsidRDefault="00572CD1" w:rsidP="00C159B2">
            <w:pPr>
              <w:rPr>
                <w:rFonts w:ascii="Arial" w:hAnsi="Arial"/>
                <w:sz w:val="18"/>
              </w:rPr>
            </w:pPr>
          </w:p>
        </w:tc>
        <w:tc>
          <w:tcPr>
            <w:tcW w:w="1964" w:type="dxa"/>
          </w:tcPr>
          <w:p w:rsidR="00135268" w:rsidRPr="00AE28CE" w:rsidRDefault="00135268" w:rsidP="00CC5753">
            <w:pPr>
              <w:rPr>
                <w:rFonts w:ascii="Arial" w:hAnsi="Arial"/>
                <w:sz w:val="18"/>
              </w:rPr>
            </w:pPr>
            <w:r>
              <w:rPr>
                <w:rFonts w:ascii="Arial" w:hAnsi="Arial"/>
                <w:sz w:val="18"/>
              </w:rPr>
              <w:lastRenderedPageBreak/>
              <w:t xml:space="preserve">Información obtenida a partir de los almacenes de datos de sistemas </w:t>
            </w:r>
            <w:r>
              <w:rPr>
                <w:rFonts w:ascii="Arial" w:hAnsi="Arial"/>
                <w:sz w:val="18"/>
              </w:rPr>
              <w:lastRenderedPageBreak/>
              <w:t>operacionales</w:t>
            </w:r>
          </w:p>
        </w:tc>
        <w:tc>
          <w:tcPr>
            <w:tcW w:w="2545" w:type="dxa"/>
          </w:tcPr>
          <w:p w:rsidR="00135268" w:rsidRDefault="00135268" w:rsidP="00CC5753">
            <w:pPr>
              <w:rPr>
                <w:rFonts w:ascii="Arial" w:hAnsi="Arial"/>
                <w:sz w:val="18"/>
              </w:rPr>
            </w:pPr>
            <w:r>
              <w:rPr>
                <w:rFonts w:ascii="Arial" w:hAnsi="Arial"/>
                <w:sz w:val="18"/>
              </w:rPr>
              <w:lastRenderedPageBreak/>
              <w:t xml:space="preserve">La definición de cliente depende de las necesidades de información.  En ocasiones se refiere al </w:t>
            </w:r>
            <w:r>
              <w:rPr>
                <w:rFonts w:ascii="Arial" w:hAnsi="Arial"/>
                <w:sz w:val="18"/>
              </w:rPr>
              <w:lastRenderedPageBreak/>
              <w:t>número de identificadores de servicio.  Ej: Cantidad de números de teléfono nuevos</w:t>
            </w:r>
          </w:p>
          <w:p w:rsidR="00C159B2" w:rsidRPr="00AE28CE" w:rsidRDefault="00C159B2" w:rsidP="00CC5753">
            <w:pPr>
              <w:rPr>
                <w:rFonts w:ascii="Arial" w:hAnsi="Arial"/>
                <w:sz w:val="18"/>
              </w:rPr>
            </w:pPr>
          </w:p>
        </w:tc>
      </w:tr>
      <w:tr w:rsidR="00135268" w:rsidRPr="00AE28CE" w:rsidTr="003D60F5">
        <w:tc>
          <w:tcPr>
            <w:tcW w:w="1170" w:type="dxa"/>
          </w:tcPr>
          <w:p w:rsidR="00135268" w:rsidRPr="00AE28CE" w:rsidRDefault="00135268" w:rsidP="00CC5753">
            <w:pPr>
              <w:rPr>
                <w:rFonts w:ascii="Arial" w:hAnsi="Arial"/>
                <w:sz w:val="18"/>
              </w:rPr>
            </w:pPr>
            <w:r>
              <w:rPr>
                <w:rFonts w:ascii="Arial" w:hAnsi="Arial"/>
                <w:sz w:val="18"/>
              </w:rPr>
              <w:lastRenderedPageBreak/>
              <w:t>G-PC</w:t>
            </w:r>
          </w:p>
        </w:tc>
        <w:tc>
          <w:tcPr>
            <w:tcW w:w="2651" w:type="dxa"/>
          </w:tcPr>
          <w:p w:rsidR="00135268" w:rsidRPr="00817AA2" w:rsidRDefault="003764EF" w:rsidP="00CC5753">
            <w:pPr>
              <w:rPr>
                <w:rFonts w:ascii="Arial" w:hAnsi="Arial"/>
                <w:b/>
                <w:sz w:val="18"/>
              </w:rPr>
            </w:pPr>
            <w:r>
              <w:rPr>
                <w:rFonts w:ascii="Arial" w:hAnsi="Arial"/>
                <w:b/>
                <w:sz w:val="18"/>
              </w:rPr>
              <w:t>Pérdida de clientes – Abandono</w:t>
            </w:r>
          </w:p>
          <w:p w:rsidR="00135268" w:rsidRDefault="00135268" w:rsidP="00CC5753">
            <w:pPr>
              <w:rPr>
                <w:rFonts w:ascii="Arial" w:hAnsi="Arial"/>
                <w:sz w:val="18"/>
              </w:rPr>
            </w:pPr>
          </w:p>
          <w:p w:rsidR="00135268" w:rsidRDefault="00135268" w:rsidP="00CC5753">
            <w:pPr>
              <w:rPr>
                <w:rFonts w:ascii="Arial" w:hAnsi="Arial"/>
                <w:sz w:val="18"/>
              </w:rPr>
            </w:pPr>
            <w:r>
              <w:rPr>
                <w:rFonts w:ascii="Arial" w:hAnsi="Arial"/>
                <w:sz w:val="18"/>
              </w:rPr>
              <w:t>Cantidad de clientes que abandonan dentro de un periodo definido (mes, trimestre, semestre)</w:t>
            </w:r>
          </w:p>
          <w:p w:rsidR="00F976F5" w:rsidRPr="00AE28CE" w:rsidRDefault="00F976F5" w:rsidP="00C159B2">
            <w:pPr>
              <w:rPr>
                <w:rFonts w:ascii="Arial" w:hAnsi="Arial"/>
                <w:sz w:val="18"/>
              </w:rPr>
            </w:pPr>
          </w:p>
        </w:tc>
        <w:tc>
          <w:tcPr>
            <w:tcW w:w="1964" w:type="dxa"/>
          </w:tcPr>
          <w:p w:rsidR="00135268" w:rsidRPr="00AE28CE" w:rsidRDefault="00135268" w:rsidP="00CC5753">
            <w:pPr>
              <w:rPr>
                <w:rFonts w:ascii="Arial" w:hAnsi="Arial"/>
                <w:sz w:val="18"/>
              </w:rPr>
            </w:pPr>
            <w:r>
              <w:rPr>
                <w:rFonts w:ascii="Arial" w:hAnsi="Arial"/>
                <w:sz w:val="18"/>
              </w:rPr>
              <w:t>Información obtenida a partir de los almacenes de datos de sistemas operacionales</w:t>
            </w:r>
          </w:p>
        </w:tc>
        <w:tc>
          <w:tcPr>
            <w:tcW w:w="2545" w:type="dxa"/>
          </w:tcPr>
          <w:p w:rsidR="00135268" w:rsidRPr="00AE28CE" w:rsidRDefault="00135268" w:rsidP="00CC5753">
            <w:pPr>
              <w:rPr>
                <w:rFonts w:ascii="Arial" w:hAnsi="Arial"/>
                <w:sz w:val="18"/>
              </w:rPr>
            </w:pPr>
            <w:r>
              <w:rPr>
                <w:rFonts w:ascii="Arial" w:hAnsi="Arial"/>
                <w:sz w:val="18"/>
              </w:rPr>
              <w:t>La definición de cliente depende de las necesidades de información.  En ocasiones se refiere al número de identificadores de servicio</w:t>
            </w:r>
          </w:p>
        </w:tc>
      </w:tr>
      <w:tr w:rsidR="003764EF" w:rsidRPr="00AE28CE" w:rsidTr="003D60F5">
        <w:tc>
          <w:tcPr>
            <w:tcW w:w="1170" w:type="dxa"/>
          </w:tcPr>
          <w:p w:rsidR="003764EF" w:rsidRDefault="003764EF" w:rsidP="00CC5753">
            <w:pPr>
              <w:rPr>
                <w:rFonts w:ascii="Arial" w:hAnsi="Arial"/>
                <w:sz w:val="18"/>
              </w:rPr>
            </w:pPr>
            <w:r>
              <w:rPr>
                <w:rFonts w:ascii="Arial" w:hAnsi="Arial"/>
                <w:sz w:val="18"/>
              </w:rPr>
              <w:t>G-CHURN</w:t>
            </w:r>
          </w:p>
          <w:p w:rsidR="003764EF" w:rsidRDefault="003764EF" w:rsidP="00CC5753">
            <w:pPr>
              <w:rPr>
                <w:rFonts w:ascii="Arial" w:hAnsi="Arial"/>
                <w:sz w:val="18"/>
              </w:rPr>
            </w:pPr>
          </w:p>
        </w:tc>
        <w:tc>
          <w:tcPr>
            <w:tcW w:w="2651" w:type="dxa"/>
          </w:tcPr>
          <w:p w:rsidR="003764EF" w:rsidRDefault="003764EF" w:rsidP="00CC5753">
            <w:pPr>
              <w:rPr>
                <w:rFonts w:ascii="Arial" w:hAnsi="Arial"/>
                <w:b/>
                <w:sz w:val="18"/>
              </w:rPr>
            </w:pPr>
            <w:r>
              <w:rPr>
                <w:rFonts w:ascii="Arial" w:hAnsi="Arial"/>
                <w:b/>
                <w:sz w:val="18"/>
              </w:rPr>
              <w:t>Porcentaje de abandono dentro de un periodo determinado (churn)</w:t>
            </w:r>
          </w:p>
          <w:p w:rsidR="003764EF" w:rsidRDefault="003764EF" w:rsidP="00CC5753">
            <w:pPr>
              <w:rPr>
                <w:rFonts w:ascii="Arial" w:hAnsi="Arial"/>
                <w:b/>
                <w:sz w:val="18"/>
              </w:rPr>
            </w:pPr>
          </w:p>
          <w:p w:rsidR="003764EF" w:rsidRDefault="003764EF" w:rsidP="00CC5753">
            <w:pPr>
              <w:rPr>
                <w:rFonts w:ascii="Arial" w:hAnsi="Arial"/>
                <w:b/>
                <w:sz w:val="18"/>
              </w:rPr>
            </w:pPr>
          </w:p>
          <w:p w:rsidR="003764EF" w:rsidRPr="00817AA2" w:rsidRDefault="003764EF" w:rsidP="00CC5753">
            <w:pPr>
              <w:rPr>
                <w:rFonts w:ascii="Arial" w:hAnsi="Arial"/>
                <w:b/>
                <w:sz w:val="18"/>
              </w:rPr>
            </w:pPr>
          </w:p>
        </w:tc>
        <w:tc>
          <w:tcPr>
            <w:tcW w:w="1964" w:type="dxa"/>
          </w:tcPr>
          <w:p w:rsidR="003764EF" w:rsidRDefault="007E2DF1" w:rsidP="007E2DF1">
            <w:pPr>
              <w:rPr>
                <w:rFonts w:ascii="Arial" w:hAnsi="Arial"/>
                <w:sz w:val="18"/>
              </w:rPr>
            </w:pPr>
            <w:r>
              <w:rPr>
                <w:rFonts w:ascii="Arial" w:hAnsi="Arial"/>
                <w:sz w:val="18"/>
              </w:rPr>
              <w:t>Número de clientes que abandonan durante un periodo determinado/ Número total de clientes al inicio del periodo en estudio</w:t>
            </w:r>
          </w:p>
          <w:p w:rsidR="007E2DF1" w:rsidRDefault="007E2DF1" w:rsidP="007E2DF1">
            <w:pPr>
              <w:rPr>
                <w:rFonts w:ascii="Arial" w:hAnsi="Arial"/>
                <w:sz w:val="18"/>
              </w:rPr>
            </w:pPr>
          </w:p>
        </w:tc>
        <w:tc>
          <w:tcPr>
            <w:tcW w:w="2545" w:type="dxa"/>
          </w:tcPr>
          <w:p w:rsidR="003764EF" w:rsidRPr="00AE28CE" w:rsidRDefault="003764EF" w:rsidP="00283FBC">
            <w:pPr>
              <w:rPr>
                <w:rFonts w:ascii="Arial" w:hAnsi="Arial"/>
                <w:sz w:val="18"/>
              </w:rPr>
            </w:pPr>
            <w:r>
              <w:rPr>
                <w:rFonts w:ascii="Arial" w:hAnsi="Arial"/>
                <w:sz w:val="18"/>
              </w:rPr>
              <w:t>La definición de cliente depende de las necesidades de información.  En ocasiones se refiere al número de identificadores de servicio</w:t>
            </w: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G-CM</w:t>
            </w:r>
          </w:p>
        </w:tc>
        <w:tc>
          <w:tcPr>
            <w:tcW w:w="2651" w:type="dxa"/>
          </w:tcPr>
          <w:p w:rsidR="003764EF" w:rsidRPr="00817AA2" w:rsidRDefault="003764EF" w:rsidP="00CC5753">
            <w:pPr>
              <w:rPr>
                <w:rFonts w:ascii="Arial" w:hAnsi="Arial"/>
                <w:b/>
                <w:sz w:val="18"/>
              </w:rPr>
            </w:pPr>
            <w:r w:rsidRPr="00817AA2">
              <w:rPr>
                <w:rFonts w:ascii="Arial" w:hAnsi="Arial"/>
                <w:b/>
                <w:sz w:val="18"/>
              </w:rPr>
              <w:t>Cuota de mercado</w:t>
            </w:r>
          </w:p>
          <w:p w:rsidR="003764EF" w:rsidRDefault="003764EF" w:rsidP="00CC5753">
            <w:pPr>
              <w:rPr>
                <w:rFonts w:ascii="Arial" w:hAnsi="Arial"/>
                <w:sz w:val="18"/>
              </w:rPr>
            </w:pPr>
          </w:p>
          <w:p w:rsidR="003764EF" w:rsidRDefault="003764EF" w:rsidP="00CC5753">
            <w:pPr>
              <w:rPr>
                <w:rFonts w:ascii="Arial" w:hAnsi="Arial"/>
                <w:sz w:val="18"/>
              </w:rPr>
            </w:pPr>
            <w:r>
              <w:rPr>
                <w:rFonts w:ascii="Arial" w:hAnsi="Arial"/>
                <w:sz w:val="18"/>
              </w:rPr>
              <w:t>Cuota respecto a las demás empresas del sector</w:t>
            </w:r>
          </w:p>
          <w:p w:rsidR="003764EF" w:rsidRPr="00AE28CE" w:rsidRDefault="003764EF" w:rsidP="00CC5753">
            <w:pPr>
              <w:rPr>
                <w:rFonts w:ascii="Arial" w:hAnsi="Arial"/>
                <w:sz w:val="18"/>
              </w:rPr>
            </w:pPr>
          </w:p>
        </w:tc>
        <w:tc>
          <w:tcPr>
            <w:tcW w:w="1964" w:type="dxa"/>
          </w:tcPr>
          <w:p w:rsidR="003764EF" w:rsidRDefault="003764EF" w:rsidP="00CC5753">
            <w:pPr>
              <w:rPr>
                <w:rFonts w:ascii="Arial" w:hAnsi="Arial"/>
                <w:sz w:val="18"/>
              </w:rPr>
            </w:pPr>
            <w:r>
              <w:rPr>
                <w:rFonts w:ascii="Arial" w:hAnsi="Arial"/>
                <w:sz w:val="18"/>
              </w:rPr>
              <w:t>Información obtenida a partir de la cantidad de clientes de la empresa vs. información de mercado (información externa)</w:t>
            </w:r>
          </w:p>
          <w:p w:rsidR="003764EF" w:rsidRPr="00AE28CE" w:rsidRDefault="003764EF" w:rsidP="00CC5753">
            <w:pPr>
              <w:rPr>
                <w:rFonts w:ascii="Arial" w:hAnsi="Arial"/>
                <w:sz w:val="18"/>
              </w:rPr>
            </w:pPr>
          </w:p>
        </w:tc>
        <w:tc>
          <w:tcPr>
            <w:tcW w:w="2545" w:type="dxa"/>
          </w:tcPr>
          <w:p w:rsidR="003764EF" w:rsidRPr="00AE28CE" w:rsidRDefault="003764EF" w:rsidP="00CC5753">
            <w:pPr>
              <w:rPr>
                <w:rFonts w:ascii="Arial" w:hAnsi="Arial"/>
                <w:sz w:val="18"/>
              </w:rPr>
            </w:pPr>
          </w:p>
        </w:tc>
      </w:tr>
      <w:tr w:rsidR="003764EF" w:rsidRPr="00AE28CE" w:rsidTr="003D60F5">
        <w:tc>
          <w:tcPr>
            <w:tcW w:w="1170" w:type="dxa"/>
          </w:tcPr>
          <w:p w:rsidR="003764EF" w:rsidRDefault="003764EF" w:rsidP="00CC5753">
            <w:pPr>
              <w:rPr>
                <w:rFonts w:ascii="Arial" w:hAnsi="Arial"/>
                <w:sz w:val="18"/>
              </w:rPr>
            </w:pPr>
            <w:r>
              <w:rPr>
                <w:rFonts w:ascii="Arial" w:hAnsi="Arial"/>
                <w:sz w:val="18"/>
              </w:rPr>
              <w:t>G-NCC</w:t>
            </w:r>
          </w:p>
        </w:tc>
        <w:tc>
          <w:tcPr>
            <w:tcW w:w="2651" w:type="dxa"/>
          </w:tcPr>
          <w:p w:rsidR="003764EF" w:rsidRDefault="003764EF" w:rsidP="0011796C">
            <w:pPr>
              <w:rPr>
                <w:rFonts w:ascii="Arial" w:hAnsi="Arial"/>
                <w:b/>
                <w:sz w:val="18"/>
              </w:rPr>
            </w:pPr>
            <w:r>
              <w:rPr>
                <w:rFonts w:ascii="Arial" w:hAnsi="Arial"/>
                <w:b/>
                <w:sz w:val="18"/>
              </w:rPr>
              <w:t>Porcentaje de clientes por canal</w:t>
            </w:r>
          </w:p>
          <w:p w:rsidR="003764EF" w:rsidRDefault="003764EF" w:rsidP="0011796C">
            <w:pPr>
              <w:rPr>
                <w:rFonts w:ascii="Arial" w:hAnsi="Arial"/>
                <w:b/>
                <w:sz w:val="18"/>
              </w:rPr>
            </w:pPr>
          </w:p>
          <w:p w:rsidR="003764EF" w:rsidRPr="0011796C" w:rsidRDefault="003764EF" w:rsidP="0011796C">
            <w:pPr>
              <w:rPr>
                <w:rFonts w:ascii="Arial" w:hAnsi="Arial"/>
                <w:sz w:val="18"/>
              </w:rPr>
            </w:pPr>
          </w:p>
        </w:tc>
        <w:tc>
          <w:tcPr>
            <w:tcW w:w="1964" w:type="dxa"/>
          </w:tcPr>
          <w:p w:rsidR="003764EF" w:rsidRDefault="003764EF" w:rsidP="0011796C">
            <w:pPr>
              <w:rPr>
                <w:rFonts w:ascii="Arial" w:hAnsi="Arial"/>
                <w:sz w:val="18"/>
              </w:rPr>
            </w:pPr>
            <w:r w:rsidRPr="0011796C">
              <w:rPr>
                <w:rFonts w:ascii="Arial" w:hAnsi="Arial"/>
                <w:sz w:val="18"/>
              </w:rPr>
              <w:t>Número de clientes por canal / Número de c</w:t>
            </w:r>
            <w:r>
              <w:rPr>
                <w:rFonts w:ascii="Arial" w:hAnsi="Arial"/>
                <w:sz w:val="18"/>
              </w:rPr>
              <w:t>lientes totales en canales de distribución</w:t>
            </w:r>
          </w:p>
          <w:p w:rsidR="003764EF" w:rsidRDefault="003764EF" w:rsidP="0011796C">
            <w:pPr>
              <w:rPr>
                <w:rFonts w:ascii="Arial" w:hAnsi="Arial"/>
                <w:sz w:val="18"/>
              </w:rPr>
            </w:pPr>
          </w:p>
        </w:tc>
        <w:tc>
          <w:tcPr>
            <w:tcW w:w="2545" w:type="dxa"/>
          </w:tcPr>
          <w:p w:rsidR="003764EF" w:rsidRPr="00AE28CE" w:rsidRDefault="003764EF" w:rsidP="00CC5753">
            <w:pPr>
              <w:rPr>
                <w:rFonts w:ascii="Arial" w:hAnsi="Arial"/>
                <w:sz w:val="18"/>
              </w:rPr>
            </w:pPr>
          </w:p>
        </w:tc>
      </w:tr>
      <w:tr w:rsidR="003764EF" w:rsidRPr="00AE28CE" w:rsidTr="003D60F5">
        <w:tc>
          <w:tcPr>
            <w:tcW w:w="8330" w:type="dxa"/>
            <w:gridSpan w:val="4"/>
          </w:tcPr>
          <w:p w:rsidR="003764EF" w:rsidRPr="00AE28CE" w:rsidRDefault="003764EF" w:rsidP="00CC5753">
            <w:pPr>
              <w:rPr>
                <w:rFonts w:ascii="Arial" w:hAnsi="Arial"/>
                <w:sz w:val="18"/>
              </w:rPr>
            </w:pPr>
          </w:p>
        </w:tc>
      </w:tr>
      <w:tr w:rsidR="003764EF" w:rsidRPr="00AE28CE" w:rsidTr="003D60F5">
        <w:tc>
          <w:tcPr>
            <w:tcW w:w="8330" w:type="dxa"/>
            <w:gridSpan w:val="4"/>
          </w:tcPr>
          <w:p w:rsidR="003764EF" w:rsidRPr="00AE28CE" w:rsidRDefault="003764EF" w:rsidP="00CC5753">
            <w:pPr>
              <w:rPr>
                <w:rFonts w:ascii="Arial" w:hAnsi="Arial"/>
                <w:b/>
                <w:sz w:val="20"/>
                <w:szCs w:val="20"/>
              </w:rPr>
            </w:pPr>
            <w:r>
              <w:rPr>
                <w:rFonts w:ascii="Arial" w:hAnsi="Arial"/>
                <w:b/>
                <w:sz w:val="20"/>
                <w:szCs w:val="20"/>
              </w:rPr>
              <w:t>Financieros</w:t>
            </w:r>
          </w:p>
        </w:tc>
      </w:tr>
      <w:tr w:rsidR="003764EF" w:rsidRPr="00AE28CE" w:rsidTr="003D60F5">
        <w:tc>
          <w:tcPr>
            <w:tcW w:w="1170" w:type="dxa"/>
          </w:tcPr>
          <w:p w:rsidR="003764EF" w:rsidRPr="00AE28CE" w:rsidRDefault="003764EF" w:rsidP="00CC5753">
            <w:pPr>
              <w:rPr>
                <w:rFonts w:ascii="Arial" w:hAnsi="Arial"/>
                <w:b/>
                <w:sz w:val="20"/>
                <w:szCs w:val="20"/>
              </w:rPr>
            </w:pPr>
            <w:r>
              <w:rPr>
                <w:rFonts w:ascii="Arial" w:hAnsi="Arial"/>
                <w:b/>
                <w:sz w:val="20"/>
                <w:szCs w:val="20"/>
              </w:rPr>
              <w:t>Código</w:t>
            </w:r>
          </w:p>
        </w:tc>
        <w:tc>
          <w:tcPr>
            <w:tcW w:w="2651" w:type="dxa"/>
          </w:tcPr>
          <w:p w:rsidR="003764EF" w:rsidRPr="00AE28CE" w:rsidRDefault="003764EF" w:rsidP="00CC5753">
            <w:pPr>
              <w:rPr>
                <w:rFonts w:ascii="Arial" w:hAnsi="Arial"/>
                <w:b/>
                <w:sz w:val="20"/>
                <w:szCs w:val="20"/>
              </w:rPr>
            </w:pPr>
            <w:r>
              <w:rPr>
                <w:rFonts w:ascii="Arial" w:hAnsi="Arial"/>
                <w:b/>
                <w:sz w:val="20"/>
                <w:szCs w:val="20"/>
              </w:rPr>
              <w:t xml:space="preserve">Nombre - </w:t>
            </w:r>
            <w:r w:rsidRPr="00AE28CE">
              <w:rPr>
                <w:rFonts w:ascii="Arial" w:hAnsi="Arial"/>
                <w:b/>
                <w:sz w:val="20"/>
                <w:szCs w:val="20"/>
              </w:rPr>
              <w:t>Definición</w:t>
            </w:r>
          </w:p>
        </w:tc>
        <w:tc>
          <w:tcPr>
            <w:tcW w:w="1964" w:type="dxa"/>
          </w:tcPr>
          <w:p w:rsidR="003764EF" w:rsidRPr="00AE28CE" w:rsidRDefault="003764EF" w:rsidP="00CC5753">
            <w:pPr>
              <w:rPr>
                <w:rFonts w:ascii="Arial" w:hAnsi="Arial"/>
                <w:b/>
                <w:sz w:val="20"/>
                <w:szCs w:val="20"/>
              </w:rPr>
            </w:pPr>
            <w:r w:rsidRPr="00AE28CE">
              <w:rPr>
                <w:rFonts w:ascii="Arial" w:hAnsi="Arial"/>
                <w:b/>
                <w:sz w:val="20"/>
                <w:szCs w:val="20"/>
              </w:rPr>
              <w:t>Fórmula</w:t>
            </w:r>
          </w:p>
        </w:tc>
        <w:tc>
          <w:tcPr>
            <w:tcW w:w="2545" w:type="dxa"/>
          </w:tcPr>
          <w:p w:rsidR="003764EF" w:rsidRPr="00AE28CE" w:rsidRDefault="003764EF" w:rsidP="00CC5753">
            <w:pPr>
              <w:rPr>
                <w:rFonts w:ascii="Arial" w:hAnsi="Arial"/>
                <w:b/>
                <w:sz w:val="20"/>
                <w:szCs w:val="20"/>
              </w:rPr>
            </w:pPr>
            <w:r>
              <w:rPr>
                <w:rFonts w:ascii="Arial" w:hAnsi="Arial"/>
                <w:b/>
                <w:sz w:val="20"/>
                <w:szCs w:val="20"/>
              </w:rPr>
              <w:t>Comentarios</w:t>
            </w: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F-ROE</w:t>
            </w:r>
          </w:p>
        </w:tc>
        <w:tc>
          <w:tcPr>
            <w:tcW w:w="2651" w:type="dxa"/>
          </w:tcPr>
          <w:p w:rsidR="003764EF" w:rsidRPr="00817AA2" w:rsidRDefault="003764EF" w:rsidP="00CC5753">
            <w:pPr>
              <w:rPr>
                <w:rFonts w:ascii="Arial" w:hAnsi="Arial"/>
                <w:b/>
                <w:sz w:val="18"/>
              </w:rPr>
            </w:pPr>
            <w:r w:rsidRPr="00817AA2">
              <w:rPr>
                <w:rFonts w:ascii="Arial" w:hAnsi="Arial"/>
                <w:b/>
                <w:sz w:val="18"/>
              </w:rPr>
              <w:t>ROE</w:t>
            </w:r>
          </w:p>
          <w:p w:rsidR="003764EF" w:rsidRDefault="003764EF" w:rsidP="00CC5753">
            <w:pPr>
              <w:rPr>
                <w:rFonts w:ascii="Arial" w:hAnsi="Arial"/>
                <w:sz w:val="18"/>
              </w:rPr>
            </w:pPr>
          </w:p>
          <w:p w:rsidR="003764EF" w:rsidRDefault="003764EF" w:rsidP="00CC5753">
            <w:pPr>
              <w:rPr>
                <w:rFonts w:ascii="Arial" w:hAnsi="Arial"/>
                <w:sz w:val="18"/>
              </w:rPr>
            </w:pPr>
            <w:r>
              <w:rPr>
                <w:rFonts w:ascii="Arial" w:hAnsi="Arial"/>
                <w:sz w:val="18"/>
              </w:rPr>
              <w:t>Rentabilidad de los recursos propios</w:t>
            </w:r>
          </w:p>
          <w:p w:rsidR="003764EF" w:rsidRPr="00AE28CE"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r>
              <w:rPr>
                <w:rFonts w:ascii="Arial" w:hAnsi="Arial"/>
                <w:sz w:val="18"/>
              </w:rPr>
              <w:t>Beneficio neto / Recursos propios de los accionistas</w:t>
            </w:r>
          </w:p>
        </w:tc>
        <w:tc>
          <w:tcPr>
            <w:tcW w:w="2545" w:type="dxa"/>
          </w:tcPr>
          <w:p w:rsidR="003764EF" w:rsidRPr="00AE28CE" w:rsidRDefault="003764EF" w:rsidP="00CC5753">
            <w:pPr>
              <w:rPr>
                <w:rFonts w:ascii="Arial" w:hAnsi="Arial"/>
                <w:sz w:val="18"/>
              </w:rPr>
            </w:pP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F-ROA</w:t>
            </w:r>
          </w:p>
        </w:tc>
        <w:tc>
          <w:tcPr>
            <w:tcW w:w="2651" w:type="dxa"/>
          </w:tcPr>
          <w:p w:rsidR="003764EF" w:rsidRPr="00817AA2" w:rsidRDefault="003764EF" w:rsidP="00CC5753">
            <w:pPr>
              <w:rPr>
                <w:rFonts w:ascii="Arial" w:hAnsi="Arial"/>
                <w:b/>
                <w:sz w:val="18"/>
              </w:rPr>
            </w:pPr>
            <w:r w:rsidRPr="00817AA2">
              <w:rPr>
                <w:rFonts w:ascii="Arial" w:hAnsi="Arial"/>
                <w:b/>
                <w:sz w:val="18"/>
              </w:rPr>
              <w:t>ROA</w:t>
            </w:r>
          </w:p>
          <w:p w:rsidR="003764EF" w:rsidRDefault="003764EF" w:rsidP="00CC5753">
            <w:pPr>
              <w:rPr>
                <w:rFonts w:ascii="Arial" w:hAnsi="Arial"/>
                <w:sz w:val="18"/>
              </w:rPr>
            </w:pPr>
          </w:p>
          <w:p w:rsidR="003764EF" w:rsidRDefault="003764EF" w:rsidP="00CC5753">
            <w:pPr>
              <w:rPr>
                <w:rFonts w:ascii="Arial" w:hAnsi="Arial"/>
                <w:sz w:val="18"/>
              </w:rPr>
            </w:pPr>
            <w:r>
              <w:rPr>
                <w:rFonts w:ascii="Arial" w:hAnsi="Arial"/>
                <w:sz w:val="18"/>
              </w:rPr>
              <w:t>Rentabilidad de los activos</w:t>
            </w:r>
          </w:p>
          <w:p w:rsidR="003764EF" w:rsidRPr="00AE28CE"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r>
              <w:rPr>
                <w:rFonts w:ascii="Arial" w:hAnsi="Arial"/>
                <w:sz w:val="18"/>
              </w:rPr>
              <w:t>Beneficio neto / Activo total</w:t>
            </w:r>
          </w:p>
        </w:tc>
        <w:tc>
          <w:tcPr>
            <w:tcW w:w="2545" w:type="dxa"/>
          </w:tcPr>
          <w:p w:rsidR="003764EF" w:rsidRPr="00AE28CE" w:rsidRDefault="003764EF" w:rsidP="00CC5753">
            <w:pPr>
              <w:rPr>
                <w:rFonts w:ascii="Arial" w:hAnsi="Arial"/>
                <w:sz w:val="18"/>
              </w:rPr>
            </w:pP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F-MO</w:t>
            </w:r>
          </w:p>
        </w:tc>
        <w:tc>
          <w:tcPr>
            <w:tcW w:w="2651" w:type="dxa"/>
          </w:tcPr>
          <w:p w:rsidR="003764EF" w:rsidRPr="00452EC8" w:rsidRDefault="003764EF" w:rsidP="00CC5753">
            <w:pPr>
              <w:rPr>
                <w:rFonts w:ascii="Arial" w:hAnsi="Arial"/>
                <w:b/>
                <w:sz w:val="18"/>
              </w:rPr>
            </w:pPr>
            <w:r w:rsidRPr="00452EC8">
              <w:rPr>
                <w:rFonts w:ascii="Arial" w:hAnsi="Arial"/>
                <w:b/>
                <w:sz w:val="18"/>
              </w:rPr>
              <w:t>Margen operativo</w:t>
            </w:r>
          </w:p>
          <w:p w:rsidR="003764EF" w:rsidRDefault="003764EF" w:rsidP="00CC5753">
            <w:pPr>
              <w:rPr>
                <w:rFonts w:ascii="Arial" w:hAnsi="Arial"/>
                <w:sz w:val="18"/>
              </w:rPr>
            </w:pPr>
          </w:p>
          <w:p w:rsidR="003764EF" w:rsidRDefault="003764EF" w:rsidP="00CC5753">
            <w:pPr>
              <w:rPr>
                <w:rFonts w:ascii="Arial" w:hAnsi="Arial"/>
                <w:sz w:val="18"/>
              </w:rPr>
            </w:pPr>
            <w:r>
              <w:rPr>
                <w:rFonts w:ascii="Arial" w:hAnsi="Arial"/>
                <w:sz w:val="18"/>
              </w:rPr>
              <w:t>Porcentaje del beneficio considerando los costos de ventas y los gastos operativos en relación a los ingresos</w:t>
            </w:r>
          </w:p>
          <w:p w:rsidR="003764EF" w:rsidRPr="00AE28CE"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r>
              <w:rPr>
                <w:rFonts w:ascii="Arial" w:hAnsi="Arial"/>
                <w:sz w:val="18"/>
              </w:rPr>
              <w:t>Ventas – (Costo de Ventas + Gastos operativos) / Ingresos</w:t>
            </w:r>
          </w:p>
        </w:tc>
        <w:tc>
          <w:tcPr>
            <w:tcW w:w="2545" w:type="dxa"/>
          </w:tcPr>
          <w:p w:rsidR="003764EF" w:rsidRPr="00AE28CE" w:rsidRDefault="003764EF" w:rsidP="00CC5753">
            <w:pPr>
              <w:rPr>
                <w:rFonts w:ascii="Arial" w:hAnsi="Arial"/>
                <w:sz w:val="18"/>
              </w:rPr>
            </w:pPr>
            <w:r>
              <w:rPr>
                <w:rFonts w:ascii="Arial" w:hAnsi="Arial"/>
                <w:sz w:val="18"/>
              </w:rPr>
              <w:t>Representa la rentabilidad de las operaciones regulares de la empresa</w:t>
            </w: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F-MN</w:t>
            </w:r>
          </w:p>
        </w:tc>
        <w:tc>
          <w:tcPr>
            <w:tcW w:w="2651" w:type="dxa"/>
          </w:tcPr>
          <w:p w:rsidR="003764EF" w:rsidRPr="00452EC8" w:rsidRDefault="003764EF" w:rsidP="00CC5753">
            <w:pPr>
              <w:rPr>
                <w:rFonts w:ascii="Arial" w:hAnsi="Arial"/>
                <w:b/>
                <w:sz w:val="18"/>
              </w:rPr>
            </w:pPr>
            <w:r w:rsidRPr="00452EC8">
              <w:rPr>
                <w:rFonts w:ascii="Arial" w:hAnsi="Arial"/>
                <w:b/>
                <w:sz w:val="18"/>
              </w:rPr>
              <w:t>Margen neto</w:t>
            </w:r>
          </w:p>
          <w:p w:rsidR="003764EF" w:rsidRDefault="003764EF" w:rsidP="00CC5753">
            <w:pPr>
              <w:rPr>
                <w:rFonts w:ascii="Arial" w:hAnsi="Arial"/>
                <w:sz w:val="18"/>
              </w:rPr>
            </w:pPr>
          </w:p>
          <w:p w:rsidR="003764EF" w:rsidRDefault="003764EF" w:rsidP="00CC5753">
            <w:pPr>
              <w:rPr>
                <w:rFonts w:ascii="Arial" w:hAnsi="Arial"/>
                <w:sz w:val="18"/>
              </w:rPr>
            </w:pPr>
            <w:r>
              <w:rPr>
                <w:rFonts w:ascii="Arial" w:hAnsi="Arial"/>
                <w:sz w:val="18"/>
              </w:rPr>
              <w:t>Porcentaje del beneficio neto en relación a los ingresos</w:t>
            </w:r>
          </w:p>
          <w:p w:rsidR="003764EF" w:rsidRPr="00AE28CE"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r>
              <w:rPr>
                <w:rFonts w:ascii="Arial" w:hAnsi="Arial"/>
                <w:sz w:val="18"/>
              </w:rPr>
              <w:t>Beneficio neto / Ingresos</w:t>
            </w:r>
          </w:p>
        </w:tc>
        <w:tc>
          <w:tcPr>
            <w:tcW w:w="2545" w:type="dxa"/>
          </w:tcPr>
          <w:p w:rsidR="003764EF" w:rsidRPr="00AE28CE" w:rsidRDefault="003764EF" w:rsidP="00CC5753">
            <w:pPr>
              <w:rPr>
                <w:rFonts w:ascii="Arial" w:hAnsi="Arial"/>
                <w:sz w:val="18"/>
              </w:rPr>
            </w:pPr>
          </w:p>
        </w:tc>
      </w:tr>
      <w:tr w:rsidR="003764EF" w:rsidRPr="004460FD" w:rsidTr="003D60F5">
        <w:tc>
          <w:tcPr>
            <w:tcW w:w="1170" w:type="dxa"/>
          </w:tcPr>
          <w:p w:rsidR="003764EF" w:rsidRPr="00AE28CE" w:rsidRDefault="003764EF" w:rsidP="00CC5753">
            <w:pPr>
              <w:rPr>
                <w:rFonts w:ascii="Arial" w:hAnsi="Arial"/>
                <w:sz w:val="18"/>
              </w:rPr>
            </w:pPr>
            <w:r>
              <w:rPr>
                <w:rFonts w:ascii="Arial" w:hAnsi="Arial"/>
                <w:sz w:val="18"/>
              </w:rPr>
              <w:lastRenderedPageBreak/>
              <w:t>F-EBITDA</w:t>
            </w:r>
          </w:p>
        </w:tc>
        <w:tc>
          <w:tcPr>
            <w:tcW w:w="2651" w:type="dxa"/>
          </w:tcPr>
          <w:p w:rsidR="003764EF" w:rsidRPr="00452EC8" w:rsidRDefault="003764EF" w:rsidP="00CC5753">
            <w:pPr>
              <w:rPr>
                <w:rFonts w:ascii="Arial" w:hAnsi="Arial"/>
                <w:b/>
                <w:sz w:val="18"/>
              </w:rPr>
            </w:pPr>
            <w:r w:rsidRPr="00452EC8">
              <w:rPr>
                <w:rFonts w:ascii="Arial" w:hAnsi="Arial"/>
                <w:b/>
                <w:sz w:val="18"/>
              </w:rPr>
              <w:t>Margen EBITDA</w:t>
            </w:r>
          </w:p>
          <w:p w:rsidR="003764EF" w:rsidRDefault="003764EF" w:rsidP="00CC5753">
            <w:pPr>
              <w:rPr>
                <w:rFonts w:ascii="Arial" w:hAnsi="Arial"/>
                <w:sz w:val="18"/>
              </w:rPr>
            </w:pPr>
          </w:p>
          <w:p w:rsidR="003764EF" w:rsidRPr="00AE28CE" w:rsidRDefault="003764EF" w:rsidP="00CC5753">
            <w:pPr>
              <w:rPr>
                <w:rFonts w:ascii="Arial" w:hAnsi="Arial"/>
                <w:sz w:val="18"/>
              </w:rPr>
            </w:pPr>
            <w:r>
              <w:rPr>
                <w:rFonts w:ascii="Arial" w:hAnsi="Arial"/>
                <w:sz w:val="18"/>
              </w:rPr>
              <w:t>Porcentaje del beneficio antes de impuestos, intereses, depreciación y amortización en relación a los ingresos</w:t>
            </w:r>
          </w:p>
        </w:tc>
        <w:tc>
          <w:tcPr>
            <w:tcW w:w="1964" w:type="dxa"/>
          </w:tcPr>
          <w:p w:rsidR="003764EF" w:rsidRPr="00AE28CE" w:rsidRDefault="003764EF" w:rsidP="00CC5753">
            <w:pPr>
              <w:rPr>
                <w:rFonts w:ascii="Arial" w:hAnsi="Arial"/>
                <w:sz w:val="18"/>
              </w:rPr>
            </w:pPr>
            <w:r>
              <w:rPr>
                <w:rFonts w:ascii="Arial" w:hAnsi="Arial"/>
                <w:sz w:val="18"/>
              </w:rPr>
              <w:t>EBITDA / Ingresos</w:t>
            </w:r>
          </w:p>
        </w:tc>
        <w:tc>
          <w:tcPr>
            <w:tcW w:w="2545" w:type="dxa"/>
          </w:tcPr>
          <w:p w:rsidR="003764EF" w:rsidRDefault="003764EF" w:rsidP="00CC5753">
            <w:pPr>
              <w:rPr>
                <w:rFonts w:ascii="Arial" w:hAnsi="Arial"/>
                <w:sz w:val="18"/>
              </w:rPr>
            </w:pPr>
            <w:r w:rsidRPr="004460FD">
              <w:rPr>
                <w:rFonts w:ascii="Arial" w:hAnsi="Arial"/>
                <w:sz w:val="18"/>
              </w:rPr>
              <w:t>EBITDA significa Earns befote interest, taxes, depreciation, amortization; es decir el beneficio operativo al que se le añade</w:t>
            </w:r>
            <w:r>
              <w:rPr>
                <w:rFonts w:ascii="Arial" w:hAnsi="Arial"/>
                <w:sz w:val="18"/>
              </w:rPr>
              <w:t>n los gastos de amortización, depreciación, intereses de la deuda y los impuestos</w:t>
            </w:r>
          </w:p>
          <w:p w:rsidR="003764EF" w:rsidRPr="004460FD" w:rsidRDefault="003764EF" w:rsidP="00CC5753">
            <w:pPr>
              <w:rPr>
                <w:rFonts w:ascii="Arial" w:hAnsi="Arial"/>
                <w:sz w:val="18"/>
              </w:rPr>
            </w:pP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F-RE</w:t>
            </w:r>
          </w:p>
        </w:tc>
        <w:tc>
          <w:tcPr>
            <w:tcW w:w="2651" w:type="dxa"/>
          </w:tcPr>
          <w:p w:rsidR="003764EF" w:rsidRPr="00452EC8" w:rsidRDefault="003764EF" w:rsidP="00CC5753">
            <w:pPr>
              <w:rPr>
                <w:rFonts w:ascii="Arial" w:hAnsi="Arial"/>
                <w:b/>
                <w:sz w:val="18"/>
              </w:rPr>
            </w:pPr>
            <w:r w:rsidRPr="00452EC8">
              <w:rPr>
                <w:rFonts w:ascii="Arial" w:hAnsi="Arial"/>
                <w:b/>
                <w:sz w:val="18"/>
              </w:rPr>
              <w:t>Ratio de endeudamiento</w:t>
            </w:r>
          </w:p>
          <w:p w:rsidR="003764EF" w:rsidRDefault="003764EF" w:rsidP="00CC5753">
            <w:pPr>
              <w:rPr>
                <w:rFonts w:ascii="Arial" w:hAnsi="Arial"/>
                <w:sz w:val="18"/>
              </w:rPr>
            </w:pPr>
          </w:p>
          <w:p w:rsidR="003764EF" w:rsidRDefault="003764EF" w:rsidP="00CC5753">
            <w:pPr>
              <w:rPr>
                <w:rFonts w:ascii="Arial" w:hAnsi="Arial"/>
                <w:sz w:val="18"/>
              </w:rPr>
            </w:pPr>
            <w:r>
              <w:rPr>
                <w:rFonts w:ascii="Arial" w:hAnsi="Arial"/>
                <w:sz w:val="18"/>
              </w:rPr>
              <w:t>Indica el total de deuda que tiene la compañía en relación a los recursos propios</w:t>
            </w:r>
          </w:p>
          <w:p w:rsidR="003764EF" w:rsidRPr="00AE28CE"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r>
              <w:rPr>
                <w:rFonts w:ascii="Arial" w:hAnsi="Arial"/>
                <w:sz w:val="18"/>
              </w:rPr>
              <w:t>Pasivo total / Recursos propios de los accionistas</w:t>
            </w:r>
          </w:p>
        </w:tc>
        <w:tc>
          <w:tcPr>
            <w:tcW w:w="2545" w:type="dxa"/>
          </w:tcPr>
          <w:p w:rsidR="003764EF" w:rsidRPr="00AE28CE" w:rsidRDefault="003764EF" w:rsidP="00CC5753">
            <w:pPr>
              <w:rPr>
                <w:rFonts w:ascii="Arial" w:hAnsi="Arial"/>
                <w:sz w:val="18"/>
              </w:rPr>
            </w:pPr>
            <w:r>
              <w:rPr>
                <w:rFonts w:ascii="Arial" w:hAnsi="Arial"/>
                <w:sz w:val="18"/>
              </w:rPr>
              <w:t>Uno de los ratios de apalancamiento financiero</w:t>
            </w: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F-ING</w:t>
            </w:r>
          </w:p>
        </w:tc>
        <w:tc>
          <w:tcPr>
            <w:tcW w:w="2651" w:type="dxa"/>
          </w:tcPr>
          <w:p w:rsidR="003764EF" w:rsidRPr="00943998" w:rsidRDefault="003764EF" w:rsidP="00CC5753">
            <w:pPr>
              <w:rPr>
                <w:rFonts w:ascii="Arial" w:hAnsi="Arial"/>
                <w:b/>
                <w:sz w:val="18"/>
              </w:rPr>
            </w:pPr>
            <w:r w:rsidRPr="00943998">
              <w:rPr>
                <w:rFonts w:ascii="Arial" w:hAnsi="Arial"/>
                <w:b/>
                <w:sz w:val="18"/>
              </w:rPr>
              <w:t>Ingresos en un determinado periodo de tiempo</w:t>
            </w:r>
          </w:p>
          <w:p w:rsidR="003764EF" w:rsidRDefault="003764EF" w:rsidP="00CC5753">
            <w:pPr>
              <w:rPr>
                <w:rFonts w:ascii="Arial" w:hAnsi="Arial"/>
                <w:sz w:val="18"/>
              </w:rPr>
            </w:pPr>
          </w:p>
          <w:p w:rsidR="003764EF" w:rsidRDefault="003764EF" w:rsidP="00CC5753">
            <w:pPr>
              <w:rPr>
                <w:rFonts w:ascii="Arial" w:hAnsi="Arial"/>
                <w:sz w:val="18"/>
              </w:rPr>
            </w:pPr>
            <w:r>
              <w:rPr>
                <w:rFonts w:ascii="Arial" w:hAnsi="Arial"/>
                <w:sz w:val="18"/>
              </w:rPr>
              <w:t>Total de ingresos generados durante un periodo de tiempo, puede ser mensual, trimestral o semestral</w:t>
            </w:r>
          </w:p>
          <w:p w:rsidR="003764EF" w:rsidRPr="00AE28CE"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p>
        </w:tc>
        <w:tc>
          <w:tcPr>
            <w:tcW w:w="2545" w:type="dxa"/>
          </w:tcPr>
          <w:p w:rsidR="003764EF" w:rsidRPr="00AE28CE" w:rsidRDefault="003764EF" w:rsidP="00CC5753">
            <w:pPr>
              <w:rPr>
                <w:rFonts w:ascii="Arial" w:hAnsi="Arial"/>
                <w:sz w:val="18"/>
              </w:rPr>
            </w:pPr>
            <w:r>
              <w:rPr>
                <w:rFonts w:ascii="Arial" w:hAnsi="Arial"/>
                <w:sz w:val="18"/>
              </w:rPr>
              <w:t>Generalmente se estiman los ingresos a partir de la facturación generada durante un periodo de tiempo</w:t>
            </w:r>
          </w:p>
        </w:tc>
      </w:tr>
      <w:tr w:rsidR="003764EF" w:rsidRPr="00AE28CE" w:rsidTr="003D60F5">
        <w:tc>
          <w:tcPr>
            <w:tcW w:w="1170" w:type="dxa"/>
          </w:tcPr>
          <w:p w:rsidR="003764EF" w:rsidRPr="00AE28CE" w:rsidRDefault="003764EF" w:rsidP="00CC5753">
            <w:pPr>
              <w:rPr>
                <w:rFonts w:ascii="Arial" w:hAnsi="Arial"/>
                <w:sz w:val="18"/>
              </w:rPr>
            </w:pPr>
            <w:r w:rsidRPr="0093073E">
              <w:rPr>
                <w:rFonts w:ascii="Arial" w:hAnsi="Arial" w:cs="Arial"/>
                <w:sz w:val="18"/>
                <w:szCs w:val="18"/>
                <w:lang w:eastAsia="en-US"/>
              </w:rPr>
              <w:t> </w:t>
            </w:r>
            <w:r>
              <w:rPr>
                <w:rFonts w:ascii="Arial" w:hAnsi="Arial" w:cs="Arial"/>
                <w:sz w:val="18"/>
                <w:szCs w:val="18"/>
                <w:lang w:eastAsia="en-US"/>
              </w:rPr>
              <w:t>F-EFUI</w:t>
            </w:r>
          </w:p>
        </w:tc>
        <w:tc>
          <w:tcPr>
            <w:tcW w:w="2651" w:type="dxa"/>
          </w:tcPr>
          <w:p w:rsidR="003764EF" w:rsidRDefault="003764EF" w:rsidP="00CC5753">
            <w:pPr>
              <w:rPr>
                <w:rFonts w:ascii="Arial" w:hAnsi="Arial"/>
                <w:sz w:val="18"/>
              </w:rPr>
            </w:pPr>
            <w:r w:rsidRPr="00AE28CE">
              <w:rPr>
                <w:rFonts w:ascii="Arial" w:hAnsi="Arial"/>
                <w:sz w:val="18"/>
              </w:rPr>
              <w:t>Efectividad de uso de inventario</w:t>
            </w:r>
          </w:p>
          <w:p w:rsidR="003764EF" w:rsidRPr="00AE28CE"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p>
        </w:tc>
        <w:tc>
          <w:tcPr>
            <w:tcW w:w="2545" w:type="dxa"/>
          </w:tcPr>
          <w:p w:rsidR="003764EF" w:rsidRPr="00AE28CE" w:rsidRDefault="003764EF" w:rsidP="00CC5753">
            <w:pPr>
              <w:rPr>
                <w:rFonts w:ascii="Arial" w:hAnsi="Arial"/>
                <w:sz w:val="18"/>
              </w:rPr>
            </w:pPr>
          </w:p>
        </w:tc>
      </w:tr>
      <w:tr w:rsidR="003764EF" w:rsidRPr="00AE28CE" w:rsidTr="003D60F5">
        <w:tc>
          <w:tcPr>
            <w:tcW w:w="1170" w:type="dxa"/>
          </w:tcPr>
          <w:p w:rsidR="003764EF" w:rsidRPr="00AE28CE" w:rsidRDefault="00CA05D2" w:rsidP="00CC5753">
            <w:pPr>
              <w:rPr>
                <w:rFonts w:ascii="Arial" w:hAnsi="Arial"/>
                <w:sz w:val="18"/>
              </w:rPr>
            </w:pPr>
            <w:r>
              <w:rPr>
                <w:rFonts w:ascii="Arial" w:hAnsi="Arial"/>
                <w:sz w:val="18"/>
              </w:rPr>
              <w:t>F-PCXC</w:t>
            </w:r>
          </w:p>
        </w:tc>
        <w:tc>
          <w:tcPr>
            <w:tcW w:w="2651" w:type="dxa"/>
          </w:tcPr>
          <w:p w:rsidR="003764EF" w:rsidRPr="00EF41FB" w:rsidRDefault="003764EF" w:rsidP="00CC5753">
            <w:pPr>
              <w:rPr>
                <w:rFonts w:ascii="Arial" w:hAnsi="Arial"/>
                <w:b/>
                <w:sz w:val="18"/>
              </w:rPr>
            </w:pPr>
            <w:r w:rsidRPr="00EF41FB">
              <w:rPr>
                <w:rFonts w:ascii="Arial" w:hAnsi="Arial"/>
                <w:b/>
                <w:sz w:val="18"/>
              </w:rPr>
              <w:t>Patrimonio comprometido por CxC</w:t>
            </w:r>
          </w:p>
          <w:p w:rsidR="003764EF" w:rsidRPr="00AE28CE" w:rsidRDefault="003764EF" w:rsidP="00CC5753">
            <w:pPr>
              <w:rPr>
                <w:rFonts w:ascii="Arial" w:hAnsi="Arial"/>
                <w:sz w:val="18"/>
              </w:rPr>
            </w:pPr>
          </w:p>
        </w:tc>
        <w:tc>
          <w:tcPr>
            <w:tcW w:w="1964" w:type="dxa"/>
          </w:tcPr>
          <w:p w:rsidR="003764EF" w:rsidRPr="00AE28CE" w:rsidRDefault="00EF41FB" w:rsidP="00EF41FB">
            <w:pPr>
              <w:rPr>
                <w:rFonts w:ascii="Arial" w:hAnsi="Arial"/>
                <w:sz w:val="18"/>
              </w:rPr>
            </w:pPr>
            <w:r>
              <w:rPr>
                <w:rFonts w:ascii="Arial" w:hAnsi="Arial"/>
                <w:sz w:val="18"/>
              </w:rPr>
              <w:t>CXC mayor a N días / Patrimonio</w:t>
            </w:r>
          </w:p>
        </w:tc>
        <w:tc>
          <w:tcPr>
            <w:tcW w:w="2545" w:type="dxa"/>
          </w:tcPr>
          <w:p w:rsidR="003764EF" w:rsidRDefault="00EF41FB" w:rsidP="00CC5753">
            <w:pPr>
              <w:rPr>
                <w:rFonts w:ascii="Arial" w:hAnsi="Arial"/>
                <w:sz w:val="18"/>
              </w:rPr>
            </w:pPr>
            <w:r>
              <w:rPr>
                <w:rFonts w:ascii="Arial" w:hAnsi="Arial"/>
                <w:sz w:val="18"/>
              </w:rPr>
              <w:t>Representa el porcentaje de activo convertido en deudas vencidas y que se traduce en pérdida de valor para los accionistas.</w:t>
            </w:r>
          </w:p>
          <w:p w:rsidR="00EF41FB" w:rsidRDefault="00EF41FB" w:rsidP="00CC5753">
            <w:pPr>
              <w:rPr>
                <w:rFonts w:ascii="Arial" w:hAnsi="Arial"/>
                <w:sz w:val="18"/>
              </w:rPr>
            </w:pPr>
          </w:p>
          <w:p w:rsidR="00EF41FB" w:rsidRDefault="00EF41FB" w:rsidP="00CC5753">
            <w:pPr>
              <w:rPr>
                <w:rFonts w:ascii="Arial" w:hAnsi="Arial"/>
                <w:sz w:val="18"/>
              </w:rPr>
            </w:pPr>
            <w:r>
              <w:rPr>
                <w:rFonts w:ascii="Arial" w:hAnsi="Arial"/>
                <w:sz w:val="18"/>
              </w:rPr>
              <w:t>El valor de N días lo determina la empresa al considerar el número de días después del cual las cuentas por pagar serán consideradas deudas impagas</w:t>
            </w:r>
          </w:p>
          <w:p w:rsidR="00EF41FB" w:rsidRPr="00AE28CE" w:rsidRDefault="00EF41FB" w:rsidP="00CC5753">
            <w:pPr>
              <w:rPr>
                <w:rFonts w:ascii="Arial" w:hAnsi="Arial"/>
                <w:sz w:val="18"/>
              </w:rPr>
            </w:pPr>
          </w:p>
        </w:tc>
      </w:tr>
      <w:tr w:rsidR="003764EF" w:rsidRPr="00AE28CE" w:rsidTr="003D60F5">
        <w:tc>
          <w:tcPr>
            <w:tcW w:w="1170" w:type="dxa"/>
          </w:tcPr>
          <w:p w:rsidR="003764EF" w:rsidRPr="00AE28CE" w:rsidRDefault="00CA05D2" w:rsidP="00CC5753">
            <w:pPr>
              <w:rPr>
                <w:rFonts w:ascii="Arial" w:hAnsi="Arial"/>
                <w:sz w:val="18"/>
              </w:rPr>
            </w:pPr>
            <w:r>
              <w:rPr>
                <w:rFonts w:ascii="Arial" w:hAnsi="Arial"/>
                <w:sz w:val="18"/>
              </w:rPr>
              <w:t>F-VAC</w:t>
            </w:r>
          </w:p>
        </w:tc>
        <w:tc>
          <w:tcPr>
            <w:tcW w:w="2651" w:type="dxa"/>
          </w:tcPr>
          <w:p w:rsidR="003764EF" w:rsidRPr="00EF41FB" w:rsidRDefault="00EF41FB" w:rsidP="00CC5753">
            <w:pPr>
              <w:rPr>
                <w:rFonts w:ascii="Arial" w:hAnsi="Arial"/>
                <w:b/>
                <w:sz w:val="18"/>
              </w:rPr>
            </w:pPr>
            <w:r>
              <w:rPr>
                <w:rFonts w:ascii="Arial" w:hAnsi="Arial"/>
                <w:b/>
                <w:sz w:val="18"/>
              </w:rPr>
              <w:t xml:space="preserve">Vacanteo </w:t>
            </w:r>
          </w:p>
          <w:p w:rsidR="00EF41FB" w:rsidRDefault="00EF41FB" w:rsidP="00CC5753">
            <w:pPr>
              <w:rPr>
                <w:rFonts w:ascii="Arial" w:hAnsi="Arial"/>
                <w:sz w:val="18"/>
              </w:rPr>
            </w:pPr>
          </w:p>
          <w:p w:rsidR="00EF41FB" w:rsidRDefault="00EF41FB" w:rsidP="00CC5753">
            <w:pPr>
              <w:rPr>
                <w:rFonts w:ascii="Arial" w:hAnsi="Arial"/>
                <w:sz w:val="18"/>
              </w:rPr>
            </w:pPr>
          </w:p>
          <w:p w:rsidR="003764EF" w:rsidRPr="00AE28CE" w:rsidRDefault="003764EF" w:rsidP="00CC5753">
            <w:pPr>
              <w:rPr>
                <w:rFonts w:ascii="Arial" w:hAnsi="Arial"/>
                <w:sz w:val="18"/>
              </w:rPr>
            </w:pPr>
          </w:p>
        </w:tc>
        <w:tc>
          <w:tcPr>
            <w:tcW w:w="1964" w:type="dxa"/>
          </w:tcPr>
          <w:p w:rsidR="003764EF" w:rsidRDefault="00EF41FB" w:rsidP="00CC5753">
            <w:pPr>
              <w:rPr>
                <w:rFonts w:ascii="Arial" w:hAnsi="Arial"/>
                <w:sz w:val="18"/>
              </w:rPr>
            </w:pPr>
            <w:r>
              <w:rPr>
                <w:rFonts w:ascii="Arial" w:hAnsi="Arial"/>
                <w:sz w:val="18"/>
              </w:rPr>
              <w:t>Número de líneas vacanteadas en un determinado periodo de tiempo/ Número de líneas instaladas en un determinado periodo de tiempo</w:t>
            </w:r>
          </w:p>
          <w:p w:rsidR="00EF41FB" w:rsidRPr="00AE28CE" w:rsidRDefault="00EF41FB" w:rsidP="00CC5753">
            <w:pPr>
              <w:rPr>
                <w:rFonts w:ascii="Arial" w:hAnsi="Arial"/>
                <w:sz w:val="18"/>
              </w:rPr>
            </w:pPr>
          </w:p>
        </w:tc>
        <w:tc>
          <w:tcPr>
            <w:tcW w:w="2545" w:type="dxa"/>
          </w:tcPr>
          <w:p w:rsidR="003764EF" w:rsidRDefault="00EF41FB" w:rsidP="00CC5753">
            <w:pPr>
              <w:rPr>
                <w:rFonts w:ascii="Arial" w:hAnsi="Arial"/>
                <w:sz w:val="18"/>
              </w:rPr>
            </w:pPr>
            <w:r>
              <w:rPr>
                <w:rFonts w:ascii="Arial" w:hAnsi="Arial"/>
                <w:sz w:val="18"/>
              </w:rPr>
              <w:t>Línea vacante: línea que se devuelve a la empresa por falta de pago o por abandono del cliente</w:t>
            </w:r>
          </w:p>
          <w:p w:rsidR="00EF41FB" w:rsidRPr="00AE28CE" w:rsidRDefault="00EF41FB" w:rsidP="00CC5753">
            <w:pPr>
              <w:rPr>
                <w:rFonts w:ascii="Arial" w:hAnsi="Arial"/>
                <w:sz w:val="18"/>
              </w:rPr>
            </w:pPr>
          </w:p>
        </w:tc>
      </w:tr>
      <w:tr w:rsidR="003764EF" w:rsidRPr="00AE28CE" w:rsidTr="003D60F5">
        <w:tc>
          <w:tcPr>
            <w:tcW w:w="1170" w:type="dxa"/>
          </w:tcPr>
          <w:p w:rsidR="003764EF" w:rsidRPr="00AE28CE" w:rsidRDefault="00CA05D2" w:rsidP="00D17522">
            <w:pPr>
              <w:rPr>
                <w:rFonts w:ascii="Arial" w:hAnsi="Arial"/>
                <w:sz w:val="18"/>
              </w:rPr>
            </w:pPr>
            <w:r>
              <w:rPr>
                <w:rFonts w:ascii="Arial" w:hAnsi="Arial"/>
                <w:sz w:val="18"/>
              </w:rPr>
              <w:t>F-GPER</w:t>
            </w:r>
          </w:p>
        </w:tc>
        <w:tc>
          <w:tcPr>
            <w:tcW w:w="2651" w:type="dxa"/>
          </w:tcPr>
          <w:p w:rsidR="003764EF" w:rsidRPr="00EF41FB" w:rsidRDefault="003764EF" w:rsidP="00D17522">
            <w:pPr>
              <w:rPr>
                <w:rFonts w:ascii="Arial" w:hAnsi="Arial"/>
                <w:b/>
                <w:sz w:val="18"/>
              </w:rPr>
            </w:pPr>
            <w:r w:rsidRPr="00EF41FB">
              <w:rPr>
                <w:rFonts w:ascii="Arial" w:hAnsi="Arial"/>
                <w:b/>
                <w:sz w:val="18"/>
              </w:rPr>
              <w:t>Gastos</w:t>
            </w:r>
            <w:r w:rsidR="00EF41FB" w:rsidRPr="00EF41FB">
              <w:rPr>
                <w:rFonts w:ascii="Arial" w:hAnsi="Arial"/>
                <w:b/>
                <w:sz w:val="18"/>
              </w:rPr>
              <w:t xml:space="preserve"> en</w:t>
            </w:r>
            <w:r w:rsidRPr="00EF41FB">
              <w:rPr>
                <w:rFonts w:ascii="Arial" w:hAnsi="Arial"/>
                <w:b/>
                <w:sz w:val="18"/>
              </w:rPr>
              <w:t xml:space="preserve"> personal</w:t>
            </w:r>
          </w:p>
          <w:p w:rsidR="00EF41FB" w:rsidRPr="00AE28CE" w:rsidRDefault="00EF41FB" w:rsidP="00D17522">
            <w:pPr>
              <w:rPr>
                <w:rFonts w:ascii="Arial" w:hAnsi="Arial"/>
                <w:sz w:val="18"/>
              </w:rPr>
            </w:pPr>
          </w:p>
        </w:tc>
        <w:tc>
          <w:tcPr>
            <w:tcW w:w="1964" w:type="dxa"/>
          </w:tcPr>
          <w:p w:rsidR="003764EF" w:rsidRDefault="00EF41FB" w:rsidP="00D17522">
            <w:pPr>
              <w:rPr>
                <w:rFonts w:ascii="Arial" w:hAnsi="Arial"/>
                <w:sz w:val="18"/>
              </w:rPr>
            </w:pPr>
            <w:r>
              <w:rPr>
                <w:rFonts w:ascii="Arial" w:hAnsi="Arial"/>
                <w:sz w:val="18"/>
              </w:rPr>
              <w:t>Total de gastos en sueldos / Ingresos operativos</w:t>
            </w:r>
          </w:p>
          <w:p w:rsidR="00EF41FB" w:rsidRPr="00AE28CE" w:rsidRDefault="00EF41FB" w:rsidP="00D17522">
            <w:pPr>
              <w:rPr>
                <w:rFonts w:ascii="Arial" w:hAnsi="Arial"/>
                <w:sz w:val="18"/>
              </w:rPr>
            </w:pPr>
          </w:p>
        </w:tc>
        <w:tc>
          <w:tcPr>
            <w:tcW w:w="2545" w:type="dxa"/>
          </w:tcPr>
          <w:p w:rsidR="003764EF" w:rsidRPr="00AE28CE" w:rsidRDefault="003764EF" w:rsidP="00D17522">
            <w:pPr>
              <w:rPr>
                <w:rFonts w:ascii="Arial" w:hAnsi="Arial"/>
                <w:sz w:val="18"/>
              </w:rPr>
            </w:pPr>
          </w:p>
        </w:tc>
      </w:tr>
      <w:tr w:rsidR="003764EF" w:rsidRPr="00AE28CE" w:rsidTr="003D60F5">
        <w:tc>
          <w:tcPr>
            <w:tcW w:w="8330" w:type="dxa"/>
            <w:gridSpan w:val="4"/>
          </w:tcPr>
          <w:p w:rsidR="003764EF" w:rsidRPr="00AE28CE" w:rsidRDefault="003764EF" w:rsidP="00CC5753">
            <w:pPr>
              <w:rPr>
                <w:rFonts w:ascii="Arial" w:hAnsi="Arial"/>
                <w:sz w:val="18"/>
              </w:rPr>
            </w:pPr>
          </w:p>
        </w:tc>
      </w:tr>
      <w:tr w:rsidR="003764EF" w:rsidRPr="00AE28CE" w:rsidTr="003D60F5">
        <w:tc>
          <w:tcPr>
            <w:tcW w:w="8330" w:type="dxa"/>
            <w:gridSpan w:val="4"/>
          </w:tcPr>
          <w:p w:rsidR="003764EF" w:rsidRPr="00AE28CE" w:rsidRDefault="003764EF" w:rsidP="00CC5753">
            <w:pPr>
              <w:rPr>
                <w:rFonts w:ascii="Arial" w:hAnsi="Arial"/>
                <w:b/>
                <w:sz w:val="20"/>
                <w:szCs w:val="20"/>
              </w:rPr>
            </w:pPr>
            <w:r w:rsidRPr="00AE28CE">
              <w:rPr>
                <w:rFonts w:ascii="Arial" w:hAnsi="Arial"/>
                <w:b/>
                <w:sz w:val="20"/>
                <w:szCs w:val="20"/>
              </w:rPr>
              <w:t>Experiencia del cliente</w:t>
            </w:r>
          </w:p>
        </w:tc>
      </w:tr>
      <w:tr w:rsidR="003764EF" w:rsidRPr="00AE28CE" w:rsidTr="003D60F5">
        <w:tc>
          <w:tcPr>
            <w:tcW w:w="1170" w:type="dxa"/>
          </w:tcPr>
          <w:p w:rsidR="003764EF" w:rsidRPr="00AE28CE" w:rsidRDefault="003764EF" w:rsidP="00CC5753">
            <w:pPr>
              <w:rPr>
                <w:rFonts w:ascii="Arial" w:hAnsi="Arial"/>
                <w:b/>
                <w:sz w:val="20"/>
                <w:szCs w:val="20"/>
              </w:rPr>
            </w:pPr>
            <w:r w:rsidRPr="00AE28CE">
              <w:rPr>
                <w:rFonts w:ascii="Arial" w:hAnsi="Arial"/>
                <w:b/>
                <w:sz w:val="20"/>
                <w:szCs w:val="20"/>
              </w:rPr>
              <w:t>Código</w:t>
            </w:r>
          </w:p>
        </w:tc>
        <w:tc>
          <w:tcPr>
            <w:tcW w:w="2651" w:type="dxa"/>
          </w:tcPr>
          <w:p w:rsidR="003764EF" w:rsidRPr="00AE28CE" w:rsidRDefault="003764EF" w:rsidP="00CC5753">
            <w:pPr>
              <w:rPr>
                <w:rFonts w:ascii="Arial" w:hAnsi="Arial"/>
                <w:b/>
                <w:sz w:val="20"/>
                <w:szCs w:val="20"/>
              </w:rPr>
            </w:pPr>
            <w:r>
              <w:rPr>
                <w:rFonts w:ascii="Arial" w:hAnsi="Arial"/>
                <w:b/>
                <w:sz w:val="20"/>
                <w:szCs w:val="20"/>
              </w:rPr>
              <w:t xml:space="preserve">Nombre - </w:t>
            </w:r>
            <w:r w:rsidRPr="00AE28CE">
              <w:rPr>
                <w:rFonts w:ascii="Arial" w:hAnsi="Arial"/>
                <w:b/>
                <w:sz w:val="20"/>
                <w:szCs w:val="20"/>
              </w:rPr>
              <w:t>Definición</w:t>
            </w:r>
          </w:p>
        </w:tc>
        <w:tc>
          <w:tcPr>
            <w:tcW w:w="1964" w:type="dxa"/>
          </w:tcPr>
          <w:p w:rsidR="003764EF" w:rsidRPr="00AE28CE" w:rsidRDefault="003764EF" w:rsidP="00CC5753">
            <w:pPr>
              <w:rPr>
                <w:rFonts w:ascii="Arial" w:hAnsi="Arial"/>
                <w:b/>
                <w:sz w:val="20"/>
                <w:szCs w:val="20"/>
              </w:rPr>
            </w:pPr>
            <w:r w:rsidRPr="00AE28CE">
              <w:rPr>
                <w:rFonts w:ascii="Arial" w:hAnsi="Arial"/>
                <w:b/>
                <w:sz w:val="20"/>
                <w:szCs w:val="20"/>
              </w:rPr>
              <w:t>Fórmula</w:t>
            </w:r>
          </w:p>
        </w:tc>
        <w:tc>
          <w:tcPr>
            <w:tcW w:w="2545" w:type="dxa"/>
          </w:tcPr>
          <w:p w:rsidR="003764EF" w:rsidRPr="00AE28CE" w:rsidRDefault="003764EF" w:rsidP="00CC5753">
            <w:pPr>
              <w:rPr>
                <w:rFonts w:ascii="Arial" w:hAnsi="Arial"/>
                <w:b/>
                <w:sz w:val="20"/>
                <w:szCs w:val="20"/>
              </w:rPr>
            </w:pPr>
            <w:r>
              <w:rPr>
                <w:rFonts w:ascii="Arial" w:hAnsi="Arial"/>
                <w:b/>
                <w:sz w:val="20"/>
                <w:szCs w:val="20"/>
              </w:rPr>
              <w:t>Comentarios</w:t>
            </w: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EC-TMVA</w:t>
            </w:r>
          </w:p>
        </w:tc>
        <w:tc>
          <w:tcPr>
            <w:tcW w:w="2651" w:type="dxa"/>
          </w:tcPr>
          <w:p w:rsidR="003764EF" w:rsidRDefault="003764EF" w:rsidP="00CC5753">
            <w:pPr>
              <w:rPr>
                <w:rFonts w:ascii="Arial" w:hAnsi="Arial"/>
                <w:sz w:val="18"/>
              </w:rPr>
            </w:pPr>
            <w:r w:rsidRPr="00452EC8">
              <w:rPr>
                <w:rFonts w:ascii="Arial" w:hAnsi="Arial"/>
                <w:b/>
                <w:sz w:val="18"/>
              </w:rPr>
              <w:t xml:space="preserve">Tiempo medio de espera entre venta y aceptación del </w:t>
            </w:r>
            <w:r w:rsidRPr="00452EC8">
              <w:rPr>
                <w:rFonts w:ascii="Arial" w:hAnsi="Arial"/>
                <w:b/>
                <w:sz w:val="18"/>
              </w:rPr>
              <w:lastRenderedPageBreak/>
              <w:t>cliente</w:t>
            </w:r>
            <w:r>
              <w:rPr>
                <w:rFonts w:ascii="Arial" w:hAnsi="Arial"/>
                <w:sz w:val="18"/>
              </w:rPr>
              <w:t xml:space="preserve"> (aprovisionamiento de servicio)</w:t>
            </w:r>
          </w:p>
          <w:p w:rsidR="003764EF" w:rsidRDefault="003764EF" w:rsidP="00CC5753">
            <w:pPr>
              <w:rPr>
                <w:rFonts w:ascii="Arial" w:hAnsi="Arial"/>
                <w:sz w:val="18"/>
              </w:rPr>
            </w:pPr>
          </w:p>
          <w:p w:rsidR="003764EF" w:rsidRDefault="003764EF" w:rsidP="00CC5753">
            <w:pPr>
              <w:rPr>
                <w:rFonts w:ascii="Arial" w:hAnsi="Arial"/>
                <w:sz w:val="18"/>
              </w:rPr>
            </w:pPr>
            <w:r>
              <w:rPr>
                <w:rFonts w:ascii="Arial" w:hAnsi="Arial"/>
                <w:sz w:val="18"/>
              </w:rPr>
              <w:t>Promedio del tiempo en que se demora la empresa en realizar el aprovisionamiento. Se mide el tiempo desde que se realiza la venta hasta cuando el cliente realiza la aceptación de la activación de su servicio</w:t>
            </w:r>
          </w:p>
          <w:p w:rsidR="003764EF" w:rsidRPr="00AE28CE"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r>
              <w:rPr>
                <w:rFonts w:ascii="Arial" w:hAnsi="Arial"/>
                <w:sz w:val="18"/>
              </w:rPr>
              <w:lastRenderedPageBreak/>
              <w:t xml:space="preserve">Prom(Tiempo total entre venta y </w:t>
            </w:r>
            <w:r>
              <w:rPr>
                <w:rFonts w:ascii="Arial" w:hAnsi="Arial"/>
                <w:sz w:val="18"/>
              </w:rPr>
              <w:lastRenderedPageBreak/>
              <w:t>aceptación)</w:t>
            </w:r>
          </w:p>
        </w:tc>
        <w:tc>
          <w:tcPr>
            <w:tcW w:w="2545" w:type="dxa"/>
          </w:tcPr>
          <w:p w:rsidR="003764EF" w:rsidRPr="00AE28CE" w:rsidRDefault="003764EF" w:rsidP="00CC5753">
            <w:pPr>
              <w:rPr>
                <w:rFonts w:ascii="Arial" w:hAnsi="Arial"/>
                <w:sz w:val="18"/>
              </w:rPr>
            </w:pPr>
          </w:p>
        </w:tc>
      </w:tr>
      <w:tr w:rsidR="003764EF" w:rsidRPr="00AE28CE" w:rsidTr="003D60F5">
        <w:tc>
          <w:tcPr>
            <w:tcW w:w="1170" w:type="dxa"/>
          </w:tcPr>
          <w:p w:rsidR="003764EF" w:rsidRDefault="003764EF" w:rsidP="00CC5753">
            <w:pPr>
              <w:rPr>
                <w:rFonts w:ascii="Arial" w:hAnsi="Arial"/>
                <w:sz w:val="18"/>
              </w:rPr>
            </w:pPr>
            <w:r>
              <w:rPr>
                <w:rFonts w:ascii="Arial" w:hAnsi="Arial"/>
                <w:sz w:val="18"/>
              </w:rPr>
              <w:lastRenderedPageBreak/>
              <w:t>EC-TMFC</w:t>
            </w:r>
          </w:p>
        </w:tc>
        <w:tc>
          <w:tcPr>
            <w:tcW w:w="2651" w:type="dxa"/>
          </w:tcPr>
          <w:p w:rsidR="003764EF" w:rsidRDefault="003764EF" w:rsidP="00CC5753">
            <w:pPr>
              <w:rPr>
                <w:rFonts w:ascii="Arial" w:hAnsi="Arial"/>
                <w:sz w:val="18"/>
              </w:rPr>
            </w:pPr>
            <w:r w:rsidRPr="00452EC8">
              <w:rPr>
                <w:rFonts w:ascii="Arial" w:hAnsi="Arial"/>
                <w:b/>
                <w:sz w:val="18"/>
              </w:rPr>
              <w:t>Tiempo medio entre la fecha requerida por el cliente y la fecha de confirmación</w:t>
            </w:r>
          </w:p>
          <w:p w:rsidR="003764EF" w:rsidRDefault="003764EF" w:rsidP="00CC5753">
            <w:pPr>
              <w:rPr>
                <w:rFonts w:ascii="Arial" w:hAnsi="Arial"/>
                <w:sz w:val="18"/>
              </w:rPr>
            </w:pPr>
          </w:p>
          <w:p w:rsidR="003764EF" w:rsidRDefault="003764EF" w:rsidP="00CC5753">
            <w:pPr>
              <w:rPr>
                <w:rFonts w:ascii="Arial" w:hAnsi="Arial"/>
                <w:sz w:val="18"/>
              </w:rPr>
            </w:pPr>
            <w:r>
              <w:rPr>
                <w:rFonts w:ascii="Arial" w:hAnsi="Arial"/>
                <w:sz w:val="18"/>
              </w:rPr>
              <w:t>Promedio del tiempo entre la fecha en que el cliente requiere el servicio y fecha de aceptación por parte del cliente</w:t>
            </w:r>
          </w:p>
          <w:p w:rsidR="003764EF"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r>
              <w:rPr>
                <w:rFonts w:ascii="Arial" w:hAnsi="Arial"/>
                <w:sz w:val="18"/>
              </w:rPr>
              <w:t>Prom(Tiempo entre fecha requerida y aceptación)</w:t>
            </w:r>
          </w:p>
        </w:tc>
        <w:tc>
          <w:tcPr>
            <w:tcW w:w="2545" w:type="dxa"/>
          </w:tcPr>
          <w:p w:rsidR="003764EF" w:rsidRPr="00AE28CE" w:rsidRDefault="003764EF" w:rsidP="00CC5753">
            <w:pPr>
              <w:rPr>
                <w:rFonts w:ascii="Arial" w:hAnsi="Arial"/>
                <w:sz w:val="18"/>
              </w:rPr>
            </w:pPr>
            <w:r>
              <w:rPr>
                <w:rFonts w:ascii="Arial" w:hAnsi="Arial"/>
                <w:sz w:val="18"/>
              </w:rPr>
              <w:t>Similar al item anterior; pero trata de medir el cumplimiento de la expectativa de aprovisionamiento dada al cliente.  Se puede medir los caso en que se cumple con la expectativa y aquellos en que no se cumple</w:t>
            </w:r>
          </w:p>
        </w:tc>
      </w:tr>
      <w:tr w:rsidR="003764EF" w:rsidRPr="00AE28CE" w:rsidTr="003D60F5">
        <w:tc>
          <w:tcPr>
            <w:tcW w:w="1170" w:type="dxa"/>
          </w:tcPr>
          <w:p w:rsidR="003764EF" w:rsidRDefault="003764EF" w:rsidP="00CC5753">
            <w:pPr>
              <w:rPr>
                <w:rFonts w:ascii="Arial" w:hAnsi="Arial"/>
                <w:sz w:val="18"/>
              </w:rPr>
            </w:pPr>
            <w:r>
              <w:rPr>
                <w:rFonts w:ascii="Arial" w:hAnsi="Arial"/>
                <w:sz w:val="18"/>
              </w:rPr>
              <w:t>EC-TMRR</w:t>
            </w:r>
          </w:p>
        </w:tc>
        <w:tc>
          <w:tcPr>
            <w:tcW w:w="2651" w:type="dxa"/>
          </w:tcPr>
          <w:p w:rsidR="003764EF" w:rsidRPr="00452EC8" w:rsidRDefault="003764EF" w:rsidP="00CC5753">
            <w:pPr>
              <w:rPr>
                <w:rFonts w:ascii="Arial" w:hAnsi="Arial"/>
                <w:b/>
                <w:sz w:val="18"/>
              </w:rPr>
            </w:pPr>
            <w:r w:rsidRPr="00452EC8">
              <w:rPr>
                <w:rFonts w:ascii="Arial" w:hAnsi="Arial"/>
                <w:b/>
                <w:sz w:val="18"/>
              </w:rPr>
              <w:t>Tiempo promedio de respuesta de reclamos</w:t>
            </w:r>
          </w:p>
          <w:p w:rsidR="003764EF" w:rsidRDefault="003764EF" w:rsidP="00CC5753">
            <w:pPr>
              <w:rPr>
                <w:rFonts w:ascii="Arial" w:hAnsi="Arial"/>
                <w:sz w:val="18"/>
              </w:rPr>
            </w:pPr>
          </w:p>
          <w:p w:rsidR="003764EF" w:rsidRDefault="003764EF" w:rsidP="00CC5753">
            <w:pPr>
              <w:rPr>
                <w:rFonts w:ascii="Arial" w:hAnsi="Arial"/>
                <w:sz w:val="18"/>
              </w:rPr>
            </w:pPr>
            <w:r>
              <w:rPr>
                <w:rFonts w:ascii="Arial" w:hAnsi="Arial"/>
                <w:sz w:val="18"/>
              </w:rPr>
              <w:t>Promedio de tiempo entre el ingreso de un reclamo y la aceptación de y respuesta por parte de un ejecutivo de la compañía</w:t>
            </w:r>
          </w:p>
          <w:p w:rsidR="003764EF" w:rsidRDefault="003764EF" w:rsidP="00CC5753">
            <w:pPr>
              <w:rPr>
                <w:rFonts w:ascii="Arial" w:hAnsi="Arial"/>
                <w:sz w:val="18"/>
              </w:rPr>
            </w:pPr>
          </w:p>
        </w:tc>
        <w:tc>
          <w:tcPr>
            <w:tcW w:w="1964" w:type="dxa"/>
          </w:tcPr>
          <w:p w:rsidR="003764EF" w:rsidRDefault="003764EF" w:rsidP="00CC5753">
            <w:pPr>
              <w:rPr>
                <w:rFonts w:ascii="Arial" w:hAnsi="Arial"/>
                <w:sz w:val="18"/>
              </w:rPr>
            </w:pPr>
            <w:r>
              <w:rPr>
                <w:rFonts w:ascii="Arial" w:hAnsi="Arial"/>
                <w:sz w:val="18"/>
              </w:rPr>
              <w:t>Prom(Tiempo ingreso de reclamo y aceptación-respuesta)</w:t>
            </w:r>
          </w:p>
        </w:tc>
        <w:tc>
          <w:tcPr>
            <w:tcW w:w="2545" w:type="dxa"/>
          </w:tcPr>
          <w:p w:rsidR="003764EF" w:rsidRDefault="003764EF" w:rsidP="00CC5753">
            <w:pPr>
              <w:rPr>
                <w:rFonts w:ascii="Arial" w:hAnsi="Arial"/>
                <w:sz w:val="18"/>
              </w:rPr>
            </w:pPr>
            <w:r>
              <w:rPr>
                <w:rFonts w:ascii="Arial" w:hAnsi="Arial"/>
                <w:sz w:val="18"/>
              </w:rPr>
              <w:t>No necesariamente mide la respuesta de resolución de un reclamo</w:t>
            </w:r>
          </w:p>
        </w:tc>
      </w:tr>
      <w:tr w:rsidR="003764EF" w:rsidRPr="00AE28CE" w:rsidTr="003D60F5">
        <w:tc>
          <w:tcPr>
            <w:tcW w:w="1170" w:type="dxa"/>
          </w:tcPr>
          <w:p w:rsidR="003764EF" w:rsidRDefault="003764EF" w:rsidP="00CC5753">
            <w:pPr>
              <w:rPr>
                <w:rFonts w:ascii="Arial" w:hAnsi="Arial"/>
                <w:sz w:val="18"/>
              </w:rPr>
            </w:pPr>
            <w:r>
              <w:rPr>
                <w:rFonts w:ascii="Arial" w:hAnsi="Arial"/>
                <w:sz w:val="18"/>
              </w:rPr>
              <w:t>EC-TMRP</w:t>
            </w:r>
          </w:p>
        </w:tc>
        <w:tc>
          <w:tcPr>
            <w:tcW w:w="2651" w:type="dxa"/>
          </w:tcPr>
          <w:p w:rsidR="003764EF" w:rsidRPr="00452EC8" w:rsidRDefault="003764EF" w:rsidP="00CC5753">
            <w:pPr>
              <w:rPr>
                <w:rFonts w:ascii="Arial" w:hAnsi="Arial"/>
                <w:b/>
                <w:sz w:val="18"/>
              </w:rPr>
            </w:pPr>
            <w:r w:rsidRPr="00452EC8">
              <w:rPr>
                <w:rFonts w:ascii="Arial" w:hAnsi="Arial"/>
                <w:b/>
                <w:sz w:val="18"/>
              </w:rPr>
              <w:t>Tiempo medio de resolución de problemas</w:t>
            </w:r>
          </w:p>
          <w:p w:rsidR="003764EF" w:rsidRDefault="003764EF" w:rsidP="00CC5753">
            <w:pPr>
              <w:rPr>
                <w:rFonts w:ascii="Arial" w:hAnsi="Arial"/>
                <w:sz w:val="18"/>
              </w:rPr>
            </w:pPr>
          </w:p>
          <w:p w:rsidR="003764EF" w:rsidRDefault="003764EF" w:rsidP="00CC5753">
            <w:pPr>
              <w:rPr>
                <w:rFonts w:ascii="Arial" w:hAnsi="Arial"/>
                <w:sz w:val="18"/>
              </w:rPr>
            </w:pPr>
            <w:r>
              <w:rPr>
                <w:rFonts w:ascii="Arial" w:hAnsi="Arial"/>
                <w:sz w:val="18"/>
              </w:rPr>
              <w:t>Promedio de tiempo entre el reporte o descubrimiento de un problema y la resolución del mismo</w:t>
            </w:r>
          </w:p>
          <w:p w:rsidR="003764EF"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r>
              <w:rPr>
                <w:rFonts w:ascii="Arial" w:hAnsi="Arial"/>
                <w:sz w:val="18"/>
              </w:rPr>
              <w:t>Prom(Tiempo entre reporte del problema y la resolución)</w:t>
            </w:r>
          </w:p>
        </w:tc>
        <w:tc>
          <w:tcPr>
            <w:tcW w:w="2545" w:type="dxa"/>
          </w:tcPr>
          <w:p w:rsidR="003764EF" w:rsidRDefault="003764EF" w:rsidP="00CC5753">
            <w:pPr>
              <w:rPr>
                <w:rFonts w:ascii="Arial" w:hAnsi="Arial"/>
                <w:sz w:val="18"/>
              </w:rPr>
            </w:pPr>
          </w:p>
        </w:tc>
      </w:tr>
      <w:tr w:rsidR="003764EF" w:rsidRPr="00AE28CE" w:rsidTr="003D60F5">
        <w:tc>
          <w:tcPr>
            <w:tcW w:w="1170" w:type="dxa"/>
          </w:tcPr>
          <w:p w:rsidR="003764EF" w:rsidRDefault="003764EF" w:rsidP="00CC5753">
            <w:pPr>
              <w:rPr>
                <w:rFonts w:ascii="Arial" w:hAnsi="Arial"/>
                <w:sz w:val="18"/>
              </w:rPr>
            </w:pPr>
            <w:r>
              <w:rPr>
                <w:rFonts w:ascii="Arial" w:hAnsi="Arial"/>
                <w:sz w:val="18"/>
              </w:rPr>
              <w:t>EC-EFRP</w:t>
            </w:r>
          </w:p>
        </w:tc>
        <w:tc>
          <w:tcPr>
            <w:tcW w:w="2651" w:type="dxa"/>
          </w:tcPr>
          <w:p w:rsidR="003764EF" w:rsidRPr="00452EC8" w:rsidRDefault="003764EF" w:rsidP="00CC5753">
            <w:pPr>
              <w:rPr>
                <w:rFonts w:ascii="Arial" w:hAnsi="Arial"/>
                <w:b/>
                <w:sz w:val="18"/>
              </w:rPr>
            </w:pPr>
            <w:r w:rsidRPr="00452EC8">
              <w:rPr>
                <w:rFonts w:ascii="Arial" w:hAnsi="Arial"/>
                <w:b/>
                <w:sz w:val="18"/>
              </w:rPr>
              <w:t>Efectividad de resolución de problemas</w:t>
            </w:r>
          </w:p>
          <w:p w:rsidR="003764EF" w:rsidRDefault="003764EF" w:rsidP="00CC5753">
            <w:pPr>
              <w:rPr>
                <w:rFonts w:ascii="Arial" w:hAnsi="Arial"/>
                <w:sz w:val="18"/>
              </w:rPr>
            </w:pPr>
          </w:p>
          <w:p w:rsidR="003764EF" w:rsidRDefault="003764EF" w:rsidP="00CC5753">
            <w:pPr>
              <w:rPr>
                <w:rFonts w:ascii="Arial" w:hAnsi="Arial"/>
                <w:sz w:val="18"/>
              </w:rPr>
            </w:pPr>
            <w:r>
              <w:rPr>
                <w:rFonts w:ascii="Arial" w:hAnsi="Arial"/>
                <w:sz w:val="18"/>
              </w:rPr>
              <w:t>Relación entre los problemas resueltos y los problemas reportados</w:t>
            </w:r>
          </w:p>
          <w:p w:rsidR="003764EF" w:rsidRDefault="003764EF" w:rsidP="00CC5753">
            <w:pPr>
              <w:rPr>
                <w:rFonts w:ascii="Arial" w:hAnsi="Arial"/>
                <w:sz w:val="18"/>
              </w:rPr>
            </w:pPr>
          </w:p>
        </w:tc>
        <w:tc>
          <w:tcPr>
            <w:tcW w:w="1964" w:type="dxa"/>
          </w:tcPr>
          <w:p w:rsidR="003764EF" w:rsidRDefault="003764EF" w:rsidP="00CC5753">
            <w:pPr>
              <w:rPr>
                <w:rFonts w:ascii="Arial" w:hAnsi="Arial"/>
                <w:sz w:val="18"/>
              </w:rPr>
            </w:pPr>
            <w:r>
              <w:rPr>
                <w:rFonts w:ascii="Arial" w:hAnsi="Arial"/>
                <w:sz w:val="18"/>
              </w:rPr>
              <w:t>Número de problemas solucionados / Número total de problemas reportados</w:t>
            </w:r>
          </w:p>
        </w:tc>
        <w:tc>
          <w:tcPr>
            <w:tcW w:w="2545" w:type="dxa"/>
          </w:tcPr>
          <w:p w:rsidR="003764EF" w:rsidRDefault="003764EF" w:rsidP="00CC5753">
            <w:pPr>
              <w:rPr>
                <w:rFonts w:ascii="Arial" w:hAnsi="Arial"/>
                <w:sz w:val="18"/>
              </w:rPr>
            </w:pPr>
          </w:p>
        </w:tc>
      </w:tr>
      <w:tr w:rsidR="003764EF" w:rsidRPr="00AE28CE" w:rsidTr="003D60F5">
        <w:tc>
          <w:tcPr>
            <w:tcW w:w="1170" w:type="dxa"/>
          </w:tcPr>
          <w:p w:rsidR="003764EF" w:rsidRDefault="003764EF" w:rsidP="00CC5753">
            <w:pPr>
              <w:rPr>
                <w:rFonts w:ascii="Arial" w:hAnsi="Arial"/>
                <w:sz w:val="18"/>
              </w:rPr>
            </w:pPr>
            <w:r>
              <w:rPr>
                <w:rFonts w:ascii="Arial" w:hAnsi="Arial"/>
                <w:sz w:val="18"/>
              </w:rPr>
              <w:t>EC-NP</w:t>
            </w:r>
          </w:p>
        </w:tc>
        <w:tc>
          <w:tcPr>
            <w:tcW w:w="2651" w:type="dxa"/>
          </w:tcPr>
          <w:p w:rsidR="003764EF" w:rsidRDefault="003764EF" w:rsidP="00CC5753">
            <w:pPr>
              <w:rPr>
                <w:rFonts w:ascii="Arial" w:hAnsi="Arial"/>
                <w:b/>
                <w:sz w:val="18"/>
              </w:rPr>
            </w:pPr>
            <w:r w:rsidRPr="00452EC8">
              <w:rPr>
                <w:rFonts w:ascii="Arial" w:hAnsi="Arial"/>
                <w:b/>
                <w:sz w:val="18"/>
              </w:rPr>
              <w:t>Número de problemas reportados</w:t>
            </w:r>
          </w:p>
          <w:p w:rsidR="003764EF" w:rsidRPr="00452EC8" w:rsidRDefault="003764EF" w:rsidP="00CC5753">
            <w:pPr>
              <w:rPr>
                <w:rFonts w:ascii="Arial" w:hAnsi="Arial"/>
                <w:b/>
                <w:sz w:val="18"/>
              </w:rPr>
            </w:pPr>
          </w:p>
        </w:tc>
        <w:tc>
          <w:tcPr>
            <w:tcW w:w="1964" w:type="dxa"/>
          </w:tcPr>
          <w:p w:rsidR="003764EF" w:rsidRPr="00AE28CE" w:rsidRDefault="003764EF" w:rsidP="00CC5753">
            <w:pPr>
              <w:rPr>
                <w:rFonts w:ascii="Arial" w:hAnsi="Arial"/>
                <w:sz w:val="18"/>
              </w:rPr>
            </w:pPr>
          </w:p>
        </w:tc>
        <w:tc>
          <w:tcPr>
            <w:tcW w:w="2545" w:type="dxa"/>
          </w:tcPr>
          <w:p w:rsidR="003764EF" w:rsidRDefault="003764EF" w:rsidP="00CC5753">
            <w:pPr>
              <w:rPr>
                <w:rFonts w:ascii="Arial" w:hAnsi="Arial"/>
                <w:sz w:val="18"/>
              </w:rPr>
            </w:pPr>
          </w:p>
        </w:tc>
      </w:tr>
      <w:tr w:rsidR="003764EF" w:rsidRPr="00AE28CE" w:rsidTr="003D60F5">
        <w:tc>
          <w:tcPr>
            <w:tcW w:w="1170" w:type="dxa"/>
          </w:tcPr>
          <w:p w:rsidR="003764EF" w:rsidRDefault="003764EF" w:rsidP="00CC5753">
            <w:pPr>
              <w:rPr>
                <w:rFonts w:ascii="Arial" w:hAnsi="Arial"/>
                <w:sz w:val="18"/>
              </w:rPr>
            </w:pPr>
            <w:r>
              <w:rPr>
                <w:rFonts w:ascii="Arial" w:hAnsi="Arial"/>
                <w:sz w:val="18"/>
              </w:rPr>
              <w:t>EC-DS</w:t>
            </w:r>
          </w:p>
        </w:tc>
        <w:tc>
          <w:tcPr>
            <w:tcW w:w="2651" w:type="dxa"/>
          </w:tcPr>
          <w:p w:rsidR="003764EF" w:rsidRPr="00452EC8" w:rsidRDefault="003764EF" w:rsidP="00CC5753">
            <w:pPr>
              <w:rPr>
                <w:rFonts w:ascii="Arial" w:hAnsi="Arial"/>
                <w:b/>
                <w:sz w:val="18"/>
              </w:rPr>
            </w:pPr>
            <w:r w:rsidRPr="00452EC8">
              <w:rPr>
                <w:rFonts w:ascii="Arial" w:hAnsi="Arial"/>
                <w:b/>
                <w:sz w:val="18"/>
              </w:rPr>
              <w:t>Disponibilidad de servicio</w:t>
            </w:r>
          </w:p>
        </w:tc>
        <w:tc>
          <w:tcPr>
            <w:tcW w:w="1964" w:type="dxa"/>
          </w:tcPr>
          <w:p w:rsidR="003764EF" w:rsidRDefault="003764EF" w:rsidP="00CC5753">
            <w:pPr>
              <w:rPr>
                <w:rFonts w:ascii="Arial" w:hAnsi="Arial"/>
                <w:sz w:val="18"/>
              </w:rPr>
            </w:pPr>
            <w:r>
              <w:rPr>
                <w:rFonts w:ascii="Arial" w:hAnsi="Arial"/>
                <w:sz w:val="18"/>
              </w:rPr>
              <w:t>(Tiempo total contratado – Tiempo total de caídas de servicio) / Tiempo total contratado</w:t>
            </w:r>
          </w:p>
          <w:p w:rsidR="003764EF" w:rsidRPr="00AE28CE" w:rsidRDefault="003764EF" w:rsidP="00CC5753">
            <w:pPr>
              <w:rPr>
                <w:rFonts w:ascii="Arial" w:hAnsi="Arial"/>
                <w:sz w:val="18"/>
              </w:rPr>
            </w:pPr>
          </w:p>
        </w:tc>
        <w:tc>
          <w:tcPr>
            <w:tcW w:w="2545" w:type="dxa"/>
          </w:tcPr>
          <w:p w:rsidR="003764EF" w:rsidRDefault="003764EF" w:rsidP="00CC5753">
            <w:pPr>
              <w:rPr>
                <w:rFonts w:ascii="Arial" w:hAnsi="Arial"/>
                <w:sz w:val="18"/>
              </w:rPr>
            </w:pPr>
          </w:p>
        </w:tc>
      </w:tr>
      <w:tr w:rsidR="003764EF" w:rsidRPr="00AE28CE" w:rsidTr="003D60F5">
        <w:tc>
          <w:tcPr>
            <w:tcW w:w="1170" w:type="dxa"/>
          </w:tcPr>
          <w:p w:rsidR="003764EF" w:rsidRDefault="003764EF" w:rsidP="00CC5753">
            <w:pPr>
              <w:rPr>
                <w:rFonts w:ascii="Arial" w:hAnsi="Arial"/>
                <w:sz w:val="18"/>
              </w:rPr>
            </w:pPr>
            <w:r>
              <w:rPr>
                <w:rFonts w:ascii="Arial" w:hAnsi="Arial"/>
                <w:sz w:val="18"/>
              </w:rPr>
              <w:t>EC-TET</w:t>
            </w:r>
          </w:p>
        </w:tc>
        <w:tc>
          <w:tcPr>
            <w:tcW w:w="2651" w:type="dxa"/>
          </w:tcPr>
          <w:p w:rsidR="003764EF" w:rsidRPr="00452EC8" w:rsidRDefault="003764EF" w:rsidP="00CC5753">
            <w:pPr>
              <w:rPr>
                <w:rFonts w:ascii="Arial" w:hAnsi="Arial"/>
                <w:b/>
                <w:sz w:val="18"/>
              </w:rPr>
            </w:pPr>
            <w:r w:rsidRPr="00452EC8">
              <w:rPr>
                <w:rFonts w:ascii="Arial" w:hAnsi="Arial"/>
                <w:b/>
                <w:sz w:val="18"/>
              </w:rPr>
              <w:t>Tiempo de espera de llamadas (telefonía)</w:t>
            </w:r>
          </w:p>
          <w:p w:rsidR="003764EF" w:rsidRDefault="003764EF" w:rsidP="00CC5753">
            <w:pPr>
              <w:rPr>
                <w:rFonts w:ascii="Arial" w:hAnsi="Arial"/>
                <w:sz w:val="18"/>
              </w:rPr>
            </w:pPr>
          </w:p>
          <w:p w:rsidR="003764EF" w:rsidRDefault="003764EF" w:rsidP="00CC5753">
            <w:pPr>
              <w:rPr>
                <w:rFonts w:ascii="Arial" w:hAnsi="Arial"/>
                <w:sz w:val="18"/>
              </w:rPr>
            </w:pPr>
            <w:r>
              <w:rPr>
                <w:rFonts w:ascii="Arial" w:hAnsi="Arial"/>
                <w:sz w:val="18"/>
              </w:rPr>
              <w:lastRenderedPageBreak/>
              <w:t>Se define como el tiempo que debe esperarse para iniciar una llamada.  Se aplica a servicios de telefonía fija o móvil. Generalmente se toma como promedio en un periodo de tiempo definido</w:t>
            </w:r>
          </w:p>
          <w:p w:rsidR="003764EF"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p>
        </w:tc>
        <w:tc>
          <w:tcPr>
            <w:tcW w:w="2545" w:type="dxa"/>
          </w:tcPr>
          <w:p w:rsidR="003764EF" w:rsidRDefault="003764EF" w:rsidP="00CC5753">
            <w:pPr>
              <w:rPr>
                <w:rFonts w:ascii="Arial" w:hAnsi="Arial"/>
                <w:sz w:val="18"/>
              </w:rPr>
            </w:pPr>
          </w:p>
        </w:tc>
      </w:tr>
      <w:tr w:rsidR="003764EF" w:rsidRPr="00AE28CE" w:rsidTr="003D60F5">
        <w:tc>
          <w:tcPr>
            <w:tcW w:w="1170" w:type="dxa"/>
          </w:tcPr>
          <w:p w:rsidR="003764EF" w:rsidRDefault="003764EF" w:rsidP="00CC5753">
            <w:pPr>
              <w:rPr>
                <w:rFonts w:ascii="Arial" w:hAnsi="Arial"/>
                <w:sz w:val="18"/>
              </w:rPr>
            </w:pPr>
            <w:r>
              <w:rPr>
                <w:rFonts w:ascii="Arial" w:hAnsi="Arial"/>
                <w:sz w:val="18"/>
              </w:rPr>
              <w:lastRenderedPageBreak/>
              <w:t>EC-LLC</w:t>
            </w:r>
          </w:p>
        </w:tc>
        <w:tc>
          <w:tcPr>
            <w:tcW w:w="2651" w:type="dxa"/>
          </w:tcPr>
          <w:p w:rsidR="003764EF" w:rsidRPr="00452EC8" w:rsidRDefault="003764EF" w:rsidP="00CC5753">
            <w:pPr>
              <w:rPr>
                <w:rFonts w:ascii="Arial" w:hAnsi="Arial"/>
                <w:b/>
                <w:sz w:val="18"/>
              </w:rPr>
            </w:pPr>
            <w:r w:rsidRPr="00452EC8">
              <w:rPr>
                <w:rFonts w:ascii="Arial" w:hAnsi="Arial"/>
                <w:b/>
                <w:sz w:val="18"/>
              </w:rPr>
              <w:t>Llamadas completadas (telefonía)</w:t>
            </w:r>
          </w:p>
          <w:p w:rsidR="003764EF" w:rsidRDefault="003764EF" w:rsidP="00CC5753">
            <w:pPr>
              <w:rPr>
                <w:rFonts w:ascii="Arial" w:hAnsi="Arial"/>
                <w:sz w:val="18"/>
              </w:rPr>
            </w:pPr>
          </w:p>
          <w:p w:rsidR="003764EF" w:rsidRDefault="003764EF" w:rsidP="00CC5753">
            <w:pPr>
              <w:rPr>
                <w:rFonts w:ascii="Arial" w:hAnsi="Arial"/>
                <w:sz w:val="18"/>
              </w:rPr>
            </w:pPr>
            <w:r>
              <w:rPr>
                <w:rFonts w:ascii="Arial" w:hAnsi="Arial"/>
                <w:sz w:val="18"/>
              </w:rPr>
              <w:t>Número de llamadas realizadas y terminadas</w:t>
            </w:r>
          </w:p>
          <w:p w:rsidR="003764EF"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p>
        </w:tc>
        <w:tc>
          <w:tcPr>
            <w:tcW w:w="2545" w:type="dxa"/>
          </w:tcPr>
          <w:p w:rsidR="003764EF" w:rsidRDefault="003764EF" w:rsidP="00CC5753">
            <w:pPr>
              <w:rPr>
                <w:rFonts w:ascii="Arial" w:hAnsi="Arial"/>
                <w:sz w:val="18"/>
              </w:rPr>
            </w:pPr>
          </w:p>
        </w:tc>
      </w:tr>
      <w:tr w:rsidR="003764EF" w:rsidRPr="00AE28CE" w:rsidTr="003D60F5">
        <w:tc>
          <w:tcPr>
            <w:tcW w:w="1170" w:type="dxa"/>
          </w:tcPr>
          <w:p w:rsidR="003764EF" w:rsidRDefault="003764EF" w:rsidP="00CC5753">
            <w:pPr>
              <w:rPr>
                <w:rFonts w:ascii="Arial" w:hAnsi="Arial"/>
                <w:sz w:val="18"/>
              </w:rPr>
            </w:pPr>
            <w:r>
              <w:rPr>
                <w:rFonts w:ascii="Arial" w:hAnsi="Arial"/>
                <w:sz w:val="18"/>
              </w:rPr>
              <w:t>EC-LLA</w:t>
            </w:r>
          </w:p>
        </w:tc>
        <w:tc>
          <w:tcPr>
            <w:tcW w:w="2651" w:type="dxa"/>
          </w:tcPr>
          <w:p w:rsidR="003764EF" w:rsidRPr="00452EC8" w:rsidRDefault="003764EF" w:rsidP="00CC5753">
            <w:pPr>
              <w:rPr>
                <w:rFonts w:ascii="Arial" w:hAnsi="Arial"/>
                <w:b/>
                <w:sz w:val="18"/>
              </w:rPr>
            </w:pPr>
            <w:r w:rsidRPr="00452EC8">
              <w:rPr>
                <w:rFonts w:ascii="Arial" w:hAnsi="Arial"/>
                <w:b/>
                <w:sz w:val="18"/>
              </w:rPr>
              <w:t>Llamadas abandonadas (telefonía)</w:t>
            </w:r>
          </w:p>
          <w:p w:rsidR="003764EF" w:rsidRDefault="003764EF" w:rsidP="00CC5753">
            <w:pPr>
              <w:rPr>
                <w:rFonts w:ascii="Arial" w:hAnsi="Arial"/>
                <w:sz w:val="18"/>
              </w:rPr>
            </w:pPr>
          </w:p>
          <w:p w:rsidR="003764EF" w:rsidRDefault="003764EF" w:rsidP="00CC5753">
            <w:pPr>
              <w:rPr>
                <w:rFonts w:ascii="Arial" w:hAnsi="Arial"/>
                <w:sz w:val="18"/>
              </w:rPr>
            </w:pPr>
            <w:r>
              <w:rPr>
                <w:rFonts w:ascii="Arial" w:hAnsi="Arial"/>
                <w:sz w:val="18"/>
              </w:rPr>
              <w:t>Número de llamadas no realizadas por abandono del que inicia la llamada</w:t>
            </w:r>
          </w:p>
          <w:p w:rsidR="003764EF"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p>
        </w:tc>
        <w:tc>
          <w:tcPr>
            <w:tcW w:w="2545" w:type="dxa"/>
          </w:tcPr>
          <w:p w:rsidR="003764EF" w:rsidRDefault="003764EF" w:rsidP="00CC5753">
            <w:pPr>
              <w:rPr>
                <w:rFonts w:ascii="Arial" w:hAnsi="Arial"/>
                <w:sz w:val="18"/>
              </w:rPr>
            </w:pPr>
          </w:p>
        </w:tc>
      </w:tr>
      <w:tr w:rsidR="003764EF" w:rsidRPr="00AE28CE" w:rsidTr="003D60F5">
        <w:tc>
          <w:tcPr>
            <w:tcW w:w="1170" w:type="dxa"/>
          </w:tcPr>
          <w:p w:rsidR="003764EF" w:rsidRDefault="003764EF" w:rsidP="00CC5753">
            <w:pPr>
              <w:rPr>
                <w:rFonts w:ascii="Arial" w:hAnsi="Arial"/>
                <w:sz w:val="18"/>
              </w:rPr>
            </w:pPr>
            <w:r>
              <w:rPr>
                <w:rFonts w:ascii="Arial" w:hAnsi="Arial"/>
                <w:sz w:val="18"/>
              </w:rPr>
              <w:t>EC-SLA</w:t>
            </w:r>
          </w:p>
        </w:tc>
        <w:tc>
          <w:tcPr>
            <w:tcW w:w="2651" w:type="dxa"/>
          </w:tcPr>
          <w:p w:rsidR="003764EF" w:rsidRPr="00452EC8" w:rsidRDefault="003764EF" w:rsidP="00CC5753">
            <w:pPr>
              <w:rPr>
                <w:rFonts w:ascii="Arial" w:hAnsi="Arial"/>
                <w:b/>
                <w:sz w:val="18"/>
              </w:rPr>
            </w:pPr>
            <w:r w:rsidRPr="00452EC8">
              <w:rPr>
                <w:rFonts w:ascii="Arial" w:hAnsi="Arial"/>
                <w:b/>
                <w:sz w:val="18"/>
              </w:rPr>
              <w:t>Cumplimiento del SLA</w:t>
            </w:r>
          </w:p>
        </w:tc>
        <w:tc>
          <w:tcPr>
            <w:tcW w:w="1964" w:type="dxa"/>
          </w:tcPr>
          <w:p w:rsidR="003764EF" w:rsidRPr="00AE28CE" w:rsidRDefault="003764EF" w:rsidP="00CC5753">
            <w:pPr>
              <w:rPr>
                <w:rFonts w:ascii="Arial" w:hAnsi="Arial"/>
                <w:sz w:val="18"/>
              </w:rPr>
            </w:pPr>
            <w:r>
              <w:rPr>
                <w:rFonts w:ascii="Arial" w:hAnsi="Arial"/>
                <w:sz w:val="18"/>
              </w:rPr>
              <w:t>Número de violaciones del SLA / Número total de SLAs</w:t>
            </w:r>
          </w:p>
        </w:tc>
        <w:tc>
          <w:tcPr>
            <w:tcW w:w="2545" w:type="dxa"/>
          </w:tcPr>
          <w:p w:rsidR="003764EF" w:rsidRDefault="003764EF" w:rsidP="00CC5753">
            <w:pPr>
              <w:rPr>
                <w:rFonts w:ascii="Arial" w:hAnsi="Arial"/>
                <w:sz w:val="18"/>
              </w:rPr>
            </w:pPr>
            <w:r>
              <w:rPr>
                <w:rFonts w:ascii="Arial" w:hAnsi="Arial"/>
                <w:sz w:val="18"/>
              </w:rPr>
              <w:t>El SLA o acuerdo de nivel de servicio es un acuerdo regido por un contrato escrito que define el nivel de calidad de servicio acordado entre ambas partes: el proveedor y el cliente. Hay varios ratios y parámetros con los que se puede establecer un SLA, por ejemplo el abandono de llamadas en telefonía</w:t>
            </w:r>
          </w:p>
          <w:p w:rsidR="003764EF" w:rsidRDefault="003764EF" w:rsidP="00CC5753">
            <w:pPr>
              <w:rPr>
                <w:rFonts w:ascii="Arial" w:hAnsi="Arial"/>
                <w:sz w:val="18"/>
              </w:rPr>
            </w:pPr>
          </w:p>
        </w:tc>
      </w:tr>
      <w:tr w:rsidR="003764EF" w:rsidRPr="00AE28CE" w:rsidTr="003D60F5">
        <w:tc>
          <w:tcPr>
            <w:tcW w:w="1170" w:type="dxa"/>
          </w:tcPr>
          <w:p w:rsidR="003764EF" w:rsidRDefault="003764EF" w:rsidP="00CC5753">
            <w:pPr>
              <w:rPr>
                <w:rFonts w:ascii="Arial" w:hAnsi="Arial"/>
                <w:sz w:val="18"/>
              </w:rPr>
            </w:pPr>
            <w:r>
              <w:rPr>
                <w:rFonts w:ascii="Arial" w:hAnsi="Arial"/>
                <w:sz w:val="18"/>
              </w:rPr>
              <w:t>EC-TEF</w:t>
            </w:r>
          </w:p>
        </w:tc>
        <w:tc>
          <w:tcPr>
            <w:tcW w:w="2651" w:type="dxa"/>
          </w:tcPr>
          <w:p w:rsidR="003764EF" w:rsidRDefault="003764EF" w:rsidP="00CC5753">
            <w:pPr>
              <w:rPr>
                <w:rFonts w:ascii="Arial" w:hAnsi="Arial"/>
                <w:b/>
                <w:sz w:val="18"/>
              </w:rPr>
            </w:pPr>
            <w:r>
              <w:rPr>
                <w:rFonts w:ascii="Arial" w:hAnsi="Arial"/>
                <w:b/>
                <w:sz w:val="18"/>
              </w:rPr>
              <w:t>Tiempo medio entre corte de facturación y entrega de estado de cuenta a clientes</w:t>
            </w:r>
          </w:p>
          <w:p w:rsidR="003764EF" w:rsidRPr="00452EC8" w:rsidRDefault="003764EF" w:rsidP="00CC5753">
            <w:pPr>
              <w:rPr>
                <w:rFonts w:ascii="Arial" w:hAnsi="Arial"/>
                <w:b/>
                <w:sz w:val="18"/>
              </w:rPr>
            </w:pPr>
          </w:p>
        </w:tc>
        <w:tc>
          <w:tcPr>
            <w:tcW w:w="1964" w:type="dxa"/>
          </w:tcPr>
          <w:p w:rsidR="003764EF" w:rsidRDefault="003764EF" w:rsidP="00CC5753">
            <w:pPr>
              <w:rPr>
                <w:rFonts w:ascii="Arial" w:hAnsi="Arial"/>
                <w:sz w:val="18"/>
              </w:rPr>
            </w:pPr>
            <w:r>
              <w:rPr>
                <w:rFonts w:ascii="Arial" w:hAnsi="Arial"/>
                <w:sz w:val="18"/>
              </w:rPr>
              <w:t>Media(Diferencia de tiempo entre corte y entrega de facturas por ciclo de facturación)</w:t>
            </w:r>
          </w:p>
          <w:p w:rsidR="003764EF" w:rsidRDefault="003764EF" w:rsidP="00CC5753">
            <w:pPr>
              <w:rPr>
                <w:rFonts w:ascii="Arial" w:hAnsi="Arial"/>
                <w:sz w:val="18"/>
              </w:rPr>
            </w:pPr>
          </w:p>
        </w:tc>
        <w:tc>
          <w:tcPr>
            <w:tcW w:w="2545" w:type="dxa"/>
          </w:tcPr>
          <w:p w:rsidR="003764EF" w:rsidRDefault="003764EF" w:rsidP="00CC5753">
            <w:pPr>
              <w:rPr>
                <w:rFonts w:ascii="Arial" w:hAnsi="Arial"/>
                <w:sz w:val="18"/>
              </w:rPr>
            </w:pPr>
          </w:p>
        </w:tc>
      </w:tr>
      <w:tr w:rsidR="003764EF" w:rsidRPr="00AE28CE" w:rsidTr="003D60F5">
        <w:tc>
          <w:tcPr>
            <w:tcW w:w="8330" w:type="dxa"/>
            <w:gridSpan w:val="4"/>
          </w:tcPr>
          <w:p w:rsidR="003764EF" w:rsidRPr="00AE28CE" w:rsidRDefault="003764EF" w:rsidP="00CC5753">
            <w:pPr>
              <w:rPr>
                <w:rFonts w:ascii="Arial" w:hAnsi="Arial"/>
                <w:sz w:val="18"/>
              </w:rPr>
            </w:pPr>
          </w:p>
        </w:tc>
      </w:tr>
      <w:tr w:rsidR="003764EF" w:rsidRPr="00CD5B42" w:rsidTr="003D60F5">
        <w:tc>
          <w:tcPr>
            <w:tcW w:w="8330" w:type="dxa"/>
            <w:gridSpan w:val="4"/>
          </w:tcPr>
          <w:p w:rsidR="003764EF" w:rsidRPr="00CD5B42" w:rsidRDefault="003764EF" w:rsidP="00CC5753">
            <w:pPr>
              <w:rPr>
                <w:rFonts w:ascii="Arial" w:hAnsi="Arial"/>
                <w:b/>
                <w:sz w:val="20"/>
                <w:szCs w:val="20"/>
              </w:rPr>
            </w:pPr>
            <w:r w:rsidRPr="00CD5B42">
              <w:rPr>
                <w:rFonts w:ascii="Arial" w:hAnsi="Arial"/>
                <w:b/>
                <w:sz w:val="20"/>
                <w:szCs w:val="20"/>
              </w:rPr>
              <w:t>Eficiencia operacional</w:t>
            </w:r>
          </w:p>
        </w:tc>
      </w:tr>
      <w:tr w:rsidR="003764EF" w:rsidRPr="00CD5B42" w:rsidTr="003D60F5">
        <w:tc>
          <w:tcPr>
            <w:tcW w:w="1170" w:type="dxa"/>
          </w:tcPr>
          <w:p w:rsidR="003764EF" w:rsidRPr="00CD5B42" w:rsidRDefault="003764EF" w:rsidP="00CC5753">
            <w:pPr>
              <w:rPr>
                <w:rFonts w:ascii="Arial" w:hAnsi="Arial"/>
                <w:b/>
                <w:sz w:val="20"/>
                <w:szCs w:val="20"/>
              </w:rPr>
            </w:pPr>
            <w:r w:rsidRPr="00CD5B42">
              <w:rPr>
                <w:rFonts w:ascii="Arial" w:hAnsi="Arial"/>
                <w:b/>
                <w:sz w:val="20"/>
                <w:szCs w:val="20"/>
              </w:rPr>
              <w:t>Código</w:t>
            </w:r>
          </w:p>
        </w:tc>
        <w:tc>
          <w:tcPr>
            <w:tcW w:w="2651" w:type="dxa"/>
          </w:tcPr>
          <w:p w:rsidR="003764EF" w:rsidRPr="00CD5B42" w:rsidRDefault="003764EF" w:rsidP="00CC5753">
            <w:pPr>
              <w:rPr>
                <w:rFonts w:ascii="Arial" w:hAnsi="Arial"/>
                <w:b/>
                <w:sz w:val="20"/>
                <w:szCs w:val="20"/>
              </w:rPr>
            </w:pPr>
            <w:r w:rsidRPr="00CD5B42">
              <w:rPr>
                <w:rFonts w:ascii="Arial" w:hAnsi="Arial"/>
                <w:b/>
                <w:sz w:val="20"/>
                <w:szCs w:val="20"/>
              </w:rPr>
              <w:t>Definición</w:t>
            </w:r>
          </w:p>
        </w:tc>
        <w:tc>
          <w:tcPr>
            <w:tcW w:w="1964" w:type="dxa"/>
          </w:tcPr>
          <w:p w:rsidR="003764EF" w:rsidRPr="00CD5B42" w:rsidRDefault="003764EF" w:rsidP="00CC5753">
            <w:pPr>
              <w:rPr>
                <w:rFonts w:ascii="Arial" w:hAnsi="Arial"/>
                <w:b/>
                <w:sz w:val="20"/>
                <w:szCs w:val="20"/>
              </w:rPr>
            </w:pPr>
            <w:r w:rsidRPr="00CD5B42">
              <w:rPr>
                <w:rFonts w:ascii="Arial" w:hAnsi="Arial"/>
                <w:b/>
                <w:sz w:val="20"/>
                <w:szCs w:val="20"/>
              </w:rPr>
              <w:t>Fórmula</w:t>
            </w:r>
          </w:p>
        </w:tc>
        <w:tc>
          <w:tcPr>
            <w:tcW w:w="2545" w:type="dxa"/>
          </w:tcPr>
          <w:p w:rsidR="003764EF" w:rsidRPr="00CD5B42" w:rsidRDefault="003764EF" w:rsidP="00CC5753">
            <w:pPr>
              <w:rPr>
                <w:rFonts w:ascii="Arial" w:hAnsi="Arial"/>
                <w:b/>
                <w:sz w:val="20"/>
                <w:szCs w:val="20"/>
              </w:rPr>
            </w:pPr>
            <w:r>
              <w:rPr>
                <w:rFonts w:ascii="Arial" w:hAnsi="Arial"/>
                <w:b/>
                <w:sz w:val="20"/>
                <w:szCs w:val="20"/>
              </w:rPr>
              <w:t>Comentarios</w:t>
            </w: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EO-CV</w:t>
            </w:r>
          </w:p>
        </w:tc>
        <w:tc>
          <w:tcPr>
            <w:tcW w:w="2651" w:type="dxa"/>
          </w:tcPr>
          <w:p w:rsidR="003764EF" w:rsidRPr="001A32F4" w:rsidRDefault="003764EF" w:rsidP="00CC5753">
            <w:pPr>
              <w:rPr>
                <w:rFonts w:ascii="Arial" w:hAnsi="Arial"/>
                <w:b/>
                <w:sz w:val="18"/>
              </w:rPr>
            </w:pPr>
            <w:r w:rsidRPr="001A32F4">
              <w:rPr>
                <w:rFonts w:ascii="Arial" w:hAnsi="Arial"/>
                <w:b/>
                <w:sz w:val="18"/>
              </w:rPr>
              <w:t>Cumplimiento de cuota de ventas</w:t>
            </w:r>
          </w:p>
          <w:p w:rsidR="003764EF" w:rsidRDefault="003764EF" w:rsidP="00CC5753">
            <w:pPr>
              <w:rPr>
                <w:rFonts w:ascii="Arial" w:hAnsi="Arial"/>
                <w:sz w:val="18"/>
              </w:rPr>
            </w:pPr>
          </w:p>
          <w:p w:rsidR="003764EF" w:rsidRDefault="003764EF" w:rsidP="00CC5753">
            <w:pPr>
              <w:rPr>
                <w:rFonts w:ascii="Arial" w:hAnsi="Arial"/>
                <w:sz w:val="18"/>
              </w:rPr>
            </w:pPr>
            <w:r>
              <w:rPr>
                <w:rFonts w:ascii="Arial" w:hAnsi="Arial"/>
                <w:sz w:val="18"/>
              </w:rPr>
              <w:t>Eficiencia en el cumplimento de ventas</w:t>
            </w:r>
          </w:p>
          <w:p w:rsidR="003764EF" w:rsidRPr="00AE28CE"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r>
              <w:rPr>
                <w:rFonts w:ascii="Arial" w:hAnsi="Arial"/>
                <w:sz w:val="18"/>
              </w:rPr>
              <w:t>Ventas realizadas / Ventas proyectadas</w:t>
            </w:r>
          </w:p>
        </w:tc>
        <w:tc>
          <w:tcPr>
            <w:tcW w:w="2545" w:type="dxa"/>
          </w:tcPr>
          <w:p w:rsidR="003764EF" w:rsidRPr="00AE28CE" w:rsidRDefault="003764EF" w:rsidP="00CC5753">
            <w:pPr>
              <w:rPr>
                <w:rFonts w:ascii="Arial" w:hAnsi="Arial"/>
                <w:sz w:val="18"/>
              </w:rPr>
            </w:pPr>
          </w:p>
        </w:tc>
      </w:tr>
      <w:tr w:rsidR="003764EF" w:rsidRPr="00AE28CE" w:rsidTr="003D60F5">
        <w:tc>
          <w:tcPr>
            <w:tcW w:w="1170" w:type="dxa"/>
          </w:tcPr>
          <w:p w:rsidR="003764EF" w:rsidRDefault="003764EF" w:rsidP="00CC5753">
            <w:pPr>
              <w:rPr>
                <w:rFonts w:ascii="Arial" w:hAnsi="Arial"/>
                <w:sz w:val="18"/>
              </w:rPr>
            </w:pPr>
            <w:r>
              <w:rPr>
                <w:rFonts w:ascii="Arial" w:hAnsi="Arial"/>
                <w:sz w:val="18"/>
              </w:rPr>
              <w:t>EO-CR</w:t>
            </w:r>
          </w:p>
        </w:tc>
        <w:tc>
          <w:tcPr>
            <w:tcW w:w="2651" w:type="dxa"/>
          </w:tcPr>
          <w:p w:rsidR="003764EF" w:rsidRDefault="003764EF" w:rsidP="00CC5753">
            <w:pPr>
              <w:rPr>
                <w:rFonts w:ascii="Arial" w:hAnsi="Arial"/>
                <w:b/>
                <w:sz w:val="18"/>
              </w:rPr>
            </w:pPr>
            <w:r w:rsidRPr="001A32F4">
              <w:rPr>
                <w:rFonts w:ascii="Arial" w:hAnsi="Arial"/>
                <w:b/>
                <w:sz w:val="18"/>
              </w:rPr>
              <w:t>Costo promedio de atención de reclamos</w:t>
            </w:r>
          </w:p>
          <w:p w:rsidR="003764EF" w:rsidRPr="001A32F4" w:rsidRDefault="003764EF" w:rsidP="00CC5753">
            <w:pPr>
              <w:rPr>
                <w:rFonts w:ascii="Arial" w:hAnsi="Arial"/>
                <w:b/>
                <w:sz w:val="18"/>
              </w:rPr>
            </w:pPr>
          </w:p>
        </w:tc>
        <w:tc>
          <w:tcPr>
            <w:tcW w:w="1964" w:type="dxa"/>
          </w:tcPr>
          <w:p w:rsidR="003764EF" w:rsidRDefault="003764EF" w:rsidP="00CC5753">
            <w:pPr>
              <w:rPr>
                <w:rFonts w:ascii="Arial" w:hAnsi="Arial"/>
                <w:sz w:val="18"/>
              </w:rPr>
            </w:pPr>
          </w:p>
        </w:tc>
        <w:tc>
          <w:tcPr>
            <w:tcW w:w="2545" w:type="dxa"/>
          </w:tcPr>
          <w:p w:rsidR="003764EF" w:rsidRDefault="003764EF" w:rsidP="00CC5753">
            <w:pPr>
              <w:rPr>
                <w:rFonts w:ascii="Arial" w:hAnsi="Arial"/>
                <w:sz w:val="18"/>
              </w:rPr>
            </w:pP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EO-SADT</w:t>
            </w:r>
          </w:p>
        </w:tc>
        <w:tc>
          <w:tcPr>
            <w:tcW w:w="2651" w:type="dxa"/>
          </w:tcPr>
          <w:p w:rsidR="003764EF" w:rsidRPr="001A32F4" w:rsidRDefault="003764EF" w:rsidP="00CC5753">
            <w:pPr>
              <w:rPr>
                <w:rFonts w:ascii="Arial" w:hAnsi="Arial"/>
                <w:b/>
                <w:sz w:val="18"/>
              </w:rPr>
            </w:pPr>
            <w:r w:rsidRPr="001A32F4">
              <w:rPr>
                <w:rFonts w:ascii="Arial" w:hAnsi="Arial"/>
                <w:b/>
                <w:sz w:val="18"/>
              </w:rPr>
              <w:t>Solicitudes (aprovisionamiento) satisfechas dentro de un rango de tiempo</w:t>
            </w:r>
          </w:p>
          <w:p w:rsidR="003764EF" w:rsidRDefault="003764EF" w:rsidP="00CC5753">
            <w:pPr>
              <w:rPr>
                <w:rFonts w:ascii="Arial" w:hAnsi="Arial"/>
                <w:sz w:val="18"/>
              </w:rPr>
            </w:pPr>
          </w:p>
          <w:p w:rsidR="003764EF" w:rsidRDefault="003764EF" w:rsidP="00CC5753">
            <w:pPr>
              <w:rPr>
                <w:rFonts w:ascii="Arial" w:hAnsi="Arial"/>
                <w:sz w:val="18"/>
              </w:rPr>
            </w:pPr>
            <w:r>
              <w:rPr>
                <w:rFonts w:ascii="Arial" w:hAnsi="Arial"/>
                <w:sz w:val="18"/>
              </w:rPr>
              <w:t xml:space="preserve">Número de peticiones </w:t>
            </w:r>
            <w:r>
              <w:rPr>
                <w:rFonts w:ascii="Arial" w:hAnsi="Arial"/>
                <w:sz w:val="18"/>
              </w:rPr>
              <w:lastRenderedPageBreak/>
              <w:t>realizadas dentro de una cantidad de tiempo definida</w:t>
            </w:r>
          </w:p>
          <w:p w:rsidR="003764EF" w:rsidRPr="00AE28CE"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r>
              <w:rPr>
                <w:rFonts w:ascii="Arial" w:hAnsi="Arial"/>
                <w:sz w:val="18"/>
              </w:rPr>
              <w:lastRenderedPageBreak/>
              <w:t>Información obtenida a partir de los almacenes de datos de sistemas operacionales</w:t>
            </w:r>
          </w:p>
        </w:tc>
        <w:tc>
          <w:tcPr>
            <w:tcW w:w="2545" w:type="dxa"/>
          </w:tcPr>
          <w:p w:rsidR="003764EF" w:rsidRPr="00AE28CE" w:rsidRDefault="003764EF" w:rsidP="00CC5753">
            <w:pPr>
              <w:rPr>
                <w:rFonts w:ascii="Arial" w:hAnsi="Arial"/>
                <w:sz w:val="18"/>
              </w:rPr>
            </w:pPr>
            <w:r>
              <w:rPr>
                <w:rFonts w:ascii="Arial" w:hAnsi="Arial"/>
                <w:sz w:val="18"/>
              </w:rPr>
              <w:t>La cantidad de tiempo se puede tomar en base a metas fijadas por el negocio. Ej. Instalaciones deberán ser realizada en 48 horas máximo</w:t>
            </w: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lastRenderedPageBreak/>
              <w:t>EO-TMAP</w:t>
            </w:r>
          </w:p>
        </w:tc>
        <w:tc>
          <w:tcPr>
            <w:tcW w:w="2651" w:type="dxa"/>
          </w:tcPr>
          <w:p w:rsidR="003764EF" w:rsidRPr="001A32F4" w:rsidRDefault="003764EF" w:rsidP="00CC5753">
            <w:pPr>
              <w:rPr>
                <w:rFonts w:ascii="Arial" w:hAnsi="Arial"/>
                <w:b/>
                <w:sz w:val="18"/>
              </w:rPr>
            </w:pPr>
            <w:r w:rsidRPr="001A32F4">
              <w:rPr>
                <w:rFonts w:ascii="Arial" w:hAnsi="Arial"/>
                <w:b/>
                <w:sz w:val="18"/>
              </w:rPr>
              <w:t>Tiempo promedio de aprovisionamiento (toda la cadena)</w:t>
            </w:r>
          </w:p>
          <w:p w:rsidR="003764EF" w:rsidRDefault="003764EF" w:rsidP="00CC5753">
            <w:pPr>
              <w:rPr>
                <w:rFonts w:ascii="Arial" w:hAnsi="Arial"/>
                <w:sz w:val="18"/>
              </w:rPr>
            </w:pPr>
          </w:p>
          <w:p w:rsidR="003764EF" w:rsidRPr="00AE28CE" w:rsidRDefault="003764EF" w:rsidP="00CC5753">
            <w:pPr>
              <w:rPr>
                <w:rFonts w:ascii="Arial" w:hAnsi="Arial"/>
                <w:sz w:val="18"/>
              </w:rPr>
            </w:pPr>
            <w:r>
              <w:rPr>
                <w:rFonts w:ascii="Arial" w:hAnsi="Arial"/>
                <w:sz w:val="18"/>
              </w:rPr>
              <w:t>Tiempo total del proceso de aprovisionamiento desde la orden hasta la activación</w:t>
            </w:r>
          </w:p>
        </w:tc>
        <w:tc>
          <w:tcPr>
            <w:tcW w:w="1964" w:type="dxa"/>
          </w:tcPr>
          <w:p w:rsidR="003764EF" w:rsidRPr="00AE28CE" w:rsidRDefault="003764EF" w:rsidP="00CC5753">
            <w:pPr>
              <w:rPr>
                <w:rFonts w:ascii="Arial" w:hAnsi="Arial"/>
                <w:sz w:val="18"/>
              </w:rPr>
            </w:pPr>
            <w:r>
              <w:rPr>
                <w:rFonts w:ascii="Arial" w:hAnsi="Arial"/>
                <w:sz w:val="18"/>
              </w:rPr>
              <w:t>Prom(Tiempo total de aprovisionamiento)</w:t>
            </w:r>
          </w:p>
        </w:tc>
        <w:tc>
          <w:tcPr>
            <w:tcW w:w="2545" w:type="dxa"/>
          </w:tcPr>
          <w:p w:rsidR="003764EF" w:rsidRDefault="003764EF" w:rsidP="00CC5753">
            <w:pPr>
              <w:rPr>
                <w:rFonts w:ascii="Arial" w:hAnsi="Arial"/>
                <w:sz w:val="18"/>
              </w:rPr>
            </w:pPr>
            <w:r>
              <w:rPr>
                <w:rFonts w:ascii="Arial" w:hAnsi="Arial"/>
                <w:sz w:val="18"/>
              </w:rPr>
              <w:t>Similar al tiempo medio entre espera y aceptación del cliente.  Generalmente este tiempo se descompone en las diferentes actividades que componen el proceso de aprovisionamiento, pretendiendo medir los tiempos de cada componente</w:t>
            </w:r>
          </w:p>
          <w:p w:rsidR="003764EF" w:rsidRPr="00AE28CE" w:rsidRDefault="003764EF" w:rsidP="00CC5753">
            <w:pPr>
              <w:rPr>
                <w:rFonts w:ascii="Arial" w:hAnsi="Arial"/>
                <w:sz w:val="18"/>
              </w:rPr>
            </w:pP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EO-PEA</w:t>
            </w:r>
          </w:p>
        </w:tc>
        <w:tc>
          <w:tcPr>
            <w:tcW w:w="2651" w:type="dxa"/>
          </w:tcPr>
          <w:p w:rsidR="003764EF" w:rsidRPr="001A32F4" w:rsidRDefault="003764EF" w:rsidP="00CC5753">
            <w:pPr>
              <w:rPr>
                <w:rFonts w:ascii="Arial" w:hAnsi="Arial"/>
                <w:b/>
                <w:sz w:val="18"/>
              </w:rPr>
            </w:pPr>
            <w:r w:rsidRPr="001A32F4">
              <w:rPr>
                <w:rFonts w:ascii="Arial" w:hAnsi="Arial"/>
                <w:b/>
                <w:sz w:val="18"/>
              </w:rPr>
              <w:t>Porcentaje de errores de aprovisionamiento y repetición</w:t>
            </w:r>
          </w:p>
          <w:p w:rsidR="003764EF" w:rsidRDefault="003764EF" w:rsidP="00CC5753">
            <w:pPr>
              <w:rPr>
                <w:rFonts w:ascii="Arial" w:hAnsi="Arial"/>
                <w:sz w:val="18"/>
              </w:rPr>
            </w:pPr>
          </w:p>
          <w:p w:rsidR="003764EF" w:rsidRPr="00AE28CE" w:rsidRDefault="003764EF" w:rsidP="00CC5753">
            <w:pPr>
              <w:rPr>
                <w:rFonts w:ascii="Arial" w:hAnsi="Arial"/>
                <w:sz w:val="18"/>
              </w:rPr>
            </w:pPr>
            <w:r>
              <w:rPr>
                <w:rFonts w:ascii="Arial" w:hAnsi="Arial"/>
                <w:sz w:val="18"/>
              </w:rPr>
              <w:t>Número de errores por cantidad total de órdenes procesadas</w:t>
            </w:r>
          </w:p>
        </w:tc>
        <w:tc>
          <w:tcPr>
            <w:tcW w:w="1964" w:type="dxa"/>
          </w:tcPr>
          <w:p w:rsidR="003764EF" w:rsidRPr="00AE28CE" w:rsidRDefault="003764EF" w:rsidP="00CC5753">
            <w:pPr>
              <w:rPr>
                <w:rFonts w:ascii="Arial" w:hAnsi="Arial"/>
                <w:sz w:val="18"/>
              </w:rPr>
            </w:pPr>
            <w:r>
              <w:rPr>
                <w:rFonts w:ascii="Arial" w:hAnsi="Arial"/>
                <w:sz w:val="18"/>
              </w:rPr>
              <w:t>(Número de errores + repeticiones) / (Total de peticiones de aprovisionamiento)</w:t>
            </w:r>
          </w:p>
        </w:tc>
        <w:tc>
          <w:tcPr>
            <w:tcW w:w="2545" w:type="dxa"/>
          </w:tcPr>
          <w:p w:rsidR="003764EF" w:rsidRDefault="003764EF" w:rsidP="00CC5753">
            <w:pPr>
              <w:rPr>
                <w:rFonts w:ascii="Arial" w:hAnsi="Arial"/>
                <w:sz w:val="18"/>
              </w:rPr>
            </w:pPr>
            <w:r>
              <w:rPr>
                <w:rFonts w:ascii="Arial" w:hAnsi="Arial"/>
                <w:sz w:val="18"/>
              </w:rPr>
              <w:t>El término repetición viene del inglés rework, que implica el trabajo adicional realizado en la fase de aprovisionamiento cuando no hay aprobación por parte del cliente. Ej. un cpe defectuoso al momento de instalar requiere asignar un nuevo cpe al cliente; esto cuenta como una repetición (rework)</w:t>
            </w:r>
          </w:p>
          <w:p w:rsidR="003764EF" w:rsidRPr="00AE28CE" w:rsidRDefault="003764EF" w:rsidP="00CC5753">
            <w:pPr>
              <w:rPr>
                <w:rFonts w:ascii="Arial" w:hAnsi="Arial"/>
                <w:sz w:val="18"/>
              </w:rPr>
            </w:pPr>
          </w:p>
        </w:tc>
      </w:tr>
      <w:tr w:rsidR="003764EF" w:rsidRPr="00AE28CE" w:rsidTr="003D60F5">
        <w:tc>
          <w:tcPr>
            <w:tcW w:w="1170" w:type="dxa"/>
          </w:tcPr>
          <w:p w:rsidR="003764EF" w:rsidRPr="00AE28CE" w:rsidRDefault="003764EF" w:rsidP="001B7784">
            <w:pPr>
              <w:rPr>
                <w:rFonts w:ascii="Arial" w:hAnsi="Arial"/>
                <w:sz w:val="18"/>
              </w:rPr>
            </w:pPr>
            <w:r>
              <w:rPr>
                <w:rFonts w:ascii="Arial" w:hAnsi="Arial"/>
                <w:sz w:val="18"/>
              </w:rPr>
              <w:t>EO-PEO</w:t>
            </w:r>
          </w:p>
        </w:tc>
        <w:tc>
          <w:tcPr>
            <w:tcW w:w="2651" w:type="dxa"/>
          </w:tcPr>
          <w:p w:rsidR="003764EF" w:rsidRPr="001A32F4" w:rsidRDefault="003764EF" w:rsidP="00F318DC">
            <w:pPr>
              <w:rPr>
                <w:rFonts w:ascii="Arial" w:hAnsi="Arial"/>
                <w:b/>
                <w:sz w:val="18"/>
              </w:rPr>
            </w:pPr>
            <w:r w:rsidRPr="001A32F4">
              <w:rPr>
                <w:rFonts w:ascii="Arial" w:hAnsi="Arial"/>
                <w:b/>
                <w:sz w:val="18"/>
              </w:rPr>
              <w:t xml:space="preserve">Porcentaje de </w:t>
            </w:r>
            <w:r>
              <w:rPr>
                <w:rFonts w:ascii="Arial" w:hAnsi="Arial"/>
                <w:b/>
                <w:sz w:val="18"/>
              </w:rPr>
              <w:t>ordenes no procesadas</w:t>
            </w:r>
            <w:r w:rsidRPr="001A32F4">
              <w:rPr>
                <w:rFonts w:ascii="Arial" w:hAnsi="Arial"/>
                <w:b/>
                <w:sz w:val="18"/>
              </w:rPr>
              <w:t xml:space="preserve"> </w:t>
            </w:r>
            <w:r>
              <w:rPr>
                <w:rFonts w:ascii="Arial" w:hAnsi="Arial"/>
                <w:b/>
                <w:sz w:val="18"/>
              </w:rPr>
              <w:t xml:space="preserve">por errores </w:t>
            </w:r>
            <w:r w:rsidRPr="001A32F4">
              <w:rPr>
                <w:rFonts w:ascii="Arial" w:hAnsi="Arial"/>
                <w:b/>
                <w:sz w:val="18"/>
              </w:rPr>
              <w:t xml:space="preserve">de </w:t>
            </w:r>
            <w:r>
              <w:rPr>
                <w:rFonts w:ascii="Arial" w:hAnsi="Arial"/>
                <w:b/>
                <w:sz w:val="18"/>
              </w:rPr>
              <w:t>procesamiento de órdenes</w:t>
            </w:r>
          </w:p>
          <w:p w:rsidR="003764EF" w:rsidRDefault="003764EF" w:rsidP="00F318DC">
            <w:pPr>
              <w:rPr>
                <w:rFonts w:ascii="Arial" w:hAnsi="Arial"/>
                <w:sz w:val="18"/>
              </w:rPr>
            </w:pPr>
          </w:p>
          <w:p w:rsidR="003764EF" w:rsidRPr="00AE28CE" w:rsidRDefault="003764EF" w:rsidP="00F318DC">
            <w:pPr>
              <w:rPr>
                <w:rFonts w:ascii="Arial" w:hAnsi="Arial"/>
                <w:sz w:val="18"/>
              </w:rPr>
            </w:pPr>
            <w:r>
              <w:rPr>
                <w:rFonts w:ascii="Arial" w:hAnsi="Arial"/>
                <w:sz w:val="18"/>
              </w:rPr>
              <w:t>Número de errores por cantidad total de órdenes procesadas</w:t>
            </w:r>
          </w:p>
        </w:tc>
        <w:tc>
          <w:tcPr>
            <w:tcW w:w="1964" w:type="dxa"/>
          </w:tcPr>
          <w:p w:rsidR="003764EF" w:rsidRPr="00AE28CE" w:rsidRDefault="003764EF" w:rsidP="001B7784">
            <w:pPr>
              <w:rPr>
                <w:rFonts w:ascii="Arial" w:hAnsi="Arial"/>
                <w:sz w:val="18"/>
              </w:rPr>
            </w:pPr>
            <w:r>
              <w:rPr>
                <w:rFonts w:ascii="Arial" w:hAnsi="Arial"/>
                <w:sz w:val="18"/>
              </w:rPr>
              <w:t>(Número de errores) / (Total de peticiones de aprovisionamiento)</w:t>
            </w:r>
          </w:p>
        </w:tc>
        <w:tc>
          <w:tcPr>
            <w:tcW w:w="2545" w:type="dxa"/>
          </w:tcPr>
          <w:p w:rsidR="003764EF" w:rsidRDefault="003764EF" w:rsidP="00F318DC">
            <w:pPr>
              <w:rPr>
                <w:rFonts w:ascii="Arial" w:hAnsi="Arial"/>
                <w:sz w:val="18"/>
              </w:rPr>
            </w:pPr>
            <w:r>
              <w:rPr>
                <w:rFonts w:ascii="Arial" w:hAnsi="Arial"/>
                <w:sz w:val="18"/>
              </w:rPr>
              <w:t>En este caso se consideran errores aquellos casos que generan solicitudes de aprovisionamiento, pero que por errores en el procesamiento de órdenes o en el proceso de ventas generan la cancelación del aprovisionamiento del servicio</w:t>
            </w:r>
          </w:p>
          <w:p w:rsidR="003764EF" w:rsidRPr="00AE28CE" w:rsidRDefault="003764EF" w:rsidP="00F318DC">
            <w:pPr>
              <w:rPr>
                <w:rFonts w:ascii="Arial" w:hAnsi="Arial"/>
                <w:sz w:val="18"/>
              </w:rPr>
            </w:pP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EO-CAP</w:t>
            </w:r>
          </w:p>
        </w:tc>
        <w:tc>
          <w:tcPr>
            <w:tcW w:w="2651" w:type="dxa"/>
          </w:tcPr>
          <w:p w:rsidR="003764EF" w:rsidRPr="001A32F4" w:rsidRDefault="003764EF" w:rsidP="00CC5753">
            <w:pPr>
              <w:rPr>
                <w:rFonts w:ascii="Arial" w:hAnsi="Arial"/>
                <w:b/>
                <w:sz w:val="18"/>
              </w:rPr>
            </w:pPr>
            <w:r w:rsidRPr="001A32F4">
              <w:rPr>
                <w:rFonts w:ascii="Arial" w:hAnsi="Arial"/>
                <w:b/>
                <w:sz w:val="18"/>
              </w:rPr>
              <w:t>Costo del aprovisionamiento</w:t>
            </w:r>
          </w:p>
          <w:p w:rsidR="003764EF" w:rsidRDefault="003764EF" w:rsidP="00CC5753">
            <w:pPr>
              <w:rPr>
                <w:rFonts w:ascii="Arial" w:hAnsi="Arial"/>
                <w:sz w:val="18"/>
              </w:rPr>
            </w:pPr>
          </w:p>
          <w:p w:rsidR="003764EF" w:rsidRDefault="003764EF" w:rsidP="00CC5753">
            <w:pPr>
              <w:rPr>
                <w:rFonts w:ascii="Arial" w:hAnsi="Arial"/>
                <w:sz w:val="18"/>
              </w:rPr>
            </w:pPr>
            <w:r>
              <w:rPr>
                <w:rFonts w:ascii="Arial" w:hAnsi="Arial"/>
                <w:sz w:val="18"/>
              </w:rPr>
              <w:t>Costo total de todas las actividades del aprovisionamiento desde la creación de la orden hasta la activación del servicio</w:t>
            </w:r>
          </w:p>
          <w:p w:rsidR="003764EF" w:rsidRPr="00AE28CE"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p>
        </w:tc>
        <w:tc>
          <w:tcPr>
            <w:tcW w:w="2545" w:type="dxa"/>
          </w:tcPr>
          <w:p w:rsidR="003764EF" w:rsidRPr="00AE28CE" w:rsidRDefault="003764EF" w:rsidP="00CC5753">
            <w:pPr>
              <w:rPr>
                <w:rFonts w:ascii="Arial" w:hAnsi="Arial"/>
                <w:sz w:val="18"/>
              </w:rPr>
            </w:pP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EO-ECAP</w:t>
            </w:r>
          </w:p>
        </w:tc>
        <w:tc>
          <w:tcPr>
            <w:tcW w:w="2651" w:type="dxa"/>
          </w:tcPr>
          <w:p w:rsidR="003764EF" w:rsidRPr="001A32F4" w:rsidRDefault="003764EF" w:rsidP="00CC5753">
            <w:pPr>
              <w:rPr>
                <w:rFonts w:ascii="Arial" w:hAnsi="Arial"/>
                <w:b/>
                <w:sz w:val="18"/>
              </w:rPr>
            </w:pPr>
            <w:r w:rsidRPr="001A32F4">
              <w:rPr>
                <w:rFonts w:ascii="Arial" w:hAnsi="Arial"/>
                <w:b/>
                <w:sz w:val="18"/>
              </w:rPr>
              <w:t>Efectividad en costos del aprovisionamiento</w:t>
            </w:r>
          </w:p>
          <w:p w:rsidR="003764EF" w:rsidRDefault="003764EF" w:rsidP="00CC5753">
            <w:pPr>
              <w:rPr>
                <w:rFonts w:ascii="Arial" w:hAnsi="Arial"/>
                <w:sz w:val="18"/>
              </w:rPr>
            </w:pPr>
          </w:p>
          <w:p w:rsidR="003764EF" w:rsidRDefault="003764EF" w:rsidP="00CC5753">
            <w:pPr>
              <w:rPr>
                <w:rFonts w:ascii="Arial" w:hAnsi="Arial"/>
                <w:sz w:val="18"/>
              </w:rPr>
            </w:pPr>
            <w:r>
              <w:rPr>
                <w:rFonts w:ascii="Arial" w:hAnsi="Arial"/>
                <w:sz w:val="18"/>
              </w:rPr>
              <w:t>Pretende medir la efectividad del proceso de aprovisionamiento usando los ingresos por instalación como medida de la efectividad</w:t>
            </w:r>
          </w:p>
          <w:p w:rsidR="003764EF" w:rsidRPr="00AE28CE"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r>
              <w:rPr>
                <w:rFonts w:ascii="Arial" w:hAnsi="Arial"/>
                <w:sz w:val="18"/>
              </w:rPr>
              <w:t>(Costo total del aprovisionamiento / número de instalaciones) / (ingreso promedio por instalación)</w:t>
            </w:r>
          </w:p>
        </w:tc>
        <w:tc>
          <w:tcPr>
            <w:tcW w:w="2545" w:type="dxa"/>
          </w:tcPr>
          <w:p w:rsidR="003764EF" w:rsidRPr="00AE28CE" w:rsidRDefault="003764EF" w:rsidP="00CC5753">
            <w:pPr>
              <w:rPr>
                <w:rFonts w:ascii="Arial" w:hAnsi="Arial"/>
                <w:sz w:val="18"/>
              </w:rPr>
            </w:pP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EO-CAS</w:t>
            </w:r>
          </w:p>
        </w:tc>
        <w:tc>
          <w:tcPr>
            <w:tcW w:w="2651" w:type="dxa"/>
          </w:tcPr>
          <w:p w:rsidR="003764EF" w:rsidRPr="001A32F4" w:rsidRDefault="003764EF" w:rsidP="00CC5753">
            <w:pPr>
              <w:rPr>
                <w:rFonts w:ascii="Arial" w:hAnsi="Arial"/>
                <w:b/>
                <w:sz w:val="18"/>
              </w:rPr>
            </w:pPr>
            <w:r w:rsidRPr="001A32F4">
              <w:rPr>
                <w:rFonts w:ascii="Arial" w:hAnsi="Arial"/>
                <w:b/>
                <w:sz w:val="18"/>
              </w:rPr>
              <w:t>Costo del aseguramiento</w:t>
            </w:r>
          </w:p>
          <w:p w:rsidR="003764EF" w:rsidRDefault="003764EF" w:rsidP="00CC5753">
            <w:pPr>
              <w:rPr>
                <w:rFonts w:ascii="Arial" w:hAnsi="Arial"/>
                <w:sz w:val="18"/>
              </w:rPr>
            </w:pPr>
          </w:p>
          <w:p w:rsidR="003764EF" w:rsidRDefault="003764EF" w:rsidP="00CC5753">
            <w:pPr>
              <w:rPr>
                <w:rFonts w:ascii="Arial" w:hAnsi="Arial"/>
                <w:sz w:val="18"/>
              </w:rPr>
            </w:pPr>
            <w:r>
              <w:rPr>
                <w:rFonts w:ascii="Arial" w:hAnsi="Arial"/>
                <w:sz w:val="18"/>
              </w:rPr>
              <w:lastRenderedPageBreak/>
              <w:t>Costo total de todas las actividades relacionadas con el aseguramiento del servicio</w:t>
            </w:r>
          </w:p>
          <w:p w:rsidR="003764EF" w:rsidRPr="00AE28CE"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p>
        </w:tc>
        <w:tc>
          <w:tcPr>
            <w:tcW w:w="2545" w:type="dxa"/>
          </w:tcPr>
          <w:p w:rsidR="003764EF" w:rsidRPr="00AE28CE" w:rsidRDefault="003764EF" w:rsidP="00CC5753">
            <w:pPr>
              <w:rPr>
                <w:rFonts w:ascii="Arial" w:hAnsi="Arial"/>
                <w:sz w:val="18"/>
              </w:rPr>
            </w:pP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lastRenderedPageBreak/>
              <w:t>EO-TPTA</w:t>
            </w:r>
          </w:p>
        </w:tc>
        <w:tc>
          <w:tcPr>
            <w:tcW w:w="2651" w:type="dxa"/>
          </w:tcPr>
          <w:p w:rsidR="003764EF" w:rsidRPr="00732536" w:rsidRDefault="003764EF" w:rsidP="00CC5753">
            <w:pPr>
              <w:rPr>
                <w:rFonts w:ascii="Arial" w:hAnsi="Arial"/>
                <w:b/>
                <w:sz w:val="18"/>
              </w:rPr>
            </w:pPr>
            <w:r w:rsidRPr="00732536">
              <w:rPr>
                <w:rFonts w:ascii="Arial" w:hAnsi="Arial"/>
                <w:b/>
                <w:sz w:val="18"/>
              </w:rPr>
              <w:t>Tiempo promedio total de aseguramiento</w:t>
            </w:r>
          </w:p>
          <w:p w:rsidR="003764EF" w:rsidRDefault="003764EF" w:rsidP="00CC5753">
            <w:pPr>
              <w:rPr>
                <w:rFonts w:ascii="Arial" w:hAnsi="Arial"/>
                <w:sz w:val="18"/>
              </w:rPr>
            </w:pPr>
          </w:p>
          <w:p w:rsidR="003764EF" w:rsidRPr="00AE28CE" w:rsidRDefault="003764EF" w:rsidP="00CC5753">
            <w:pPr>
              <w:rPr>
                <w:rFonts w:ascii="Arial" w:hAnsi="Arial"/>
                <w:sz w:val="18"/>
              </w:rPr>
            </w:pPr>
            <w:r>
              <w:rPr>
                <w:rFonts w:ascii="Arial" w:hAnsi="Arial"/>
                <w:sz w:val="18"/>
              </w:rPr>
              <w:t>Tiempo promedio de actividades relacionados con el aseguramiento de servicio</w:t>
            </w:r>
          </w:p>
        </w:tc>
        <w:tc>
          <w:tcPr>
            <w:tcW w:w="1964" w:type="dxa"/>
          </w:tcPr>
          <w:p w:rsidR="003764EF" w:rsidRPr="00AE28CE" w:rsidRDefault="003764EF" w:rsidP="00CC5753">
            <w:pPr>
              <w:rPr>
                <w:rFonts w:ascii="Arial" w:hAnsi="Arial"/>
                <w:sz w:val="18"/>
              </w:rPr>
            </w:pPr>
          </w:p>
        </w:tc>
        <w:tc>
          <w:tcPr>
            <w:tcW w:w="2545" w:type="dxa"/>
          </w:tcPr>
          <w:p w:rsidR="003764EF" w:rsidRDefault="003764EF" w:rsidP="00CC5753">
            <w:pPr>
              <w:rPr>
                <w:rFonts w:ascii="Arial" w:hAnsi="Arial"/>
                <w:sz w:val="18"/>
              </w:rPr>
            </w:pPr>
            <w:r>
              <w:rPr>
                <w:rFonts w:ascii="Arial" w:hAnsi="Arial"/>
                <w:sz w:val="18"/>
              </w:rPr>
              <w:t>Incluye actividades como trabajo proactivo de detección de problemas, mantenimiento, así como la reparación y atención de problemas reportados</w:t>
            </w:r>
          </w:p>
          <w:p w:rsidR="003764EF" w:rsidRPr="00AE28CE" w:rsidRDefault="003764EF" w:rsidP="00CC5753">
            <w:pPr>
              <w:rPr>
                <w:rFonts w:ascii="Arial" w:hAnsi="Arial"/>
                <w:sz w:val="18"/>
              </w:rPr>
            </w:pPr>
            <w:r>
              <w:rPr>
                <w:rFonts w:ascii="Arial" w:hAnsi="Arial"/>
                <w:sz w:val="18"/>
              </w:rPr>
              <w:t>Debe estar segmentado por actividad</w:t>
            </w: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EO-NTPT</w:t>
            </w:r>
          </w:p>
        </w:tc>
        <w:tc>
          <w:tcPr>
            <w:tcW w:w="2651" w:type="dxa"/>
          </w:tcPr>
          <w:p w:rsidR="003764EF" w:rsidRPr="00017AA4" w:rsidRDefault="003764EF" w:rsidP="00CC5753">
            <w:pPr>
              <w:rPr>
                <w:rFonts w:ascii="Arial" w:hAnsi="Arial"/>
                <w:b/>
                <w:sz w:val="18"/>
              </w:rPr>
            </w:pPr>
            <w:r w:rsidRPr="00017AA4">
              <w:rPr>
                <w:rFonts w:ascii="Arial" w:hAnsi="Arial"/>
                <w:b/>
                <w:sz w:val="18"/>
              </w:rPr>
              <w:t xml:space="preserve">Número </w:t>
            </w:r>
            <w:r>
              <w:rPr>
                <w:rFonts w:ascii="Arial" w:hAnsi="Arial"/>
                <w:b/>
                <w:sz w:val="18"/>
              </w:rPr>
              <w:t xml:space="preserve">total </w:t>
            </w:r>
            <w:r w:rsidRPr="00017AA4">
              <w:rPr>
                <w:rFonts w:ascii="Arial" w:hAnsi="Arial"/>
                <w:b/>
                <w:sz w:val="18"/>
              </w:rPr>
              <w:t>de problemas por tipos de problemas</w:t>
            </w:r>
          </w:p>
        </w:tc>
        <w:tc>
          <w:tcPr>
            <w:tcW w:w="1964" w:type="dxa"/>
          </w:tcPr>
          <w:p w:rsidR="003764EF" w:rsidRDefault="003764EF" w:rsidP="00CC5753">
            <w:pPr>
              <w:rPr>
                <w:rFonts w:ascii="Arial" w:hAnsi="Arial"/>
                <w:sz w:val="18"/>
              </w:rPr>
            </w:pPr>
            <w:r>
              <w:rPr>
                <w:rFonts w:ascii="Arial" w:hAnsi="Arial"/>
                <w:sz w:val="18"/>
              </w:rPr>
              <w:t>Número de problemas por tipo / Total de problemas</w:t>
            </w:r>
          </w:p>
          <w:p w:rsidR="003764EF" w:rsidRPr="00AE28CE" w:rsidRDefault="003764EF" w:rsidP="00CC5753">
            <w:pPr>
              <w:rPr>
                <w:rFonts w:ascii="Arial" w:hAnsi="Arial"/>
                <w:sz w:val="18"/>
              </w:rPr>
            </w:pPr>
          </w:p>
        </w:tc>
        <w:tc>
          <w:tcPr>
            <w:tcW w:w="2545" w:type="dxa"/>
          </w:tcPr>
          <w:p w:rsidR="003764EF" w:rsidRPr="00AE28CE" w:rsidRDefault="003764EF" w:rsidP="00CC5753">
            <w:pPr>
              <w:rPr>
                <w:rFonts w:ascii="Arial" w:hAnsi="Arial"/>
                <w:sz w:val="18"/>
              </w:rPr>
            </w:pP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EO-PTR</w:t>
            </w:r>
          </w:p>
        </w:tc>
        <w:tc>
          <w:tcPr>
            <w:tcW w:w="2651" w:type="dxa"/>
          </w:tcPr>
          <w:p w:rsidR="003764EF" w:rsidRPr="00240F3D" w:rsidRDefault="003764EF" w:rsidP="00CC5753">
            <w:pPr>
              <w:rPr>
                <w:rFonts w:ascii="Arial" w:hAnsi="Arial"/>
                <w:b/>
                <w:sz w:val="18"/>
              </w:rPr>
            </w:pPr>
            <w:r w:rsidRPr="00240F3D">
              <w:rPr>
                <w:rFonts w:ascii="Arial" w:hAnsi="Arial"/>
                <w:b/>
                <w:sz w:val="18"/>
              </w:rPr>
              <w:t>Porcentaje de tiempo utilizado en actividades utilizadas en reparación en relación al total del tiempo de aseguramiento</w:t>
            </w:r>
          </w:p>
          <w:p w:rsidR="003764EF" w:rsidRPr="00AE28CE"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r>
              <w:rPr>
                <w:rFonts w:ascii="Arial" w:hAnsi="Arial"/>
                <w:sz w:val="18"/>
              </w:rPr>
              <w:t>Tiempo de reparación / Tiempo total de aseguramiento</w:t>
            </w:r>
          </w:p>
        </w:tc>
        <w:tc>
          <w:tcPr>
            <w:tcW w:w="2545" w:type="dxa"/>
          </w:tcPr>
          <w:p w:rsidR="003764EF" w:rsidRPr="00AE28CE" w:rsidRDefault="003764EF" w:rsidP="00CC5753">
            <w:pPr>
              <w:rPr>
                <w:rFonts w:ascii="Arial" w:hAnsi="Arial"/>
                <w:sz w:val="18"/>
              </w:rPr>
            </w:pP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EO-CPR</w:t>
            </w:r>
          </w:p>
        </w:tc>
        <w:tc>
          <w:tcPr>
            <w:tcW w:w="2651" w:type="dxa"/>
          </w:tcPr>
          <w:p w:rsidR="003764EF" w:rsidRPr="00F93DF5" w:rsidRDefault="003764EF" w:rsidP="00CC5753">
            <w:pPr>
              <w:rPr>
                <w:rFonts w:ascii="Arial" w:hAnsi="Arial"/>
                <w:b/>
                <w:sz w:val="18"/>
              </w:rPr>
            </w:pPr>
            <w:r w:rsidRPr="00F93DF5">
              <w:rPr>
                <w:rFonts w:ascii="Arial" w:hAnsi="Arial"/>
                <w:b/>
                <w:sz w:val="18"/>
              </w:rPr>
              <w:t>Costo promedio de reparación</w:t>
            </w:r>
          </w:p>
          <w:p w:rsidR="003764EF" w:rsidRPr="00AE28CE"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r>
              <w:rPr>
                <w:rFonts w:ascii="Arial" w:hAnsi="Arial"/>
                <w:sz w:val="18"/>
              </w:rPr>
              <w:t>Prom(Costos de reparación)</w:t>
            </w:r>
          </w:p>
        </w:tc>
        <w:tc>
          <w:tcPr>
            <w:tcW w:w="2545" w:type="dxa"/>
          </w:tcPr>
          <w:p w:rsidR="003764EF" w:rsidRPr="00AE28CE" w:rsidRDefault="003764EF" w:rsidP="00CC5753">
            <w:pPr>
              <w:rPr>
                <w:rFonts w:ascii="Arial" w:hAnsi="Arial"/>
                <w:sz w:val="18"/>
              </w:rPr>
            </w:pP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EO-CTGC</w:t>
            </w:r>
          </w:p>
        </w:tc>
        <w:tc>
          <w:tcPr>
            <w:tcW w:w="2651" w:type="dxa"/>
          </w:tcPr>
          <w:p w:rsidR="003764EF" w:rsidRPr="00F93DF5" w:rsidRDefault="003764EF" w:rsidP="00CC5753">
            <w:pPr>
              <w:rPr>
                <w:rFonts w:ascii="Arial" w:hAnsi="Arial"/>
                <w:b/>
                <w:sz w:val="18"/>
              </w:rPr>
            </w:pPr>
            <w:r w:rsidRPr="00F93DF5">
              <w:rPr>
                <w:rFonts w:ascii="Arial" w:hAnsi="Arial"/>
                <w:b/>
                <w:sz w:val="18"/>
              </w:rPr>
              <w:t>Costo total del proceso de gestión del cliente</w:t>
            </w:r>
          </w:p>
          <w:p w:rsidR="003764EF" w:rsidRPr="00AE28CE" w:rsidRDefault="003764EF" w:rsidP="00CC5753">
            <w:pPr>
              <w:rPr>
                <w:rFonts w:ascii="Arial" w:hAnsi="Arial"/>
                <w:sz w:val="18"/>
              </w:rPr>
            </w:pPr>
          </w:p>
        </w:tc>
        <w:tc>
          <w:tcPr>
            <w:tcW w:w="1964" w:type="dxa"/>
          </w:tcPr>
          <w:p w:rsidR="003764EF" w:rsidRPr="00AE28CE" w:rsidRDefault="003764EF" w:rsidP="00CC5753">
            <w:pPr>
              <w:rPr>
                <w:rFonts w:ascii="Arial" w:hAnsi="Arial"/>
                <w:sz w:val="18"/>
              </w:rPr>
            </w:pPr>
          </w:p>
        </w:tc>
        <w:tc>
          <w:tcPr>
            <w:tcW w:w="2545" w:type="dxa"/>
          </w:tcPr>
          <w:p w:rsidR="003764EF" w:rsidRPr="00AE28CE" w:rsidRDefault="003764EF" w:rsidP="00CC5753">
            <w:pPr>
              <w:rPr>
                <w:rFonts w:ascii="Arial" w:hAnsi="Arial"/>
                <w:sz w:val="18"/>
              </w:rPr>
            </w:pPr>
          </w:p>
        </w:tc>
      </w:tr>
      <w:tr w:rsidR="003764EF" w:rsidRPr="00AE28CE" w:rsidTr="003D60F5">
        <w:tc>
          <w:tcPr>
            <w:tcW w:w="1170" w:type="dxa"/>
          </w:tcPr>
          <w:p w:rsidR="003764EF" w:rsidRPr="00AE28CE" w:rsidRDefault="003764EF" w:rsidP="00D17522">
            <w:pPr>
              <w:rPr>
                <w:rFonts w:ascii="Arial" w:hAnsi="Arial"/>
                <w:sz w:val="18"/>
              </w:rPr>
            </w:pPr>
            <w:r>
              <w:rPr>
                <w:rFonts w:ascii="Arial" w:hAnsi="Arial"/>
                <w:sz w:val="18"/>
              </w:rPr>
              <w:t>EO-TTFA</w:t>
            </w:r>
          </w:p>
        </w:tc>
        <w:tc>
          <w:tcPr>
            <w:tcW w:w="2651" w:type="dxa"/>
          </w:tcPr>
          <w:p w:rsidR="003764EF" w:rsidRPr="00572CD1" w:rsidRDefault="003764EF" w:rsidP="00D17522">
            <w:pPr>
              <w:rPr>
                <w:rFonts w:ascii="Arial" w:hAnsi="Arial"/>
                <w:b/>
                <w:sz w:val="18"/>
              </w:rPr>
            </w:pPr>
            <w:r w:rsidRPr="00572CD1">
              <w:rPr>
                <w:rFonts w:ascii="Arial" w:hAnsi="Arial"/>
                <w:b/>
                <w:sz w:val="18"/>
              </w:rPr>
              <w:t>Tiempo total de proceso de facturación (mediación - rateo - emisión - impresión - entrega)</w:t>
            </w:r>
          </w:p>
          <w:p w:rsidR="003764EF" w:rsidRPr="00AE28CE" w:rsidRDefault="003764EF" w:rsidP="00D17522">
            <w:pPr>
              <w:rPr>
                <w:rFonts w:ascii="Arial" w:hAnsi="Arial"/>
                <w:sz w:val="18"/>
              </w:rPr>
            </w:pPr>
          </w:p>
        </w:tc>
        <w:tc>
          <w:tcPr>
            <w:tcW w:w="1964" w:type="dxa"/>
          </w:tcPr>
          <w:p w:rsidR="003764EF" w:rsidRPr="00AE28CE" w:rsidRDefault="003764EF" w:rsidP="00D17522">
            <w:pPr>
              <w:rPr>
                <w:rFonts w:ascii="Arial" w:hAnsi="Arial"/>
                <w:sz w:val="18"/>
              </w:rPr>
            </w:pPr>
          </w:p>
        </w:tc>
        <w:tc>
          <w:tcPr>
            <w:tcW w:w="2545" w:type="dxa"/>
          </w:tcPr>
          <w:p w:rsidR="003764EF" w:rsidRPr="00AE28CE" w:rsidRDefault="003764EF" w:rsidP="00D17522">
            <w:pPr>
              <w:rPr>
                <w:rFonts w:ascii="Arial" w:hAnsi="Arial"/>
                <w:sz w:val="18"/>
              </w:rPr>
            </w:pP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EO-PEFA</w:t>
            </w:r>
          </w:p>
        </w:tc>
        <w:tc>
          <w:tcPr>
            <w:tcW w:w="2651" w:type="dxa"/>
          </w:tcPr>
          <w:p w:rsidR="003764EF" w:rsidRPr="00572CD1" w:rsidRDefault="003764EF" w:rsidP="00CC5753">
            <w:pPr>
              <w:rPr>
                <w:rFonts w:ascii="Arial" w:hAnsi="Arial"/>
                <w:b/>
                <w:sz w:val="18"/>
              </w:rPr>
            </w:pPr>
            <w:r w:rsidRPr="00572CD1">
              <w:rPr>
                <w:rFonts w:ascii="Arial" w:hAnsi="Arial"/>
                <w:b/>
                <w:sz w:val="18"/>
              </w:rPr>
              <w:t>Porcentaje de errores en facturación</w:t>
            </w:r>
          </w:p>
          <w:p w:rsidR="003764EF" w:rsidRDefault="003764EF" w:rsidP="00CC5753">
            <w:pPr>
              <w:rPr>
                <w:rFonts w:ascii="Arial" w:hAnsi="Arial"/>
                <w:sz w:val="18"/>
              </w:rPr>
            </w:pPr>
          </w:p>
          <w:p w:rsidR="003764EF" w:rsidRPr="00AE28CE" w:rsidRDefault="003764EF" w:rsidP="00CC5753">
            <w:pPr>
              <w:rPr>
                <w:rFonts w:ascii="Arial" w:hAnsi="Arial"/>
                <w:sz w:val="18"/>
              </w:rPr>
            </w:pPr>
          </w:p>
        </w:tc>
        <w:tc>
          <w:tcPr>
            <w:tcW w:w="1964" w:type="dxa"/>
          </w:tcPr>
          <w:p w:rsidR="003764EF" w:rsidRDefault="003764EF" w:rsidP="00E8233B">
            <w:pPr>
              <w:rPr>
                <w:rFonts w:ascii="Arial" w:hAnsi="Arial"/>
                <w:sz w:val="18"/>
              </w:rPr>
            </w:pPr>
            <w:r>
              <w:rPr>
                <w:rFonts w:ascii="Arial" w:hAnsi="Arial"/>
                <w:sz w:val="18"/>
              </w:rPr>
              <w:t>Número de facturas con error / Número total de facturas por ciclo de facturación</w:t>
            </w:r>
          </w:p>
          <w:p w:rsidR="003764EF" w:rsidRPr="00AE28CE" w:rsidRDefault="003764EF" w:rsidP="00E8233B">
            <w:pPr>
              <w:rPr>
                <w:rFonts w:ascii="Arial" w:hAnsi="Arial"/>
                <w:sz w:val="18"/>
              </w:rPr>
            </w:pPr>
          </w:p>
        </w:tc>
        <w:tc>
          <w:tcPr>
            <w:tcW w:w="2545" w:type="dxa"/>
          </w:tcPr>
          <w:p w:rsidR="003764EF" w:rsidRPr="00AE28CE" w:rsidRDefault="003764EF" w:rsidP="00CC5753">
            <w:pPr>
              <w:rPr>
                <w:rFonts w:ascii="Arial" w:hAnsi="Arial"/>
                <w:sz w:val="18"/>
              </w:rPr>
            </w:pP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EO-EFPFA</w:t>
            </w:r>
          </w:p>
        </w:tc>
        <w:tc>
          <w:tcPr>
            <w:tcW w:w="2651" w:type="dxa"/>
          </w:tcPr>
          <w:p w:rsidR="003764EF" w:rsidRPr="00721CFD" w:rsidRDefault="003764EF" w:rsidP="00CC5753">
            <w:pPr>
              <w:rPr>
                <w:rFonts w:ascii="Arial" w:hAnsi="Arial"/>
                <w:b/>
                <w:sz w:val="18"/>
              </w:rPr>
            </w:pPr>
            <w:r w:rsidRPr="00721CFD">
              <w:rPr>
                <w:rFonts w:ascii="Arial" w:hAnsi="Arial"/>
                <w:b/>
                <w:sz w:val="18"/>
              </w:rPr>
              <w:t>Eficiencia de proceso de facturación en relación al total de ingresos facturados</w:t>
            </w:r>
          </w:p>
          <w:p w:rsidR="003764EF" w:rsidRPr="00AE28CE" w:rsidRDefault="003764EF" w:rsidP="00CC5753">
            <w:pPr>
              <w:rPr>
                <w:rFonts w:ascii="Arial" w:hAnsi="Arial"/>
                <w:sz w:val="18"/>
              </w:rPr>
            </w:pPr>
          </w:p>
        </w:tc>
        <w:tc>
          <w:tcPr>
            <w:tcW w:w="1964" w:type="dxa"/>
          </w:tcPr>
          <w:p w:rsidR="003764EF" w:rsidRDefault="003764EF" w:rsidP="00CC5753">
            <w:pPr>
              <w:rPr>
                <w:rFonts w:ascii="Arial" w:hAnsi="Arial"/>
                <w:sz w:val="18"/>
              </w:rPr>
            </w:pPr>
            <w:r>
              <w:rPr>
                <w:rFonts w:ascii="Arial" w:hAnsi="Arial"/>
                <w:sz w:val="18"/>
              </w:rPr>
              <w:t>Costo de facturación al cliente final / Ingresos totales facturados</w:t>
            </w:r>
          </w:p>
          <w:p w:rsidR="003764EF" w:rsidRPr="00AE28CE" w:rsidRDefault="003764EF" w:rsidP="00CC5753">
            <w:pPr>
              <w:rPr>
                <w:rFonts w:ascii="Arial" w:hAnsi="Arial"/>
                <w:sz w:val="18"/>
              </w:rPr>
            </w:pPr>
          </w:p>
        </w:tc>
        <w:tc>
          <w:tcPr>
            <w:tcW w:w="2545" w:type="dxa"/>
          </w:tcPr>
          <w:p w:rsidR="003764EF" w:rsidRPr="00AE28CE" w:rsidRDefault="003764EF" w:rsidP="00CC5753">
            <w:pPr>
              <w:rPr>
                <w:rFonts w:ascii="Arial" w:hAnsi="Arial"/>
                <w:sz w:val="18"/>
              </w:rPr>
            </w:pPr>
          </w:p>
        </w:tc>
      </w:tr>
      <w:tr w:rsidR="003764EF" w:rsidRPr="00AE28CE" w:rsidTr="003D60F5">
        <w:tc>
          <w:tcPr>
            <w:tcW w:w="1170" w:type="dxa"/>
          </w:tcPr>
          <w:p w:rsidR="003764EF" w:rsidRPr="00AE28CE" w:rsidRDefault="003764EF" w:rsidP="00CC5753">
            <w:pPr>
              <w:rPr>
                <w:rFonts w:ascii="Arial" w:hAnsi="Arial"/>
                <w:sz w:val="18"/>
              </w:rPr>
            </w:pPr>
            <w:r>
              <w:rPr>
                <w:rFonts w:ascii="Arial" w:hAnsi="Arial"/>
                <w:sz w:val="18"/>
              </w:rPr>
              <w:t>EO-COEFA</w:t>
            </w:r>
          </w:p>
        </w:tc>
        <w:tc>
          <w:tcPr>
            <w:tcW w:w="2651" w:type="dxa"/>
          </w:tcPr>
          <w:p w:rsidR="003764EF" w:rsidRPr="00721CFD" w:rsidRDefault="003764EF" w:rsidP="00CC5753">
            <w:pPr>
              <w:rPr>
                <w:rFonts w:ascii="Arial" w:hAnsi="Arial"/>
                <w:b/>
                <w:sz w:val="18"/>
              </w:rPr>
            </w:pPr>
            <w:r w:rsidRPr="00721CFD">
              <w:rPr>
                <w:rFonts w:ascii="Arial" w:hAnsi="Arial"/>
                <w:b/>
                <w:sz w:val="18"/>
              </w:rPr>
              <w:t>Costos de errores de facturación en relación al total de ingresos facturados</w:t>
            </w:r>
          </w:p>
          <w:p w:rsidR="003764EF" w:rsidRDefault="003764EF" w:rsidP="00CC5753">
            <w:pPr>
              <w:rPr>
                <w:rFonts w:ascii="Arial" w:hAnsi="Arial"/>
                <w:sz w:val="18"/>
              </w:rPr>
            </w:pPr>
          </w:p>
          <w:p w:rsidR="003764EF" w:rsidRPr="00AE28CE" w:rsidRDefault="003764EF" w:rsidP="00CC5753">
            <w:pPr>
              <w:rPr>
                <w:rFonts w:ascii="Arial" w:hAnsi="Arial"/>
                <w:sz w:val="18"/>
              </w:rPr>
            </w:pPr>
          </w:p>
        </w:tc>
        <w:tc>
          <w:tcPr>
            <w:tcW w:w="1964" w:type="dxa"/>
          </w:tcPr>
          <w:p w:rsidR="003764EF" w:rsidRDefault="003764EF" w:rsidP="00CC5753">
            <w:pPr>
              <w:rPr>
                <w:rFonts w:ascii="Arial" w:hAnsi="Arial"/>
                <w:sz w:val="18"/>
              </w:rPr>
            </w:pPr>
            <w:r>
              <w:rPr>
                <w:rFonts w:ascii="Arial" w:hAnsi="Arial"/>
                <w:sz w:val="18"/>
              </w:rPr>
              <w:t>Costo total relacionado con la corrección de errores de facturación / Ingresos totales facturados</w:t>
            </w:r>
          </w:p>
          <w:p w:rsidR="003764EF" w:rsidRPr="00AE28CE" w:rsidRDefault="003764EF" w:rsidP="00CC5753">
            <w:pPr>
              <w:rPr>
                <w:rFonts w:ascii="Arial" w:hAnsi="Arial"/>
                <w:sz w:val="18"/>
              </w:rPr>
            </w:pPr>
          </w:p>
        </w:tc>
        <w:tc>
          <w:tcPr>
            <w:tcW w:w="2545" w:type="dxa"/>
          </w:tcPr>
          <w:p w:rsidR="003764EF" w:rsidRPr="00AE28CE" w:rsidRDefault="003764EF" w:rsidP="00CC5753">
            <w:pPr>
              <w:rPr>
                <w:rFonts w:ascii="Arial" w:hAnsi="Arial"/>
                <w:sz w:val="18"/>
              </w:rPr>
            </w:pPr>
          </w:p>
        </w:tc>
      </w:tr>
    </w:tbl>
    <w:p w:rsidR="0061082D" w:rsidRDefault="0061082D"/>
    <w:p w:rsidR="00510782" w:rsidRDefault="0061082D" w:rsidP="0061082D">
      <w:pPr>
        <w:jc w:val="center"/>
      </w:pPr>
      <w:r w:rsidRPr="0061082D">
        <w:rPr>
          <w:b/>
        </w:rPr>
        <w:t>Tabla 2.</w:t>
      </w:r>
      <w:r w:rsidR="002A54E8">
        <w:rPr>
          <w:b/>
        </w:rPr>
        <w:t>4</w:t>
      </w:r>
      <w:r w:rsidRPr="0061082D">
        <w:rPr>
          <w:b/>
        </w:rPr>
        <w:t>.</w:t>
      </w:r>
      <w:r>
        <w:t xml:space="preserve"> Indicadores propuestos</w:t>
      </w:r>
    </w:p>
    <w:p w:rsidR="0061082D" w:rsidRDefault="0061082D" w:rsidP="000D2241">
      <w:pPr>
        <w:spacing w:line="480" w:lineRule="auto"/>
        <w:rPr>
          <w:b/>
        </w:rPr>
      </w:pPr>
    </w:p>
    <w:p w:rsidR="00F55948" w:rsidRDefault="00F55948" w:rsidP="000D2241">
      <w:pPr>
        <w:spacing w:line="480" w:lineRule="auto"/>
        <w:rPr>
          <w:b/>
        </w:rPr>
      </w:pPr>
    </w:p>
    <w:p w:rsidR="00135268" w:rsidRDefault="00135268" w:rsidP="000D2241">
      <w:pPr>
        <w:spacing w:line="480" w:lineRule="auto"/>
        <w:rPr>
          <w:b/>
        </w:rPr>
      </w:pPr>
      <w:r w:rsidRPr="00A31803">
        <w:rPr>
          <w:b/>
        </w:rPr>
        <w:lastRenderedPageBreak/>
        <w:t>2.</w:t>
      </w:r>
      <w:r w:rsidR="00AB1E49">
        <w:rPr>
          <w:b/>
        </w:rPr>
        <w:t>3</w:t>
      </w:r>
      <w:r w:rsidRPr="00A31803">
        <w:rPr>
          <w:b/>
        </w:rPr>
        <w:t xml:space="preserve">. </w:t>
      </w:r>
      <w:r w:rsidR="00555344">
        <w:rPr>
          <w:b/>
        </w:rPr>
        <w:t>Ejemplos de indicadores de empresas de la industria</w:t>
      </w:r>
    </w:p>
    <w:p w:rsidR="00C30072" w:rsidRPr="00A31803" w:rsidRDefault="00C30072" w:rsidP="000D2241">
      <w:pPr>
        <w:spacing w:line="480" w:lineRule="auto"/>
        <w:rPr>
          <w:b/>
        </w:rPr>
      </w:pPr>
    </w:p>
    <w:p w:rsidR="00135268" w:rsidRDefault="00E66742" w:rsidP="000D2241">
      <w:pPr>
        <w:spacing w:line="480" w:lineRule="auto"/>
        <w:jc w:val="both"/>
      </w:pPr>
      <w:r>
        <w:t>A continuación presentamos algunos ejemplos de indicadores utilizados por empresas del sector</w:t>
      </w:r>
    </w:p>
    <w:p w:rsidR="00135268" w:rsidRDefault="00135268" w:rsidP="000D2241">
      <w:pPr>
        <w:spacing w:line="480" w:lineRule="auto"/>
      </w:pPr>
    </w:p>
    <w:p w:rsidR="00135268" w:rsidRPr="002A0C19" w:rsidRDefault="00135268" w:rsidP="000D2241">
      <w:pPr>
        <w:spacing w:line="480" w:lineRule="auto"/>
        <w:rPr>
          <w:b/>
        </w:rPr>
      </w:pPr>
      <w:r w:rsidRPr="002A0C19">
        <w:rPr>
          <w:b/>
        </w:rPr>
        <w:t>2.</w:t>
      </w:r>
      <w:r w:rsidR="00A00208">
        <w:rPr>
          <w:b/>
        </w:rPr>
        <w:t>3</w:t>
      </w:r>
      <w:r w:rsidRPr="002A0C19">
        <w:rPr>
          <w:b/>
        </w:rPr>
        <w:t>.1. CNT</w:t>
      </w:r>
      <w:r w:rsidR="00555344">
        <w:rPr>
          <w:b/>
        </w:rPr>
        <w:t xml:space="preserve"> S.A. - Ecuador</w:t>
      </w:r>
    </w:p>
    <w:p w:rsidR="00135268" w:rsidRDefault="00135268" w:rsidP="000D2241">
      <w:pPr>
        <w:spacing w:line="480" w:lineRule="auto"/>
      </w:pPr>
    </w:p>
    <w:tbl>
      <w:tblPr>
        <w:tblStyle w:val="TableGrid"/>
        <w:tblW w:w="0" w:type="auto"/>
        <w:tblLayout w:type="fixed"/>
        <w:tblLook w:val="01E0"/>
      </w:tblPr>
      <w:tblGrid>
        <w:gridCol w:w="7172"/>
        <w:gridCol w:w="1158"/>
      </w:tblGrid>
      <w:tr w:rsidR="00135268" w:rsidRPr="00716CA2" w:rsidTr="003D60F5">
        <w:trPr>
          <w:trHeight w:val="545"/>
        </w:trPr>
        <w:tc>
          <w:tcPr>
            <w:tcW w:w="8330" w:type="dxa"/>
            <w:gridSpan w:val="2"/>
          </w:tcPr>
          <w:p w:rsidR="00135268" w:rsidRDefault="00135268" w:rsidP="00CC5753">
            <w:pPr>
              <w:rPr>
                <w:rFonts w:ascii="Arial" w:hAnsi="Arial" w:cs="Arial"/>
                <w:b/>
                <w:sz w:val="20"/>
                <w:szCs w:val="20"/>
              </w:rPr>
            </w:pPr>
          </w:p>
          <w:p w:rsidR="00135268" w:rsidRPr="00716CA2" w:rsidRDefault="00135268" w:rsidP="00CC5753">
            <w:pPr>
              <w:rPr>
                <w:rFonts w:ascii="Arial" w:hAnsi="Arial" w:cs="Arial"/>
                <w:b/>
                <w:sz w:val="20"/>
                <w:szCs w:val="20"/>
              </w:rPr>
            </w:pPr>
            <w:r w:rsidRPr="00716CA2">
              <w:rPr>
                <w:rFonts w:ascii="Arial" w:hAnsi="Arial" w:cs="Arial"/>
                <w:b/>
                <w:sz w:val="20"/>
                <w:szCs w:val="20"/>
              </w:rPr>
              <w:t>Eficiencia en tiempos de espera</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Tiempo medio de espera para la venta e instalación (Telefonía Fija)</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días</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Peticiones de instalación satisfechas en menos de 5 días (Telefonía Fija)</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Peticiones de instalación satisfechas en menos de 10 días (Telefonía Fija)</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Tiempo medio de espera para la reparación (Telefonía Fija)</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días</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Averías reparadas en 24 horas (Telefonía Fija)</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Averías reparadas en 48 horas (Telefonía Fija)</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Averías reparadas en 5 días (Telefonía Fija)</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Tiempo medio de espera para la venta e instalación (Enlace de datos)</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días</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Peticiones de instalación satisfechas en menos de 5 días (Enlace de datos)</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Tiempo medio de espera para la reparación (Enlace de datos)</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horas</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Tiempo medio de espera para la venta e instalación (Internet – Corporativo)</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días</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Peticiones de instalación satisfechas en menos de 5 días (Internet – Corporativo)</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Tiempo medio de espera para la reparación (Internet – Corporativo)</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horas</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Tiempo medio de espera para la venta e instalación (Internet - Residencial)</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Días</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Peticiones de instalación satisfechas en menos de 5 días (Internet - Residencial)</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Tiempo medio de espera para la reparación (Internet - Residencial)</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horas</w:t>
            </w:r>
          </w:p>
        </w:tc>
      </w:tr>
      <w:tr w:rsidR="00135268" w:rsidRPr="00716CA2" w:rsidTr="003D60F5">
        <w:trPr>
          <w:trHeight w:val="509"/>
        </w:trPr>
        <w:tc>
          <w:tcPr>
            <w:tcW w:w="8330" w:type="dxa"/>
            <w:gridSpan w:val="2"/>
          </w:tcPr>
          <w:p w:rsidR="00135268" w:rsidRDefault="00135268" w:rsidP="00CC5753">
            <w:pPr>
              <w:rPr>
                <w:rFonts w:ascii="Arial" w:hAnsi="Arial" w:cs="Arial"/>
                <w:b/>
                <w:sz w:val="20"/>
                <w:szCs w:val="20"/>
              </w:rPr>
            </w:pPr>
          </w:p>
          <w:p w:rsidR="00135268" w:rsidRPr="00716CA2" w:rsidRDefault="00135268" w:rsidP="00CC5753">
            <w:pPr>
              <w:rPr>
                <w:rFonts w:ascii="Arial" w:hAnsi="Arial" w:cs="Arial"/>
                <w:b/>
                <w:sz w:val="20"/>
                <w:szCs w:val="20"/>
              </w:rPr>
            </w:pPr>
            <w:r w:rsidRPr="00716CA2">
              <w:rPr>
                <w:rFonts w:ascii="Arial" w:hAnsi="Arial" w:cs="Arial"/>
                <w:b/>
                <w:sz w:val="20"/>
                <w:szCs w:val="20"/>
              </w:rPr>
              <w:t>Gestión de Reclamos</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Averías por cada 100 líneas por mes (Telefonía Fija)</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Averías por cada 100 líneas por mes (Enlace de Datos)</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Averías por cada 100 líneas por mes (Internet – Corporativo)</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Averías por cada 100 líneas por mes (Internet – Residencial)</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716CA2" w:rsidTr="003D60F5">
        <w:trPr>
          <w:trHeight w:val="504"/>
        </w:trPr>
        <w:tc>
          <w:tcPr>
            <w:tcW w:w="8330" w:type="dxa"/>
            <w:gridSpan w:val="2"/>
          </w:tcPr>
          <w:p w:rsidR="00135268" w:rsidRDefault="00135268" w:rsidP="00CC5753">
            <w:pPr>
              <w:rPr>
                <w:rFonts w:ascii="Arial" w:hAnsi="Arial" w:cs="Arial"/>
                <w:b/>
                <w:sz w:val="20"/>
                <w:szCs w:val="20"/>
              </w:rPr>
            </w:pPr>
          </w:p>
          <w:p w:rsidR="00135268" w:rsidRPr="00716CA2" w:rsidRDefault="00135268" w:rsidP="00CC5753">
            <w:pPr>
              <w:rPr>
                <w:rFonts w:ascii="Arial" w:hAnsi="Arial" w:cs="Arial"/>
                <w:b/>
                <w:sz w:val="20"/>
                <w:szCs w:val="20"/>
              </w:rPr>
            </w:pPr>
            <w:r w:rsidRPr="00716CA2">
              <w:rPr>
                <w:rFonts w:ascii="Arial" w:hAnsi="Arial" w:cs="Arial"/>
                <w:b/>
                <w:sz w:val="20"/>
                <w:szCs w:val="20"/>
              </w:rPr>
              <w:t>Efectividad de trabajos</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Porcentaje de averías efectivas reportadas (Telefonía Fija)</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Órdenes de trabajo no exitosas (Telefonía Fija)</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Porcentaje de averías efectivas reportadas (Enlace de datos)</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Porcentaje de averías efectivas reportadas (Internet - Corporativo)</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Porcentaje de averías efectivas reportadas (Internet - Residencial)</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716CA2" w:rsidTr="003D60F5">
        <w:trPr>
          <w:trHeight w:val="416"/>
        </w:trPr>
        <w:tc>
          <w:tcPr>
            <w:tcW w:w="8330" w:type="dxa"/>
            <w:gridSpan w:val="2"/>
          </w:tcPr>
          <w:p w:rsidR="00135268" w:rsidRDefault="00135268" w:rsidP="00CC5753">
            <w:pPr>
              <w:rPr>
                <w:rFonts w:ascii="Arial" w:hAnsi="Arial" w:cs="Arial"/>
                <w:b/>
                <w:sz w:val="20"/>
                <w:szCs w:val="20"/>
              </w:rPr>
            </w:pPr>
          </w:p>
          <w:p w:rsidR="00135268" w:rsidRPr="00716CA2" w:rsidRDefault="00135268" w:rsidP="00CC5753">
            <w:pPr>
              <w:rPr>
                <w:rFonts w:ascii="Arial" w:hAnsi="Arial" w:cs="Arial"/>
                <w:b/>
                <w:sz w:val="20"/>
                <w:szCs w:val="20"/>
              </w:rPr>
            </w:pPr>
            <w:r w:rsidRPr="00716CA2">
              <w:rPr>
                <w:rFonts w:ascii="Arial" w:hAnsi="Arial" w:cs="Arial"/>
                <w:b/>
                <w:sz w:val="20"/>
                <w:szCs w:val="20"/>
              </w:rPr>
              <w:t>Terminación de Llamadas</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Llamadas locales completadas</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Llamadas nacionales completadas</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Llamadas internacionales completadas</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t>Llamadas a servicios especiales completadas</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r w:rsidR="00135268" w:rsidRPr="00BE054C" w:rsidTr="003D60F5">
        <w:tc>
          <w:tcPr>
            <w:tcW w:w="7172" w:type="dxa"/>
          </w:tcPr>
          <w:p w:rsidR="00135268" w:rsidRPr="00BE054C" w:rsidRDefault="00135268" w:rsidP="00CC5753">
            <w:pPr>
              <w:rPr>
                <w:rFonts w:ascii="Arial" w:hAnsi="Arial" w:cs="Arial"/>
                <w:sz w:val="18"/>
                <w:szCs w:val="18"/>
              </w:rPr>
            </w:pPr>
            <w:r w:rsidRPr="00BE054C">
              <w:rPr>
                <w:rFonts w:ascii="Arial" w:hAnsi="Arial" w:cs="Arial"/>
                <w:sz w:val="18"/>
                <w:szCs w:val="18"/>
              </w:rPr>
              <w:lastRenderedPageBreak/>
              <w:t>Llamadas a celulares completadas</w:t>
            </w:r>
          </w:p>
        </w:tc>
        <w:tc>
          <w:tcPr>
            <w:tcW w:w="1158" w:type="dxa"/>
          </w:tcPr>
          <w:p w:rsidR="00135268" w:rsidRPr="00BE054C" w:rsidRDefault="00135268" w:rsidP="00CC5753">
            <w:pPr>
              <w:rPr>
                <w:rFonts w:ascii="Arial" w:hAnsi="Arial" w:cs="Arial"/>
                <w:sz w:val="18"/>
                <w:szCs w:val="18"/>
              </w:rPr>
            </w:pPr>
            <w:r w:rsidRPr="00BE054C">
              <w:rPr>
                <w:rFonts w:ascii="Arial" w:hAnsi="Arial" w:cs="Arial"/>
                <w:sz w:val="18"/>
                <w:szCs w:val="18"/>
              </w:rPr>
              <w:t>%</w:t>
            </w:r>
          </w:p>
        </w:tc>
      </w:tr>
    </w:tbl>
    <w:p w:rsidR="00135268" w:rsidRDefault="00135268" w:rsidP="00135268"/>
    <w:p w:rsidR="00135268" w:rsidRDefault="002A54E8" w:rsidP="002A54E8">
      <w:pPr>
        <w:jc w:val="center"/>
      </w:pPr>
      <w:r w:rsidRPr="00A00208">
        <w:rPr>
          <w:b/>
        </w:rPr>
        <w:t>Tabla 2.</w:t>
      </w:r>
      <w:r w:rsidR="00786384" w:rsidRPr="00A00208">
        <w:rPr>
          <w:b/>
        </w:rPr>
        <w:t>5</w:t>
      </w:r>
      <w:r w:rsidRPr="00A00208">
        <w:rPr>
          <w:b/>
        </w:rPr>
        <w:t>.</w:t>
      </w:r>
      <w:r>
        <w:t xml:space="preserve"> Grupo de indicadores CNT</w:t>
      </w:r>
    </w:p>
    <w:p w:rsidR="007F3268" w:rsidRDefault="007F3268" w:rsidP="002A54E8">
      <w:pPr>
        <w:jc w:val="center"/>
      </w:pPr>
    </w:p>
    <w:p w:rsidR="00AD74D1" w:rsidRDefault="00AD74D1" w:rsidP="00135268"/>
    <w:p w:rsidR="007C0AA6" w:rsidRPr="002A0C19" w:rsidRDefault="007C0AA6" w:rsidP="007C0AA6">
      <w:pPr>
        <w:spacing w:line="480" w:lineRule="auto"/>
        <w:rPr>
          <w:b/>
        </w:rPr>
      </w:pPr>
      <w:r>
        <w:rPr>
          <w:b/>
        </w:rPr>
        <w:t>2.</w:t>
      </w:r>
      <w:r w:rsidR="00A00208">
        <w:rPr>
          <w:b/>
        </w:rPr>
        <w:t>3</w:t>
      </w:r>
      <w:r>
        <w:rPr>
          <w:b/>
        </w:rPr>
        <w:t>.2</w:t>
      </w:r>
      <w:r w:rsidRPr="002A0C19">
        <w:rPr>
          <w:b/>
        </w:rPr>
        <w:t xml:space="preserve">. </w:t>
      </w:r>
      <w:r>
        <w:rPr>
          <w:b/>
        </w:rPr>
        <w:t>Telmex - Perú</w:t>
      </w:r>
    </w:p>
    <w:p w:rsidR="00135268" w:rsidRDefault="00135268" w:rsidP="00135268"/>
    <w:tbl>
      <w:tblPr>
        <w:tblW w:w="8207" w:type="dxa"/>
        <w:tblInd w:w="91" w:type="dxa"/>
        <w:tblLook w:val="04A0"/>
      </w:tblPr>
      <w:tblGrid>
        <w:gridCol w:w="1907"/>
        <w:gridCol w:w="3420"/>
        <w:gridCol w:w="1800"/>
        <w:gridCol w:w="1080"/>
      </w:tblGrid>
      <w:tr w:rsidR="007C0AA6" w:rsidRPr="007C0AA6" w:rsidTr="007C0AA6">
        <w:trPr>
          <w:trHeight w:val="255"/>
        </w:trPr>
        <w:tc>
          <w:tcPr>
            <w:tcW w:w="1907" w:type="dxa"/>
            <w:tcBorders>
              <w:top w:val="single" w:sz="4" w:space="0" w:color="auto"/>
              <w:left w:val="single" w:sz="4" w:space="0" w:color="auto"/>
              <w:bottom w:val="single" w:sz="4" w:space="0" w:color="auto"/>
              <w:right w:val="single" w:sz="4" w:space="0" w:color="auto"/>
            </w:tcBorders>
            <w:shd w:val="clear" w:color="auto" w:fill="auto"/>
            <w:hideMark/>
          </w:tcPr>
          <w:p w:rsidR="007C0AA6" w:rsidRPr="007C0AA6" w:rsidRDefault="007C0AA6" w:rsidP="007C0AA6">
            <w:pPr>
              <w:rPr>
                <w:rFonts w:ascii="Arial" w:hAnsi="Arial" w:cs="Arial"/>
                <w:b/>
                <w:bCs/>
                <w:sz w:val="20"/>
                <w:szCs w:val="20"/>
                <w:lang w:val="en-US" w:eastAsia="en-US"/>
              </w:rPr>
            </w:pPr>
            <w:r w:rsidRPr="007C0AA6">
              <w:rPr>
                <w:rFonts w:ascii="Arial" w:hAnsi="Arial" w:cs="Arial"/>
                <w:b/>
                <w:bCs/>
                <w:sz w:val="20"/>
                <w:szCs w:val="20"/>
                <w:lang w:val="en-US" w:eastAsia="en-US"/>
              </w:rPr>
              <w:t>Indicador</w:t>
            </w:r>
          </w:p>
        </w:tc>
        <w:tc>
          <w:tcPr>
            <w:tcW w:w="5220" w:type="dxa"/>
            <w:gridSpan w:val="2"/>
            <w:tcBorders>
              <w:top w:val="single" w:sz="4" w:space="0" w:color="auto"/>
              <w:left w:val="nil"/>
              <w:bottom w:val="single" w:sz="4" w:space="0" w:color="auto"/>
              <w:right w:val="single" w:sz="4" w:space="0" w:color="auto"/>
            </w:tcBorders>
            <w:shd w:val="clear" w:color="auto" w:fill="auto"/>
            <w:hideMark/>
          </w:tcPr>
          <w:p w:rsidR="007C0AA6" w:rsidRPr="007C0AA6" w:rsidRDefault="007C0AA6" w:rsidP="007C0AA6">
            <w:pPr>
              <w:rPr>
                <w:rFonts w:ascii="Arial" w:hAnsi="Arial" w:cs="Arial"/>
                <w:b/>
                <w:bCs/>
                <w:sz w:val="20"/>
                <w:szCs w:val="20"/>
                <w:lang w:val="en-US" w:eastAsia="en-US"/>
              </w:rPr>
            </w:pPr>
            <w:r w:rsidRPr="007C0AA6">
              <w:rPr>
                <w:rFonts w:ascii="Arial" w:hAnsi="Arial" w:cs="Arial"/>
                <w:b/>
                <w:bCs/>
                <w:sz w:val="20"/>
                <w:szCs w:val="20"/>
                <w:lang w:val="en-US" w:eastAsia="en-US"/>
              </w:rPr>
              <w:t>Formula</w:t>
            </w:r>
          </w:p>
        </w:tc>
        <w:tc>
          <w:tcPr>
            <w:tcW w:w="1080" w:type="dxa"/>
            <w:tcBorders>
              <w:top w:val="single" w:sz="4" w:space="0" w:color="auto"/>
              <w:left w:val="nil"/>
              <w:bottom w:val="single" w:sz="4" w:space="0" w:color="auto"/>
              <w:right w:val="single" w:sz="4" w:space="0" w:color="auto"/>
            </w:tcBorders>
            <w:shd w:val="clear" w:color="auto" w:fill="auto"/>
            <w:hideMark/>
          </w:tcPr>
          <w:p w:rsidR="007C0AA6" w:rsidRPr="007C0AA6" w:rsidRDefault="007C0AA6" w:rsidP="007C0AA6">
            <w:pPr>
              <w:rPr>
                <w:rFonts w:ascii="Arial" w:hAnsi="Arial" w:cs="Arial"/>
                <w:b/>
                <w:bCs/>
                <w:sz w:val="20"/>
                <w:szCs w:val="20"/>
                <w:lang w:val="en-US" w:eastAsia="en-US"/>
              </w:rPr>
            </w:pPr>
            <w:r w:rsidRPr="007C0AA6">
              <w:rPr>
                <w:rFonts w:ascii="Arial" w:hAnsi="Arial" w:cs="Arial"/>
                <w:b/>
                <w:bCs/>
                <w:sz w:val="20"/>
                <w:szCs w:val="20"/>
                <w:lang w:val="en-US" w:eastAsia="en-US"/>
              </w:rPr>
              <w:t>Meta</w:t>
            </w:r>
          </w:p>
        </w:tc>
      </w:tr>
      <w:tr w:rsidR="007C0AA6" w:rsidRPr="007C0AA6" w:rsidTr="007C0AA6">
        <w:trPr>
          <w:trHeight w:val="737"/>
        </w:trPr>
        <w:tc>
          <w:tcPr>
            <w:tcW w:w="1907" w:type="dxa"/>
            <w:tcBorders>
              <w:top w:val="nil"/>
              <w:left w:val="single" w:sz="4" w:space="0" w:color="auto"/>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val="en-US" w:eastAsia="en-US"/>
              </w:rPr>
            </w:pPr>
            <w:r w:rsidRPr="007C0AA6">
              <w:rPr>
                <w:rFonts w:ascii="Arial" w:hAnsi="Arial" w:cs="Arial"/>
                <w:sz w:val="18"/>
                <w:szCs w:val="18"/>
                <w:lang w:val="en-US" w:eastAsia="en-US"/>
              </w:rPr>
              <w:t>Respuesta de Operadores(RO)</w:t>
            </w:r>
          </w:p>
        </w:tc>
        <w:tc>
          <w:tcPr>
            <w:tcW w:w="3420" w:type="dxa"/>
            <w:tcBorders>
              <w:top w:val="nil"/>
              <w:left w:val="nil"/>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eastAsia="en-US"/>
              </w:rPr>
            </w:pPr>
            <w:r w:rsidRPr="007C0AA6">
              <w:rPr>
                <w:rFonts w:ascii="Arial" w:hAnsi="Arial" w:cs="Arial"/>
                <w:sz w:val="18"/>
                <w:szCs w:val="18"/>
                <w:lang w:eastAsia="en-US"/>
              </w:rPr>
              <w:t>LLamadas atendidas &lt;20 segundos/Total de tentativas de llamadas al sistema operador</w:t>
            </w:r>
          </w:p>
        </w:tc>
        <w:tc>
          <w:tcPr>
            <w:tcW w:w="180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104 INTERNET</w:t>
            </w:r>
          </w:p>
        </w:tc>
        <w:tc>
          <w:tcPr>
            <w:tcW w:w="108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90.00%</w:t>
            </w:r>
          </w:p>
        </w:tc>
      </w:tr>
      <w:tr w:rsidR="007C0AA6" w:rsidRPr="007C0AA6" w:rsidTr="007C0AA6">
        <w:trPr>
          <w:trHeight w:val="611"/>
        </w:trPr>
        <w:tc>
          <w:tcPr>
            <w:tcW w:w="1907" w:type="dxa"/>
            <w:tcBorders>
              <w:top w:val="nil"/>
              <w:left w:val="single" w:sz="4" w:space="0" w:color="auto"/>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eastAsia="en-US"/>
              </w:rPr>
            </w:pPr>
            <w:r w:rsidRPr="007C0AA6">
              <w:rPr>
                <w:rFonts w:ascii="Arial" w:hAnsi="Arial" w:cs="Arial"/>
                <w:sz w:val="18"/>
                <w:szCs w:val="18"/>
                <w:lang w:eastAsia="en-US"/>
              </w:rPr>
              <w:t>Tasa Incidencia de Fallas(TIF)</w:t>
            </w:r>
          </w:p>
        </w:tc>
        <w:tc>
          <w:tcPr>
            <w:tcW w:w="3420" w:type="dxa"/>
            <w:tcBorders>
              <w:top w:val="nil"/>
              <w:left w:val="nil"/>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eastAsia="en-US"/>
              </w:rPr>
            </w:pPr>
            <w:r w:rsidRPr="007C0AA6">
              <w:rPr>
                <w:rFonts w:ascii="Arial" w:hAnsi="Arial" w:cs="Arial"/>
                <w:sz w:val="18"/>
                <w:szCs w:val="18"/>
                <w:lang w:eastAsia="en-US"/>
              </w:rPr>
              <w:t>Averias Reparadas del total de averias reportadas</w:t>
            </w:r>
          </w:p>
        </w:tc>
        <w:tc>
          <w:tcPr>
            <w:tcW w:w="180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&lt; 24 Hrs</w:t>
            </w:r>
          </w:p>
        </w:tc>
        <w:tc>
          <w:tcPr>
            <w:tcW w:w="108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 </w:t>
            </w:r>
          </w:p>
        </w:tc>
      </w:tr>
      <w:tr w:rsidR="007C0AA6" w:rsidRPr="007C0AA6" w:rsidTr="007C0AA6">
        <w:trPr>
          <w:trHeight w:val="255"/>
        </w:trPr>
        <w:tc>
          <w:tcPr>
            <w:tcW w:w="1907" w:type="dxa"/>
            <w:tcBorders>
              <w:top w:val="nil"/>
              <w:left w:val="single" w:sz="4" w:space="0" w:color="auto"/>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val="en-US" w:eastAsia="en-US"/>
              </w:rPr>
            </w:pPr>
            <w:r w:rsidRPr="007C0AA6">
              <w:rPr>
                <w:rFonts w:ascii="Arial" w:hAnsi="Arial" w:cs="Arial"/>
                <w:sz w:val="18"/>
                <w:szCs w:val="18"/>
                <w:lang w:val="en-US" w:eastAsia="en-US"/>
              </w:rPr>
              <w:t> </w:t>
            </w:r>
          </w:p>
        </w:tc>
        <w:tc>
          <w:tcPr>
            <w:tcW w:w="3420" w:type="dxa"/>
            <w:tcBorders>
              <w:top w:val="nil"/>
              <w:left w:val="nil"/>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val="en-US" w:eastAsia="en-US"/>
              </w:rPr>
            </w:pPr>
            <w:r w:rsidRPr="007C0AA6">
              <w:rPr>
                <w:rFonts w:ascii="Arial" w:hAnsi="Arial" w:cs="Arial"/>
                <w:sz w:val="18"/>
                <w:szCs w:val="18"/>
                <w:lang w:val="en-US" w:eastAsia="en-US"/>
              </w:rPr>
              <w:t> </w:t>
            </w:r>
          </w:p>
        </w:tc>
        <w:tc>
          <w:tcPr>
            <w:tcW w:w="180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&gt; 72 Hrs</w:t>
            </w:r>
          </w:p>
        </w:tc>
        <w:tc>
          <w:tcPr>
            <w:tcW w:w="108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 </w:t>
            </w:r>
          </w:p>
        </w:tc>
      </w:tr>
      <w:tr w:rsidR="007C0AA6" w:rsidRPr="007C0AA6" w:rsidTr="007C0AA6">
        <w:trPr>
          <w:trHeight w:val="449"/>
        </w:trPr>
        <w:tc>
          <w:tcPr>
            <w:tcW w:w="1907" w:type="dxa"/>
            <w:tcBorders>
              <w:top w:val="nil"/>
              <w:left w:val="single" w:sz="4" w:space="0" w:color="auto"/>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val="en-US" w:eastAsia="en-US"/>
              </w:rPr>
            </w:pPr>
            <w:r w:rsidRPr="007C0AA6">
              <w:rPr>
                <w:rFonts w:ascii="Arial" w:hAnsi="Arial" w:cs="Arial"/>
                <w:sz w:val="18"/>
                <w:szCs w:val="18"/>
                <w:lang w:val="en-US" w:eastAsia="en-US"/>
              </w:rPr>
              <w:t> </w:t>
            </w:r>
          </w:p>
        </w:tc>
        <w:tc>
          <w:tcPr>
            <w:tcW w:w="3420" w:type="dxa"/>
            <w:tcBorders>
              <w:top w:val="nil"/>
              <w:left w:val="nil"/>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eastAsia="en-US"/>
              </w:rPr>
            </w:pPr>
            <w:r w:rsidRPr="007C0AA6">
              <w:rPr>
                <w:rFonts w:ascii="Arial" w:hAnsi="Arial" w:cs="Arial"/>
                <w:sz w:val="18"/>
                <w:szCs w:val="18"/>
                <w:lang w:eastAsia="en-US"/>
              </w:rPr>
              <w:t>Averias Reportadas/Lineas de Servicio</w:t>
            </w:r>
          </w:p>
        </w:tc>
        <w:tc>
          <w:tcPr>
            <w:tcW w:w="180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Acceso a Internet</w:t>
            </w:r>
          </w:p>
        </w:tc>
        <w:tc>
          <w:tcPr>
            <w:tcW w:w="108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=&lt;9.00%</w:t>
            </w:r>
          </w:p>
        </w:tc>
      </w:tr>
      <w:tr w:rsidR="007C0AA6" w:rsidRPr="007C0AA6" w:rsidTr="007F3268">
        <w:trPr>
          <w:trHeight w:val="809"/>
        </w:trPr>
        <w:tc>
          <w:tcPr>
            <w:tcW w:w="1907" w:type="dxa"/>
            <w:tcBorders>
              <w:top w:val="nil"/>
              <w:left w:val="single" w:sz="4" w:space="0" w:color="auto"/>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val="en-US" w:eastAsia="en-US"/>
              </w:rPr>
            </w:pPr>
            <w:r w:rsidRPr="007C0AA6">
              <w:rPr>
                <w:rFonts w:ascii="Arial" w:hAnsi="Arial" w:cs="Arial"/>
                <w:sz w:val="18"/>
                <w:szCs w:val="18"/>
                <w:lang w:val="en-US" w:eastAsia="en-US"/>
              </w:rPr>
              <w:t>Respuesta de Operadores(RO)</w:t>
            </w:r>
          </w:p>
        </w:tc>
        <w:tc>
          <w:tcPr>
            <w:tcW w:w="3420" w:type="dxa"/>
            <w:tcBorders>
              <w:top w:val="nil"/>
              <w:left w:val="nil"/>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eastAsia="en-US"/>
              </w:rPr>
            </w:pPr>
            <w:r w:rsidRPr="007C0AA6">
              <w:rPr>
                <w:rFonts w:ascii="Arial" w:hAnsi="Arial" w:cs="Arial"/>
                <w:sz w:val="18"/>
                <w:szCs w:val="18"/>
                <w:lang w:eastAsia="en-US"/>
              </w:rPr>
              <w:t>LLamadas atendidas &lt;10 segundos/Total de tentativas de llamadas al sistema operador</w:t>
            </w:r>
          </w:p>
        </w:tc>
        <w:tc>
          <w:tcPr>
            <w:tcW w:w="180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102</w:t>
            </w:r>
          </w:p>
        </w:tc>
        <w:tc>
          <w:tcPr>
            <w:tcW w:w="108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90.00%</w:t>
            </w:r>
          </w:p>
        </w:tc>
      </w:tr>
      <w:tr w:rsidR="007C0AA6" w:rsidRPr="007C0AA6" w:rsidTr="007F3268">
        <w:trPr>
          <w:trHeight w:val="521"/>
        </w:trPr>
        <w:tc>
          <w:tcPr>
            <w:tcW w:w="1907" w:type="dxa"/>
            <w:tcBorders>
              <w:top w:val="nil"/>
              <w:left w:val="single" w:sz="4" w:space="0" w:color="auto"/>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eastAsia="en-US"/>
              </w:rPr>
            </w:pPr>
            <w:r w:rsidRPr="007C0AA6">
              <w:rPr>
                <w:rFonts w:ascii="Arial" w:hAnsi="Arial" w:cs="Arial"/>
                <w:sz w:val="18"/>
                <w:szCs w:val="18"/>
                <w:lang w:eastAsia="en-US"/>
              </w:rPr>
              <w:t>Tasa Incidencia de Fallas(TIF)</w:t>
            </w:r>
          </w:p>
        </w:tc>
        <w:tc>
          <w:tcPr>
            <w:tcW w:w="3420" w:type="dxa"/>
            <w:tcBorders>
              <w:top w:val="nil"/>
              <w:left w:val="nil"/>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eastAsia="en-US"/>
              </w:rPr>
            </w:pPr>
            <w:r w:rsidRPr="007C0AA6">
              <w:rPr>
                <w:rFonts w:ascii="Arial" w:hAnsi="Arial" w:cs="Arial"/>
                <w:sz w:val="18"/>
                <w:szCs w:val="18"/>
                <w:lang w:eastAsia="en-US"/>
              </w:rPr>
              <w:t>Averias Reparadas del total de averias reportadas</w:t>
            </w:r>
          </w:p>
        </w:tc>
        <w:tc>
          <w:tcPr>
            <w:tcW w:w="180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&lt; 24 Hrs</w:t>
            </w:r>
          </w:p>
        </w:tc>
        <w:tc>
          <w:tcPr>
            <w:tcW w:w="108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 </w:t>
            </w:r>
          </w:p>
        </w:tc>
      </w:tr>
      <w:tr w:rsidR="007C0AA6" w:rsidRPr="007C0AA6" w:rsidTr="007C0AA6">
        <w:trPr>
          <w:trHeight w:val="255"/>
        </w:trPr>
        <w:tc>
          <w:tcPr>
            <w:tcW w:w="1907" w:type="dxa"/>
            <w:tcBorders>
              <w:top w:val="nil"/>
              <w:left w:val="single" w:sz="4" w:space="0" w:color="auto"/>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val="en-US" w:eastAsia="en-US"/>
              </w:rPr>
            </w:pPr>
            <w:r w:rsidRPr="007C0AA6">
              <w:rPr>
                <w:rFonts w:ascii="Arial" w:hAnsi="Arial" w:cs="Arial"/>
                <w:sz w:val="18"/>
                <w:szCs w:val="18"/>
                <w:lang w:val="en-US" w:eastAsia="en-US"/>
              </w:rPr>
              <w:t> </w:t>
            </w:r>
          </w:p>
        </w:tc>
        <w:tc>
          <w:tcPr>
            <w:tcW w:w="3420" w:type="dxa"/>
            <w:tcBorders>
              <w:top w:val="nil"/>
              <w:left w:val="nil"/>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val="en-US" w:eastAsia="en-US"/>
              </w:rPr>
            </w:pPr>
            <w:r w:rsidRPr="007C0AA6">
              <w:rPr>
                <w:rFonts w:ascii="Arial" w:hAnsi="Arial" w:cs="Arial"/>
                <w:sz w:val="18"/>
                <w:szCs w:val="18"/>
                <w:lang w:val="en-US" w:eastAsia="en-US"/>
              </w:rPr>
              <w:t> </w:t>
            </w:r>
          </w:p>
        </w:tc>
        <w:tc>
          <w:tcPr>
            <w:tcW w:w="180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&gt; 72 Hrs</w:t>
            </w:r>
          </w:p>
        </w:tc>
        <w:tc>
          <w:tcPr>
            <w:tcW w:w="108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 </w:t>
            </w:r>
          </w:p>
        </w:tc>
      </w:tr>
      <w:tr w:rsidR="007C0AA6" w:rsidRPr="007C0AA6" w:rsidTr="007F3268">
        <w:trPr>
          <w:trHeight w:val="440"/>
        </w:trPr>
        <w:tc>
          <w:tcPr>
            <w:tcW w:w="1907" w:type="dxa"/>
            <w:tcBorders>
              <w:top w:val="nil"/>
              <w:left w:val="single" w:sz="4" w:space="0" w:color="auto"/>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val="en-US" w:eastAsia="en-US"/>
              </w:rPr>
            </w:pPr>
            <w:r w:rsidRPr="007C0AA6">
              <w:rPr>
                <w:rFonts w:ascii="Arial" w:hAnsi="Arial" w:cs="Arial"/>
                <w:sz w:val="18"/>
                <w:szCs w:val="18"/>
                <w:lang w:val="en-US" w:eastAsia="en-US"/>
              </w:rPr>
              <w:t> </w:t>
            </w:r>
          </w:p>
        </w:tc>
        <w:tc>
          <w:tcPr>
            <w:tcW w:w="3420" w:type="dxa"/>
            <w:tcBorders>
              <w:top w:val="nil"/>
              <w:left w:val="nil"/>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eastAsia="en-US"/>
              </w:rPr>
            </w:pPr>
            <w:r w:rsidRPr="007C0AA6">
              <w:rPr>
                <w:rFonts w:ascii="Arial" w:hAnsi="Arial" w:cs="Arial"/>
                <w:sz w:val="18"/>
                <w:szCs w:val="18"/>
                <w:lang w:eastAsia="en-US"/>
              </w:rPr>
              <w:t>Averias Reportadas/Lineas de Servicio</w:t>
            </w:r>
          </w:p>
        </w:tc>
        <w:tc>
          <w:tcPr>
            <w:tcW w:w="180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Telefonia Fija</w:t>
            </w:r>
          </w:p>
        </w:tc>
        <w:tc>
          <w:tcPr>
            <w:tcW w:w="108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=&lt;1.60%</w:t>
            </w:r>
          </w:p>
        </w:tc>
      </w:tr>
      <w:tr w:rsidR="007C0AA6" w:rsidRPr="007C0AA6" w:rsidTr="007F3268">
        <w:trPr>
          <w:trHeight w:val="728"/>
        </w:trPr>
        <w:tc>
          <w:tcPr>
            <w:tcW w:w="1907" w:type="dxa"/>
            <w:tcBorders>
              <w:top w:val="nil"/>
              <w:left w:val="single" w:sz="4" w:space="0" w:color="auto"/>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eastAsia="en-US"/>
              </w:rPr>
            </w:pPr>
            <w:r w:rsidRPr="007C0AA6">
              <w:rPr>
                <w:rFonts w:ascii="Arial" w:hAnsi="Arial" w:cs="Arial"/>
                <w:sz w:val="18"/>
                <w:szCs w:val="18"/>
                <w:lang w:eastAsia="en-US"/>
              </w:rPr>
              <w:t>Tasa de llamadas Completadas (TLLC)</w:t>
            </w:r>
          </w:p>
        </w:tc>
        <w:tc>
          <w:tcPr>
            <w:tcW w:w="3420" w:type="dxa"/>
            <w:tcBorders>
              <w:top w:val="nil"/>
              <w:left w:val="nil"/>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eastAsia="en-US"/>
              </w:rPr>
            </w:pPr>
            <w:r w:rsidRPr="007C0AA6">
              <w:rPr>
                <w:rFonts w:ascii="Arial" w:hAnsi="Arial" w:cs="Arial"/>
                <w:sz w:val="18"/>
                <w:szCs w:val="18"/>
                <w:lang w:eastAsia="en-US"/>
              </w:rPr>
              <w:t>ASR (Tentativas de Llamadas Contestadas/Total de Tentativas de Llamadas)</w:t>
            </w:r>
          </w:p>
        </w:tc>
        <w:tc>
          <w:tcPr>
            <w:tcW w:w="180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DMS 100 - 0800XX</w:t>
            </w:r>
          </w:p>
        </w:tc>
        <w:tc>
          <w:tcPr>
            <w:tcW w:w="108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70.00%</w:t>
            </w:r>
          </w:p>
        </w:tc>
      </w:tr>
      <w:tr w:rsidR="007C0AA6" w:rsidRPr="007C0AA6" w:rsidTr="007F3268">
        <w:trPr>
          <w:trHeight w:val="809"/>
        </w:trPr>
        <w:tc>
          <w:tcPr>
            <w:tcW w:w="1907" w:type="dxa"/>
            <w:tcBorders>
              <w:top w:val="nil"/>
              <w:left w:val="single" w:sz="4" w:space="0" w:color="auto"/>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val="en-US" w:eastAsia="en-US"/>
              </w:rPr>
            </w:pPr>
            <w:r w:rsidRPr="007C0AA6">
              <w:rPr>
                <w:rFonts w:ascii="Arial" w:hAnsi="Arial" w:cs="Arial"/>
                <w:sz w:val="18"/>
                <w:szCs w:val="18"/>
                <w:lang w:val="en-US" w:eastAsia="en-US"/>
              </w:rPr>
              <w:t>Respuesta de Operadores(RO)</w:t>
            </w:r>
          </w:p>
        </w:tc>
        <w:tc>
          <w:tcPr>
            <w:tcW w:w="3420" w:type="dxa"/>
            <w:tcBorders>
              <w:top w:val="nil"/>
              <w:left w:val="nil"/>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eastAsia="en-US"/>
              </w:rPr>
            </w:pPr>
            <w:r w:rsidRPr="007C0AA6">
              <w:rPr>
                <w:rFonts w:ascii="Arial" w:hAnsi="Arial" w:cs="Arial"/>
                <w:sz w:val="18"/>
                <w:szCs w:val="18"/>
                <w:lang w:eastAsia="en-US"/>
              </w:rPr>
              <w:t>LLamadas atendidas &lt;20 segundos/Total de tentativas de llamadas al sistema operador</w:t>
            </w:r>
          </w:p>
        </w:tc>
        <w:tc>
          <w:tcPr>
            <w:tcW w:w="180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102 TELEFONIA PUBLICA</w:t>
            </w:r>
          </w:p>
        </w:tc>
        <w:tc>
          <w:tcPr>
            <w:tcW w:w="108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85.00%</w:t>
            </w:r>
          </w:p>
        </w:tc>
      </w:tr>
      <w:tr w:rsidR="007C0AA6" w:rsidRPr="007C0AA6" w:rsidTr="007F3268">
        <w:trPr>
          <w:trHeight w:val="800"/>
        </w:trPr>
        <w:tc>
          <w:tcPr>
            <w:tcW w:w="1907" w:type="dxa"/>
            <w:tcBorders>
              <w:top w:val="nil"/>
              <w:left w:val="single" w:sz="4" w:space="0" w:color="auto"/>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val="en-US" w:eastAsia="en-US"/>
              </w:rPr>
            </w:pPr>
            <w:r w:rsidRPr="007C0AA6">
              <w:rPr>
                <w:rFonts w:ascii="Arial" w:hAnsi="Arial" w:cs="Arial"/>
                <w:sz w:val="18"/>
                <w:szCs w:val="18"/>
                <w:lang w:val="en-US" w:eastAsia="en-US"/>
              </w:rPr>
              <w:t>Tasa de Reparaciones(TR)</w:t>
            </w:r>
          </w:p>
        </w:tc>
        <w:tc>
          <w:tcPr>
            <w:tcW w:w="3420" w:type="dxa"/>
            <w:tcBorders>
              <w:top w:val="nil"/>
              <w:left w:val="nil"/>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eastAsia="en-US"/>
              </w:rPr>
            </w:pPr>
            <w:r w:rsidRPr="007C0AA6">
              <w:rPr>
                <w:rFonts w:ascii="Arial" w:hAnsi="Arial" w:cs="Arial"/>
                <w:sz w:val="18"/>
                <w:szCs w:val="18"/>
                <w:lang w:eastAsia="en-US"/>
              </w:rPr>
              <w:t>(Fallas reparadas en menos 24 horas / Total de fallas reportadas en el mes)* 100</w:t>
            </w:r>
          </w:p>
        </w:tc>
        <w:tc>
          <w:tcPr>
            <w:tcW w:w="180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&lt; 24 Horas</w:t>
            </w:r>
          </w:p>
        </w:tc>
        <w:tc>
          <w:tcPr>
            <w:tcW w:w="108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80.00%</w:t>
            </w:r>
          </w:p>
        </w:tc>
      </w:tr>
      <w:tr w:rsidR="007C0AA6" w:rsidRPr="007C0AA6" w:rsidTr="007F3268">
        <w:trPr>
          <w:trHeight w:val="620"/>
        </w:trPr>
        <w:tc>
          <w:tcPr>
            <w:tcW w:w="1907" w:type="dxa"/>
            <w:tcBorders>
              <w:top w:val="nil"/>
              <w:left w:val="single" w:sz="4" w:space="0" w:color="auto"/>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eastAsia="en-US"/>
              </w:rPr>
            </w:pPr>
            <w:r w:rsidRPr="007C0AA6">
              <w:rPr>
                <w:rFonts w:ascii="Arial" w:hAnsi="Arial" w:cs="Arial"/>
                <w:sz w:val="18"/>
                <w:szCs w:val="18"/>
                <w:lang w:eastAsia="en-US"/>
              </w:rPr>
              <w:t>Tasa Incidencia de Fallas(TIF)</w:t>
            </w:r>
          </w:p>
        </w:tc>
        <w:tc>
          <w:tcPr>
            <w:tcW w:w="3420" w:type="dxa"/>
            <w:tcBorders>
              <w:top w:val="nil"/>
              <w:left w:val="nil"/>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eastAsia="en-US"/>
              </w:rPr>
            </w:pPr>
            <w:r w:rsidRPr="007C0AA6">
              <w:rPr>
                <w:rFonts w:ascii="Arial" w:hAnsi="Arial" w:cs="Arial"/>
                <w:sz w:val="18"/>
                <w:szCs w:val="18"/>
                <w:lang w:eastAsia="en-US"/>
              </w:rPr>
              <w:t>Averias Reparadas del total de averias reportadas</w:t>
            </w:r>
          </w:p>
        </w:tc>
        <w:tc>
          <w:tcPr>
            <w:tcW w:w="180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&lt; 24 Hrs</w:t>
            </w:r>
          </w:p>
        </w:tc>
        <w:tc>
          <w:tcPr>
            <w:tcW w:w="108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 </w:t>
            </w:r>
          </w:p>
        </w:tc>
      </w:tr>
      <w:tr w:rsidR="007C0AA6" w:rsidRPr="007C0AA6" w:rsidTr="007C0AA6">
        <w:trPr>
          <w:trHeight w:val="255"/>
        </w:trPr>
        <w:tc>
          <w:tcPr>
            <w:tcW w:w="1907" w:type="dxa"/>
            <w:tcBorders>
              <w:top w:val="nil"/>
              <w:left w:val="single" w:sz="4" w:space="0" w:color="auto"/>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val="en-US" w:eastAsia="en-US"/>
              </w:rPr>
            </w:pPr>
            <w:r w:rsidRPr="007C0AA6">
              <w:rPr>
                <w:rFonts w:ascii="Arial" w:hAnsi="Arial" w:cs="Arial"/>
                <w:sz w:val="18"/>
                <w:szCs w:val="18"/>
                <w:lang w:val="en-US" w:eastAsia="en-US"/>
              </w:rPr>
              <w:t> </w:t>
            </w:r>
          </w:p>
        </w:tc>
        <w:tc>
          <w:tcPr>
            <w:tcW w:w="3420" w:type="dxa"/>
            <w:tcBorders>
              <w:top w:val="nil"/>
              <w:left w:val="nil"/>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val="en-US" w:eastAsia="en-US"/>
              </w:rPr>
            </w:pPr>
            <w:r w:rsidRPr="007C0AA6">
              <w:rPr>
                <w:rFonts w:ascii="Arial" w:hAnsi="Arial" w:cs="Arial"/>
                <w:sz w:val="18"/>
                <w:szCs w:val="18"/>
                <w:lang w:val="en-US" w:eastAsia="en-US"/>
              </w:rPr>
              <w:t> </w:t>
            </w:r>
          </w:p>
        </w:tc>
        <w:tc>
          <w:tcPr>
            <w:tcW w:w="180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&gt; 72 Hrs</w:t>
            </w:r>
          </w:p>
        </w:tc>
        <w:tc>
          <w:tcPr>
            <w:tcW w:w="108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 </w:t>
            </w:r>
          </w:p>
        </w:tc>
      </w:tr>
      <w:tr w:rsidR="007C0AA6" w:rsidRPr="007C0AA6" w:rsidTr="007F3268">
        <w:trPr>
          <w:trHeight w:val="350"/>
        </w:trPr>
        <w:tc>
          <w:tcPr>
            <w:tcW w:w="1907" w:type="dxa"/>
            <w:tcBorders>
              <w:top w:val="nil"/>
              <w:left w:val="single" w:sz="4" w:space="0" w:color="auto"/>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val="en-US" w:eastAsia="en-US"/>
              </w:rPr>
            </w:pPr>
            <w:r w:rsidRPr="007C0AA6">
              <w:rPr>
                <w:rFonts w:ascii="Arial" w:hAnsi="Arial" w:cs="Arial"/>
                <w:sz w:val="18"/>
                <w:szCs w:val="18"/>
                <w:lang w:val="en-US" w:eastAsia="en-US"/>
              </w:rPr>
              <w:t> </w:t>
            </w:r>
          </w:p>
        </w:tc>
        <w:tc>
          <w:tcPr>
            <w:tcW w:w="3420" w:type="dxa"/>
            <w:tcBorders>
              <w:top w:val="nil"/>
              <w:left w:val="nil"/>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eastAsia="en-US"/>
              </w:rPr>
            </w:pPr>
            <w:r w:rsidRPr="007C0AA6">
              <w:rPr>
                <w:rFonts w:ascii="Arial" w:hAnsi="Arial" w:cs="Arial"/>
                <w:sz w:val="18"/>
                <w:szCs w:val="18"/>
                <w:lang w:eastAsia="en-US"/>
              </w:rPr>
              <w:t>Averias Reportadas/Lineas de Servicio</w:t>
            </w:r>
          </w:p>
        </w:tc>
        <w:tc>
          <w:tcPr>
            <w:tcW w:w="180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Portador Local</w:t>
            </w:r>
          </w:p>
        </w:tc>
        <w:tc>
          <w:tcPr>
            <w:tcW w:w="108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 </w:t>
            </w:r>
          </w:p>
        </w:tc>
      </w:tr>
      <w:tr w:rsidR="007C0AA6" w:rsidRPr="007C0AA6" w:rsidTr="007F3268">
        <w:trPr>
          <w:trHeight w:val="629"/>
        </w:trPr>
        <w:tc>
          <w:tcPr>
            <w:tcW w:w="1907" w:type="dxa"/>
            <w:tcBorders>
              <w:top w:val="nil"/>
              <w:left w:val="single" w:sz="4" w:space="0" w:color="auto"/>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eastAsia="en-US"/>
              </w:rPr>
            </w:pPr>
            <w:r w:rsidRPr="007C0AA6">
              <w:rPr>
                <w:rFonts w:ascii="Arial" w:hAnsi="Arial" w:cs="Arial"/>
                <w:sz w:val="18"/>
                <w:szCs w:val="18"/>
                <w:lang w:eastAsia="en-US"/>
              </w:rPr>
              <w:t>Tasa Incidencia de Fallas(TIF)</w:t>
            </w:r>
          </w:p>
        </w:tc>
        <w:tc>
          <w:tcPr>
            <w:tcW w:w="3420" w:type="dxa"/>
            <w:tcBorders>
              <w:top w:val="nil"/>
              <w:left w:val="nil"/>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eastAsia="en-US"/>
              </w:rPr>
            </w:pPr>
            <w:r w:rsidRPr="007C0AA6">
              <w:rPr>
                <w:rFonts w:ascii="Arial" w:hAnsi="Arial" w:cs="Arial"/>
                <w:sz w:val="18"/>
                <w:szCs w:val="18"/>
                <w:lang w:eastAsia="en-US"/>
              </w:rPr>
              <w:t>Averias Reparadas del total de averias reportadas</w:t>
            </w:r>
          </w:p>
        </w:tc>
        <w:tc>
          <w:tcPr>
            <w:tcW w:w="180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&lt; 24 Hrs</w:t>
            </w:r>
          </w:p>
        </w:tc>
        <w:tc>
          <w:tcPr>
            <w:tcW w:w="108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 </w:t>
            </w:r>
          </w:p>
        </w:tc>
      </w:tr>
      <w:tr w:rsidR="007C0AA6" w:rsidRPr="007C0AA6" w:rsidTr="007C0AA6">
        <w:trPr>
          <w:trHeight w:val="255"/>
        </w:trPr>
        <w:tc>
          <w:tcPr>
            <w:tcW w:w="1907" w:type="dxa"/>
            <w:tcBorders>
              <w:top w:val="nil"/>
              <w:left w:val="single" w:sz="4" w:space="0" w:color="auto"/>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val="en-US" w:eastAsia="en-US"/>
              </w:rPr>
            </w:pPr>
            <w:r w:rsidRPr="007C0AA6">
              <w:rPr>
                <w:rFonts w:ascii="Arial" w:hAnsi="Arial" w:cs="Arial"/>
                <w:sz w:val="18"/>
                <w:szCs w:val="18"/>
                <w:lang w:val="en-US" w:eastAsia="en-US"/>
              </w:rPr>
              <w:t> </w:t>
            </w:r>
          </w:p>
        </w:tc>
        <w:tc>
          <w:tcPr>
            <w:tcW w:w="3420" w:type="dxa"/>
            <w:tcBorders>
              <w:top w:val="nil"/>
              <w:left w:val="nil"/>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val="en-US" w:eastAsia="en-US"/>
              </w:rPr>
            </w:pPr>
            <w:r w:rsidRPr="007C0AA6">
              <w:rPr>
                <w:rFonts w:ascii="Arial" w:hAnsi="Arial" w:cs="Arial"/>
                <w:sz w:val="18"/>
                <w:szCs w:val="18"/>
                <w:lang w:val="en-US" w:eastAsia="en-US"/>
              </w:rPr>
              <w:t> </w:t>
            </w:r>
          </w:p>
        </w:tc>
        <w:tc>
          <w:tcPr>
            <w:tcW w:w="180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&gt; 72 Hrs</w:t>
            </w:r>
          </w:p>
        </w:tc>
        <w:tc>
          <w:tcPr>
            <w:tcW w:w="108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 </w:t>
            </w:r>
          </w:p>
        </w:tc>
      </w:tr>
      <w:tr w:rsidR="007C0AA6" w:rsidRPr="007C0AA6" w:rsidTr="007F3268">
        <w:trPr>
          <w:trHeight w:val="350"/>
        </w:trPr>
        <w:tc>
          <w:tcPr>
            <w:tcW w:w="1907" w:type="dxa"/>
            <w:tcBorders>
              <w:top w:val="nil"/>
              <w:left w:val="single" w:sz="4" w:space="0" w:color="auto"/>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val="en-US" w:eastAsia="en-US"/>
              </w:rPr>
            </w:pPr>
            <w:r w:rsidRPr="007C0AA6">
              <w:rPr>
                <w:rFonts w:ascii="Arial" w:hAnsi="Arial" w:cs="Arial"/>
                <w:sz w:val="18"/>
                <w:szCs w:val="18"/>
                <w:lang w:val="en-US" w:eastAsia="en-US"/>
              </w:rPr>
              <w:t> </w:t>
            </w:r>
          </w:p>
        </w:tc>
        <w:tc>
          <w:tcPr>
            <w:tcW w:w="3420" w:type="dxa"/>
            <w:tcBorders>
              <w:top w:val="nil"/>
              <w:left w:val="nil"/>
              <w:bottom w:val="single" w:sz="4" w:space="0" w:color="auto"/>
              <w:right w:val="single" w:sz="4" w:space="0" w:color="auto"/>
            </w:tcBorders>
            <w:shd w:val="clear" w:color="auto" w:fill="auto"/>
            <w:hideMark/>
          </w:tcPr>
          <w:p w:rsidR="007C0AA6" w:rsidRPr="007C0AA6" w:rsidRDefault="007C0AA6" w:rsidP="007C0AA6">
            <w:pPr>
              <w:rPr>
                <w:rFonts w:ascii="Arial" w:hAnsi="Arial" w:cs="Arial"/>
                <w:sz w:val="18"/>
                <w:szCs w:val="18"/>
                <w:lang w:eastAsia="en-US"/>
              </w:rPr>
            </w:pPr>
            <w:r w:rsidRPr="007C0AA6">
              <w:rPr>
                <w:rFonts w:ascii="Arial" w:hAnsi="Arial" w:cs="Arial"/>
                <w:sz w:val="18"/>
                <w:szCs w:val="18"/>
                <w:lang w:eastAsia="en-US"/>
              </w:rPr>
              <w:t>Averias Reportadas/Lineas de Servicio</w:t>
            </w:r>
          </w:p>
        </w:tc>
        <w:tc>
          <w:tcPr>
            <w:tcW w:w="180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Portador LD</w:t>
            </w:r>
          </w:p>
        </w:tc>
        <w:tc>
          <w:tcPr>
            <w:tcW w:w="1080" w:type="dxa"/>
            <w:tcBorders>
              <w:top w:val="nil"/>
              <w:left w:val="nil"/>
              <w:bottom w:val="single" w:sz="4" w:space="0" w:color="auto"/>
              <w:right w:val="single" w:sz="4" w:space="0" w:color="auto"/>
            </w:tcBorders>
            <w:shd w:val="clear" w:color="auto" w:fill="auto"/>
            <w:hideMark/>
          </w:tcPr>
          <w:p w:rsidR="007C0AA6" w:rsidRPr="007C0AA6" w:rsidRDefault="007C0AA6" w:rsidP="007C0AA6">
            <w:pPr>
              <w:jc w:val="center"/>
              <w:rPr>
                <w:rFonts w:ascii="Arial" w:hAnsi="Arial" w:cs="Arial"/>
                <w:sz w:val="18"/>
                <w:szCs w:val="18"/>
                <w:lang w:val="en-US" w:eastAsia="en-US"/>
              </w:rPr>
            </w:pPr>
            <w:r w:rsidRPr="007C0AA6">
              <w:rPr>
                <w:rFonts w:ascii="Arial" w:hAnsi="Arial" w:cs="Arial"/>
                <w:sz w:val="18"/>
                <w:szCs w:val="18"/>
                <w:lang w:val="en-US" w:eastAsia="en-US"/>
              </w:rPr>
              <w:t> </w:t>
            </w:r>
          </w:p>
        </w:tc>
      </w:tr>
    </w:tbl>
    <w:p w:rsidR="007C0AA6" w:rsidRDefault="007C0AA6" w:rsidP="00135268"/>
    <w:p w:rsidR="007C0AA6" w:rsidRDefault="005809C7" w:rsidP="005809C7">
      <w:pPr>
        <w:jc w:val="center"/>
      </w:pPr>
      <w:r w:rsidRPr="005809C7">
        <w:rPr>
          <w:b/>
        </w:rPr>
        <w:t>Tabla 2.6.</w:t>
      </w:r>
      <w:r>
        <w:t xml:space="preserve"> Grupo de indicadores Telmex, Perú</w:t>
      </w:r>
      <w:r w:rsidR="00566F8B">
        <w:t xml:space="preserve"> </w:t>
      </w:r>
      <w:r w:rsidR="00566F8B" w:rsidRPr="00566F8B">
        <w:rPr>
          <w:vertAlign w:val="superscript"/>
        </w:rPr>
        <w:t>(43)</w:t>
      </w:r>
      <w:r w:rsidR="00FD5DBD">
        <w:t xml:space="preserve"> </w:t>
      </w:r>
    </w:p>
    <w:p w:rsidR="00AD22CC" w:rsidRDefault="00AD22CC" w:rsidP="00BE054C">
      <w:pPr>
        <w:spacing w:line="480" w:lineRule="auto"/>
        <w:jc w:val="both"/>
        <w:rPr>
          <w:b/>
        </w:rPr>
      </w:pPr>
      <w:r w:rsidRPr="00A00208">
        <w:rPr>
          <w:b/>
        </w:rPr>
        <w:lastRenderedPageBreak/>
        <w:t>2.</w:t>
      </w:r>
      <w:r w:rsidR="00A00208">
        <w:rPr>
          <w:b/>
        </w:rPr>
        <w:t>3</w:t>
      </w:r>
      <w:r w:rsidRPr="00A00208">
        <w:rPr>
          <w:b/>
        </w:rPr>
        <w:t>.3. Conecel S.A. – Ecuador</w:t>
      </w:r>
    </w:p>
    <w:p w:rsidR="0054796B" w:rsidRPr="00A00208" w:rsidRDefault="0054796B" w:rsidP="00BE054C">
      <w:pPr>
        <w:spacing w:line="480" w:lineRule="auto"/>
        <w:jc w:val="both"/>
        <w:rPr>
          <w:b/>
        </w:rPr>
      </w:pPr>
    </w:p>
    <w:tbl>
      <w:tblPr>
        <w:tblW w:w="7814" w:type="dxa"/>
        <w:jc w:val="center"/>
        <w:tblInd w:w="91" w:type="dxa"/>
        <w:tblLook w:val="04A0"/>
      </w:tblPr>
      <w:tblGrid>
        <w:gridCol w:w="1187"/>
        <w:gridCol w:w="6627"/>
      </w:tblGrid>
      <w:tr w:rsidR="00E66742" w:rsidRPr="00E66742" w:rsidTr="00E66742">
        <w:trPr>
          <w:trHeight w:val="255"/>
          <w:jc w:val="center"/>
        </w:trPr>
        <w:tc>
          <w:tcPr>
            <w:tcW w:w="781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6742" w:rsidRPr="00E66742" w:rsidRDefault="00E66742" w:rsidP="00E66742">
            <w:pPr>
              <w:rPr>
                <w:rFonts w:ascii="Arial" w:hAnsi="Arial" w:cs="Arial"/>
                <w:b/>
                <w:bCs/>
                <w:sz w:val="20"/>
                <w:szCs w:val="20"/>
                <w:lang w:val="en-US" w:eastAsia="en-US"/>
              </w:rPr>
            </w:pPr>
            <w:r w:rsidRPr="00E66742">
              <w:rPr>
                <w:rFonts w:ascii="Arial" w:hAnsi="Arial" w:cs="Arial"/>
                <w:b/>
                <w:bCs/>
                <w:sz w:val="20"/>
                <w:szCs w:val="20"/>
                <w:lang w:val="en-US" w:eastAsia="en-US"/>
              </w:rPr>
              <w:t>Indices financieros</w:t>
            </w:r>
          </w:p>
        </w:tc>
      </w:tr>
      <w:tr w:rsidR="00E66742" w:rsidRPr="00E66742" w:rsidTr="00E66742">
        <w:trPr>
          <w:trHeight w:val="255"/>
          <w:jc w:val="center"/>
        </w:trPr>
        <w:tc>
          <w:tcPr>
            <w:tcW w:w="118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66742" w:rsidRPr="00E66742" w:rsidRDefault="00E66742" w:rsidP="00E66742">
            <w:pPr>
              <w:jc w:val="center"/>
              <w:rPr>
                <w:rFonts w:ascii="Arial" w:hAnsi="Arial" w:cs="Arial"/>
                <w:sz w:val="20"/>
                <w:szCs w:val="20"/>
                <w:lang w:val="en-US" w:eastAsia="en-US"/>
              </w:rPr>
            </w:pPr>
            <w:r w:rsidRPr="00E66742">
              <w:rPr>
                <w:rFonts w:ascii="Arial" w:hAnsi="Arial" w:cs="Arial"/>
                <w:sz w:val="20"/>
                <w:szCs w:val="20"/>
                <w:lang w:val="en-US" w:eastAsia="en-US"/>
              </w:rPr>
              <w:t> </w:t>
            </w:r>
          </w:p>
        </w:tc>
        <w:tc>
          <w:tcPr>
            <w:tcW w:w="6627" w:type="dxa"/>
            <w:tcBorders>
              <w:top w:val="nil"/>
              <w:left w:val="nil"/>
              <w:bottom w:val="single" w:sz="4" w:space="0" w:color="auto"/>
              <w:right w:val="single" w:sz="4" w:space="0" w:color="auto"/>
            </w:tcBorders>
            <w:shd w:val="clear" w:color="auto" w:fill="auto"/>
            <w:noWrap/>
            <w:vAlign w:val="bottom"/>
            <w:hideMark/>
          </w:tcPr>
          <w:p w:rsidR="00E66742" w:rsidRPr="00E66742" w:rsidRDefault="00E66742" w:rsidP="00E66742">
            <w:pPr>
              <w:rPr>
                <w:rFonts w:ascii="Arial" w:hAnsi="Arial" w:cs="Arial"/>
                <w:sz w:val="18"/>
                <w:szCs w:val="18"/>
                <w:lang w:val="en-US" w:eastAsia="en-US"/>
              </w:rPr>
            </w:pPr>
            <w:r w:rsidRPr="00E66742">
              <w:rPr>
                <w:rFonts w:ascii="Arial" w:hAnsi="Arial" w:cs="Arial"/>
                <w:sz w:val="18"/>
                <w:szCs w:val="18"/>
                <w:lang w:val="en-US" w:eastAsia="en-US"/>
              </w:rPr>
              <w:t>Utilidad operacional</w:t>
            </w:r>
          </w:p>
        </w:tc>
      </w:tr>
      <w:tr w:rsidR="00E66742" w:rsidRPr="00E66742" w:rsidTr="00E66742">
        <w:trPr>
          <w:trHeight w:val="255"/>
          <w:jc w:val="center"/>
        </w:trPr>
        <w:tc>
          <w:tcPr>
            <w:tcW w:w="1187" w:type="dxa"/>
            <w:vMerge/>
            <w:tcBorders>
              <w:top w:val="nil"/>
              <w:left w:val="single" w:sz="4" w:space="0" w:color="auto"/>
              <w:bottom w:val="single" w:sz="4" w:space="0" w:color="000000"/>
              <w:right w:val="single" w:sz="4" w:space="0" w:color="auto"/>
            </w:tcBorders>
            <w:vAlign w:val="center"/>
            <w:hideMark/>
          </w:tcPr>
          <w:p w:rsidR="00E66742" w:rsidRPr="00E66742" w:rsidRDefault="00E66742" w:rsidP="00E66742">
            <w:pPr>
              <w:rPr>
                <w:rFonts w:ascii="Arial" w:hAnsi="Arial" w:cs="Arial"/>
                <w:sz w:val="20"/>
                <w:szCs w:val="20"/>
                <w:lang w:val="en-US" w:eastAsia="en-US"/>
              </w:rPr>
            </w:pPr>
          </w:p>
        </w:tc>
        <w:tc>
          <w:tcPr>
            <w:tcW w:w="6627" w:type="dxa"/>
            <w:tcBorders>
              <w:top w:val="nil"/>
              <w:left w:val="nil"/>
              <w:bottom w:val="single" w:sz="4" w:space="0" w:color="auto"/>
              <w:right w:val="single" w:sz="4" w:space="0" w:color="auto"/>
            </w:tcBorders>
            <w:shd w:val="clear" w:color="auto" w:fill="auto"/>
            <w:noWrap/>
            <w:vAlign w:val="bottom"/>
            <w:hideMark/>
          </w:tcPr>
          <w:p w:rsidR="00E66742" w:rsidRPr="00E66742" w:rsidRDefault="00E66742" w:rsidP="00E66742">
            <w:pPr>
              <w:rPr>
                <w:rFonts w:ascii="Arial" w:hAnsi="Arial" w:cs="Arial"/>
                <w:sz w:val="18"/>
                <w:szCs w:val="18"/>
                <w:lang w:val="en-US" w:eastAsia="en-US"/>
              </w:rPr>
            </w:pPr>
            <w:r w:rsidRPr="00E66742">
              <w:rPr>
                <w:rFonts w:ascii="Arial" w:hAnsi="Arial" w:cs="Arial"/>
                <w:sz w:val="18"/>
                <w:szCs w:val="18"/>
                <w:lang w:val="en-US" w:eastAsia="en-US"/>
              </w:rPr>
              <w:t>Utilidad neta</w:t>
            </w:r>
          </w:p>
        </w:tc>
      </w:tr>
      <w:tr w:rsidR="00E66742" w:rsidRPr="00E66742" w:rsidTr="00E66742">
        <w:trPr>
          <w:trHeight w:val="255"/>
          <w:jc w:val="center"/>
        </w:trPr>
        <w:tc>
          <w:tcPr>
            <w:tcW w:w="1187" w:type="dxa"/>
            <w:vMerge/>
            <w:tcBorders>
              <w:top w:val="nil"/>
              <w:left w:val="single" w:sz="4" w:space="0" w:color="auto"/>
              <w:bottom w:val="single" w:sz="4" w:space="0" w:color="000000"/>
              <w:right w:val="single" w:sz="4" w:space="0" w:color="auto"/>
            </w:tcBorders>
            <w:vAlign w:val="center"/>
            <w:hideMark/>
          </w:tcPr>
          <w:p w:rsidR="00E66742" w:rsidRPr="00E66742" w:rsidRDefault="00E66742" w:rsidP="00E66742">
            <w:pPr>
              <w:rPr>
                <w:rFonts w:ascii="Arial" w:hAnsi="Arial" w:cs="Arial"/>
                <w:sz w:val="20"/>
                <w:szCs w:val="20"/>
                <w:lang w:val="en-US" w:eastAsia="en-US"/>
              </w:rPr>
            </w:pPr>
          </w:p>
        </w:tc>
        <w:tc>
          <w:tcPr>
            <w:tcW w:w="6627" w:type="dxa"/>
            <w:tcBorders>
              <w:top w:val="nil"/>
              <w:left w:val="nil"/>
              <w:bottom w:val="single" w:sz="4" w:space="0" w:color="auto"/>
              <w:right w:val="single" w:sz="4" w:space="0" w:color="auto"/>
            </w:tcBorders>
            <w:shd w:val="clear" w:color="auto" w:fill="auto"/>
            <w:noWrap/>
            <w:vAlign w:val="bottom"/>
            <w:hideMark/>
          </w:tcPr>
          <w:p w:rsidR="00E66742" w:rsidRPr="00E66742" w:rsidRDefault="00E66742" w:rsidP="00E66742">
            <w:pPr>
              <w:rPr>
                <w:rFonts w:ascii="Arial" w:hAnsi="Arial" w:cs="Arial"/>
                <w:sz w:val="18"/>
                <w:szCs w:val="18"/>
                <w:lang w:eastAsia="en-US"/>
              </w:rPr>
            </w:pPr>
            <w:r w:rsidRPr="00E66742">
              <w:rPr>
                <w:rFonts w:ascii="Arial" w:hAnsi="Arial" w:cs="Arial"/>
                <w:sz w:val="18"/>
                <w:szCs w:val="18"/>
                <w:lang w:eastAsia="en-US"/>
              </w:rPr>
              <w:t>ARPM - ingreso promedio por minuto facturado</w:t>
            </w:r>
          </w:p>
        </w:tc>
      </w:tr>
      <w:tr w:rsidR="00E66742" w:rsidRPr="00E66742" w:rsidTr="00E66742">
        <w:trPr>
          <w:trHeight w:val="255"/>
          <w:jc w:val="center"/>
        </w:trPr>
        <w:tc>
          <w:tcPr>
            <w:tcW w:w="781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6742" w:rsidRPr="00E66742" w:rsidRDefault="00E66742" w:rsidP="00E66742">
            <w:pPr>
              <w:rPr>
                <w:rFonts w:ascii="Arial" w:hAnsi="Arial" w:cs="Arial"/>
                <w:b/>
                <w:bCs/>
                <w:sz w:val="20"/>
                <w:szCs w:val="20"/>
                <w:lang w:val="en-US" w:eastAsia="en-US"/>
              </w:rPr>
            </w:pPr>
            <w:r w:rsidRPr="00E66742">
              <w:rPr>
                <w:rFonts w:ascii="Arial" w:hAnsi="Arial" w:cs="Arial"/>
                <w:b/>
                <w:bCs/>
                <w:sz w:val="20"/>
                <w:szCs w:val="20"/>
                <w:lang w:val="en-US" w:eastAsia="en-US"/>
              </w:rPr>
              <w:t>Indices de crecimiento</w:t>
            </w:r>
          </w:p>
        </w:tc>
      </w:tr>
      <w:tr w:rsidR="00E66742" w:rsidRPr="00E66742" w:rsidTr="00E66742">
        <w:trPr>
          <w:trHeight w:val="255"/>
          <w:jc w:val="center"/>
        </w:trPr>
        <w:tc>
          <w:tcPr>
            <w:tcW w:w="118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66742" w:rsidRPr="00E66742" w:rsidRDefault="00E66742" w:rsidP="00E66742">
            <w:pPr>
              <w:jc w:val="center"/>
              <w:rPr>
                <w:rFonts w:ascii="Arial" w:hAnsi="Arial" w:cs="Arial"/>
                <w:sz w:val="20"/>
                <w:szCs w:val="20"/>
                <w:lang w:val="en-US" w:eastAsia="en-US"/>
              </w:rPr>
            </w:pPr>
            <w:r w:rsidRPr="00E66742">
              <w:rPr>
                <w:rFonts w:ascii="Arial" w:hAnsi="Arial" w:cs="Arial"/>
                <w:sz w:val="20"/>
                <w:szCs w:val="20"/>
                <w:lang w:val="en-US" w:eastAsia="en-US"/>
              </w:rPr>
              <w:t> </w:t>
            </w:r>
          </w:p>
        </w:tc>
        <w:tc>
          <w:tcPr>
            <w:tcW w:w="6627" w:type="dxa"/>
            <w:tcBorders>
              <w:top w:val="nil"/>
              <w:left w:val="nil"/>
              <w:bottom w:val="single" w:sz="4" w:space="0" w:color="auto"/>
              <w:right w:val="single" w:sz="4" w:space="0" w:color="auto"/>
            </w:tcBorders>
            <w:shd w:val="clear" w:color="auto" w:fill="auto"/>
            <w:noWrap/>
            <w:vAlign w:val="bottom"/>
            <w:hideMark/>
          </w:tcPr>
          <w:p w:rsidR="00E66742" w:rsidRPr="00E66742" w:rsidRDefault="00E66742" w:rsidP="00E66742">
            <w:pPr>
              <w:rPr>
                <w:rFonts w:ascii="Arial" w:hAnsi="Arial" w:cs="Arial"/>
                <w:sz w:val="18"/>
                <w:szCs w:val="18"/>
                <w:lang w:val="en-US" w:eastAsia="en-US"/>
              </w:rPr>
            </w:pPr>
            <w:r w:rsidRPr="00E66742">
              <w:rPr>
                <w:rFonts w:ascii="Arial" w:hAnsi="Arial" w:cs="Arial"/>
                <w:sz w:val="18"/>
                <w:szCs w:val="18"/>
                <w:lang w:val="en-US" w:eastAsia="en-US"/>
              </w:rPr>
              <w:t>Churn total (abandono)</w:t>
            </w:r>
          </w:p>
        </w:tc>
      </w:tr>
      <w:tr w:rsidR="00E66742" w:rsidRPr="00E66742" w:rsidTr="00E66742">
        <w:trPr>
          <w:trHeight w:val="255"/>
          <w:jc w:val="center"/>
        </w:trPr>
        <w:tc>
          <w:tcPr>
            <w:tcW w:w="1187" w:type="dxa"/>
            <w:vMerge/>
            <w:tcBorders>
              <w:top w:val="nil"/>
              <w:left w:val="single" w:sz="4" w:space="0" w:color="auto"/>
              <w:bottom w:val="single" w:sz="4" w:space="0" w:color="000000"/>
              <w:right w:val="single" w:sz="4" w:space="0" w:color="auto"/>
            </w:tcBorders>
            <w:vAlign w:val="center"/>
            <w:hideMark/>
          </w:tcPr>
          <w:p w:rsidR="00E66742" w:rsidRPr="00E66742" w:rsidRDefault="00E66742" w:rsidP="00E66742">
            <w:pPr>
              <w:rPr>
                <w:rFonts w:ascii="Arial" w:hAnsi="Arial" w:cs="Arial"/>
                <w:sz w:val="20"/>
                <w:szCs w:val="20"/>
                <w:lang w:val="en-US" w:eastAsia="en-US"/>
              </w:rPr>
            </w:pPr>
          </w:p>
        </w:tc>
        <w:tc>
          <w:tcPr>
            <w:tcW w:w="6627" w:type="dxa"/>
            <w:tcBorders>
              <w:top w:val="nil"/>
              <w:left w:val="nil"/>
              <w:bottom w:val="single" w:sz="4" w:space="0" w:color="auto"/>
              <w:right w:val="single" w:sz="4" w:space="0" w:color="auto"/>
            </w:tcBorders>
            <w:shd w:val="clear" w:color="auto" w:fill="auto"/>
            <w:noWrap/>
            <w:vAlign w:val="bottom"/>
            <w:hideMark/>
          </w:tcPr>
          <w:p w:rsidR="00E66742" w:rsidRPr="00E66742" w:rsidRDefault="00E66742" w:rsidP="00E66742">
            <w:pPr>
              <w:rPr>
                <w:rFonts w:ascii="Arial" w:hAnsi="Arial" w:cs="Arial"/>
                <w:sz w:val="18"/>
                <w:szCs w:val="18"/>
                <w:lang w:val="en-US" w:eastAsia="en-US"/>
              </w:rPr>
            </w:pPr>
            <w:r w:rsidRPr="00E66742">
              <w:rPr>
                <w:rFonts w:ascii="Arial" w:hAnsi="Arial" w:cs="Arial"/>
                <w:sz w:val="18"/>
                <w:szCs w:val="18"/>
                <w:lang w:val="en-US" w:eastAsia="en-US"/>
              </w:rPr>
              <w:t>Churn postpago</w:t>
            </w:r>
          </w:p>
        </w:tc>
      </w:tr>
      <w:tr w:rsidR="00E66742" w:rsidRPr="00E66742" w:rsidTr="00E66742">
        <w:trPr>
          <w:trHeight w:val="255"/>
          <w:jc w:val="center"/>
        </w:trPr>
        <w:tc>
          <w:tcPr>
            <w:tcW w:w="1187" w:type="dxa"/>
            <w:vMerge/>
            <w:tcBorders>
              <w:top w:val="nil"/>
              <w:left w:val="single" w:sz="4" w:space="0" w:color="auto"/>
              <w:bottom w:val="single" w:sz="4" w:space="0" w:color="000000"/>
              <w:right w:val="single" w:sz="4" w:space="0" w:color="auto"/>
            </w:tcBorders>
            <w:vAlign w:val="center"/>
            <w:hideMark/>
          </w:tcPr>
          <w:p w:rsidR="00E66742" w:rsidRPr="00E66742" w:rsidRDefault="00E66742" w:rsidP="00E66742">
            <w:pPr>
              <w:rPr>
                <w:rFonts w:ascii="Arial" w:hAnsi="Arial" w:cs="Arial"/>
                <w:sz w:val="20"/>
                <w:szCs w:val="20"/>
                <w:lang w:val="en-US" w:eastAsia="en-US"/>
              </w:rPr>
            </w:pPr>
          </w:p>
        </w:tc>
        <w:tc>
          <w:tcPr>
            <w:tcW w:w="6627" w:type="dxa"/>
            <w:tcBorders>
              <w:top w:val="nil"/>
              <w:left w:val="nil"/>
              <w:bottom w:val="single" w:sz="4" w:space="0" w:color="auto"/>
              <w:right w:val="single" w:sz="4" w:space="0" w:color="auto"/>
            </w:tcBorders>
            <w:shd w:val="clear" w:color="auto" w:fill="auto"/>
            <w:noWrap/>
            <w:vAlign w:val="bottom"/>
            <w:hideMark/>
          </w:tcPr>
          <w:p w:rsidR="00E66742" w:rsidRPr="00E66742" w:rsidRDefault="00E66742" w:rsidP="00E66742">
            <w:pPr>
              <w:rPr>
                <w:rFonts w:ascii="Arial" w:hAnsi="Arial" w:cs="Arial"/>
                <w:sz w:val="18"/>
                <w:szCs w:val="18"/>
                <w:lang w:val="en-US" w:eastAsia="en-US"/>
              </w:rPr>
            </w:pPr>
            <w:r w:rsidRPr="00E66742">
              <w:rPr>
                <w:rFonts w:ascii="Arial" w:hAnsi="Arial" w:cs="Arial"/>
                <w:sz w:val="18"/>
                <w:szCs w:val="18"/>
                <w:lang w:val="en-US" w:eastAsia="en-US"/>
              </w:rPr>
              <w:t>Churn prepago</w:t>
            </w:r>
          </w:p>
        </w:tc>
      </w:tr>
      <w:tr w:rsidR="00E66742" w:rsidRPr="00E66742" w:rsidTr="00E66742">
        <w:trPr>
          <w:trHeight w:val="255"/>
          <w:jc w:val="center"/>
        </w:trPr>
        <w:tc>
          <w:tcPr>
            <w:tcW w:w="1187" w:type="dxa"/>
            <w:vMerge/>
            <w:tcBorders>
              <w:top w:val="nil"/>
              <w:left w:val="single" w:sz="4" w:space="0" w:color="auto"/>
              <w:bottom w:val="single" w:sz="4" w:space="0" w:color="000000"/>
              <w:right w:val="single" w:sz="4" w:space="0" w:color="auto"/>
            </w:tcBorders>
            <w:vAlign w:val="center"/>
            <w:hideMark/>
          </w:tcPr>
          <w:p w:rsidR="00E66742" w:rsidRPr="00E66742" w:rsidRDefault="00E66742" w:rsidP="00E66742">
            <w:pPr>
              <w:rPr>
                <w:rFonts w:ascii="Arial" w:hAnsi="Arial" w:cs="Arial"/>
                <w:sz w:val="20"/>
                <w:szCs w:val="20"/>
                <w:lang w:val="en-US" w:eastAsia="en-US"/>
              </w:rPr>
            </w:pPr>
          </w:p>
        </w:tc>
        <w:tc>
          <w:tcPr>
            <w:tcW w:w="6627" w:type="dxa"/>
            <w:tcBorders>
              <w:top w:val="nil"/>
              <w:left w:val="nil"/>
              <w:bottom w:val="single" w:sz="4" w:space="0" w:color="auto"/>
              <w:right w:val="single" w:sz="4" w:space="0" w:color="auto"/>
            </w:tcBorders>
            <w:shd w:val="clear" w:color="auto" w:fill="auto"/>
            <w:noWrap/>
            <w:vAlign w:val="bottom"/>
            <w:hideMark/>
          </w:tcPr>
          <w:p w:rsidR="00E66742" w:rsidRPr="00E66742" w:rsidRDefault="00E66742" w:rsidP="00E66742">
            <w:pPr>
              <w:rPr>
                <w:rFonts w:ascii="Arial" w:hAnsi="Arial" w:cs="Arial"/>
                <w:sz w:val="18"/>
                <w:szCs w:val="18"/>
                <w:lang w:eastAsia="en-US"/>
              </w:rPr>
            </w:pPr>
            <w:r w:rsidRPr="00E66742">
              <w:rPr>
                <w:rFonts w:ascii="Arial" w:hAnsi="Arial" w:cs="Arial"/>
                <w:sz w:val="18"/>
                <w:szCs w:val="18"/>
                <w:lang w:eastAsia="en-US"/>
              </w:rPr>
              <w:t>%Ventas por canal de distribución</w:t>
            </w:r>
          </w:p>
        </w:tc>
      </w:tr>
      <w:tr w:rsidR="00E66742" w:rsidRPr="00E66742" w:rsidTr="00E66742">
        <w:trPr>
          <w:trHeight w:val="255"/>
          <w:jc w:val="center"/>
        </w:trPr>
        <w:tc>
          <w:tcPr>
            <w:tcW w:w="1187" w:type="dxa"/>
            <w:vMerge/>
            <w:tcBorders>
              <w:top w:val="nil"/>
              <w:left w:val="single" w:sz="4" w:space="0" w:color="auto"/>
              <w:bottom w:val="single" w:sz="4" w:space="0" w:color="000000"/>
              <w:right w:val="single" w:sz="4" w:space="0" w:color="auto"/>
            </w:tcBorders>
            <w:vAlign w:val="center"/>
            <w:hideMark/>
          </w:tcPr>
          <w:p w:rsidR="00E66742" w:rsidRPr="00E66742" w:rsidRDefault="00E66742" w:rsidP="00E66742">
            <w:pPr>
              <w:rPr>
                <w:rFonts w:ascii="Arial" w:hAnsi="Arial" w:cs="Arial"/>
                <w:sz w:val="20"/>
                <w:szCs w:val="20"/>
                <w:lang w:eastAsia="en-US"/>
              </w:rPr>
            </w:pPr>
          </w:p>
        </w:tc>
        <w:tc>
          <w:tcPr>
            <w:tcW w:w="6627" w:type="dxa"/>
            <w:tcBorders>
              <w:top w:val="nil"/>
              <w:left w:val="nil"/>
              <w:bottom w:val="single" w:sz="4" w:space="0" w:color="auto"/>
              <w:right w:val="single" w:sz="4" w:space="0" w:color="auto"/>
            </w:tcBorders>
            <w:shd w:val="clear" w:color="auto" w:fill="auto"/>
            <w:noWrap/>
            <w:vAlign w:val="bottom"/>
            <w:hideMark/>
          </w:tcPr>
          <w:p w:rsidR="00E66742" w:rsidRPr="00E66742" w:rsidRDefault="00E66742" w:rsidP="00E66742">
            <w:pPr>
              <w:rPr>
                <w:rFonts w:ascii="Arial" w:hAnsi="Arial" w:cs="Arial"/>
                <w:sz w:val="18"/>
                <w:szCs w:val="18"/>
                <w:lang w:val="en-US" w:eastAsia="en-US"/>
              </w:rPr>
            </w:pPr>
            <w:r w:rsidRPr="00E66742">
              <w:rPr>
                <w:rFonts w:ascii="Arial" w:hAnsi="Arial" w:cs="Arial"/>
                <w:sz w:val="18"/>
                <w:szCs w:val="18"/>
                <w:lang w:val="en-US" w:eastAsia="en-US"/>
              </w:rPr>
              <w:t>Clientes netos</w:t>
            </w:r>
          </w:p>
        </w:tc>
      </w:tr>
      <w:tr w:rsidR="00E66742" w:rsidRPr="00E66742" w:rsidTr="00E66742">
        <w:trPr>
          <w:trHeight w:val="255"/>
          <w:jc w:val="center"/>
        </w:trPr>
        <w:tc>
          <w:tcPr>
            <w:tcW w:w="781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6742" w:rsidRPr="00E66742" w:rsidRDefault="00E66742" w:rsidP="00E66742">
            <w:pPr>
              <w:rPr>
                <w:rFonts w:ascii="Arial" w:hAnsi="Arial" w:cs="Arial"/>
                <w:b/>
                <w:bCs/>
                <w:sz w:val="20"/>
                <w:szCs w:val="20"/>
                <w:lang w:val="en-US" w:eastAsia="en-US"/>
              </w:rPr>
            </w:pPr>
            <w:r w:rsidRPr="00E66742">
              <w:rPr>
                <w:rFonts w:ascii="Arial" w:hAnsi="Arial" w:cs="Arial"/>
                <w:b/>
                <w:bCs/>
                <w:sz w:val="20"/>
                <w:szCs w:val="20"/>
                <w:lang w:val="en-US" w:eastAsia="en-US"/>
              </w:rPr>
              <w:t>Indices de liderazgo</w:t>
            </w:r>
          </w:p>
        </w:tc>
      </w:tr>
      <w:tr w:rsidR="00E66742" w:rsidRPr="00E66742" w:rsidTr="00E66742">
        <w:trPr>
          <w:trHeight w:val="255"/>
          <w:jc w:val="center"/>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E66742" w:rsidRPr="00E66742" w:rsidRDefault="00E66742" w:rsidP="00E66742">
            <w:pPr>
              <w:rPr>
                <w:rFonts w:ascii="Arial" w:hAnsi="Arial" w:cs="Arial"/>
                <w:sz w:val="20"/>
                <w:szCs w:val="20"/>
                <w:lang w:val="en-US" w:eastAsia="en-US"/>
              </w:rPr>
            </w:pPr>
            <w:r w:rsidRPr="00E66742">
              <w:rPr>
                <w:rFonts w:ascii="Arial" w:hAnsi="Arial" w:cs="Arial"/>
                <w:sz w:val="20"/>
                <w:szCs w:val="20"/>
                <w:lang w:val="en-US" w:eastAsia="en-US"/>
              </w:rPr>
              <w:t> </w:t>
            </w:r>
          </w:p>
        </w:tc>
        <w:tc>
          <w:tcPr>
            <w:tcW w:w="6627" w:type="dxa"/>
            <w:tcBorders>
              <w:top w:val="nil"/>
              <w:left w:val="nil"/>
              <w:bottom w:val="single" w:sz="4" w:space="0" w:color="auto"/>
              <w:right w:val="single" w:sz="4" w:space="0" w:color="auto"/>
            </w:tcBorders>
            <w:shd w:val="clear" w:color="auto" w:fill="auto"/>
            <w:noWrap/>
            <w:vAlign w:val="bottom"/>
            <w:hideMark/>
          </w:tcPr>
          <w:p w:rsidR="00E66742" w:rsidRPr="00E66742" w:rsidRDefault="00E66742" w:rsidP="00E66742">
            <w:pPr>
              <w:rPr>
                <w:rFonts w:ascii="Arial" w:hAnsi="Arial" w:cs="Arial"/>
                <w:sz w:val="18"/>
                <w:szCs w:val="18"/>
                <w:lang w:val="en-US" w:eastAsia="en-US"/>
              </w:rPr>
            </w:pPr>
            <w:r w:rsidRPr="00E66742">
              <w:rPr>
                <w:rFonts w:ascii="Arial" w:hAnsi="Arial" w:cs="Arial"/>
                <w:sz w:val="18"/>
                <w:szCs w:val="18"/>
                <w:lang w:val="en-US" w:eastAsia="en-US"/>
              </w:rPr>
              <w:t>% Liderazgo total del mercado</w:t>
            </w:r>
          </w:p>
        </w:tc>
      </w:tr>
      <w:tr w:rsidR="00E66742" w:rsidRPr="00E66742" w:rsidTr="00E66742">
        <w:trPr>
          <w:trHeight w:val="255"/>
          <w:jc w:val="center"/>
        </w:trPr>
        <w:tc>
          <w:tcPr>
            <w:tcW w:w="781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6742" w:rsidRPr="00E66742" w:rsidRDefault="00E66742" w:rsidP="00E66742">
            <w:pPr>
              <w:rPr>
                <w:rFonts w:ascii="Arial" w:hAnsi="Arial" w:cs="Arial"/>
                <w:b/>
                <w:bCs/>
                <w:sz w:val="20"/>
                <w:szCs w:val="20"/>
                <w:lang w:val="en-US" w:eastAsia="en-US"/>
              </w:rPr>
            </w:pPr>
            <w:r w:rsidRPr="00E66742">
              <w:rPr>
                <w:rFonts w:ascii="Arial" w:hAnsi="Arial" w:cs="Arial"/>
                <w:b/>
                <w:bCs/>
                <w:sz w:val="20"/>
                <w:szCs w:val="20"/>
                <w:lang w:val="en-US" w:eastAsia="en-US"/>
              </w:rPr>
              <w:t>Indices de calidad</w:t>
            </w:r>
          </w:p>
        </w:tc>
      </w:tr>
      <w:tr w:rsidR="00E66742" w:rsidRPr="00E66742" w:rsidTr="00E66742">
        <w:trPr>
          <w:trHeight w:val="255"/>
          <w:jc w:val="center"/>
        </w:trPr>
        <w:tc>
          <w:tcPr>
            <w:tcW w:w="118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66742" w:rsidRPr="00E66742" w:rsidRDefault="00E66742" w:rsidP="00E66742">
            <w:pPr>
              <w:jc w:val="center"/>
              <w:rPr>
                <w:rFonts w:ascii="Arial" w:hAnsi="Arial" w:cs="Arial"/>
                <w:sz w:val="20"/>
                <w:szCs w:val="20"/>
                <w:lang w:val="en-US" w:eastAsia="en-US"/>
              </w:rPr>
            </w:pPr>
            <w:r w:rsidRPr="00E66742">
              <w:rPr>
                <w:rFonts w:ascii="Arial" w:hAnsi="Arial" w:cs="Arial"/>
                <w:sz w:val="20"/>
                <w:szCs w:val="20"/>
                <w:lang w:val="en-US" w:eastAsia="en-US"/>
              </w:rPr>
              <w:t> </w:t>
            </w:r>
          </w:p>
        </w:tc>
        <w:tc>
          <w:tcPr>
            <w:tcW w:w="6627" w:type="dxa"/>
            <w:tcBorders>
              <w:top w:val="nil"/>
              <w:left w:val="nil"/>
              <w:bottom w:val="single" w:sz="4" w:space="0" w:color="auto"/>
              <w:right w:val="single" w:sz="4" w:space="0" w:color="auto"/>
            </w:tcBorders>
            <w:shd w:val="clear" w:color="auto" w:fill="auto"/>
            <w:noWrap/>
            <w:vAlign w:val="bottom"/>
            <w:hideMark/>
          </w:tcPr>
          <w:p w:rsidR="00E66742" w:rsidRPr="00E66742" w:rsidRDefault="00E66742" w:rsidP="00E66742">
            <w:pPr>
              <w:rPr>
                <w:rFonts w:ascii="Arial" w:hAnsi="Arial" w:cs="Arial"/>
                <w:sz w:val="18"/>
                <w:szCs w:val="18"/>
                <w:lang w:val="en-US" w:eastAsia="en-US"/>
              </w:rPr>
            </w:pPr>
            <w:r w:rsidRPr="00E66742">
              <w:rPr>
                <w:rFonts w:ascii="Arial" w:hAnsi="Arial" w:cs="Arial"/>
                <w:sz w:val="18"/>
                <w:szCs w:val="18"/>
                <w:lang w:val="en-US" w:eastAsia="en-US"/>
              </w:rPr>
              <w:t>Servicio - VIP 90% - 10 segundos</w:t>
            </w:r>
          </w:p>
        </w:tc>
      </w:tr>
      <w:tr w:rsidR="00E66742" w:rsidRPr="00E66742" w:rsidTr="00E66742">
        <w:trPr>
          <w:trHeight w:val="255"/>
          <w:jc w:val="center"/>
        </w:trPr>
        <w:tc>
          <w:tcPr>
            <w:tcW w:w="1187" w:type="dxa"/>
            <w:vMerge/>
            <w:tcBorders>
              <w:top w:val="nil"/>
              <w:left w:val="single" w:sz="4" w:space="0" w:color="auto"/>
              <w:bottom w:val="single" w:sz="4" w:space="0" w:color="000000"/>
              <w:right w:val="single" w:sz="4" w:space="0" w:color="auto"/>
            </w:tcBorders>
            <w:vAlign w:val="center"/>
            <w:hideMark/>
          </w:tcPr>
          <w:p w:rsidR="00E66742" w:rsidRPr="00E66742" w:rsidRDefault="00E66742" w:rsidP="00E66742">
            <w:pPr>
              <w:rPr>
                <w:rFonts w:ascii="Arial" w:hAnsi="Arial" w:cs="Arial"/>
                <w:sz w:val="20"/>
                <w:szCs w:val="20"/>
                <w:lang w:val="en-US" w:eastAsia="en-US"/>
              </w:rPr>
            </w:pPr>
          </w:p>
        </w:tc>
        <w:tc>
          <w:tcPr>
            <w:tcW w:w="6627" w:type="dxa"/>
            <w:tcBorders>
              <w:top w:val="nil"/>
              <w:left w:val="nil"/>
              <w:bottom w:val="single" w:sz="4" w:space="0" w:color="auto"/>
              <w:right w:val="single" w:sz="4" w:space="0" w:color="auto"/>
            </w:tcBorders>
            <w:shd w:val="clear" w:color="auto" w:fill="auto"/>
            <w:noWrap/>
            <w:vAlign w:val="bottom"/>
            <w:hideMark/>
          </w:tcPr>
          <w:p w:rsidR="00E66742" w:rsidRPr="00E66742" w:rsidRDefault="00E66742" w:rsidP="00E66742">
            <w:pPr>
              <w:rPr>
                <w:rFonts w:ascii="Arial" w:hAnsi="Arial" w:cs="Arial"/>
                <w:sz w:val="18"/>
                <w:szCs w:val="18"/>
                <w:lang w:eastAsia="en-US"/>
              </w:rPr>
            </w:pPr>
            <w:r w:rsidRPr="00E66742">
              <w:rPr>
                <w:rFonts w:ascii="Arial" w:hAnsi="Arial" w:cs="Arial"/>
                <w:sz w:val="18"/>
                <w:szCs w:val="18"/>
                <w:lang w:eastAsia="en-US"/>
              </w:rPr>
              <w:t>Tiempo de espera de clientes en CAC</w:t>
            </w:r>
          </w:p>
        </w:tc>
      </w:tr>
      <w:tr w:rsidR="00E66742" w:rsidRPr="00E66742" w:rsidTr="00E66742">
        <w:trPr>
          <w:trHeight w:val="255"/>
          <w:jc w:val="center"/>
        </w:trPr>
        <w:tc>
          <w:tcPr>
            <w:tcW w:w="1187" w:type="dxa"/>
            <w:vMerge/>
            <w:tcBorders>
              <w:top w:val="nil"/>
              <w:left w:val="single" w:sz="4" w:space="0" w:color="auto"/>
              <w:bottom w:val="single" w:sz="4" w:space="0" w:color="000000"/>
              <w:right w:val="single" w:sz="4" w:space="0" w:color="auto"/>
            </w:tcBorders>
            <w:vAlign w:val="center"/>
            <w:hideMark/>
          </w:tcPr>
          <w:p w:rsidR="00E66742" w:rsidRPr="00E66742" w:rsidRDefault="00E66742" w:rsidP="00E66742">
            <w:pPr>
              <w:rPr>
                <w:rFonts w:ascii="Arial" w:hAnsi="Arial" w:cs="Arial"/>
                <w:sz w:val="20"/>
                <w:szCs w:val="20"/>
                <w:lang w:eastAsia="en-US"/>
              </w:rPr>
            </w:pPr>
          </w:p>
        </w:tc>
        <w:tc>
          <w:tcPr>
            <w:tcW w:w="6627" w:type="dxa"/>
            <w:tcBorders>
              <w:top w:val="nil"/>
              <w:left w:val="nil"/>
              <w:bottom w:val="single" w:sz="4" w:space="0" w:color="auto"/>
              <w:right w:val="single" w:sz="4" w:space="0" w:color="auto"/>
            </w:tcBorders>
            <w:shd w:val="clear" w:color="auto" w:fill="auto"/>
            <w:noWrap/>
            <w:vAlign w:val="bottom"/>
            <w:hideMark/>
          </w:tcPr>
          <w:p w:rsidR="00E66742" w:rsidRPr="00E66742" w:rsidRDefault="00E66742" w:rsidP="00E66742">
            <w:pPr>
              <w:rPr>
                <w:rFonts w:ascii="Arial" w:hAnsi="Arial" w:cs="Arial"/>
                <w:sz w:val="18"/>
                <w:szCs w:val="18"/>
                <w:lang w:eastAsia="en-US"/>
              </w:rPr>
            </w:pPr>
            <w:r w:rsidRPr="00E66742">
              <w:rPr>
                <w:rFonts w:ascii="Arial" w:hAnsi="Arial" w:cs="Arial"/>
                <w:sz w:val="18"/>
                <w:szCs w:val="18"/>
                <w:lang w:eastAsia="en-US"/>
              </w:rPr>
              <w:t>Tiempo de atención a clientes en CAC</w:t>
            </w:r>
          </w:p>
        </w:tc>
      </w:tr>
      <w:tr w:rsidR="00E66742" w:rsidRPr="00E66742" w:rsidTr="00E66742">
        <w:trPr>
          <w:trHeight w:val="255"/>
          <w:jc w:val="center"/>
        </w:trPr>
        <w:tc>
          <w:tcPr>
            <w:tcW w:w="1187" w:type="dxa"/>
            <w:vMerge/>
            <w:tcBorders>
              <w:top w:val="nil"/>
              <w:left w:val="single" w:sz="4" w:space="0" w:color="auto"/>
              <w:bottom w:val="single" w:sz="4" w:space="0" w:color="000000"/>
              <w:right w:val="single" w:sz="4" w:space="0" w:color="auto"/>
            </w:tcBorders>
            <w:vAlign w:val="center"/>
            <w:hideMark/>
          </w:tcPr>
          <w:p w:rsidR="00E66742" w:rsidRPr="00E66742" w:rsidRDefault="00E66742" w:rsidP="00E66742">
            <w:pPr>
              <w:rPr>
                <w:rFonts w:ascii="Arial" w:hAnsi="Arial" w:cs="Arial"/>
                <w:sz w:val="20"/>
                <w:szCs w:val="20"/>
                <w:lang w:eastAsia="en-US"/>
              </w:rPr>
            </w:pPr>
          </w:p>
        </w:tc>
        <w:tc>
          <w:tcPr>
            <w:tcW w:w="6627" w:type="dxa"/>
            <w:tcBorders>
              <w:top w:val="nil"/>
              <w:left w:val="nil"/>
              <w:bottom w:val="single" w:sz="4" w:space="0" w:color="auto"/>
              <w:right w:val="single" w:sz="4" w:space="0" w:color="auto"/>
            </w:tcBorders>
            <w:shd w:val="clear" w:color="auto" w:fill="auto"/>
            <w:noWrap/>
            <w:vAlign w:val="bottom"/>
            <w:hideMark/>
          </w:tcPr>
          <w:p w:rsidR="00E66742" w:rsidRPr="00E66742" w:rsidRDefault="00E66742" w:rsidP="00E66742">
            <w:pPr>
              <w:rPr>
                <w:rFonts w:ascii="Arial" w:hAnsi="Arial" w:cs="Arial"/>
                <w:sz w:val="18"/>
                <w:szCs w:val="18"/>
                <w:lang w:eastAsia="en-US"/>
              </w:rPr>
            </w:pPr>
            <w:r w:rsidRPr="00E66742">
              <w:rPr>
                <w:rFonts w:ascii="Arial" w:hAnsi="Arial" w:cs="Arial"/>
                <w:sz w:val="18"/>
                <w:szCs w:val="18"/>
                <w:lang w:eastAsia="en-US"/>
              </w:rPr>
              <w:t>Tiempo de atención de reclamos</w:t>
            </w:r>
          </w:p>
        </w:tc>
      </w:tr>
      <w:tr w:rsidR="00E66742" w:rsidRPr="00E66742" w:rsidTr="00E66742">
        <w:trPr>
          <w:trHeight w:val="255"/>
          <w:jc w:val="center"/>
        </w:trPr>
        <w:tc>
          <w:tcPr>
            <w:tcW w:w="1187" w:type="dxa"/>
            <w:vMerge/>
            <w:tcBorders>
              <w:top w:val="nil"/>
              <w:left w:val="single" w:sz="4" w:space="0" w:color="auto"/>
              <w:bottom w:val="single" w:sz="4" w:space="0" w:color="000000"/>
              <w:right w:val="single" w:sz="4" w:space="0" w:color="auto"/>
            </w:tcBorders>
            <w:vAlign w:val="center"/>
            <w:hideMark/>
          </w:tcPr>
          <w:p w:rsidR="00E66742" w:rsidRPr="00E66742" w:rsidRDefault="00E66742" w:rsidP="00E66742">
            <w:pPr>
              <w:rPr>
                <w:rFonts w:ascii="Arial" w:hAnsi="Arial" w:cs="Arial"/>
                <w:sz w:val="20"/>
                <w:szCs w:val="20"/>
                <w:lang w:eastAsia="en-US"/>
              </w:rPr>
            </w:pPr>
          </w:p>
        </w:tc>
        <w:tc>
          <w:tcPr>
            <w:tcW w:w="6627" w:type="dxa"/>
            <w:tcBorders>
              <w:top w:val="nil"/>
              <w:left w:val="nil"/>
              <w:bottom w:val="single" w:sz="4" w:space="0" w:color="auto"/>
              <w:right w:val="single" w:sz="4" w:space="0" w:color="auto"/>
            </w:tcBorders>
            <w:shd w:val="clear" w:color="auto" w:fill="auto"/>
            <w:noWrap/>
            <w:vAlign w:val="bottom"/>
            <w:hideMark/>
          </w:tcPr>
          <w:p w:rsidR="00E66742" w:rsidRPr="00E66742" w:rsidRDefault="00E66742" w:rsidP="00E66742">
            <w:pPr>
              <w:rPr>
                <w:rFonts w:ascii="Arial" w:hAnsi="Arial" w:cs="Arial"/>
                <w:sz w:val="18"/>
                <w:szCs w:val="18"/>
                <w:lang w:val="en-US" w:eastAsia="en-US"/>
              </w:rPr>
            </w:pPr>
            <w:r w:rsidRPr="00E66742">
              <w:rPr>
                <w:rFonts w:ascii="Arial" w:hAnsi="Arial" w:cs="Arial"/>
                <w:sz w:val="18"/>
                <w:szCs w:val="18"/>
                <w:lang w:val="en-US" w:eastAsia="en-US"/>
              </w:rPr>
              <w:t>Indice de disponibilidad</w:t>
            </w:r>
          </w:p>
        </w:tc>
      </w:tr>
      <w:tr w:rsidR="00E66742" w:rsidRPr="00E66742" w:rsidTr="00E66742">
        <w:trPr>
          <w:trHeight w:val="255"/>
          <w:jc w:val="center"/>
        </w:trPr>
        <w:tc>
          <w:tcPr>
            <w:tcW w:w="1187" w:type="dxa"/>
            <w:vMerge/>
            <w:tcBorders>
              <w:top w:val="nil"/>
              <w:left w:val="single" w:sz="4" w:space="0" w:color="auto"/>
              <w:bottom w:val="single" w:sz="4" w:space="0" w:color="000000"/>
              <w:right w:val="single" w:sz="4" w:space="0" w:color="auto"/>
            </w:tcBorders>
            <w:vAlign w:val="center"/>
            <w:hideMark/>
          </w:tcPr>
          <w:p w:rsidR="00E66742" w:rsidRPr="00E66742" w:rsidRDefault="00E66742" w:rsidP="00E66742">
            <w:pPr>
              <w:rPr>
                <w:rFonts w:ascii="Arial" w:hAnsi="Arial" w:cs="Arial"/>
                <w:sz w:val="20"/>
                <w:szCs w:val="20"/>
                <w:lang w:val="en-US" w:eastAsia="en-US"/>
              </w:rPr>
            </w:pPr>
          </w:p>
        </w:tc>
        <w:tc>
          <w:tcPr>
            <w:tcW w:w="6627" w:type="dxa"/>
            <w:tcBorders>
              <w:top w:val="nil"/>
              <w:left w:val="nil"/>
              <w:bottom w:val="single" w:sz="4" w:space="0" w:color="auto"/>
              <w:right w:val="single" w:sz="4" w:space="0" w:color="auto"/>
            </w:tcBorders>
            <w:shd w:val="clear" w:color="auto" w:fill="auto"/>
            <w:noWrap/>
            <w:vAlign w:val="bottom"/>
            <w:hideMark/>
          </w:tcPr>
          <w:p w:rsidR="00E66742" w:rsidRPr="00E66742" w:rsidRDefault="00E66742" w:rsidP="00E66742">
            <w:pPr>
              <w:rPr>
                <w:rFonts w:ascii="Arial" w:hAnsi="Arial" w:cs="Arial"/>
                <w:sz w:val="18"/>
                <w:szCs w:val="18"/>
                <w:lang w:eastAsia="en-US"/>
              </w:rPr>
            </w:pPr>
            <w:r w:rsidRPr="00E66742">
              <w:rPr>
                <w:rFonts w:ascii="Arial" w:hAnsi="Arial" w:cs="Arial"/>
                <w:sz w:val="18"/>
                <w:szCs w:val="18"/>
                <w:lang w:eastAsia="en-US"/>
              </w:rPr>
              <w:t>Indice de errores en facturación</w:t>
            </w:r>
          </w:p>
        </w:tc>
      </w:tr>
      <w:tr w:rsidR="00E66742" w:rsidRPr="00E66742" w:rsidTr="00E66742">
        <w:trPr>
          <w:trHeight w:val="255"/>
          <w:jc w:val="center"/>
        </w:trPr>
        <w:tc>
          <w:tcPr>
            <w:tcW w:w="1187" w:type="dxa"/>
            <w:vMerge/>
            <w:tcBorders>
              <w:top w:val="nil"/>
              <w:left w:val="single" w:sz="4" w:space="0" w:color="auto"/>
              <w:bottom w:val="single" w:sz="4" w:space="0" w:color="000000"/>
              <w:right w:val="single" w:sz="4" w:space="0" w:color="auto"/>
            </w:tcBorders>
            <w:vAlign w:val="center"/>
            <w:hideMark/>
          </w:tcPr>
          <w:p w:rsidR="00E66742" w:rsidRPr="00E66742" w:rsidRDefault="00E66742" w:rsidP="00E66742">
            <w:pPr>
              <w:rPr>
                <w:rFonts w:ascii="Arial" w:hAnsi="Arial" w:cs="Arial"/>
                <w:sz w:val="20"/>
                <w:szCs w:val="20"/>
                <w:lang w:eastAsia="en-US"/>
              </w:rPr>
            </w:pPr>
          </w:p>
        </w:tc>
        <w:tc>
          <w:tcPr>
            <w:tcW w:w="6627" w:type="dxa"/>
            <w:tcBorders>
              <w:top w:val="nil"/>
              <w:left w:val="nil"/>
              <w:bottom w:val="single" w:sz="4" w:space="0" w:color="auto"/>
              <w:right w:val="single" w:sz="4" w:space="0" w:color="auto"/>
            </w:tcBorders>
            <w:shd w:val="clear" w:color="auto" w:fill="auto"/>
            <w:noWrap/>
            <w:vAlign w:val="bottom"/>
            <w:hideMark/>
          </w:tcPr>
          <w:p w:rsidR="00E66742" w:rsidRPr="00E66742" w:rsidRDefault="00E66742" w:rsidP="00E66742">
            <w:pPr>
              <w:rPr>
                <w:rFonts w:ascii="Arial" w:hAnsi="Arial" w:cs="Arial"/>
                <w:sz w:val="18"/>
                <w:szCs w:val="18"/>
                <w:lang w:eastAsia="en-US"/>
              </w:rPr>
            </w:pPr>
            <w:r w:rsidRPr="00E66742">
              <w:rPr>
                <w:rFonts w:ascii="Arial" w:hAnsi="Arial" w:cs="Arial"/>
                <w:sz w:val="18"/>
                <w:szCs w:val="18"/>
                <w:lang w:eastAsia="en-US"/>
              </w:rPr>
              <w:t>Indice de duración de la relación del cliente con la empresa</w:t>
            </w:r>
          </w:p>
        </w:tc>
      </w:tr>
    </w:tbl>
    <w:p w:rsidR="00AD22CC" w:rsidRDefault="00AD22CC" w:rsidP="00BE054C">
      <w:pPr>
        <w:spacing w:line="480" w:lineRule="auto"/>
        <w:jc w:val="both"/>
      </w:pPr>
    </w:p>
    <w:p w:rsidR="00AD22CC" w:rsidRDefault="00E66742" w:rsidP="00E66742">
      <w:pPr>
        <w:spacing w:line="480" w:lineRule="auto"/>
        <w:jc w:val="center"/>
      </w:pPr>
      <w:r w:rsidRPr="00E66742">
        <w:rPr>
          <w:b/>
        </w:rPr>
        <w:t>Tabla 2.7.</w:t>
      </w:r>
      <w:r>
        <w:t xml:space="preserve"> Conecel S.A. – Ecuador. 2005</w:t>
      </w:r>
      <w:r w:rsidR="00AC65C0">
        <w:t xml:space="preserve"> </w:t>
      </w:r>
      <w:r w:rsidR="00AC65C0" w:rsidRPr="00AC65C0">
        <w:rPr>
          <w:vertAlign w:val="superscript"/>
        </w:rPr>
        <w:t>(44)</w:t>
      </w:r>
      <w:r w:rsidR="008A4492">
        <w:t xml:space="preserve"> </w:t>
      </w:r>
    </w:p>
    <w:p w:rsidR="00842D58" w:rsidRDefault="00842D58" w:rsidP="00BE054C">
      <w:pPr>
        <w:spacing w:line="480" w:lineRule="auto"/>
        <w:jc w:val="both"/>
      </w:pPr>
    </w:p>
    <w:p w:rsidR="00DD4642" w:rsidRDefault="00DD4642" w:rsidP="00BE054C">
      <w:pPr>
        <w:spacing w:line="480" w:lineRule="auto"/>
        <w:jc w:val="both"/>
      </w:pPr>
    </w:p>
    <w:p w:rsidR="002A0539" w:rsidRDefault="002A0539">
      <w:r>
        <w:br w:type="page"/>
      </w:r>
    </w:p>
    <w:p w:rsidR="00C915B8" w:rsidRDefault="00C915B8"/>
    <w:p w:rsidR="00AE73C0" w:rsidRDefault="00AE73C0" w:rsidP="00AE73C0">
      <w:pPr>
        <w:spacing w:line="480" w:lineRule="auto"/>
        <w:jc w:val="center"/>
        <w:rPr>
          <w:b/>
          <w:caps/>
        </w:rPr>
      </w:pPr>
    </w:p>
    <w:p w:rsidR="00AE73C0" w:rsidRDefault="00AE73C0" w:rsidP="00AE73C0">
      <w:pPr>
        <w:spacing w:line="480" w:lineRule="auto"/>
        <w:jc w:val="center"/>
        <w:rPr>
          <w:b/>
          <w:caps/>
        </w:rPr>
      </w:pPr>
    </w:p>
    <w:p w:rsidR="00AE73C0" w:rsidRDefault="00AE73C0" w:rsidP="00AE73C0">
      <w:pPr>
        <w:spacing w:line="480" w:lineRule="auto"/>
        <w:jc w:val="center"/>
        <w:rPr>
          <w:b/>
          <w:caps/>
        </w:rPr>
      </w:pPr>
    </w:p>
    <w:p w:rsidR="00AE73C0" w:rsidRDefault="00AE73C0" w:rsidP="00AE73C0">
      <w:pPr>
        <w:spacing w:line="480" w:lineRule="auto"/>
        <w:jc w:val="center"/>
        <w:rPr>
          <w:b/>
          <w:caps/>
        </w:rPr>
      </w:pPr>
    </w:p>
    <w:p w:rsidR="00AE73C0" w:rsidRDefault="00AE73C0" w:rsidP="00AE73C0">
      <w:pPr>
        <w:spacing w:line="480" w:lineRule="auto"/>
        <w:jc w:val="center"/>
        <w:rPr>
          <w:b/>
          <w:caps/>
        </w:rPr>
      </w:pPr>
    </w:p>
    <w:p w:rsidR="00AE73C0" w:rsidRDefault="00AE73C0" w:rsidP="00AE73C0">
      <w:pPr>
        <w:spacing w:line="480" w:lineRule="auto"/>
        <w:jc w:val="center"/>
        <w:rPr>
          <w:b/>
          <w:caps/>
        </w:rPr>
      </w:pPr>
    </w:p>
    <w:p w:rsidR="00AE73C0" w:rsidRPr="00AE73C0" w:rsidRDefault="0014580B" w:rsidP="000D2241">
      <w:pPr>
        <w:spacing w:line="480" w:lineRule="auto"/>
        <w:jc w:val="center"/>
        <w:rPr>
          <w:b/>
          <w:caps/>
        </w:rPr>
      </w:pPr>
      <w:r>
        <w:rPr>
          <w:b/>
          <w:caps/>
        </w:rPr>
        <w:t>Capítulo 3</w:t>
      </w:r>
      <w:r w:rsidR="00AE73C0" w:rsidRPr="00AE73C0">
        <w:rPr>
          <w:b/>
          <w:caps/>
        </w:rPr>
        <w:t>: Metodología propuesta</w:t>
      </w:r>
    </w:p>
    <w:p w:rsidR="00AE73C0" w:rsidRDefault="00AE73C0" w:rsidP="000D2241">
      <w:pPr>
        <w:spacing w:line="480" w:lineRule="auto"/>
        <w:rPr>
          <w:b/>
        </w:rPr>
      </w:pPr>
    </w:p>
    <w:p w:rsidR="00AE73C0" w:rsidRDefault="00AE73C0" w:rsidP="000D2241">
      <w:pPr>
        <w:spacing w:line="480" w:lineRule="auto"/>
        <w:rPr>
          <w:b/>
        </w:rPr>
      </w:pPr>
    </w:p>
    <w:p w:rsidR="00AE73C0" w:rsidRDefault="00AE73C0" w:rsidP="000D2241">
      <w:pPr>
        <w:spacing w:line="480" w:lineRule="auto"/>
        <w:rPr>
          <w:b/>
        </w:rPr>
      </w:pPr>
    </w:p>
    <w:p w:rsidR="00AE73C0" w:rsidRDefault="00AE73C0" w:rsidP="000D2241">
      <w:pPr>
        <w:spacing w:line="480" w:lineRule="auto"/>
        <w:rPr>
          <w:b/>
        </w:rPr>
      </w:pPr>
    </w:p>
    <w:p w:rsidR="00C915B8" w:rsidRPr="007A165C" w:rsidRDefault="00C915B8" w:rsidP="000D2241">
      <w:pPr>
        <w:spacing w:line="480" w:lineRule="auto"/>
        <w:rPr>
          <w:b/>
        </w:rPr>
      </w:pPr>
      <w:r>
        <w:rPr>
          <w:b/>
        </w:rPr>
        <w:t>3</w:t>
      </w:r>
      <w:r w:rsidRPr="007A165C">
        <w:rPr>
          <w:b/>
        </w:rPr>
        <w:t xml:space="preserve">.1. </w:t>
      </w:r>
      <w:r>
        <w:rPr>
          <w:b/>
        </w:rPr>
        <w:t>Tecnologías de información en la industria que afectan en el ciclo de negocio</w:t>
      </w:r>
    </w:p>
    <w:p w:rsidR="00C915B8" w:rsidRDefault="00C915B8" w:rsidP="000D2241">
      <w:pPr>
        <w:spacing w:line="480" w:lineRule="auto"/>
      </w:pPr>
    </w:p>
    <w:p w:rsidR="00C915B8" w:rsidRDefault="00C915B8" w:rsidP="000D2241">
      <w:pPr>
        <w:spacing w:line="480" w:lineRule="auto"/>
        <w:jc w:val="both"/>
      </w:pPr>
      <w:r>
        <w:t>En el capítulo 1 revisamos los procesos de negocios de una empresa proveedora de servicios bajo un marco referencial conocido como eTOM.  Resulta útil utilizar un mapa entre los procesos de negocios y las distintas funcionalidades de los sistemas de tecnologías de la información</w:t>
      </w:r>
      <w:r w:rsidR="0029221C">
        <w:t xml:space="preserve"> que forman parte del ecosistema de Ti en las empresas proveedoras de servicios de telecomunicaciones</w:t>
      </w:r>
      <w:r>
        <w:t>.</w:t>
      </w:r>
    </w:p>
    <w:p w:rsidR="00C915B8" w:rsidRDefault="00C915B8" w:rsidP="00C915B8">
      <w:pPr>
        <w:spacing w:line="360" w:lineRule="auto"/>
        <w:jc w:val="both"/>
      </w:pPr>
      <w:r>
        <w:rPr>
          <w:noProof/>
          <w:lang w:val="en-US" w:eastAsia="en-US"/>
        </w:rPr>
        <w:lastRenderedPageBreak/>
        <w:drawing>
          <wp:anchor distT="0" distB="0" distL="114300" distR="114300" simplePos="0" relativeHeight="251665920" behindDoc="0" locked="0" layoutInCell="1" allowOverlap="1">
            <wp:simplePos x="0" y="0"/>
            <wp:positionH relativeFrom="column">
              <wp:align>center</wp:align>
            </wp:positionH>
            <wp:positionV relativeFrom="paragraph">
              <wp:posOffset>137160</wp:posOffset>
            </wp:positionV>
            <wp:extent cx="5391150" cy="4267200"/>
            <wp:effectExtent l="19050" t="0" r="0" b="0"/>
            <wp:wrapSquare wrapText="bothSides"/>
            <wp:docPr id="27" name="Picture 27"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 3"/>
                    <pic:cNvPicPr>
                      <a:picLocks noChangeAspect="1" noChangeArrowheads="1"/>
                    </pic:cNvPicPr>
                  </pic:nvPicPr>
                  <pic:blipFill>
                    <a:blip r:embed="rId24" cstate="print"/>
                    <a:srcRect/>
                    <a:stretch>
                      <a:fillRect/>
                    </a:stretch>
                  </pic:blipFill>
                  <pic:spPr bwMode="auto">
                    <a:xfrm>
                      <a:off x="0" y="0"/>
                      <a:ext cx="5391150" cy="4267200"/>
                    </a:xfrm>
                    <a:prstGeom prst="rect">
                      <a:avLst/>
                    </a:prstGeom>
                    <a:noFill/>
                    <a:ln w="9525">
                      <a:noFill/>
                      <a:miter lim="800000"/>
                      <a:headEnd/>
                      <a:tailEnd/>
                    </a:ln>
                  </pic:spPr>
                </pic:pic>
              </a:graphicData>
            </a:graphic>
          </wp:anchor>
        </w:drawing>
      </w:r>
    </w:p>
    <w:p w:rsidR="00C915B8" w:rsidRDefault="00C915B8" w:rsidP="00C915B8">
      <w:pPr>
        <w:spacing w:line="360" w:lineRule="auto"/>
        <w:jc w:val="center"/>
      </w:pPr>
      <w:r w:rsidRPr="00BE5A13">
        <w:rPr>
          <w:b/>
        </w:rPr>
        <w:t>Fig. 3.1.</w:t>
      </w:r>
      <w:r w:rsidR="00AD74D1">
        <w:t xml:space="preserve"> Mapa de aplicaciones</w:t>
      </w:r>
      <w:r w:rsidR="00AC65C0">
        <w:t xml:space="preserve"> </w:t>
      </w:r>
      <w:r w:rsidR="00AC65C0" w:rsidRPr="00AC65C0">
        <w:rPr>
          <w:vertAlign w:val="superscript"/>
        </w:rPr>
        <w:t>(45)</w:t>
      </w:r>
      <w:r w:rsidR="00AD74D1">
        <w:t xml:space="preserve"> </w:t>
      </w:r>
    </w:p>
    <w:p w:rsidR="00C915B8" w:rsidRDefault="00C915B8" w:rsidP="000D2241">
      <w:pPr>
        <w:spacing w:line="480" w:lineRule="auto"/>
        <w:jc w:val="both"/>
      </w:pPr>
    </w:p>
    <w:p w:rsidR="00C915B8" w:rsidRDefault="00C915B8" w:rsidP="000D2241">
      <w:pPr>
        <w:spacing w:line="480" w:lineRule="auto"/>
        <w:jc w:val="both"/>
      </w:pPr>
      <w:r>
        <w:t xml:space="preserve">Como señalábamos previamente el área de procesos denominados operaciones (OPS) constituyen el corazón de las actividades y dentro de estas, el área de facturación constituía la clave en la generación de ingresos; aquí intervienen muchas actividades de negocios soportadas por sus respectivas tecnologías de la información y que constituyen una constelación de sistemas muchas veces dispares entre sí.  Véase </w:t>
      </w:r>
      <w:r w:rsidR="00AD74D1">
        <w:t>figura</w:t>
      </w:r>
      <w:r>
        <w:t xml:space="preserve"> 1.</w:t>
      </w:r>
      <w:r w:rsidR="00AD74D1">
        <w:t>7</w:t>
      </w:r>
      <w:r>
        <w:t xml:space="preserve"> para una descripción del ciclo de ingresos.  En la </w:t>
      </w:r>
      <w:r w:rsidR="00AD74D1">
        <w:t>figura</w:t>
      </w:r>
      <w:r>
        <w:t xml:space="preserve"> 3.2 vemos un caso típico de los diferentes tipos de sistemas de un proveedor de servicios circunscritos </w:t>
      </w:r>
      <w:r>
        <w:lastRenderedPageBreak/>
        <w:t>alrededor de la facturación. Se hace notar la presencia de interfaces debido a la disparidad entre sistemas que llevan a cabo determinadas tareas.</w:t>
      </w:r>
    </w:p>
    <w:p w:rsidR="003E43B0" w:rsidRDefault="003E43B0" w:rsidP="00C915B8">
      <w:pPr>
        <w:spacing w:line="360" w:lineRule="auto"/>
        <w:jc w:val="both"/>
      </w:pPr>
      <w:r>
        <w:rPr>
          <w:noProof/>
          <w:lang w:val="en-US" w:eastAsia="en-US"/>
        </w:rPr>
        <w:drawing>
          <wp:anchor distT="0" distB="0" distL="114300" distR="114300" simplePos="0" relativeHeight="251666944" behindDoc="0" locked="0" layoutInCell="1" allowOverlap="1">
            <wp:simplePos x="0" y="0"/>
            <wp:positionH relativeFrom="column">
              <wp:posOffset>283845</wp:posOffset>
            </wp:positionH>
            <wp:positionV relativeFrom="paragraph">
              <wp:posOffset>163830</wp:posOffset>
            </wp:positionV>
            <wp:extent cx="4333875" cy="3038475"/>
            <wp:effectExtent l="19050" t="0" r="9525" b="0"/>
            <wp:wrapSquare wrapText="bothSides"/>
            <wp:docPr id="28" name="Picture 28"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 3"/>
                    <pic:cNvPicPr>
                      <a:picLocks noChangeAspect="1" noChangeArrowheads="1"/>
                    </pic:cNvPicPr>
                  </pic:nvPicPr>
                  <pic:blipFill>
                    <a:blip r:embed="rId25" cstate="print"/>
                    <a:srcRect/>
                    <a:stretch>
                      <a:fillRect/>
                    </a:stretch>
                  </pic:blipFill>
                  <pic:spPr bwMode="auto">
                    <a:xfrm>
                      <a:off x="0" y="0"/>
                      <a:ext cx="4333875" cy="3038475"/>
                    </a:xfrm>
                    <a:prstGeom prst="rect">
                      <a:avLst/>
                    </a:prstGeom>
                    <a:noFill/>
                    <a:ln w="9525">
                      <a:noFill/>
                      <a:miter lim="800000"/>
                      <a:headEnd/>
                      <a:tailEnd/>
                    </a:ln>
                  </pic:spPr>
                </pic:pic>
              </a:graphicData>
            </a:graphic>
          </wp:anchor>
        </w:drawing>
      </w:r>
    </w:p>
    <w:p w:rsidR="003E43B0" w:rsidRDefault="003E43B0" w:rsidP="00C915B8">
      <w:pPr>
        <w:spacing w:line="360" w:lineRule="auto"/>
        <w:jc w:val="both"/>
      </w:pPr>
    </w:p>
    <w:p w:rsidR="003E43B0" w:rsidRDefault="003E43B0" w:rsidP="00C915B8">
      <w:pPr>
        <w:spacing w:line="360" w:lineRule="auto"/>
        <w:jc w:val="both"/>
      </w:pPr>
    </w:p>
    <w:p w:rsidR="003E43B0" w:rsidRDefault="003E43B0" w:rsidP="00C915B8">
      <w:pPr>
        <w:spacing w:line="360" w:lineRule="auto"/>
        <w:jc w:val="both"/>
      </w:pPr>
    </w:p>
    <w:p w:rsidR="00C915B8" w:rsidRDefault="00C915B8" w:rsidP="00C915B8">
      <w:pPr>
        <w:spacing w:line="360" w:lineRule="auto"/>
        <w:rPr>
          <w:u w:val="single"/>
        </w:rPr>
      </w:pPr>
    </w:p>
    <w:p w:rsidR="00C915B8" w:rsidRPr="003F2DDD" w:rsidRDefault="00C915B8" w:rsidP="00C915B8">
      <w:pPr>
        <w:spacing w:line="360" w:lineRule="auto"/>
        <w:rPr>
          <w:u w:val="single"/>
        </w:rPr>
      </w:pPr>
    </w:p>
    <w:p w:rsidR="003E43B0" w:rsidRDefault="003E43B0" w:rsidP="00C915B8">
      <w:pPr>
        <w:spacing w:line="360" w:lineRule="auto"/>
        <w:jc w:val="center"/>
        <w:rPr>
          <w:b/>
        </w:rPr>
      </w:pPr>
    </w:p>
    <w:p w:rsidR="003E43B0" w:rsidRDefault="003E43B0" w:rsidP="00C915B8">
      <w:pPr>
        <w:spacing w:line="360" w:lineRule="auto"/>
        <w:jc w:val="center"/>
        <w:rPr>
          <w:b/>
        </w:rPr>
      </w:pPr>
    </w:p>
    <w:p w:rsidR="003E43B0" w:rsidRDefault="003E43B0" w:rsidP="00C915B8">
      <w:pPr>
        <w:spacing w:line="360" w:lineRule="auto"/>
        <w:jc w:val="center"/>
        <w:rPr>
          <w:b/>
        </w:rPr>
      </w:pPr>
    </w:p>
    <w:p w:rsidR="003E43B0" w:rsidRDefault="003E43B0" w:rsidP="00C915B8">
      <w:pPr>
        <w:spacing w:line="360" w:lineRule="auto"/>
        <w:jc w:val="center"/>
        <w:rPr>
          <w:b/>
        </w:rPr>
      </w:pPr>
    </w:p>
    <w:p w:rsidR="003E43B0" w:rsidRDefault="003E43B0" w:rsidP="00C915B8">
      <w:pPr>
        <w:spacing w:line="360" w:lineRule="auto"/>
        <w:jc w:val="center"/>
        <w:rPr>
          <w:b/>
        </w:rPr>
      </w:pPr>
    </w:p>
    <w:p w:rsidR="003E43B0" w:rsidRDefault="003E43B0" w:rsidP="00C915B8">
      <w:pPr>
        <w:spacing w:line="360" w:lineRule="auto"/>
        <w:jc w:val="center"/>
        <w:rPr>
          <w:b/>
        </w:rPr>
      </w:pPr>
    </w:p>
    <w:p w:rsidR="003E43B0" w:rsidRDefault="003E43B0" w:rsidP="00C915B8">
      <w:pPr>
        <w:spacing w:line="360" w:lineRule="auto"/>
        <w:jc w:val="center"/>
        <w:rPr>
          <w:b/>
        </w:rPr>
      </w:pPr>
    </w:p>
    <w:p w:rsidR="00C915B8" w:rsidRDefault="00C915B8" w:rsidP="00C915B8">
      <w:pPr>
        <w:spacing w:line="360" w:lineRule="auto"/>
        <w:jc w:val="center"/>
      </w:pPr>
      <w:r>
        <w:rPr>
          <w:b/>
        </w:rPr>
        <w:t>Fig. 3.2</w:t>
      </w:r>
      <w:r w:rsidRPr="009637DD">
        <w:rPr>
          <w:b/>
        </w:rPr>
        <w:t>.</w:t>
      </w:r>
      <w:r>
        <w:t xml:space="preserve"> Sistemas y tecnologías de em</w:t>
      </w:r>
      <w:r w:rsidR="00AD74D1">
        <w:t>presas de telecomunicaciones</w:t>
      </w:r>
      <w:r w:rsidR="00AC65C0">
        <w:t xml:space="preserve"> </w:t>
      </w:r>
      <w:r w:rsidR="00AC65C0" w:rsidRPr="00AC65C0">
        <w:rPr>
          <w:vertAlign w:val="superscript"/>
        </w:rPr>
        <w:t>(46)</w:t>
      </w:r>
      <w:r w:rsidR="00AD74D1">
        <w:t xml:space="preserve"> </w:t>
      </w:r>
    </w:p>
    <w:p w:rsidR="00C915B8" w:rsidRDefault="00C915B8" w:rsidP="000D2241">
      <w:pPr>
        <w:spacing w:line="480" w:lineRule="auto"/>
      </w:pPr>
    </w:p>
    <w:p w:rsidR="00C915B8" w:rsidRPr="0029221C" w:rsidRDefault="00C915B8" w:rsidP="000D2241">
      <w:pPr>
        <w:spacing w:line="480" w:lineRule="auto"/>
        <w:rPr>
          <w:b/>
          <w:lang w:val="en-GB"/>
        </w:rPr>
      </w:pPr>
      <w:r w:rsidRPr="0029221C">
        <w:rPr>
          <w:b/>
          <w:lang w:val="en-GB"/>
        </w:rPr>
        <w:t>NGOSS: Next Generation Operation Systems and Software</w:t>
      </w:r>
    </w:p>
    <w:p w:rsidR="00C915B8" w:rsidRDefault="00C915B8" w:rsidP="000D2241">
      <w:pPr>
        <w:spacing w:line="480" w:lineRule="auto"/>
        <w:rPr>
          <w:lang w:val="en-GB"/>
        </w:rPr>
      </w:pPr>
    </w:p>
    <w:p w:rsidR="00C915B8" w:rsidRDefault="00C915B8" w:rsidP="000D2241">
      <w:pPr>
        <w:spacing w:line="480" w:lineRule="auto"/>
        <w:jc w:val="both"/>
      </w:pPr>
      <w:r w:rsidRPr="002E15BD">
        <w:t>El NGOSS (New Generation Operations Systems and Software) es un programa propuesto por el Telemanagement Forum para proporcionar un conjun</w:t>
      </w:r>
      <w:r>
        <w:t xml:space="preserve">to de herramientas que guíen </w:t>
      </w:r>
      <w:r w:rsidRPr="002E15BD">
        <w:t>la definici</w:t>
      </w:r>
      <w:r>
        <w:t xml:space="preserve">ón, desarrollo y despliegue de soluciones OSS/BSS y a la vez definir un camino hacia la estandarización en la industria del software y los sistemas OSS.  NGOSS está compuesto por marcos de trabajo que definen el mapa de procesos de negocios, modelos de información, descripción de los sistemas, principios arquitectónicos y criterios para la evaluación de la conformidad de </w:t>
      </w:r>
      <w:r>
        <w:lastRenderedPageBreak/>
        <w:t xml:space="preserve">productos y sistemas con los estándares propuestos así como de la metodología correspondiente. Según el Telemanagement Forum, este enfoque permite a los proveedores de servicios rediseñar los procesos de negocios clave acorde a las mejores prácticas de la industria y sentar las bases para que los proveedores creen soluciones OSS/BSS que puedan integrarse al ecosistema de </w:t>
      </w:r>
      <w:r w:rsidR="00C72248">
        <w:t>Ti</w:t>
      </w:r>
      <w:r>
        <w:t xml:space="preserve"> de los proveedores de servicios.</w:t>
      </w:r>
      <w:r w:rsidR="00AD6765">
        <w:t xml:space="preserve"> </w:t>
      </w:r>
      <w:r w:rsidR="00AD6765" w:rsidRPr="00AD6765">
        <w:rPr>
          <w:vertAlign w:val="superscript"/>
        </w:rPr>
        <w:t>(47)</w:t>
      </w:r>
      <w:r>
        <w:t xml:space="preserve"> </w:t>
      </w:r>
    </w:p>
    <w:p w:rsidR="00C915B8" w:rsidRDefault="00C915B8" w:rsidP="000D2241">
      <w:pPr>
        <w:spacing w:line="480" w:lineRule="auto"/>
        <w:jc w:val="both"/>
      </w:pPr>
    </w:p>
    <w:p w:rsidR="00C915B8" w:rsidRDefault="00C915B8" w:rsidP="000D2241">
      <w:pPr>
        <w:spacing w:line="480" w:lineRule="auto"/>
        <w:jc w:val="both"/>
      </w:pPr>
      <w:r>
        <w:t xml:space="preserve">En la </w:t>
      </w:r>
      <w:r w:rsidR="00A00208">
        <w:t>figura</w:t>
      </w:r>
      <w:r>
        <w:t xml:space="preserve"> 3.3 mostramos los componentes del NGOSS: el modelo de procesos de negocios (eTOM – enhanced Telecom Operations Map); el modelo de datos/información (SID – Shared Information/Data Model); un marco de referencia para el análisis y diseño de la solución (Contract Interface &amp; Technology Neutral Architecture), y las pruebas de conformidad.</w:t>
      </w:r>
    </w:p>
    <w:p w:rsidR="0029221C" w:rsidRDefault="0029221C" w:rsidP="00C915B8">
      <w:pPr>
        <w:spacing w:line="360" w:lineRule="auto"/>
        <w:jc w:val="both"/>
      </w:pPr>
    </w:p>
    <w:p w:rsidR="00C915B8" w:rsidRDefault="00C915B8" w:rsidP="00C915B8">
      <w:pPr>
        <w:spacing w:line="360" w:lineRule="auto"/>
      </w:pPr>
      <w:r>
        <w:rPr>
          <w:noProof/>
          <w:lang w:val="en-US" w:eastAsia="en-US"/>
        </w:rPr>
        <w:drawing>
          <wp:anchor distT="0" distB="0" distL="114300" distR="114300" simplePos="0" relativeHeight="251667968" behindDoc="0" locked="0" layoutInCell="1" allowOverlap="1">
            <wp:simplePos x="0" y="0"/>
            <wp:positionH relativeFrom="column">
              <wp:posOffset>931545</wp:posOffset>
            </wp:positionH>
            <wp:positionV relativeFrom="paragraph">
              <wp:posOffset>22860</wp:posOffset>
            </wp:positionV>
            <wp:extent cx="2867025" cy="2867025"/>
            <wp:effectExtent l="19050" t="0" r="9525" b="0"/>
            <wp:wrapSquare wrapText="bothSides"/>
            <wp:docPr id="29" name="Picture 29"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 3"/>
                    <pic:cNvPicPr>
                      <a:picLocks noChangeAspect="1" noChangeArrowheads="1"/>
                    </pic:cNvPicPr>
                  </pic:nvPicPr>
                  <pic:blipFill>
                    <a:blip r:embed="rId26" cstate="print"/>
                    <a:srcRect/>
                    <a:stretch>
                      <a:fillRect/>
                    </a:stretch>
                  </pic:blipFill>
                  <pic:spPr bwMode="auto">
                    <a:xfrm>
                      <a:off x="0" y="0"/>
                      <a:ext cx="2867025" cy="2867025"/>
                    </a:xfrm>
                    <a:prstGeom prst="rect">
                      <a:avLst/>
                    </a:prstGeom>
                    <a:noFill/>
                    <a:ln w="9525">
                      <a:noFill/>
                      <a:miter lim="800000"/>
                      <a:headEnd/>
                      <a:tailEnd/>
                    </a:ln>
                  </pic:spPr>
                </pic:pic>
              </a:graphicData>
            </a:graphic>
          </wp:anchor>
        </w:drawing>
      </w:r>
    </w:p>
    <w:p w:rsidR="00C915B8" w:rsidRDefault="00C915B8" w:rsidP="00C915B8">
      <w:pPr>
        <w:spacing w:line="360" w:lineRule="auto"/>
      </w:pPr>
    </w:p>
    <w:p w:rsidR="00C915B8" w:rsidRDefault="00C915B8" w:rsidP="00C915B8">
      <w:pPr>
        <w:spacing w:line="360" w:lineRule="auto"/>
      </w:pPr>
    </w:p>
    <w:p w:rsidR="00C915B8" w:rsidRPr="008146F0" w:rsidRDefault="00C915B8" w:rsidP="00C915B8">
      <w:pPr>
        <w:spacing w:line="360" w:lineRule="auto"/>
      </w:pPr>
    </w:p>
    <w:p w:rsidR="00C915B8" w:rsidRDefault="00C915B8" w:rsidP="00C915B8">
      <w:pPr>
        <w:spacing w:line="360" w:lineRule="auto"/>
      </w:pPr>
    </w:p>
    <w:p w:rsidR="00C915B8" w:rsidRDefault="00C915B8" w:rsidP="00C915B8">
      <w:pPr>
        <w:spacing w:line="360" w:lineRule="auto"/>
      </w:pPr>
    </w:p>
    <w:p w:rsidR="00C915B8" w:rsidRDefault="00C915B8" w:rsidP="00C915B8">
      <w:pPr>
        <w:spacing w:line="360" w:lineRule="auto"/>
      </w:pPr>
    </w:p>
    <w:p w:rsidR="00C915B8" w:rsidRDefault="00C915B8" w:rsidP="00C915B8">
      <w:pPr>
        <w:spacing w:line="360" w:lineRule="auto"/>
      </w:pPr>
    </w:p>
    <w:p w:rsidR="00C915B8" w:rsidRDefault="00C915B8" w:rsidP="00C915B8">
      <w:pPr>
        <w:spacing w:line="360" w:lineRule="auto"/>
      </w:pPr>
    </w:p>
    <w:p w:rsidR="00C915B8" w:rsidRDefault="00C915B8" w:rsidP="00C915B8">
      <w:pPr>
        <w:spacing w:line="360" w:lineRule="auto"/>
      </w:pPr>
    </w:p>
    <w:p w:rsidR="00C915B8" w:rsidRDefault="00C915B8" w:rsidP="00C915B8">
      <w:pPr>
        <w:spacing w:line="360" w:lineRule="auto"/>
      </w:pPr>
    </w:p>
    <w:p w:rsidR="00C915B8" w:rsidRDefault="00C915B8" w:rsidP="00C915B8">
      <w:pPr>
        <w:spacing w:line="360" w:lineRule="auto"/>
      </w:pPr>
    </w:p>
    <w:p w:rsidR="00C915B8" w:rsidRPr="00FD0C39" w:rsidRDefault="00C915B8" w:rsidP="00C915B8">
      <w:pPr>
        <w:spacing w:line="360" w:lineRule="auto"/>
        <w:jc w:val="center"/>
      </w:pPr>
      <w:r w:rsidRPr="00FD0C39">
        <w:rPr>
          <w:b/>
        </w:rPr>
        <w:t>Fig. 3.3.</w:t>
      </w:r>
      <w:r w:rsidR="005850A3" w:rsidRPr="00FD0C39">
        <w:t xml:space="preserve"> Marco referencial del NGOSS</w:t>
      </w:r>
      <w:r w:rsidR="00AD6765" w:rsidRPr="00FD0C39">
        <w:t xml:space="preserve"> </w:t>
      </w:r>
      <w:r w:rsidR="00AD6765" w:rsidRPr="00FD0C39">
        <w:rPr>
          <w:vertAlign w:val="superscript"/>
        </w:rPr>
        <w:t>(48)</w:t>
      </w:r>
      <w:r w:rsidR="00AD74D1" w:rsidRPr="00FD0C39">
        <w:t xml:space="preserve"> </w:t>
      </w:r>
    </w:p>
    <w:p w:rsidR="00C915B8" w:rsidRDefault="00C915B8" w:rsidP="00B91A4D">
      <w:pPr>
        <w:spacing w:line="480" w:lineRule="auto"/>
        <w:jc w:val="both"/>
      </w:pPr>
      <w:r>
        <w:lastRenderedPageBreak/>
        <w:t>Los principios generales del NGOSS son los siguientes:</w:t>
      </w:r>
    </w:p>
    <w:p w:rsidR="00E26116" w:rsidRDefault="00E26116" w:rsidP="00B91A4D">
      <w:pPr>
        <w:spacing w:line="480" w:lineRule="auto"/>
        <w:jc w:val="both"/>
      </w:pPr>
    </w:p>
    <w:p w:rsidR="00C915B8" w:rsidRDefault="00C915B8" w:rsidP="00B91A4D">
      <w:pPr>
        <w:numPr>
          <w:ilvl w:val="0"/>
          <w:numId w:val="20"/>
        </w:numPr>
        <w:spacing w:line="480" w:lineRule="auto"/>
        <w:jc w:val="both"/>
      </w:pPr>
      <w:r>
        <w:t>Separación entre los procesos de negocios y la implementación de los componentes. La propuesta del NGOSS es que los procesos sean manejados como parte de una infraestructura centralizada capaz de orquestar el flujo de los procesos de negocios entre aplicaciones. Así por ejemplo un engine de workfow iniciaría un proceso en la aplicación A (toma de órdenes) que luego retorna el control al workflow y este proceda a iniciar otro proceso en la aplicación B (activación de servicio) y así sucesivamente</w:t>
      </w:r>
    </w:p>
    <w:p w:rsidR="00C915B8" w:rsidRDefault="00C915B8" w:rsidP="00B91A4D">
      <w:pPr>
        <w:numPr>
          <w:ilvl w:val="0"/>
          <w:numId w:val="20"/>
        </w:numPr>
        <w:spacing w:line="480" w:lineRule="auto"/>
        <w:jc w:val="both"/>
      </w:pPr>
      <w:r>
        <w:t>Sistema distribuido con acoplamiento no restringido (loose coupling). Esto significa que las aplicaciones son relativamente independientes unas de otras lo que posibilita la alteración de una aplicación sin que llegue a afectar a las demás</w:t>
      </w:r>
    </w:p>
    <w:p w:rsidR="00C915B8" w:rsidRDefault="00C915B8" w:rsidP="00B91A4D">
      <w:pPr>
        <w:numPr>
          <w:ilvl w:val="0"/>
          <w:numId w:val="20"/>
        </w:numPr>
        <w:spacing w:line="480" w:lineRule="auto"/>
        <w:jc w:val="both"/>
      </w:pPr>
      <w:r>
        <w:t>Modelo compartido de información (SID – Shared Information Model). El NGOSS provee su propio modelo de información para los datos que deben ser compartidos entre las aplicaciones y que constituyen un lenguaje común de “objetos” de negocios (entidades) y  las relaciones entre dichas entidades</w:t>
      </w:r>
    </w:p>
    <w:p w:rsidR="00C915B8" w:rsidRDefault="00C915B8" w:rsidP="00B91A4D">
      <w:pPr>
        <w:numPr>
          <w:ilvl w:val="0"/>
          <w:numId w:val="20"/>
        </w:numPr>
        <w:spacing w:line="480" w:lineRule="auto"/>
        <w:jc w:val="both"/>
      </w:pPr>
      <w:r>
        <w:t xml:space="preserve">Infraestructura común de comunicación. Esto trata de resolver el problema de la integración de múltiples aplicaciones mediante la creación de un bus común que sirve para el intercambio de información y la interfaz entre las diversas aplicaciones. Así por ejemplo la aplicación A (toma de órdenes) tendrá una </w:t>
      </w:r>
      <w:r>
        <w:lastRenderedPageBreak/>
        <w:t>interfaz con el bus común y a su vez habrá una interfaz definida con la aplicación B (activación de servicio)</w:t>
      </w:r>
    </w:p>
    <w:p w:rsidR="00C915B8" w:rsidRDefault="00C915B8" w:rsidP="00B91A4D">
      <w:pPr>
        <w:numPr>
          <w:ilvl w:val="0"/>
          <w:numId w:val="20"/>
        </w:numPr>
        <w:spacing w:line="480" w:lineRule="auto"/>
        <w:jc w:val="both"/>
      </w:pPr>
      <w:r>
        <w:t>Interfaces definidas por contrato. Para el NGOSS el término Contrato especifica los requerimientos necesarios para la interacción de negocios entre dos aplicaciones o sistemas; por lo tanto se necesita un mecanismo para documentar las interfaces en términos de las funcionalidades de las diferentes aplicaciones, los modelos de datos utilizados, las condiciones pre y post, entre otras (NGOSS 2)</w:t>
      </w:r>
    </w:p>
    <w:p w:rsidR="00C915B8" w:rsidRDefault="00C915B8" w:rsidP="00B91A4D">
      <w:pPr>
        <w:spacing w:line="480" w:lineRule="auto"/>
        <w:jc w:val="both"/>
      </w:pPr>
    </w:p>
    <w:p w:rsidR="00C915B8" w:rsidRDefault="00C915B8" w:rsidP="00B91A4D">
      <w:pPr>
        <w:spacing w:line="480" w:lineRule="auto"/>
        <w:jc w:val="both"/>
      </w:pPr>
      <w:r>
        <w:t xml:space="preserve">En la </w:t>
      </w:r>
      <w:r w:rsidR="00AD74D1">
        <w:t>t</w:t>
      </w:r>
      <w:r>
        <w:t>abla 3.1 podemos ver algunos principios arquitectónicos del NGOSS y las soluciones de tecnologías de la información que pueden aplicarse para implementarlos (NGOSS 1).</w:t>
      </w:r>
    </w:p>
    <w:p w:rsidR="00C915B8" w:rsidRDefault="00C915B8" w:rsidP="00B91A4D">
      <w:pPr>
        <w:spacing w:line="480" w:lineRule="auto"/>
      </w:pPr>
    </w:p>
    <w:tbl>
      <w:tblPr>
        <w:tblStyle w:val="TableGrid"/>
        <w:tblW w:w="0" w:type="auto"/>
        <w:tblInd w:w="108" w:type="dxa"/>
        <w:tblLook w:val="01E0"/>
      </w:tblPr>
      <w:tblGrid>
        <w:gridCol w:w="4141"/>
        <w:gridCol w:w="4081"/>
      </w:tblGrid>
      <w:tr w:rsidR="00C915B8" w:rsidRPr="00F82F82" w:rsidTr="003D60F5">
        <w:tc>
          <w:tcPr>
            <w:tcW w:w="4141" w:type="dxa"/>
          </w:tcPr>
          <w:p w:rsidR="00C915B8" w:rsidRPr="00F82F82" w:rsidRDefault="00C915B8" w:rsidP="00CC5753">
            <w:pPr>
              <w:rPr>
                <w:rFonts w:ascii="Arial" w:hAnsi="Arial" w:cs="Arial"/>
                <w:b/>
                <w:sz w:val="20"/>
                <w:szCs w:val="20"/>
              </w:rPr>
            </w:pPr>
            <w:r w:rsidRPr="00F82F82">
              <w:rPr>
                <w:rFonts w:ascii="Arial" w:hAnsi="Arial" w:cs="Arial"/>
                <w:b/>
                <w:sz w:val="20"/>
                <w:szCs w:val="20"/>
              </w:rPr>
              <w:t>NGOSS (Vista arquitectónica)</w:t>
            </w:r>
          </w:p>
        </w:tc>
        <w:tc>
          <w:tcPr>
            <w:tcW w:w="4081" w:type="dxa"/>
          </w:tcPr>
          <w:p w:rsidR="00C915B8" w:rsidRPr="00F82F82" w:rsidRDefault="00C915B8" w:rsidP="00CC5753">
            <w:pPr>
              <w:rPr>
                <w:rFonts w:ascii="Arial" w:hAnsi="Arial" w:cs="Arial"/>
                <w:b/>
                <w:sz w:val="20"/>
                <w:szCs w:val="20"/>
              </w:rPr>
            </w:pPr>
            <w:r w:rsidRPr="00F82F82">
              <w:rPr>
                <w:rFonts w:ascii="Arial" w:hAnsi="Arial" w:cs="Arial"/>
                <w:b/>
                <w:sz w:val="20"/>
                <w:szCs w:val="20"/>
              </w:rPr>
              <w:t>Tecnología de la información</w:t>
            </w:r>
          </w:p>
        </w:tc>
      </w:tr>
      <w:tr w:rsidR="00C915B8" w:rsidRPr="00F82F82" w:rsidTr="003D60F5">
        <w:tc>
          <w:tcPr>
            <w:tcW w:w="4141" w:type="dxa"/>
          </w:tcPr>
          <w:p w:rsidR="00C915B8" w:rsidRPr="00F82F82" w:rsidRDefault="00C915B8" w:rsidP="00CC5753">
            <w:pPr>
              <w:rPr>
                <w:rFonts w:ascii="Arial" w:hAnsi="Arial" w:cs="Arial"/>
                <w:sz w:val="20"/>
                <w:szCs w:val="20"/>
              </w:rPr>
            </w:pPr>
            <w:r w:rsidRPr="00F82F82">
              <w:rPr>
                <w:rFonts w:ascii="Arial" w:hAnsi="Arial" w:cs="Arial"/>
                <w:sz w:val="20"/>
                <w:szCs w:val="20"/>
              </w:rPr>
              <w:t xml:space="preserve">Infraestructura común de comunicaciones </w:t>
            </w:r>
          </w:p>
        </w:tc>
        <w:tc>
          <w:tcPr>
            <w:tcW w:w="4081" w:type="dxa"/>
          </w:tcPr>
          <w:p w:rsidR="00C915B8" w:rsidRPr="00F82F82" w:rsidRDefault="00C915B8" w:rsidP="00CC5753">
            <w:pPr>
              <w:rPr>
                <w:rFonts w:ascii="Arial" w:hAnsi="Arial" w:cs="Arial"/>
                <w:sz w:val="20"/>
                <w:szCs w:val="20"/>
              </w:rPr>
            </w:pPr>
            <w:r w:rsidRPr="00F82F82">
              <w:rPr>
                <w:rFonts w:ascii="Arial" w:hAnsi="Arial" w:cs="Arial"/>
                <w:sz w:val="20"/>
                <w:szCs w:val="20"/>
              </w:rPr>
              <w:t>EAI (Enterprise Application Integration)</w:t>
            </w:r>
          </w:p>
          <w:p w:rsidR="00C915B8" w:rsidRPr="00F82F82" w:rsidRDefault="00C915B8" w:rsidP="00CC5753">
            <w:pPr>
              <w:rPr>
                <w:rFonts w:ascii="Arial" w:hAnsi="Arial" w:cs="Arial"/>
                <w:sz w:val="20"/>
                <w:szCs w:val="20"/>
              </w:rPr>
            </w:pPr>
            <w:r w:rsidRPr="00F82F82">
              <w:rPr>
                <w:rFonts w:ascii="Arial" w:hAnsi="Arial" w:cs="Arial"/>
                <w:sz w:val="20"/>
                <w:szCs w:val="20"/>
              </w:rPr>
              <w:t>(middleware que permite el intercambio de información usando formatos estándares y ejecución de procesos en múltiples aplicaciones)</w:t>
            </w:r>
          </w:p>
        </w:tc>
      </w:tr>
      <w:tr w:rsidR="00C915B8" w:rsidRPr="00FE1A98" w:rsidTr="003D60F5">
        <w:tc>
          <w:tcPr>
            <w:tcW w:w="4141" w:type="dxa"/>
          </w:tcPr>
          <w:p w:rsidR="00C915B8" w:rsidRPr="00F82F82" w:rsidRDefault="00C915B8" w:rsidP="00CC5753">
            <w:pPr>
              <w:rPr>
                <w:rFonts w:ascii="Arial" w:hAnsi="Arial" w:cs="Arial"/>
                <w:sz w:val="20"/>
                <w:szCs w:val="20"/>
              </w:rPr>
            </w:pPr>
            <w:r w:rsidRPr="00F82F82">
              <w:rPr>
                <w:rFonts w:ascii="Arial" w:hAnsi="Arial" w:cs="Arial"/>
                <w:sz w:val="20"/>
                <w:szCs w:val="20"/>
              </w:rPr>
              <w:t>Control de procesos orquestado externamente (separación entre los procesos de negocios y la implementación de los componentes)</w:t>
            </w:r>
          </w:p>
        </w:tc>
        <w:tc>
          <w:tcPr>
            <w:tcW w:w="4081" w:type="dxa"/>
          </w:tcPr>
          <w:p w:rsidR="00C915B8" w:rsidRPr="00C915B8" w:rsidRDefault="00C915B8" w:rsidP="00CC5753">
            <w:pPr>
              <w:rPr>
                <w:rFonts w:ascii="Arial" w:hAnsi="Arial" w:cs="Arial"/>
                <w:sz w:val="20"/>
                <w:szCs w:val="20"/>
                <w:lang w:val="en-US"/>
              </w:rPr>
            </w:pPr>
            <w:r w:rsidRPr="00C915B8">
              <w:rPr>
                <w:rFonts w:ascii="Arial" w:hAnsi="Arial" w:cs="Arial"/>
                <w:sz w:val="20"/>
                <w:szCs w:val="20"/>
                <w:lang w:val="en-US"/>
              </w:rPr>
              <w:t>BPM (Bussiness Processs Management)</w:t>
            </w:r>
          </w:p>
          <w:p w:rsidR="00C915B8" w:rsidRPr="00C915B8" w:rsidRDefault="00C915B8" w:rsidP="00CC5753">
            <w:pPr>
              <w:rPr>
                <w:rFonts w:ascii="Arial" w:hAnsi="Arial" w:cs="Arial"/>
                <w:sz w:val="20"/>
                <w:szCs w:val="20"/>
                <w:lang w:val="en-US"/>
              </w:rPr>
            </w:pPr>
            <w:r w:rsidRPr="00C915B8">
              <w:rPr>
                <w:rFonts w:ascii="Arial" w:hAnsi="Arial" w:cs="Arial"/>
                <w:sz w:val="20"/>
                <w:szCs w:val="20"/>
                <w:lang w:val="en-US"/>
              </w:rPr>
              <w:t>WFMS (Workflow management systems)</w:t>
            </w:r>
          </w:p>
        </w:tc>
      </w:tr>
      <w:tr w:rsidR="00C915B8" w:rsidRPr="00F82F82" w:rsidTr="003D60F5">
        <w:tc>
          <w:tcPr>
            <w:tcW w:w="4141" w:type="dxa"/>
          </w:tcPr>
          <w:p w:rsidR="00C915B8" w:rsidRPr="00F82F82" w:rsidRDefault="00C915B8" w:rsidP="00CC5753">
            <w:pPr>
              <w:rPr>
                <w:rFonts w:ascii="Arial" w:hAnsi="Arial" w:cs="Arial"/>
                <w:sz w:val="20"/>
                <w:szCs w:val="20"/>
              </w:rPr>
            </w:pPr>
            <w:r w:rsidRPr="00F82F82">
              <w:rPr>
                <w:rFonts w:ascii="Arial" w:hAnsi="Arial" w:cs="Arial"/>
                <w:sz w:val="20"/>
                <w:szCs w:val="20"/>
              </w:rPr>
              <w:t>Interfaz definida por contratos</w:t>
            </w:r>
          </w:p>
        </w:tc>
        <w:tc>
          <w:tcPr>
            <w:tcW w:w="4081" w:type="dxa"/>
          </w:tcPr>
          <w:p w:rsidR="00C915B8" w:rsidRPr="00F82F82" w:rsidRDefault="00C915B8" w:rsidP="00CC5753">
            <w:pPr>
              <w:rPr>
                <w:rFonts w:ascii="Arial" w:hAnsi="Arial" w:cs="Arial"/>
                <w:sz w:val="20"/>
                <w:szCs w:val="20"/>
              </w:rPr>
            </w:pPr>
            <w:r w:rsidRPr="00F82F82">
              <w:rPr>
                <w:rFonts w:ascii="Arial" w:hAnsi="Arial" w:cs="Arial"/>
                <w:sz w:val="20"/>
                <w:szCs w:val="20"/>
              </w:rPr>
              <w:t>SOA (Service Oriented Architecture)</w:t>
            </w:r>
          </w:p>
        </w:tc>
      </w:tr>
    </w:tbl>
    <w:p w:rsidR="00C915B8" w:rsidRDefault="00C915B8" w:rsidP="00C915B8">
      <w:pPr>
        <w:spacing w:line="360" w:lineRule="auto"/>
      </w:pPr>
    </w:p>
    <w:p w:rsidR="00C915B8" w:rsidRDefault="00C915B8" w:rsidP="0029221C">
      <w:pPr>
        <w:spacing w:line="360" w:lineRule="auto"/>
        <w:jc w:val="center"/>
      </w:pPr>
      <w:r w:rsidRPr="0029221C">
        <w:rPr>
          <w:b/>
        </w:rPr>
        <w:t>Tabla 3.1.</w:t>
      </w:r>
      <w:r>
        <w:t xml:space="preserve"> Principios del NGOSS y las tecnologías de la información relacionadas</w:t>
      </w:r>
    </w:p>
    <w:p w:rsidR="00C915B8" w:rsidRDefault="00C915B8" w:rsidP="00B91A4D">
      <w:pPr>
        <w:spacing w:line="480" w:lineRule="auto"/>
      </w:pPr>
    </w:p>
    <w:p w:rsidR="00C915B8" w:rsidRDefault="00C915B8" w:rsidP="00B91A4D">
      <w:pPr>
        <w:spacing w:line="480" w:lineRule="auto"/>
        <w:jc w:val="both"/>
      </w:pPr>
      <w:r>
        <w:t xml:space="preserve">En la práctica es difícil encontrar soluciones OSS que se adhieran absolutamente a  los estándares propuestos por el NGOSS como el eTOM y el SID debido a su grado </w:t>
      </w:r>
      <w:r>
        <w:lastRenderedPageBreak/>
        <w:t>de definición abstracto y de alto nivel. No obstante existen iniciativas como el OSS/J (OSS through Java) que pretende realizar el desarrollo de interfaces APIs mediante estándares abiertos utilizando tecnologías que incluye Java, XML, web services y de arquitecturas orientadas a servicios. Algunas de las APIs desarrolladas para el proyecto OSS/J son:</w:t>
      </w:r>
    </w:p>
    <w:p w:rsidR="00C915B8" w:rsidRDefault="00C915B8" w:rsidP="00B91A4D">
      <w:pPr>
        <w:spacing w:line="480" w:lineRule="auto"/>
      </w:pPr>
    </w:p>
    <w:p w:rsidR="00C915B8" w:rsidRDefault="00C915B8" w:rsidP="00B91A4D">
      <w:pPr>
        <w:numPr>
          <w:ilvl w:val="0"/>
          <w:numId w:val="19"/>
        </w:numPr>
        <w:spacing w:line="480" w:lineRule="auto"/>
      </w:pPr>
      <w:r>
        <w:t>Mediación en facturación</w:t>
      </w:r>
    </w:p>
    <w:p w:rsidR="00C915B8" w:rsidRDefault="00C915B8" w:rsidP="00B91A4D">
      <w:pPr>
        <w:numPr>
          <w:ilvl w:val="0"/>
          <w:numId w:val="19"/>
        </w:numPr>
        <w:spacing w:line="480" w:lineRule="auto"/>
      </w:pPr>
      <w:r>
        <w:t>Descubrimiento de servicios / recursos</w:t>
      </w:r>
    </w:p>
    <w:p w:rsidR="00C915B8" w:rsidRDefault="00C915B8" w:rsidP="00B91A4D">
      <w:pPr>
        <w:numPr>
          <w:ilvl w:val="0"/>
          <w:numId w:val="19"/>
        </w:numPr>
        <w:spacing w:line="480" w:lineRule="auto"/>
      </w:pPr>
      <w:r>
        <w:t>Manejo de fallas y alarmas</w:t>
      </w:r>
    </w:p>
    <w:p w:rsidR="00C915B8" w:rsidRDefault="00C915B8" w:rsidP="00B91A4D">
      <w:pPr>
        <w:numPr>
          <w:ilvl w:val="0"/>
          <w:numId w:val="19"/>
        </w:numPr>
        <w:spacing w:line="480" w:lineRule="auto"/>
      </w:pPr>
      <w:r>
        <w:t>Inventario de productos / servicios / recursos</w:t>
      </w:r>
    </w:p>
    <w:p w:rsidR="00C915B8" w:rsidRDefault="00C915B8" w:rsidP="00B91A4D">
      <w:pPr>
        <w:numPr>
          <w:ilvl w:val="0"/>
          <w:numId w:val="19"/>
        </w:numPr>
        <w:spacing w:line="480" w:lineRule="auto"/>
      </w:pPr>
      <w:r>
        <w:t>Activación de servicios</w:t>
      </w:r>
    </w:p>
    <w:p w:rsidR="00C915B8" w:rsidRDefault="00C915B8" w:rsidP="00B91A4D">
      <w:pPr>
        <w:numPr>
          <w:ilvl w:val="0"/>
          <w:numId w:val="19"/>
        </w:numPr>
        <w:spacing w:line="480" w:lineRule="auto"/>
      </w:pPr>
      <w:r>
        <w:t>Administración de órdenes / activación de productos</w:t>
      </w:r>
    </w:p>
    <w:p w:rsidR="00C915B8" w:rsidRDefault="00C915B8" w:rsidP="00B91A4D">
      <w:pPr>
        <w:numPr>
          <w:ilvl w:val="0"/>
          <w:numId w:val="19"/>
        </w:numPr>
        <w:spacing w:line="480" w:lineRule="auto"/>
      </w:pPr>
      <w:r>
        <w:t>Administración del desempeño</w:t>
      </w:r>
    </w:p>
    <w:p w:rsidR="00C915B8" w:rsidRDefault="00C915B8" w:rsidP="00B91A4D">
      <w:pPr>
        <w:numPr>
          <w:ilvl w:val="0"/>
          <w:numId w:val="19"/>
        </w:numPr>
        <w:spacing w:line="480" w:lineRule="auto"/>
      </w:pPr>
      <w:r>
        <w:t>QoS – Calidad de servicio</w:t>
      </w:r>
    </w:p>
    <w:p w:rsidR="00C915B8" w:rsidRDefault="00C915B8" w:rsidP="00B91A4D">
      <w:pPr>
        <w:numPr>
          <w:ilvl w:val="0"/>
          <w:numId w:val="19"/>
        </w:numPr>
        <w:spacing w:line="480" w:lineRule="auto"/>
      </w:pPr>
      <w:r>
        <w:t>Trouble Ticket</w:t>
      </w:r>
    </w:p>
    <w:p w:rsidR="00C915B8" w:rsidRPr="00C5724F" w:rsidRDefault="00C915B8" w:rsidP="00B91A4D">
      <w:pPr>
        <w:spacing w:line="480" w:lineRule="auto"/>
      </w:pPr>
    </w:p>
    <w:p w:rsidR="00C915B8" w:rsidRDefault="00C915B8" w:rsidP="00B91A4D">
      <w:pPr>
        <w:spacing w:line="480" w:lineRule="auto"/>
        <w:jc w:val="both"/>
      </w:pPr>
      <w:r>
        <w:t>La</w:t>
      </w:r>
      <w:r w:rsidR="005850A3">
        <w:t>s</w:t>
      </w:r>
      <w:r>
        <w:t xml:space="preserve"> </w:t>
      </w:r>
      <w:r w:rsidR="005850A3">
        <w:t>figuras</w:t>
      </w:r>
      <w:r>
        <w:t xml:space="preserve"> 3.3 y  3.4 muestran como ejemplo el lugar que ocupa la API de facturación y las interacciones con otros sistemas existentes.</w:t>
      </w:r>
    </w:p>
    <w:p w:rsidR="007770BD" w:rsidRDefault="007770BD" w:rsidP="00B91A4D">
      <w:pPr>
        <w:spacing w:line="480" w:lineRule="auto"/>
        <w:jc w:val="both"/>
      </w:pPr>
    </w:p>
    <w:p w:rsidR="007770BD" w:rsidRDefault="007770BD" w:rsidP="00B91A4D">
      <w:pPr>
        <w:spacing w:line="480" w:lineRule="auto"/>
        <w:jc w:val="both"/>
      </w:pPr>
    </w:p>
    <w:p w:rsidR="007770BD" w:rsidRDefault="007770BD" w:rsidP="00B91A4D">
      <w:pPr>
        <w:spacing w:line="480" w:lineRule="auto"/>
        <w:jc w:val="both"/>
      </w:pPr>
    </w:p>
    <w:p w:rsidR="007770BD" w:rsidRDefault="007770BD" w:rsidP="00B91A4D">
      <w:pPr>
        <w:spacing w:line="480" w:lineRule="auto"/>
        <w:jc w:val="both"/>
      </w:pPr>
    </w:p>
    <w:p w:rsidR="00C915B8" w:rsidRDefault="005F57E1" w:rsidP="00C915B8">
      <w:pPr>
        <w:spacing w:line="360" w:lineRule="auto"/>
        <w:jc w:val="center"/>
      </w:pPr>
      <w:r>
        <w:rPr>
          <w:noProof/>
          <w:lang w:val="en-US" w:eastAsia="en-US"/>
        </w:rPr>
        <w:lastRenderedPageBreak/>
        <w:drawing>
          <wp:anchor distT="0" distB="0" distL="114300" distR="114300" simplePos="0" relativeHeight="251668992" behindDoc="0" locked="0" layoutInCell="1" allowOverlap="1">
            <wp:simplePos x="0" y="0"/>
            <wp:positionH relativeFrom="column">
              <wp:posOffset>186690</wp:posOffset>
            </wp:positionH>
            <wp:positionV relativeFrom="paragraph">
              <wp:posOffset>114300</wp:posOffset>
            </wp:positionV>
            <wp:extent cx="4265295" cy="2924175"/>
            <wp:effectExtent l="19050" t="0" r="1905" b="0"/>
            <wp:wrapSquare wrapText="bothSides"/>
            <wp:docPr id="30" name="Picture 30"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 3"/>
                    <pic:cNvPicPr>
                      <a:picLocks noChangeAspect="1" noChangeArrowheads="1"/>
                    </pic:cNvPicPr>
                  </pic:nvPicPr>
                  <pic:blipFill>
                    <a:blip r:embed="rId27" cstate="print"/>
                    <a:srcRect/>
                    <a:stretch>
                      <a:fillRect/>
                    </a:stretch>
                  </pic:blipFill>
                  <pic:spPr bwMode="auto">
                    <a:xfrm>
                      <a:off x="0" y="0"/>
                      <a:ext cx="4265295" cy="2924175"/>
                    </a:xfrm>
                    <a:prstGeom prst="rect">
                      <a:avLst/>
                    </a:prstGeom>
                    <a:noFill/>
                    <a:ln w="9525">
                      <a:noFill/>
                      <a:miter lim="800000"/>
                      <a:headEnd/>
                      <a:tailEnd/>
                    </a:ln>
                  </pic:spPr>
                </pic:pic>
              </a:graphicData>
            </a:graphic>
          </wp:anchor>
        </w:drawing>
      </w:r>
    </w:p>
    <w:p w:rsidR="005F57E1" w:rsidRDefault="005F57E1" w:rsidP="00C915B8">
      <w:pPr>
        <w:spacing w:line="360" w:lineRule="auto"/>
        <w:jc w:val="center"/>
        <w:rPr>
          <w:b/>
        </w:rPr>
      </w:pPr>
    </w:p>
    <w:p w:rsidR="005F57E1" w:rsidRDefault="005F57E1" w:rsidP="00C915B8">
      <w:pPr>
        <w:spacing w:line="360" w:lineRule="auto"/>
        <w:jc w:val="center"/>
        <w:rPr>
          <w:b/>
        </w:rPr>
      </w:pPr>
    </w:p>
    <w:p w:rsidR="005F57E1" w:rsidRDefault="005F57E1" w:rsidP="00C915B8">
      <w:pPr>
        <w:spacing w:line="360" w:lineRule="auto"/>
        <w:jc w:val="center"/>
        <w:rPr>
          <w:b/>
        </w:rPr>
      </w:pPr>
    </w:p>
    <w:p w:rsidR="005F57E1" w:rsidRDefault="005F57E1" w:rsidP="00C915B8">
      <w:pPr>
        <w:spacing w:line="360" w:lineRule="auto"/>
        <w:jc w:val="center"/>
        <w:rPr>
          <w:b/>
        </w:rPr>
      </w:pPr>
    </w:p>
    <w:p w:rsidR="005F57E1" w:rsidRDefault="005F57E1" w:rsidP="00C915B8">
      <w:pPr>
        <w:spacing w:line="360" w:lineRule="auto"/>
        <w:jc w:val="center"/>
        <w:rPr>
          <w:b/>
        </w:rPr>
      </w:pPr>
    </w:p>
    <w:p w:rsidR="005F57E1" w:rsidRDefault="005F57E1" w:rsidP="00C915B8">
      <w:pPr>
        <w:spacing w:line="360" w:lineRule="auto"/>
        <w:jc w:val="center"/>
        <w:rPr>
          <w:b/>
        </w:rPr>
      </w:pPr>
    </w:p>
    <w:p w:rsidR="005F57E1" w:rsidRDefault="005F57E1" w:rsidP="00C915B8">
      <w:pPr>
        <w:spacing w:line="360" w:lineRule="auto"/>
        <w:jc w:val="center"/>
        <w:rPr>
          <w:b/>
        </w:rPr>
      </w:pPr>
    </w:p>
    <w:p w:rsidR="005F57E1" w:rsidRDefault="005F57E1" w:rsidP="00C915B8">
      <w:pPr>
        <w:spacing w:line="360" w:lineRule="auto"/>
        <w:jc w:val="center"/>
        <w:rPr>
          <w:b/>
        </w:rPr>
      </w:pPr>
    </w:p>
    <w:p w:rsidR="005F57E1" w:rsidRDefault="005F57E1" w:rsidP="00C915B8">
      <w:pPr>
        <w:spacing w:line="360" w:lineRule="auto"/>
        <w:jc w:val="center"/>
        <w:rPr>
          <w:b/>
        </w:rPr>
      </w:pPr>
    </w:p>
    <w:p w:rsidR="005F57E1" w:rsidRDefault="005F57E1" w:rsidP="00C915B8">
      <w:pPr>
        <w:spacing w:line="360" w:lineRule="auto"/>
        <w:jc w:val="center"/>
        <w:rPr>
          <w:b/>
        </w:rPr>
      </w:pPr>
    </w:p>
    <w:p w:rsidR="005F57E1" w:rsidRDefault="005F57E1" w:rsidP="00C915B8">
      <w:pPr>
        <w:spacing w:line="360" w:lineRule="auto"/>
        <w:jc w:val="center"/>
        <w:rPr>
          <w:b/>
        </w:rPr>
      </w:pPr>
    </w:p>
    <w:p w:rsidR="00C915B8" w:rsidRPr="00FD0C39" w:rsidRDefault="00C915B8" w:rsidP="00C915B8">
      <w:pPr>
        <w:spacing w:line="360" w:lineRule="auto"/>
        <w:jc w:val="center"/>
      </w:pPr>
      <w:r w:rsidRPr="00FD0C39">
        <w:rPr>
          <w:b/>
        </w:rPr>
        <w:t>Fig. 3.4.</w:t>
      </w:r>
      <w:r w:rsidRPr="00FD0C39">
        <w:t xml:space="preserve"> API de billing de OSS/J</w:t>
      </w:r>
      <w:r w:rsidR="00AD6765" w:rsidRPr="00FD0C39">
        <w:t xml:space="preserve"> </w:t>
      </w:r>
      <w:r w:rsidR="00AD6765" w:rsidRPr="00FD0C39">
        <w:rPr>
          <w:vertAlign w:val="superscript"/>
        </w:rPr>
        <w:t>(49)</w:t>
      </w:r>
      <w:r w:rsidR="00AD6765" w:rsidRPr="00FD0C39">
        <w:t xml:space="preserve"> </w:t>
      </w:r>
      <w:r w:rsidR="005850A3" w:rsidRPr="00FD0C39">
        <w:t xml:space="preserve"> </w:t>
      </w:r>
    </w:p>
    <w:p w:rsidR="00C915B8" w:rsidRPr="00FD0C39" w:rsidRDefault="00C915B8" w:rsidP="00C915B8">
      <w:pPr>
        <w:spacing w:line="360" w:lineRule="auto"/>
        <w:rPr>
          <w:u w:val="single"/>
        </w:rPr>
      </w:pPr>
    </w:p>
    <w:p w:rsidR="00C915B8" w:rsidRPr="00FD0C39" w:rsidRDefault="00C915B8" w:rsidP="00C915B8">
      <w:pPr>
        <w:spacing w:line="360" w:lineRule="auto"/>
        <w:rPr>
          <w:u w:val="single"/>
        </w:rPr>
      </w:pPr>
    </w:p>
    <w:p w:rsidR="005F57E1" w:rsidRPr="00FD0C39" w:rsidRDefault="005F57E1" w:rsidP="00C915B8">
      <w:pPr>
        <w:spacing w:line="360" w:lineRule="auto"/>
        <w:rPr>
          <w:u w:val="single"/>
        </w:rPr>
      </w:pPr>
    </w:p>
    <w:p w:rsidR="00C915B8" w:rsidRPr="00FD0C39" w:rsidRDefault="00C915B8" w:rsidP="00C915B8">
      <w:pPr>
        <w:spacing w:line="360" w:lineRule="auto"/>
        <w:rPr>
          <w:u w:val="single"/>
        </w:rPr>
      </w:pPr>
    </w:p>
    <w:p w:rsidR="00C915B8" w:rsidRPr="00FD0C39" w:rsidRDefault="00C915B8" w:rsidP="00C915B8">
      <w:pPr>
        <w:spacing w:line="360" w:lineRule="auto"/>
        <w:rPr>
          <w:u w:val="single"/>
        </w:rPr>
      </w:pPr>
    </w:p>
    <w:p w:rsidR="005F57E1" w:rsidRPr="00FD0C39" w:rsidRDefault="005F57E1" w:rsidP="00C915B8">
      <w:pPr>
        <w:spacing w:line="360" w:lineRule="auto"/>
        <w:jc w:val="center"/>
        <w:rPr>
          <w:b/>
        </w:rPr>
      </w:pPr>
    </w:p>
    <w:p w:rsidR="00D00CC0" w:rsidRPr="00FD0C39" w:rsidRDefault="00D00CC0" w:rsidP="00C915B8">
      <w:pPr>
        <w:spacing w:line="360" w:lineRule="auto"/>
        <w:jc w:val="center"/>
        <w:rPr>
          <w:b/>
        </w:rPr>
      </w:pPr>
    </w:p>
    <w:p w:rsidR="00D00CC0" w:rsidRPr="00FD0C39" w:rsidRDefault="00D00CC0" w:rsidP="00C915B8">
      <w:pPr>
        <w:spacing w:line="360" w:lineRule="auto"/>
        <w:jc w:val="center"/>
        <w:rPr>
          <w:b/>
        </w:rPr>
      </w:pPr>
    </w:p>
    <w:p w:rsidR="00D00CC0" w:rsidRPr="00FD0C39" w:rsidRDefault="00D00CC0" w:rsidP="00C915B8">
      <w:pPr>
        <w:spacing w:line="360" w:lineRule="auto"/>
        <w:jc w:val="center"/>
        <w:rPr>
          <w:b/>
        </w:rPr>
      </w:pPr>
    </w:p>
    <w:p w:rsidR="00D00CC0" w:rsidRPr="00FD0C39" w:rsidRDefault="00D00CC0" w:rsidP="00C915B8">
      <w:pPr>
        <w:spacing w:line="360" w:lineRule="auto"/>
        <w:jc w:val="center"/>
        <w:rPr>
          <w:b/>
        </w:rPr>
      </w:pPr>
    </w:p>
    <w:p w:rsidR="00D00CC0" w:rsidRPr="00FD0C39" w:rsidRDefault="00D00CC0" w:rsidP="00C915B8">
      <w:pPr>
        <w:spacing w:line="360" w:lineRule="auto"/>
        <w:jc w:val="center"/>
        <w:rPr>
          <w:b/>
        </w:rPr>
      </w:pPr>
    </w:p>
    <w:p w:rsidR="00D00CC0" w:rsidRPr="00FD0C39" w:rsidRDefault="00D00CC0" w:rsidP="00C915B8">
      <w:pPr>
        <w:spacing w:line="360" w:lineRule="auto"/>
        <w:jc w:val="center"/>
        <w:rPr>
          <w:b/>
        </w:rPr>
      </w:pPr>
    </w:p>
    <w:p w:rsidR="00D00CC0" w:rsidRPr="00FD0C39" w:rsidRDefault="00D00CC0" w:rsidP="00C915B8">
      <w:pPr>
        <w:spacing w:line="360" w:lineRule="auto"/>
        <w:jc w:val="center"/>
        <w:rPr>
          <w:b/>
        </w:rPr>
      </w:pPr>
    </w:p>
    <w:p w:rsidR="00D00CC0" w:rsidRPr="00FD0C39" w:rsidRDefault="00D00CC0" w:rsidP="00C915B8">
      <w:pPr>
        <w:spacing w:line="360" w:lineRule="auto"/>
        <w:jc w:val="center"/>
        <w:rPr>
          <w:b/>
        </w:rPr>
      </w:pPr>
      <w:r>
        <w:rPr>
          <w:b/>
          <w:noProof/>
          <w:lang w:val="en-US" w:eastAsia="en-US"/>
        </w:rPr>
        <w:lastRenderedPageBreak/>
        <w:drawing>
          <wp:anchor distT="0" distB="0" distL="114300" distR="114300" simplePos="0" relativeHeight="251670016" behindDoc="0" locked="0" layoutInCell="1" allowOverlap="1">
            <wp:simplePos x="0" y="0"/>
            <wp:positionH relativeFrom="column">
              <wp:posOffset>74295</wp:posOffset>
            </wp:positionH>
            <wp:positionV relativeFrom="paragraph">
              <wp:posOffset>81915</wp:posOffset>
            </wp:positionV>
            <wp:extent cx="4848225" cy="4229100"/>
            <wp:effectExtent l="19050" t="0" r="9525" b="0"/>
            <wp:wrapSquare wrapText="bothSides"/>
            <wp:docPr id="31" name="Picture 31"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 3"/>
                    <pic:cNvPicPr>
                      <a:picLocks noChangeAspect="1" noChangeArrowheads="1"/>
                    </pic:cNvPicPr>
                  </pic:nvPicPr>
                  <pic:blipFill>
                    <a:blip r:embed="rId28" cstate="print"/>
                    <a:srcRect/>
                    <a:stretch>
                      <a:fillRect/>
                    </a:stretch>
                  </pic:blipFill>
                  <pic:spPr bwMode="auto">
                    <a:xfrm>
                      <a:off x="0" y="0"/>
                      <a:ext cx="4848225" cy="4229100"/>
                    </a:xfrm>
                    <a:prstGeom prst="rect">
                      <a:avLst/>
                    </a:prstGeom>
                    <a:noFill/>
                    <a:ln w="9525">
                      <a:noFill/>
                      <a:miter lim="800000"/>
                      <a:headEnd/>
                      <a:tailEnd/>
                    </a:ln>
                  </pic:spPr>
                </pic:pic>
              </a:graphicData>
            </a:graphic>
          </wp:anchor>
        </w:drawing>
      </w:r>
    </w:p>
    <w:p w:rsidR="00C915B8" w:rsidRPr="00BC7035" w:rsidRDefault="00C915B8" w:rsidP="00C915B8">
      <w:pPr>
        <w:spacing w:line="360" w:lineRule="auto"/>
        <w:jc w:val="center"/>
      </w:pPr>
      <w:r w:rsidRPr="00E26116">
        <w:rPr>
          <w:b/>
        </w:rPr>
        <w:t>Fig. 3.5.</w:t>
      </w:r>
      <w:r>
        <w:t xml:space="preserve"> API de </w:t>
      </w:r>
      <w:r w:rsidR="00E65184">
        <w:t>facturación</w:t>
      </w:r>
      <w:r>
        <w:t xml:space="preserve"> del OSS/J e interacción con otros sistemas</w:t>
      </w:r>
      <w:r w:rsidR="00AD6765">
        <w:t xml:space="preserve"> </w:t>
      </w:r>
      <w:r w:rsidR="00AD6765" w:rsidRPr="00AD6765">
        <w:rPr>
          <w:vertAlign w:val="superscript"/>
        </w:rPr>
        <w:t>(50)</w:t>
      </w:r>
      <w:r>
        <w:t xml:space="preserve"> </w:t>
      </w:r>
    </w:p>
    <w:p w:rsidR="00C915B8" w:rsidRPr="003F6E20" w:rsidRDefault="00C915B8" w:rsidP="00B91A4D">
      <w:pPr>
        <w:spacing w:line="480" w:lineRule="auto"/>
      </w:pPr>
    </w:p>
    <w:p w:rsidR="00C915B8" w:rsidRPr="00023DE0" w:rsidRDefault="00C915B8" w:rsidP="00B91A4D">
      <w:pPr>
        <w:spacing w:line="480" w:lineRule="auto"/>
        <w:rPr>
          <w:b/>
        </w:rPr>
      </w:pPr>
      <w:r w:rsidRPr="00023DE0">
        <w:rPr>
          <w:b/>
        </w:rPr>
        <w:t>3.2. Mapeo de indicadores y funcionalidades de TI</w:t>
      </w:r>
    </w:p>
    <w:p w:rsidR="00C915B8" w:rsidRDefault="00C915B8" w:rsidP="00B91A4D">
      <w:pPr>
        <w:spacing w:line="480" w:lineRule="auto"/>
      </w:pPr>
    </w:p>
    <w:p w:rsidR="00C915B8" w:rsidRDefault="00C915B8" w:rsidP="00B91A4D">
      <w:pPr>
        <w:spacing w:line="480" w:lineRule="auto"/>
        <w:jc w:val="both"/>
      </w:pPr>
      <w:r>
        <w:t>A continuación presentaremos un map</w:t>
      </w:r>
      <w:r w:rsidR="00D85355">
        <w:t>a entre</w:t>
      </w:r>
      <w:r>
        <w:t xml:space="preserve"> las funcionalidades a nivel de TI que deben estar implementadas</w:t>
      </w:r>
      <w:r w:rsidR="00270437">
        <w:t xml:space="preserve"> en la empresa</w:t>
      </w:r>
      <w:r w:rsidR="00D85355">
        <w:t xml:space="preserve"> y entre los indicadores propuestos en el capítulo 2 con el fin de encontrar las fuentes operacionales de</w:t>
      </w:r>
      <w:r>
        <w:t xml:space="preserve"> indicadores. Nos basaremos en el Telecom Applications Map, mostrado en la </w:t>
      </w:r>
      <w:r w:rsidR="00AD6765">
        <w:t>figura</w:t>
      </w:r>
      <w:r>
        <w:t xml:space="preserve"> 3.1. Es importante señalar que las mediciones realizadas para los indicadores se toman sobre grupos </w:t>
      </w:r>
      <w:r>
        <w:lastRenderedPageBreak/>
        <w:t>clasificatorios (</w:t>
      </w:r>
      <w:r w:rsidR="00F20488">
        <w:t xml:space="preserve">dimensiones si nos referimos a </w:t>
      </w:r>
      <w:r>
        <w:t>datawarehouse) por lo que las fuentes de indicadores deben posibilitar el análisis toman</w:t>
      </w:r>
      <w:r w:rsidR="00046D8E">
        <w:t>do en cuenta este requerimiento.</w:t>
      </w:r>
    </w:p>
    <w:p w:rsidR="00C915B8" w:rsidRDefault="00C915B8" w:rsidP="00B91A4D">
      <w:pPr>
        <w:spacing w:line="480" w:lineRule="auto"/>
      </w:pPr>
    </w:p>
    <w:tbl>
      <w:tblPr>
        <w:tblW w:w="8232" w:type="dxa"/>
        <w:tblInd w:w="98" w:type="dxa"/>
        <w:tblLook w:val="04A0"/>
      </w:tblPr>
      <w:tblGrid>
        <w:gridCol w:w="960"/>
        <w:gridCol w:w="2560"/>
        <w:gridCol w:w="4712"/>
      </w:tblGrid>
      <w:tr w:rsidR="0093073E" w:rsidRPr="0093073E" w:rsidTr="003D60F5">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b/>
                <w:bCs/>
                <w:sz w:val="20"/>
                <w:szCs w:val="20"/>
                <w:lang w:val="en-US" w:eastAsia="en-US"/>
              </w:rPr>
            </w:pPr>
            <w:r w:rsidRPr="0093073E">
              <w:rPr>
                <w:rFonts w:ascii="Arial" w:hAnsi="Arial"/>
                <w:b/>
                <w:bCs/>
                <w:sz w:val="20"/>
                <w:szCs w:val="20"/>
                <w:lang w:eastAsia="en-US"/>
              </w:rPr>
              <w:t>Código</w:t>
            </w:r>
          </w:p>
        </w:tc>
        <w:tc>
          <w:tcPr>
            <w:tcW w:w="2560" w:type="dxa"/>
            <w:tcBorders>
              <w:top w:val="single" w:sz="4" w:space="0" w:color="auto"/>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b/>
                <w:bCs/>
                <w:sz w:val="20"/>
                <w:szCs w:val="20"/>
                <w:lang w:val="en-US" w:eastAsia="en-US"/>
              </w:rPr>
            </w:pPr>
            <w:r w:rsidRPr="0093073E">
              <w:rPr>
                <w:rFonts w:ascii="Arial" w:hAnsi="Arial"/>
                <w:b/>
                <w:bCs/>
                <w:sz w:val="20"/>
                <w:szCs w:val="20"/>
                <w:lang w:eastAsia="en-US"/>
              </w:rPr>
              <w:t>Nombre - Definición</w:t>
            </w:r>
          </w:p>
        </w:tc>
        <w:tc>
          <w:tcPr>
            <w:tcW w:w="4712" w:type="dxa"/>
            <w:tcBorders>
              <w:top w:val="single" w:sz="4" w:space="0" w:color="auto"/>
              <w:left w:val="nil"/>
              <w:bottom w:val="single" w:sz="4" w:space="0" w:color="auto"/>
              <w:right w:val="single" w:sz="4" w:space="0" w:color="auto"/>
            </w:tcBorders>
            <w:shd w:val="clear" w:color="auto" w:fill="auto"/>
            <w:noWrap/>
            <w:vAlign w:val="bottom"/>
            <w:hideMark/>
          </w:tcPr>
          <w:p w:rsidR="0093073E" w:rsidRPr="0093073E" w:rsidRDefault="0093073E" w:rsidP="0093073E">
            <w:pPr>
              <w:rPr>
                <w:rFonts w:ascii="Arial" w:hAnsi="Arial" w:cs="Arial"/>
                <w:b/>
                <w:bCs/>
                <w:sz w:val="20"/>
                <w:szCs w:val="20"/>
                <w:lang w:val="en-US" w:eastAsia="en-US"/>
              </w:rPr>
            </w:pPr>
            <w:r w:rsidRPr="0093073E">
              <w:rPr>
                <w:rFonts w:ascii="Arial" w:hAnsi="Arial" w:cs="Arial"/>
                <w:b/>
                <w:bCs/>
                <w:sz w:val="20"/>
                <w:szCs w:val="20"/>
                <w:lang w:val="en-US" w:eastAsia="en-US"/>
              </w:rPr>
              <w:t>Aplicaciones</w:t>
            </w:r>
          </w:p>
        </w:tc>
      </w:tr>
      <w:tr w:rsidR="00790C82" w:rsidRPr="0093073E" w:rsidTr="003D60F5">
        <w:trPr>
          <w:trHeight w:val="510"/>
        </w:trPr>
        <w:tc>
          <w:tcPr>
            <w:tcW w:w="960" w:type="dxa"/>
            <w:tcBorders>
              <w:top w:val="nil"/>
              <w:left w:val="single" w:sz="4" w:space="0" w:color="auto"/>
              <w:bottom w:val="single" w:sz="4" w:space="0" w:color="auto"/>
              <w:right w:val="single" w:sz="4" w:space="0" w:color="auto"/>
            </w:tcBorders>
            <w:shd w:val="clear" w:color="auto" w:fill="auto"/>
            <w:hideMark/>
          </w:tcPr>
          <w:p w:rsidR="00790C82" w:rsidRPr="0093073E" w:rsidRDefault="00790C82" w:rsidP="0093073E">
            <w:pPr>
              <w:rPr>
                <w:rFonts w:ascii="Arial" w:hAnsi="Arial" w:cs="Arial"/>
                <w:sz w:val="18"/>
                <w:szCs w:val="18"/>
                <w:lang w:eastAsia="en-US"/>
              </w:rPr>
            </w:pPr>
            <w:r>
              <w:rPr>
                <w:rFonts w:ascii="Arial" w:hAnsi="Arial" w:cs="Arial"/>
                <w:sz w:val="18"/>
                <w:szCs w:val="18"/>
                <w:lang w:eastAsia="en-US"/>
              </w:rPr>
              <w:t>G-ARPU</w:t>
            </w:r>
          </w:p>
        </w:tc>
        <w:tc>
          <w:tcPr>
            <w:tcW w:w="2560" w:type="dxa"/>
            <w:tcBorders>
              <w:top w:val="nil"/>
              <w:left w:val="nil"/>
              <w:bottom w:val="single" w:sz="4" w:space="0" w:color="auto"/>
              <w:right w:val="single" w:sz="4" w:space="0" w:color="auto"/>
            </w:tcBorders>
            <w:shd w:val="clear" w:color="auto" w:fill="auto"/>
            <w:hideMark/>
          </w:tcPr>
          <w:p w:rsidR="00790C82" w:rsidRPr="0093073E" w:rsidRDefault="00790C82" w:rsidP="0093073E">
            <w:pPr>
              <w:rPr>
                <w:rFonts w:ascii="Arial" w:hAnsi="Arial" w:cs="Arial"/>
                <w:sz w:val="18"/>
                <w:szCs w:val="18"/>
                <w:lang w:eastAsia="en-US"/>
              </w:rPr>
            </w:pPr>
            <w:r>
              <w:rPr>
                <w:rFonts w:ascii="Arial" w:hAnsi="Arial" w:cs="Arial"/>
                <w:sz w:val="18"/>
                <w:szCs w:val="18"/>
                <w:lang w:eastAsia="en-US"/>
              </w:rPr>
              <w:t>Ingreso medio por cliente</w:t>
            </w:r>
          </w:p>
        </w:tc>
        <w:tc>
          <w:tcPr>
            <w:tcW w:w="4712" w:type="dxa"/>
            <w:tcBorders>
              <w:top w:val="nil"/>
              <w:left w:val="nil"/>
              <w:bottom w:val="single" w:sz="4" w:space="0" w:color="auto"/>
              <w:right w:val="single" w:sz="4" w:space="0" w:color="auto"/>
            </w:tcBorders>
            <w:shd w:val="clear" w:color="auto" w:fill="auto"/>
            <w:hideMark/>
          </w:tcPr>
          <w:p w:rsidR="00790C82" w:rsidRDefault="00790C82" w:rsidP="0093073E">
            <w:pPr>
              <w:rPr>
                <w:rFonts w:ascii="Arial" w:hAnsi="Arial" w:cs="Arial"/>
                <w:sz w:val="18"/>
                <w:szCs w:val="18"/>
                <w:lang w:eastAsia="en-US"/>
              </w:rPr>
            </w:pPr>
            <w:r w:rsidRPr="0093073E">
              <w:rPr>
                <w:rFonts w:ascii="Arial" w:hAnsi="Arial" w:cs="Arial"/>
                <w:sz w:val="18"/>
                <w:szCs w:val="18"/>
                <w:lang w:eastAsia="en-US"/>
              </w:rPr>
              <w:t>Mercadeo / Ventas: Manejo de ventas</w:t>
            </w:r>
            <w:r w:rsidRPr="0093073E">
              <w:rPr>
                <w:rFonts w:ascii="Arial" w:hAnsi="Arial" w:cs="Arial"/>
                <w:sz w:val="18"/>
                <w:szCs w:val="18"/>
                <w:lang w:eastAsia="en-US"/>
              </w:rPr>
              <w:br/>
              <w:t>Administración de clientes: Manejo de órdenes de trabajo</w:t>
            </w:r>
          </w:p>
          <w:p w:rsidR="00790C82" w:rsidRDefault="00790C82" w:rsidP="0093073E">
            <w:pPr>
              <w:rPr>
                <w:rFonts w:ascii="Arial" w:hAnsi="Arial" w:cs="Arial"/>
                <w:sz w:val="18"/>
                <w:szCs w:val="18"/>
                <w:lang w:eastAsia="en-US"/>
              </w:rPr>
            </w:pPr>
            <w:r>
              <w:rPr>
                <w:rFonts w:ascii="Arial" w:hAnsi="Arial" w:cs="Arial"/>
                <w:sz w:val="18"/>
                <w:szCs w:val="18"/>
                <w:lang w:eastAsia="en-US"/>
              </w:rPr>
              <w:t>Administración  de clientes: Administración de facturación</w:t>
            </w:r>
          </w:p>
          <w:p w:rsidR="00790C82" w:rsidRDefault="00790C82" w:rsidP="0093073E">
            <w:pPr>
              <w:rPr>
                <w:rFonts w:ascii="Arial" w:hAnsi="Arial" w:cs="Arial"/>
                <w:sz w:val="18"/>
                <w:szCs w:val="18"/>
                <w:lang w:eastAsia="en-US"/>
              </w:rPr>
            </w:pPr>
            <w:r>
              <w:rPr>
                <w:rFonts w:ascii="Arial" w:hAnsi="Arial" w:cs="Arial"/>
                <w:sz w:val="18"/>
                <w:szCs w:val="18"/>
                <w:lang w:eastAsia="en-US"/>
              </w:rPr>
              <w:t>Administración de la empresa: Administración financiera</w:t>
            </w:r>
          </w:p>
          <w:p w:rsidR="00790C82" w:rsidRPr="0093073E" w:rsidRDefault="00790C82" w:rsidP="0093073E">
            <w:pPr>
              <w:rPr>
                <w:rFonts w:ascii="Arial" w:hAnsi="Arial" w:cs="Arial"/>
                <w:sz w:val="18"/>
                <w:szCs w:val="18"/>
                <w:lang w:eastAsia="en-US"/>
              </w:rPr>
            </w:pPr>
          </w:p>
        </w:tc>
      </w:tr>
      <w:tr w:rsidR="0093073E" w:rsidRPr="0093073E" w:rsidTr="003D60F5">
        <w:trPr>
          <w:trHeight w:val="51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G-AC</w:t>
            </w:r>
          </w:p>
        </w:tc>
        <w:tc>
          <w:tcPr>
            <w:tcW w:w="2560" w:type="dxa"/>
            <w:tcBorders>
              <w:top w:val="nil"/>
              <w:left w:val="nil"/>
              <w:bottom w:val="single" w:sz="4" w:space="0" w:color="auto"/>
              <w:right w:val="single" w:sz="4" w:space="0" w:color="auto"/>
            </w:tcBorders>
            <w:shd w:val="clear" w:color="auto" w:fill="auto"/>
            <w:hideMark/>
          </w:tcPr>
          <w:p w:rsidR="0093073E" w:rsidRDefault="0093073E" w:rsidP="0093073E">
            <w:pPr>
              <w:rPr>
                <w:rFonts w:ascii="Arial" w:hAnsi="Arial" w:cs="Arial"/>
                <w:sz w:val="18"/>
                <w:szCs w:val="18"/>
                <w:lang w:eastAsia="en-US"/>
              </w:rPr>
            </w:pPr>
            <w:r w:rsidRPr="0093073E">
              <w:rPr>
                <w:rFonts w:ascii="Arial" w:hAnsi="Arial" w:cs="Arial"/>
                <w:sz w:val="18"/>
                <w:szCs w:val="18"/>
                <w:lang w:eastAsia="en-US"/>
              </w:rPr>
              <w:t>Adquisición de clientes (Producción)</w:t>
            </w:r>
          </w:p>
          <w:p w:rsidR="005227E4" w:rsidRPr="0093073E" w:rsidRDefault="005227E4" w:rsidP="0093073E">
            <w:pPr>
              <w:rPr>
                <w:rFonts w:ascii="Arial" w:hAnsi="Arial" w:cs="Arial"/>
                <w:sz w:val="18"/>
                <w:szCs w:val="18"/>
                <w:lang w:val="en-US" w:eastAsia="en-US"/>
              </w:rPr>
            </w:pP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Mercadeo / Ventas: Manejo de ventas</w:t>
            </w:r>
            <w:r w:rsidRPr="0093073E">
              <w:rPr>
                <w:rFonts w:ascii="Arial" w:hAnsi="Arial" w:cs="Arial"/>
                <w:sz w:val="18"/>
                <w:szCs w:val="18"/>
                <w:lang w:eastAsia="en-US"/>
              </w:rPr>
              <w:br/>
              <w:t>Administración de clientes: Manejo de órdenes de trabajo</w:t>
            </w:r>
          </w:p>
        </w:tc>
      </w:tr>
      <w:tr w:rsidR="0093073E" w:rsidRPr="0093073E" w:rsidTr="003D60F5">
        <w:trPr>
          <w:trHeight w:val="51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G-PC</w:t>
            </w:r>
          </w:p>
        </w:tc>
        <w:tc>
          <w:tcPr>
            <w:tcW w:w="2560" w:type="dxa"/>
            <w:tcBorders>
              <w:top w:val="nil"/>
              <w:left w:val="nil"/>
              <w:bottom w:val="single" w:sz="4" w:space="0" w:color="auto"/>
              <w:right w:val="single" w:sz="4" w:space="0" w:color="auto"/>
            </w:tcBorders>
            <w:shd w:val="clear" w:color="auto" w:fill="auto"/>
            <w:hideMark/>
          </w:tcPr>
          <w:p w:rsidR="0093073E" w:rsidRDefault="0093073E" w:rsidP="0093073E">
            <w:pPr>
              <w:rPr>
                <w:rFonts w:ascii="Arial" w:hAnsi="Arial" w:cs="Arial"/>
                <w:sz w:val="18"/>
                <w:szCs w:val="18"/>
                <w:lang w:eastAsia="en-US"/>
              </w:rPr>
            </w:pPr>
            <w:r w:rsidRPr="0093073E">
              <w:rPr>
                <w:rFonts w:ascii="Arial" w:hAnsi="Arial" w:cs="Arial"/>
                <w:sz w:val="18"/>
                <w:szCs w:val="18"/>
                <w:lang w:eastAsia="en-US"/>
              </w:rPr>
              <w:t>Pérdida de clientes – Abandono (churn)</w:t>
            </w:r>
          </w:p>
          <w:p w:rsidR="005227E4" w:rsidRPr="0093073E" w:rsidRDefault="005227E4" w:rsidP="0093073E">
            <w:pPr>
              <w:rPr>
                <w:rFonts w:ascii="Arial" w:hAnsi="Arial" w:cs="Arial"/>
                <w:sz w:val="18"/>
                <w:szCs w:val="18"/>
                <w:lang w:eastAsia="en-US"/>
              </w:rPr>
            </w:pP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Mercadeo / Ventas: Manejo de ventas</w:t>
            </w:r>
            <w:r w:rsidRPr="0093073E">
              <w:rPr>
                <w:rFonts w:ascii="Arial" w:hAnsi="Arial" w:cs="Arial"/>
                <w:sz w:val="18"/>
                <w:szCs w:val="18"/>
                <w:lang w:eastAsia="en-US"/>
              </w:rPr>
              <w:br/>
              <w:t>Administración de clientes: Manejo de órdenes de trabajo</w:t>
            </w:r>
          </w:p>
        </w:tc>
      </w:tr>
      <w:tr w:rsidR="0093073E" w:rsidRPr="0093073E" w:rsidTr="003D60F5">
        <w:trPr>
          <w:trHeight w:val="51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G-CM</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Cuota de mercado</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Mercadeo / Ventas: Manejo de ventas</w:t>
            </w:r>
            <w:r w:rsidRPr="0093073E">
              <w:rPr>
                <w:rFonts w:ascii="Arial" w:hAnsi="Arial" w:cs="Arial"/>
                <w:sz w:val="18"/>
                <w:szCs w:val="18"/>
                <w:lang w:eastAsia="en-US"/>
              </w:rPr>
              <w:br/>
              <w:t>Administración de clientes: Manejo de órdenes de trabajo</w:t>
            </w:r>
          </w:p>
        </w:tc>
      </w:tr>
      <w:tr w:rsidR="0093073E" w:rsidRPr="0093073E" w:rsidTr="003D60F5">
        <w:trPr>
          <w:trHeight w:val="25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F-ROE</w:t>
            </w:r>
          </w:p>
        </w:tc>
        <w:tc>
          <w:tcPr>
            <w:tcW w:w="2560" w:type="dxa"/>
            <w:tcBorders>
              <w:top w:val="nil"/>
              <w:left w:val="nil"/>
              <w:bottom w:val="single" w:sz="4" w:space="0" w:color="auto"/>
              <w:right w:val="single" w:sz="4" w:space="0" w:color="auto"/>
            </w:tcBorders>
            <w:shd w:val="clear" w:color="auto" w:fill="auto"/>
            <w:hideMark/>
          </w:tcPr>
          <w:p w:rsidR="0093073E" w:rsidRDefault="0093073E" w:rsidP="0093073E">
            <w:pPr>
              <w:rPr>
                <w:rFonts w:ascii="Arial" w:hAnsi="Arial" w:cs="Arial"/>
                <w:sz w:val="18"/>
                <w:szCs w:val="18"/>
                <w:lang w:eastAsia="en-US"/>
              </w:rPr>
            </w:pPr>
            <w:r w:rsidRPr="0093073E">
              <w:rPr>
                <w:rFonts w:ascii="Arial" w:hAnsi="Arial" w:cs="Arial"/>
                <w:sz w:val="18"/>
                <w:szCs w:val="18"/>
                <w:lang w:eastAsia="en-US"/>
              </w:rPr>
              <w:t>ROE</w:t>
            </w:r>
          </w:p>
          <w:p w:rsidR="005227E4" w:rsidRPr="0093073E" w:rsidRDefault="005227E4" w:rsidP="0093073E">
            <w:pPr>
              <w:rPr>
                <w:rFonts w:ascii="Arial" w:hAnsi="Arial" w:cs="Arial"/>
                <w:sz w:val="18"/>
                <w:szCs w:val="18"/>
                <w:lang w:val="en-US" w:eastAsia="en-US"/>
              </w:rPr>
            </w:pP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la empresa: Administración financiera</w:t>
            </w:r>
          </w:p>
        </w:tc>
      </w:tr>
      <w:tr w:rsidR="0093073E" w:rsidRPr="0093073E" w:rsidTr="003D60F5">
        <w:trPr>
          <w:trHeight w:val="25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F-ROA</w:t>
            </w:r>
          </w:p>
        </w:tc>
        <w:tc>
          <w:tcPr>
            <w:tcW w:w="2560" w:type="dxa"/>
            <w:tcBorders>
              <w:top w:val="nil"/>
              <w:left w:val="nil"/>
              <w:bottom w:val="single" w:sz="4" w:space="0" w:color="auto"/>
              <w:right w:val="single" w:sz="4" w:space="0" w:color="auto"/>
            </w:tcBorders>
            <w:shd w:val="clear" w:color="auto" w:fill="auto"/>
            <w:hideMark/>
          </w:tcPr>
          <w:p w:rsidR="0093073E" w:rsidRDefault="0093073E" w:rsidP="0093073E">
            <w:pPr>
              <w:rPr>
                <w:rFonts w:ascii="Arial" w:hAnsi="Arial" w:cs="Arial"/>
                <w:sz w:val="18"/>
                <w:szCs w:val="18"/>
                <w:lang w:eastAsia="en-US"/>
              </w:rPr>
            </w:pPr>
            <w:r w:rsidRPr="0093073E">
              <w:rPr>
                <w:rFonts w:ascii="Arial" w:hAnsi="Arial" w:cs="Arial"/>
                <w:sz w:val="18"/>
                <w:szCs w:val="18"/>
                <w:lang w:eastAsia="en-US"/>
              </w:rPr>
              <w:t>ROA</w:t>
            </w:r>
          </w:p>
          <w:p w:rsidR="005227E4" w:rsidRPr="0093073E" w:rsidRDefault="005227E4" w:rsidP="0093073E">
            <w:pPr>
              <w:rPr>
                <w:rFonts w:ascii="Arial" w:hAnsi="Arial" w:cs="Arial"/>
                <w:sz w:val="18"/>
                <w:szCs w:val="18"/>
                <w:lang w:val="en-US" w:eastAsia="en-US"/>
              </w:rPr>
            </w:pP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la empresa: Administración financiera</w:t>
            </w:r>
          </w:p>
        </w:tc>
      </w:tr>
      <w:tr w:rsidR="0093073E" w:rsidRPr="0093073E" w:rsidTr="003D60F5">
        <w:trPr>
          <w:trHeight w:val="25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F-MO</w:t>
            </w:r>
          </w:p>
        </w:tc>
        <w:tc>
          <w:tcPr>
            <w:tcW w:w="2560" w:type="dxa"/>
            <w:tcBorders>
              <w:top w:val="nil"/>
              <w:left w:val="nil"/>
              <w:bottom w:val="single" w:sz="4" w:space="0" w:color="auto"/>
              <w:right w:val="single" w:sz="4" w:space="0" w:color="auto"/>
            </w:tcBorders>
            <w:shd w:val="clear" w:color="auto" w:fill="auto"/>
            <w:hideMark/>
          </w:tcPr>
          <w:p w:rsidR="0093073E" w:rsidRDefault="0093073E" w:rsidP="0093073E">
            <w:pPr>
              <w:rPr>
                <w:rFonts w:ascii="Arial" w:hAnsi="Arial" w:cs="Arial"/>
                <w:sz w:val="18"/>
                <w:szCs w:val="18"/>
                <w:lang w:eastAsia="en-US"/>
              </w:rPr>
            </w:pPr>
            <w:r w:rsidRPr="0093073E">
              <w:rPr>
                <w:rFonts w:ascii="Arial" w:hAnsi="Arial" w:cs="Arial"/>
                <w:sz w:val="18"/>
                <w:szCs w:val="18"/>
                <w:lang w:eastAsia="en-US"/>
              </w:rPr>
              <w:t>Margen operativo</w:t>
            </w:r>
          </w:p>
          <w:p w:rsidR="005227E4" w:rsidRPr="0093073E" w:rsidRDefault="005227E4" w:rsidP="0093073E">
            <w:pPr>
              <w:rPr>
                <w:rFonts w:ascii="Arial" w:hAnsi="Arial" w:cs="Arial"/>
                <w:sz w:val="18"/>
                <w:szCs w:val="18"/>
                <w:lang w:val="en-US" w:eastAsia="en-US"/>
              </w:rPr>
            </w:pP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la empresa: Administración financiera</w:t>
            </w:r>
          </w:p>
        </w:tc>
      </w:tr>
      <w:tr w:rsidR="0093073E" w:rsidRPr="0093073E" w:rsidTr="003D60F5">
        <w:trPr>
          <w:trHeight w:val="25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F-MN</w:t>
            </w:r>
          </w:p>
        </w:tc>
        <w:tc>
          <w:tcPr>
            <w:tcW w:w="2560" w:type="dxa"/>
            <w:tcBorders>
              <w:top w:val="nil"/>
              <w:left w:val="nil"/>
              <w:bottom w:val="single" w:sz="4" w:space="0" w:color="auto"/>
              <w:right w:val="single" w:sz="4" w:space="0" w:color="auto"/>
            </w:tcBorders>
            <w:shd w:val="clear" w:color="auto" w:fill="auto"/>
            <w:hideMark/>
          </w:tcPr>
          <w:p w:rsidR="0093073E" w:rsidRDefault="0093073E" w:rsidP="0093073E">
            <w:pPr>
              <w:rPr>
                <w:rFonts w:ascii="Arial" w:hAnsi="Arial" w:cs="Arial"/>
                <w:sz w:val="18"/>
                <w:szCs w:val="18"/>
                <w:lang w:eastAsia="en-US"/>
              </w:rPr>
            </w:pPr>
            <w:r w:rsidRPr="0093073E">
              <w:rPr>
                <w:rFonts w:ascii="Arial" w:hAnsi="Arial" w:cs="Arial"/>
                <w:sz w:val="18"/>
                <w:szCs w:val="18"/>
                <w:lang w:eastAsia="en-US"/>
              </w:rPr>
              <w:t>Margen neto</w:t>
            </w:r>
          </w:p>
          <w:p w:rsidR="005227E4" w:rsidRPr="0093073E" w:rsidRDefault="005227E4" w:rsidP="0093073E">
            <w:pPr>
              <w:rPr>
                <w:rFonts w:ascii="Arial" w:hAnsi="Arial" w:cs="Arial"/>
                <w:sz w:val="18"/>
                <w:szCs w:val="18"/>
                <w:lang w:val="en-US" w:eastAsia="en-US"/>
              </w:rPr>
            </w:pP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la empresa: Administración financiera</w:t>
            </w:r>
          </w:p>
        </w:tc>
      </w:tr>
      <w:tr w:rsidR="0093073E" w:rsidRPr="0093073E" w:rsidTr="003D60F5">
        <w:trPr>
          <w:trHeight w:val="25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F-EBITDA</w:t>
            </w:r>
          </w:p>
        </w:tc>
        <w:tc>
          <w:tcPr>
            <w:tcW w:w="2560" w:type="dxa"/>
            <w:tcBorders>
              <w:top w:val="nil"/>
              <w:left w:val="nil"/>
              <w:bottom w:val="single" w:sz="4" w:space="0" w:color="auto"/>
              <w:right w:val="single" w:sz="4" w:space="0" w:color="auto"/>
            </w:tcBorders>
            <w:shd w:val="clear" w:color="auto" w:fill="auto"/>
            <w:hideMark/>
          </w:tcPr>
          <w:p w:rsidR="0093073E" w:rsidRDefault="0093073E" w:rsidP="0093073E">
            <w:pPr>
              <w:rPr>
                <w:rFonts w:ascii="Arial" w:hAnsi="Arial" w:cs="Arial"/>
                <w:sz w:val="18"/>
                <w:szCs w:val="18"/>
                <w:lang w:eastAsia="en-US"/>
              </w:rPr>
            </w:pPr>
            <w:r w:rsidRPr="0093073E">
              <w:rPr>
                <w:rFonts w:ascii="Arial" w:hAnsi="Arial" w:cs="Arial"/>
                <w:sz w:val="18"/>
                <w:szCs w:val="18"/>
                <w:lang w:eastAsia="en-US"/>
              </w:rPr>
              <w:t>Margen EBITDA</w:t>
            </w:r>
          </w:p>
          <w:p w:rsidR="005227E4" w:rsidRDefault="005227E4" w:rsidP="0093073E">
            <w:pPr>
              <w:rPr>
                <w:rFonts w:ascii="Arial" w:hAnsi="Arial" w:cs="Arial"/>
                <w:sz w:val="18"/>
                <w:szCs w:val="18"/>
                <w:lang w:eastAsia="en-US"/>
              </w:rPr>
            </w:pPr>
          </w:p>
          <w:p w:rsidR="005227E4" w:rsidRPr="0093073E" w:rsidRDefault="005227E4" w:rsidP="0093073E">
            <w:pPr>
              <w:rPr>
                <w:rFonts w:ascii="Arial" w:hAnsi="Arial" w:cs="Arial"/>
                <w:sz w:val="18"/>
                <w:szCs w:val="18"/>
                <w:lang w:val="en-US" w:eastAsia="en-US"/>
              </w:rPr>
            </w:pP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la empresa: Administración financiera</w:t>
            </w:r>
          </w:p>
        </w:tc>
      </w:tr>
      <w:tr w:rsidR="0093073E" w:rsidRPr="0093073E" w:rsidTr="003D60F5">
        <w:trPr>
          <w:trHeight w:val="25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F-RE</w:t>
            </w:r>
          </w:p>
        </w:tc>
        <w:tc>
          <w:tcPr>
            <w:tcW w:w="2560" w:type="dxa"/>
            <w:tcBorders>
              <w:top w:val="nil"/>
              <w:left w:val="nil"/>
              <w:bottom w:val="single" w:sz="4" w:space="0" w:color="auto"/>
              <w:right w:val="single" w:sz="4" w:space="0" w:color="auto"/>
            </w:tcBorders>
            <w:shd w:val="clear" w:color="auto" w:fill="auto"/>
            <w:hideMark/>
          </w:tcPr>
          <w:p w:rsidR="0093073E" w:rsidRDefault="0093073E" w:rsidP="0093073E">
            <w:pPr>
              <w:rPr>
                <w:rFonts w:ascii="Arial" w:hAnsi="Arial" w:cs="Arial"/>
                <w:sz w:val="18"/>
                <w:szCs w:val="18"/>
                <w:lang w:eastAsia="en-US"/>
              </w:rPr>
            </w:pPr>
            <w:r w:rsidRPr="0093073E">
              <w:rPr>
                <w:rFonts w:ascii="Arial" w:hAnsi="Arial" w:cs="Arial"/>
                <w:sz w:val="18"/>
                <w:szCs w:val="18"/>
                <w:lang w:eastAsia="en-US"/>
              </w:rPr>
              <w:t>Ratio de endeudamiento</w:t>
            </w:r>
          </w:p>
          <w:p w:rsidR="005227E4" w:rsidRPr="0093073E" w:rsidRDefault="005227E4" w:rsidP="0093073E">
            <w:pPr>
              <w:rPr>
                <w:rFonts w:ascii="Arial" w:hAnsi="Arial" w:cs="Arial"/>
                <w:sz w:val="18"/>
                <w:szCs w:val="18"/>
                <w:lang w:val="en-US" w:eastAsia="en-US"/>
              </w:rPr>
            </w:pP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la empresa: Administración financiera</w:t>
            </w:r>
          </w:p>
        </w:tc>
      </w:tr>
      <w:tr w:rsidR="00CF3B50" w:rsidRPr="0093073E" w:rsidTr="003D60F5">
        <w:trPr>
          <w:trHeight w:val="255"/>
        </w:trPr>
        <w:tc>
          <w:tcPr>
            <w:tcW w:w="960" w:type="dxa"/>
            <w:tcBorders>
              <w:top w:val="nil"/>
              <w:left w:val="single" w:sz="4" w:space="0" w:color="auto"/>
              <w:bottom w:val="single" w:sz="4" w:space="0" w:color="auto"/>
              <w:right w:val="single" w:sz="4" w:space="0" w:color="auto"/>
            </w:tcBorders>
            <w:shd w:val="clear" w:color="auto" w:fill="auto"/>
            <w:hideMark/>
          </w:tcPr>
          <w:p w:rsidR="00CF3B50" w:rsidRPr="0093073E" w:rsidRDefault="00CF3B50" w:rsidP="0093073E">
            <w:pPr>
              <w:rPr>
                <w:rFonts w:ascii="Arial" w:hAnsi="Arial" w:cs="Arial"/>
                <w:sz w:val="18"/>
                <w:szCs w:val="18"/>
                <w:lang w:eastAsia="en-US"/>
              </w:rPr>
            </w:pPr>
            <w:r>
              <w:rPr>
                <w:rFonts w:ascii="Arial" w:hAnsi="Arial" w:cs="Arial"/>
                <w:sz w:val="18"/>
                <w:szCs w:val="18"/>
                <w:lang w:eastAsia="en-US"/>
              </w:rPr>
              <w:t>F-ING</w:t>
            </w:r>
          </w:p>
        </w:tc>
        <w:tc>
          <w:tcPr>
            <w:tcW w:w="2560" w:type="dxa"/>
            <w:tcBorders>
              <w:top w:val="nil"/>
              <w:left w:val="nil"/>
              <w:bottom w:val="single" w:sz="4" w:space="0" w:color="auto"/>
              <w:right w:val="single" w:sz="4" w:space="0" w:color="auto"/>
            </w:tcBorders>
            <w:shd w:val="clear" w:color="auto" w:fill="auto"/>
            <w:hideMark/>
          </w:tcPr>
          <w:p w:rsidR="00CF3B50" w:rsidRDefault="00CF3B50" w:rsidP="0093073E">
            <w:pPr>
              <w:rPr>
                <w:rFonts w:ascii="Arial" w:hAnsi="Arial" w:cs="Arial"/>
                <w:sz w:val="18"/>
                <w:szCs w:val="18"/>
                <w:lang w:eastAsia="en-US"/>
              </w:rPr>
            </w:pPr>
            <w:r>
              <w:rPr>
                <w:rFonts w:ascii="Arial" w:hAnsi="Arial" w:cs="Arial"/>
                <w:sz w:val="18"/>
                <w:szCs w:val="18"/>
                <w:lang w:eastAsia="en-US"/>
              </w:rPr>
              <w:t>Ingresos en un determinado periodo de tiempo</w:t>
            </w:r>
          </w:p>
          <w:p w:rsidR="00CF3B50" w:rsidRPr="0093073E" w:rsidRDefault="00CF3B50" w:rsidP="0093073E">
            <w:pPr>
              <w:rPr>
                <w:rFonts w:ascii="Arial" w:hAnsi="Arial" w:cs="Arial"/>
                <w:sz w:val="18"/>
                <w:szCs w:val="18"/>
                <w:lang w:eastAsia="en-US"/>
              </w:rPr>
            </w:pPr>
          </w:p>
        </w:tc>
        <w:tc>
          <w:tcPr>
            <w:tcW w:w="4712" w:type="dxa"/>
            <w:tcBorders>
              <w:top w:val="nil"/>
              <w:left w:val="nil"/>
              <w:bottom w:val="single" w:sz="4" w:space="0" w:color="auto"/>
              <w:right w:val="single" w:sz="4" w:space="0" w:color="auto"/>
            </w:tcBorders>
            <w:shd w:val="clear" w:color="auto" w:fill="auto"/>
            <w:noWrap/>
            <w:hideMark/>
          </w:tcPr>
          <w:p w:rsidR="00CF3B50" w:rsidRDefault="00CF3B50" w:rsidP="0093073E">
            <w:pPr>
              <w:rPr>
                <w:rFonts w:ascii="Arial" w:hAnsi="Arial" w:cs="Arial"/>
                <w:sz w:val="18"/>
                <w:szCs w:val="18"/>
                <w:lang w:eastAsia="en-US"/>
              </w:rPr>
            </w:pPr>
            <w:r>
              <w:rPr>
                <w:rFonts w:ascii="Arial" w:hAnsi="Arial" w:cs="Arial"/>
                <w:sz w:val="18"/>
                <w:szCs w:val="18"/>
                <w:lang w:eastAsia="en-US"/>
              </w:rPr>
              <w:t>Administración de clientes: Administración de facturación</w:t>
            </w:r>
          </w:p>
          <w:p w:rsidR="00CF3B50" w:rsidRPr="0093073E" w:rsidRDefault="00CF3B50" w:rsidP="0093073E">
            <w:pPr>
              <w:rPr>
                <w:rFonts w:ascii="Arial" w:hAnsi="Arial" w:cs="Arial"/>
                <w:sz w:val="18"/>
                <w:szCs w:val="18"/>
                <w:lang w:eastAsia="en-US"/>
              </w:rPr>
            </w:pPr>
            <w:r w:rsidRPr="0093073E">
              <w:rPr>
                <w:rFonts w:ascii="Arial" w:hAnsi="Arial" w:cs="Arial"/>
                <w:sz w:val="18"/>
                <w:szCs w:val="18"/>
                <w:lang w:eastAsia="en-US"/>
              </w:rPr>
              <w:t>Administración de la empresa: Administración financiera</w:t>
            </w:r>
          </w:p>
        </w:tc>
      </w:tr>
      <w:tr w:rsidR="0093073E" w:rsidRPr="0093073E" w:rsidTr="003D60F5">
        <w:trPr>
          <w:trHeight w:val="25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 </w:t>
            </w:r>
            <w:r w:rsidR="00B13A2A">
              <w:rPr>
                <w:rFonts w:ascii="Arial" w:hAnsi="Arial" w:cs="Arial"/>
                <w:sz w:val="18"/>
                <w:szCs w:val="18"/>
                <w:lang w:eastAsia="en-US"/>
              </w:rPr>
              <w:t>F-EFUI</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Efectividad de uso de inventario</w:t>
            </w:r>
          </w:p>
        </w:tc>
        <w:tc>
          <w:tcPr>
            <w:tcW w:w="4712" w:type="dxa"/>
            <w:tcBorders>
              <w:top w:val="nil"/>
              <w:left w:val="nil"/>
              <w:bottom w:val="single" w:sz="4" w:space="0" w:color="auto"/>
              <w:right w:val="single" w:sz="4" w:space="0" w:color="auto"/>
            </w:tcBorders>
            <w:shd w:val="clear" w:color="auto" w:fill="auto"/>
            <w:noWrap/>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 </w:t>
            </w:r>
          </w:p>
        </w:tc>
      </w:tr>
      <w:tr w:rsidR="0093073E" w:rsidRPr="0093073E" w:rsidTr="003D60F5">
        <w:trPr>
          <w:trHeight w:val="25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 </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Patrimonio comprometido por CxC</w:t>
            </w:r>
          </w:p>
        </w:tc>
        <w:tc>
          <w:tcPr>
            <w:tcW w:w="4712" w:type="dxa"/>
            <w:tcBorders>
              <w:top w:val="nil"/>
              <w:left w:val="nil"/>
              <w:bottom w:val="single" w:sz="4" w:space="0" w:color="auto"/>
              <w:right w:val="single" w:sz="4" w:space="0" w:color="auto"/>
            </w:tcBorders>
            <w:shd w:val="clear" w:color="auto" w:fill="auto"/>
            <w:noWrap/>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val="en-US" w:eastAsia="en-US"/>
              </w:rPr>
              <w:t> </w:t>
            </w:r>
          </w:p>
        </w:tc>
      </w:tr>
      <w:tr w:rsidR="0093073E" w:rsidRPr="0093073E" w:rsidTr="003D60F5">
        <w:trPr>
          <w:trHeight w:val="25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 </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Vacanteo (telefonía)</w:t>
            </w:r>
          </w:p>
        </w:tc>
        <w:tc>
          <w:tcPr>
            <w:tcW w:w="4712" w:type="dxa"/>
            <w:tcBorders>
              <w:top w:val="nil"/>
              <w:left w:val="nil"/>
              <w:bottom w:val="single" w:sz="4" w:space="0" w:color="auto"/>
              <w:right w:val="single" w:sz="4" w:space="0" w:color="auto"/>
            </w:tcBorders>
            <w:shd w:val="clear" w:color="auto" w:fill="auto"/>
            <w:noWrap/>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val="en-US" w:eastAsia="en-US"/>
              </w:rPr>
              <w:t> </w:t>
            </w:r>
          </w:p>
        </w:tc>
      </w:tr>
      <w:tr w:rsidR="0093073E" w:rsidRPr="0093073E" w:rsidTr="003D60F5">
        <w:trPr>
          <w:trHeight w:val="25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 </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Gastos – personal</w:t>
            </w:r>
          </w:p>
        </w:tc>
        <w:tc>
          <w:tcPr>
            <w:tcW w:w="4712" w:type="dxa"/>
            <w:tcBorders>
              <w:top w:val="nil"/>
              <w:left w:val="nil"/>
              <w:bottom w:val="single" w:sz="4" w:space="0" w:color="auto"/>
              <w:right w:val="single" w:sz="4" w:space="0" w:color="auto"/>
            </w:tcBorders>
            <w:shd w:val="clear" w:color="auto" w:fill="auto"/>
            <w:noWrap/>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val="en-US" w:eastAsia="en-US"/>
              </w:rPr>
              <w:t> </w:t>
            </w:r>
          </w:p>
        </w:tc>
      </w:tr>
      <w:tr w:rsidR="0093073E" w:rsidRPr="0093073E" w:rsidTr="003D60F5">
        <w:trPr>
          <w:trHeight w:val="76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EC-TMVA</w:t>
            </w:r>
          </w:p>
        </w:tc>
        <w:tc>
          <w:tcPr>
            <w:tcW w:w="2560" w:type="dxa"/>
            <w:tcBorders>
              <w:top w:val="nil"/>
              <w:left w:val="nil"/>
              <w:bottom w:val="single" w:sz="4" w:space="0" w:color="auto"/>
              <w:right w:val="single" w:sz="4" w:space="0" w:color="auto"/>
            </w:tcBorders>
            <w:shd w:val="clear" w:color="auto" w:fill="auto"/>
            <w:hideMark/>
          </w:tcPr>
          <w:p w:rsidR="0093073E" w:rsidRDefault="0093073E" w:rsidP="0093073E">
            <w:pPr>
              <w:rPr>
                <w:rFonts w:ascii="Arial" w:hAnsi="Arial" w:cs="Arial"/>
                <w:sz w:val="18"/>
                <w:szCs w:val="18"/>
                <w:lang w:eastAsia="en-US"/>
              </w:rPr>
            </w:pPr>
            <w:r w:rsidRPr="0093073E">
              <w:rPr>
                <w:rFonts w:ascii="Arial" w:hAnsi="Arial" w:cs="Arial"/>
                <w:sz w:val="18"/>
                <w:szCs w:val="18"/>
                <w:lang w:eastAsia="en-US"/>
              </w:rPr>
              <w:t>Tiempo medio de espera entre venta y aceptación del cliente (aprovisionamiento de servicio)</w:t>
            </w:r>
          </w:p>
          <w:p w:rsidR="005227E4" w:rsidRPr="0093073E" w:rsidRDefault="005227E4" w:rsidP="0093073E">
            <w:pPr>
              <w:rPr>
                <w:rFonts w:ascii="Arial" w:hAnsi="Arial" w:cs="Arial"/>
                <w:sz w:val="18"/>
                <w:szCs w:val="18"/>
                <w:lang w:eastAsia="en-US"/>
              </w:rPr>
            </w:pP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clientes: Manejo de órdenes</w:t>
            </w:r>
            <w:r w:rsidRPr="0093073E">
              <w:rPr>
                <w:rFonts w:ascii="Arial" w:hAnsi="Arial" w:cs="Arial"/>
                <w:sz w:val="18"/>
                <w:szCs w:val="18"/>
                <w:lang w:eastAsia="en-US"/>
              </w:rPr>
              <w:br/>
              <w:t>Administración de recursos: Aprovisionamiento y configuración de recursos</w:t>
            </w:r>
          </w:p>
        </w:tc>
      </w:tr>
      <w:tr w:rsidR="0093073E" w:rsidRPr="0093073E" w:rsidTr="003D60F5">
        <w:trPr>
          <w:trHeight w:val="72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EC-TMFC</w:t>
            </w:r>
          </w:p>
        </w:tc>
        <w:tc>
          <w:tcPr>
            <w:tcW w:w="2560" w:type="dxa"/>
            <w:tcBorders>
              <w:top w:val="nil"/>
              <w:left w:val="nil"/>
              <w:bottom w:val="single" w:sz="4" w:space="0" w:color="auto"/>
              <w:right w:val="single" w:sz="4" w:space="0" w:color="auto"/>
            </w:tcBorders>
            <w:shd w:val="clear" w:color="auto" w:fill="auto"/>
            <w:hideMark/>
          </w:tcPr>
          <w:p w:rsidR="0093073E" w:rsidRDefault="0093073E" w:rsidP="0093073E">
            <w:pPr>
              <w:rPr>
                <w:rFonts w:ascii="Arial" w:hAnsi="Arial" w:cs="Arial"/>
                <w:sz w:val="18"/>
                <w:szCs w:val="18"/>
                <w:lang w:eastAsia="en-US"/>
              </w:rPr>
            </w:pPr>
            <w:r w:rsidRPr="0093073E">
              <w:rPr>
                <w:rFonts w:ascii="Arial" w:hAnsi="Arial" w:cs="Arial"/>
                <w:sz w:val="18"/>
                <w:szCs w:val="18"/>
                <w:lang w:eastAsia="en-US"/>
              </w:rPr>
              <w:t>Tiempo medio entre la fecha requerida por el cliente y la fecha de confirmación</w:t>
            </w:r>
          </w:p>
          <w:p w:rsidR="005227E4" w:rsidRPr="0093073E" w:rsidRDefault="005227E4" w:rsidP="0093073E">
            <w:pPr>
              <w:rPr>
                <w:rFonts w:ascii="Arial" w:hAnsi="Arial" w:cs="Arial"/>
                <w:sz w:val="18"/>
                <w:szCs w:val="18"/>
                <w:lang w:eastAsia="en-US"/>
              </w:rPr>
            </w:pP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clientes: Manejo de órdenes</w:t>
            </w:r>
          </w:p>
        </w:tc>
      </w:tr>
      <w:tr w:rsidR="0093073E" w:rsidRPr="0093073E" w:rsidTr="003D60F5">
        <w:trPr>
          <w:trHeight w:val="102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lastRenderedPageBreak/>
              <w:t>EC-TMRR</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Tiempo promedio de respuesta de reclamos</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clientes: Servicio al cliente / resolución de problemas</w:t>
            </w:r>
            <w:r w:rsidRPr="0093073E">
              <w:rPr>
                <w:rFonts w:ascii="Arial" w:hAnsi="Arial" w:cs="Arial"/>
                <w:sz w:val="18"/>
                <w:szCs w:val="18"/>
                <w:lang w:eastAsia="en-US"/>
              </w:rPr>
              <w:br/>
              <w:t>Administración del servicio: Administración de problemas</w:t>
            </w:r>
            <w:r w:rsidRPr="0093073E">
              <w:rPr>
                <w:rFonts w:ascii="Arial" w:hAnsi="Arial" w:cs="Arial"/>
                <w:sz w:val="18"/>
                <w:szCs w:val="18"/>
                <w:lang w:eastAsia="en-US"/>
              </w:rPr>
              <w:br/>
              <w:t>Administración de recursos: Administración de problemas</w:t>
            </w:r>
          </w:p>
        </w:tc>
      </w:tr>
      <w:tr w:rsidR="0093073E" w:rsidRPr="0093073E" w:rsidTr="003D60F5">
        <w:trPr>
          <w:trHeight w:val="102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EC-TMRP</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Tiempo medio de resolución de problemas</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clientes: Servicio al cliente / resolución de problemas</w:t>
            </w:r>
            <w:r w:rsidRPr="0093073E">
              <w:rPr>
                <w:rFonts w:ascii="Arial" w:hAnsi="Arial" w:cs="Arial"/>
                <w:sz w:val="18"/>
                <w:szCs w:val="18"/>
                <w:lang w:eastAsia="en-US"/>
              </w:rPr>
              <w:br/>
              <w:t>Administración del servicio: Administración de problemas</w:t>
            </w:r>
            <w:r w:rsidRPr="0093073E">
              <w:rPr>
                <w:rFonts w:ascii="Arial" w:hAnsi="Arial" w:cs="Arial"/>
                <w:sz w:val="18"/>
                <w:szCs w:val="18"/>
                <w:lang w:eastAsia="en-US"/>
              </w:rPr>
              <w:br/>
              <w:t>Administración de recursos: Administración de problemas</w:t>
            </w:r>
          </w:p>
        </w:tc>
      </w:tr>
      <w:tr w:rsidR="0093073E" w:rsidRPr="0093073E" w:rsidTr="003D60F5">
        <w:trPr>
          <w:trHeight w:val="102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EC-EFRP</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Efectividad de resolución de problemas</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clientes: Servicio al cliente / resolución de problemas</w:t>
            </w:r>
            <w:r w:rsidRPr="0093073E">
              <w:rPr>
                <w:rFonts w:ascii="Arial" w:hAnsi="Arial" w:cs="Arial"/>
                <w:sz w:val="18"/>
                <w:szCs w:val="18"/>
                <w:lang w:eastAsia="en-US"/>
              </w:rPr>
              <w:br/>
              <w:t>Administración del servicio: Administración de problemas</w:t>
            </w:r>
            <w:r w:rsidRPr="0093073E">
              <w:rPr>
                <w:rFonts w:ascii="Arial" w:hAnsi="Arial" w:cs="Arial"/>
                <w:sz w:val="18"/>
                <w:szCs w:val="18"/>
                <w:lang w:eastAsia="en-US"/>
              </w:rPr>
              <w:br/>
              <w:t>Administración de recursos: Administración de problemas</w:t>
            </w:r>
          </w:p>
        </w:tc>
      </w:tr>
      <w:tr w:rsidR="0093073E" w:rsidRPr="0093073E" w:rsidTr="003D60F5">
        <w:trPr>
          <w:trHeight w:val="102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EC-NP</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Número de problemas reportados</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clientes: Servicio al cliente / resolución de problemas</w:t>
            </w:r>
            <w:r w:rsidRPr="0093073E">
              <w:rPr>
                <w:rFonts w:ascii="Arial" w:hAnsi="Arial" w:cs="Arial"/>
                <w:sz w:val="18"/>
                <w:szCs w:val="18"/>
                <w:lang w:eastAsia="en-US"/>
              </w:rPr>
              <w:br/>
              <w:t>Administración del servicio: Administración de problemas</w:t>
            </w:r>
            <w:r w:rsidRPr="0093073E">
              <w:rPr>
                <w:rFonts w:ascii="Arial" w:hAnsi="Arial" w:cs="Arial"/>
                <w:sz w:val="18"/>
                <w:szCs w:val="18"/>
                <w:lang w:eastAsia="en-US"/>
              </w:rPr>
              <w:br/>
              <w:t>Administración de recursos: Administración de problemas</w:t>
            </w:r>
          </w:p>
        </w:tc>
      </w:tr>
      <w:tr w:rsidR="0093073E" w:rsidRPr="0093073E" w:rsidTr="003D60F5">
        <w:trPr>
          <w:trHeight w:val="51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EC-DS</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Disponibilidad de servicio</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del servicio: Monitoreo de calidad y análisis de impacto</w:t>
            </w:r>
          </w:p>
        </w:tc>
      </w:tr>
      <w:tr w:rsidR="0093073E" w:rsidRPr="0093073E" w:rsidTr="003D60F5">
        <w:trPr>
          <w:trHeight w:val="51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EC-TET</w:t>
            </w:r>
          </w:p>
        </w:tc>
        <w:tc>
          <w:tcPr>
            <w:tcW w:w="2560" w:type="dxa"/>
            <w:tcBorders>
              <w:top w:val="nil"/>
              <w:left w:val="nil"/>
              <w:bottom w:val="single" w:sz="4" w:space="0" w:color="auto"/>
              <w:right w:val="single" w:sz="4" w:space="0" w:color="auto"/>
            </w:tcBorders>
            <w:shd w:val="clear" w:color="auto" w:fill="auto"/>
            <w:hideMark/>
          </w:tcPr>
          <w:p w:rsidR="0093073E" w:rsidRDefault="0093073E" w:rsidP="0093073E">
            <w:pPr>
              <w:rPr>
                <w:rFonts w:ascii="Arial" w:hAnsi="Arial" w:cs="Arial"/>
                <w:sz w:val="18"/>
                <w:szCs w:val="18"/>
                <w:lang w:eastAsia="en-US"/>
              </w:rPr>
            </w:pPr>
            <w:r w:rsidRPr="0093073E">
              <w:rPr>
                <w:rFonts w:ascii="Arial" w:hAnsi="Arial" w:cs="Arial"/>
                <w:sz w:val="18"/>
                <w:szCs w:val="18"/>
                <w:lang w:eastAsia="en-US"/>
              </w:rPr>
              <w:t>Tiempo de espera de llamadas (telefonía)</w:t>
            </w:r>
          </w:p>
          <w:p w:rsidR="005227E4" w:rsidRPr="0093073E" w:rsidRDefault="005227E4" w:rsidP="0093073E">
            <w:pPr>
              <w:rPr>
                <w:rFonts w:ascii="Arial" w:hAnsi="Arial" w:cs="Arial"/>
                <w:sz w:val="18"/>
                <w:szCs w:val="18"/>
                <w:lang w:eastAsia="en-US"/>
              </w:rPr>
            </w:pP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del servicio: Monitoreo de calidad y análisis de impacto</w:t>
            </w:r>
          </w:p>
        </w:tc>
      </w:tr>
      <w:tr w:rsidR="0093073E" w:rsidRPr="0093073E" w:rsidTr="003D60F5">
        <w:trPr>
          <w:trHeight w:val="51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EC-LLC</w:t>
            </w:r>
          </w:p>
        </w:tc>
        <w:tc>
          <w:tcPr>
            <w:tcW w:w="2560" w:type="dxa"/>
            <w:tcBorders>
              <w:top w:val="nil"/>
              <w:left w:val="nil"/>
              <w:bottom w:val="single" w:sz="4" w:space="0" w:color="auto"/>
              <w:right w:val="single" w:sz="4" w:space="0" w:color="auto"/>
            </w:tcBorders>
            <w:shd w:val="clear" w:color="auto" w:fill="auto"/>
            <w:hideMark/>
          </w:tcPr>
          <w:p w:rsidR="0093073E" w:rsidRDefault="0093073E" w:rsidP="0093073E">
            <w:pPr>
              <w:rPr>
                <w:rFonts w:ascii="Arial" w:hAnsi="Arial" w:cs="Arial"/>
                <w:sz w:val="18"/>
                <w:szCs w:val="18"/>
                <w:lang w:eastAsia="en-US"/>
              </w:rPr>
            </w:pPr>
            <w:r w:rsidRPr="0093073E">
              <w:rPr>
                <w:rFonts w:ascii="Arial" w:hAnsi="Arial" w:cs="Arial"/>
                <w:sz w:val="18"/>
                <w:szCs w:val="18"/>
                <w:lang w:eastAsia="en-US"/>
              </w:rPr>
              <w:t>Llamadas completadas (telefonía)</w:t>
            </w:r>
          </w:p>
          <w:p w:rsidR="005227E4" w:rsidRPr="0093073E" w:rsidRDefault="005227E4" w:rsidP="0093073E">
            <w:pPr>
              <w:rPr>
                <w:rFonts w:ascii="Arial" w:hAnsi="Arial" w:cs="Arial"/>
                <w:sz w:val="18"/>
                <w:szCs w:val="18"/>
                <w:lang w:val="en-US" w:eastAsia="en-US"/>
              </w:rPr>
            </w:pP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del servicio: Monitoreo de calidad y análisis de impacto</w:t>
            </w:r>
          </w:p>
        </w:tc>
      </w:tr>
      <w:tr w:rsidR="0093073E" w:rsidRPr="0093073E" w:rsidTr="003D60F5">
        <w:trPr>
          <w:trHeight w:val="51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EC-LLA</w:t>
            </w:r>
          </w:p>
        </w:tc>
        <w:tc>
          <w:tcPr>
            <w:tcW w:w="2560" w:type="dxa"/>
            <w:tcBorders>
              <w:top w:val="nil"/>
              <w:left w:val="nil"/>
              <w:bottom w:val="single" w:sz="4" w:space="0" w:color="auto"/>
              <w:right w:val="single" w:sz="4" w:space="0" w:color="auto"/>
            </w:tcBorders>
            <w:shd w:val="clear" w:color="auto" w:fill="auto"/>
            <w:hideMark/>
          </w:tcPr>
          <w:p w:rsidR="0093073E" w:rsidRDefault="0093073E" w:rsidP="0093073E">
            <w:pPr>
              <w:rPr>
                <w:rFonts w:ascii="Arial" w:hAnsi="Arial" w:cs="Arial"/>
                <w:sz w:val="18"/>
                <w:szCs w:val="18"/>
                <w:lang w:eastAsia="en-US"/>
              </w:rPr>
            </w:pPr>
            <w:r w:rsidRPr="0093073E">
              <w:rPr>
                <w:rFonts w:ascii="Arial" w:hAnsi="Arial" w:cs="Arial"/>
                <w:sz w:val="18"/>
                <w:szCs w:val="18"/>
                <w:lang w:eastAsia="en-US"/>
              </w:rPr>
              <w:t>Llamadas abandonadas (telefonía)</w:t>
            </w:r>
          </w:p>
          <w:p w:rsidR="005227E4" w:rsidRPr="0093073E" w:rsidRDefault="005227E4" w:rsidP="0093073E">
            <w:pPr>
              <w:rPr>
                <w:rFonts w:ascii="Arial" w:hAnsi="Arial" w:cs="Arial"/>
                <w:sz w:val="18"/>
                <w:szCs w:val="18"/>
                <w:lang w:val="en-US" w:eastAsia="en-US"/>
              </w:rPr>
            </w:pP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del servicio: Monitoreo de calidad y análisis de impacto</w:t>
            </w:r>
          </w:p>
        </w:tc>
      </w:tr>
      <w:tr w:rsidR="0093073E" w:rsidRPr="0093073E" w:rsidTr="003D60F5">
        <w:trPr>
          <w:trHeight w:val="102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EC-SLA</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Cumplimiento del SLA</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del cliente: Manejo del QOS / SLA del cliente</w:t>
            </w:r>
            <w:r w:rsidRPr="0093073E">
              <w:rPr>
                <w:rFonts w:ascii="Arial" w:hAnsi="Arial" w:cs="Arial"/>
                <w:sz w:val="18"/>
                <w:szCs w:val="18"/>
                <w:lang w:eastAsia="en-US"/>
              </w:rPr>
              <w:br/>
              <w:t>Administración del servicio: Monitoreo de calidad y análisis de impacto</w:t>
            </w:r>
          </w:p>
        </w:tc>
      </w:tr>
      <w:tr w:rsidR="0093073E" w:rsidRPr="0093073E" w:rsidTr="003D60F5">
        <w:trPr>
          <w:trHeight w:val="72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EC-TEF</w:t>
            </w:r>
          </w:p>
        </w:tc>
        <w:tc>
          <w:tcPr>
            <w:tcW w:w="2560" w:type="dxa"/>
            <w:tcBorders>
              <w:top w:val="nil"/>
              <w:left w:val="nil"/>
              <w:bottom w:val="single" w:sz="4" w:space="0" w:color="auto"/>
              <w:right w:val="single" w:sz="4" w:space="0" w:color="auto"/>
            </w:tcBorders>
            <w:shd w:val="clear" w:color="auto" w:fill="auto"/>
            <w:hideMark/>
          </w:tcPr>
          <w:p w:rsidR="0093073E" w:rsidRDefault="0093073E" w:rsidP="0093073E">
            <w:pPr>
              <w:rPr>
                <w:rFonts w:ascii="Arial" w:hAnsi="Arial" w:cs="Arial"/>
                <w:sz w:val="18"/>
                <w:szCs w:val="18"/>
                <w:lang w:eastAsia="en-US"/>
              </w:rPr>
            </w:pPr>
            <w:r w:rsidRPr="0093073E">
              <w:rPr>
                <w:rFonts w:ascii="Arial" w:hAnsi="Arial" w:cs="Arial"/>
                <w:sz w:val="18"/>
                <w:szCs w:val="18"/>
                <w:lang w:eastAsia="en-US"/>
              </w:rPr>
              <w:t>Tiempo medio entre corte de facturación y entrega de estado de cuenta a clientes</w:t>
            </w:r>
          </w:p>
          <w:p w:rsidR="005227E4" w:rsidRPr="0093073E" w:rsidRDefault="005227E4" w:rsidP="0093073E">
            <w:pPr>
              <w:rPr>
                <w:rFonts w:ascii="Arial" w:hAnsi="Arial" w:cs="Arial"/>
                <w:sz w:val="18"/>
                <w:szCs w:val="18"/>
                <w:lang w:eastAsia="en-US"/>
              </w:rPr>
            </w:pP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del cliente: Administración de facturación</w:t>
            </w:r>
          </w:p>
        </w:tc>
      </w:tr>
      <w:tr w:rsidR="0093073E" w:rsidRPr="0093073E" w:rsidTr="003D60F5">
        <w:trPr>
          <w:trHeight w:val="51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EO-CV</w:t>
            </w:r>
          </w:p>
        </w:tc>
        <w:tc>
          <w:tcPr>
            <w:tcW w:w="2560" w:type="dxa"/>
            <w:tcBorders>
              <w:top w:val="nil"/>
              <w:left w:val="nil"/>
              <w:bottom w:val="single" w:sz="4" w:space="0" w:color="auto"/>
              <w:right w:val="single" w:sz="4" w:space="0" w:color="auto"/>
            </w:tcBorders>
            <w:shd w:val="clear" w:color="auto" w:fill="auto"/>
            <w:hideMark/>
          </w:tcPr>
          <w:p w:rsidR="0093073E" w:rsidRDefault="0093073E" w:rsidP="0093073E">
            <w:pPr>
              <w:rPr>
                <w:rFonts w:ascii="Arial" w:hAnsi="Arial" w:cs="Arial"/>
                <w:sz w:val="18"/>
                <w:szCs w:val="18"/>
                <w:lang w:eastAsia="en-US"/>
              </w:rPr>
            </w:pPr>
            <w:r w:rsidRPr="0093073E">
              <w:rPr>
                <w:rFonts w:ascii="Arial" w:hAnsi="Arial" w:cs="Arial"/>
                <w:sz w:val="18"/>
                <w:szCs w:val="18"/>
                <w:lang w:eastAsia="en-US"/>
              </w:rPr>
              <w:t>Cumplimiento de cuota de ventas</w:t>
            </w:r>
          </w:p>
          <w:p w:rsidR="005227E4" w:rsidRPr="0093073E" w:rsidRDefault="005227E4" w:rsidP="0093073E">
            <w:pPr>
              <w:rPr>
                <w:rFonts w:ascii="Arial" w:hAnsi="Arial" w:cs="Arial"/>
                <w:sz w:val="18"/>
                <w:szCs w:val="18"/>
                <w:lang w:eastAsia="en-US"/>
              </w:rPr>
            </w:pP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Mercadeo / Ventas: Manejo de ventas</w:t>
            </w:r>
            <w:r w:rsidRPr="0093073E">
              <w:rPr>
                <w:rFonts w:ascii="Arial" w:hAnsi="Arial" w:cs="Arial"/>
                <w:sz w:val="18"/>
                <w:szCs w:val="18"/>
                <w:lang w:eastAsia="en-US"/>
              </w:rPr>
              <w:br/>
              <w:t>Administración de clientes: Manejo de órdenes de trabajo</w:t>
            </w:r>
          </w:p>
        </w:tc>
      </w:tr>
      <w:tr w:rsidR="0093073E" w:rsidRPr="0093073E" w:rsidTr="003D60F5">
        <w:trPr>
          <w:trHeight w:val="127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EO-CR</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Costo promedio de atención de reclamos</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clientes: Servicio al cliente / resolución de problemas</w:t>
            </w:r>
            <w:r w:rsidRPr="0093073E">
              <w:rPr>
                <w:rFonts w:ascii="Arial" w:hAnsi="Arial" w:cs="Arial"/>
                <w:sz w:val="18"/>
                <w:szCs w:val="18"/>
                <w:lang w:eastAsia="en-US"/>
              </w:rPr>
              <w:br/>
              <w:t>Administración del servicio: Administración de problemas</w:t>
            </w:r>
            <w:r w:rsidRPr="0093073E">
              <w:rPr>
                <w:rFonts w:ascii="Arial" w:hAnsi="Arial" w:cs="Arial"/>
                <w:sz w:val="18"/>
                <w:szCs w:val="18"/>
                <w:lang w:eastAsia="en-US"/>
              </w:rPr>
              <w:br/>
              <w:t>Administración de recursos: Administración de problemas</w:t>
            </w:r>
            <w:r w:rsidRPr="0093073E">
              <w:rPr>
                <w:rFonts w:ascii="Arial" w:hAnsi="Arial" w:cs="Arial"/>
                <w:sz w:val="18"/>
                <w:szCs w:val="18"/>
                <w:lang w:eastAsia="en-US"/>
              </w:rPr>
              <w:br/>
              <w:t>Administración de la empresa: Administración financiera</w:t>
            </w:r>
          </w:p>
        </w:tc>
      </w:tr>
      <w:tr w:rsidR="0093073E" w:rsidRPr="0093073E" w:rsidTr="003D60F5">
        <w:trPr>
          <w:trHeight w:val="127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lastRenderedPageBreak/>
              <w:t>EO-SADT</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Solicitudes (aprovisionamiento) satisfechas dentro de un rango de tiempo</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del cliente: Manejo de órdenes</w:t>
            </w:r>
            <w:r w:rsidRPr="0093073E">
              <w:rPr>
                <w:rFonts w:ascii="Arial" w:hAnsi="Arial" w:cs="Arial"/>
                <w:sz w:val="18"/>
                <w:szCs w:val="18"/>
                <w:lang w:eastAsia="en-US"/>
              </w:rPr>
              <w:br/>
              <w:t>Administración de servicios: Manejo de configuración de servicios</w:t>
            </w:r>
            <w:r w:rsidRPr="0093073E">
              <w:rPr>
                <w:rFonts w:ascii="Arial" w:hAnsi="Arial" w:cs="Arial"/>
                <w:sz w:val="18"/>
                <w:szCs w:val="18"/>
                <w:lang w:eastAsia="en-US"/>
              </w:rPr>
              <w:br/>
              <w:t xml:space="preserve">Administración de </w:t>
            </w:r>
            <w:r w:rsidR="006933B0" w:rsidRPr="0093073E">
              <w:rPr>
                <w:rFonts w:ascii="Arial" w:hAnsi="Arial" w:cs="Arial"/>
                <w:sz w:val="18"/>
                <w:szCs w:val="18"/>
                <w:lang w:eastAsia="en-US"/>
              </w:rPr>
              <w:t>recursos</w:t>
            </w:r>
            <w:r w:rsidRPr="0093073E">
              <w:rPr>
                <w:rFonts w:ascii="Arial" w:hAnsi="Arial" w:cs="Arial"/>
                <w:sz w:val="18"/>
                <w:szCs w:val="18"/>
                <w:lang w:eastAsia="en-US"/>
              </w:rPr>
              <w:t>: Aprovisionamiento y configuración de recursos</w:t>
            </w:r>
          </w:p>
        </w:tc>
      </w:tr>
      <w:tr w:rsidR="0093073E" w:rsidRPr="0093073E" w:rsidTr="003D60F5">
        <w:trPr>
          <w:trHeight w:val="127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EO-TMAP</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Tiempo promedio de aprovisionamiento (toda la cadena)</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del cliente: Manejo de órdenes</w:t>
            </w:r>
            <w:r w:rsidRPr="0093073E">
              <w:rPr>
                <w:rFonts w:ascii="Arial" w:hAnsi="Arial" w:cs="Arial"/>
                <w:sz w:val="18"/>
                <w:szCs w:val="18"/>
                <w:lang w:eastAsia="en-US"/>
              </w:rPr>
              <w:br/>
              <w:t>Administración de servicios: Manejo de configuración de servicios</w:t>
            </w:r>
            <w:r w:rsidRPr="0093073E">
              <w:rPr>
                <w:rFonts w:ascii="Arial" w:hAnsi="Arial" w:cs="Arial"/>
                <w:sz w:val="18"/>
                <w:szCs w:val="18"/>
                <w:lang w:eastAsia="en-US"/>
              </w:rPr>
              <w:br/>
              <w:t xml:space="preserve">Administración de </w:t>
            </w:r>
            <w:r w:rsidR="006933B0" w:rsidRPr="0093073E">
              <w:rPr>
                <w:rFonts w:ascii="Arial" w:hAnsi="Arial" w:cs="Arial"/>
                <w:sz w:val="18"/>
                <w:szCs w:val="18"/>
                <w:lang w:eastAsia="en-US"/>
              </w:rPr>
              <w:t>recursos</w:t>
            </w:r>
            <w:r w:rsidRPr="0093073E">
              <w:rPr>
                <w:rFonts w:ascii="Arial" w:hAnsi="Arial" w:cs="Arial"/>
                <w:sz w:val="18"/>
                <w:szCs w:val="18"/>
                <w:lang w:eastAsia="en-US"/>
              </w:rPr>
              <w:t>: Aprovisionamiento y configuración de recursos</w:t>
            </w:r>
          </w:p>
        </w:tc>
      </w:tr>
      <w:tr w:rsidR="0093073E" w:rsidRPr="0093073E" w:rsidTr="003D60F5">
        <w:trPr>
          <w:trHeight w:val="127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EO-PEA</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Porcentaje de errores de aprovisionamiento y repetición</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del cliente: Manejo de órdenes</w:t>
            </w:r>
            <w:r w:rsidRPr="0093073E">
              <w:rPr>
                <w:rFonts w:ascii="Arial" w:hAnsi="Arial" w:cs="Arial"/>
                <w:sz w:val="18"/>
                <w:szCs w:val="18"/>
                <w:lang w:eastAsia="en-US"/>
              </w:rPr>
              <w:br/>
              <w:t>Administración de servicios: Manejo de configuración de servicios</w:t>
            </w:r>
            <w:r w:rsidRPr="0093073E">
              <w:rPr>
                <w:rFonts w:ascii="Arial" w:hAnsi="Arial" w:cs="Arial"/>
                <w:sz w:val="18"/>
                <w:szCs w:val="18"/>
                <w:lang w:eastAsia="en-US"/>
              </w:rPr>
              <w:br/>
              <w:t xml:space="preserve">Administración de </w:t>
            </w:r>
            <w:r w:rsidR="006933B0" w:rsidRPr="0093073E">
              <w:rPr>
                <w:rFonts w:ascii="Arial" w:hAnsi="Arial" w:cs="Arial"/>
                <w:sz w:val="18"/>
                <w:szCs w:val="18"/>
                <w:lang w:eastAsia="en-US"/>
              </w:rPr>
              <w:t>recursos</w:t>
            </w:r>
            <w:r w:rsidRPr="0093073E">
              <w:rPr>
                <w:rFonts w:ascii="Arial" w:hAnsi="Arial" w:cs="Arial"/>
                <w:sz w:val="18"/>
                <w:szCs w:val="18"/>
                <w:lang w:eastAsia="en-US"/>
              </w:rPr>
              <w:t>: Aprovisionamiento y configuración de recursos</w:t>
            </w:r>
          </w:p>
        </w:tc>
      </w:tr>
      <w:tr w:rsidR="006933B0" w:rsidRPr="0093073E" w:rsidTr="003D60F5">
        <w:trPr>
          <w:trHeight w:val="1273"/>
        </w:trPr>
        <w:tc>
          <w:tcPr>
            <w:tcW w:w="960" w:type="dxa"/>
            <w:tcBorders>
              <w:top w:val="nil"/>
              <w:left w:val="single" w:sz="4" w:space="0" w:color="auto"/>
              <w:bottom w:val="single" w:sz="4" w:space="0" w:color="auto"/>
              <w:right w:val="single" w:sz="4" w:space="0" w:color="auto"/>
            </w:tcBorders>
            <w:shd w:val="clear" w:color="auto" w:fill="auto"/>
            <w:hideMark/>
          </w:tcPr>
          <w:p w:rsidR="006933B0" w:rsidRPr="0093073E" w:rsidRDefault="006933B0" w:rsidP="0093073E">
            <w:pPr>
              <w:rPr>
                <w:rFonts w:ascii="Arial" w:hAnsi="Arial" w:cs="Arial"/>
                <w:sz w:val="18"/>
                <w:szCs w:val="18"/>
                <w:lang w:eastAsia="en-US"/>
              </w:rPr>
            </w:pPr>
            <w:r>
              <w:rPr>
                <w:rFonts w:ascii="Arial" w:hAnsi="Arial" w:cs="Arial"/>
                <w:sz w:val="18"/>
                <w:szCs w:val="18"/>
                <w:lang w:eastAsia="en-US"/>
              </w:rPr>
              <w:t>EO-PEO</w:t>
            </w:r>
          </w:p>
        </w:tc>
        <w:tc>
          <w:tcPr>
            <w:tcW w:w="2560" w:type="dxa"/>
            <w:tcBorders>
              <w:top w:val="nil"/>
              <w:left w:val="nil"/>
              <w:bottom w:val="single" w:sz="4" w:space="0" w:color="auto"/>
              <w:right w:val="single" w:sz="4" w:space="0" w:color="auto"/>
            </w:tcBorders>
            <w:shd w:val="clear" w:color="auto" w:fill="auto"/>
            <w:hideMark/>
          </w:tcPr>
          <w:p w:rsidR="006933B0" w:rsidRPr="0093073E" w:rsidRDefault="006933B0" w:rsidP="0093073E">
            <w:pPr>
              <w:rPr>
                <w:rFonts w:ascii="Arial" w:hAnsi="Arial" w:cs="Arial"/>
                <w:sz w:val="18"/>
                <w:szCs w:val="18"/>
                <w:lang w:eastAsia="en-US"/>
              </w:rPr>
            </w:pPr>
            <w:r w:rsidRPr="006933B0">
              <w:rPr>
                <w:rFonts w:ascii="Arial" w:hAnsi="Arial" w:cs="Arial"/>
                <w:sz w:val="18"/>
                <w:szCs w:val="18"/>
                <w:lang w:eastAsia="en-US"/>
              </w:rPr>
              <w:t>Porcentaje de ordenes no procesadas por errores de procesamiento de órdene</w:t>
            </w:r>
            <w:r>
              <w:rPr>
                <w:rFonts w:ascii="Arial" w:hAnsi="Arial" w:cs="Arial"/>
                <w:sz w:val="18"/>
                <w:szCs w:val="18"/>
                <w:lang w:eastAsia="en-US"/>
              </w:rPr>
              <w:t>s</w:t>
            </w:r>
          </w:p>
        </w:tc>
        <w:tc>
          <w:tcPr>
            <w:tcW w:w="4712" w:type="dxa"/>
            <w:tcBorders>
              <w:top w:val="nil"/>
              <w:left w:val="nil"/>
              <w:bottom w:val="single" w:sz="4" w:space="0" w:color="auto"/>
              <w:right w:val="single" w:sz="4" w:space="0" w:color="auto"/>
            </w:tcBorders>
            <w:shd w:val="clear" w:color="auto" w:fill="auto"/>
            <w:hideMark/>
          </w:tcPr>
          <w:p w:rsidR="006933B0" w:rsidRPr="0093073E" w:rsidRDefault="006933B0" w:rsidP="0093073E">
            <w:pPr>
              <w:rPr>
                <w:rFonts w:ascii="Arial" w:hAnsi="Arial" w:cs="Arial"/>
                <w:sz w:val="18"/>
                <w:szCs w:val="18"/>
                <w:lang w:eastAsia="en-US"/>
              </w:rPr>
            </w:pPr>
            <w:r w:rsidRPr="0093073E">
              <w:rPr>
                <w:rFonts w:ascii="Arial" w:hAnsi="Arial" w:cs="Arial"/>
                <w:sz w:val="18"/>
                <w:szCs w:val="18"/>
                <w:lang w:eastAsia="en-US"/>
              </w:rPr>
              <w:t>Administración del cliente: Manejo de órdenes</w:t>
            </w:r>
            <w:r w:rsidRPr="0093073E">
              <w:rPr>
                <w:rFonts w:ascii="Arial" w:hAnsi="Arial" w:cs="Arial"/>
                <w:sz w:val="18"/>
                <w:szCs w:val="18"/>
                <w:lang w:eastAsia="en-US"/>
              </w:rPr>
              <w:br/>
              <w:t>Administración de servicios: Manejo de configuración de servicios</w:t>
            </w:r>
            <w:r w:rsidRPr="0093073E">
              <w:rPr>
                <w:rFonts w:ascii="Arial" w:hAnsi="Arial" w:cs="Arial"/>
                <w:sz w:val="18"/>
                <w:szCs w:val="18"/>
                <w:lang w:eastAsia="en-US"/>
              </w:rPr>
              <w:br/>
              <w:t>Administración de recursos: Aprovisionamiento y configuración de recursos</w:t>
            </w:r>
          </w:p>
        </w:tc>
      </w:tr>
      <w:tr w:rsidR="0093073E" w:rsidRPr="0093073E" w:rsidTr="003D60F5">
        <w:trPr>
          <w:trHeight w:val="153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EO-CAP</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Costo del aprovisionamiento</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del cliente: Manejo de órdenes</w:t>
            </w:r>
            <w:r w:rsidRPr="0093073E">
              <w:rPr>
                <w:rFonts w:ascii="Arial" w:hAnsi="Arial" w:cs="Arial"/>
                <w:sz w:val="18"/>
                <w:szCs w:val="18"/>
                <w:lang w:eastAsia="en-US"/>
              </w:rPr>
              <w:br/>
              <w:t>Administración de servicios: Manejo de configuración de servicios</w:t>
            </w:r>
            <w:r w:rsidRPr="0093073E">
              <w:rPr>
                <w:rFonts w:ascii="Arial" w:hAnsi="Arial" w:cs="Arial"/>
                <w:sz w:val="18"/>
                <w:szCs w:val="18"/>
                <w:lang w:eastAsia="en-US"/>
              </w:rPr>
              <w:br/>
              <w:t xml:space="preserve">Administración de </w:t>
            </w:r>
            <w:r w:rsidR="006933B0" w:rsidRPr="0093073E">
              <w:rPr>
                <w:rFonts w:ascii="Arial" w:hAnsi="Arial" w:cs="Arial"/>
                <w:sz w:val="18"/>
                <w:szCs w:val="18"/>
                <w:lang w:eastAsia="en-US"/>
              </w:rPr>
              <w:t>recursos</w:t>
            </w:r>
            <w:r w:rsidRPr="0093073E">
              <w:rPr>
                <w:rFonts w:ascii="Arial" w:hAnsi="Arial" w:cs="Arial"/>
                <w:sz w:val="18"/>
                <w:szCs w:val="18"/>
                <w:lang w:eastAsia="en-US"/>
              </w:rPr>
              <w:t>: Aprovisionamiento y configuración de recursos</w:t>
            </w:r>
            <w:r w:rsidRPr="0093073E">
              <w:rPr>
                <w:rFonts w:ascii="Arial" w:hAnsi="Arial" w:cs="Arial"/>
                <w:sz w:val="18"/>
                <w:szCs w:val="18"/>
                <w:lang w:eastAsia="en-US"/>
              </w:rPr>
              <w:br/>
              <w:t>Administración de la empresa: Administración financiera</w:t>
            </w:r>
          </w:p>
        </w:tc>
      </w:tr>
      <w:tr w:rsidR="0093073E" w:rsidRPr="0093073E" w:rsidTr="003D60F5">
        <w:trPr>
          <w:trHeight w:val="153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EO-ECAP</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Efectividad en costos del aprovisionamiento</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del cliente: Manejo de órdenes</w:t>
            </w:r>
            <w:r w:rsidRPr="0093073E">
              <w:rPr>
                <w:rFonts w:ascii="Arial" w:hAnsi="Arial" w:cs="Arial"/>
                <w:sz w:val="18"/>
                <w:szCs w:val="18"/>
                <w:lang w:eastAsia="en-US"/>
              </w:rPr>
              <w:br/>
              <w:t>Administración de servicios: Manejo de configuración de servicios</w:t>
            </w:r>
            <w:r w:rsidRPr="0093073E">
              <w:rPr>
                <w:rFonts w:ascii="Arial" w:hAnsi="Arial" w:cs="Arial"/>
                <w:sz w:val="18"/>
                <w:szCs w:val="18"/>
                <w:lang w:eastAsia="en-US"/>
              </w:rPr>
              <w:br/>
              <w:t xml:space="preserve">Administración de </w:t>
            </w:r>
            <w:r w:rsidR="006933B0" w:rsidRPr="0093073E">
              <w:rPr>
                <w:rFonts w:ascii="Arial" w:hAnsi="Arial" w:cs="Arial"/>
                <w:sz w:val="18"/>
                <w:szCs w:val="18"/>
                <w:lang w:eastAsia="en-US"/>
              </w:rPr>
              <w:t>recursos</w:t>
            </w:r>
            <w:r w:rsidRPr="0093073E">
              <w:rPr>
                <w:rFonts w:ascii="Arial" w:hAnsi="Arial" w:cs="Arial"/>
                <w:sz w:val="18"/>
                <w:szCs w:val="18"/>
                <w:lang w:eastAsia="en-US"/>
              </w:rPr>
              <w:t>: Aprovisionamiento y configuración de recursos</w:t>
            </w:r>
            <w:r w:rsidRPr="0093073E">
              <w:rPr>
                <w:rFonts w:ascii="Arial" w:hAnsi="Arial" w:cs="Arial"/>
                <w:sz w:val="18"/>
                <w:szCs w:val="18"/>
                <w:lang w:eastAsia="en-US"/>
              </w:rPr>
              <w:br/>
              <w:t>Administración de la empresa: Administración financiera</w:t>
            </w:r>
          </w:p>
        </w:tc>
      </w:tr>
      <w:tr w:rsidR="0093073E" w:rsidRPr="0093073E" w:rsidTr="003D60F5">
        <w:trPr>
          <w:trHeight w:val="153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EO-CAS</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Costo del aseguramiento</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servicios: Administración de problemas</w:t>
            </w:r>
            <w:r w:rsidRPr="0093073E">
              <w:rPr>
                <w:rFonts w:ascii="Arial" w:hAnsi="Arial" w:cs="Arial"/>
                <w:sz w:val="18"/>
                <w:szCs w:val="18"/>
                <w:lang w:eastAsia="en-US"/>
              </w:rPr>
              <w:br/>
              <w:t>Administración de servicios: Administración del desempeño del servicio</w:t>
            </w:r>
            <w:r w:rsidRPr="0093073E">
              <w:rPr>
                <w:rFonts w:ascii="Arial" w:hAnsi="Arial" w:cs="Arial"/>
                <w:sz w:val="18"/>
                <w:szCs w:val="18"/>
                <w:lang w:eastAsia="en-US"/>
              </w:rPr>
              <w:br/>
              <w:t>Administración de recursos: Aprovisionamiento y configuración de recursos</w:t>
            </w:r>
            <w:r w:rsidRPr="0093073E">
              <w:rPr>
                <w:rFonts w:ascii="Arial" w:hAnsi="Arial" w:cs="Arial"/>
                <w:sz w:val="18"/>
                <w:szCs w:val="18"/>
                <w:lang w:eastAsia="en-US"/>
              </w:rPr>
              <w:br/>
              <w:t>Administración de la empresa: Administración financiera</w:t>
            </w:r>
          </w:p>
        </w:tc>
      </w:tr>
      <w:tr w:rsidR="0093073E" w:rsidRPr="0093073E" w:rsidTr="003D60F5">
        <w:trPr>
          <w:trHeight w:val="153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EO-TPTA</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Tiempo promedio total de aseguramiento</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servicios: Administración de problemas</w:t>
            </w:r>
            <w:r w:rsidRPr="0093073E">
              <w:rPr>
                <w:rFonts w:ascii="Arial" w:hAnsi="Arial" w:cs="Arial"/>
                <w:sz w:val="18"/>
                <w:szCs w:val="18"/>
                <w:lang w:eastAsia="en-US"/>
              </w:rPr>
              <w:br/>
              <w:t>Administración de servicios: Administración del desempeño del servicio</w:t>
            </w:r>
            <w:r w:rsidRPr="0093073E">
              <w:rPr>
                <w:rFonts w:ascii="Arial" w:hAnsi="Arial" w:cs="Arial"/>
                <w:sz w:val="18"/>
                <w:szCs w:val="18"/>
                <w:lang w:eastAsia="en-US"/>
              </w:rPr>
              <w:br/>
              <w:t>Administración de recursos: Aprovisionamiento y configuración de recursos</w:t>
            </w:r>
            <w:r w:rsidRPr="0093073E">
              <w:rPr>
                <w:rFonts w:ascii="Arial" w:hAnsi="Arial" w:cs="Arial"/>
                <w:sz w:val="18"/>
                <w:szCs w:val="18"/>
                <w:lang w:eastAsia="en-US"/>
              </w:rPr>
              <w:br/>
              <w:t>Administración de la empresa: Administración financiera</w:t>
            </w:r>
          </w:p>
        </w:tc>
      </w:tr>
      <w:tr w:rsidR="0093073E" w:rsidRPr="0093073E" w:rsidTr="003D60F5">
        <w:trPr>
          <w:trHeight w:val="127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lastRenderedPageBreak/>
              <w:t>EO-NTPT</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Número total de problemas por tipos de problemas</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clientes: Servicio al cliente / resolución de problemas</w:t>
            </w:r>
            <w:r w:rsidRPr="0093073E">
              <w:rPr>
                <w:rFonts w:ascii="Arial" w:hAnsi="Arial" w:cs="Arial"/>
                <w:sz w:val="18"/>
                <w:szCs w:val="18"/>
                <w:lang w:eastAsia="en-US"/>
              </w:rPr>
              <w:br/>
              <w:t>Administración de servicios: Administración de problemas</w:t>
            </w:r>
            <w:r w:rsidRPr="0093073E">
              <w:rPr>
                <w:rFonts w:ascii="Arial" w:hAnsi="Arial" w:cs="Arial"/>
                <w:sz w:val="18"/>
                <w:szCs w:val="18"/>
                <w:lang w:eastAsia="en-US"/>
              </w:rPr>
              <w:br/>
              <w:t>Administración de recursos: Aprovisionamiento y configuración de recursos</w:t>
            </w:r>
          </w:p>
        </w:tc>
      </w:tr>
      <w:tr w:rsidR="0093073E" w:rsidRPr="0093073E" w:rsidTr="003D60F5">
        <w:trPr>
          <w:trHeight w:val="127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EO-PTR</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Porcentaje de tiempo utilizado en actividades utilizadas en reparación en relación al total del tiempo de aseguramiento</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clientes: Servicio al cliente / resolución de problemas</w:t>
            </w:r>
            <w:r w:rsidRPr="0093073E">
              <w:rPr>
                <w:rFonts w:ascii="Arial" w:hAnsi="Arial" w:cs="Arial"/>
                <w:sz w:val="18"/>
                <w:szCs w:val="18"/>
                <w:lang w:eastAsia="en-US"/>
              </w:rPr>
              <w:br/>
              <w:t>Administración de servicios: Administración de problemas</w:t>
            </w:r>
            <w:r w:rsidRPr="0093073E">
              <w:rPr>
                <w:rFonts w:ascii="Arial" w:hAnsi="Arial" w:cs="Arial"/>
                <w:sz w:val="18"/>
                <w:szCs w:val="18"/>
                <w:lang w:eastAsia="en-US"/>
              </w:rPr>
              <w:br/>
              <w:t>Administración de recursos: Aprovisionamiento y configuración de recursos</w:t>
            </w:r>
          </w:p>
        </w:tc>
      </w:tr>
      <w:tr w:rsidR="0093073E" w:rsidRPr="0093073E" w:rsidTr="003D60F5">
        <w:trPr>
          <w:trHeight w:val="153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EO-CPR</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Costo promedio de reparación</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servicios: Administración de problemas</w:t>
            </w:r>
            <w:r w:rsidRPr="0093073E">
              <w:rPr>
                <w:rFonts w:ascii="Arial" w:hAnsi="Arial" w:cs="Arial"/>
                <w:sz w:val="18"/>
                <w:szCs w:val="18"/>
                <w:lang w:eastAsia="en-US"/>
              </w:rPr>
              <w:br/>
              <w:t>Administración de servicios: Administración del desempeño del servicio</w:t>
            </w:r>
            <w:r w:rsidRPr="0093073E">
              <w:rPr>
                <w:rFonts w:ascii="Arial" w:hAnsi="Arial" w:cs="Arial"/>
                <w:sz w:val="18"/>
                <w:szCs w:val="18"/>
                <w:lang w:eastAsia="en-US"/>
              </w:rPr>
              <w:br/>
              <w:t>Administración de recursos: Aprovisionamiento y configuración de recursos</w:t>
            </w:r>
            <w:r w:rsidRPr="0093073E">
              <w:rPr>
                <w:rFonts w:ascii="Arial" w:hAnsi="Arial" w:cs="Arial"/>
                <w:sz w:val="18"/>
                <w:szCs w:val="18"/>
                <w:lang w:eastAsia="en-US"/>
              </w:rPr>
              <w:br/>
              <w:t>Administración de la empresa: Administración financiera</w:t>
            </w:r>
          </w:p>
        </w:tc>
      </w:tr>
      <w:tr w:rsidR="0093073E" w:rsidRPr="0093073E" w:rsidTr="003D60F5">
        <w:trPr>
          <w:trHeight w:val="480"/>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EO-CTGC</w:t>
            </w:r>
          </w:p>
        </w:tc>
        <w:tc>
          <w:tcPr>
            <w:tcW w:w="2560" w:type="dxa"/>
            <w:tcBorders>
              <w:top w:val="nil"/>
              <w:left w:val="nil"/>
              <w:bottom w:val="single" w:sz="4" w:space="0" w:color="auto"/>
              <w:right w:val="single" w:sz="4" w:space="0" w:color="auto"/>
            </w:tcBorders>
            <w:shd w:val="clear" w:color="auto" w:fill="auto"/>
            <w:hideMark/>
          </w:tcPr>
          <w:p w:rsidR="0093073E" w:rsidRDefault="0093073E" w:rsidP="0093073E">
            <w:pPr>
              <w:rPr>
                <w:rFonts w:ascii="Arial" w:hAnsi="Arial" w:cs="Arial"/>
                <w:sz w:val="18"/>
                <w:szCs w:val="18"/>
                <w:lang w:eastAsia="en-US"/>
              </w:rPr>
            </w:pPr>
            <w:r w:rsidRPr="0093073E">
              <w:rPr>
                <w:rFonts w:ascii="Arial" w:hAnsi="Arial" w:cs="Arial"/>
                <w:sz w:val="18"/>
                <w:szCs w:val="18"/>
                <w:lang w:eastAsia="en-US"/>
              </w:rPr>
              <w:t>Costo total del proceso de gestión del cliente</w:t>
            </w:r>
          </w:p>
          <w:p w:rsidR="005227E4" w:rsidRPr="0093073E" w:rsidRDefault="005227E4" w:rsidP="0093073E">
            <w:pPr>
              <w:rPr>
                <w:rFonts w:ascii="Arial" w:hAnsi="Arial" w:cs="Arial"/>
                <w:sz w:val="18"/>
                <w:szCs w:val="18"/>
                <w:lang w:eastAsia="en-US"/>
              </w:rPr>
            </w:pP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la empresa: Administración financiera</w:t>
            </w:r>
          </w:p>
        </w:tc>
      </w:tr>
      <w:tr w:rsidR="0093073E" w:rsidRPr="0093073E" w:rsidTr="003D60F5">
        <w:trPr>
          <w:trHeight w:val="127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EO-TTFA</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Tiempo total de proceso de facturación (mediación - rateo - emisión - impresión - entrega)</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clientes: Administración de facturación</w:t>
            </w:r>
            <w:r w:rsidRPr="0093073E">
              <w:rPr>
                <w:rFonts w:ascii="Arial" w:hAnsi="Arial" w:cs="Arial"/>
                <w:sz w:val="18"/>
                <w:szCs w:val="18"/>
                <w:lang w:eastAsia="en-US"/>
              </w:rPr>
              <w:br/>
              <w:t>Administración de servicios: Aseguramiento de ingresos</w:t>
            </w:r>
            <w:r w:rsidRPr="0093073E">
              <w:rPr>
                <w:rFonts w:ascii="Arial" w:hAnsi="Arial" w:cs="Arial"/>
                <w:sz w:val="18"/>
                <w:szCs w:val="18"/>
                <w:lang w:eastAsia="en-US"/>
              </w:rPr>
              <w:br/>
              <w:t>Administración de recursos: Mediación de facturación</w:t>
            </w:r>
            <w:r w:rsidRPr="0093073E">
              <w:rPr>
                <w:rFonts w:ascii="Arial" w:hAnsi="Arial" w:cs="Arial"/>
                <w:sz w:val="18"/>
                <w:szCs w:val="18"/>
                <w:lang w:eastAsia="en-US"/>
              </w:rPr>
              <w:br/>
              <w:t>Administración de recursos: Manejo en tiempo real de facturación</w:t>
            </w:r>
          </w:p>
        </w:tc>
      </w:tr>
      <w:tr w:rsidR="0093073E" w:rsidRPr="0093073E" w:rsidTr="003D60F5">
        <w:trPr>
          <w:trHeight w:val="127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EO-PEFA</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Porcentaje de errores en facturación</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clientes: Administración de facturación</w:t>
            </w:r>
            <w:r w:rsidRPr="0093073E">
              <w:rPr>
                <w:rFonts w:ascii="Arial" w:hAnsi="Arial" w:cs="Arial"/>
                <w:sz w:val="18"/>
                <w:szCs w:val="18"/>
                <w:lang w:eastAsia="en-US"/>
              </w:rPr>
              <w:br/>
              <w:t>Administración de servicios: Aseguramiento de ingresos</w:t>
            </w:r>
            <w:r w:rsidRPr="0093073E">
              <w:rPr>
                <w:rFonts w:ascii="Arial" w:hAnsi="Arial" w:cs="Arial"/>
                <w:sz w:val="18"/>
                <w:szCs w:val="18"/>
                <w:lang w:eastAsia="en-US"/>
              </w:rPr>
              <w:br/>
              <w:t>Administración de recursos: Mediación de facturación</w:t>
            </w:r>
            <w:r w:rsidRPr="0093073E">
              <w:rPr>
                <w:rFonts w:ascii="Arial" w:hAnsi="Arial" w:cs="Arial"/>
                <w:sz w:val="18"/>
                <w:szCs w:val="18"/>
                <w:lang w:eastAsia="en-US"/>
              </w:rPr>
              <w:br/>
              <w:t>Administración de recursos: Manejo en tiempo real de facturación</w:t>
            </w:r>
          </w:p>
        </w:tc>
      </w:tr>
      <w:tr w:rsidR="0093073E" w:rsidRPr="0093073E" w:rsidTr="003D60F5">
        <w:trPr>
          <w:trHeight w:val="127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EO-EFPFA</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Eficiencia de proceso de facturación en relación al total de ingresos facturados</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clientes: Administración de facturación</w:t>
            </w:r>
            <w:r w:rsidRPr="0093073E">
              <w:rPr>
                <w:rFonts w:ascii="Arial" w:hAnsi="Arial" w:cs="Arial"/>
                <w:sz w:val="18"/>
                <w:szCs w:val="18"/>
                <w:lang w:eastAsia="en-US"/>
              </w:rPr>
              <w:br/>
              <w:t>Administración de servicios: Aseguramiento de ingresos</w:t>
            </w:r>
            <w:r w:rsidRPr="0093073E">
              <w:rPr>
                <w:rFonts w:ascii="Arial" w:hAnsi="Arial" w:cs="Arial"/>
                <w:sz w:val="18"/>
                <w:szCs w:val="18"/>
                <w:lang w:eastAsia="en-US"/>
              </w:rPr>
              <w:br/>
              <w:t>Administración de recursos: Mediación de facturación</w:t>
            </w:r>
            <w:r w:rsidRPr="0093073E">
              <w:rPr>
                <w:rFonts w:ascii="Arial" w:hAnsi="Arial" w:cs="Arial"/>
                <w:sz w:val="18"/>
                <w:szCs w:val="18"/>
                <w:lang w:eastAsia="en-US"/>
              </w:rPr>
              <w:br/>
              <w:t>Administración de recursos: Manejo en tiempo real de facturación</w:t>
            </w:r>
          </w:p>
        </w:tc>
      </w:tr>
      <w:tr w:rsidR="0093073E" w:rsidRPr="0093073E" w:rsidTr="003D60F5">
        <w:trPr>
          <w:trHeight w:val="1275"/>
        </w:trPr>
        <w:tc>
          <w:tcPr>
            <w:tcW w:w="960" w:type="dxa"/>
            <w:tcBorders>
              <w:top w:val="nil"/>
              <w:left w:val="single" w:sz="4" w:space="0" w:color="auto"/>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val="en-US" w:eastAsia="en-US"/>
              </w:rPr>
            </w:pPr>
            <w:r w:rsidRPr="0093073E">
              <w:rPr>
                <w:rFonts w:ascii="Arial" w:hAnsi="Arial" w:cs="Arial"/>
                <w:sz w:val="18"/>
                <w:szCs w:val="18"/>
                <w:lang w:eastAsia="en-US"/>
              </w:rPr>
              <w:t>EO-COEFA</w:t>
            </w:r>
          </w:p>
        </w:tc>
        <w:tc>
          <w:tcPr>
            <w:tcW w:w="2560"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Costos de errores de facturación en relación al total de ingresos facturados</w:t>
            </w:r>
          </w:p>
        </w:tc>
        <w:tc>
          <w:tcPr>
            <w:tcW w:w="4712" w:type="dxa"/>
            <w:tcBorders>
              <w:top w:val="nil"/>
              <w:left w:val="nil"/>
              <w:bottom w:val="single" w:sz="4" w:space="0" w:color="auto"/>
              <w:right w:val="single" w:sz="4" w:space="0" w:color="auto"/>
            </w:tcBorders>
            <w:shd w:val="clear" w:color="auto" w:fill="auto"/>
            <w:hideMark/>
          </w:tcPr>
          <w:p w:rsidR="0093073E" w:rsidRPr="0093073E" w:rsidRDefault="0093073E" w:rsidP="0093073E">
            <w:pPr>
              <w:rPr>
                <w:rFonts w:ascii="Arial" w:hAnsi="Arial" w:cs="Arial"/>
                <w:sz w:val="18"/>
                <w:szCs w:val="18"/>
                <w:lang w:eastAsia="en-US"/>
              </w:rPr>
            </w:pPr>
            <w:r w:rsidRPr="0093073E">
              <w:rPr>
                <w:rFonts w:ascii="Arial" w:hAnsi="Arial" w:cs="Arial"/>
                <w:sz w:val="18"/>
                <w:szCs w:val="18"/>
                <w:lang w:eastAsia="en-US"/>
              </w:rPr>
              <w:t>Administración de clientes: Administración de facturación</w:t>
            </w:r>
            <w:r w:rsidRPr="0093073E">
              <w:rPr>
                <w:rFonts w:ascii="Arial" w:hAnsi="Arial" w:cs="Arial"/>
                <w:sz w:val="18"/>
                <w:szCs w:val="18"/>
                <w:lang w:eastAsia="en-US"/>
              </w:rPr>
              <w:br/>
              <w:t>Administración de servicios: Aseguramiento de ingresos</w:t>
            </w:r>
            <w:r w:rsidRPr="0093073E">
              <w:rPr>
                <w:rFonts w:ascii="Arial" w:hAnsi="Arial" w:cs="Arial"/>
                <w:sz w:val="18"/>
                <w:szCs w:val="18"/>
                <w:lang w:eastAsia="en-US"/>
              </w:rPr>
              <w:br/>
              <w:t>Administración de recursos: Mediación de facturación</w:t>
            </w:r>
            <w:r w:rsidRPr="0093073E">
              <w:rPr>
                <w:rFonts w:ascii="Arial" w:hAnsi="Arial" w:cs="Arial"/>
                <w:sz w:val="18"/>
                <w:szCs w:val="18"/>
                <w:lang w:eastAsia="en-US"/>
              </w:rPr>
              <w:br/>
              <w:t>Administración de recursos: Manejo en tiempo real de facturación</w:t>
            </w:r>
          </w:p>
        </w:tc>
      </w:tr>
    </w:tbl>
    <w:p w:rsidR="0093073E" w:rsidRDefault="0093073E" w:rsidP="00C915B8">
      <w:pPr>
        <w:spacing w:line="360" w:lineRule="auto"/>
      </w:pPr>
    </w:p>
    <w:p w:rsidR="0093073E" w:rsidRPr="0093073E" w:rsidRDefault="0093073E" w:rsidP="0093073E">
      <w:pPr>
        <w:spacing w:line="360" w:lineRule="auto"/>
        <w:jc w:val="center"/>
      </w:pPr>
      <w:r>
        <w:rPr>
          <w:b/>
        </w:rPr>
        <w:t xml:space="preserve">Tabla 3.2. </w:t>
      </w:r>
      <w:r>
        <w:t xml:space="preserve">Matriz de </w:t>
      </w:r>
      <w:r w:rsidR="001E1DE0">
        <w:t>I</w:t>
      </w:r>
      <w:r>
        <w:t xml:space="preserve">ndicadores vs. </w:t>
      </w:r>
      <w:r w:rsidR="001E1DE0">
        <w:t>Aplicaciones</w:t>
      </w:r>
    </w:p>
    <w:p w:rsidR="00DD1FB3" w:rsidRDefault="00DD1FB3" w:rsidP="00B91A4D">
      <w:pPr>
        <w:spacing w:line="480" w:lineRule="auto"/>
        <w:rPr>
          <w:b/>
        </w:rPr>
      </w:pPr>
    </w:p>
    <w:p w:rsidR="007770BD" w:rsidRDefault="007770BD" w:rsidP="00B91A4D">
      <w:pPr>
        <w:spacing w:line="480" w:lineRule="auto"/>
        <w:rPr>
          <w:b/>
        </w:rPr>
      </w:pPr>
    </w:p>
    <w:p w:rsidR="007770BD" w:rsidRDefault="007770BD" w:rsidP="00B91A4D">
      <w:pPr>
        <w:spacing w:line="480" w:lineRule="auto"/>
        <w:rPr>
          <w:b/>
        </w:rPr>
      </w:pPr>
    </w:p>
    <w:p w:rsidR="00C915B8" w:rsidRPr="00C74333" w:rsidRDefault="00C915B8" w:rsidP="00B91A4D">
      <w:pPr>
        <w:spacing w:line="480" w:lineRule="auto"/>
        <w:rPr>
          <w:b/>
        </w:rPr>
      </w:pPr>
      <w:r w:rsidRPr="00C74333">
        <w:rPr>
          <w:b/>
        </w:rPr>
        <w:lastRenderedPageBreak/>
        <w:t>3.3</w:t>
      </w:r>
      <w:r w:rsidR="00242B0A" w:rsidRPr="00C74333">
        <w:rPr>
          <w:b/>
        </w:rPr>
        <w:t>. Análisis</w:t>
      </w:r>
      <w:r w:rsidRPr="00C74333">
        <w:rPr>
          <w:b/>
        </w:rPr>
        <w:t xml:space="preserve"> de factibilidad</w:t>
      </w:r>
    </w:p>
    <w:p w:rsidR="00C74333" w:rsidRDefault="00C74333" w:rsidP="00B91A4D">
      <w:pPr>
        <w:spacing w:line="480" w:lineRule="auto"/>
      </w:pPr>
    </w:p>
    <w:p w:rsidR="009A1C0E" w:rsidRDefault="009A1C0E" w:rsidP="00B91A4D">
      <w:pPr>
        <w:spacing w:line="480" w:lineRule="auto"/>
        <w:jc w:val="both"/>
      </w:pPr>
      <w:r>
        <w:t>Para determinar si la información sobre un indicador puede ser obtenido, debe determinarse la factibilidad en base a los pre-requisitos. Para ello hemos propuesto llenar una matriz que contiene los siguientes elementos</w:t>
      </w:r>
      <w:r w:rsidR="00B6759E">
        <w:t>:</w:t>
      </w:r>
    </w:p>
    <w:p w:rsidR="00B6759E" w:rsidRDefault="00B6759E" w:rsidP="00B91A4D">
      <w:pPr>
        <w:spacing w:line="480" w:lineRule="auto"/>
      </w:pPr>
    </w:p>
    <w:p w:rsidR="009A1C0E" w:rsidRDefault="009A1C0E" w:rsidP="00B91A4D">
      <w:pPr>
        <w:pStyle w:val="ListParagraph"/>
        <w:numPr>
          <w:ilvl w:val="0"/>
          <w:numId w:val="24"/>
        </w:numPr>
        <w:spacing w:line="480" w:lineRule="auto"/>
        <w:jc w:val="both"/>
      </w:pPr>
      <w:r>
        <w:t>Nombre del indicador</w:t>
      </w:r>
    </w:p>
    <w:p w:rsidR="009A1C0E" w:rsidRDefault="009A1C0E" w:rsidP="00B91A4D">
      <w:pPr>
        <w:pStyle w:val="ListParagraph"/>
        <w:numPr>
          <w:ilvl w:val="0"/>
          <w:numId w:val="24"/>
        </w:numPr>
        <w:spacing w:line="480" w:lineRule="auto"/>
        <w:jc w:val="both"/>
      </w:pPr>
      <w:r>
        <w:t>Frecuencia de muestreo: periodicidad de toma de información del indicador</w:t>
      </w:r>
    </w:p>
    <w:p w:rsidR="00B6759E" w:rsidRDefault="00B6759E" w:rsidP="00B91A4D">
      <w:pPr>
        <w:pStyle w:val="ListParagraph"/>
        <w:numPr>
          <w:ilvl w:val="0"/>
          <w:numId w:val="24"/>
        </w:numPr>
        <w:spacing w:line="480" w:lineRule="auto"/>
      </w:pPr>
      <w:r>
        <w:t>Granularidad requerida por el indicador: grado de detalle requerido de los datos fuente</w:t>
      </w:r>
    </w:p>
    <w:p w:rsidR="00B6759E" w:rsidRDefault="00F81111" w:rsidP="00B91A4D">
      <w:pPr>
        <w:pStyle w:val="ListParagraph"/>
        <w:numPr>
          <w:ilvl w:val="0"/>
          <w:numId w:val="24"/>
        </w:numPr>
        <w:spacing w:line="480" w:lineRule="auto"/>
        <w:jc w:val="both"/>
      </w:pPr>
      <w:r>
        <w:t>Diseño dimensional</w:t>
      </w:r>
      <w:r w:rsidR="00B6759E">
        <w:t>: los grupos clasificatorios de los datos del indicador</w:t>
      </w:r>
      <w:r>
        <w:t xml:space="preserve"> constituyen las dimensiones</w:t>
      </w:r>
      <w:r w:rsidR="00B6759E">
        <w:t>, estos pueden ser: tiempo (año – trimestre – mes - semana), localidad geográfica, línea de productos, tipo de cliente</w:t>
      </w:r>
    </w:p>
    <w:p w:rsidR="009A1C0E" w:rsidRDefault="009A1C0E" w:rsidP="00B91A4D">
      <w:pPr>
        <w:pStyle w:val="ListParagraph"/>
        <w:numPr>
          <w:ilvl w:val="0"/>
          <w:numId w:val="24"/>
        </w:numPr>
        <w:spacing w:line="480" w:lineRule="auto"/>
        <w:jc w:val="both"/>
      </w:pPr>
      <w:r>
        <w:t>Aplicación: sistema que lleva el registro de datos fuente para la determinación del indicador</w:t>
      </w:r>
    </w:p>
    <w:p w:rsidR="009A1C0E" w:rsidRDefault="009A1C0E" w:rsidP="00B91A4D">
      <w:pPr>
        <w:pStyle w:val="ListParagraph"/>
        <w:numPr>
          <w:ilvl w:val="0"/>
          <w:numId w:val="24"/>
        </w:numPr>
        <w:spacing w:line="480" w:lineRule="auto"/>
        <w:jc w:val="both"/>
      </w:pPr>
      <w:r>
        <w:t xml:space="preserve">Tipo de fuente de datos: </w:t>
      </w:r>
    </w:p>
    <w:p w:rsidR="009A1C0E" w:rsidRDefault="009A1C0E" w:rsidP="00B91A4D">
      <w:pPr>
        <w:pStyle w:val="ListParagraph"/>
        <w:numPr>
          <w:ilvl w:val="2"/>
          <w:numId w:val="25"/>
        </w:numPr>
        <w:spacing w:line="480" w:lineRule="auto"/>
        <w:jc w:val="both"/>
      </w:pPr>
      <w:r>
        <w:t>base de datos operacionales de la aplicación</w:t>
      </w:r>
    </w:p>
    <w:p w:rsidR="009A1C0E" w:rsidRDefault="009A1C0E" w:rsidP="00B91A4D">
      <w:pPr>
        <w:pStyle w:val="ListParagraph"/>
        <w:numPr>
          <w:ilvl w:val="2"/>
          <w:numId w:val="25"/>
        </w:numPr>
        <w:spacing w:line="480" w:lineRule="auto"/>
        <w:jc w:val="both"/>
      </w:pPr>
      <w:r>
        <w:t>datawarehouse que lleva registro de datos relevantes para el cálculo del indicador</w:t>
      </w:r>
    </w:p>
    <w:p w:rsidR="00B6759E" w:rsidRDefault="009A1C0E" w:rsidP="00B91A4D">
      <w:pPr>
        <w:pStyle w:val="ListParagraph"/>
        <w:numPr>
          <w:ilvl w:val="2"/>
          <w:numId w:val="25"/>
        </w:numPr>
        <w:spacing w:line="480" w:lineRule="auto"/>
        <w:jc w:val="both"/>
      </w:pPr>
      <w:r>
        <w:t>archivos de log tipo texto que requieren de procesamiento previo</w:t>
      </w:r>
    </w:p>
    <w:p w:rsidR="009A1C0E" w:rsidRDefault="009A1C0E" w:rsidP="00B91A4D">
      <w:pPr>
        <w:pStyle w:val="ListParagraph"/>
        <w:numPr>
          <w:ilvl w:val="0"/>
          <w:numId w:val="24"/>
        </w:numPr>
        <w:spacing w:line="480" w:lineRule="auto"/>
        <w:jc w:val="both"/>
      </w:pPr>
      <w:r>
        <w:lastRenderedPageBreak/>
        <w:t xml:space="preserve">Granularidad de fuente de datos: especifica el grado de detalle </w:t>
      </w:r>
      <w:r w:rsidR="00B6759E">
        <w:t>del que se dispone en base a los datos fuente</w:t>
      </w:r>
    </w:p>
    <w:p w:rsidR="002A1148" w:rsidRDefault="002A1148" w:rsidP="00B91A4D">
      <w:pPr>
        <w:pStyle w:val="ListParagraph"/>
        <w:numPr>
          <w:ilvl w:val="0"/>
          <w:numId w:val="24"/>
        </w:numPr>
        <w:spacing w:line="480" w:lineRule="auto"/>
        <w:jc w:val="both"/>
      </w:pPr>
      <w:r>
        <w:t>Calidad de datos fuente: esta es una guía para la revisión posterior en las etapas de evaluación de la solución y establecerá la necesidad de llevar a cabo actividades adicionales para obtener datos confiables</w:t>
      </w:r>
    </w:p>
    <w:p w:rsidR="009A1C0E" w:rsidRDefault="009A1C0E" w:rsidP="00B91A4D">
      <w:pPr>
        <w:spacing w:line="480" w:lineRule="auto"/>
      </w:pPr>
    </w:p>
    <w:p w:rsidR="00B703BA" w:rsidRDefault="008A4406" w:rsidP="00B91A4D">
      <w:pPr>
        <w:spacing w:line="480" w:lineRule="auto"/>
        <w:jc w:val="both"/>
      </w:pPr>
      <w:r>
        <w:t>Una vez elaborado los requisitos para obtener el indicador deseado y comparado con lo que tenemos, es posible otorgarle una calificación arbitraria que nos servirá para determinar el alcance en cuanto a que indicadores pueden ser implementados en el corto plaz</w:t>
      </w:r>
      <w:r w:rsidR="00B703BA">
        <w:t xml:space="preserve">o o si necesitan de la construcción de infraestructura de Ti adicional.  </w:t>
      </w:r>
      <w:r w:rsidR="00B13A2A">
        <w:t>Como guía, p</w:t>
      </w:r>
      <w:r w:rsidR="00B703BA">
        <w:t>odemos utilizar la calificación</w:t>
      </w:r>
      <w:r w:rsidR="00B13A2A">
        <w:t xml:space="preserve"> subjetiva</w:t>
      </w:r>
      <w:r w:rsidR="00B703BA">
        <w:t xml:space="preserve"> siguiente:</w:t>
      </w:r>
    </w:p>
    <w:p w:rsidR="00B703BA" w:rsidRDefault="00B703BA" w:rsidP="00B91A4D">
      <w:pPr>
        <w:spacing w:line="480" w:lineRule="auto"/>
      </w:pPr>
    </w:p>
    <w:p w:rsidR="00B703BA" w:rsidRDefault="00B703BA" w:rsidP="00B91A4D">
      <w:pPr>
        <w:spacing w:line="480" w:lineRule="auto"/>
        <w:jc w:val="both"/>
      </w:pPr>
      <w:r w:rsidRPr="00DD1FB3">
        <w:rPr>
          <w:b/>
        </w:rPr>
        <w:t>10</w:t>
      </w:r>
      <w:r w:rsidR="00B13A2A">
        <w:rPr>
          <w:b/>
        </w:rPr>
        <w:t xml:space="preserve"> - 9</w:t>
      </w:r>
      <w:r>
        <w:tab/>
        <w:t xml:space="preserve">Total </w:t>
      </w:r>
      <w:r w:rsidR="00E96035">
        <w:t>factibilidad</w:t>
      </w:r>
      <w:r w:rsidR="00B13A2A">
        <w:t xml:space="preserve">, buena calidad de los datos, total acceso a las fuentes </w:t>
      </w:r>
      <w:r w:rsidR="00B13A2A">
        <w:tab/>
        <w:t>operacionales así como total acceso a los modelos de datos necesarios</w:t>
      </w:r>
    </w:p>
    <w:p w:rsidR="00E96035" w:rsidRDefault="00E96035" w:rsidP="00B91A4D">
      <w:pPr>
        <w:spacing w:line="480" w:lineRule="auto"/>
        <w:jc w:val="both"/>
      </w:pPr>
    </w:p>
    <w:p w:rsidR="00B703BA" w:rsidRDefault="00B703BA" w:rsidP="00B91A4D">
      <w:pPr>
        <w:spacing w:line="480" w:lineRule="auto"/>
        <w:ind w:left="720" w:hanging="720"/>
        <w:jc w:val="both"/>
      </w:pPr>
      <w:r w:rsidRPr="00DD1FB3">
        <w:rPr>
          <w:b/>
        </w:rPr>
        <w:t>8</w:t>
      </w:r>
      <w:r w:rsidR="00B13A2A">
        <w:rPr>
          <w:b/>
        </w:rPr>
        <w:t xml:space="preserve"> - 5</w:t>
      </w:r>
      <w:r>
        <w:tab/>
        <w:t>Requiere de repositorios adicionales que pueden ser construidos en base a los repositorios de datos operacionales, como data</w:t>
      </w:r>
      <w:r w:rsidR="00661B5B">
        <w:t xml:space="preserve"> </w:t>
      </w:r>
      <w:r>
        <w:t>warehouses</w:t>
      </w:r>
      <w:r w:rsidR="00B13A2A">
        <w:t>. La calidad ha sido estimada y se puede mantener bajo control</w:t>
      </w:r>
    </w:p>
    <w:p w:rsidR="00543CE6" w:rsidRDefault="00543CE6" w:rsidP="00B91A4D">
      <w:pPr>
        <w:spacing w:line="480" w:lineRule="auto"/>
        <w:ind w:left="720" w:hanging="720"/>
        <w:jc w:val="both"/>
      </w:pPr>
    </w:p>
    <w:p w:rsidR="00B703BA" w:rsidRDefault="00B703BA" w:rsidP="00B91A4D">
      <w:pPr>
        <w:spacing w:line="480" w:lineRule="auto"/>
        <w:ind w:left="720" w:hanging="720"/>
        <w:jc w:val="both"/>
      </w:pPr>
      <w:r w:rsidRPr="00DD1FB3">
        <w:rPr>
          <w:b/>
        </w:rPr>
        <w:t>4</w:t>
      </w:r>
      <w:r w:rsidR="00B13A2A">
        <w:rPr>
          <w:b/>
        </w:rPr>
        <w:t xml:space="preserve"> - 2</w:t>
      </w:r>
      <w:r>
        <w:tab/>
        <w:t>La granularidad requerida en los datos operacionales no está implementada en las aplicaciones.  Esto requiere de cambios en una o más aplicaciones acompañadas generalmente de reingeniería en los procesos operativos</w:t>
      </w:r>
    </w:p>
    <w:p w:rsidR="000E32AB" w:rsidRDefault="00B703BA" w:rsidP="00B91A4D">
      <w:pPr>
        <w:spacing w:line="480" w:lineRule="auto"/>
        <w:ind w:left="720" w:hanging="720"/>
        <w:jc w:val="both"/>
      </w:pPr>
      <w:r w:rsidRPr="00DD1FB3">
        <w:rPr>
          <w:b/>
        </w:rPr>
        <w:lastRenderedPageBreak/>
        <w:t>1</w:t>
      </w:r>
      <w:r w:rsidR="0071434E">
        <w:rPr>
          <w:b/>
        </w:rPr>
        <w:t xml:space="preserve"> - 0</w:t>
      </w:r>
      <w:r>
        <w:tab/>
        <w:t>No se dispone de ninguna fuente de datos. Generalmente esto se debe a la falta de aplicaciones o sistemas que lleven a cabo la automatización del área que está siendo sometida a medición.  Se requiere de una evaluación de la necesidad de disponer del sistema en cuestión lo que involucra la realización de la búsqueda de soluciones.  En este caso es imposible continuar con la determinación del indicador has</w:t>
      </w:r>
      <w:r w:rsidR="00E96035">
        <w:t>ta se den las precondiciones</w:t>
      </w:r>
    </w:p>
    <w:p w:rsidR="00037FC8" w:rsidRDefault="00037FC8" w:rsidP="00B91A4D">
      <w:pPr>
        <w:spacing w:line="480" w:lineRule="auto"/>
        <w:jc w:val="both"/>
      </w:pPr>
    </w:p>
    <w:p w:rsidR="00C94D89" w:rsidRDefault="00037FC8" w:rsidP="00B91A4D">
      <w:pPr>
        <w:spacing w:line="480" w:lineRule="auto"/>
        <w:jc w:val="both"/>
      </w:pPr>
      <w:r>
        <w:t>Finalmente debemos establecer el alcance y posibles acciones a tomar. La tabla 3.3 muestra un ejemplo usando 3 posibles indicadores.</w:t>
      </w:r>
    </w:p>
    <w:p w:rsidR="00EE1BBD" w:rsidRDefault="00EE1BBD" w:rsidP="00B91A4D">
      <w:pPr>
        <w:spacing w:line="480" w:lineRule="auto"/>
        <w:jc w:val="both"/>
      </w:pPr>
    </w:p>
    <w:tbl>
      <w:tblPr>
        <w:tblW w:w="8241" w:type="dxa"/>
        <w:tblInd w:w="89" w:type="dxa"/>
        <w:tblLook w:val="04A0"/>
      </w:tblPr>
      <w:tblGrid>
        <w:gridCol w:w="1317"/>
        <w:gridCol w:w="1537"/>
        <w:gridCol w:w="1985"/>
        <w:gridCol w:w="1339"/>
        <w:gridCol w:w="2063"/>
      </w:tblGrid>
      <w:tr w:rsidR="00C94D89" w:rsidRPr="00C94D89" w:rsidTr="00C94D89">
        <w:trPr>
          <w:trHeight w:val="345"/>
        </w:trPr>
        <w:tc>
          <w:tcPr>
            <w:tcW w:w="13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4D89" w:rsidRPr="00C94D89" w:rsidRDefault="00C94D89" w:rsidP="00C94D89">
            <w:pPr>
              <w:rPr>
                <w:rFonts w:ascii="Arial" w:hAnsi="Arial" w:cs="Arial"/>
                <w:b/>
                <w:bCs/>
                <w:sz w:val="20"/>
                <w:szCs w:val="20"/>
                <w:lang w:val="en-US" w:eastAsia="en-US"/>
              </w:rPr>
            </w:pPr>
            <w:r w:rsidRPr="00C94D89">
              <w:rPr>
                <w:rFonts w:ascii="Arial" w:hAnsi="Arial" w:cs="Arial"/>
                <w:b/>
                <w:bCs/>
                <w:sz w:val="20"/>
                <w:szCs w:val="20"/>
                <w:lang w:val="en-US" w:eastAsia="en-US"/>
              </w:rPr>
              <w:t>Indicador</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rsidR="00C94D89" w:rsidRPr="00C94D89" w:rsidRDefault="00C94D89" w:rsidP="00C94D89">
            <w:pPr>
              <w:rPr>
                <w:rFonts w:ascii="Arial" w:hAnsi="Arial" w:cs="Arial"/>
                <w:b/>
                <w:bCs/>
                <w:sz w:val="20"/>
                <w:szCs w:val="20"/>
                <w:lang w:val="en-US" w:eastAsia="en-US"/>
              </w:rPr>
            </w:pPr>
            <w:r w:rsidRPr="00C94D89">
              <w:rPr>
                <w:rFonts w:ascii="Arial" w:hAnsi="Arial" w:cs="Arial"/>
                <w:b/>
                <w:bCs/>
                <w:sz w:val="20"/>
                <w:szCs w:val="20"/>
                <w:lang w:val="en-US" w:eastAsia="en-US"/>
              </w:rPr>
              <w:t>Caracterísica</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C94D89" w:rsidRPr="00C94D89" w:rsidRDefault="00C94D89" w:rsidP="00C94D89">
            <w:pPr>
              <w:rPr>
                <w:rFonts w:ascii="Arial" w:hAnsi="Arial" w:cs="Arial"/>
                <w:b/>
                <w:bCs/>
                <w:sz w:val="20"/>
                <w:szCs w:val="20"/>
                <w:lang w:val="en-US" w:eastAsia="en-US"/>
              </w:rPr>
            </w:pPr>
            <w:r w:rsidRPr="00C94D89">
              <w:rPr>
                <w:rFonts w:ascii="Arial" w:hAnsi="Arial" w:cs="Arial"/>
                <w:b/>
                <w:bCs/>
                <w:sz w:val="20"/>
                <w:szCs w:val="20"/>
                <w:lang w:val="en-US" w:eastAsia="en-US"/>
              </w:rPr>
              <w:t>Detalle</w:t>
            </w:r>
          </w:p>
        </w:tc>
        <w:tc>
          <w:tcPr>
            <w:tcW w:w="1339" w:type="dxa"/>
            <w:tcBorders>
              <w:top w:val="single" w:sz="4" w:space="0" w:color="auto"/>
              <w:left w:val="nil"/>
              <w:bottom w:val="single" w:sz="4" w:space="0" w:color="auto"/>
              <w:right w:val="single" w:sz="4" w:space="0" w:color="auto"/>
            </w:tcBorders>
            <w:shd w:val="clear" w:color="auto" w:fill="auto"/>
            <w:vAlign w:val="bottom"/>
            <w:hideMark/>
          </w:tcPr>
          <w:p w:rsidR="00C94D89" w:rsidRPr="00C94D89" w:rsidRDefault="00C94D89" w:rsidP="00C94D89">
            <w:pPr>
              <w:rPr>
                <w:rFonts w:ascii="Arial" w:hAnsi="Arial" w:cs="Arial"/>
                <w:b/>
                <w:bCs/>
                <w:sz w:val="20"/>
                <w:szCs w:val="20"/>
                <w:lang w:val="en-US" w:eastAsia="en-US"/>
              </w:rPr>
            </w:pPr>
            <w:r w:rsidRPr="00C94D89">
              <w:rPr>
                <w:rFonts w:ascii="Arial" w:hAnsi="Arial" w:cs="Arial"/>
                <w:b/>
                <w:bCs/>
                <w:sz w:val="20"/>
                <w:szCs w:val="20"/>
                <w:lang w:val="en-US" w:eastAsia="en-US"/>
              </w:rPr>
              <w:t>Calificación</w:t>
            </w:r>
          </w:p>
        </w:tc>
        <w:tc>
          <w:tcPr>
            <w:tcW w:w="2063" w:type="dxa"/>
            <w:tcBorders>
              <w:top w:val="single" w:sz="4" w:space="0" w:color="auto"/>
              <w:left w:val="nil"/>
              <w:bottom w:val="single" w:sz="4" w:space="0" w:color="auto"/>
              <w:right w:val="single" w:sz="4" w:space="0" w:color="auto"/>
            </w:tcBorders>
            <w:shd w:val="clear" w:color="auto" w:fill="auto"/>
            <w:noWrap/>
            <w:vAlign w:val="bottom"/>
            <w:hideMark/>
          </w:tcPr>
          <w:p w:rsidR="00C94D89" w:rsidRPr="00C94D89" w:rsidRDefault="00C94D89" w:rsidP="00C94D89">
            <w:pPr>
              <w:rPr>
                <w:rFonts w:ascii="Arial" w:hAnsi="Arial" w:cs="Arial"/>
                <w:b/>
                <w:bCs/>
                <w:sz w:val="20"/>
                <w:szCs w:val="20"/>
                <w:lang w:val="en-US" w:eastAsia="en-US"/>
              </w:rPr>
            </w:pPr>
            <w:r w:rsidRPr="00C94D89">
              <w:rPr>
                <w:rFonts w:ascii="Arial" w:hAnsi="Arial" w:cs="Arial"/>
                <w:b/>
                <w:bCs/>
                <w:sz w:val="20"/>
                <w:szCs w:val="20"/>
                <w:lang w:val="en-US" w:eastAsia="en-US"/>
              </w:rPr>
              <w:t>Alcance</w:t>
            </w:r>
          </w:p>
        </w:tc>
      </w:tr>
      <w:tr w:rsidR="00C94D89" w:rsidRPr="00C94D89" w:rsidTr="00C94D89">
        <w:trPr>
          <w:trHeight w:val="255"/>
        </w:trPr>
        <w:tc>
          <w:tcPr>
            <w:tcW w:w="1317" w:type="dxa"/>
            <w:vMerge w:val="restart"/>
            <w:tcBorders>
              <w:top w:val="nil"/>
              <w:left w:val="single" w:sz="4" w:space="0" w:color="auto"/>
              <w:bottom w:val="single" w:sz="4" w:space="0" w:color="000000"/>
              <w:right w:val="single" w:sz="4" w:space="0" w:color="auto"/>
            </w:tcBorders>
            <w:shd w:val="clear" w:color="auto" w:fill="auto"/>
            <w:hideMark/>
          </w:tcPr>
          <w:p w:rsidR="007A76A1" w:rsidRDefault="007A76A1" w:rsidP="00C94D89">
            <w:pPr>
              <w:rPr>
                <w:rFonts w:ascii="Arial" w:hAnsi="Arial" w:cs="Arial"/>
                <w:sz w:val="18"/>
                <w:szCs w:val="18"/>
                <w:lang w:eastAsia="en-US"/>
              </w:rPr>
            </w:pPr>
          </w:p>
          <w:p w:rsidR="00C94D89" w:rsidRPr="00C94D89" w:rsidRDefault="00C94D89" w:rsidP="00C94D89">
            <w:pPr>
              <w:rPr>
                <w:rFonts w:ascii="Arial" w:hAnsi="Arial" w:cs="Arial"/>
                <w:sz w:val="18"/>
                <w:szCs w:val="18"/>
                <w:lang w:eastAsia="en-US"/>
              </w:rPr>
            </w:pPr>
            <w:r w:rsidRPr="00C94D89">
              <w:rPr>
                <w:rFonts w:ascii="Arial" w:hAnsi="Arial" w:cs="Arial"/>
                <w:sz w:val="18"/>
                <w:szCs w:val="18"/>
                <w:lang w:eastAsia="en-US"/>
              </w:rPr>
              <w:t>EC-LLC Llamadas</w:t>
            </w:r>
            <w:r w:rsidRPr="00C94D89">
              <w:rPr>
                <w:rFonts w:ascii="Arial" w:hAnsi="Arial" w:cs="Arial"/>
                <w:sz w:val="18"/>
                <w:szCs w:val="18"/>
                <w:lang w:eastAsia="en-US"/>
              </w:rPr>
              <w:br/>
              <w:t>completadas (telefonía)</w:t>
            </w: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Frecuencia de muestreo</w:t>
            </w:r>
          </w:p>
        </w:tc>
        <w:tc>
          <w:tcPr>
            <w:tcW w:w="1985" w:type="dxa"/>
            <w:tcBorders>
              <w:top w:val="nil"/>
              <w:left w:val="nil"/>
              <w:bottom w:val="single" w:sz="4" w:space="0" w:color="auto"/>
              <w:right w:val="single" w:sz="4" w:space="0" w:color="auto"/>
            </w:tcBorders>
            <w:shd w:val="clear" w:color="auto" w:fill="auto"/>
            <w:noWrap/>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Semanal</w:t>
            </w:r>
          </w:p>
        </w:tc>
        <w:tc>
          <w:tcPr>
            <w:tcW w:w="1339" w:type="dxa"/>
            <w:vMerge w:val="restart"/>
            <w:tcBorders>
              <w:top w:val="nil"/>
              <w:left w:val="single" w:sz="4" w:space="0" w:color="auto"/>
              <w:bottom w:val="single" w:sz="4" w:space="0" w:color="000000"/>
              <w:right w:val="single" w:sz="4" w:space="0" w:color="auto"/>
            </w:tcBorders>
            <w:shd w:val="clear" w:color="auto" w:fill="auto"/>
            <w:noWrap/>
            <w:hideMark/>
          </w:tcPr>
          <w:p w:rsidR="00C94D89" w:rsidRDefault="00C94D89" w:rsidP="00C94D89">
            <w:pPr>
              <w:jc w:val="center"/>
              <w:rPr>
                <w:rFonts w:ascii="Arial" w:hAnsi="Arial" w:cs="Arial"/>
                <w:sz w:val="18"/>
                <w:szCs w:val="18"/>
                <w:lang w:val="en-US" w:eastAsia="en-US"/>
              </w:rPr>
            </w:pPr>
          </w:p>
          <w:p w:rsidR="00C94D89" w:rsidRPr="00C94D89" w:rsidRDefault="00C94D89" w:rsidP="00C94D89">
            <w:pPr>
              <w:jc w:val="center"/>
              <w:rPr>
                <w:rFonts w:ascii="Arial" w:hAnsi="Arial" w:cs="Arial"/>
                <w:sz w:val="18"/>
                <w:szCs w:val="18"/>
                <w:lang w:val="en-US" w:eastAsia="en-US"/>
              </w:rPr>
            </w:pPr>
            <w:r w:rsidRPr="00C94D89">
              <w:rPr>
                <w:rFonts w:ascii="Arial" w:hAnsi="Arial" w:cs="Arial"/>
                <w:sz w:val="18"/>
                <w:szCs w:val="18"/>
                <w:lang w:val="en-US" w:eastAsia="en-US"/>
              </w:rPr>
              <w:t>7</w:t>
            </w:r>
          </w:p>
        </w:tc>
        <w:tc>
          <w:tcPr>
            <w:tcW w:w="2063" w:type="dxa"/>
            <w:vMerge w:val="restart"/>
            <w:tcBorders>
              <w:top w:val="nil"/>
              <w:left w:val="single" w:sz="4" w:space="0" w:color="auto"/>
              <w:bottom w:val="single" w:sz="4" w:space="0" w:color="000000"/>
              <w:right w:val="single" w:sz="4" w:space="0" w:color="auto"/>
            </w:tcBorders>
            <w:shd w:val="clear" w:color="auto" w:fill="auto"/>
            <w:hideMark/>
          </w:tcPr>
          <w:p w:rsidR="00C94D89" w:rsidRPr="00C94D89" w:rsidRDefault="00C94D89" w:rsidP="00C94D89">
            <w:pPr>
              <w:rPr>
                <w:rFonts w:ascii="Arial" w:hAnsi="Arial" w:cs="Arial"/>
                <w:sz w:val="18"/>
                <w:szCs w:val="18"/>
                <w:lang w:eastAsia="en-US"/>
              </w:rPr>
            </w:pPr>
            <w:r w:rsidRPr="00C94D89">
              <w:rPr>
                <w:rFonts w:ascii="Arial" w:hAnsi="Arial" w:cs="Arial"/>
                <w:sz w:val="18"/>
                <w:szCs w:val="18"/>
                <w:lang w:eastAsia="en-US"/>
              </w:rPr>
              <w:t>Implementable en el</w:t>
            </w:r>
            <w:r w:rsidRPr="00C94D89">
              <w:rPr>
                <w:rFonts w:ascii="Arial" w:hAnsi="Arial" w:cs="Arial"/>
                <w:sz w:val="18"/>
                <w:szCs w:val="18"/>
                <w:lang w:eastAsia="en-US"/>
              </w:rPr>
              <w:br/>
              <w:t>presente proyecto</w:t>
            </w:r>
            <w:r w:rsidRPr="00C94D89">
              <w:rPr>
                <w:rFonts w:ascii="Arial" w:hAnsi="Arial" w:cs="Arial"/>
                <w:sz w:val="18"/>
                <w:szCs w:val="18"/>
                <w:lang w:eastAsia="en-US"/>
              </w:rPr>
              <w:br/>
              <w:t>Requiere ajustes y conocimiento de calidad</w:t>
            </w:r>
          </w:p>
        </w:tc>
      </w:tr>
      <w:tr w:rsidR="00C94D89" w:rsidRPr="00C94D89" w:rsidTr="00C94D89">
        <w:trPr>
          <w:trHeight w:val="480"/>
        </w:trPr>
        <w:tc>
          <w:tcPr>
            <w:tcW w:w="1317"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Granularidad requerida</w:t>
            </w:r>
          </w:p>
        </w:tc>
        <w:tc>
          <w:tcPr>
            <w:tcW w:w="1985"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Hora</w:t>
            </w:r>
            <w:r w:rsidRPr="00C94D89">
              <w:rPr>
                <w:rFonts w:ascii="Arial" w:hAnsi="Arial" w:cs="Arial"/>
                <w:sz w:val="18"/>
                <w:szCs w:val="18"/>
                <w:lang w:val="en-US" w:eastAsia="en-US"/>
              </w:rPr>
              <w:br/>
              <w:t>Localidad geográfica</w:t>
            </w:r>
          </w:p>
        </w:tc>
        <w:tc>
          <w:tcPr>
            <w:tcW w:w="1339"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val="en-US" w:eastAsia="en-US"/>
              </w:rPr>
            </w:pPr>
          </w:p>
        </w:tc>
        <w:tc>
          <w:tcPr>
            <w:tcW w:w="2063"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val="en-US" w:eastAsia="en-US"/>
              </w:rPr>
            </w:pPr>
          </w:p>
        </w:tc>
      </w:tr>
      <w:tr w:rsidR="00C94D89" w:rsidRPr="00C94D89" w:rsidTr="00C94D89">
        <w:trPr>
          <w:trHeight w:val="480"/>
        </w:trPr>
        <w:tc>
          <w:tcPr>
            <w:tcW w:w="1317"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val="en-US" w:eastAsia="en-US"/>
              </w:rPr>
            </w:pP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Sistemas de información</w:t>
            </w:r>
          </w:p>
        </w:tc>
        <w:tc>
          <w:tcPr>
            <w:tcW w:w="1985"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eastAsia="en-US"/>
              </w:rPr>
            </w:pPr>
            <w:r w:rsidRPr="00C94D89">
              <w:rPr>
                <w:rFonts w:ascii="Arial" w:hAnsi="Arial" w:cs="Arial"/>
                <w:sz w:val="18"/>
                <w:szCs w:val="18"/>
                <w:lang w:eastAsia="en-US"/>
              </w:rPr>
              <w:t xml:space="preserve">Registros de detalle </w:t>
            </w:r>
            <w:r w:rsidRPr="00C94D89">
              <w:rPr>
                <w:rFonts w:ascii="Arial" w:hAnsi="Arial" w:cs="Arial"/>
                <w:sz w:val="18"/>
                <w:szCs w:val="18"/>
                <w:lang w:eastAsia="en-US"/>
              </w:rPr>
              <w:br/>
              <w:t>de llamadas</w:t>
            </w:r>
          </w:p>
        </w:tc>
        <w:tc>
          <w:tcPr>
            <w:tcW w:w="1339"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2063"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r>
      <w:tr w:rsidR="00C94D89" w:rsidRPr="00C94D89" w:rsidTr="00C94D89">
        <w:trPr>
          <w:trHeight w:val="480"/>
        </w:trPr>
        <w:tc>
          <w:tcPr>
            <w:tcW w:w="1317"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Diseño dimensional</w:t>
            </w:r>
          </w:p>
        </w:tc>
        <w:tc>
          <w:tcPr>
            <w:tcW w:w="1985"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Hora del día</w:t>
            </w:r>
            <w:r w:rsidRPr="00C94D89">
              <w:rPr>
                <w:rFonts w:ascii="Arial" w:hAnsi="Arial" w:cs="Arial"/>
                <w:sz w:val="18"/>
                <w:szCs w:val="18"/>
                <w:lang w:val="en-US" w:eastAsia="en-US"/>
              </w:rPr>
              <w:br/>
              <w:t>Geografía</w:t>
            </w:r>
          </w:p>
        </w:tc>
        <w:tc>
          <w:tcPr>
            <w:tcW w:w="1339"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val="en-US" w:eastAsia="en-US"/>
              </w:rPr>
            </w:pPr>
          </w:p>
        </w:tc>
        <w:tc>
          <w:tcPr>
            <w:tcW w:w="2063"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val="en-US" w:eastAsia="en-US"/>
              </w:rPr>
            </w:pPr>
          </w:p>
        </w:tc>
      </w:tr>
      <w:tr w:rsidR="00C94D89" w:rsidRPr="00C94D89" w:rsidTr="00C94D89">
        <w:trPr>
          <w:trHeight w:val="960"/>
        </w:trPr>
        <w:tc>
          <w:tcPr>
            <w:tcW w:w="1317"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val="en-US" w:eastAsia="en-US"/>
              </w:rPr>
            </w:pP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Fuentes de datos</w:t>
            </w:r>
          </w:p>
        </w:tc>
        <w:tc>
          <w:tcPr>
            <w:tcW w:w="1985"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eastAsia="en-US"/>
              </w:rPr>
            </w:pPr>
            <w:r w:rsidRPr="00C94D89">
              <w:rPr>
                <w:rFonts w:ascii="Arial" w:hAnsi="Arial" w:cs="Arial"/>
                <w:sz w:val="18"/>
                <w:szCs w:val="18"/>
                <w:lang w:eastAsia="en-US"/>
              </w:rPr>
              <w:t>Logs de texto</w:t>
            </w:r>
            <w:r w:rsidRPr="00C94D89">
              <w:rPr>
                <w:rFonts w:ascii="Arial" w:hAnsi="Arial" w:cs="Arial"/>
                <w:sz w:val="18"/>
                <w:szCs w:val="18"/>
                <w:lang w:eastAsia="en-US"/>
              </w:rPr>
              <w:br/>
              <w:t>Requieren de procesamiento adicional</w:t>
            </w:r>
          </w:p>
        </w:tc>
        <w:tc>
          <w:tcPr>
            <w:tcW w:w="1339"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2063"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r>
      <w:tr w:rsidR="00C94D89" w:rsidRPr="00C94D89" w:rsidTr="00C94D89">
        <w:trPr>
          <w:trHeight w:val="480"/>
        </w:trPr>
        <w:tc>
          <w:tcPr>
            <w:tcW w:w="1317"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eastAsia="en-US"/>
              </w:rPr>
            </w:pPr>
            <w:r w:rsidRPr="00C94D89">
              <w:rPr>
                <w:rFonts w:ascii="Arial" w:hAnsi="Arial" w:cs="Arial"/>
                <w:sz w:val="18"/>
                <w:szCs w:val="18"/>
                <w:lang w:eastAsia="en-US"/>
              </w:rPr>
              <w:t>Granularidad de la fuente de datos</w:t>
            </w:r>
          </w:p>
        </w:tc>
        <w:tc>
          <w:tcPr>
            <w:tcW w:w="1985"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eastAsia="en-US"/>
              </w:rPr>
            </w:pPr>
            <w:r w:rsidRPr="00C94D89">
              <w:rPr>
                <w:rFonts w:ascii="Arial" w:hAnsi="Arial" w:cs="Arial"/>
                <w:sz w:val="18"/>
                <w:szCs w:val="18"/>
                <w:lang w:eastAsia="en-US"/>
              </w:rPr>
              <w:t>Detalle de transacción (llamada telefónica)</w:t>
            </w:r>
          </w:p>
        </w:tc>
        <w:tc>
          <w:tcPr>
            <w:tcW w:w="1339"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2063"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r>
      <w:tr w:rsidR="00C94D89" w:rsidRPr="00C94D89" w:rsidTr="00C94D89">
        <w:trPr>
          <w:trHeight w:val="960"/>
        </w:trPr>
        <w:tc>
          <w:tcPr>
            <w:tcW w:w="1317"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Calidad de los datos</w:t>
            </w:r>
          </w:p>
        </w:tc>
        <w:tc>
          <w:tcPr>
            <w:tcW w:w="1985"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eastAsia="en-US"/>
              </w:rPr>
            </w:pPr>
            <w:r w:rsidRPr="00C94D89">
              <w:rPr>
                <w:rFonts w:ascii="Arial" w:hAnsi="Arial" w:cs="Arial"/>
                <w:sz w:val="18"/>
                <w:szCs w:val="18"/>
                <w:lang w:eastAsia="en-US"/>
              </w:rPr>
              <w:t>No estimado</w:t>
            </w:r>
            <w:r w:rsidRPr="00C94D89">
              <w:rPr>
                <w:rFonts w:ascii="Arial" w:hAnsi="Arial" w:cs="Arial"/>
                <w:sz w:val="18"/>
                <w:szCs w:val="18"/>
                <w:lang w:eastAsia="en-US"/>
              </w:rPr>
              <w:br/>
              <w:t>Requiere llevar seguimiento de errores en CDRs</w:t>
            </w:r>
          </w:p>
        </w:tc>
        <w:tc>
          <w:tcPr>
            <w:tcW w:w="1339"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2063"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r>
      <w:tr w:rsidR="00C94D89" w:rsidRPr="00C94D89" w:rsidTr="00C94D89">
        <w:trPr>
          <w:trHeight w:val="255"/>
        </w:trPr>
        <w:tc>
          <w:tcPr>
            <w:tcW w:w="1317" w:type="dxa"/>
            <w:vMerge w:val="restart"/>
            <w:tcBorders>
              <w:top w:val="nil"/>
              <w:left w:val="single" w:sz="4" w:space="0" w:color="auto"/>
              <w:bottom w:val="single" w:sz="4" w:space="0" w:color="000000"/>
              <w:right w:val="single" w:sz="4" w:space="0" w:color="auto"/>
            </w:tcBorders>
            <w:shd w:val="clear" w:color="auto" w:fill="auto"/>
            <w:hideMark/>
          </w:tcPr>
          <w:p w:rsidR="007A76A1" w:rsidRDefault="007A76A1" w:rsidP="00C94D89">
            <w:pPr>
              <w:rPr>
                <w:rFonts w:ascii="Arial" w:hAnsi="Arial" w:cs="Arial"/>
                <w:sz w:val="18"/>
                <w:szCs w:val="18"/>
                <w:lang w:eastAsia="en-US"/>
              </w:rPr>
            </w:pPr>
          </w:p>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eastAsia="en-US"/>
              </w:rPr>
              <w:t>F-MO Margen</w:t>
            </w:r>
            <w:r w:rsidRPr="00C94D89">
              <w:rPr>
                <w:rFonts w:ascii="Arial" w:hAnsi="Arial" w:cs="Arial"/>
                <w:sz w:val="18"/>
                <w:szCs w:val="18"/>
                <w:lang w:eastAsia="en-US"/>
              </w:rPr>
              <w:br/>
              <w:t>operativo</w:t>
            </w: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Frecuencia de muestreo</w:t>
            </w:r>
          </w:p>
        </w:tc>
        <w:tc>
          <w:tcPr>
            <w:tcW w:w="1985" w:type="dxa"/>
            <w:tcBorders>
              <w:top w:val="nil"/>
              <w:left w:val="nil"/>
              <w:bottom w:val="single" w:sz="4" w:space="0" w:color="auto"/>
              <w:right w:val="single" w:sz="4" w:space="0" w:color="auto"/>
            </w:tcBorders>
            <w:shd w:val="clear" w:color="auto" w:fill="auto"/>
            <w:noWrap/>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Mensual</w:t>
            </w:r>
          </w:p>
        </w:tc>
        <w:tc>
          <w:tcPr>
            <w:tcW w:w="1339" w:type="dxa"/>
            <w:vMerge w:val="restart"/>
            <w:tcBorders>
              <w:top w:val="nil"/>
              <w:left w:val="single" w:sz="4" w:space="0" w:color="auto"/>
              <w:bottom w:val="single" w:sz="4" w:space="0" w:color="000000"/>
              <w:right w:val="single" w:sz="4" w:space="0" w:color="auto"/>
            </w:tcBorders>
            <w:shd w:val="clear" w:color="auto" w:fill="auto"/>
            <w:noWrap/>
            <w:hideMark/>
          </w:tcPr>
          <w:p w:rsidR="00C94D89" w:rsidRDefault="00C94D89" w:rsidP="00C94D89">
            <w:pPr>
              <w:jc w:val="center"/>
              <w:rPr>
                <w:rFonts w:ascii="Arial" w:hAnsi="Arial" w:cs="Arial"/>
                <w:sz w:val="18"/>
                <w:szCs w:val="18"/>
                <w:lang w:val="en-US" w:eastAsia="en-US"/>
              </w:rPr>
            </w:pPr>
          </w:p>
          <w:p w:rsidR="00C94D89" w:rsidRPr="00C94D89" w:rsidRDefault="00C94D89" w:rsidP="00C94D89">
            <w:pPr>
              <w:jc w:val="center"/>
              <w:rPr>
                <w:rFonts w:ascii="Arial" w:hAnsi="Arial" w:cs="Arial"/>
                <w:sz w:val="18"/>
                <w:szCs w:val="18"/>
                <w:lang w:val="en-US" w:eastAsia="en-US"/>
              </w:rPr>
            </w:pPr>
            <w:r w:rsidRPr="00C94D89">
              <w:rPr>
                <w:rFonts w:ascii="Arial" w:hAnsi="Arial" w:cs="Arial"/>
                <w:sz w:val="18"/>
                <w:szCs w:val="18"/>
                <w:lang w:val="en-US" w:eastAsia="en-US"/>
              </w:rPr>
              <w:t>10</w:t>
            </w:r>
          </w:p>
        </w:tc>
        <w:tc>
          <w:tcPr>
            <w:tcW w:w="2063" w:type="dxa"/>
            <w:vMerge w:val="restart"/>
            <w:tcBorders>
              <w:top w:val="nil"/>
              <w:left w:val="single" w:sz="4" w:space="0" w:color="auto"/>
              <w:bottom w:val="single" w:sz="4" w:space="0" w:color="000000"/>
              <w:right w:val="single" w:sz="4" w:space="0" w:color="auto"/>
            </w:tcBorders>
            <w:shd w:val="clear" w:color="auto" w:fill="auto"/>
            <w:hideMark/>
          </w:tcPr>
          <w:p w:rsidR="00C94D89" w:rsidRPr="00C94D89" w:rsidRDefault="00C94D89" w:rsidP="00C94D89">
            <w:pPr>
              <w:rPr>
                <w:rFonts w:ascii="Arial" w:hAnsi="Arial" w:cs="Arial"/>
                <w:sz w:val="18"/>
                <w:szCs w:val="18"/>
                <w:lang w:eastAsia="en-US"/>
              </w:rPr>
            </w:pPr>
            <w:r w:rsidRPr="00C94D89">
              <w:rPr>
                <w:rFonts w:ascii="Arial" w:hAnsi="Arial" w:cs="Arial"/>
                <w:sz w:val="18"/>
                <w:szCs w:val="18"/>
                <w:lang w:eastAsia="en-US"/>
              </w:rPr>
              <w:t>Implementable en el</w:t>
            </w:r>
            <w:r w:rsidRPr="00C94D89">
              <w:rPr>
                <w:rFonts w:ascii="Arial" w:hAnsi="Arial" w:cs="Arial"/>
                <w:sz w:val="18"/>
                <w:szCs w:val="18"/>
                <w:lang w:eastAsia="en-US"/>
              </w:rPr>
              <w:br/>
              <w:t>presente proyecto</w:t>
            </w:r>
          </w:p>
        </w:tc>
      </w:tr>
      <w:tr w:rsidR="00C94D89" w:rsidRPr="00C94D89" w:rsidTr="00C94D89">
        <w:trPr>
          <w:trHeight w:val="480"/>
        </w:trPr>
        <w:tc>
          <w:tcPr>
            <w:tcW w:w="1317"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Granularidad requerida</w:t>
            </w:r>
          </w:p>
        </w:tc>
        <w:tc>
          <w:tcPr>
            <w:tcW w:w="1985"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eastAsia="en-US"/>
              </w:rPr>
            </w:pPr>
            <w:r w:rsidRPr="00C94D89">
              <w:rPr>
                <w:rFonts w:ascii="Arial" w:hAnsi="Arial" w:cs="Arial"/>
                <w:sz w:val="18"/>
                <w:szCs w:val="18"/>
                <w:lang w:eastAsia="en-US"/>
              </w:rPr>
              <w:t>Línea de producto</w:t>
            </w:r>
            <w:r w:rsidRPr="00C94D89">
              <w:rPr>
                <w:rFonts w:ascii="Arial" w:hAnsi="Arial" w:cs="Arial"/>
                <w:sz w:val="18"/>
                <w:szCs w:val="18"/>
                <w:lang w:eastAsia="en-US"/>
              </w:rPr>
              <w:br/>
              <w:t>Centro de costos</w:t>
            </w:r>
          </w:p>
        </w:tc>
        <w:tc>
          <w:tcPr>
            <w:tcW w:w="1339"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2063"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r>
      <w:tr w:rsidR="00C94D89" w:rsidRPr="00C94D89" w:rsidTr="00C94D89">
        <w:trPr>
          <w:trHeight w:val="480"/>
        </w:trPr>
        <w:tc>
          <w:tcPr>
            <w:tcW w:w="1317"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Sistemas de información</w:t>
            </w:r>
          </w:p>
        </w:tc>
        <w:tc>
          <w:tcPr>
            <w:tcW w:w="1985"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ERP - Administración</w:t>
            </w:r>
            <w:r w:rsidRPr="00C94D89">
              <w:rPr>
                <w:rFonts w:ascii="Arial" w:hAnsi="Arial" w:cs="Arial"/>
                <w:sz w:val="18"/>
                <w:szCs w:val="18"/>
                <w:lang w:val="en-US" w:eastAsia="en-US"/>
              </w:rPr>
              <w:br/>
              <w:t>financiera</w:t>
            </w:r>
          </w:p>
        </w:tc>
        <w:tc>
          <w:tcPr>
            <w:tcW w:w="1339"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val="en-US" w:eastAsia="en-US"/>
              </w:rPr>
            </w:pPr>
          </w:p>
        </w:tc>
        <w:tc>
          <w:tcPr>
            <w:tcW w:w="2063"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val="en-US" w:eastAsia="en-US"/>
              </w:rPr>
            </w:pPr>
          </w:p>
        </w:tc>
      </w:tr>
      <w:tr w:rsidR="00C94D89" w:rsidRPr="00C94D89" w:rsidTr="00C94D89">
        <w:trPr>
          <w:trHeight w:val="720"/>
        </w:trPr>
        <w:tc>
          <w:tcPr>
            <w:tcW w:w="1317"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val="en-US" w:eastAsia="en-US"/>
              </w:rPr>
            </w:pP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Diseño dimensional</w:t>
            </w:r>
          </w:p>
        </w:tc>
        <w:tc>
          <w:tcPr>
            <w:tcW w:w="1985"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eastAsia="en-US"/>
              </w:rPr>
            </w:pPr>
            <w:r w:rsidRPr="00C94D89">
              <w:rPr>
                <w:rFonts w:ascii="Arial" w:hAnsi="Arial" w:cs="Arial"/>
                <w:sz w:val="18"/>
                <w:szCs w:val="18"/>
                <w:lang w:eastAsia="en-US"/>
              </w:rPr>
              <w:t>Producto</w:t>
            </w:r>
            <w:r w:rsidRPr="00C94D89">
              <w:rPr>
                <w:rFonts w:ascii="Arial" w:hAnsi="Arial" w:cs="Arial"/>
                <w:sz w:val="18"/>
                <w:szCs w:val="18"/>
                <w:lang w:eastAsia="en-US"/>
              </w:rPr>
              <w:br/>
              <w:t>Centro de costo</w:t>
            </w:r>
            <w:r w:rsidRPr="00C94D89">
              <w:rPr>
                <w:rFonts w:ascii="Arial" w:hAnsi="Arial" w:cs="Arial"/>
                <w:sz w:val="18"/>
                <w:szCs w:val="18"/>
                <w:lang w:eastAsia="en-US"/>
              </w:rPr>
              <w:br/>
              <w:t>Periodo</w:t>
            </w:r>
          </w:p>
        </w:tc>
        <w:tc>
          <w:tcPr>
            <w:tcW w:w="1339"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2063"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r>
      <w:tr w:rsidR="00C94D89" w:rsidRPr="00C94D89" w:rsidTr="00C94D89">
        <w:trPr>
          <w:trHeight w:val="1200"/>
        </w:trPr>
        <w:tc>
          <w:tcPr>
            <w:tcW w:w="1317"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Fuentes de datos</w:t>
            </w:r>
          </w:p>
        </w:tc>
        <w:tc>
          <w:tcPr>
            <w:tcW w:w="1985"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eastAsia="en-US"/>
              </w:rPr>
            </w:pPr>
            <w:r w:rsidRPr="00C94D89">
              <w:rPr>
                <w:rFonts w:ascii="Arial" w:hAnsi="Arial" w:cs="Arial"/>
                <w:sz w:val="18"/>
                <w:szCs w:val="18"/>
                <w:lang w:eastAsia="en-US"/>
              </w:rPr>
              <w:t>RDBMS</w:t>
            </w:r>
            <w:r w:rsidRPr="00C94D89">
              <w:rPr>
                <w:rFonts w:ascii="Arial" w:hAnsi="Arial" w:cs="Arial"/>
                <w:sz w:val="18"/>
                <w:szCs w:val="18"/>
                <w:lang w:eastAsia="en-US"/>
              </w:rPr>
              <w:br/>
              <w:t>Total acceso a las bases de datos operacionales y a los modelos de datos</w:t>
            </w:r>
          </w:p>
        </w:tc>
        <w:tc>
          <w:tcPr>
            <w:tcW w:w="1339"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2063"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r>
      <w:tr w:rsidR="00C94D89" w:rsidRPr="00C94D89" w:rsidTr="00C94D89">
        <w:trPr>
          <w:trHeight w:val="720"/>
        </w:trPr>
        <w:tc>
          <w:tcPr>
            <w:tcW w:w="1317"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eastAsia="en-US"/>
              </w:rPr>
            </w:pPr>
            <w:r w:rsidRPr="00C94D89">
              <w:rPr>
                <w:rFonts w:ascii="Arial" w:hAnsi="Arial" w:cs="Arial"/>
                <w:sz w:val="18"/>
                <w:szCs w:val="18"/>
                <w:lang w:eastAsia="en-US"/>
              </w:rPr>
              <w:t>Granularidad de la fuente de datos</w:t>
            </w:r>
          </w:p>
        </w:tc>
        <w:tc>
          <w:tcPr>
            <w:tcW w:w="1985"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eastAsia="en-US"/>
              </w:rPr>
            </w:pPr>
            <w:r w:rsidRPr="00C94D89">
              <w:rPr>
                <w:rFonts w:ascii="Arial" w:hAnsi="Arial" w:cs="Arial"/>
                <w:sz w:val="18"/>
                <w:szCs w:val="18"/>
                <w:lang w:eastAsia="en-US"/>
              </w:rPr>
              <w:t>Detalle por cuenta del plan contable</w:t>
            </w:r>
            <w:r w:rsidRPr="00C94D89">
              <w:rPr>
                <w:rFonts w:ascii="Arial" w:hAnsi="Arial" w:cs="Arial"/>
                <w:sz w:val="18"/>
                <w:szCs w:val="18"/>
                <w:lang w:eastAsia="en-US"/>
              </w:rPr>
              <w:br/>
              <w:t>y auxiliar contable</w:t>
            </w:r>
          </w:p>
        </w:tc>
        <w:tc>
          <w:tcPr>
            <w:tcW w:w="1339"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2063"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r>
      <w:tr w:rsidR="00C94D89" w:rsidRPr="00C94D89" w:rsidTr="00C94D89">
        <w:trPr>
          <w:trHeight w:val="255"/>
        </w:trPr>
        <w:tc>
          <w:tcPr>
            <w:tcW w:w="1317"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Calidad de los datos</w:t>
            </w:r>
          </w:p>
        </w:tc>
        <w:tc>
          <w:tcPr>
            <w:tcW w:w="1985" w:type="dxa"/>
            <w:tcBorders>
              <w:top w:val="nil"/>
              <w:left w:val="nil"/>
              <w:bottom w:val="single" w:sz="4" w:space="0" w:color="auto"/>
              <w:right w:val="single" w:sz="4" w:space="0" w:color="auto"/>
            </w:tcBorders>
            <w:shd w:val="clear" w:color="auto" w:fill="auto"/>
            <w:noWrap/>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100%</w:t>
            </w:r>
          </w:p>
        </w:tc>
        <w:tc>
          <w:tcPr>
            <w:tcW w:w="1339"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val="en-US" w:eastAsia="en-US"/>
              </w:rPr>
            </w:pPr>
          </w:p>
        </w:tc>
        <w:tc>
          <w:tcPr>
            <w:tcW w:w="2063"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val="en-US" w:eastAsia="en-US"/>
              </w:rPr>
            </w:pPr>
          </w:p>
        </w:tc>
      </w:tr>
      <w:tr w:rsidR="00C94D89" w:rsidRPr="00C94D89" w:rsidTr="00C94D89">
        <w:trPr>
          <w:trHeight w:val="255"/>
        </w:trPr>
        <w:tc>
          <w:tcPr>
            <w:tcW w:w="1317" w:type="dxa"/>
            <w:vMerge w:val="restart"/>
            <w:tcBorders>
              <w:top w:val="nil"/>
              <w:left w:val="single" w:sz="4" w:space="0" w:color="auto"/>
              <w:bottom w:val="single" w:sz="4" w:space="0" w:color="000000"/>
              <w:right w:val="single" w:sz="4" w:space="0" w:color="auto"/>
            </w:tcBorders>
            <w:shd w:val="clear" w:color="auto" w:fill="auto"/>
            <w:hideMark/>
          </w:tcPr>
          <w:p w:rsidR="007A76A1" w:rsidRDefault="007A76A1" w:rsidP="00C94D89">
            <w:pPr>
              <w:rPr>
                <w:rFonts w:ascii="Arial" w:hAnsi="Arial" w:cs="Arial"/>
                <w:sz w:val="18"/>
                <w:szCs w:val="18"/>
                <w:lang w:eastAsia="en-US"/>
              </w:rPr>
            </w:pPr>
          </w:p>
          <w:p w:rsidR="00C94D89" w:rsidRPr="00C94D89" w:rsidRDefault="00C94D89" w:rsidP="00C94D89">
            <w:pPr>
              <w:rPr>
                <w:rFonts w:ascii="Arial" w:hAnsi="Arial" w:cs="Arial"/>
                <w:sz w:val="18"/>
                <w:szCs w:val="18"/>
                <w:lang w:eastAsia="en-US"/>
              </w:rPr>
            </w:pPr>
            <w:r w:rsidRPr="00C94D89">
              <w:rPr>
                <w:rFonts w:ascii="Arial" w:hAnsi="Arial" w:cs="Arial"/>
                <w:sz w:val="18"/>
                <w:szCs w:val="18"/>
                <w:lang w:eastAsia="en-US"/>
              </w:rPr>
              <w:t>EC-SLA Cumplimiento</w:t>
            </w:r>
            <w:r w:rsidRPr="00C94D89">
              <w:rPr>
                <w:rFonts w:ascii="Arial" w:hAnsi="Arial" w:cs="Arial"/>
                <w:sz w:val="18"/>
                <w:szCs w:val="18"/>
                <w:lang w:eastAsia="en-US"/>
              </w:rPr>
              <w:br/>
              <w:t>del SLA</w:t>
            </w: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Frecuencia de muestreo</w:t>
            </w:r>
          </w:p>
        </w:tc>
        <w:tc>
          <w:tcPr>
            <w:tcW w:w="1985" w:type="dxa"/>
            <w:tcBorders>
              <w:top w:val="nil"/>
              <w:left w:val="nil"/>
              <w:bottom w:val="single" w:sz="4" w:space="0" w:color="auto"/>
              <w:right w:val="single" w:sz="4" w:space="0" w:color="auto"/>
            </w:tcBorders>
            <w:shd w:val="clear" w:color="auto" w:fill="auto"/>
            <w:noWrap/>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Mensual</w:t>
            </w:r>
          </w:p>
        </w:tc>
        <w:tc>
          <w:tcPr>
            <w:tcW w:w="1339" w:type="dxa"/>
            <w:vMerge w:val="restart"/>
            <w:tcBorders>
              <w:top w:val="nil"/>
              <w:left w:val="single" w:sz="4" w:space="0" w:color="auto"/>
              <w:bottom w:val="single" w:sz="4" w:space="0" w:color="000000"/>
              <w:right w:val="single" w:sz="4" w:space="0" w:color="auto"/>
            </w:tcBorders>
            <w:shd w:val="clear" w:color="auto" w:fill="auto"/>
            <w:noWrap/>
            <w:hideMark/>
          </w:tcPr>
          <w:p w:rsidR="00C94D89" w:rsidRDefault="00C94D89" w:rsidP="00C94D89">
            <w:pPr>
              <w:jc w:val="center"/>
              <w:rPr>
                <w:rFonts w:ascii="Arial" w:hAnsi="Arial" w:cs="Arial"/>
                <w:sz w:val="18"/>
                <w:szCs w:val="18"/>
                <w:lang w:val="en-US" w:eastAsia="en-US"/>
              </w:rPr>
            </w:pPr>
          </w:p>
          <w:p w:rsidR="00C94D89" w:rsidRPr="00C94D89" w:rsidRDefault="00C94D89" w:rsidP="00C94D89">
            <w:pPr>
              <w:jc w:val="center"/>
              <w:rPr>
                <w:rFonts w:ascii="Arial" w:hAnsi="Arial" w:cs="Arial"/>
                <w:sz w:val="18"/>
                <w:szCs w:val="18"/>
                <w:lang w:val="en-US" w:eastAsia="en-US"/>
              </w:rPr>
            </w:pPr>
            <w:r w:rsidRPr="00C94D89">
              <w:rPr>
                <w:rFonts w:ascii="Arial" w:hAnsi="Arial" w:cs="Arial"/>
                <w:sz w:val="18"/>
                <w:szCs w:val="18"/>
                <w:lang w:val="en-US" w:eastAsia="en-US"/>
              </w:rPr>
              <w:t>1</w:t>
            </w:r>
          </w:p>
        </w:tc>
        <w:tc>
          <w:tcPr>
            <w:tcW w:w="2063" w:type="dxa"/>
            <w:vMerge w:val="restart"/>
            <w:tcBorders>
              <w:top w:val="nil"/>
              <w:left w:val="single" w:sz="4" w:space="0" w:color="auto"/>
              <w:bottom w:val="single" w:sz="4" w:space="0" w:color="000000"/>
              <w:right w:val="single" w:sz="4" w:space="0" w:color="auto"/>
            </w:tcBorders>
            <w:shd w:val="clear" w:color="auto" w:fill="auto"/>
            <w:hideMark/>
          </w:tcPr>
          <w:p w:rsidR="00C94D89" w:rsidRPr="00C94D89" w:rsidRDefault="00C94D89" w:rsidP="00C94D89">
            <w:pPr>
              <w:rPr>
                <w:rFonts w:ascii="Arial" w:hAnsi="Arial" w:cs="Arial"/>
                <w:sz w:val="18"/>
                <w:szCs w:val="18"/>
                <w:lang w:eastAsia="en-US"/>
              </w:rPr>
            </w:pPr>
            <w:r w:rsidRPr="00C94D89">
              <w:rPr>
                <w:rFonts w:ascii="Arial" w:hAnsi="Arial" w:cs="Arial"/>
                <w:sz w:val="18"/>
                <w:szCs w:val="18"/>
                <w:lang w:eastAsia="en-US"/>
              </w:rPr>
              <w:t>Evaluación de proyecto de adquisición de herramientas</w:t>
            </w:r>
            <w:r w:rsidRPr="00C94D89">
              <w:rPr>
                <w:rFonts w:ascii="Arial" w:hAnsi="Arial" w:cs="Arial"/>
                <w:sz w:val="18"/>
                <w:szCs w:val="18"/>
                <w:lang w:eastAsia="en-US"/>
              </w:rPr>
              <w:br/>
              <w:t>y establecimiento de procesos para el seguimiento de la calidad</w:t>
            </w:r>
          </w:p>
        </w:tc>
      </w:tr>
      <w:tr w:rsidR="00C94D89" w:rsidRPr="00C94D89" w:rsidTr="00C94D89">
        <w:trPr>
          <w:trHeight w:val="480"/>
        </w:trPr>
        <w:tc>
          <w:tcPr>
            <w:tcW w:w="1317"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Granularidad requerida</w:t>
            </w:r>
          </w:p>
        </w:tc>
        <w:tc>
          <w:tcPr>
            <w:tcW w:w="1985"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eastAsia="en-US"/>
              </w:rPr>
            </w:pPr>
            <w:r w:rsidRPr="00C94D89">
              <w:rPr>
                <w:rFonts w:ascii="Arial" w:hAnsi="Arial" w:cs="Arial"/>
                <w:sz w:val="18"/>
                <w:szCs w:val="18"/>
                <w:lang w:eastAsia="en-US"/>
              </w:rPr>
              <w:t>Tipo de cliente</w:t>
            </w:r>
            <w:r w:rsidRPr="00C94D89">
              <w:rPr>
                <w:rFonts w:ascii="Arial" w:hAnsi="Arial" w:cs="Arial"/>
                <w:sz w:val="18"/>
                <w:szCs w:val="18"/>
                <w:lang w:eastAsia="en-US"/>
              </w:rPr>
              <w:br/>
              <w:t>Línea de producto</w:t>
            </w:r>
          </w:p>
        </w:tc>
        <w:tc>
          <w:tcPr>
            <w:tcW w:w="1339"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2063"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r>
      <w:tr w:rsidR="00C94D89" w:rsidRPr="00C94D89" w:rsidTr="00C94D89">
        <w:trPr>
          <w:trHeight w:val="1440"/>
        </w:trPr>
        <w:tc>
          <w:tcPr>
            <w:tcW w:w="1317"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Sistemas de información</w:t>
            </w:r>
          </w:p>
        </w:tc>
        <w:tc>
          <w:tcPr>
            <w:tcW w:w="1985"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eastAsia="en-US"/>
              </w:rPr>
            </w:pPr>
            <w:r w:rsidRPr="00C94D89">
              <w:rPr>
                <w:rFonts w:ascii="Arial" w:hAnsi="Arial" w:cs="Arial"/>
                <w:sz w:val="18"/>
                <w:szCs w:val="18"/>
                <w:lang w:eastAsia="en-US"/>
              </w:rPr>
              <w:t>No disponible</w:t>
            </w:r>
            <w:r w:rsidRPr="00C94D89">
              <w:rPr>
                <w:rFonts w:ascii="Arial" w:hAnsi="Arial" w:cs="Arial"/>
                <w:sz w:val="18"/>
                <w:szCs w:val="18"/>
                <w:lang w:eastAsia="en-US"/>
              </w:rPr>
              <w:br/>
              <w:t>Se requiere de un mecanismo para registrar eventos de violación al SLA, seguimiento, solución</w:t>
            </w:r>
          </w:p>
        </w:tc>
        <w:tc>
          <w:tcPr>
            <w:tcW w:w="1339"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2063"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r>
      <w:tr w:rsidR="00C94D89" w:rsidRPr="00C94D89" w:rsidTr="00C94D89">
        <w:trPr>
          <w:trHeight w:val="720"/>
        </w:trPr>
        <w:tc>
          <w:tcPr>
            <w:tcW w:w="1317"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Diseño dimensional</w:t>
            </w:r>
          </w:p>
        </w:tc>
        <w:tc>
          <w:tcPr>
            <w:tcW w:w="1985"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eastAsia="en-US"/>
              </w:rPr>
            </w:pPr>
            <w:r w:rsidRPr="00C94D89">
              <w:rPr>
                <w:rFonts w:ascii="Arial" w:hAnsi="Arial" w:cs="Arial"/>
                <w:sz w:val="18"/>
                <w:szCs w:val="18"/>
                <w:lang w:eastAsia="en-US"/>
              </w:rPr>
              <w:t>Producto</w:t>
            </w:r>
            <w:r w:rsidRPr="00C94D89">
              <w:rPr>
                <w:rFonts w:ascii="Arial" w:hAnsi="Arial" w:cs="Arial"/>
                <w:sz w:val="18"/>
                <w:szCs w:val="18"/>
                <w:lang w:eastAsia="en-US"/>
              </w:rPr>
              <w:br/>
              <w:t>Segmento de cliente</w:t>
            </w:r>
            <w:r w:rsidRPr="00C94D89">
              <w:rPr>
                <w:rFonts w:ascii="Arial" w:hAnsi="Arial" w:cs="Arial"/>
                <w:sz w:val="18"/>
                <w:szCs w:val="18"/>
                <w:lang w:eastAsia="en-US"/>
              </w:rPr>
              <w:br/>
              <w:t>Periodo</w:t>
            </w:r>
          </w:p>
        </w:tc>
        <w:tc>
          <w:tcPr>
            <w:tcW w:w="1339"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2063"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r>
      <w:tr w:rsidR="00C94D89" w:rsidRPr="00C94D89" w:rsidTr="00C94D89">
        <w:trPr>
          <w:trHeight w:val="255"/>
        </w:trPr>
        <w:tc>
          <w:tcPr>
            <w:tcW w:w="1317"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eastAsia="en-US"/>
              </w:rPr>
            </w:pP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Fuentes de datos</w:t>
            </w:r>
          </w:p>
        </w:tc>
        <w:tc>
          <w:tcPr>
            <w:tcW w:w="1985"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No disponible</w:t>
            </w:r>
          </w:p>
        </w:tc>
        <w:tc>
          <w:tcPr>
            <w:tcW w:w="1339"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val="en-US" w:eastAsia="en-US"/>
              </w:rPr>
            </w:pPr>
          </w:p>
        </w:tc>
        <w:tc>
          <w:tcPr>
            <w:tcW w:w="2063"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val="en-US" w:eastAsia="en-US"/>
              </w:rPr>
            </w:pPr>
          </w:p>
        </w:tc>
      </w:tr>
      <w:tr w:rsidR="00C94D89" w:rsidRPr="00C94D89" w:rsidTr="00C94D89">
        <w:trPr>
          <w:trHeight w:val="480"/>
        </w:trPr>
        <w:tc>
          <w:tcPr>
            <w:tcW w:w="1317"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val="en-US" w:eastAsia="en-US"/>
              </w:rPr>
            </w:pP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eastAsia="en-US"/>
              </w:rPr>
            </w:pPr>
            <w:r w:rsidRPr="00C94D89">
              <w:rPr>
                <w:rFonts w:ascii="Arial" w:hAnsi="Arial" w:cs="Arial"/>
                <w:sz w:val="18"/>
                <w:szCs w:val="18"/>
                <w:lang w:eastAsia="en-US"/>
              </w:rPr>
              <w:t>Granularidad de la fuente de datos</w:t>
            </w:r>
          </w:p>
        </w:tc>
        <w:tc>
          <w:tcPr>
            <w:tcW w:w="1985"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Detalle por incidente</w:t>
            </w:r>
          </w:p>
        </w:tc>
        <w:tc>
          <w:tcPr>
            <w:tcW w:w="1339"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val="en-US" w:eastAsia="en-US"/>
              </w:rPr>
            </w:pPr>
          </w:p>
        </w:tc>
        <w:tc>
          <w:tcPr>
            <w:tcW w:w="2063"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val="en-US" w:eastAsia="en-US"/>
              </w:rPr>
            </w:pPr>
          </w:p>
        </w:tc>
      </w:tr>
      <w:tr w:rsidR="00C94D89" w:rsidRPr="00C94D89" w:rsidTr="00C94D89">
        <w:trPr>
          <w:trHeight w:val="255"/>
        </w:trPr>
        <w:tc>
          <w:tcPr>
            <w:tcW w:w="1317"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val="en-US" w:eastAsia="en-US"/>
              </w:rPr>
            </w:pPr>
          </w:p>
        </w:tc>
        <w:tc>
          <w:tcPr>
            <w:tcW w:w="1537" w:type="dxa"/>
            <w:tcBorders>
              <w:top w:val="nil"/>
              <w:left w:val="nil"/>
              <w:bottom w:val="single" w:sz="4" w:space="0" w:color="auto"/>
              <w:right w:val="single" w:sz="4" w:space="0" w:color="auto"/>
            </w:tcBorders>
            <w:shd w:val="clear" w:color="auto" w:fill="auto"/>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Calidad de los datos</w:t>
            </w:r>
          </w:p>
        </w:tc>
        <w:tc>
          <w:tcPr>
            <w:tcW w:w="1985" w:type="dxa"/>
            <w:tcBorders>
              <w:top w:val="nil"/>
              <w:left w:val="nil"/>
              <w:bottom w:val="single" w:sz="4" w:space="0" w:color="auto"/>
              <w:right w:val="single" w:sz="4" w:space="0" w:color="auto"/>
            </w:tcBorders>
            <w:shd w:val="clear" w:color="auto" w:fill="auto"/>
            <w:noWrap/>
            <w:hideMark/>
          </w:tcPr>
          <w:p w:rsidR="00C94D89" w:rsidRPr="00C94D89" w:rsidRDefault="00C94D89" w:rsidP="00C94D89">
            <w:pPr>
              <w:rPr>
                <w:rFonts w:ascii="Arial" w:hAnsi="Arial" w:cs="Arial"/>
                <w:sz w:val="18"/>
                <w:szCs w:val="18"/>
                <w:lang w:val="en-US" w:eastAsia="en-US"/>
              </w:rPr>
            </w:pPr>
            <w:r w:rsidRPr="00C94D89">
              <w:rPr>
                <w:rFonts w:ascii="Arial" w:hAnsi="Arial" w:cs="Arial"/>
                <w:sz w:val="18"/>
                <w:szCs w:val="18"/>
                <w:lang w:val="en-US" w:eastAsia="en-US"/>
              </w:rPr>
              <w:t>No aplica</w:t>
            </w:r>
          </w:p>
        </w:tc>
        <w:tc>
          <w:tcPr>
            <w:tcW w:w="1339"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val="en-US" w:eastAsia="en-US"/>
              </w:rPr>
            </w:pPr>
          </w:p>
        </w:tc>
        <w:tc>
          <w:tcPr>
            <w:tcW w:w="2063" w:type="dxa"/>
            <w:vMerge/>
            <w:tcBorders>
              <w:top w:val="nil"/>
              <w:left w:val="single" w:sz="4" w:space="0" w:color="auto"/>
              <w:bottom w:val="single" w:sz="4" w:space="0" w:color="000000"/>
              <w:right w:val="single" w:sz="4" w:space="0" w:color="auto"/>
            </w:tcBorders>
            <w:vAlign w:val="center"/>
            <w:hideMark/>
          </w:tcPr>
          <w:p w:rsidR="00C94D89" w:rsidRPr="00C94D89" w:rsidRDefault="00C94D89" w:rsidP="00C94D89">
            <w:pPr>
              <w:rPr>
                <w:rFonts w:ascii="Arial" w:hAnsi="Arial" w:cs="Arial"/>
                <w:sz w:val="18"/>
                <w:szCs w:val="18"/>
                <w:lang w:val="en-US" w:eastAsia="en-US"/>
              </w:rPr>
            </w:pPr>
          </w:p>
        </w:tc>
      </w:tr>
    </w:tbl>
    <w:p w:rsidR="00C94D89" w:rsidRDefault="00037FC8" w:rsidP="000E32AB">
      <w:pPr>
        <w:spacing w:line="360" w:lineRule="auto"/>
        <w:jc w:val="both"/>
      </w:pPr>
      <w:r>
        <w:t xml:space="preserve"> </w:t>
      </w:r>
    </w:p>
    <w:p w:rsidR="00C94D89" w:rsidRDefault="00C94D89" w:rsidP="00C94D89">
      <w:pPr>
        <w:spacing w:line="360" w:lineRule="auto"/>
        <w:jc w:val="center"/>
      </w:pPr>
      <w:r w:rsidRPr="00C94D89">
        <w:rPr>
          <w:b/>
        </w:rPr>
        <w:t>Tabla 3.3.</w:t>
      </w:r>
      <w:r>
        <w:t xml:space="preserve"> Matriz de evaluación de factibilidad por indicador</w:t>
      </w:r>
    </w:p>
    <w:p w:rsidR="00EE1BBD" w:rsidRDefault="00EE1BBD" w:rsidP="00B91A4D">
      <w:pPr>
        <w:spacing w:line="480" w:lineRule="auto"/>
        <w:jc w:val="both"/>
      </w:pPr>
    </w:p>
    <w:p w:rsidR="00EE1BBD" w:rsidRDefault="00EE1BBD" w:rsidP="00B91A4D">
      <w:pPr>
        <w:spacing w:line="480" w:lineRule="auto"/>
        <w:jc w:val="both"/>
      </w:pPr>
      <w:r>
        <w:t>Como vemos, dicha matriz ayuda a establecer el alcance para la implementación por medio de sistemas de información, lo cual no quiere decir que no se puedan llevar indicadores que no puedan ser obtenidos mediante sistemas de información.  En algunos casos ciertos indicadores deben ser registrados de forma manual.</w:t>
      </w:r>
    </w:p>
    <w:p w:rsidR="005D6685" w:rsidRDefault="005D6685" w:rsidP="00B91A4D">
      <w:pPr>
        <w:spacing w:line="480" w:lineRule="auto"/>
        <w:jc w:val="both"/>
      </w:pPr>
    </w:p>
    <w:p w:rsidR="005D6685" w:rsidRDefault="005D6685" w:rsidP="00B91A4D">
      <w:pPr>
        <w:spacing w:line="480" w:lineRule="auto"/>
        <w:jc w:val="both"/>
      </w:pPr>
    </w:p>
    <w:p w:rsidR="005D6685" w:rsidRPr="005D6685" w:rsidRDefault="005D6685" w:rsidP="00B91A4D">
      <w:pPr>
        <w:spacing w:line="480" w:lineRule="auto"/>
        <w:jc w:val="both"/>
        <w:rPr>
          <w:b/>
        </w:rPr>
      </w:pPr>
      <w:r w:rsidRPr="005D6685">
        <w:rPr>
          <w:b/>
        </w:rPr>
        <w:lastRenderedPageBreak/>
        <w:t>3.4. Metodología propuesta</w:t>
      </w:r>
    </w:p>
    <w:p w:rsidR="005D6685" w:rsidRDefault="005D6685" w:rsidP="00B91A4D">
      <w:pPr>
        <w:spacing w:line="480" w:lineRule="auto"/>
        <w:jc w:val="both"/>
      </w:pPr>
    </w:p>
    <w:p w:rsidR="005D6685" w:rsidRDefault="005D6685" w:rsidP="00B91A4D">
      <w:pPr>
        <w:spacing w:line="480" w:lineRule="auto"/>
        <w:jc w:val="both"/>
      </w:pPr>
      <w:r>
        <w:t>Para la creación de un sistema de indicadores proponemos una metodología de 5 fases básicas.  En la Fig. 4.3 vemos el detalle de las fases, que a continuación describimos.</w:t>
      </w:r>
    </w:p>
    <w:p w:rsidR="005D6685" w:rsidRDefault="005D6685" w:rsidP="00B91A4D">
      <w:pPr>
        <w:spacing w:line="480" w:lineRule="auto"/>
        <w:jc w:val="both"/>
      </w:pPr>
    </w:p>
    <w:p w:rsidR="005D6685" w:rsidRDefault="005D6685" w:rsidP="00B91A4D">
      <w:pPr>
        <w:pStyle w:val="ListParagraph"/>
        <w:numPr>
          <w:ilvl w:val="0"/>
          <w:numId w:val="22"/>
        </w:numPr>
        <w:spacing w:line="480" w:lineRule="auto"/>
        <w:jc w:val="both"/>
      </w:pPr>
      <w:r>
        <w:t>Determinación y definición de indicadores a ser utilizados: esta fase consiste en el descubrimiento de los indicadores a ser utilizados. Para esto se debe utilizar la definición de la estrategia y los objetivos a ser alcanzados</w:t>
      </w:r>
    </w:p>
    <w:p w:rsidR="005D6685" w:rsidRDefault="005D6685" w:rsidP="00B91A4D">
      <w:pPr>
        <w:pStyle w:val="ListParagraph"/>
        <w:numPr>
          <w:ilvl w:val="0"/>
          <w:numId w:val="22"/>
        </w:numPr>
        <w:spacing w:line="480" w:lineRule="auto"/>
        <w:jc w:val="both"/>
      </w:pPr>
      <w:r>
        <w:t>Definición de alcance: la definición del ámbito del proyecto estará basada en la determinación de factibilidad que se basa en los sistemas que se poseen (bases de datos operaciones y data</w:t>
      </w:r>
      <w:r w:rsidR="00661B5B">
        <w:t xml:space="preserve"> </w:t>
      </w:r>
      <w:r>
        <w:t>warehouses) y el correspondiente mapeo a los indicadores a ser determinados.  Además, esta etapa debe definir el tiempo y los recursos que tomar conseguir o construir aquello de lo que no se dispone en el presente</w:t>
      </w:r>
    </w:p>
    <w:p w:rsidR="005D6685" w:rsidRDefault="005D6685" w:rsidP="00B91A4D">
      <w:pPr>
        <w:pStyle w:val="ListParagraph"/>
        <w:numPr>
          <w:ilvl w:val="0"/>
          <w:numId w:val="22"/>
        </w:numPr>
        <w:spacing w:line="480" w:lineRule="auto"/>
        <w:jc w:val="both"/>
      </w:pPr>
      <w:r>
        <w:t>Planificación del proyecto e infraestructura: la planificación para la ejecución del proyecto debe contemplar todos los recursos en personal, tiempo e infraestructura necesarios.  En esta fase se evalúan las tecnologías necesarias que harán falta para completar la infraestructura necesaria como soluciones de inteligencia de negocios, olap, bases de datos.</w:t>
      </w:r>
    </w:p>
    <w:p w:rsidR="005D6685" w:rsidRDefault="005D6685" w:rsidP="00B91A4D">
      <w:pPr>
        <w:pStyle w:val="ListParagraph"/>
        <w:numPr>
          <w:ilvl w:val="0"/>
          <w:numId w:val="22"/>
        </w:numPr>
        <w:spacing w:line="480" w:lineRule="auto"/>
        <w:jc w:val="both"/>
      </w:pPr>
      <w:r>
        <w:t xml:space="preserve">Diseño e implementación: corresponde al diseño e implementación de las aplicaciones y bases de datos necesarias.  Aquí se definen las arquitecturas de aplicaciones y datos y los procesos de extracción, transformación y carga para </w:t>
      </w:r>
      <w:r>
        <w:lastRenderedPageBreak/>
        <w:t>el caso en que se necesiten de data</w:t>
      </w:r>
      <w:r w:rsidR="00661B5B">
        <w:t xml:space="preserve"> </w:t>
      </w:r>
      <w:r>
        <w:t>warehouses. Se incluye en esta etapa la definición y ejecución de pruebas</w:t>
      </w:r>
    </w:p>
    <w:p w:rsidR="005D6685" w:rsidRDefault="005D6685" w:rsidP="00B91A4D">
      <w:pPr>
        <w:pStyle w:val="ListParagraph"/>
        <w:numPr>
          <w:ilvl w:val="0"/>
          <w:numId w:val="22"/>
        </w:numPr>
        <w:spacing w:line="480" w:lineRule="auto"/>
        <w:jc w:val="both"/>
      </w:pPr>
      <w:r>
        <w:t>Distribución y soporte: entrega final, seguimiento y soporte a los usuarios clave de las aplicaciones</w:t>
      </w:r>
    </w:p>
    <w:p w:rsidR="005D6685" w:rsidRDefault="005D6685" w:rsidP="00B91A4D">
      <w:pPr>
        <w:spacing w:line="480" w:lineRule="auto"/>
        <w:jc w:val="both"/>
      </w:pPr>
    </w:p>
    <w:p w:rsidR="005D6685" w:rsidRDefault="005D6685" w:rsidP="005D6685">
      <w:pPr>
        <w:spacing w:line="360" w:lineRule="auto"/>
        <w:jc w:val="center"/>
      </w:pPr>
      <w:r>
        <w:rPr>
          <w:noProof/>
          <w:lang w:val="en-US" w:eastAsia="en-US"/>
        </w:rPr>
        <w:drawing>
          <wp:inline distT="0" distB="0" distL="0" distR="0">
            <wp:extent cx="4353838" cy="4987170"/>
            <wp:effectExtent l="19050" t="0" r="8612" b="0"/>
            <wp:docPr id="3" name="Picture 2" descr="C:\Devel\MSIG\Tesis\Tesis - Indicadores\Correcciones\Capitulo 4 mi meto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vel\MSIG\Tesis\Tesis - Indicadores\Correcciones\Capitulo 4 mi metodo.png"/>
                    <pic:cNvPicPr>
                      <a:picLocks noChangeAspect="1" noChangeArrowheads="1"/>
                    </pic:cNvPicPr>
                  </pic:nvPicPr>
                  <pic:blipFill>
                    <a:blip r:embed="rId29" cstate="print"/>
                    <a:srcRect/>
                    <a:stretch>
                      <a:fillRect/>
                    </a:stretch>
                  </pic:blipFill>
                  <pic:spPr bwMode="auto">
                    <a:xfrm>
                      <a:off x="0" y="0"/>
                      <a:ext cx="4360780" cy="4995122"/>
                    </a:xfrm>
                    <a:prstGeom prst="rect">
                      <a:avLst/>
                    </a:prstGeom>
                    <a:noFill/>
                    <a:ln w="9525">
                      <a:noFill/>
                      <a:miter lim="800000"/>
                      <a:headEnd/>
                      <a:tailEnd/>
                    </a:ln>
                  </pic:spPr>
                </pic:pic>
              </a:graphicData>
            </a:graphic>
          </wp:inline>
        </w:drawing>
      </w:r>
    </w:p>
    <w:p w:rsidR="005D6685" w:rsidRDefault="005D6685" w:rsidP="005D6685">
      <w:pPr>
        <w:spacing w:line="360" w:lineRule="auto"/>
        <w:jc w:val="center"/>
      </w:pPr>
    </w:p>
    <w:p w:rsidR="005D6685" w:rsidRDefault="005D6685" w:rsidP="005D6685">
      <w:pPr>
        <w:spacing w:line="360" w:lineRule="auto"/>
        <w:jc w:val="center"/>
      </w:pPr>
      <w:r w:rsidRPr="00CE08D6">
        <w:rPr>
          <w:b/>
        </w:rPr>
        <w:t xml:space="preserve">Fig. </w:t>
      </w:r>
      <w:r>
        <w:rPr>
          <w:b/>
        </w:rPr>
        <w:t>3.6</w:t>
      </w:r>
      <w:r w:rsidRPr="00CE08D6">
        <w:rPr>
          <w:b/>
        </w:rPr>
        <w:t>.</w:t>
      </w:r>
      <w:r>
        <w:t xml:space="preserve"> Fases de creación de sistema de información de indicadores</w:t>
      </w:r>
    </w:p>
    <w:p w:rsidR="005D6685" w:rsidRDefault="005D6685" w:rsidP="00EE1BBD">
      <w:pPr>
        <w:spacing w:line="360" w:lineRule="auto"/>
        <w:jc w:val="both"/>
      </w:pPr>
    </w:p>
    <w:p w:rsidR="005D6685" w:rsidRDefault="005D6685" w:rsidP="00EE1BBD">
      <w:pPr>
        <w:spacing w:line="360" w:lineRule="auto"/>
        <w:jc w:val="both"/>
      </w:pPr>
    </w:p>
    <w:p w:rsidR="00C94D89" w:rsidRDefault="00C94D89" w:rsidP="000E32AB">
      <w:pPr>
        <w:spacing w:line="360" w:lineRule="auto"/>
        <w:jc w:val="both"/>
      </w:pPr>
    </w:p>
    <w:p w:rsidR="00206E2F" w:rsidRDefault="00206E2F" w:rsidP="00206E2F">
      <w:pPr>
        <w:spacing w:line="480" w:lineRule="auto"/>
        <w:jc w:val="center"/>
        <w:rPr>
          <w:b/>
          <w:caps/>
        </w:rPr>
      </w:pPr>
    </w:p>
    <w:p w:rsidR="00206E2F" w:rsidRDefault="00206E2F" w:rsidP="00B91A4D">
      <w:pPr>
        <w:spacing w:line="480" w:lineRule="auto"/>
        <w:jc w:val="center"/>
        <w:rPr>
          <w:b/>
          <w:caps/>
        </w:rPr>
      </w:pPr>
    </w:p>
    <w:p w:rsidR="00206E2F" w:rsidRDefault="00206E2F" w:rsidP="00B91A4D">
      <w:pPr>
        <w:spacing w:line="480" w:lineRule="auto"/>
        <w:jc w:val="center"/>
        <w:rPr>
          <w:b/>
          <w:caps/>
        </w:rPr>
      </w:pPr>
    </w:p>
    <w:p w:rsidR="00206E2F" w:rsidRDefault="00206E2F" w:rsidP="00B91A4D">
      <w:pPr>
        <w:spacing w:line="480" w:lineRule="auto"/>
        <w:jc w:val="center"/>
        <w:rPr>
          <w:b/>
          <w:caps/>
        </w:rPr>
      </w:pPr>
    </w:p>
    <w:p w:rsidR="00206E2F" w:rsidRDefault="00206E2F" w:rsidP="00B91A4D">
      <w:pPr>
        <w:spacing w:line="480" w:lineRule="auto"/>
        <w:jc w:val="center"/>
        <w:rPr>
          <w:b/>
          <w:caps/>
        </w:rPr>
      </w:pPr>
    </w:p>
    <w:p w:rsidR="00206E2F" w:rsidRDefault="00206E2F" w:rsidP="00B91A4D">
      <w:pPr>
        <w:spacing w:line="480" w:lineRule="auto"/>
        <w:jc w:val="center"/>
        <w:rPr>
          <w:b/>
          <w:caps/>
        </w:rPr>
      </w:pPr>
    </w:p>
    <w:p w:rsidR="00206E2F" w:rsidRPr="00206E2F" w:rsidRDefault="00206E2F" w:rsidP="00B91A4D">
      <w:pPr>
        <w:spacing w:line="480" w:lineRule="auto"/>
        <w:jc w:val="center"/>
        <w:rPr>
          <w:b/>
          <w:caps/>
        </w:rPr>
      </w:pPr>
      <w:r w:rsidRPr="00206E2F">
        <w:rPr>
          <w:b/>
          <w:caps/>
        </w:rPr>
        <w:t>Capítulo 4 : Caso de Estudio: Empresa de servicios de Internet y servicios de valor agregado sobre Ip</w:t>
      </w:r>
    </w:p>
    <w:p w:rsidR="00206E2F" w:rsidRDefault="00206E2F" w:rsidP="00B91A4D">
      <w:pPr>
        <w:spacing w:line="480" w:lineRule="auto"/>
        <w:rPr>
          <w:b/>
        </w:rPr>
      </w:pPr>
    </w:p>
    <w:p w:rsidR="00206E2F" w:rsidRDefault="00206E2F" w:rsidP="00B91A4D">
      <w:pPr>
        <w:spacing w:line="480" w:lineRule="auto"/>
        <w:rPr>
          <w:b/>
        </w:rPr>
      </w:pPr>
    </w:p>
    <w:p w:rsidR="00206E2F" w:rsidRDefault="00206E2F" w:rsidP="00B91A4D">
      <w:pPr>
        <w:spacing w:line="480" w:lineRule="auto"/>
        <w:rPr>
          <w:b/>
        </w:rPr>
      </w:pPr>
    </w:p>
    <w:p w:rsidR="00206E2F" w:rsidRDefault="00206E2F" w:rsidP="00B91A4D">
      <w:pPr>
        <w:spacing w:line="480" w:lineRule="auto"/>
        <w:rPr>
          <w:b/>
        </w:rPr>
      </w:pPr>
    </w:p>
    <w:p w:rsidR="005C3319" w:rsidRPr="005C3319" w:rsidRDefault="00177980" w:rsidP="00B91A4D">
      <w:pPr>
        <w:spacing w:line="480" w:lineRule="auto"/>
        <w:jc w:val="both"/>
        <w:rPr>
          <w:b/>
        </w:rPr>
      </w:pPr>
      <w:r>
        <w:rPr>
          <w:b/>
        </w:rPr>
        <w:t>4.1. Caso de estudio: d</w:t>
      </w:r>
      <w:r w:rsidR="005C3319" w:rsidRPr="005C3319">
        <w:rPr>
          <w:b/>
        </w:rPr>
        <w:t>escripción de empresa</w:t>
      </w:r>
    </w:p>
    <w:p w:rsidR="005C3319" w:rsidRDefault="005C3319" w:rsidP="00B91A4D">
      <w:pPr>
        <w:spacing w:line="480" w:lineRule="auto"/>
        <w:jc w:val="both"/>
      </w:pPr>
    </w:p>
    <w:p w:rsidR="00047A96" w:rsidRDefault="00047A96" w:rsidP="00B91A4D">
      <w:pPr>
        <w:spacing w:line="480" w:lineRule="auto"/>
        <w:jc w:val="both"/>
      </w:pPr>
      <w:r>
        <w:t>Para elaborar el caso de estudio, nos basaremos en empresa proveedora de servicio de internet. La empresa empieza dando servicio de acceso a internet a través de conexiones dialup a partir del 2001 fundamentalmente para la región comprendida por las provincias de Guayas, Manabí, El Oro, Cañar, Loja, Los Ríos y Galápagos .  En el 2006 se embarca en un proceso de masificación de la banda ancha con acceso a DSL (Línea de suscriptor digital)</w:t>
      </w:r>
      <w:r w:rsidR="009346A2">
        <w:t>.  Existe una pequeña inversión en proyectos de acceso a través de enlaces inalámbricos, pero con tarifas mayores.</w:t>
      </w:r>
    </w:p>
    <w:p w:rsidR="009346A2" w:rsidRDefault="009346A2" w:rsidP="00B91A4D">
      <w:pPr>
        <w:spacing w:line="480" w:lineRule="auto"/>
        <w:jc w:val="both"/>
      </w:pPr>
    </w:p>
    <w:p w:rsidR="00047A96" w:rsidRDefault="00C74795" w:rsidP="00B91A4D">
      <w:pPr>
        <w:spacing w:line="480" w:lineRule="auto"/>
        <w:jc w:val="both"/>
      </w:pPr>
      <w:r>
        <w:lastRenderedPageBreak/>
        <w:t>El cliente objetivo los constituyen los clientes residenciales y las pequeñas empresas.  El segmento corporativo de altas prestaciones no ha sido explotado en su totalidad aun.</w:t>
      </w:r>
      <w:r w:rsidR="00A261CA">
        <w:t xml:space="preserve"> La cartera de productos residenciales y para pequeñas y medianas empresas es la siguiente:</w:t>
      </w:r>
    </w:p>
    <w:tbl>
      <w:tblPr>
        <w:tblW w:w="5618" w:type="dxa"/>
        <w:jc w:val="center"/>
        <w:tblInd w:w="-370" w:type="dxa"/>
        <w:tblLook w:val="04A0"/>
      </w:tblPr>
      <w:tblGrid>
        <w:gridCol w:w="1388"/>
        <w:gridCol w:w="2340"/>
        <w:gridCol w:w="1890"/>
      </w:tblGrid>
      <w:tr w:rsidR="00967EF6" w:rsidRPr="00967EF6" w:rsidTr="00626FF1">
        <w:trPr>
          <w:trHeight w:val="255"/>
          <w:jc w:val="center"/>
        </w:trPr>
        <w:tc>
          <w:tcPr>
            <w:tcW w:w="1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7EF6" w:rsidRPr="00967EF6" w:rsidRDefault="00967EF6" w:rsidP="00967EF6">
            <w:pPr>
              <w:rPr>
                <w:rFonts w:ascii="Arial" w:hAnsi="Arial" w:cs="Arial"/>
                <w:b/>
                <w:bCs/>
                <w:sz w:val="20"/>
                <w:szCs w:val="20"/>
                <w:lang w:val="en-US" w:eastAsia="en-US"/>
              </w:rPr>
            </w:pPr>
            <w:r w:rsidRPr="00967EF6">
              <w:rPr>
                <w:rFonts w:ascii="Arial" w:hAnsi="Arial" w:cs="Arial"/>
                <w:b/>
                <w:bCs/>
                <w:sz w:val="20"/>
                <w:szCs w:val="20"/>
                <w:lang w:val="en-US" w:eastAsia="en-US"/>
              </w:rPr>
              <w:t>Segmento</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67EF6" w:rsidRPr="00967EF6" w:rsidRDefault="00967EF6" w:rsidP="00967EF6">
            <w:pPr>
              <w:rPr>
                <w:rFonts w:ascii="Arial" w:hAnsi="Arial" w:cs="Arial"/>
                <w:b/>
                <w:bCs/>
                <w:sz w:val="20"/>
                <w:szCs w:val="20"/>
                <w:lang w:val="en-US" w:eastAsia="en-US"/>
              </w:rPr>
            </w:pPr>
            <w:r w:rsidRPr="00967EF6">
              <w:rPr>
                <w:rFonts w:ascii="Arial" w:hAnsi="Arial" w:cs="Arial"/>
                <w:b/>
                <w:bCs/>
                <w:sz w:val="20"/>
                <w:szCs w:val="20"/>
                <w:lang w:val="en-US" w:eastAsia="en-US"/>
              </w:rPr>
              <w:t>Nivel de compartición</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967EF6" w:rsidRPr="00967EF6" w:rsidRDefault="00967EF6" w:rsidP="00967EF6">
            <w:pPr>
              <w:rPr>
                <w:rFonts w:ascii="Arial" w:hAnsi="Arial" w:cs="Arial"/>
                <w:b/>
                <w:bCs/>
                <w:sz w:val="20"/>
                <w:szCs w:val="20"/>
                <w:lang w:val="en-US" w:eastAsia="en-US"/>
              </w:rPr>
            </w:pPr>
            <w:r w:rsidRPr="00967EF6">
              <w:rPr>
                <w:rFonts w:ascii="Arial" w:hAnsi="Arial" w:cs="Arial"/>
                <w:b/>
                <w:bCs/>
                <w:sz w:val="20"/>
                <w:szCs w:val="20"/>
                <w:lang w:val="en-US" w:eastAsia="en-US"/>
              </w:rPr>
              <w:t>Ancho de banda</w:t>
            </w:r>
          </w:p>
        </w:tc>
      </w:tr>
      <w:tr w:rsidR="00967EF6" w:rsidRPr="00967EF6" w:rsidTr="00626FF1">
        <w:trPr>
          <w:trHeight w:val="255"/>
          <w:jc w:val="center"/>
        </w:trPr>
        <w:tc>
          <w:tcPr>
            <w:tcW w:w="1388" w:type="dxa"/>
            <w:vMerge w:val="restart"/>
            <w:tcBorders>
              <w:top w:val="nil"/>
              <w:left w:val="single" w:sz="4" w:space="0" w:color="auto"/>
              <w:bottom w:val="single" w:sz="4" w:space="0" w:color="000000"/>
              <w:right w:val="single" w:sz="4" w:space="0" w:color="auto"/>
            </w:tcBorders>
            <w:shd w:val="clear" w:color="auto" w:fill="auto"/>
            <w:noWrap/>
            <w:hideMark/>
          </w:tcPr>
          <w:p w:rsidR="00967EF6" w:rsidRPr="00967EF6" w:rsidRDefault="00967EF6" w:rsidP="00967EF6">
            <w:pPr>
              <w:rPr>
                <w:rFonts w:ascii="Arial" w:hAnsi="Arial" w:cs="Arial"/>
                <w:sz w:val="18"/>
                <w:szCs w:val="18"/>
                <w:lang w:val="en-US" w:eastAsia="en-US"/>
              </w:rPr>
            </w:pPr>
            <w:r w:rsidRPr="00967EF6">
              <w:rPr>
                <w:rFonts w:ascii="Arial" w:hAnsi="Arial" w:cs="Arial"/>
                <w:sz w:val="18"/>
                <w:szCs w:val="18"/>
                <w:lang w:val="en-US" w:eastAsia="en-US"/>
              </w:rPr>
              <w:t>Residenciales</w:t>
            </w:r>
          </w:p>
        </w:tc>
        <w:tc>
          <w:tcPr>
            <w:tcW w:w="2340" w:type="dxa"/>
            <w:vMerge w:val="restart"/>
            <w:tcBorders>
              <w:top w:val="nil"/>
              <w:left w:val="single" w:sz="4" w:space="0" w:color="auto"/>
              <w:bottom w:val="single" w:sz="4" w:space="0" w:color="000000"/>
              <w:right w:val="single" w:sz="4" w:space="0" w:color="auto"/>
            </w:tcBorders>
            <w:shd w:val="clear" w:color="auto" w:fill="auto"/>
            <w:noWrap/>
            <w:hideMark/>
          </w:tcPr>
          <w:p w:rsidR="00967EF6" w:rsidRPr="00967EF6" w:rsidRDefault="00967EF6" w:rsidP="00967EF6">
            <w:pPr>
              <w:rPr>
                <w:rFonts w:ascii="Arial" w:hAnsi="Arial" w:cs="Arial"/>
                <w:sz w:val="18"/>
                <w:szCs w:val="18"/>
                <w:lang w:val="en-US" w:eastAsia="en-US"/>
              </w:rPr>
            </w:pPr>
            <w:r w:rsidRPr="00967EF6">
              <w:rPr>
                <w:rFonts w:ascii="Arial" w:hAnsi="Arial" w:cs="Arial"/>
                <w:sz w:val="18"/>
                <w:szCs w:val="18"/>
                <w:lang w:val="en-US" w:eastAsia="en-US"/>
              </w:rPr>
              <w:t>8:1</w:t>
            </w:r>
          </w:p>
        </w:tc>
        <w:tc>
          <w:tcPr>
            <w:tcW w:w="1890" w:type="dxa"/>
            <w:tcBorders>
              <w:top w:val="nil"/>
              <w:left w:val="nil"/>
              <w:bottom w:val="single" w:sz="4" w:space="0" w:color="auto"/>
              <w:right w:val="single" w:sz="4" w:space="0" w:color="auto"/>
            </w:tcBorders>
            <w:shd w:val="clear" w:color="auto" w:fill="auto"/>
            <w:noWrap/>
            <w:vAlign w:val="bottom"/>
            <w:hideMark/>
          </w:tcPr>
          <w:p w:rsidR="00967EF6" w:rsidRPr="00967EF6" w:rsidRDefault="00967EF6" w:rsidP="00967EF6">
            <w:pPr>
              <w:rPr>
                <w:rFonts w:ascii="Arial" w:hAnsi="Arial" w:cs="Arial"/>
                <w:sz w:val="18"/>
                <w:szCs w:val="18"/>
                <w:lang w:val="en-US" w:eastAsia="en-US"/>
              </w:rPr>
            </w:pPr>
            <w:r w:rsidRPr="00967EF6">
              <w:rPr>
                <w:rFonts w:ascii="Arial" w:hAnsi="Arial" w:cs="Arial"/>
                <w:sz w:val="18"/>
                <w:szCs w:val="18"/>
                <w:lang w:val="en-US" w:eastAsia="en-US"/>
              </w:rPr>
              <w:t>128 kbps</w:t>
            </w:r>
          </w:p>
        </w:tc>
      </w:tr>
      <w:tr w:rsidR="00967EF6" w:rsidRPr="00967EF6" w:rsidTr="00626FF1">
        <w:trPr>
          <w:trHeight w:val="255"/>
          <w:jc w:val="center"/>
        </w:trPr>
        <w:tc>
          <w:tcPr>
            <w:tcW w:w="1388" w:type="dxa"/>
            <w:vMerge/>
            <w:tcBorders>
              <w:top w:val="nil"/>
              <w:left w:val="single" w:sz="4" w:space="0" w:color="auto"/>
              <w:bottom w:val="single" w:sz="4" w:space="0" w:color="000000"/>
              <w:right w:val="single" w:sz="4" w:space="0" w:color="auto"/>
            </w:tcBorders>
            <w:vAlign w:val="center"/>
            <w:hideMark/>
          </w:tcPr>
          <w:p w:rsidR="00967EF6" w:rsidRPr="00967EF6" w:rsidRDefault="00967EF6" w:rsidP="00967EF6">
            <w:pPr>
              <w:rPr>
                <w:rFonts w:ascii="Arial" w:hAnsi="Arial" w:cs="Arial"/>
                <w:sz w:val="18"/>
                <w:szCs w:val="18"/>
                <w:lang w:val="en-US" w:eastAsia="en-US"/>
              </w:rPr>
            </w:pPr>
          </w:p>
        </w:tc>
        <w:tc>
          <w:tcPr>
            <w:tcW w:w="2340" w:type="dxa"/>
            <w:vMerge/>
            <w:tcBorders>
              <w:top w:val="nil"/>
              <w:left w:val="single" w:sz="4" w:space="0" w:color="auto"/>
              <w:bottom w:val="single" w:sz="4" w:space="0" w:color="000000"/>
              <w:right w:val="single" w:sz="4" w:space="0" w:color="auto"/>
            </w:tcBorders>
            <w:vAlign w:val="center"/>
            <w:hideMark/>
          </w:tcPr>
          <w:p w:rsidR="00967EF6" w:rsidRPr="00967EF6" w:rsidRDefault="00967EF6" w:rsidP="00967EF6">
            <w:pPr>
              <w:rPr>
                <w:rFonts w:ascii="Arial" w:hAnsi="Arial" w:cs="Arial"/>
                <w:sz w:val="18"/>
                <w:szCs w:val="18"/>
                <w:lang w:val="en-US" w:eastAsia="en-US"/>
              </w:rPr>
            </w:pPr>
          </w:p>
        </w:tc>
        <w:tc>
          <w:tcPr>
            <w:tcW w:w="1890" w:type="dxa"/>
            <w:tcBorders>
              <w:top w:val="nil"/>
              <w:left w:val="nil"/>
              <w:bottom w:val="single" w:sz="4" w:space="0" w:color="auto"/>
              <w:right w:val="single" w:sz="4" w:space="0" w:color="auto"/>
            </w:tcBorders>
            <w:shd w:val="clear" w:color="auto" w:fill="auto"/>
            <w:noWrap/>
            <w:vAlign w:val="bottom"/>
            <w:hideMark/>
          </w:tcPr>
          <w:p w:rsidR="00967EF6" w:rsidRPr="00967EF6" w:rsidRDefault="00967EF6" w:rsidP="00967EF6">
            <w:pPr>
              <w:rPr>
                <w:rFonts w:ascii="Arial" w:hAnsi="Arial" w:cs="Arial"/>
                <w:sz w:val="18"/>
                <w:szCs w:val="18"/>
                <w:lang w:val="en-US" w:eastAsia="en-US"/>
              </w:rPr>
            </w:pPr>
            <w:r w:rsidRPr="00967EF6">
              <w:rPr>
                <w:rFonts w:ascii="Arial" w:hAnsi="Arial" w:cs="Arial"/>
                <w:sz w:val="18"/>
                <w:szCs w:val="18"/>
                <w:lang w:val="en-US" w:eastAsia="en-US"/>
              </w:rPr>
              <w:t>256 kbps</w:t>
            </w:r>
          </w:p>
        </w:tc>
      </w:tr>
      <w:tr w:rsidR="00967EF6" w:rsidRPr="00967EF6" w:rsidTr="00626FF1">
        <w:trPr>
          <w:trHeight w:val="255"/>
          <w:jc w:val="center"/>
        </w:trPr>
        <w:tc>
          <w:tcPr>
            <w:tcW w:w="1388" w:type="dxa"/>
            <w:vMerge/>
            <w:tcBorders>
              <w:top w:val="nil"/>
              <w:left w:val="single" w:sz="4" w:space="0" w:color="auto"/>
              <w:bottom w:val="single" w:sz="4" w:space="0" w:color="000000"/>
              <w:right w:val="single" w:sz="4" w:space="0" w:color="auto"/>
            </w:tcBorders>
            <w:vAlign w:val="center"/>
            <w:hideMark/>
          </w:tcPr>
          <w:p w:rsidR="00967EF6" w:rsidRPr="00967EF6" w:rsidRDefault="00967EF6" w:rsidP="00967EF6">
            <w:pPr>
              <w:rPr>
                <w:rFonts w:ascii="Arial" w:hAnsi="Arial" w:cs="Arial"/>
                <w:sz w:val="18"/>
                <w:szCs w:val="18"/>
                <w:lang w:val="en-US" w:eastAsia="en-US"/>
              </w:rPr>
            </w:pPr>
          </w:p>
        </w:tc>
        <w:tc>
          <w:tcPr>
            <w:tcW w:w="2340" w:type="dxa"/>
            <w:vMerge/>
            <w:tcBorders>
              <w:top w:val="nil"/>
              <w:left w:val="single" w:sz="4" w:space="0" w:color="auto"/>
              <w:bottom w:val="single" w:sz="4" w:space="0" w:color="000000"/>
              <w:right w:val="single" w:sz="4" w:space="0" w:color="auto"/>
            </w:tcBorders>
            <w:vAlign w:val="center"/>
            <w:hideMark/>
          </w:tcPr>
          <w:p w:rsidR="00967EF6" w:rsidRPr="00967EF6" w:rsidRDefault="00967EF6" w:rsidP="00967EF6">
            <w:pPr>
              <w:rPr>
                <w:rFonts w:ascii="Arial" w:hAnsi="Arial" w:cs="Arial"/>
                <w:sz w:val="18"/>
                <w:szCs w:val="18"/>
                <w:lang w:val="en-US" w:eastAsia="en-US"/>
              </w:rPr>
            </w:pPr>
          </w:p>
        </w:tc>
        <w:tc>
          <w:tcPr>
            <w:tcW w:w="1890" w:type="dxa"/>
            <w:tcBorders>
              <w:top w:val="nil"/>
              <w:left w:val="nil"/>
              <w:bottom w:val="single" w:sz="4" w:space="0" w:color="auto"/>
              <w:right w:val="single" w:sz="4" w:space="0" w:color="auto"/>
            </w:tcBorders>
            <w:shd w:val="clear" w:color="auto" w:fill="auto"/>
            <w:noWrap/>
            <w:vAlign w:val="bottom"/>
            <w:hideMark/>
          </w:tcPr>
          <w:p w:rsidR="00967EF6" w:rsidRPr="00967EF6" w:rsidRDefault="00967EF6" w:rsidP="00967EF6">
            <w:pPr>
              <w:rPr>
                <w:rFonts w:ascii="Arial" w:hAnsi="Arial" w:cs="Arial"/>
                <w:sz w:val="18"/>
                <w:szCs w:val="18"/>
                <w:lang w:val="en-US" w:eastAsia="en-US"/>
              </w:rPr>
            </w:pPr>
            <w:r w:rsidRPr="00967EF6">
              <w:rPr>
                <w:rFonts w:ascii="Arial" w:hAnsi="Arial" w:cs="Arial"/>
                <w:sz w:val="18"/>
                <w:szCs w:val="18"/>
                <w:lang w:val="en-US" w:eastAsia="en-US"/>
              </w:rPr>
              <w:t>512 kbps</w:t>
            </w:r>
          </w:p>
        </w:tc>
      </w:tr>
      <w:tr w:rsidR="00967EF6" w:rsidRPr="00967EF6" w:rsidTr="00626FF1">
        <w:trPr>
          <w:trHeight w:val="255"/>
          <w:jc w:val="center"/>
        </w:trPr>
        <w:tc>
          <w:tcPr>
            <w:tcW w:w="1388" w:type="dxa"/>
            <w:vMerge/>
            <w:tcBorders>
              <w:top w:val="nil"/>
              <w:left w:val="single" w:sz="4" w:space="0" w:color="auto"/>
              <w:bottom w:val="single" w:sz="4" w:space="0" w:color="000000"/>
              <w:right w:val="single" w:sz="4" w:space="0" w:color="auto"/>
            </w:tcBorders>
            <w:vAlign w:val="center"/>
            <w:hideMark/>
          </w:tcPr>
          <w:p w:rsidR="00967EF6" w:rsidRPr="00967EF6" w:rsidRDefault="00967EF6" w:rsidP="00967EF6">
            <w:pPr>
              <w:rPr>
                <w:rFonts w:ascii="Arial" w:hAnsi="Arial" w:cs="Arial"/>
                <w:sz w:val="18"/>
                <w:szCs w:val="18"/>
                <w:lang w:val="en-US" w:eastAsia="en-US"/>
              </w:rPr>
            </w:pPr>
          </w:p>
        </w:tc>
        <w:tc>
          <w:tcPr>
            <w:tcW w:w="2340" w:type="dxa"/>
            <w:vMerge/>
            <w:tcBorders>
              <w:top w:val="nil"/>
              <w:left w:val="single" w:sz="4" w:space="0" w:color="auto"/>
              <w:bottom w:val="single" w:sz="4" w:space="0" w:color="000000"/>
              <w:right w:val="single" w:sz="4" w:space="0" w:color="auto"/>
            </w:tcBorders>
            <w:vAlign w:val="center"/>
            <w:hideMark/>
          </w:tcPr>
          <w:p w:rsidR="00967EF6" w:rsidRPr="00967EF6" w:rsidRDefault="00967EF6" w:rsidP="00967EF6">
            <w:pPr>
              <w:rPr>
                <w:rFonts w:ascii="Arial" w:hAnsi="Arial" w:cs="Arial"/>
                <w:sz w:val="18"/>
                <w:szCs w:val="18"/>
                <w:lang w:val="en-US" w:eastAsia="en-US"/>
              </w:rPr>
            </w:pPr>
          </w:p>
        </w:tc>
        <w:tc>
          <w:tcPr>
            <w:tcW w:w="1890" w:type="dxa"/>
            <w:tcBorders>
              <w:top w:val="nil"/>
              <w:left w:val="nil"/>
              <w:bottom w:val="single" w:sz="4" w:space="0" w:color="auto"/>
              <w:right w:val="single" w:sz="4" w:space="0" w:color="auto"/>
            </w:tcBorders>
            <w:shd w:val="clear" w:color="auto" w:fill="auto"/>
            <w:noWrap/>
            <w:vAlign w:val="bottom"/>
            <w:hideMark/>
          </w:tcPr>
          <w:p w:rsidR="00967EF6" w:rsidRPr="00967EF6" w:rsidRDefault="00967EF6" w:rsidP="00967EF6">
            <w:pPr>
              <w:rPr>
                <w:rFonts w:ascii="Arial" w:hAnsi="Arial" w:cs="Arial"/>
                <w:sz w:val="18"/>
                <w:szCs w:val="18"/>
                <w:lang w:val="en-US" w:eastAsia="en-US"/>
              </w:rPr>
            </w:pPr>
            <w:r w:rsidRPr="00967EF6">
              <w:rPr>
                <w:rFonts w:ascii="Arial" w:hAnsi="Arial" w:cs="Arial"/>
                <w:sz w:val="18"/>
                <w:szCs w:val="18"/>
                <w:lang w:val="en-US" w:eastAsia="en-US"/>
              </w:rPr>
              <w:t>1024 kbps</w:t>
            </w:r>
          </w:p>
        </w:tc>
      </w:tr>
      <w:tr w:rsidR="00967EF6" w:rsidRPr="00967EF6" w:rsidTr="00626FF1">
        <w:trPr>
          <w:trHeight w:val="255"/>
          <w:jc w:val="center"/>
        </w:trPr>
        <w:tc>
          <w:tcPr>
            <w:tcW w:w="1388" w:type="dxa"/>
            <w:vMerge/>
            <w:tcBorders>
              <w:top w:val="nil"/>
              <w:left w:val="single" w:sz="4" w:space="0" w:color="auto"/>
              <w:bottom w:val="single" w:sz="4" w:space="0" w:color="000000"/>
              <w:right w:val="single" w:sz="4" w:space="0" w:color="auto"/>
            </w:tcBorders>
            <w:vAlign w:val="center"/>
            <w:hideMark/>
          </w:tcPr>
          <w:p w:rsidR="00967EF6" w:rsidRPr="00967EF6" w:rsidRDefault="00967EF6" w:rsidP="00967EF6">
            <w:pPr>
              <w:rPr>
                <w:rFonts w:ascii="Arial" w:hAnsi="Arial" w:cs="Arial"/>
                <w:sz w:val="18"/>
                <w:szCs w:val="18"/>
                <w:lang w:val="en-US" w:eastAsia="en-US"/>
              </w:rPr>
            </w:pPr>
          </w:p>
        </w:tc>
        <w:tc>
          <w:tcPr>
            <w:tcW w:w="2340" w:type="dxa"/>
            <w:vMerge/>
            <w:tcBorders>
              <w:top w:val="nil"/>
              <w:left w:val="single" w:sz="4" w:space="0" w:color="auto"/>
              <w:bottom w:val="single" w:sz="4" w:space="0" w:color="000000"/>
              <w:right w:val="single" w:sz="4" w:space="0" w:color="auto"/>
            </w:tcBorders>
            <w:vAlign w:val="center"/>
            <w:hideMark/>
          </w:tcPr>
          <w:p w:rsidR="00967EF6" w:rsidRPr="00967EF6" w:rsidRDefault="00967EF6" w:rsidP="00967EF6">
            <w:pPr>
              <w:rPr>
                <w:rFonts w:ascii="Arial" w:hAnsi="Arial" w:cs="Arial"/>
                <w:sz w:val="18"/>
                <w:szCs w:val="18"/>
                <w:lang w:val="en-US" w:eastAsia="en-US"/>
              </w:rPr>
            </w:pPr>
          </w:p>
        </w:tc>
        <w:tc>
          <w:tcPr>
            <w:tcW w:w="1890" w:type="dxa"/>
            <w:tcBorders>
              <w:top w:val="nil"/>
              <w:left w:val="nil"/>
              <w:bottom w:val="single" w:sz="4" w:space="0" w:color="auto"/>
              <w:right w:val="single" w:sz="4" w:space="0" w:color="auto"/>
            </w:tcBorders>
            <w:shd w:val="clear" w:color="auto" w:fill="auto"/>
            <w:noWrap/>
            <w:vAlign w:val="bottom"/>
            <w:hideMark/>
          </w:tcPr>
          <w:p w:rsidR="00967EF6" w:rsidRPr="00967EF6" w:rsidRDefault="00967EF6" w:rsidP="00967EF6">
            <w:pPr>
              <w:rPr>
                <w:rFonts w:ascii="Arial" w:hAnsi="Arial" w:cs="Arial"/>
                <w:sz w:val="18"/>
                <w:szCs w:val="18"/>
                <w:lang w:val="en-US" w:eastAsia="en-US"/>
              </w:rPr>
            </w:pPr>
            <w:r w:rsidRPr="00967EF6">
              <w:rPr>
                <w:rFonts w:ascii="Arial" w:hAnsi="Arial" w:cs="Arial"/>
                <w:sz w:val="18"/>
                <w:szCs w:val="18"/>
                <w:lang w:val="en-US" w:eastAsia="en-US"/>
              </w:rPr>
              <w:t>2048 kbps</w:t>
            </w:r>
          </w:p>
        </w:tc>
      </w:tr>
      <w:tr w:rsidR="00967EF6" w:rsidRPr="00967EF6" w:rsidTr="00626FF1">
        <w:trPr>
          <w:trHeight w:val="255"/>
          <w:jc w:val="center"/>
        </w:trPr>
        <w:tc>
          <w:tcPr>
            <w:tcW w:w="1388" w:type="dxa"/>
            <w:vMerge w:val="restart"/>
            <w:tcBorders>
              <w:top w:val="nil"/>
              <w:left w:val="single" w:sz="4" w:space="0" w:color="auto"/>
              <w:bottom w:val="single" w:sz="4" w:space="0" w:color="000000"/>
              <w:right w:val="single" w:sz="4" w:space="0" w:color="auto"/>
            </w:tcBorders>
            <w:shd w:val="clear" w:color="auto" w:fill="auto"/>
            <w:noWrap/>
            <w:hideMark/>
          </w:tcPr>
          <w:p w:rsidR="00967EF6" w:rsidRPr="00967EF6" w:rsidRDefault="00967EF6" w:rsidP="00967EF6">
            <w:pPr>
              <w:rPr>
                <w:rFonts w:ascii="Arial" w:hAnsi="Arial" w:cs="Arial"/>
                <w:sz w:val="18"/>
                <w:szCs w:val="18"/>
                <w:lang w:val="en-US" w:eastAsia="en-US"/>
              </w:rPr>
            </w:pPr>
            <w:r w:rsidRPr="00967EF6">
              <w:rPr>
                <w:rFonts w:ascii="Arial" w:hAnsi="Arial" w:cs="Arial"/>
                <w:sz w:val="18"/>
                <w:szCs w:val="18"/>
                <w:lang w:val="en-US" w:eastAsia="en-US"/>
              </w:rPr>
              <w:t>Corporativos</w:t>
            </w:r>
          </w:p>
        </w:tc>
        <w:tc>
          <w:tcPr>
            <w:tcW w:w="2340" w:type="dxa"/>
            <w:vMerge w:val="restart"/>
            <w:tcBorders>
              <w:top w:val="nil"/>
              <w:left w:val="single" w:sz="4" w:space="0" w:color="auto"/>
              <w:bottom w:val="single" w:sz="4" w:space="0" w:color="000000"/>
              <w:right w:val="single" w:sz="4" w:space="0" w:color="auto"/>
            </w:tcBorders>
            <w:shd w:val="clear" w:color="auto" w:fill="auto"/>
            <w:hideMark/>
          </w:tcPr>
          <w:p w:rsidR="00967EF6" w:rsidRPr="00967EF6" w:rsidRDefault="00967EF6" w:rsidP="00967EF6">
            <w:pPr>
              <w:rPr>
                <w:rFonts w:ascii="Arial" w:hAnsi="Arial" w:cs="Arial"/>
                <w:sz w:val="18"/>
                <w:szCs w:val="18"/>
                <w:lang w:val="en-US" w:eastAsia="en-US"/>
              </w:rPr>
            </w:pPr>
            <w:r w:rsidRPr="00967EF6">
              <w:rPr>
                <w:rFonts w:ascii="Arial" w:hAnsi="Arial" w:cs="Arial"/>
                <w:sz w:val="18"/>
                <w:szCs w:val="18"/>
                <w:lang w:val="en-US" w:eastAsia="en-US"/>
              </w:rPr>
              <w:t>4:1</w:t>
            </w:r>
            <w:r w:rsidRPr="00967EF6">
              <w:rPr>
                <w:rFonts w:ascii="Arial" w:hAnsi="Arial" w:cs="Arial"/>
                <w:sz w:val="18"/>
                <w:szCs w:val="18"/>
                <w:lang w:val="en-US" w:eastAsia="en-US"/>
              </w:rPr>
              <w:br/>
              <w:t>2:1</w:t>
            </w:r>
            <w:r w:rsidRPr="00967EF6">
              <w:rPr>
                <w:rFonts w:ascii="Arial" w:hAnsi="Arial" w:cs="Arial"/>
                <w:sz w:val="18"/>
                <w:szCs w:val="18"/>
                <w:lang w:val="en-US" w:eastAsia="en-US"/>
              </w:rPr>
              <w:br/>
              <w:t>1:1</w:t>
            </w:r>
          </w:p>
        </w:tc>
        <w:tc>
          <w:tcPr>
            <w:tcW w:w="1890" w:type="dxa"/>
            <w:tcBorders>
              <w:top w:val="nil"/>
              <w:left w:val="nil"/>
              <w:bottom w:val="single" w:sz="4" w:space="0" w:color="auto"/>
              <w:right w:val="single" w:sz="4" w:space="0" w:color="auto"/>
            </w:tcBorders>
            <w:shd w:val="clear" w:color="auto" w:fill="auto"/>
            <w:noWrap/>
            <w:vAlign w:val="bottom"/>
            <w:hideMark/>
          </w:tcPr>
          <w:p w:rsidR="00967EF6" w:rsidRPr="00967EF6" w:rsidRDefault="00967EF6" w:rsidP="00967EF6">
            <w:pPr>
              <w:rPr>
                <w:rFonts w:ascii="Arial" w:hAnsi="Arial" w:cs="Arial"/>
                <w:sz w:val="18"/>
                <w:szCs w:val="18"/>
                <w:lang w:val="en-US" w:eastAsia="en-US"/>
              </w:rPr>
            </w:pPr>
            <w:r w:rsidRPr="00967EF6">
              <w:rPr>
                <w:rFonts w:ascii="Arial" w:hAnsi="Arial" w:cs="Arial"/>
                <w:sz w:val="18"/>
                <w:szCs w:val="18"/>
                <w:lang w:val="en-US" w:eastAsia="en-US"/>
              </w:rPr>
              <w:t>128 kbps</w:t>
            </w:r>
          </w:p>
        </w:tc>
      </w:tr>
      <w:tr w:rsidR="00967EF6" w:rsidRPr="00967EF6" w:rsidTr="00626FF1">
        <w:trPr>
          <w:trHeight w:val="255"/>
          <w:jc w:val="center"/>
        </w:trPr>
        <w:tc>
          <w:tcPr>
            <w:tcW w:w="1388" w:type="dxa"/>
            <w:vMerge/>
            <w:tcBorders>
              <w:top w:val="nil"/>
              <w:left w:val="single" w:sz="4" w:space="0" w:color="auto"/>
              <w:bottom w:val="single" w:sz="4" w:space="0" w:color="000000"/>
              <w:right w:val="single" w:sz="4" w:space="0" w:color="auto"/>
            </w:tcBorders>
            <w:vAlign w:val="center"/>
            <w:hideMark/>
          </w:tcPr>
          <w:p w:rsidR="00967EF6" w:rsidRPr="00967EF6" w:rsidRDefault="00967EF6" w:rsidP="00967EF6">
            <w:pPr>
              <w:rPr>
                <w:rFonts w:ascii="Arial" w:hAnsi="Arial" w:cs="Arial"/>
                <w:sz w:val="18"/>
                <w:szCs w:val="18"/>
                <w:lang w:val="en-US" w:eastAsia="en-US"/>
              </w:rPr>
            </w:pPr>
          </w:p>
        </w:tc>
        <w:tc>
          <w:tcPr>
            <w:tcW w:w="2340" w:type="dxa"/>
            <w:vMerge/>
            <w:tcBorders>
              <w:top w:val="nil"/>
              <w:left w:val="single" w:sz="4" w:space="0" w:color="auto"/>
              <w:bottom w:val="single" w:sz="4" w:space="0" w:color="000000"/>
              <w:right w:val="single" w:sz="4" w:space="0" w:color="auto"/>
            </w:tcBorders>
            <w:vAlign w:val="center"/>
            <w:hideMark/>
          </w:tcPr>
          <w:p w:rsidR="00967EF6" w:rsidRPr="00967EF6" w:rsidRDefault="00967EF6" w:rsidP="00967EF6">
            <w:pPr>
              <w:rPr>
                <w:rFonts w:ascii="Arial" w:hAnsi="Arial" w:cs="Arial"/>
                <w:sz w:val="18"/>
                <w:szCs w:val="18"/>
                <w:lang w:val="en-US" w:eastAsia="en-US"/>
              </w:rPr>
            </w:pPr>
          </w:p>
        </w:tc>
        <w:tc>
          <w:tcPr>
            <w:tcW w:w="1890" w:type="dxa"/>
            <w:tcBorders>
              <w:top w:val="nil"/>
              <w:left w:val="nil"/>
              <w:bottom w:val="single" w:sz="4" w:space="0" w:color="auto"/>
              <w:right w:val="single" w:sz="4" w:space="0" w:color="auto"/>
            </w:tcBorders>
            <w:shd w:val="clear" w:color="auto" w:fill="auto"/>
            <w:noWrap/>
            <w:vAlign w:val="bottom"/>
            <w:hideMark/>
          </w:tcPr>
          <w:p w:rsidR="00967EF6" w:rsidRPr="00967EF6" w:rsidRDefault="00967EF6" w:rsidP="00967EF6">
            <w:pPr>
              <w:rPr>
                <w:rFonts w:ascii="Arial" w:hAnsi="Arial" w:cs="Arial"/>
                <w:sz w:val="18"/>
                <w:szCs w:val="18"/>
                <w:lang w:val="en-US" w:eastAsia="en-US"/>
              </w:rPr>
            </w:pPr>
            <w:r w:rsidRPr="00967EF6">
              <w:rPr>
                <w:rFonts w:ascii="Arial" w:hAnsi="Arial" w:cs="Arial"/>
                <w:sz w:val="18"/>
                <w:szCs w:val="18"/>
                <w:lang w:val="en-US" w:eastAsia="en-US"/>
              </w:rPr>
              <w:t>256 kbps</w:t>
            </w:r>
          </w:p>
        </w:tc>
      </w:tr>
      <w:tr w:rsidR="00967EF6" w:rsidRPr="00967EF6" w:rsidTr="00626FF1">
        <w:trPr>
          <w:trHeight w:val="255"/>
          <w:jc w:val="center"/>
        </w:trPr>
        <w:tc>
          <w:tcPr>
            <w:tcW w:w="1388" w:type="dxa"/>
            <w:vMerge/>
            <w:tcBorders>
              <w:top w:val="nil"/>
              <w:left w:val="single" w:sz="4" w:space="0" w:color="auto"/>
              <w:bottom w:val="single" w:sz="4" w:space="0" w:color="000000"/>
              <w:right w:val="single" w:sz="4" w:space="0" w:color="auto"/>
            </w:tcBorders>
            <w:vAlign w:val="center"/>
            <w:hideMark/>
          </w:tcPr>
          <w:p w:rsidR="00967EF6" w:rsidRPr="00967EF6" w:rsidRDefault="00967EF6" w:rsidP="00967EF6">
            <w:pPr>
              <w:rPr>
                <w:rFonts w:ascii="Arial" w:hAnsi="Arial" w:cs="Arial"/>
                <w:sz w:val="18"/>
                <w:szCs w:val="18"/>
                <w:lang w:val="en-US" w:eastAsia="en-US"/>
              </w:rPr>
            </w:pPr>
          </w:p>
        </w:tc>
        <w:tc>
          <w:tcPr>
            <w:tcW w:w="2340" w:type="dxa"/>
            <w:vMerge/>
            <w:tcBorders>
              <w:top w:val="nil"/>
              <w:left w:val="single" w:sz="4" w:space="0" w:color="auto"/>
              <w:bottom w:val="single" w:sz="4" w:space="0" w:color="000000"/>
              <w:right w:val="single" w:sz="4" w:space="0" w:color="auto"/>
            </w:tcBorders>
            <w:vAlign w:val="center"/>
            <w:hideMark/>
          </w:tcPr>
          <w:p w:rsidR="00967EF6" w:rsidRPr="00967EF6" w:rsidRDefault="00967EF6" w:rsidP="00967EF6">
            <w:pPr>
              <w:rPr>
                <w:rFonts w:ascii="Arial" w:hAnsi="Arial" w:cs="Arial"/>
                <w:sz w:val="18"/>
                <w:szCs w:val="18"/>
                <w:lang w:val="en-US" w:eastAsia="en-US"/>
              </w:rPr>
            </w:pPr>
          </w:p>
        </w:tc>
        <w:tc>
          <w:tcPr>
            <w:tcW w:w="1890" w:type="dxa"/>
            <w:tcBorders>
              <w:top w:val="nil"/>
              <w:left w:val="nil"/>
              <w:bottom w:val="single" w:sz="4" w:space="0" w:color="auto"/>
              <w:right w:val="single" w:sz="4" w:space="0" w:color="auto"/>
            </w:tcBorders>
            <w:shd w:val="clear" w:color="auto" w:fill="auto"/>
            <w:noWrap/>
            <w:vAlign w:val="bottom"/>
            <w:hideMark/>
          </w:tcPr>
          <w:p w:rsidR="00967EF6" w:rsidRPr="00967EF6" w:rsidRDefault="00967EF6" w:rsidP="00967EF6">
            <w:pPr>
              <w:rPr>
                <w:rFonts w:ascii="Arial" w:hAnsi="Arial" w:cs="Arial"/>
                <w:sz w:val="18"/>
                <w:szCs w:val="18"/>
                <w:lang w:val="en-US" w:eastAsia="en-US"/>
              </w:rPr>
            </w:pPr>
            <w:r w:rsidRPr="00967EF6">
              <w:rPr>
                <w:rFonts w:ascii="Arial" w:hAnsi="Arial" w:cs="Arial"/>
                <w:sz w:val="18"/>
                <w:szCs w:val="18"/>
                <w:lang w:val="en-US" w:eastAsia="en-US"/>
              </w:rPr>
              <w:t>512 kbps</w:t>
            </w:r>
          </w:p>
        </w:tc>
      </w:tr>
      <w:tr w:rsidR="00967EF6" w:rsidRPr="00967EF6" w:rsidTr="00626FF1">
        <w:trPr>
          <w:trHeight w:val="255"/>
          <w:jc w:val="center"/>
        </w:trPr>
        <w:tc>
          <w:tcPr>
            <w:tcW w:w="1388" w:type="dxa"/>
            <w:vMerge/>
            <w:tcBorders>
              <w:top w:val="nil"/>
              <w:left w:val="single" w:sz="4" w:space="0" w:color="auto"/>
              <w:bottom w:val="single" w:sz="4" w:space="0" w:color="000000"/>
              <w:right w:val="single" w:sz="4" w:space="0" w:color="auto"/>
            </w:tcBorders>
            <w:vAlign w:val="center"/>
            <w:hideMark/>
          </w:tcPr>
          <w:p w:rsidR="00967EF6" w:rsidRPr="00967EF6" w:rsidRDefault="00967EF6" w:rsidP="00967EF6">
            <w:pPr>
              <w:rPr>
                <w:rFonts w:ascii="Arial" w:hAnsi="Arial" w:cs="Arial"/>
                <w:sz w:val="18"/>
                <w:szCs w:val="18"/>
                <w:lang w:val="en-US" w:eastAsia="en-US"/>
              </w:rPr>
            </w:pPr>
          </w:p>
        </w:tc>
        <w:tc>
          <w:tcPr>
            <w:tcW w:w="2340" w:type="dxa"/>
            <w:vMerge/>
            <w:tcBorders>
              <w:top w:val="nil"/>
              <w:left w:val="single" w:sz="4" w:space="0" w:color="auto"/>
              <w:bottom w:val="single" w:sz="4" w:space="0" w:color="000000"/>
              <w:right w:val="single" w:sz="4" w:space="0" w:color="auto"/>
            </w:tcBorders>
            <w:vAlign w:val="center"/>
            <w:hideMark/>
          </w:tcPr>
          <w:p w:rsidR="00967EF6" w:rsidRPr="00967EF6" w:rsidRDefault="00967EF6" w:rsidP="00967EF6">
            <w:pPr>
              <w:rPr>
                <w:rFonts w:ascii="Arial" w:hAnsi="Arial" w:cs="Arial"/>
                <w:sz w:val="18"/>
                <w:szCs w:val="18"/>
                <w:lang w:val="en-US" w:eastAsia="en-US"/>
              </w:rPr>
            </w:pPr>
          </w:p>
        </w:tc>
        <w:tc>
          <w:tcPr>
            <w:tcW w:w="1890" w:type="dxa"/>
            <w:tcBorders>
              <w:top w:val="nil"/>
              <w:left w:val="nil"/>
              <w:bottom w:val="single" w:sz="4" w:space="0" w:color="auto"/>
              <w:right w:val="single" w:sz="4" w:space="0" w:color="auto"/>
            </w:tcBorders>
            <w:shd w:val="clear" w:color="auto" w:fill="auto"/>
            <w:noWrap/>
            <w:vAlign w:val="bottom"/>
            <w:hideMark/>
          </w:tcPr>
          <w:p w:rsidR="00967EF6" w:rsidRPr="00967EF6" w:rsidRDefault="00967EF6" w:rsidP="00967EF6">
            <w:pPr>
              <w:rPr>
                <w:rFonts w:ascii="Arial" w:hAnsi="Arial" w:cs="Arial"/>
                <w:sz w:val="18"/>
                <w:szCs w:val="18"/>
                <w:lang w:val="en-US" w:eastAsia="en-US"/>
              </w:rPr>
            </w:pPr>
            <w:r w:rsidRPr="00967EF6">
              <w:rPr>
                <w:rFonts w:ascii="Arial" w:hAnsi="Arial" w:cs="Arial"/>
                <w:sz w:val="18"/>
                <w:szCs w:val="18"/>
                <w:lang w:val="en-US" w:eastAsia="en-US"/>
              </w:rPr>
              <w:t>1024 kbps</w:t>
            </w:r>
          </w:p>
        </w:tc>
      </w:tr>
      <w:tr w:rsidR="00967EF6" w:rsidRPr="00967EF6" w:rsidTr="00626FF1">
        <w:trPr>
          <w:trHeight w:val="255"/>
          <w:jc w:val="center"/>
        </w:trPr>
        <w:tc>
          <w:tcPr>
            <w:tcW w:w="1388" w:type="dxa"/>
            <w:vMerge/>
            <w:tcBorders>
              <w:top w:val="nil"/>
              <w:left w:val="single" w:sz="4" w:space="0" w:color="auto"/>
              <w:bottom w:val="single" w:sz="4" w:space="0" w:color="000000"/>
              <w:right w:val="single" w:sz="4" w:space="0" w:color="auto"/>
            </w:tcBorders>
            <w:vAlign w:val="center"/>
            <w:hideMark/>
          </w:tcPr>
          <w:p w:rsidR="00967EF6" w:rsidRPr="00967EF6" w:rsidRDefault="00967EF6" w:rsidP="00967EF6">
            <w:pPr>
              <w:rPr>
                <w:rFonts w:ascii="Arial" w:hAnsi="Arial" w:cs="Arial"/>
                <w:sz w:val="18"/>
                <w:szCs w:val="18"/>
                <w:lang w:val="en-US" w:eastAsia="en-US"/>
              </w:rPr>
            </w:pPr>
          </w:p>
        </w:tc>
        <w:tc>
          <w:tcPr>
            <w:tcW w:w="2340" w:type="dxa"/>
            <w:vMerge/>
            <w:tcBorders>
              <w:top w:val="nil"/>
              <w:left w:val="single" w:sz="4" w:space="0" w:color="auto"/>
              <w:bottom w:val="single" w:sz="4" w:space="0" w:color="000000"/>
              <w:right w:val="single" w:sz="4" w:space="0" w:color="auto"/>
            </w:tcBorders>
            <w:vAlign w:val="center"/>
            <w:hideMark/>
          </w:tcPr>
          <w:p w:rsidR="00967EF6" w:rsidRPr="00967EF6" w:rsidRDefault="00967EF6" w:rsidP="00967EF6">
            <w:pPr>
              <w:rPr>
                <w:rFonts w:ascii="Arial" w:hAnsi="Arial" w:cs="Arial"/>
                <w:sz w:val="18"/>
                <w:szCs w:val="18"/>
                <w:lang w:val="en-US" w:eastAsia="en-US"/>
              </w:rPr>
            </w:pPr>
          </w:p>
        </w:tc>
        <w:tc>
          <w:tcPr>
            <w:tcW w:w="1890" w:type="dxa"/>
            <w:tcBorders>
              <w:top w:val="nil"/>
              <w:left w:val="nil"/>
              <w:bottom w:val="single" w:sz="4" w:space="0" w:color="auto"/>
              <w:right w:val="single" w:sz="4" w:space="0" w:color="auto"/>
            </w:tcBorders>
            <w:shd w:val="clear" w:color="auto" w:fill="auto"/>
            <w:noWrap/>
            <w:vAlign w:val="bottom"/>
            <w:hideMark/>
          </w:tcPr>
          <w:p w:rsidR="00967EF6" w:rsidRPr="00967EF6" w:rsidRDefault="00967EF6" w:rsidP="00967EF6">
            <w:pPr>
              <w:rPr>
                <w:rFonts w:ascii="Arial" w:hAnsi="Arial" w:cs="Arial"/>
                <w:sz w:val="18"/>
                <w:szCs w:val="18"/>
                <w:lang w:val="en-US" w:eastAsia="en-US"/>
              </w:rPr>
            </w:pPr>
            <w:r w:rsidRPr="00967EF6">
              <w:rPr>
                <w:rFonts w:ascii="Arial" w:hAnsi="Arial" w:cs="Arial"/>
                <w:sz w:val="18"/>
                <w:szCs w:val="18"/>
                <w:lang w:val="en-US" w:eastAsia="en-US"/>
              </w:rPr>
              <w:t>2048 kbps</w:t>
            </w:r>
          </w:p>
        </w:tc>
      </w:tr>
    </w:tbl>
    <w:p w:rsidR="00A261CA" w:rsidRDefault="00A261CA" w:rsidP="0034417C">
      <w:pPr>
        <w:spacing w:line="360" w:lineRule="auto"/>
        <w:jc w:val="both"/>
      </w:pPr>
    </w:p>
    <w:p w:rsidR="00967EF6" w:rsidRDefault="00967EF6" w:rsidP="00967EF6">
      <w:pPr>
        <w:spacing w:line="360" w:lineRule="auto"/>
        <w:jc w:val="center"/>
      </w:pPr>
      <w:r w:rsidRPr="00967EF6">
        <w:rPr>
          <w:b/>
        </w:rPr>
        <w:t>Tabla. 4.1.</w:t>
      </w:r>
      <w:r>
        <w:t xml:space="preserve"> Servicios ofrecidos</w:t>
      </w:r>
    </w:p>
    <w:p w:rsidR="00967EF6" w:rsidRDefault="00967EF6" w:rsidP="00B91A4D">
      <w:pPr>
        <w:spacing w:line="480" w:lineRule="auto"/>
        <w:jc w:val="center"/>
      </w:pPr>
    </w:p>
    <w:p w:rsidR="00047A96" w:rsidRDefault="00A261CA" w:rsidP="00B91A4D">
      <w:pPr>
        <w:spacing w:line="480" w:lineRule="auto"/>
        <w:jc w:val="both"/>
      </w:pPr>
      <w:r>
        <w:t>Como vemos para lograr la máxima utilización de los recursos (ancho de banda en acceso y core) se garantizan niveles de compartición de ancho de banda en casos en que se produzca congestionamiento debido a una masiva aceptación del productos.  Para garantizar la calidad de servicio, se establecen políticas para la compra masiva de acceso a internet a proveedores internacionales.</w:t>
      </w:r>
    </w:p>
    <w:p w:rsidR="00A261CA" w:rsidRDefault="00A261CA" w:rsidP="00B91A4D">
      <w:pPr>
        <w:spacing w:line="480" w:lineRule="auto"/>
        <w:jc w:val="both"/>
      </w:pPr>
    </w:p>
    <w:p w:rsidR="009346A2" w:rsidRDefault="009346A2" w:rsidP="00B91A4D">
      <w:pPr>
        <w:spacing w:line="480" w:lineRule="auto"/>
        <w:jc w:val="both"/>
      </w:pPr>
      <w:r>
        <w:t xml:space="preserve">En la figura 4.1 y 4.2 podemos ver el crecimiento en </w:t>
      </w:r>
      <w:r w:rsidR="000B52C7">
        <w:t>clientes</w:t>
      </w:r>
      <w:r>
        <w:t xml:space="preserve"> y los niveles de facturación para el producto banda ancha a través de DSL</w:t>
      </w:r>
    </w:p>
    <w:p w:rsidR="009346A2" w:rsidRDefault="00E62C1C" w:rsidP="00B91A4D">
      <w:pPr>
        <w:spacing w:line="480" w:lineRule="auto"/>
        <w:jc w:val="both"/>
      </w:pPr>
      <w:r w:rsidRPr="00E62C1C">
        <w:rPr>
          <w:noProof/>
          <w:lang w:val="en-US" w:eastAsia="en-US"/>
        </w:rPr>
        <w:lastRenderedPageBreak/>
        <w:drawing>
          <wp:inline distT="0" distB="0" distL="0" distR="0">
            <wp:extent cx="5255895" cy="2527971"/>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255895" cy="2527971"/>
                    </a:xfrm>
                    <a:prstGeom prst="rect">
                      <a:avLst/>
                    </a:prstGeom>
                    <a:noFill/>
                    <a:ln w="9525">
                      <a:noFill/>
                      <a:miter lim="800000"/>
                      <a:headEnd/>
                      <a:tailEnd/>
                    </a:ln>
                  </pic:spPr>
                </pic:pic>
              </a:graphicData>
            </a:graphic>
          </wp:inline>
        </w:drawing>
      </w:r>
    </w:p>
    <w:p w:rsidR="00E62C1C" w:rsidRDefault="00E62C1C" w:rsidP="00E62C1C">
      <w:pPr>
        <w:spacing w:line="480" w:lineRule="auto"/>
        <w:jc w:val="center"/>
      </w:pPr>
      <w:r w:rsidRPr="00E62C1C">
        <w:rPr>
          <w:b/>
        </w:rPr>
        <w:t>Fig. 4.1.</w:t>
      </w:r>
      <w:r>
        <w:t xml:space="preserve"> Evolución en clientes</w:t>
      </w:r>
    </w:p>
    <w:p w:rsidR="00E62C1C" w:rsidRDefault="00E62C1C" w:rsidP="00B91A4D">
      <w:pPr>
        <w:spacing w:line="480" w:lineRule="auto"/>
        <w:jc w:val="both"/>
      </w:pPr>
    </w:p>
    <w:p w:rsidR="00CC3407" w:rsidRDefault="00CC3407" w:rsidP="00C5319D">
      <w:pPr>
        <w:spacing w:line="360" w:lineRule="auto"/>
        <w:jc w:val="center"/>
      </w:pPr>
      <w:r w:rsidRPr="00CC3407">
        <w:rPr>
          <w:noProof/>
          <w:lang w:val="en-US" w:eastAsia="en-US"/>
        </w:rPr>
        <w:drawing>
          <wp:inline distT="0" distB="0" distL="0" distR="0">
            <wp:extent cx="5400040" cy="2825143"/>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400040" cy="2825143"/>
                    </a:xfrm>
                    <a:prstGeom prst="rect">
                      <a:avLst/>
                    </a:prstGeom>
                    <a:noFill/>
                    <a:ln w="9525">
                      <a:noFill/>
                      <a:miter lim="800000"/>
                      <a:headEnd/>
                      <a:tailEnd/>
                    </a:ln>
                  </pic:spPr>
                </pic:pic>
              </a:graphicData>
            </a:graphic>
          </wp:inline>
        </w:drawing>
      </w:r>
    </w:p>
    <w:p w:rsidR="0028416B" w:rsidRDefault="00CC3407" w:rsidP="00CC3407">
      <w:pPr>
        <w:spacing w:line="360" w:lineRule="auto"/>
        <w:jc w:val="center"/>
      </w:pPr>
      <w:r w:rsidRPr="00CC3407">
        <w:rPr>
          <w:b/>
        </w:rPr>
        <w:t xml:space="preserve">Fig. 4.2. </w:t>
      </w:r>
      <w:r>
        <w:t>Evolución en facturación mensual</w:t>
      </w:r>
    </w:p>
    <w:p w:rsidR="00CC3407" w:rsidRDefault="00CC3407" w:rsidP="00B91A4D">
      <w:pPr>
        <w:spacing w:line="480" w:lineRule="auto"/>
        <w:jc w:val="both"/>
      </w:pPr>
    </w:p>
    <w:p w:rsidR="00F322E1" w:rsidRDefault="00F322E1" w:rsidP="00B91A4D">
      <w:pPr>
        <w:spacing w:line="480" w:lineRule="auto"/>
        <w:jc w:val="both"/>
      </w:pPr>
      <w:r>
        <w:t xml:space="preserve">Para el 2009, la empresa se embarca en un ambicioso proyecto de contribuir al cumplimiento de las metas del Programa Nacional de Conectividad a través de la masificación del acceso a internet.  </w:t>
      </w:r>
      <w:r w:rsidR="001400EC">
        <w:t xml:space="preserve">Podemos definir la misión de esta empresa como: </w:t>
      </w:r>
      <w:r w:rsidR="001400EC">
        <w:lastRenderedPageBreak/>
        <w:t xml:space="preserve">contribuir al desarrollo del país a través de la masificación de servicios de valor agregado de telecomunicaciones; enfocándose en el cumplimiento de las metas del PNC en un periodo de 2 años y llegar a ser líder en el mercado en un plazo no mayor a 5 años. </w:t>
      </w:r>
      <w:r w:rsidR="00FD386B">
        <w:t xml:space="preserve">Para lograr esta visión se </w:t>
      </w:r>
      <w:r w:rsidR="00F35928">
        <w:t xml:space="preserve">pretende lleva a cabo </w:t>
      </w:r>
      <w:r w:rsidR="00FD386B">
        <w:t>una estrategia de crecimiento a través de un aumento agresivo de clientes como veremos a continuación.</w:t>
      </w:r>
    </w:p>
    <w:p w:rsidR="00E40642" w:rsidRDefault="00E40642" w:rsidP="00B91A4D">
      <w:pPr>
        <w:spacing w:line="480" w:lineRule="auto"/>
        <w:jc w:val="both"/>
        <w:rPr>
          <w:b/>
        </w:rPr>
      </w:pPr>
    </w:p>
    <w:p w:rsidR="007770BD" w:rsidRDefault="007770BD" w:rsidP="007770BD">
      <w:pPr>
        <w:spacing w:line="480" w:lineRule="auto"/>
        <w:jc w:val="center"/>
        <w:rPr>
          <w:b/>
        </w:rPr>
      </w:pPr>
      <w:r w:rsidRPr="007770BD">
        <w:rPr>
          <w:b/>
          <w:noProof/>
          <w:lang w:val="en-US" w:eastAsia="en-US"/>
        </w:rPr>
        <w:drawing>
          <wp:inline distT="0" distB="0" distL="0" distR="0">
            <wp:extent cx="5075465" cy="3213567"/>
            <wp:effectExtent l="19050" t="0" r="0" b="0"/>
            <wp:docPr id="1" name="Picture 1" descr="C:\Tesis\Tesis - Indicadores\Correcciones\Capitulo 4 i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sis\Tesis - Indicadores\Correcciones\Capitulo 4 isp.png"/>
                    <pic:cNvPicPr>
                      <a:picLocks noChangeAspect="1" noChangeArrowheads="1"/>
                    </pic:cNvPicPr>
                  </pic:nvPicPr>
                  <pic:blipFill>
                    <a:blip r:embed="rId32" cstate="print"/>
                    <a:srcRect/>
                    <a:stretch>
                      <a:fillRect/>
                    </a:stretch>
                  </pic:blipFill>
                  <pic:spPr bwMode="auto">
                    <a:xfrm>
                      <a:off x="0" y="0"/>
                      <a:ext cx="5079611" cy="3216192"/>
                    </a:xfrm>
                    <a:prstGeom prst="rect">
                      <a:avLst/>
                    </a:prstGeom>
                    <a:noFill/>
                    <a:ln w="9525">
                      <a:noFill/>
                      <a:miter lim="800000"/>
                      <a:headEnd/>
                      <a:tailEnd/>
                    </a:ln>
                  </pic:spPr>
                </pic:pic>
              </a:graphicData>
            </a:graphic>
          </wp:inline>
        </w:drawing>
      </w:r>
    </w:p>
    <w:p w:rsidR="007770BD" w:rsidRDefault="007770BD" w:rsidP="007770BD">
      <w:pPr>
        <w:spacing w:line="360" w:lineRule="auto"/>
        <w:jc w:val="center"/>
      </w:pPr>
      <w:r w:rsidRPr="00F3136D">
        <w:rPr>
          <w:b/>
        </w:rPr>
        <w:t>Fig. 4.</w:t>
      </w:r>
      <w:r>
        <w:rPr>
          <w:b/>
        </w:rPr>
        <w:t>4</w:t>
      </w:r>
      <w:r w:rsidRPr="00F3136D">
        <w:rPr>
          <w:b/>
        </w:rPr>
        <w:t>.</w:t>
      </w:r>
      <w:r>
        <w:t xml:space="preserve"> Arquitectura isp</w:t>
      </w:r>
    </w:p>
    <w:p w:rsidR="007770BD" w:rsidRDefault="007770BD" w:rsidP="00B91A4D">
      <w:pPr>
        <w:spacing w:line="480" w:lineRule="auto"/>
        <w:jc w:val="both"/>
        <w:rPr>
          <w:b/>
        </w:rPr>
      </w:pPr>
    </w:p>
    <w:p w:rsidR="00637564" w:rsidRPr="005C3319" w:rsidRDefault="00637564" w:rsidP="00B91A4D">
      <w:pPr>
        <w:spacing w:line="480" w:lineRule="auto"/>
        <w:jc w:val="both"/>
        <w:rPr>
          <w:b/>
        </w:rPr>
      </w:pPr>
      <w:r w:rsidRPr="005C3319">
        <w:rPr>
          <w:b/>
        </w:rPr>
        <w:t xml:space="preserve">4.2. </w:t>
      </w:r>
      <w:r w:rsidR="00177980">
        <w:rPr>
          <w:b/>
        </w:rPr>
        <w:t>Aplicación de la m</w:t>
      </w:r>
      <w:r w:rsidRPr="005C3319">
        <w:rPr>
          <w:b/>
        </w:rPr>
        <w:t>etodología propuesta</w:t>
      </w:r>
    </w:p>
    <w:p w:rsidR="00177980" w:rsidRDefault="00177980" w:rsidP="00B91A4D">
      <w:pPr>
        <w:spacing w:line="480" w:lineRule="auto"/>
        <w:jc w:val="both"/>
      </w:pPr>
    </w:p>
    <w:p w:rsidR="007F37C6" w:rsidRDefault="009A6F37" w:rsidP="00B91A4D">
      <w:pPr>
        <w:spacing w:line="480" w:lineRule="auto"/>
        <w:jc w:val="both"/>
      </w:pPr>
      <w:r>
        <w:t>A continuación describiremos</w:t>
      </w:r>
      <w:r w:rsidR="00510782">
        <w:t xml:space="preserve"> solo</w:t>
      </w:r>
      <w:r>
        <w:t xml:space="preserve"> los puntos relevantes de la metodología</w:t>
      </w:r>
      <w:r w:rsidR="00673E38">
        <w:t xml:space="preserve"> propuestas en el capítulo 3</w:t>
      </w:r>
      <w:r>
        <w:t xml:space="preserve"> y la aplicación al caso de estudio</w:t>
      </w:r>
    </w:p>
    <w:p w:rsidR="00E40642" w:rsidRDefault="00E40642" w:rsidP="00B91A4D">
      <w:pPr>
        <w:spacing w:line="480" w:lineRule="auto"/>
        <w:jc w:val="both"/>
      </w:pPr>
    </w:p>
    <w:p w:rsidR="00637564" w:rsidRPr="008F6BE6" w:rsidRDefault="00637564" w:rsidP="00B91A4D">
      <w:pPr>
        <w:spacing w:line="480" w:lineRule="auto"/>
        <w:jc w:val="both"/>
        <w:rPr>
          <w:b/>
        </w:rPr>
      </w:pPr>
      <w:r w:rsidRPr="008F6BE6">
        <w:rPr>
          <w:b/>
        </w:rPr>
        <w:lastRenderedPageBreak/>
        <w:t xml:space="preserve">4.2.1. </w:t>
      </w:r>
      <w:r w:rsidR="005C3319" w:rsidRPr="008F6BE6">
        <w:rPr>
          <w:b/>
        </w:rPr>
        <w:t>Determinación</w:t>
      </w:r>
      <w:r w:rsidR="00F2396F" w:rsidRPr="008F6BE6">
        <w:rPr>
          <w:b/>
        </w:rPr>
        <w:t xml:space="preserve"> de indicadores</w:t>
      </w:r>
    </w:p>
    <w:p w:rsidR="00D17522" w:rsidRDefault="00D17522" w:rsidP="00B91A4D">
      <w:pPr>
        <w:spacing w:line="480" w:lineRule="auto"/>
        <w:jc w:val="both"/>
      </w:pPr>
    </w:p>
    <w:p w:rsidR="008E2D7B" w:rsidRDefault="005C3319" w:rsidP="00B91A4D">
      <w:pPr>
        <w:spacing w:line="480" w:lineRule="auto"/>
        <w:jc w:val="both"/>
      </w:pPr>
      <w:r>
        <w:t xml:space="preserve">En esta fase </w:t>
      </w:r>
      <w:r w:rsidR="00EC478F">
        <w:t>debemos utilizar</w:t>
      </w:r>
      <w:r>
        <w:t xml:space="preserve"> m</w:t>
      </w:r>
      <w:r w:rsidR="00F71878">
        <w:t>ecanismos para determinar indicadores en base a objetivos estratégicos</w:t>
      </w:r>
      <w:r>
        <w:t>. Nos basaremos</w:t>
      </w:r>
      <w:r w:rsidR="00F71878">
        <w:t xml:space="preserve"> en la propuesta del cuadro de mando integral del Kaplan y Norton</w:t>
      </w:r>
      <w:r>
        <w:t xml:space="preserve"> para lo cual primero</w:t>
      </w:r>
      <w:r w:rsidR="00F71878">
        <w:t xml:space="preserve"> debemos determinar un mapa estratégico a la medida de la empresa en cuestión; destinado a lograr la visión y la misión establecidas.  </w:t>
      </w:r>
    </w:p>
    <w:p w:rsidR="00177980" w:rsidRDefault="00177980" w:rsidP="00B91A4D">
      <w:pPr>
        <w:spacing w:line="480" w:lineRule="auto"/>
        <w:jc w:val="both"/>
      </w:pPr>
    </w:p>
    <w:p w:rsidR="008E2D7B" w:rsidRDefault="008E2D7B" w:rsidP="00B91A4D">
      <w:pPr>
        <w:spacing w:line="480" w:lineRule="auto"/>
        <w:jc w:val="both"/>
      </w:pPr>
      <w:r>
        <w:t xml:space="preserve">En la </w:t>
      </w:r>
      <w:r w:rsidR="003D4678">
        <w:t>figura</w:t>
      </w:r>
      <w:r>
        <w:t xml:space="preserve"> 4.</w:t>
      </w:r>
      <w:r w:rsidR="007770BD">
        <w:t>5</w:t>
      </w:r>
      <w:r w:rsidR="00FA2814">
        <w:t xml:space="preserve"> </w:t>
      </w:r>
      <w:r>
        <w:t xml:space="preserve">presentamos el mapa estratégico que se alinea con la estrategia propuesta por la </w:t>
      </w:r>
      <w:r w:rsidR="006B4108">
        <w:t>empresa</w:t>
      </w:r>
      <w:r>
        <w:t>.</w:t>
      </w:r>
    </w:p>
    <w:p w:rsidR="006B4108" w:rsidRDefault="00E93C30" w:rsidP="00461233">
      <w:pPr>
        <w:spacing w:line="360" w:lineRule="auto"/>
        <w:jc w:val="center"/>
      </w:pPr>
      <w:r>
        <w:rPr>
          <w:noProof/>
          <w:lang w:val="en-US" w:eastAsia="en-US"/>
        </w:rPr>
        <w:drawing>
          <wp:inline distT="0" distB="0" distL="0" distR="0">
            <wp:extent cx="3695700" cy="3326801"/>
            <wp:effectExtent l="19050" t="0" r="0" b="0"/>
            <wp:docPr id="16" name="Picture 3" descr="C:\Devel\MSIG\Tesis\Tesis - Indicadores\Correcciones\Capitulo 4 mapa estrategico propue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vel\MSIG\Tesis\Tesis - Indicadores\Correcciones\Capitulo 4 mapa estrategico propuesto.png"/>
                    <pic:cNvPicPr>
                      <a:picLocks noChangeAspect="1" noChangeArrowheads="1"/>
                    </pic:cNvPicPr>
                  </pic:nvPicPr>
                  <pic:blipFill>
                    <a:blip r:embed="rId33" cstate="print"/>
                    <a:srcRect/>
                    <a:stretch>
                      <a:fillRect/>
                    </a:stretch>
                  </pic:blipFill>
                  <pic:spPr bwMode="auto">
                    <a:xfrm>
                      <a:off x="0" y="0"/>
                      <a:ext cx="3695700" cy="3326801"/>
                    </a:xfrm>
                    <a:prstGeom prst="rect">
                      <a:avLst/>
                    </a:prstGeom>
                    <a:noFill/>
                    <a:ln w="9525">
                      <a:noFill/>
                      <a:miter lim="800000"/>
                      <a:headEnd/>
                      <a:tailEnd/>
                    </a:ln>
                  </pic:spPr>
                </pic:pic>
              </a:graphicData>
            </a:graphic>
          </wp:inline>
        </w:drawing>
      </w:r>
    </w:p>
    <w:p w:rsidR="00A77457" w:rsidRDefault="00A77457" w:rsidP="00A77457">
      <w:pPr>
        <w:spacing w:line="360" w:lineRule="auto"/>
        <w:jc w:val="both"/>
      </w:pPr>
    </w:p>
    <w:p w:rsidR="00461233" w:rsidRDefault="00CC5BB4" w:rsidP="00CC5BB4">
      <w:pPr>
        <w:spacing w:line="360" w:lineRule="auto"/>
        <w:jc w:val="center"/>
      </w:pPr>
      <w:r w:rsidRPr="009770BB">
        <w:rPr>
          <w:b/>
        </w:rPr>
        <w:t>Fig. 4.</w:t>
      </w:r>
      <w:r w:rsidR="007770BD">
        <w:rPr>
          <w:b/>
        </w:rPr>
        <w:t>5</w:t>
      </w:r>
      <w:r w:rsidRPr="009770BB">
        <w:rPr>
          <w:b/>
        </w:rPr>
        <w:t>.</w:t>
      </w:r>
      <w:r>
        <w:t xml:space="preserve"> Mapa de la estrategia propuesta</w:t>
      </w:r>
    </w:p>
    <w:p w:rsidR="002D16C1" w:rsidRDefault="00865BDB" w:rsidP="00B91A4D">
      <w:pPr>
        <w:spacing w:line="480" w:lineRule="auto"/>
        <w:jc w:val="both"/>
      </w:pPr>
      <w:r>
        <w:lastRenderedPageBreak/>
        <w:t>P</w:t>
      </w:r>
      <w:r w:rsidR="002D16C1">
        <w:t>ara obte</w:t>
      </w:r>
      <w:r w:rsidR="00BD1FFB">
        <w:t xml:space="preserve">ner estos mapas estratégicos podrían </w:t>
      </w:r>
      <w:r w:rsidR="002D16C1">
        <w:t>ll</w:t>
      </w:r>
      <w:r>
        <w:t>evar</w:t>
      </w:r>
      <w:r w:rsidR="00BD1FFB">
        <w:t>se</w:t>
      </w:r>
      <w:r>
        <w:t xml:space="preserve"> a cabo las siguientes actividades</w:t>
      </w:r>
      <w:r w:rsidR="002D16C1">
        <w:t>:</w:t>
      </w:r>
    </w:p>
    <w:p w:rsidR="00177980" w:rsidRDefault="00177980" w:rsidP="00B91A4D">
      <w:pPr>
        <w:spacing w:line="480" w:lineRule="auto"/>
        <w:jc w:val="both"/>
      </w:pPr>
    </w:p>
    <w:p w:rsidR="002D16C1" w:rsidRDefault="002D16C1" w:rsidP="00B91A4D">
      <w:pPr>
        <w:pStyle w:val="ListParagraph"/>
        <w:numPr>
          <w:ilvl w:val="0"/>
          <w:numId w:val="19"/>
        </w:numPr>
        <w:spacing w:line="480" w:lineRule="auto"/>
        <w:jc w:val="both"/>
      </w:pPr>
      <w:r>
        <w:t xml:space="preserve">Establecimiento de diagnóstico (situación actual) y determinación </w:t>
      </w:r>
      <w:r w:rsidR="00ED69D0">
        <w:t>de los objetivos estratégicos finales</w:t>
      </w:r>
      <w:r>
        <w:t xml:space="preserve"> (donde se quiere llegar)</w:t>
      </w:r>
    </w:p>
    <w:p w:rsidR="002D16C1" w:rsidRDefault="002D16C1" w:rsidP="00B91A4D">
      <w:pPr>
        <w:pStyle w:val="ListParagraph"/>
        <w:numPr>
          <w:ilvl w:val="1"/>
          <w:numId w:val="19"/>
        </w:numPr>
        <w:spacing w:line="480" w:lineRule="auto"/>
        <w:jc w:val="both"/>
      </w:pPr>
      <w:r>
        <w:t>Establecimiento de la misión y la visión</w:t>
      </w:r>
    </w:p>
    <w:p w:rsidR="002D16C1" w:rsidRDefault="002D16C1" w:rsidP="00B91A4D">
      <w:pPr>
        <w:pStyle w:val="ListParagraph"/>
        <w:numPr>
          <w:ilvl w:val="1"/>
          <w:numId w:val="19"/>
        </w:numPr>
        <w:spacing w:line="480" w:lineRule="auto"/>
        <w:jc w:val="both"/>
      </w:pPr>
      <w:r>
        <w:t xml:space="preserve">Análisis </w:t>
      </w:r>
      <w:r w:rsidR="008F6BE6">
        <w:t>de competencia, matriz foda</w:t>
      </w:r>
    </w:p>
    <w:p w:rsidR="002D16C1" w:rsidRDefault="002D16C1" w:rsidP="00B91A4D">
      <w:pPr>
        <w:pStyle w:val="ListParagraph"/>
        <w:numPr>
          <w:ilvl w:val="1"/>
          <w:numId w:val="19"/>
        </w:numPr>
        <w:spacing w:line="480" w:lineRule="auto"/>
        <w:jc w:val="both"/>
      </w:pPr>
      <w:r>
        <w:t>Focus groups (perspectiva del cliente)</w:t>
      </w:r>
    </w:p>
    <w:p w:rsidR="002D16C1" w:rsidRDefault="002D16C1" w:rsidP="00B91A4D">
      <w:pPr>
        <w:pStyle w:val="ListParagraph"/>
        <w:numPr>
          <w:ilvl w:val="0"/>
          <w:numId w:val="19"/>
        </w:numPr>
        <w:spacing w:line="480" w:lineRule="auto"/>
        <w:jc w:val="both"/>
      </w:pPr>
      <w:r>
        <w:t>Lluvia de ideas para crear los mapas estratégicos basados en los objetivos estratégicos</w:t>
      </w:r>
    </w:p>
    <w:p w:rsidR="002D16C1" w:rsidRDefault="002D16C1" w:rsidP="00B91A4D">
      <w:pPr>
        <w:pStyle w:val="ListParagraph"/>
        <w:numPr>
          <w:ilvl w:val="0"/>
          <w:numId w:val="19"/>
        </w:numPr>
        <w:spacing w:line="480" w:lineRule="auto"/>
        <w:jc w:val="both"/>
      </w:pPr>
      <w:r>
        <w:t xml:space="preserve">Establecimiento de </w:t>
      </w:r>
      <w:r w:rsidR="00ED69D0">
        <w:t>consenso</w:t>
      </w:r>
      <w:r>
        <w:t xml:space="preserve"> para mapas de causas y efectos finales</w:t>
      </w:r>
    </w:p>
    <w:p w:rsidR="002D16C1" w:rsidRDefault="002D16C1" w:rsidP="00B91A4D">
      <w:pPr>
        <w:spacing w:line="480" w:lineRule="auto"/>
        <w:jc w:val="both"/>
      </w:pPr>
    </w:p>
    <w:p w:rsidR="00EC478F" w:rsidRDefault="00EC478F" w:rsidP="00B91A4D">
      <w:pPr>
        <w:spacing w:line="480" w:lineRule="auto"/>
        <w:jc w:val="both"/>
      </w:pPr>
      <w:r>
        <w:t>Tal como vimos en el capítulo 1; establecemos</w:t>
      </w:r>
      <w:r w:rsidR="00563E95">
        <w:t xml:space="preserve"> a continuación</w:t>
      </w:r>
      <w:r>
        <w:t xml:space="preserve"> las iniciativas estratégicas en base a los temas es</w:t>
      </w:r>
      <w:r w:rsidR="00563E95">
        <w:t xml:space="preserve">tratégicos que vamos a tratar.  Los temas estratégicos </w:t>
      </w:r>
      <w:r w:rsidR="00E93C30">
        <w:t>del mapa son</w:t>
      </w:r>
      <w:r w:rsidR="00563E95">
        <w:t xml:space="preserve">: </w:t>
      </w:r>
      <w:r w:rsidR="0014386D">
        <w:t>calidad de servicio y optimización de recursos</w:t>
      </w:r>
      <w:r w:rsidR="00E93C30">
        <w:t>. Escogeremos el tema de la calidad de servicio y elaboraremos nuestras iniciativas, indicadores y metas.</w:t>
      </w:r>
    </w:p>
    <w:p w:rsidR="00537FDB" w:rsidRDefault="00537FDB" w:rsidP="00B91A4D">
      <w:pPr>
        <w:spacing w:line="480" w:lineRule="auto"/>
        <w:jc w:val="both"/>
      </w:pPr>
    </w:p>
    <w:p w:rsidR="00993C53" w:rsidRDefault="00993C53" w:rsidP="00B91A4D">
      <w:pPr>
        <w:spacing w:line="480" w:lineRule="auto"/>
        <w:jc w:val="both"/>
      </w:pPr>
    </w:p>
    <w:p w:rsidR="00993C53" w:rsidRDefault="00993C53" w:rsidP="00B91A4D">
      <w:pPr>
        <w:spacing w:line="480" w:lineRule="auto"/>
        <w:jc w:val="both"/>
      </w:pPr>
    </w:p>
    <w:p w:rsidR="00993C53" w:rsidRDefault="00993C53" w:rsidP="00B91A4D">
      <w:pPr>
        <w:spacing w:line="480" w:lineRule="auto"/>
        <w:jc w:val="both"/>
      </w:pPr>
    </w:p>
    <w:p w:rsidR="00993C53" w:rsidRDefault="00993C53" w:rsidP="00B91A4D">
      <w:pPr>
        <w:spacing w:line="480" w:lineRule="auto"/>
        <w:jc w:val="both"/>
      </w:pPr>
    </w:p>
    <w:p w:rsidR="0014386D" w:rsidRDefault="00786622" w:rsidP="00B91A4D">
      <w:pPr>
        <w:spacing w:line="480" w:lineRule="auto"/>
        <w:jc w:val="both"/>
        <w:rPr>
          <w:b/>
        </w:rPr>
      </w:pPr>
      <w:r w:rsidRPr="00786622">
        <w:rPr>
          <w:b/>
        </w:rPr>
        <w:lastRenderedPageBreak/>
        <w:t>Tema estratégico: c</w:t>
      </w:r>
      <w:r w:rsidR="00052AF2" w:rsidRPr="00786622">
        <w:rPr>
          <w:b/>
        </w:rPr>
        <w:t>alidad de servicio</w:t>
      </w:r>
    </w:p>
    <w:p w:rsidR="00177980" w:rsidRDefault="00177980" w:rsidP="00F71878">
      <w:pPr>
        <w:spacing w:line="360" w:lineRule="auto"/>
        <w:jc w:val="both"/>
        <w:rPr>
          <w:b/>
        </w:rPr>
      </w:pPr>
    </w:p>
    <w:p w:rsidR="00052AF2" w:rsidRDefault="00FA2814" w:rsidP="00786622">
      <w:pPr>
        <w:spacing w:line="360" w:lineRule="auto"/>
        <w:jc w:val="center"/>
      </w:pPr>
      <w:r>
        <w:rPr>
          <w:noProof/>
          <w:lang w:val="en-US" w:eastAsia="en-US"/>
        </w:rPr>
        <w:drawing>
          <wp:inline distT="0" distB="0" distL="0" distR="0">
            <wp:extent cx="3689301" cy="3321172"/>
            <wp:effectExtent l="19050" t="0" r="6399" b="0"/>
            <wp:docPr id="11" name="Picture 11" descr="C:\Devel\MSIG\Tesis\Tesis - Indicadores\Correcciones\Capitulo 4 calidad de servic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evel\MSIG\Tesis\Tesis - Indicadores\Correcciones\Capitulo 4 calidad de servicio.png"/>
                    <pic:cNvPicPr>
                      <a:picLocks noChangeAspect="1" noChangeArrowheads="1"/>
                    </pic:cNvPicPr>
                  </pic:nvPicPr>
                  <pic:blipFill>
                    <a:blip r:embed="rId34" cstate="print"/>
                    <a:srcRect/>
                    <a:stretch>
                      <a:fillRect/>
                    </a:stretch>
                  </pic:blipFill>
                  <pic:spPr bwMode="auto">
                    <a:xfrm>
                      <a:off x="0" y="0"/>
                      <a:ext cx="3689301" cy="3321172"/>
                    </a:xfrm>
                    <a:prstGeom prst="rect">
                      <a:avLst/>
                    </a:prstGeom>
                    <a:noFill/>
                    <a:ln w="9525">
                      <a:noFill/>
                      <a:miter lim="800000"/>
                      <a:headEnd/>
                      <a:tailEnd/>
                    </a:ln>
                  </pic:spPr>
                </pic:pic>
              </a:graphicData>
            </a:graphic>
          </wp:inline>
        </w:drawing>
      </w:r>
    </w:p>
    <w:p w:rsidR="00177980" w:rsidRDefault="00177980" w:rsidP="00786622">
      <w:pPr>
        <w:spacing w:line="360" w:lineRule="auto"/>
        <w:jc w:val="center"/>
        <w:rPr>
          <w:b/>
        </w:rPr>
      </w:pPr>
    </w:p>
    <w:p w:rsidR="00786622" w:rsidRDefault="00786622" w:rsidP="00786622">
      <w:pPr>
        <w:spacing w:line="360" w:lineRule="auto"/>
        <w:jc w:val="center"/>
      </w:pPr>
      <w:r w:rsidRPr="00786622">
        <w:rPr>
          <w:b/>
        </w:rPr>
        <w:t>Fig. 4.</w:t>
      </w:r>
      <w:r w:rsidR="007770BD">
        <w:rPr>
          <w:b/>
        </w:rPr>
        <w:t>6</w:t>
      </w:r>
      <w:r w:rsidRPr="00786622">
        <w:rPr>
          <w:b/>
        </w:rPr>
        <w:t>.</w:t>
      </w:r>
      <w:r>
        <w:t xml:space="preserve"> Objetivos del tema estratégico: calidad de servicio</w:t>
      </w:r>
    </w:p>
    <w:p w:rsidR="00177980" w:rsidRDefault="00177980" w:rsidP="00786622">
      <w:pPr>
        <w:spacing w:line="360" w:lineRule="auto"/>
        <w:jc w:val="center"/>
      </w:pPr>
    </w:p>
    <w:p w:rsidR="007770BD" w:rsidRDefault="007770BD" w:rsidP="00786622">
      <w:pPr>
        <w:spacing w:line="360" w:lineRule="auto"/>
        <w:jc w:val="center"/>
      </w:pPr>
    </w:p>
    <w:tbl>
      <w:tblPr>
        <w:tblW w:w="8095" w:type="dxa"/>
        <w:tblInd w:w="93" w:type="dxa"/>
        <w:tblLook w:val="04A0"/>
      </w:tblPr>
      <w:tblGrid>
        <w:gridCol w:w="1433"/>
        <w:gridCol w:w="1843"/>
        <w:gridCol w:w="2693"/>
        <w:gridCol w:w="2126"/>
      </w:tblGrid>
      <w:tr w:rsidR="005661F2" w:rsidRPr="005661F2" w:rsidTr="005661F2">
        <w:trPr>
          <w:trHeight w:val="255"/>
        </w:trPr>
        <w:tc>
          <w:tcPr>
            <w:tcW w:w="1433" w:type="dxa"/>
            <w:tcBorders>
              <w:top w:val="single" w:sz="4" w:space="0" w:color="auto"/>
              <w:left w:val="single" w:sz="4" w:space="0" w:color="auto"/>
              <w:bottom w:val="single" w:sz="4" w:space="0" w:color="auto"/>
              <w:right w:val="single" w:sz="4" w:space="0" w:color="auto"/>
            </w:tcBorders>
            <w:shd w:val="clear" w:color="auto" w:fill="auto"/>
            <w:noWrap/>
            <w:hideMark/>
          </w:tcPr>
          <w:p w:rsidR="005661F2" w:rsidRPr="00495FB3" w:rsidRDefault="005661F2" w:rsidP="005661F2">
            <w:pPr>
              <w:rPr>
                <w:rFonts w:ascii="Arial" w:hAnsi="Arial" w:cs="Arial"/>
                <w:b/>
                <w:bCs/>
                <w:sz w:val="20"/>
                <w:szCs w:val="20"/>
                <w:lang w:eastAsia="en-US"/>
              </w:rPr>
            </w:pPr>
            <w:r w:rsidRPr="00495FB3">
              <w:rPr>
                <w:rFonts w:ascii="Arial" w:hAnsi="Arial" w:cs="Arial"/>
                <w:b/>
                <w:bCs/>
                <w:sz w:val="20"/>
                <w:szCs w:val="20"/>
                <w:lang w:eastAsia="en-US"/>
              </w:rPr>
              <w:t> </w:t>
            </w:r>
          </w:p>
        </w:tc>
        <w:tc>
          <w:tcPr>
            <w:tcW w:w="1843" w:type="dxa"/>
            <w:tcBorders>
              <w:top w:val="single" w:sz="4" w:space="0" w:color="auto"/>
              <w:left w:val="nil"/>
              <w:bottom w:val="single" w:sz="4" w:space="0" w:color="auto"/>
              <w:right w:val="single" w:sz="4" w:space="0" w:color="auto"/>
            </w:tcBorders>
            <w:shd w:val="clear" w:color="auto" w:fill="auto"/>
            <w:noWrap/>
            <w:hideMark/>
          </w:tcPr>
          <w:p w:rsidR="005661F2" w:rsidRPr="005661F2" w:rsidRDefault="005661F2" w:rsidP="005661F2">
            <w:pPr>
              <w:rPr>
                <w:rFonts w:ascii="Arial" w:hAnsi="Arial" w:cs="Arial"/>
                <w:b/>
                <w:bCs/>
                <w:sz w:val="20"/>
                <w:szCs w:val="20"/>
                <w:lang w:val="en-US" w:eastAsia="en-US"/>
              </w:rPr>
            </w:pPr>
            <w:r w:rsidRPr="005661F2">
              <w:rPr>
                <w:rFonts w:ascii="Arial" w:hAnsi="Arial" w:cs="Arial"/>
                <w:b/>
                <w:bCs/>
                <w:sz w:val="20"/>
                <w:szCs w:val="20"/>
                <w:lang w:val="en-US" w:eastAsia="en-US"/>
              </w:rPr>
              <w:t>Iniciativas</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5661F2" w:rsidRPr="005661F2" w:rsidRDefault="005661F2" w:rsidP="005661F2">
            <w:pPr>
              <w:rPr>
                <w:rFonts w:ascii="Arial" w:hAnsi="Arial" w:cs="Arial"/>
                <w:b/>
                <w:bCs/>
                <w:sz w:val="20"/>
                <w:szCs w:val="20"/>
                <w:lang w:val="en-US" w:eastAsia="en-US"/>
              </w:rPr>
            </w:pPr>
            <w:r w:rsidRPr="005661F2">
              <w:rPr>
                <w:rFonts w:ascii="Arial" w:hAnsi="Arial" w:cs="Arial"/>
                <w:b/>
                <w:bCs/>
                <w:sz w:val="20"/>
                <w:szCs w:val="20"/>
                <w:lang w:val="en-US" w:eastAsia="en-US"/>
              </w:rPr>
              <w:t>Indicadores</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5661F2" w:rsidRPr="005661F2" w:rsidRDefault="005661F2" w:rsidP="005661F2">
            <w:pPr>
              <w:rPr>
                <w:rFonts w:ascii="Arial" w:hAnsi="Arial" w:cs="Arial"/>
                <w:b/>
                <w:bCs/>
                <w:sz w:val="20"/>
                <w:szCs w:val="20"/>
                <w:lang w:val="en-US" w:eastAsia="en-US"/>
              </w:rPr>
            </w:pPr>
            <w:r w:rsidRPr="005661F2">
              <w:rPr>
                <w:rFonts w:ascii="Arial" w:hAnsi="Arial" w:cs="Arial"/>
                <w:b/>
                <w:bCs/>
                <w:sz w:val="20"/>
                <w:szCs w:val="20"/>
                <w:lang w:val="en-US" w:eastAsia="en-US"/>
              </w:rPr>
              <w:t>Metas</w:t>
            </w:r>
          </w:p>
        </w:tc>
      </w:tr>
      <w:tr w:rsidR="005661F2" w:rsidRPr="005661F2" w:rsidTr="005661F2">
        <w:trPr>
          <w:trHeight w:val="255"/>
        </w:trPr>
        <w:tc>
          <w:tcPr>
            <w:tcW w:w="8095" w:type="dxa"/>
            <w:gridSpan w:val="4"/>
            <w:tcBorders>
              <w:top w:val="single" w:sz="4" w:space="0" w:color="auto"/>
              <w:left w:val="single" w:sz="4" w:space="0" w:color="auto"/>
              <w:bottom w:val="single" w:sz="4" w:space="0" w:color="auto"/>
              <w:right w:val="single" w:sz="4" w:space="0" w:color="000000"/>
            </w:tcBorders>
            <w:shd w:val="clear" w:color="auto" w:fill="CCFFCC"/>
            <w:noWrap/>
            <w:hideMark/>
          </w:tcPr>
          <w:p w:rsidR="005661F2" w:rsidRPr="005661F2" w:rsidRDefault="005661F2" w:rsidP="005661F2">
            <w:pPr>
              <w:rPr>
                <w:rFonts w:ascii="Arial" w:hAnsi="Arial" w:cs="Arial"/>
                <w:b/>
                <w:bCs/>
                <w:sz w:val="20"/>
                <w:szCs w:val="20"/>
                <w:lang w:val="en-US" w:eastAsia="en-US"/>
              </w:rPr>
            </w:pPr>
            <w:r w:rsidRPr="005661F2">
              <w:rPr>
                <w:rFonts w:ascii="Arial" w:hAnsi="Arial" w:cs="Arial"/>
                <w:b/>
                <w:bCs/>
                <w:sz w:val="20"/>
                <w:szCs w:val="20"/>
                <w:lang w:val="en-US" w:eastAsia="en-US"/>
              </w:rPr>
              <w:t>Financiera</w:t>
            </w:r>
          </w:p>
        </w:tc>
      </w:tr>
      <w:tr w:rsidR="005661F2" w:rsidRPr="005661F2" w:rsidTr="005661F2">
        <w:trPr>
          <w:trHeight w:val="1298"/>
        </w:trPr>
        <w:tc>
          <w:tcPr>
            <w:tcW w:w="1433" w:type="dxa"/>
            <w:tcBorders>
              <w:top w:val="nil"/>
              <w:left w:val="single" w:sz="4" w:space="0" w:color="auto"/>
              <w:bottom w:val="single" w:sz="4" w:space="0" w:color="auto"/>
              <w:right w:val="single" w:sz="4" w:space="0" w:color="auto"/>
            </w:tcBorders>
            <w:shd w:val="clear" w:color="auto" w:fill="CCFFCC"/>
            <w:hideMark/>
          </w:tcPr>
          <w:p w:rsidR="005661F2" w:rsidRPr="005661F2" w:rsidRDefault="005661F2" w:rsidP="005661F2">
            <w:pPr>
              <w:rPr>
                <w:rFonts w:ascii="Arial" w:hAnsi="Arial" w:cs="Arial"/>
                <w:b/>
                <w:bCs/>
                <w:sz w:val="18"/>
                <w:szCs w:val="18"/>
                <w:lang w:eastAsia="en-US"/>
              </w:rPr>
            </w:pPr>
            <w:r w:rsidRPr="005661F2">
              <w:rPr>
                <w:rFonts w:ascii="Arial" w:hAnsi="Arial" w:cs="Arial"/>
                <w:b/>
                <w:bCs/>
                <w:sz w:val="18"/>
                <w:szCs w:val="18"/>
                <w:lang w:eastAsia="en-US"/>
              </w:rPr>
              <w:t>Objetivos</w:t>
            </w:r>
            <w:r w:rsidRPr="005661F2">
              <w:rPr>
                <w:rFonts w:ascii="Arial" w:hAnsi="Arial" w:cs="Arial"/>
                <w:b/>
                <w:bCs/>
                <w:sz w:val="18"/>
                <w:szCs w:val="18"/>
                <w:lang w:eastAsia="en-US"/>
              </w:rPr>
              <w:br/>
            </w:r>
            <w:r w:rsidRPr="005661F2">
              <w:rPr>
                <w:rFonts w:ascii="Arial" w:hAnsi="Arial" w:cs="Arial"/>
                <w:sz w:val="18"/>
                <w:szCs w:val="18"/>
                <w:lang w:eastAsia="en-US"/>
              </w:rPr>
              <w:t>O1. Aumento de ingresos</w:t>
            </w:r>
          </w:p>
        </w:tc>
        <w:tc>
          <w:tcPr>
            <w:tcW w:w="1843" w:type="dxa"/>
            <w:tcBorders>
              <w:top w:val="nil"/>
              <w:left w:val="nil"/>
              <w:bottom w:val="single" w:sz="4" w:space="0" w:color="auto"/>
              <w:right w:val="single" w:sz="4" w:space="0" w:color="auto"/>
            </w:tcBorders>
            <w:shd w:val="clear" w:color="auto" w:fill="CCFFCC"/>
            <w:noWrap/>
            <w:hideMark/>
          </w:tcPr>
          <w:p w:rsidR="005661F2" w:rsidRPr="005661F2" w:rsidRDefault="005661F2" w:rsidP="005661F2">
            <w:pPr>
              <w:rPr>
                <w:rFonts w:ascii="Arial" w:hAnsi="Arial" w:cs="Arial"/>
                <w:sz w:val="18"/>
                <w:szCs w:val="18"/>
                <w:lang w:eastAsia="en-US"/>
              </w:rPr>
            </w:pPr>
            <w:r w:rsidRPr="005661F2">
              <w:rPr>
                <w:rFonts w:ascii="Arial" w:hAnsi="Arial" w:cs="Arial"/>
                <w:sz w:val="18"/>
                <w:szCs w:val="18"/>
                <w:lang w:eastAsia="en-US"/>
              </w:rPr>
              <w:t>F1. Prácticas agresivas de ventas</w:t>
            </w:r>
          </w:p>
        </w:tc>
        <w:tc>
          <w:tcPr>
            <w:tcW w:w="2693" w:type="dxa"/>
            <w:tcBorders>
              <w:top w:val="nil"/>
              <w:left w:val="nil"/>
              <w:bottom w:val="single" w:sz="4" w:space="0" w:color="auto"/>
              <w:right w:val="single" w:sz="4" w:space="0" w:color="auto"/>
            </w:tcBorders>
            <w:shd w:val="clear" w:color="auto" w:fill="CCFFCC"/>
            <w:hideMark/>
          </w:tcPr>
          <w:p w:rsidR="005661F2" w:rsidRDefault="00AC75FE" w:rsidP="005661F2">
            <w:pPr>
              <w:rPr>
                <w:rFonts w:ascii="Arial" w:hAnsi="Arial" w:cs="Arial"/>
                <w:sz w:val="18"/>
                <w:szCs w:val="18"/>
                <w:lang w:eastAsia="en-US"/>
              </w:rPr>
            </w:pPr>
            <w:r>
              <w:rPr>
                <w:rFonts w:ascii="Arial" w:hAnsi="Arial" w:cs="Arial"/>
                <w:sz w:val="18"/>
                <w:szCs w:val="18"/>
                <w:lang w:eastAsia="en-US"/>
              </w:rPr>
              <w:t xml:space="preserve">I1. </w:t>
            </w:r>
            <w:r w:rsidR="005661F2" w:rsidRPr="005661F2">
              <w:rPr>
                <w:rFonts w:ascii="Arial" w:hAnsi="Arial" w:cs="Arial"/>
                <w:sz w:val="18"/>
                <w:szCs w:val="18"/>
                <w:lang w:eastAsia="en-US"/>
              </w:rPr>
              <w:t>F-ING Ingresos mensuales</w:t>
            </w:r>
          </w:p>
          <w:p w:rsidR="005661F2" w:rsidRDefault="005661F2" w:rsidP="005661F2">
            <w:pPr>
              <w:rPr>
                <w:rFonts w:ascii="Arial" w:hAnsi="Arial" w:cs="Arial"/>
                <w:sz w:val="18"/>
                <w:szCs w:val="18"/>
                <w:lang w:eastAsia="en-US"/>
              </w:rPr>
            </w:pPr>
          </w:p>
          <w:p w:rsidR="005661F2" w:rsidRDefault="005661F2" w:rsidP="005661F2">
            <w:pPr>
              <w:rPr>
                <w:rFonts w:ascii="Arial" w:hAnsi="Arial" w:cs="Arial"/>
                <w:sz w:val="18"/>
                <w:szCs w:val="18"/>
                <w:lang w:eastAsia="en-US"/>
              </w:rPr>
            </w:pPr>
            <w:r w:rsidRPr="005661F2">
              <w:rPr>
                <w:rFonts w:ascii="Arial" w:hAnsi="Arial" w:cs="Arial"/>
                <w:sz w:val="18"/>
                <w:szCs w:val="18"/>
                <w:lang w:eastAsia="en-US"/>
              </w:rPr>
              <w:br/>
            </w:r>
            <w:r w:rsidR="00AC75FE">
              <w:rPr>
                <w:rFonts w:ascii="Arial" w:hAnsi="Arial" w:cs="Arial"/>
                <w:sz w:val="18"/>
                <w:szCs w:val="18"/>
                <w:lang w:eastAsia="en-US"/>
              </w:rPr>
              <w:t xml:space="preserve">I2. </w:t>
            </w:r>
            <w:r w:rsidRPr="005661F2">
              <w:rPr>
                <w:rFonts w:ascii="Arial" w:hAnsi="Arial" w:cs="Arial"/>
                <w:sz w:val="18"/>
                <w:szCs w:val="18"/>
                <w:lang w:eastAsia="en-US"/>
              </w:rPr>
              <w:t>F-MO Margen operativo mensual</w:t>
            </w:r>
          </w:p>
          <w:p w:rsidR="005661F2" w:rsidRDefault="005661F2" w:rsidP="005661F2">
            <w:pPr>
              <w:rPr>
                <w:rFonts w:ascii="Arial" w:hAnsi="Arial" w:cs="Arial"/>
                <w:sz w:val="18"/>
                <w:szCs w:val="18"/>
                <w:lang w:eastAsia="en-US"/>
              </w:rPr>
            </w:pPr>
            <w:r w:rsidRPr="005661F2">
              <w:rPr>
                <w:rFonts w:ascii="Arial" w:hAnsi="Arial" w:cs="Arial"/>
                <w:sz w:val="18"/>
                <w:szCs w:val="18"/>
                <w:lang w:eastAsia="en-US"/>
              </w:rPr>
              <w:br/>
            </w:r>
            <w:r w:rsidR="00AC75FE">
              <w:rPr>
                <w:rFonts w:ascii="Arial" w:hAnsi="Arial" w:cs="Arial"/>
                <w:sz w:val="18"/>
                <w:szCs w:val="18"/>
                <w:lang w:eastAsia="en-US"/>
              </w:rPr>
              <w:t xml:space="preserve">I3. </w:t>
            </w:r>
            <w:r w:rsidRPr="005661F2">
              <w:rPr>
                <w:rFonts w:ascii="Arial" w:hAnsi="Arial" w:cs="Arial"/>
                <w:sz w:val="18"/>
                <w:szCs w:val="18"/>
                <w:lang w:eastAsia="en-US"/>
              </w:rPr>
              <w:t>F-MN Margen neto mensual</w:t>
            </w:r>
          </w:p>
          <w:p w:rsidR="005661F2" w:rsidRDefault="005661F2" w:rsidP="005661F2">
            <w:pPr>
              <w:rPr>
                <w:rFonts w:ascii="Arial" w:hAnsi="Arial" w:cs="Arial"/>
                <w:sz w:val="18"/>
                <w:szCs w:val="18"/>
                <w:lang w:eastAsia="en-US"/>
              </w:rPr>
            </w:pPr>
          </w:p>
          <w:p w:rsidR="005661F2" w:rsidRDefault="00AC75FE" w:rsidP="005661F2">
            <w:pPr>
              <w:rPr>
                <w:rFonts w:ascii="Arial" w:hAnsi="Arial" w:cs="Arial"/>
                <w:sz w:val="18"/>
                <w:szCs w:val="18"/>
                <w:lang w:eastAsia="en-US"/>
              </w:rPr>
            </w:pPr>
            <w:r>
              <w:rPr>
                <w:rFonts w:ascii="Arial" w:hAnsi="Arial" w:cs="Arial"/>
                <w:sz w:val="18"/>
                <w:szCs w:val="18"/>
                <w:lang w:eastAsia="en-US"/>
              </w:rPr>
              <w:t xml:space="preserve">I4. </w:t>
            </w:r>
            <w:r w:rsidR="005661F2">
              <w:rPr>
                <w:rFonts w:ascii="Arial" w:hAnsi="Arial" w:cs="Arial"/>
                <w:sz w:val="18"/>
                <w:szCs w:val="18"/>
                <w:lang w:eastAsia="en-US"/>
              </w:rPr>
              <w:t>G-PC Pérdida de clientes mensual (Churn)</w:t>
            </w:r>
          </w:p>
          <w:p w:rsidR="0011796C" w:rsidRPr="005661F2" w:rsidRDefault="0011796C" w:rsidP="005661F2">
            <w:pPr>
              <w:rPr>
                <w:rFonts w:ascii="Arial" w:hAnsi="Arial" w:cs="Arial"/>
                <w:sz w:val="18"/>
                <w:szCs w:val="18"/>
                <w:lang w:eastAsia="en-US"/>
              </w:rPr>
            </w:pPr>
          </w:p>
        </w:tc>
        <w:tc>
          <w:tcPr>
            <w:tcW w:w="2126" w:type="dxa"/>
            <w:tcBorders>
              <w:top w:val="nil"/>
              <w:left w:val="nil"/>
              <w:bottom w:val="single" w:sz="4" w:space="0" w:color="auto"/>
              <w:right w:val="single" w:sz="4" w:space="0" w:color="auto"/>
            </w:tcBorders>
            <w:shd w:val="clear" w:color="auto" w:fill="CCFFCC"/>
            <w:hideMark/>
          </w:tcPr>
          <w:p w:rsidR="005661F2" w:rsidRDefault="005661F2" w:rsidP="005661F2">
            <w:pPr>
              <w:rPr>
                <w:rFonts w:ascii="Arial" w:hAnsi="Arial" w:cs="Arial"/>
                <w:sz w:val="18"/>
                <w:szCs w:val="18"/>
                <w:lang w:eastAsia="en-US"/>
              </w:rPr>
            </w:pPr>
            <w:r w:rsidRPr="005661F2">
              <w:rPr>
                <w:rFonts w:ascii="Arial" w:hAnsi="Arial" w:cs="Arial"/>
                <w:sz w:val="18"/>
                <w:szCs w:val="18"/>
                <w:lang w:eastAsia="en-US"/>
              </w:rPr>
              <w:t>Superiores a 500 mil usd con incrementos de alrededor de 100 mil</w:t>
            </w:r>
          </w:p>
          <w:p w:rsidR="005661F2" w:rsidRDefault="005661F2" w:rsidP="005661F2">
            <w:pPr>
              <w:rPr>
                <w:rFonts w:ascii="Arial" w:hAnsi="Arial" w:cs="Arial"/>
                <w:sz w:val="18"/>
                <w:szCs w:val="18"/>
                <w:lang w:eastAsia="en-US"/>
              </w:rPr>
            </w:pPr>
            <w:r w:rsidRPr="005661F2">
              <w:rPr>
                <w:rFonts w:ascii="Arial" w:hAnsi="Arial" w:cs="Arial"/>
                <w:sz w:val="18"/>
                <w:szCs w:val="18"/>
                <w:lang w:eastAsia="en-US"/>
              </w:rPr>
              <w:t>Superior al 25 %</w:t>
            </w:r>
          </w:p>
          <w:p w:rsidR="005661F2" w:rsidRDefault="005661F2" w:rsidP="005661F2">
            <w:pPr>
              <w:rPr>
                <w:rFonts w:ascii="Arial" w:hAnsi="Arial" w:cs="Arial"/>
                <w:sz w:val="18"/>
                <w:szCs w:val="18"/>
                <w:lang w:eastAsia="en-US"/>
              </w:rPr>
            </w:pPr>
          </w:p>
          <w:p w:rsidR="00AC75FE" w:rsidRDefault="00AC75FE" w:rsidP="005661F2">
            <w:pPr>
              <w:rPr>
                <w:rFonts w:ascii="Arial" w:hAnsi="Arial" w:cs="Arial"/>
                <w:sz w:val="18"/>
                <w:szCs w:val="18"/>
                <w:lang w:eastAsia="en-US"/>
              </w:rPr>
            </w:pPr>
          </w:p>
          <w:p w:rsidR="005661F2" w:rsidRDefault="005661F2" w:rsidP="005661F2">
            <w:pPr>
              <w:rPr>
                <w:rFonts w:ascii="Arial" w:hAnsi="Arial" w:cs="Arial"/>
                <w:sz w:val="18"/>
                <w:szCs w:val="18"/>
                <w:lang w:eastAsia="en-US"/>
              </w:rPr>
            </w:pPr>
            <w:r w:rsidRPr="005661F2">
              <w:rPr>
                <w:rFonts w:ascii="Arial" w:hAnsi="Arial" w:cs="Arial"/>
                <w:sz w:val="18"/>
                <w:szCs w:val="18"/>
                <w:lang w:eastAsia="en-US"/>
              </w:rPr>
              <w:t>Superior al 20 %</w:t>
            </w:r>
          </w:p>
          <w:p w:rsidR="005661F2" w:rsidRDefault="005661F2" w:rsidP="005661F2">
            <w:pPr>
              <w:rPr>
                <w:rFonts w:ascii="Arial" w:hAnsi="Arial" w:cs="Arial"/>
                <w:sz w:val="18"/>
                <w:szCs w:val="18"/>
                <w:lang w:eastAsia="en-US"/>
              </w:rPr>
            </w:pPr>
          </w:p>
          <w:p w:rsidR="005661F2" w:rsidRPr="005661F2" w:rsidRDefault="005661F2" w:rsidP="005661F2">
            <w:pPr>
              <w:rPr>
                <w:rFonts w:ascii="Arial" w:hAnsi="Arial" w:cs="Arial"/>
                <w:sz w:val="18"/>
                <w:szCs w:val="18"/>
                <w:lang w:eastAsia="en-US"/>
              </w:rPr>
            </w:pPr>
            <w:r>
              <w:rPr>
                <w:rFonts w:ascii="Arial" w:hAnsi="Arial" w:cs="Arial"/>
                <w:sz w:val="18"/>
                <w:szCs w:val="18"/>
                <w:lang w:eastAsia="en-US"/>
              </w:rPr>
              <w:t>Abandono por debajo del 4%</w:t>
            </w:r>
          </w:p>
        </w:tc>
      </w:tr>
      <w:tr w:rsidR="005661F2" w:rsidRPr="005661F2" w:rsidTr="005661F2">
        <w:trPr>
          <w:trHeight w:val="255"/>
        </w:trPr>
        <w:tc>
          <w:tcPr>
            <w:tcW w:w="8095" w:type="dxa"/>
            <w:gridSpan w:val="4"/>
            <w:tcBorders>
              <w:top w:val="single" w:sz="4" w:space="0" w:color="auto"/>
              <w:left w:val="single" w:sz="4" w:space="0" w:color="auto"/>
              <w:bottom w:val="single" w:sz="4" w:space="0" w:color="auto"/>
              <w:right w:val="single" w:sz="4" w:space="0" w:color="000000"/>
            </w:tcBorders>
            <w:shd w:val="clear" w:color="auto" w:fill="FFCC99"/>
            <w:noWrap/>
            <w:hideMark/>
          </w:tcPr>
          <w:p w:rsidR="005661F2" w:rsidRPr="005661F2" w:rsidRDefault="005661F2" w:rsidP="005661F2">
            <w:pPr>
              <w:rPr>
                <w:rFonts w:ascii="Arial" w:hAnsi="Arial" w:cs="Arial"/>
                <w:b/>
                <w:bCs/>
                <w:sz w:val="18"/>
                <w:szCs w:val="18"/>
                <w:lang w:val="en-US" w:eastAsia="en-US"/>
              </w:rPr>
            </w:pPr>
            <w:r w:rsidRPr="005661F2">
              <w:rPr>
                <w:rFonts w:ascii="Arial" w:hAnsi="Arial" w:cs="Arial"/>
                <w:b/>
                <w:bCs/>
                <w:sz w:val="18"/>
                <w:szCs w:val="18"/>
                <w:lang w:val="en-US" w:eastAsia="en-US"/>
              </w:rPr>
              <w:t>Clientes</w:t>
            </w:r>
          </w:p>
        </w:tc>
      </w:tr>
      <w:tr w:rsidR="005661F2" w:rsidRPr="005661F2" w:rsidTr="005661F2">
        <w:trPr>
          <w:trHeight w:val="1425"/>
        </w:trPr>
        <w:tc>
          <w:tcPr>
            <w:tcW w:w="1433" w:type="dxa"/>
            <w:tcBorders>
              <w:top w:val="nil"/>
              <w:left w:val="single" w:sz="4" w:space="0" w:color="auto"/>
              <w:bottom w:val="nil"/>
              <w:right w:val="single" w:sz="4" w:space="0" w:color="auto"/>
            </w:tcBorders>
            <w:shd w:val="clear" w:color="auto" w:fill="FFCC99"/>
            <w:hideMark/>
          </w:tcPr>
          <w:p w:rsidR="005661F2" w:rsidRPr="005661F2" w:rsidRDefault="005661F2" w:rsidP="005661F2">
            <w:pPr>
              <w:rPr>
                <w:rFonts w:ascii="Arial" w:hAnsi="Arial" w:cs="Arial"/>
                <w:b/>
                <w:bCs/>
                <w:sz w:val="18"/>
                <w:szCs w:val="18"/>
                <w:lang w:eastAsia="en-US"/>
              </w:rPr>
            </w:pPr>
            <w:r w:rsidRPr="005661F2">
              <w:rPr>
                <w:rFonts w:ascii="Arial" w:hAnsi="Arial" w:cs="Arial"/>
                <w:b/>
                <w:bCs/>
                <w:sz w:val="18"/>
                <w:szCs w:val="18"/>
                <w:lang w:eastAsia="en-US"/>
              </w:rPr>
              <w:lastRenderedPageBreak/>
              <w:t>Objetivos</w:t>
            </w:r>
            <w:r w:rsidRPr="005661F2">
              <w:rPr>
                <w:rFonts w:ascii="Arial" w:hAnsi="Arial" w:cs="Arial"/>
                <w:b/>
                <w:bCs/>
                <w:sz w:val="18"/>
                <w:szCs w:val="18"/>
                <w:lang w:eastAsia="en-US"/>
              </w:rPr>
              <w:br/>
            </w:r>
            <w:r w:rsidRPr="005661F2">
              <w:rPr>
                <w:rFonts w:ascii="Arial" w:hAnsi="Arial" w:cs="Arial"/>
                <w:sz w:val="18"/>
                <w:szCs w:val="18"/>
                <w:lang w:eastAsia="en-US"/>
              </w:rPr>
              <w:t>O2. Aumento y retención de clientes</w:t>
            </w:r>
          </w:p>
        </w:tc>
        <w:tc>
          <w:tcPr>
            <w:tcW w:w="1843" w:type="dxa"/>
            <w:tcBorders>
              <w:top w:val="nil"/>
              <w:left w:val="nil"/>
              <w:bottom w:val="single" w:sz="4" w:space="0" w:color="auto"/>
              <w:right w:val="single" w:sz="4" w:space="0" w:color="auto"/>
            </w:tcBorders>
            <w:shd w:val="clear" w:color="auto" w:fill="FFCC99"/>
            <w:hideMark/>
          </w:tcPr>
          <w:p w:rsidR="005661F2" w:rsidRDefault="005661F2" w:rsidP="005661F2">
            <w:pPr>
              <w:rPr>
                <w:rFonts w:ascii="Arial" w:hAnsi="Arial" w:cs="Arial"/>
                <w:sz w:val="18"/>
                <w:szCs w:val="18"/>
                <w:lang w:eastAsia="en-US"/>
              </w:rPr>
            </w:pPr>
            <w:r w:rsidRPr="005661F2">
              <w:rPr>
                <w:rFonts w:ascii="Arial" w:hAnsi="Arial" w:cs="Arial"/>
                <w:sz w:val="18"/>
                <w:szCs w:val="18"/>
                <w:lang w:eastAsia="en-US"/>
              </w:rPr>
              <w:t>C</w:t>
            </w:r>
            <w:r>
              <w:rPr>
                <w:rFonts w:ascii="Arial" w:hAnsi="Arial" w:cs="Arial"/>
                <w:sz w:val="18"/>
                <w:szCs w:val="18"/>
                <w:lang w:eastAsia="en-US"/>
              </w:rPr>
              <w:t>1</w:t>
            </w:r>
            <w:r w:rsidRPr="005661F2">
              <w:rPr>
                <w:rFonts w:ascii="Arial" w:hAnsi="Arial" w:cs="Arial"/>
                <w:sz w:val="18"/>
                <w:szCs w:val="18"/>
                <w:lang w:eastAsia="en-US"/>
              </w:rPr>
              <w:t>. Programa continuo de lanzamiento de promociones y descuentos</w:t>
            </w:r>
          </w:p>
          <w:p w:rsidR="005661F2" w:rsidRPr="005661F2" w:rsidRDefault="005661F2" w:rsidP="005661F2">
            <w:pPr>
              <w:rPr>
                <w:rFonts w:ascii="Arial" w:hAnsi="Arial" w:cs="Arial"/>
                <w:sz w:val="18"/>
                <w:szCs w:val="18"/>
                <w:lang w:eastAsia="en-US"/>
              </w:rPr>
            </w:pPr>
            <w:r w:rsidRPr="005661F2">
              <w:rPr>
                <w:rFonts w:ascii="Arial" w:hAnsi="Arial" w:cs="Arial"/>
                <w:sz w:val="18"/>
                <w:szCs w:val="18"/>
                <w:lang w:eastAsia="en-US"/>
              </w:rPr>
              <w:br/>
              <w:t>C</w:t>
            </w:r>
            <w:r>
              <w:rPr>
                <w:rFonts w:ascii="Arial" w:hAnsi="Arial" w:cs="Arial"/>
                <w:sz w:val="18"/>
                <w:szCs w:val="18"/>
                <w:lang w:eastAsia="en-US"/>
              </w:rPr>
              <w:t>2</w:t>
            </w:r>
            <w:r w:rsidRPr="005661F2">
              <w:rPr>
                <w:rFonts w:ascii="Arial" w:hAnsi="Arial" w:cs="Arial"/>
                <w:sz w:val="18"/>
                <w:szCs w:val="18"/>
                <w:lang w:eastAsia="en-US"/>
              </w:rPr>
              <w:t>. Establecer plan para establecimiento de canales de distribución</w:t>
            </w:r>
          </w:p>
        </w:tc>
        <w:tc>
          <w:tcPr>
            <w:tcW w:w="2693" w:type="dxa"/>
            <w:tcBorders>
              <w:top w:val="nil"/>
              <w:left w:val="nil"/>
              <w:bottom w:val="single" w:sz="4" w:space="0" w:color="auto"/>
              <w:right w:val="single" w:sz="4" w:space="0" w:color="auto"/>
            </w:tcBorders>
            <w:shd w:val="clear" w:color="auto" w:fill="FFCC99"/>
            <w:hideMark/>
          </w:tcPr>
          <w:p w:rsidR="005661F2" w:rsidRDefault="00911037" w:rsidP="005661F2">
            <w:pPr>
              <w:rPr>
                <w:rFonts w:ascii="Arial" w:hAnsi="Arial" w:cs="Arial"/>
                <w:sz w:val="18"/>
                <w:szCs w:val="18"/>
                <w:lang w:eastAsia="en-US"/>
              </w:rPr>
            </w:pPr>
            <w:r>
              <w:rPr>
                <w:rFonts w:ascii="Arial" w:hAnsi="Arial" w:cs="Arial"/>
                <w:sz w:val="18"/>
                <w:szCs w:val="18"/>
                <w:lang w:eastAsia="en-US"/>
              </w:rPr>
              <w:t xml:space="preserve">I5. </w:t>
            </w:r>
            <w:r w:rsidR="005661F2" w:rsidRPr="005661F2">
              <w:rPr>
                <w:rFonts w:ascii="Arial" w:hAnsi="Arial" w:cs="Arial"/>
                <w:sz w:val="18"/>
                <w:szCs w:val="18"/>
                <w:lang w:eastAsia="en-US"/>
              </w:rPr>
              <w:t>G-AC Adquisición de clientes mensual</w:t>
            </w:r>
          </w:p>
          <w:p w:rsidR="005661F2" w:rsidRDefault="005661F2" w:rsidP="005661F2">
            <w:pPr>
              <w:rPr>
                <w:rFonts w:ascii="Arial" w:hAnsi="Arial" w:cs="Arial"/>
                <w:sz w:val="18"/>
                <w:szCs w:val="18"/>
                <w:lang w:eastAsia="en-US"/>
              </w:rPr>
            </w:pPr>
          </w:p>
          <w:p w:rsidR="005661F2" w:rsidRDefault="005661F2" w:rsidP="005661F2">
            <w:pPr>
              <w:rPr>
                <w:rFonts w:ascii="Arial" w:hAnsi="Arial" w:cs="Arial"/>
                <w:sz w:val="18"/>
                <w:szCs w:val="18"/>
                <w:lang w:eastAsia="en-US"/>
              </w:rPr>
            </w:pPr>
          </w:p>
          <w:p w:rsidR="00911037" w:rsidRDefault="00911037" w:rsidP="005661F2">
            <w:pPr>
              <w:rPr>
                <w:rFonts w:ascii="Arial" w:hAnsi="Arial" w:cs="Arial"/>
                <w:sz w:val="18"/>
                <w:szCs w:val="18"/>
                <w:lang w:eastAsia="en-US"/>
              </w:rPr>
            </w:pPr>
          </w:p>
          <w:p w:rsidR="00911037" w:rsidRDefault="00911037" w:rsidP="005661F2">
            <w:pPr>
              <w:rPr>
                <w:rFonts w:ascii="Arial" w:hAnsi="Arial" w:cs="Arial"/>
                <w:sz w:val="18"/>
                <w:szCs w:val="18"/>
                <w:lang w:eastAsia="en-US"/>
              </w:rPr>
            </w:pPr>
          </w:p>
          <w:p w:rsidR="0011796C" w:rsidRDefault="0011796C" w:rsidP="005661F2">
            <w:pPr>
              <w:rPr>
                <w:rFonts w:ascii="Arial" w:hAnsi="Arial"/>
                <w:sz w:val="18"/>
              </w:rPr>
            </w:pPr>
            <w:r>
              <w:rPr>
                <w:rFonts w:ascii="Arial" w:hAnsi="Arial"/>
                <w:sz w:val="18"/>
              </w:rPr>
              <w:t>I6. Rentabilidad del canal de distribución</w:t>
            </w:r>
          </w:p>
          <w:p w:rsidR="0011796C" w:rsidRDefault="0011796C" w:rsidP="005661F2">
            <w:pPr>
              <w:rPr>
                <w:rFonts w:ascii="Arial" w:hAnsi="Arial" w:cs="Arial"/>
                <w:sz w:val="18"/>
                <w:szCs w:val="18"/>
                <w:lang w:eastAsia="en-US"/>
              </w:rPr>
            </w:pPr>
            <w:r>
              <w:rPr>
                <w:rFonts w:ascii="Arial" w:hAnsi="Arial"/>
                <w:sz w:val="18"/>
              </w:rPr>
              <w:t>I7. Porcentaje de clientes por canal</w:t>
            </w:r>
          </w:p>
          <w:p w:rsidR="00911037" w:rsidRDefault="00911037" w:rsidP="005661F2">
            <w:pPr>
              <w:rPr>
                <w:rFonts w:ascii="Arial" w:hAnsi="Arial" w:cs="Arial"/>
                <w:sz w:val="18"/>
                <w:szCs w:val="18"/>
                <w:lang w:eastAsia="en-US"/>
              </w:rPr>
            </w:pPr>
          </w:p>
          <w:p w:rsidR="0011796C" w:rsidRPr="005661F2" w:rsidRDefault="0011796C" w:rsidP="005661F2">
            <w:pPr>
              <w:rPr>
                <w:rFonts w:ascii="Arial" w:hAnsi="Arial" w:cs="Arial"/>
                <w:sz w:val="18"/>
                <w:szCs w:val="18"/>
                <w:lang w:eastAsia="en-US"/>
              </w:rPr>
            </w:pPr>
          </w:p>
        </w:tc>
        <w:tc>
          <w:tcPr>
            <w:tcW w:w="2126" w:type="dxa"/>
            <w:tcBorders>
              <w:top w:val="nil"/>
              <w:left w:val="nil"/>
              <w:bottom w:val="single" w:sz="4" w:space="0" w:color="auto"/>
              <w:right w:val="single" w:sz="4" w:space="0" w:color="auto"/>
            </w:tcBorders>
            <w:shd w:val="clear" w:color="auto" w:fill="FFCC99"/>
            <w:hideMark/>
          </w:tcPr>
          <w:p w:rsidR="005661F2" w:rsidRDefault="005661F2" w:rsidP="005661F2">
            <w:pPr>
              <w:rPr>
                <w:rFonts w:ascii="Arial" w:hAnsi="Arial" w:cs="Arial"/>
                <w:sz w:val="18"/>
                <w:szCs w:val="18"/>
                <w:lang w:eastAsia="en-US"/>
              </w:rPr>
            </w:pPr>
            <w:r w:rsidRPr="005661F2">
              <w:rPr>
                <w:rFonts w:ascii="Arial" w:hAnsi="Arial" w:cs="Arial"/>
                <w:sz w:val="18"/>
                <w:szCs w:val="18"/>
                <w:lang w:eastAsia="en-US"/>
              </w:rPr>
              <w:t>Ventas de 4000 puertos mensuales durante el 2009</w:t>
            </w:r>
          </w:p>
          <w:p w:rsidR="005661F2" w:rsidRPr="005661F2" w:rsidRDefault="005661F2" w:rsidP="005661F2">
            <w:pPr>
              <w:rPr>
                <w:rFonts w:ascii="Arial" w:hAnsi="Arial" w:cs="Arial"/>
                <w:sz w:val="18"/>
                <w:szCs w:val="18"/>
                <w:lang w:eastAsia="en-US"/>
              </w:rPr>
            </w:pPr>
            <w:r w:rsidRPr="005661F2">
              <w:rPr>
                <w:rFonts w:ascii="Arial" w:hAnsi="Arial" w:cs="Arial"/>
                <w:sz w:val="18"/>
                <w:szCs w:val="18"/>
                <w:lang w:eastAsia="en-US"/>
              </w:rPr>
              <w:br/>
            </w:r>
          </w:p>
        </w:tc>
      </w:tr>
      <w:tr w:rsidR="005661F2" w:rsidRPr="005661F2" w:rsidTr="005661F2">
        <w:trPr>
          <w:trHeight w:val="255"/>
        </w:trPr>
        <w:tc>
          <w:tcPr>
            <w:tcW w:w="8095" w:type="dxa"/>
            <w:gridSpan w:val="4"/>
            <w:tcBorders>
              <w:top w:val="single" w:sz="4" w:space="0" w:color="auto"/>
              <w:left w:val="single" w:sz="4" w:space="0" w:color="auto"/>
              <w:bottom w:val="single" w:sz="4" w:space="0" w:color="auto"/>
              <w:right w:val="single" w:sz="4" w:space="0" w:color="000000"/>
            </w:tcBorders>
            <w:shd w:val="clear" w:color="auto" w:fill="FFFF99"/>
            <w:hideMark/>
          </w:tcPr>
          <w:p w:rsidR="005661F2" w:rsidRPr="005661F2" w:rsidRDefault="005661F2" w:rsidP="005661F2">
            <w:pPr>
              <w:rPr>
                <w:rFonts w:ascii="Arial" w:hAnsi="Arial" w:cs="Arial"/>
                <w:b/>
                <w:bCs/>
                <w:sz w:val="18"/>
                <w:szCs w:val="18"/>
                <w:lang w:eastAsia="en-US"/>
              </w:rPr>
            </w:pPr>
            <w:r w:rsidRPr="005661F2">
              <w:rPr>
                <w:rFonts w:ascii="Arial" w:hAnsi="Arial" w:cs="Arial"/>
                <w:b/>
                <w:bCs/>
                <w:sz w:val="18"/>
                <w:szCs w:val="18"/>
                <w:lang w:eastAsia="en-US"/>
              </w:rPr>
              <w:t>Procesos internos</w:t>
            </w:r>
          </w:p>
        </w:tc>
      </w:tr>
      <w:tr w:rsidR="005661F2" w:rsidRPr="005661F2" w:rsidTr="00841A6D">
        <w:trPr>
          <w:trHeight w:val="1985"/>
        </w:trPr>
        <w:tc>
          <w:tcPr>
            <w:tcW w:w="1433" w:type="dxa"/>
            <w:tcBorders>
              <w:top w:val="nil"/>
              <w:left w:val="single" w:sz="4" w:space="0" w:color="auto"/>
              <w:bottom w:val="nil"/>
              <w:right w:val="single" w:sz="4" w:space="0" w:color="auto"/>
            </w:tcBorders>
            <w:shd w:val="clear" w:color="auto" w:fill="FFFF99"/>
            <w:hideMark/>
          </w:tcPr>
          <w:p w:rsidR="005661F2" w:rsidRPr="005661F2" w:rsidRDefault="005661F2" w:rsidP="005661F2">
            <w:pPr>
              <w:rPr>
                <w:rFonts w:ascii="Arial" w:hAnsi="Arial" w:cs="Arial"/>
                <w:b/>
                <w:bCs/>
                <w:sz w:val="18"/>
                <w:szCs w:val="18"/>
                <w:lang w:val="en-US" w:eastAsia="en-US"/>
              </w:rPr>
            </w:pPr>
            <w:r w:rsidRPr="005661F2">
              <w:rPr>
                <w:rFonts w:ascii="Arial" w:hAnsi="Arial" w:cs="Arial"/>
                <w:b/>
                <w:bCs/>
                <w:sz w:val="18"/>
                <w:szCs w:val="18"/>
                <w:lang w:eastAsia="en-US"/>
              </w:rPr>
              <w:t>Objetivos</w:t>
            </w:r>
            <w:r w:rsidRPr="005661F2">
              <w:rPr>
                <w:rFonts w:ascii="Arial" w:hAnsi="Arial" w:cs="Arial"/>
                <w:b/>
                <w:bCs/>
                <w:sz w:val="18"/>
                <w:szCs w:val="18"/>
                <w:lang w:eastAsia="en-US"/>
              </w:rPr>
              <w:br/>
            </w:r>
            <w:r w:rsidRPr="005661F2">
              <w:rPr>
                <w:rFonts w:ascii="Arial" w:hAnsi="Arial" w:cs="Arial"/>
                <w:sz w:val="18"/>
                <w:szCs w:val="18"/>
                <w:lang w:eastAsia="en-US"/>
              </w:rPr>
              <w:t>O3. Mejorar tiempos de entrega</w:t>
            </w:r>
            <w:r w:rsidRPr="005661F2">
              <w:rPr>
                <w:rFonts w:ascii="Arial" w:hAnsi="Arial" w:cs="Arial"/>
                <w:sz w:val="18"/>
                <w:szCs w:val="18"/>
                <w:lang w:eastAsia="en-US"/>
              </w:rPr>
              <w:br/>
              <w:t xml:space="preserve">O4. Mejorar </w:t>
            </w:r>
            <w:r w:rsidRPr="005661F2">
              <w:rPr>
                <w:rFonts w:ascii="Arial" w:hAnsi="Arial" w:cs="Arial"/>
                <w:sz w:val="18"/>
                <w:szCs w:val="18"/>
                <w:lang w:val="en-US" w:eastAsia="en-US"/>
              </w:rPr>
              <w:t>calidad</w:t>
            </w:r>
          </w:p>
        </w:tc>
        <w:tc>
          <w:tcPr>
            <w:tcW w:w="1843" w:type="dxa"/>
            <w:tcBorders>
              <w:top w:val="nil"/>
              <w:left w:val="nil"/>
              <w:bottom w:val="single" w:sz="4" w:space="0" w:color="auto"/>
              <w:right w:val="single" w:sz="4" w:space="0" w:color="auto"/>
            </w:tcBorders>
            <w:shd w:val="clear" w:color="auto" w:fill="FFFF99"/>
            <w:hideMark/>
          </w:tcPr>
          <w:p w:rsidR="00AC75FE" w:rsidRDefault="005661F2" w:rsidP="005661F2">
            <w:pPr>
              <w:rPr>
                <w:rFonts w:ascii="Arial" w:hAnsi="Arial" w:cs="Arial"/>
                <w:sz w:val="18"/>
                <w:szCs w:val="18"/>
                <w:lang w:eastAsia="en-US"/>
              </w:rPr>
            </w:pPr>
            <w:r w:rsidRPr="005661F2">
              <w:rPr>
                <w:rFonts w:ascii="Arial" w:hAnsi="Arial" w:cs="Arial"/>
                <w:sz w:val="18"/>
                <w:szCs w:val="18"/>
                <w:lang w:eastAsia="en-US"/>
              </w:rPr>
              <w:t xml:space="preserve">P1. Plan de mejora de tiempos de </w:t>
            </w:r>
            <w:r w:rsidRPr="005661F2">
              <w:rPr>
                <w:rFonts w:ascii="Arial" w:hAnsi="Arial" w:cs="Arial"/>
                <w:sz w:val="18"/>
                <w:szCs w:val="18"/>
                <w:lang w:eastAsia="en-US"/>
              </w:rPr>
              <w:br/>
              <w:t>instalación</w:t>
            </w:r>
          </w:p>
          <w:p w:rsidR="00AC75FE" w:rsidRDefault="00AC75FE" w:rsidP="005661F2">
            <w:pPr>
              <w:rPr>
                <w:rFonts w:ascii="Arial" w:hAnsi="Arial" w:cs="Arial"/>
                <w:sz w:val="18"/>
                <w:szCs w:val="18"/>
                <w:lang w:eastAsia="en-US"/>
              </w:rPr>
            </w:pPr>
          </w:p>
          <w:p w:rsidR="00AC75FE" w:rsidRDefault="00AC75FE" w:rsidP="005661F2">
            <w:pPr>
              <w:rPr>
                <w:rFonts w:ascii="Arial" w:hAnsi="Arial" w:cs="Arial"/>
                <w:sz w:val="18"/>
                <w:szCs w:val="18"/>
                <w:lang w:eastAsia="en-US"/>
              </w:rPr>
            </w:pPr>
          </w:p>
          <w:p w:rsidR="00AC75FE" w:rsidRDefault="00AC75FE" w:rsidP="005661F2">
            <w:pPr>
              <w:rPr>
                <w:rFonts w:ascii="Arial" w:hAnsi="Arial" w:cs="Arial"/>
                <w:sz w:val="18"/>
                <w:szCs w:val="18"/>
                <w:lang w:eastAsia="en-US"/>
              </w:rPr>
            </w:pPr>
          </w:p>
          <w:p w:rsidR="00AC75FE" w:rsidRDefault="00AC75FE" w:rsidP="005661F2">
            <w:pPr>
              <w:rPr>
                <w:rFonts w:ascii="Arial" w:hAnsi="Arial" w:cs="Arial"/>
                <w:sz w:val="18"/>
                <w:szCs w:val="18"/>
                <w:lang w:eastAsia="en-US"/>
              </w:rPr>
            </w:pPr>
          </w:p>
          <w:p w:rsidR="00AC75FE" w:rsidRDefault="005661F2" w:rsidP="005661F2">
            <w:pPr>
              <w:rPr>
                <w:rFonts w:ascii="Arial" w:hAnsi="Arial" w:cs="Arial"/>
                <w:sz w:val="18"/>
                <w:szCs w:val="18"/>
                <w:lang w:eastAsia="en-US"/>
              </w:rPr>
            </w:pPr>
            <w:r w:rsidRPr="005661F2">
              <w:rPr>
                <w:rFonts w:ascii="Arial" w:hAnsi="Arial" w:cs="Arial"/>
                <w:sz w:val="18"/>
                <w:szCs w:val="18"/>
                <w:lang w:eastAsia="en-US"/>
              </w:rPr>
              <w:br/>
              <w:t xml:space="preserve">P2. Detección temprana de problemas </w:t>
            </w:r>
            <w:r w:rsidRPr="005661F2">
              <w:rPr>
                <w:rFonts w:ascii="Arial" w:hAnsi="Arial" w:cs="Arial"/>
                <w:sz w:val="18"/>
                <w:szCs w:val="18"/>
                <w:lang w:eastAsia="en-US"/>
              </w:rPr>
              <w:br/>
              <w:t>de instalación</w:t>
            </w:r>
          </w:p>
          <w:p w:rsidR="00AC75FE" w:rsidRDefault="005661F2" w:rsidP="005661F2">
            <w:pPr>
              <w:rPr>
                <w:rFonts w:ascii="Arial" w:hAnsi="Arial" w:cs="Arial"/>
                <w:sz w:val="18"/>
                <w:szCs w:val="18"/>
                <w:lang w:eastAsia="en-US"/>
              </w:rPr>
            </w:pPr>
            <w:r w:rsidRPr="005661F2">
              <w:rPr>
                <w:rFonts w:ascii="Arial" w:hAnsi="Arial" w:cs="Arial"/>
                <w:sz w:val="18"/>
                <w:szCs w:val="18"/>
                <w:lang w:eastAsia="en-US"/>
              </w:rPr>
              <w:br/>
              <w:t xml:space="preserve">P3. Mejora de herramientas de prefactibilidad </w:t>
            </w:r>
            <w:r w:rsidRPr="005661F2">
              <w:rPr>
                <w:rFonts w:ascii="Arial" w:hAnsi="Arial" w:cs="Arial"/>
                <w:sz w:val="18"/>
                <w:szCs w:val="18"/>
                <w:lang w:eastAsia="en-US"/>
              </w:rPr>
              <w:br/>
              <w:t xml:space="preserve">para asegurar servicio previa venta </w:t>
            </w:r>
            <w:r w:rsidRPr="005661F2">
              <w:rPr>
                <w:rFonts w:ascii="Arial" w:hAnsi="Arial" w:cs="Arial"/>
                <w:sz w:val="18"/>
                <w:szCs w:val="18"/>
                <w:lang w:eastAsia="en-US"/>
              </w:rPr>
              <w:br/>
              <w:t>basado en los requerimientos del cliente</w:t>
            </w:r>
          </w:p>
          <w:p w:rsidR="00841A6D" w:rsidRDefault="005661F2" w:rsidP="005661F2">
            <w:pPr>
              <w:rPr>
                <w:rFonts w:ascii="Arial" w:hAnsi="Arial" w:cs="Arial"/>
                <w:sz w:val="18"/>
                <w:szCs w:val="18"/>
                <w:lang w:eastAsia="en-US"/>
              </w:rPr>
            </w:pPr>
            <w:r w:rsidRPr="005661F2">
              <w:rPr>
                <w:rFonts w:ascii="Arial" w:hAnsi="Arial" w:cs="Arial"/>
                <w:sz w:val="18"/>
                <w:szCs w:val="18"/>
                <w:lang w:eastAsia="en-US"/>
              </w:rPr>
              <w:br/>
              <w:t>P4. Mejoras de call center de soporte y solución de problemas</w:t>
            </w:r>
          </w:p>
          <w:p w:rsidR="00841A6D" w:rsidRDefault="00841A6D" w:rsidP="005661F2">
            <w:pPr>
              <w:rPr>
                <w:rFonts w:ascii="Arial" w:hAnsi="Arial" w:cs="Arial"/>
                <w:sz w:val="18"/>
                <w:szCs w:val="18"/>
                <w:lang w:eastAsia="en-US"/>
              </w:rPr>
            </w:pPr>
          </w:p>
          <w:p w:rsidR="00841A6D" w:rsidRDefault="00841A6D" w:rsidP="005661F2">
            <w:pPr>
              <w:rPr>
                <w:rFonts w:ascii="Arial" w:hAnsi="Arial" w:cs="Arial"/>
                <w:sz w:val="18"/>
                <w:szCs w:val="18"/>
                <w:lang w:eastAsia="en-US"/>
              </w:rPr>
            </w:pPr>
          </w:p>
          <w:p w:rsidR="00841A6D" w:rsidRDefault="005661F2" w:rsidP="005661F2">
            <w:pPr>
              <w:rPr>
                <w:rFonts w:ascii="Arial" w:hAnsi="Arial" w:cs="Arial"/>
                <w:sz w:val="18"/>
                <w:szCs w:val="18"/>
                <w:lang w:eastAsia="en-US"/>
              </w:rPr>
            </w:pPr>
            <w:r w:rsidRPr="005661F2">
              <w:rPr>
                <w:rFonts w:ascii="Arial" w:hAnsi="Arial" w:cs="Arial"/>
                <w:sz w:val="18"/>
                <w:szCs w:val="18"/>
                <w:lang w:eastAsia="en-US"/>
              </w:rPr>
              <w:br/>
              <w:t>P5. Seguimiento y aseguramiento del QoS</w:t>
            </w:r>
          </w:p>
          <w:p w:rsidR="00841A6D" w:rsidRDefault="00841A6D" w:rsidP="005661F2">
            <w:pPr>
              <w:rPr>
                <w:rFonts w:ascii="Arial" w:hAnsi="Arial" w:cs="Arial"/>
                <w:sz w:val="18"/>
                <w:szCs w:val="18"/>
                <w:lang w:eastAsia="en-US"/>
              </w:rPr>
            </w:pPr>
          </w:p>
          <w:p w:rsidR="00FF7118" w:rsidRDefault="00FF7118" w:rsidP="005661F2">
            <w:pPr>
              <w:rPr>
                <w:rFonts w:ascii="Arial" w:hAnsi="Arial" w:cs="Arial"/>
                <w:sz w:val="18"/>
                <w:szCs w:val="18"/>
                <w:lang w:eastAsia="en-US"/>
              </w:rPr>
            </w:pPr>
          </w:p>
          <w:p w:rsidR="005661F2" w:rsidRPr="005661F2" w:rsidRDefault="005661F2" w:rsidP="005661F2">
            <w:pPr>
              <w:rPr>
                <w:rFonts w:ascii="Arial" w:hAnsi="Arial" w:cs="Arial"/>
                <w:sz w:val="18"/>
                <w:szCs w:val="18"/>
                <w:lang w:eastAsia="en-US"/>
              </w:rPr>
            </w:pPr>
            <w:r w:rsidRPr="005661F2">
              <w:rPr>
                <w:rFonts w:ascii="Arial" w:hAnsi="Arial" w:cs="Arial"/>
                <w:sz w:val="18"/>
                <w:szCs w:val="18"/>
                <w:lang w:eastAsia="en-US"/>
              </w:rPr>
              <w:t xml:space="preserve">P6. Establecimiento de prácticas de CRM </w:t>
            </w:r>
            <w:r w:rsidRPr="005661F2">
              <w:rPr>
                <w:rFonts w:ascii="Arial" w:hAnsi="Arial" w:cs="Arial"/>
                <w:sz w:val="18"/>
                <w:szCs w:val="18"/>
                <w:lang w:eastAsia="en-US"/>
              </w:rPr>
              <w:br/>
              <w:t>para la evaluación de la calidad</w:t>
            </w:r>
          </w:p>
        </w:tc>
        <w:tc>
          <w:tcPr>
            <w:tcW w:w="2693" w:type="dxa"/>
            <w:tcBorders>
              <w:top w:val="nil"/>
              <w:left w:val="nil"/>
              <w:bottom w:val="single" w:sz="4" w:space="0" w:color="auto"/>
              <w:right w:val="single" w:sz="4" w:space="0" w:color="auto"/>
            </w:tcBorders>
            <w:shd w:val="clear" w:color="auto" w:fill="FFFF99"/>
            <w:hideMark/>
          </w:tcPr>
          <w:p w:rsidR="00AC75FE" w:rsidRDefault="0011796C" w:rsidP="005661F2">
            <w:pPr>
              <w:rPr>
                <w:rFonts w:ascii="Arial" w:hAnsi="Arial" w:cs="Arial"/>
                <w:sz w:val="18"/>
                <w:szCs w:val="18"/>
                <w:lang w:eastAsia="en-US"/>
              </w:rPr>
            </w:pPr>
            <w:r>
              <w:rPr>
                <w:rFonts w:ascii="Arial" w:hAnsi="Arial" w:cs="Arial"/>
                <w:sz w:val="18"/>
                <w:szCs w:val="18"/>
                <w:lang w:eastAsia="en-US"/>
              </w:rPr>
              <w:t xml:space="preserve">I8. </w:t>
            </w:r>
            <w:r w:rsidR="005661F2" w:rsidRPr="005661F2">
              <w:rPr>
                <w:rFonts w:ascii="Arial" w:hAnsi="Arial" w:cs="Arial"/>
                <w:sz w:val="18"/>
                <w:szCs w:val="18"/>
                <w:lang w:eastAsia="en-US"/>
              </w:rPr>
              <w:t>EO-SADT Solicitudes (aprovisionamiento) satisfechas dentro de un rango de tiempo</w:t>
            </w:r>
            <w:r w:rsidR="005661F2" w:rsidRPr="005661F2">
              <w:rPr>
                <w:rFonts w:ascii="Arial" w:hAnsi="Arial" w:cs="Arial"/>
                <w:sz w:val="18"/>
                <w:szCs w:val="18"/>
                <w:lang w:eastAsia="en-US"/>
              </w:rPr>
              <w:br/>
            </w:r>
            <w:r>
              <w:rPr>
                <w:rFonts w:ascii="Arial" w:hAnsi="Arial" w:cs="Arial"/>
                <w:sz w:val="18"/>
                <w:szCs w:val="18"/>
                <w:lang w:eastAsia="en-US"/>
              </w:rPr>
              <w:t xml:space="preserve">I9. </w:t>
            </w:r>
            <w:r w:rsidR="005661F2" w:rsidRPr="005661F2">
              <w:rPr>
                <w:rFonts w:ascii="Arial" w:hAnsi="Arial" w:cs="Arial"/>
                <w:sz w:val="18"/>
                <w:szCs w:val="18"/>
                <w:lang w:eastAsia="en-US"/>
              </w:rPr>
              <w:t xml:space="preserve">EC-TMVA Tiempo medio de espera entre venta y aceptación del cliente </w:t>
            </w:r>
          </w:p>
          <w:p w:rsidR="00AC75FE" w:rsidRDefault="005661F2" w:rsidP="005661F2">
            <w:pPr>
              <w:rPr>
                <w:rFonts w:ascii="Arial" w:hAnsi="Arial" w:cs="Arial"/>
                <w:sz w:val="18"/>
                <w:szCs w:val="18"/>
                <w:lang w:eastAsia="en-US"/>
              </w:rPr>
            </w:pPr>
            <w:r w:rsidRPr="005661F2">
              <w:rPr>
                <w:rFonts w:ascii="Arial" w:hAnsi="Arial" w:cs="Arial"/>
                <w:sz w:val="18"/>
                <w:szCs w:val="18"/>
                <w:lang w:eastAsia="en-US"/>
              </w:rPr>
              <w:br/>
            </w:r>
            <w:r w:rsidR="0011796C">
              <w:rPr>
                <w:rFonts w:ascii="Arial" w:hAnsi="Arial" w:cs="Arial"/>
                <w:sz w:val="18"/>
                <w:szCs w:val="18"/>
                <w:lang w:eastAsia="en-US"/>
              </w:rPr>
              <w:t xml:space="preserve">I10. </w:t>
            </w:r>
            <w:r w:rsidRPr="005661F2">
              <w:rPr>
                <w:rFonts w:ascii="Arial" w:hAnsi="Arial" w:cs="Arial"/>
                <w:sz w:val="18"/>
                <w:szCs w:val="18"/>
                <w:lang w:eastAsia="en-US"/>
              </w:rPr>
              <w:t>EO-PEA Porcentaje de errores de aprovisionamiento y repetición</w:t>
            </w:r>
          </w:p>
          <w:p w:rsidR="00AC75FE" w:rsidRDefault="00AC75FE" w:rsidP="005661F2">
            <w:pPr>
              <w:rPr>
                <w:rFonts w:ascii="Arial" w:hAnsi="Arial" w:cs="Arial"/>
                <w:sz w:val="18"/>
                <w:szCs w:val="18"/>
                <w:lang w:eastAsia="en-US"/>
              </w:rPr>
            </w:pPr>
          </w:p>
          <w:p w:rsidR="00AC75FE" w:rsidRDefault="005661F2" w:rsidP="005661F2">
            <w:pPr>
              <w:rPr>
                <w:rFonts w:ascii="Arial" w:hAnsi="Arial" w:cs="Arial"/>
                <w:sz w:val="18"/>
                <w:szCs w:val="18"/>
                <w:lang w:eastAsia="en-US"/>
              </w:rPr>
            </w:pPr>
            <w:r w:rsidRPr="005661F2">
              <w:rPr>
                <w:rFonts w:ascii="Arial" w:hAnsi="Arial" w:cs="Arial"/>
                <w:sz w:val="18"/>
                <w:szCs w:val="18"/>
                <w:lang w:eastAsia="en-US"/>
              </w:rPr>
              <w:br/>
            </w:r>
            <w:r w:rsidR="0011796C">
              <w:rPr>
                <w:rFonts w:ascii="Arial" w:hAnsi="Arial" w:cs="Arial"/>
                <w:sz w:val="18"/>
                <w:szCs w:val="18"/>
                <w:lang w:eastAsia="en-US"/>
              </w:rPr>
              <w:t xml:space="preserve">I11. </w:t>
            </w:r>
            <w:r w:rsidRPr="005661F2">
              <w:rPr>
                <w:rFonts w:ascii="Arial" w:hAnsi="Arial" w:cs="Arial"/>
                <w:sz w:val="18"/>
                <w:szCs w:val="18"/>
                <w:lang w:eastAsia="en-US"/>
              </w:rPr>
              <w:t xml:space="preserve">EO-PEO Porcentaje de ordenes </w:t>
            </w:r>
            <w:r w:rsidRPr="005661F2">
              <w:rPr>
                <w:rFonts w:ascii="Arial" w:hAnsi="Arial" w:cs="Arial"/>
                <w:sz w:val="18"/>
                <w:szCs w:val="18"/>
                <w:lang w:eastAsia="en-US"/>
              </w:rPr>
              <w:br/>
              <w:t xml:space="preserve">no procesadas por errores de </w:t>
            </w:r>
            <w:r w:rsidRPr="005661F2">
              <w:rPr>
                <w:rFonts w:ascii="Arial" w:hAnsi="Arial" w:cs="Arial"/>
                <w:sz w:val="18"/>
                <w:szCs w:val="18"/>
                <w:lang w:eastAsia="en-US"/>
              </w:rPr>
              <w:br/>
              <w:t>procesamiento de órdenes</w:t>
            </w:r>
            <w:r w:rsidRPr="005661F2">
              <w:rPr>
                <w:rFonts w:ascii="Arial" w:hAnsi="Arial" w:cs="Arial"/>
                <w:sz w:val="18"/>
                <w:szCs w:val="18"/>
                <w:lang w:eastAsia="en-US"/>
              </w:rPr>
              <w:br/>
            </w:r>
          </w:p>
          <w:p w:rsidR="00AC75FE" w:rsidRDefault="00AC75FE" w:rsidP="005661F2">
            <w:pPr>
              <w:rPr>
                <w:rFonts w:ascii="Arial" w:hAnsi="Arial" w:cs="Arial"/>
                <w:sz w:val="18"/>
                <w:szCs w:val="18"/>
                <w:lang w:eastAsia="en-US"/>
              </w:rPr>
            </w:pPr>
          </w:p>
          <w:p w:rsidR="00AC75FE" w:rsidRDefault="00AC75FE" w:rsidP="005661F2">
            <w:pPr>
              <w:rPr>
                <w:rFonts w:ascii="Arial" w:hAnsi="Arial" w:cs="Arial"/>
                <w:sz w:val="18"/>
                <w:szCs w:val="18"/>
                <w:lang w:eastAsia="en-US"/>
              </w:rPr>
            </w:pPr>
          </w:p>
          <w:p w:rsidR="00AC75FE" w:rsidRDefault="00AC75FE" w:rsidP="005661F2">
            <w:pPr>
              <w:rPr>
                <w:rFonts w:ascii="Arial" w:hAnsi="Arial" w:cs="Arial"/>
                <w:sz w:val="18"/>
                <w:szCs w:val="18"/>
                <w:lang w:eastAsia="en-US"/>
              </w:rPr>
            </w:pPr>
          </w:p>
          <w:p w:rsidR="00AC75FE" w:rsidRDefault="00AC75FE" w:rsidP="005661F2">
            <w:pPr>
              <w:rPr>
                <w:rFonts w:ascii="Arial" w:hAnsi="Arial" w:cs="Arial"/>
                <w:sz w:val="18"/>
                <w:szCs w:val="18"/>
                <w:lang w:eastAsia="en-US"/>
              </w:rPr>
            </w:pPr>
          </w:p>
          <w:p w:rsidR="00AC75FE" w:rsidRDefault="00AC75FE" w:rsidP="005661F2">
            <w:pPr>
              <w:rPr>
                <w:rFonts w:ascii="Arial" w:hAnsi="Arial" w:cs="Arial"/>
                <w:sz w:val="18"/>
                <w:szCs w:val="18"/>
                <w:lang w:eastAsia="en-US"/>
              </w:rPr>
            </w:pPr>
          </w:p>
          <w:p w:rsidR="00841A6D" w:rsidRDefault="0011796C" w:rsidP="005661F2">
            <w:pPr>
              <w:rPr>
                <w:rFonts w:ascii="Arial" w:hAnsi="Arial" w:cs="Arial"/>
                <w:sz w:val="18"/>
                <w:szCs w:val="18"/>
                <w:lang w:eastAsia="en-US"/>
              </w:rPr>
            </w:pPr>
            <w:r>
              <w:rPr>
                <w:rFonts w:ascii="Arial" w:hAnsi="Arial" w:cs="Arial"/>
                <w:sz w:val="18"/>
                <w:szCs w:val="18"/>
                <w:lang w:eastAsia="en-US"/>
              </w:rPr>
              <w:t xml:space="preserve">I12. </w:t>
            </w:r>
            <w:r w:rsidR="005661F2" w:rsidRPr="005661F2">
              <w:rPr>
                <w:rFonts w:ascii="Arial" w:hAnsi="Arial" w:cs="Arial"/>
                <w:sz w:val="18"/>
                <w:szCs w:val="18"/>
                <w:lang w:eastAsia="en-US"/>
              </w:rPr>
              <w:t>EC-TMRP Tiempo medio de resolución de problemas</w:t>
            </w:r>
            <w:r w:rsidR="005661F2" w:rsidRPr="005661F2">
              <w:rPr>
                <w:rFonts w:ascii="Arial" w:hAnsi="Arial" w:cs="Arial"/>
                <w:sz w:val="18"/>
                <w:szCs w:val="18"/>
                <w:lang w:eastAsia="en-US"/>
              </w:rPr>
              <w:br/>
            </w:r>
            <w:r>
              <w:rPr>
                <w:rFonts w:ascii="Arial" w:hAnsi="Arial" w:cs="Arial"/>
                <w:sz w:val="18"/>
                <w:szCs w:val="18"/>
                <w:lang w:eastAsia="en-US"/>
              </w:rPr>
              <w:t xml:space="preserve">I13. </w:t>
            </w:r>
            <w:r w:rsidR="005661F2" w:rsidRPr="005661F2">
              <w:rPr>
                <w:rFonts w:ascii="Arial" w:hAnsi="Arial" w:cs="Arial"/>
                <w:sz w:val="18"/>
                <w:szCs w:val="18"/>
                <w:lang w:eastAsia="en-US"/>
              </w:rPr>
              <w:t>EC-EFRP Efectividad de resolución de problemas</w:t>
            </w:r>
            <w:r w:rsidR="005661F2" w:rsidRPr="005661F2">
              <w:rPr>
                <w:rFonts w:ascii="Arial" w:hAnsi="Arial" w:cs="Arial"/>
                <w:sz w:val="18"/>
                <w:szCs w:val="18"/>
                <w:lang w:eastAsia="en-US"/>
              </w:rPr>
              <w:br/>
            </w:r>
            <w:r>
              <w:rPr>
                <w:rFonts w:ascii="Arial" w:hAnsi="Arial" w:cs="Arial"/>
                <w:sz w:val="18"/>
                <w:szCs w:val="18"/>
                <w:lang w:eastAsia="en-US"/>
              </w:rPr>
              <w:t xml:space="preserve">I14. </w:t>
            </w:r>
            <w:r w:rsidR="005661F2" w:rsidRPr="005661F2">
              <w:rPr>
                <w:rFonts w:ascii="Arial" w:hAnsi="Arial" w:cs="Arial"/>
                <w:sz w:val="18"/>
                <w:szCs w:val="18"/>
                <w:lang w:eastAsia="en-US"/>
              </w:rPr>
              <w:t>EC-NP Número de problemas reportados</w:t>
            </w:r>
          </w:p>
          <w:p w:rsidR="00841A6D" w:rsidRDefault="005661F2" w:rsidP="005661F2">
            <w:pPr>
              <w:rPr>
                <w:rFonts w:ascii="Arial" w:hAnsi="Arial" w:cs="Arial"/>
                <w:sz w:val="18"/>
                <w:szCs w:val="18"/>
                <w:lang w:eastAsia="en-US"/>
              </w:rPr>
            </w:pPr>
            <w:r w:rsidRPr="005661F2">
              <w:rPr>
                <w:rFonts w:ascii="Arial" w:hAnsi="Arial" w:cs="Arial"/>
                <w:sz w:val="18"/>
                <w:szCs w:val="18"/>
                <w:lang w:eastAsia="en-US"/>
              </w:rPr>
              <w:br/>
            </w:r>
            <w:r w:rsidR="00431928">
              <w:rPr>
                <w:rFonts w:ascii="Arial" w:hAnsi="Arial" w:cs="Arial"/>
                <w:sz w:val="18"/>
                <w:szCs w:val="18"/>
                <w:lang w:eastAsia="en-US"/>
              </w:rPr>
              <w:t xml:space="preserve">I15. </w:t>
            </w:r>
            <w:r w:rsidRPr="005661F2">
              <w:rPr>
                <w:rFonts w:ascii="Arial" w:hAnsi="Arial" w:cs="Arial"/>
                <w:sz w:val="18"/>
                <w:szCs w:val="18"/>
                <w:lang w:eastAsia="en-US"/>
              </w:rPr>
              <w:t>EC-DS Disponibilidad de servicio</w:t>
            </w:r>
            <w:r w:rsidRPr="005661F2">
              <w:rPr>
                <w:rFonts w:ascii="Arial" w:hAnsi="Arial" w:cs="Arial"/>
                <w:sz w:val="18"/>
                <w:szCs w:val="18"/>
                <w:lang w:eastAsia="en-US"/>
              </w:rPr>
              <w:br/>
            </w:r>
            <w:r w:rsidR="00431928">
              <w:rPr>
                <w:rFonts w:ascii="Arial" w:hAnsi="Arial" w:cs="Arial"/>
                <w:sz w:val="18"/>
                <w:szCs w:val="18"/>
                <w:lang w:eastAsia="en-US"/>
              </w:rPr>
              <w:t xml:space="preserve">I16. </w:t>
            </w:r>
            <w:r w:rsidRPr="005661F2">
              <w:rPr>
                <w:rFonts w:ascii="Arial" w:hAnsi="Arial" w:cs="Arial"/>
                <w:sz w:val="18"/>
                <w:szCs w:val="18"/>
                <w:lang w:eastAsia="en-US"/>
              </w:rPr>
              <w:t>EC-SLA Cumplimiento del SLA</w:t>
            </w:r>
          </w:p>
          <w:p w:rsidR="005661F2" w:rsidRDefault="005661F2" w:rsidP="005661F2">
            <w:pPr>
              <w:rPr>
                <w:rFonts w:ascii="Arial" w:hAnsi="Arial" w:cs="Arial"/>
                <w:sz w:val="18"/>
                <w:szCs w:val="18"/>
                <w:lang w:eastAsia="en-US"/>
              </w:rPr>
            </w:pPr>
            <w:r w:rsidRPr="005661F2">
              <w:rPr>
                <w:rFonts w:ascii="Arial" w:hAnsi="Arial" w:cs="Arial"/>
                <w:sz w:val="18"/>
                <w:szCs w:val="18"/>
                <w:lang w:eastAsia="en-US"/>
              </w:rPr>
              <w:br/>
            </w:r>
            <w:r w:rsidR="00431928">
              <w:rPr>
                <w:rFonts w:ascii="Arial" w:hAnsi="Arial" w:cs="Arial"/>
                <w:sz w:val="18"/>
                <w:szCs w:val="18"/>
                <w:lang w:eastAsia="en-US"/>
              </w:rPr>
              <w:t xml:space="preserve">I17. </w:t>
            </w:r>
            <w:r w:rsidR="00FF7118" w:rsidRPr="005661F2">
              <w:rPr>
                <w:rFonts w:ascii="Arial" w:hAnsi="Arial" w:cs="Arial"/>
                <w:sz w:val="18"/>
                <w:szCs w:val="18"/>
                <w:lang w:eastAsia="en-US"/>
              </w:rPr>
              <w:t>Índice</w:t>
            </w:r>
            <w:r w:rsidRPr="005661F2">
              <w:rPr>
                <w:rFonts w:ascii="Arial" w:hAnsi="Arial" w:cs="Arial"/>
                <w:sz w:val="18"/>
                <w:szCs w:val="18"/>
                <w:lang w:eastAsia="en-US"/>
              </w:rPr>
              <w:t xml:space="preserve"> subjetivo de satisfacción del cliente</w:t>
            </w:r>
          </w:p>
          <w:p w:rsidR="0011796C" w:rsidRDefault="0011796C" w:rsidP="005661F2">
            <w:pPr>
              <w:rPr>
                <w:rFonts w:ascii="Arial" w:hAnsi="Arial" w:cs="Arial"/>
                <w:sz w:val="18"/>
                <w:szCs w:val="18"/>
                <w:lang w:eastAsia="en-US"/>
              </w:rPr>
            </w:pPr>
          </w:p>
          <w:p w:rsidR="0011796C" w:rsidRDefault="0011796C" w:rsidP="005661F2">
            <w:pPr>
              <w:rPr>
                <w:rFonts w:ascii="Arial" w:hAnsi="Arial" w:cs="Arial"/>
                <w:sz w:val="18"/>
                <w:szCs w:val="18"/>
                <w:lang w:eastAsia="en-US"/>
              </w:rPr>
            </w:pPr>
          </w:p>
          <w:p w:rsidR="0011796C" w:rsidRDefault="0011796C" w:rsidP="005661F2">
            <w:pPr>
              <w:rPr>
                <w:rFonts w:ascii="Arial" w:hAnsi="Arial" w:cs="Arial"/>
                <w:sz w:val="18"/>
                <w:szCs w:val="18"/>
                <w:lang w:eastAsia="en-US"/>
              </w:rPr>
            </w:pPr>
          </w:p>
          <w:p w:rsidR="0011796C" w:rsidRPr="005661F2" w:rsidRDefault="0011796C" w:rsidP="005661F2">
            <w:pPr>
              <w:rPr>
                <w:rFonts w:ascii="Arial" w:hAnsi="Arial" w:cs="Arial"/>
                <w:sz w:val="18"/>
                <w:szCs w:val="18"/>
                <w:lang w:eastAsia="en-US"/>
              </w:rPr>
            </w:pPr>
          </w:p>
        </w:tc>
        <w:tc>
          <w:tcPr>
            <w:tcW w:w="2126" w:type="dxa"/>
            <w:tcBorders>
              <w:top w:val="nil"/>
              <w:left w:val="nil"/>
              <w:bottom w:val="single" w:sz="4" w:space="0" w:color="auto"/>
              <w:right w:val="single" w:sz="4" w:space="0" w:color="auto"/>
            </w:tcBorders>
            <w:shd w:val="clear" w:color="auto" w:fill="FFFF99"/>
            <w:hideMark/>
          </w:tcPr>
          <w:p w:rsidR="00AC75FE" w:rsidRDefault="005661F2" w:rsidP="005661F2">
            <w:pPr>
              <w:rPr>
                <w:rFonts w:ascii="Arial" w:hAnsi="Arial" w:cs="Arial"/>
                <w:sz w:val="18"/>
                <w:szCs w:val="18"/>
                <w:lang w:eastAsia="en-US"/>
              </w:rPr>
            </w:pPr>
            <w:r w:rsidRPr="005661F2">
              <w:rPr>
                <w:rFonts w:ascii="Arial" w:hAnsi="Arial" w:cs="Arial"/>
                <w:sz w:val="18"/>
                <w:szCs w:val="18"/>
                <w:lang w:eastAsia="en-US"/>
              </w:rPr>
              <w:t>96% de solicitudes de servicio aprovisionadas dentro de 10 días</w:t>
            </w:r>
          </w:p>
          <w:p w:rsidR="00AC75FE" w:rsidRDefault="005661F2" w:rsidP="005661F2">
            <w:pPr>
              <w:rPr>
                <w:rFonts w:ascii="Arial" w:hAnsi="Arial" w:cs="Arial"/>
                <w:sz w:val="18"/>
                <w:szCs w:val="18"/>
                <w:lang w:eastAsia="en-US"/>
              </w:rPr>
            </w:pPr>
            <w:r w:rsidRPr="005661F2">
              <w:rPr>
                <w:rFonts w:ascii="Arial" w:hAnsi="Arial" w:cs="Arial"/>
                <w:sz w:val="18"/>
                <w:szCs w:val="18"/>
                <w:lang w:eastAsia="en-US"/>
              </w:rPr>
              <w:br/>
              <w:t>Reducción de 5 días de instalación promedio a 2 días</w:t>
            </w:r>
          </w:p>
          <w:p w:rsidR="0011796C" w:rsidRDefault="005661F2" w:rsidP="005661F2">
            <w:pPr>
              <w:rPr>
                <w:rFonts w:ascii="Arial" w:hAnsi="Arial" w:cs="Arial"/>
                <w:sz w:val="18"/>
                <w:szCs w:val="18"/>
                <w:lang w:eastAsia="en-US"/>
              </w:rPr>
            </w:pPr>
            <w:r w:rsidRPr="005661F2">
              <w:rPr>
                <w:rFonts w:ascii="Arial" w:hAnsi="Arial" w:cs="Arial"/>
                <w:sz w:val="18"/>
                <w:szCs w:val="18"/>
                <w:lang w:eastAsia="en-US"/>
              </w:rPr>
              <w:br/>
              <w:t>Reducción de errores en proceso instalación al 3%</w:t>
            </w:r>
            <w:r w:rsidRPr="005661F2">
              <w:rPr>
                <w:rFonts w:ascii="Arial" w:hAnsi="Arial" w:cs="Arial"/>
                <w:sz w:val="18"/>
                <w:szCs w:val="18"/>
                <w:lang w:eastAsia="en-US"/>
              </w:rPr>
              <w:br/>
            </w:r>
          </w:p>
          <w:p w:rsidR="0011796C" w:rsidRDefault="0011796C" w:rsidP="005661F2">
            <w:pPr>
              <w:rPr>
                <w:rFonts w:ascii="Arial" w:hAnsi="Arial" w:cs="Arial"/>
                <w:sz w:val="18"/>
                <w:szCs w:val="18"/>
                <w:lang w:eastAsia="en-US"/>
              </w:rPr>
            </w:pPr>
          </w:p>
          <w:p w:rsidR="0011796C" w:rsidRDefault="005661F2" w:rsidP="005661F2">
            <w:pPr>
              <w:rPr>
                <w:rFonts w:ascii="Arial" w:hAnsi="Arial" w:cs="Arial"/>
                <w:sz w:val="18"/>
                <w:szCs w:val="18"/>
                <w:lang w:eastAsia="en-US"/>
              </w:rPr>
            </w:pPr>
            <w:r w:rsidRPr="005661F2">
              <w:rPr>
                <w:rFonts w:ascii="Arial" w:hAnsi="Arial" w:cs="Arial"/>
                <w:sz w:val="18"/>
                <w:szCs w:val="18"/>
                <w:lang w:eastAsia="en-US"/>
              </w:rPr>
              <w:t>Reducción de errores en ventas a 2%</w:t>
            </w:r>
            <w:r w:rsidRPr="005661F2">
              <w:rPr>
                <w:rFonts w:ascii="Arial" w:hAnsi="Arial" w:cs="Arial"/>
                <w:sz w:val="18"/>
                <w:szCs w:val="18"/>
                <w:lang w:eastAsia="en-US"/>
              </w:rPr>
              <w:br/>
            </w:r>
          </w:p>
          <w:p w:rsidR="0011796C" w:rsidRDefault="0011796C" w:rsidP="005661F2">
            <w:pPr>
              <w:rPr>
                <w:rFonts w:ascii="Arial" w:hAnsi="Arial" w:cs="Arial"/>
                <w:sz w:val="18"/>
                <w:szCs w:val="18"/>
                <w:lang w:eastAsia="en-US"/>
              </w:rPr>
            </w:pPr>
          </w:p>
          <w:p w:rsidR="0011796C" w:rsidRDefault="0011796C" w:rsidP="005661F2">
            <w:pPr>
              <w:rPr>
                <w:rFonts w:ascii="Arial" w:hAnsi="Arial" w:cs="Arial"/>
                <w:sz w:val="18"/>
                <w:szCs w:val="18"/>
                <w:lang w:eastAsia="en-US"/>
              </w:rPr>
            </w:pPr>
          </w:p>
          <w:p w:rsidR="0011796C" w:rsidRDefault="0011796C" w:rsidP="005661F2">
            <w:pPr>
              <w:rPr>
                <w:rFonts w:ascii="Arial" w:hAnsi="Arial" w:cs="Arial"/>
                <w:sz w:val="18"/>
                <w:szCs w:val="18"/>
                <w:lang w:eastAsia="en-US"/>
              </w:rPr>
            </w:pPr>
          </w:p>
          <w:p w:rsidR="0011796C" w:rsidRDefault="0011796C" w:rsidP="005661F2">
            <w:pPr>
              <w:rPr>
                <w:rFonts w:ascii="Arial" w:hAnsi="Arial" w:cs="Arial"/>
                <w:sz w:val="18"/>
                <w:szCs w:val="18"/>
                <w:lang w:eastAsia="en-US"/>
              </w:rPr>
            </w:pPr>
          </w:p>
          <w:p w:rsidR="0011796C" w:rsidRDefault="0011796C" w:rsidP="005661F2">
            <w:pPr>
              <w:rPr>
                <w:rFonts w:ascii="Arial" w:hAnsi="Arial" w:cs="Arial"/>
                <w:sz w:val="18"/>
                <w:szCs w:val="18"/>
                <w:lang w:eastAsia="en-US"/>
              </w:rPr>
            </w:pPr>
          </w:p>
          <w:p w:rsidR="0011796C" w:rsidRDefault="0011796C" w:rsidP="005661F2">
            <w:pPr>
              <w:rPr>
                <w:rFonts w:ascii="Arial" w:hAnsi="Arial" w:cs="Arial"/>
                <w:sz w:val="18"/>
                <w:szCs w:val="18"/>
                <w:lang w:eastAsia="en-US"/>
              </w:rPr>
            </w:pPr>
          </w:p>
          <w:p w:rsidR="0011796C" w:rsidRDefault="0011796C" w:rsidP="005661F2">
            <w:pPr>
              <w:rPr>
                <w:rFonts w:ascii="Arial" w:hAnsi="Arial" w:cs="Arial"/>
                <w:sz w:val="18"/>
                <w:szCs w:val="18"/>
                <w:lang w:eastAsia="en-US"/>
              </w:rPr>
            </w:pPr>
          </w:p>
          <w:p w:rsidR="005661F2" w:rsidRDefault="005661F2" w:rsidP="005661F2">
            <w:pPr>
              <w:rPr>
                <w:rFonts w:ascii="Arial" w:hAnsi="Arial" w:cs="Arial"/>
                <w:sz w:val="18"/>
                <w:szCs w:val="18"/>
                <w:lang w:eastAsia="en-US"/>
              </w:rPr>
            </w:pPr>
            <w:r w:rsidRPr="005661F2">
              <w:rPr>
                <w:rFonts w:ascii="Arial" w:hAnsi="Arial" w:cs="Arial"/>
                <w:sz w:val="18"/>
                <w:szCs w:val="18"/>
                <w:lang w:eastAsia="en-US"/>
              </w:rPr>
              <w:t>Tiempo promedio máximo de resolución de 10 horas</w:t>
            </w:r>
          </w:p>
          <w:p w:rsidR="0011796C" w:rsidRDefault="0011796C" w:rsidP="005661F2">
            <w:pPr>
              <w:rPr>
                <w:rFonts w:ascii="Arial" w:hAnsi="Arial" w:cs="Arial"/>
                <w:sz w:val="18"/>
                <w:szCs w:val="18"/>
                <w:lang w:eastAsia="en-US"/>
              </w:rPr>
            </w:pPr>
          </w:p>
          <w:p w:rsidR="0011796C" w:rsidRDefault="0011796C" w:rsidP="005661F2">
            <w:pPr>
              <w:rPr>
                <w:rFonts w:ascii="Arial" w:hAnsi="Arial" w:cs="Arial"/>
                <w:sz w:val="18"/>
                <w:szCs w:val="18"/>
                <w:lang w:eastAsia="en-US"/>
              </w:rPr>
            </w:pPr>
          </w:p>
          <w:p w:rsidR="0011796C" w:rsidRDefault="0011796C" w:rsidP="005661F2">
            <w:pPr>
              <w:rPr>
                <w:rFonts w:ascii="Arial" w:hAnsi="Arial" w:cs="Arial"/>
                <w:sz w:val="18"/>
                <w:szCs w:val="18"/>
                <w:lang w:eastAsia="en-US"/>
              </w:rPr>
            </w:pPr>
          </w:p>
          <w:p w:rsidR="0011796C" w:rsidRDefault="0011796C" w:rsidP="005661F2">
            <w:pPr>
              <w:rPr>
                <w:rFonts w:ascii="Arial" w:hAnsi="Arial" w:cs="Arial"/>
                <w:sz w:val="18"/>
                <w:szCs w:val="18"/>
                <w:lang w:eastAsia="en-US"/>
              </w:rPr>
            </w:pPr>
          </w:p>
          <w:p w:rsidR="0011796C" w:rsidRDefault="008E3BEA" w:rsidP="005661F2">
            <w:pPr>
              <w:rPr>
                <w:rFonts w:ascii="Arial" w:hAnsi="Arial" w:cs="Arial"/>
                <w:sz w:val="18"/>
                <w:szCs w:val="18"/>
                <w:lang w:eastAsia="en-US"/>
              </w:rPr>
            </w:pPr>
            <w:r>
              <w:rPr>
                <w:rFonts w:ascii="Arial" w:hAnsi="Arial" w:cs="Arial"/>
                <w:sz w:val="18"/>
                <w:szCs w:val="18"/>
                <w:lang w:eastAsia="en-US"/>
              </w:rPr>
              <w:t>Mínima de 99.8%</w:t>
            </w:r>
          </w:p>
          <w:p w:rsidR="0011796C" w:rsidRDefault="0011796C" w:rsidP="005661F2">
            <w:pPr>
              <w:rPr>
                <w:rFonts w:ascii="Arial" w:hAnsi="Arial" w:cs="Arial"/>
                <w:sz w:val="18"/>
                <w:szCs w:val="18"/>
                <w:lang w:eastAsia="en-US"/>
              </w:rPr>
            </w:pPr>
          </w:p>
          <w:p w:rsidR="0011796C" w:rsidRPr="005661F2" w:rsidRDefault="0011796C" w:rsidP="005661F2">
            <w:pPr>
              <w:rPr>
                <w:rFonts w:ascii="Arial" w:hAnsi="Arial" w:cs="Arial"/>
                <w:sz w:val="18"/>
                <w:szCs w:val="18"/>
                <w:lang w:eastAsia="en-US"/>
              </w:rPr>
            </w:pPr>
          </w:p>
        </w:tc>
      </w:tr>
      <w:tr w:rsidR="005661F2" w:rsidRPr="005661F2" w:rsidTr="005661F2">
        <w:trPr>
          <w:trHeight w:val="255"/>
        </w:trPr>
        <w:tc>
          <w:tcPr>
            <w:tcW w:w="8095" w:type="dxa"/>
            <w:gridSpan w:val="4"/>
            <w:tcBorders>
              <w:top w:val="single" w:sz="4" w:space="0" w:color="auto"/>
              <w:left w:val="single" w:sz="4" w:space="0" w:color="auto"/>
              <w:bottom w:val="single" w:sz="4" w:space="0" w:color="auto"/>
              <w:right w:val="single" w:sz="4" w:space="0" w:color="000000"/>
            </w:tcBorders>
            <w:shd w:val="clear" w:color="auto" w:fill="C0C0C0"/>
            <w:hideMark/>
          </w:tcPr>
          <w:p w:rsidR="005661F2" w:rsidRPr="005661F2" w:rsidRDefault="005661F2" w:rsidP="005661F2">
            <w:pPr>
              <w:rPr>
                <w:rFonts w:ascii="Arial" w:hAnsi="Arial" w:cs="Arial"/>
                <w:b/>
                <w:bCs/>
                <w:sz w:val="18"/>
                <w:szCs w:val="18"/>
                <w:lang w:val="en-US" w:eastAsia="en-US"/>
              </w:rPr>
            </w:pPr>
            <w:r w:rsidRPr="005661F2">
              <w:rPr>
                <w:rFonts w:ascii="Arial" w:hAnsi="Arial" w:cs="Arial"/>
                <w:b/>
                <w:bCs/>
                <w:sz w:val="18"/>
                <w:szCs w:val="18"/>
                <w:lang w:val="en-US" w:eastAsia="en-US"/>
              </w:rPr>
              <w:t>Aprendizaje y crecimiento</w:t>
            </w:r>
          </w:p>
        </w:tc>
      </w:tr>
      <w:tr w:rsidR="005661F2" w:rsidRPr="005661F2" w:rsidTr="005661F2">
        <w:trPr>
          <w:trHeight w:val="2640"/>
        </w:trPr>
        <w:tc>
          <w:tcPr>
            <w:tcW w:w="1433" w:type="dxa"/>
            <w:tcBorders>
              <w:top w:val="nil"/>
              <w:left w:val="single" w:sz="4" w:space="0" w:color="auto"/>
              <w:bottom w:val="single" w:sz="4" w:space="0" w:color="auto"/>
              <w:right w:val="single" w:sz="4" w:space="0" w:color="auto"/>
            </w:tcBorders>
            <w:shd w:val="clear" w:color="auto" w:fill="C0C0C0"/>
            <w:hideMark/>
          </w:tcPr>
          <w:p w:rsidR="005661F2" w:rsidRPr="005661F2" w:rsidRDefault="005661F2" w:rsidP="005661F2">
            <w:pPr>
              <w:rPr>
                <w:rFonts w:ascii="Arial" w:hAnsi="Arial" w:cs="Arial"/>
                <w:b/>
                <w:bCs/>
                <w:sz w:val="18"/>
                <w:szCs w:val="18"/>
                <w:lang w:eastAsia="en-US"/>
              </w:rPr>
            </w:pPr>
            <w:r w:rsidRPr="005661F2">
              <w:rPr>
                <w:rFonts w:ascii="Arial" w:hAnsi="Arial" w:cs="Arial"/>
                <w:b/>
                <w:bCs/>
                <w:sz w:val="18"/>
                <w:szCs w:val="18"/>
                <w:lang w:eastAsia="en-US"/>
              </w:rPr>
              <w:lastRenderedPageBreak/>
              <w:t>Objetivos</w:t>
            </w:r>
            <w:r w:rsidRPr="005661F2">
              <w:rPr>
                <w:rFonts w:ascii="Arial" w:hAnsi="Arial" w:cs="Arial"/>
                <w:b/>
                <w:bCs/>
                <w:sz w:val="18"/>
                <w:szCs w:val="18"/>
                <w:lang w:eastAsia="en-US"/>
              </w:rPr>
              <w:br/>
            </w:r>
            <w:r w:rsidRPr="005661F2">
              <w:rPr>
                <w:rFonts w:ascii="Arial" w:hAnsi="Arial" w:cs="Arial"/>
                <w:sz w:val="18"/>
                <w:szCs w:val="18"/>
                <w:lang w:eastAsia="en-US"/>
              </w:rPr>
              <w:t>O5. Capacitar del talento humano</w:t>
            </w:r>
            <w:r w:rsidRPr="005661F2">
              <w:rPr>
                <w:rFonts w:ascii="Arial" w:hAnsi="Arial" w:cs="Arial"/>
                <w:b/>
                <w:bCs/>
                <w:sz w:val="18"/>
                <w:szCs w:val="18"/>
                <w:lang w:eastAsia="en-US"/>
              </w:rPr>
              <w:br/>
            </w:r>
            <w:r w:rsidRPr="005661F2">
              <w:rPr>
                <w:rFonts w:ascii="Arial" w:hAnsi="Arial" w:cs="Arial"/>
                <w:sz w:val="18"/>
                <w:szCs w:val="18"/>
                <w:lang w:eastAsia="en-US"/>
              </w:rPr>
              <w:t>O6. Implementar sistemas de información especializados</w:t>
            </w:r>
          </w:p>
        </w:tc>
        <w:tc>
          <w:tcPr>
            <w:tcW w:w="1843" w:type="dxa"/>
            <w:tcBorders>
              <w:top w:val="nil"/>
              <w:left w:val="nil"/>
              <w:bottom w:val="single" w:sz="4" w:space="0" w:color="auto"/>
              <w:right w:val="single" w:sz="4" w:space="0" w:color="auto"/>
            </w:tcBorders>
            <w:shd w:val="clear" w:color="auto" w:fill="C0C0C0"/>
            <w:hideMark/>
          </w:tcPr>
          <w:p w:rsidR="00C64BDE" w:rsidRDefault="005661F2" w:rsidP="005661F2">
            <w:pPr>
              <w:rPr>
                <w:rFonts w:ascii="Arial" w:hAnsi="Arial" w:cs="Arial"/>
                <w:sz w:val="18"/>
                <w:szCs w:val="18"/>
                <w:lang w:eastAsia="en-US"/>
              </w:rPr>
            </w:pPr>
            <w:r w:rsidRPr="005661F2">
              <w:rPr>
                <w:rFonts w:ascii="Arial" w:hAnsi="Arial" w:cs="Arial"/>
                <w:sz w:val="18"/>
                <w:szCs w:val="18"/>
                <w:lang w:eastAsia="en-US"/>
              </w:rPr>
              <w:t xml:space="preserve">A1. Programa de entrenamiento para </w:t>
            </w:r>
            <w:r w:rsidRPr="005661F2">
              <w:rPr>
                <w:rFonts w:ascii="Arial" w:hAnsi="Arial" w:cs="Arial"/>
                <w:sz w:val="18"/>
                <w:szCs w:val="18"/>
                <w:lang w:eastAsia="en-US"/>
              </w:rPr>
              <w:br/>
              <w:t>personal de call center</w:t>
            </w:r>
          </w:p>
          <w:p w:rsidR="00C64BDE" w:rsidRDefault="005661F2" w:rsidP="005661F2">
            <w:pPr>
              <w:rPr>
                <w:rFonts w:ascii="Arial" w:hAnsi="Arial" w:cs="Arial"/>
                <w:sz w:val="18"/>
                <w:szCs w:val="18"/>
                <w:lang w:eastAsia="en-US"/>
              </w:rPr>
            </w:pPr>
            <w:r w:rsidRPr="005661F2">
              <w:rPr>
                <w:rFonts w:ascii="Arial" w:hAnsi="Arial" w:cs="Arial"/>
                <w:sz w:val="18"/>
                <w:szCs w:val="18"/>
                <w:lang w:eastAsia="en-US"/>
              </w:rPr>
              <w:br/>
              <w:t>A2. Implementación del área de Aseguramiento de calidad</w:t>
            </w:r>
          </w:p>
          <w:p w:rsidR="00C64BDE" w:rsidRDefault="005661F2" w:rsidP="005661F2">
            <w:pPr>
              <w:rPr>
                <w:rFonts w:ascii="Arial" w:hAnsi="Arial" w:cs="Arial"/>
                <w:sz w:val="18"/>
                <w:szCs w:val="18"/>
                <w:lang w:eastAsia="en-US"/>
              </w:rPr>
            </w:pPr>
            <w:r w:rsidRPr="005661F2">
              <w:rPr>
                <w:rFonts w:ascii="Arial" w:hAnsi="Arial" w:cs="Arial"/>
                <w:sz w:val="18"/>
                <w:szCs w:val="18"/>
                <w:lang w:eastAsia="en-US"/>
              </w:rPr>
              <w:br/>
              <w:t xml:space="preserve">A3. Implementación de sistemas especializados en seguimiento </w:t>
            </w:r>
            <w:r w:rsidRPr="005661F2">
              <w:rPr>
                <w:rFonts w:ascii="Arial" w:hAnsi="Arial" w:cs="Arial"/>
                <w:sz w:val="18"/>
                <w:szCs w:val="18"/>
                <w:lang w:eastAsia="en-US"/>
              </w:rPr>
              <w:br/>
              <w:t>de problemas</w:t>
            </w:r>
          </w:p>
          <w:p w:rsidR="005661F2" w:rsidRPr="005661F2" w:rsidRDefault="005661F2" w:rsidP="005661F2">
            <w:pPr>
              <w:rPr>
                <w:rFonts w:ascii="Arial" w:hAnsi="Arial" w:cs="Arial"/>
                <w:sz w:val="18"/>
                <w:szCs w:val="18"/>
                <w:lang w:eastAsia="en-US"/>
              </w:rPr>
            </w:pPr>
            <w:r w:rsidRPr="005661F2">
              <w:rPr>
                <w:rFonts w:ascii="Arial" w:hAnsi="Arial" w:cs="Arial"/>
                <w:sz w:val="18"/>
                <w:szCs w:val="18"/>
                <w:lang w:eastAsia="en-US"/>
              </w:rPr>
              <w:br/>
              <w:t>A4. Implementación de sistemas de monitoreo y alerta con el objetivo de cumplir los SLAs</w:t>
            </w:r>
          </w:p>
        </w:tc>
        <w:tc>
          <w:tcPr>
            <w:tcW w:w="2693" w:type="dxa"/>
            <w:tcBorders>
              <w:top w:val="nil"/>
              <w:left w:val="nil"/>
              <w:bottom w:val="single" w:sz="4" w:space="0" w:color="auto"/>
              <w:right w:val="single" w:sz="4" w:space="0" w:color="auto"/>
            </w:tcBorders>
            <w:shd w:val="clear" w:color="auto" w:fill="C0C0C0"/>
            <w:hideMark/>
          </w:tcPr>
          <w:p w:rsidR="00C64BDE" w:rsidRDefault="00C8494D" w:rsidP="005661F2">
            <w:pPr>
              <w:rPr>
                <w:rFonts w:ascii="Arial" w:hAnsi="Arial" w:cs="Arial"/>
                <w:sz w:val="18"/>
                <w:szCs w:val="18"/>
                <w:lang w:eastAsia="en-US"/>
              </w:rPr>
            </w:pPr>
            <w:r>
              <w:rPr>
                <w:rFonts w:ascii="Arial" w:hAnsi="Arial" w:cs="Arial"/>
                <w:sz w:val="18"/>
                <w:szCs w:val="18"/>
                <w:lang w:eastAsia="en-US"/>
              </w:rPr>
              <w:t xml:space="preserve">I18. </w:t>
            </w:r>
            <w:r w:rsidR="005661F2" w:rsidRPr="005661F2">
              <w:rPr>
                <w:rFonts w:ascii="Arial" w:hAnsi="Arial" w:cs="Arial"/>
                <w:sz w:val="18"/>
                <w:szCs w:val="18"/>
                <w:lang w:eastAsia="en-US"/>
              </w:rPr>
              <w:t xml:space="preserve">Porcentaje de personal calificado para </w:t>
            </w:r>
            <w:r w:rsidR="005661F2" w:rsidRPr="005661F2">
              <w:rPr>
                <w:rFonts w:ascii="Arial" w:hAnsi="Arial" w:cs="Arial"/>
                <w:sz w:val="18"/>
                <w:szCs w:val="18"/>
                <w:lang w:eastAsia="en-US"/>
              </w:rPr>
              <w:br/>
              <w:t xml:space="preserve">la atención al cliente del área de </w:t>
            </w:r>
            <w:r w:rsidR="005661F2" w:rsidRPr="005661F2">
              <w:rPr>
                <w:rFonts w:ascii="Arial" w:hAnsi="Arial" w:cs="Arial"/>
                <w:sz w:val="18"/>
                <w:szCs w:val="18"/>
                <w:lang w:eastAsia="en-US"/>
              </w:rPr>
              <w:br/>
              <w:t>soporte y servicio al cliente</w:t>
            </w:r>
            <w:r w:rsidR="00FF7118">
              <w:rPr>
                <w:rFonts w:ascii="Arial" w:hAnsi="Arial" w:cs="Arial"/>
                <w:sz w:val="18"/>
                <w:szCs w:val="18"/>
                <w:lang w:eastAsia="en-US"/>
              </w:rPr>
              <w:t xml:space="preserve"> y aseguramiento de calidad</w:t>
            </w:r>
          </w:p>
          <w:p w:rsidR="00C64BDE" w:rsidRDefault="00C64BDE" w:rsidP="005661F2">
            <w:pPr>
              <w:rPr>
                <w:rFonts w:ascii="Arial" w:hAnsi="Arial" w:cs="Arial"/>
                <w:sz w:val="18"/>
                <w:szCs w:val="18"/>
                <w:lang w:eastAsia="en-US"/>
              </w:rPr>
            </w:pPr>
          </w:p>
          <w:p w:rsidR="00C64BDE" w:rsidRDefault="00C64BDE" w:rsidP="005661F2">
            <w:pPr>
              <w:rPr>
                <w:rFonts w:ascii="Arial" w:hAnsi="Arial" w:cs="Arial"/>
                <w:sz w:val="18"/>
                <w:szCs w:val="18"/>
                <w:lang w:eastAsia="en-US"/>
              </w:rPr>
            </w:pPr>
          </w:p>
          <w:p w:rsidR="00C64BDE" w:rsidRDefault="00C64BDE" w:rsidP="005661F2">
            <w:pPr>
              <w:rPr>
                <w:rFonts w:ascii="Arial" w:hAnsi="Arial" w:cs="Arial"/>
                <w:sz w:val="18"/>
                <w:szCs w:val="18"/>
                <w:lang w:eastAsia="en-US"/>
              </w:rPr>
            </w:pPr>
          </w:p>
          <w:p w:rsidR="00C64BDE" w:rsidRDefault="00C64BDE" w:rsidP="005661F2">
            <w:pPr>
              <w:rPr>
                <w:rFonts w:ascii="Arial" w:hAnsi="Arial" w:cs="Arial"/>
                <w:sz w:val="18"/>
                <w:szCs w:val="18"/>
                <w:lang w:eastAsia="en-US"/>
              </w:rPr>
            </w:pPr>
          </w:p>
          <w:p w:rsidR="00C64BDE" w:rsidRDefault="00C8494D" w:rsidP="005661F2">
            <w:pPr>
              <w:rPr>
                <w:rFonts w:ascii="Arial" w:hAnsi="Arial" w:cs="Arial"/>
                <w:sz w:val="18"/>
                <w:szCs w:val="18"/>
                <w:lang w:eastAsia="en-US"/>
              </w:rPr>
            </w:pPr>
            <w:r>
              <w:rPr>
                <w:rFonts w:ascii="Arial" w:hAnsi="Arial" w:cs="Arial"/>
                <w:sz w:val="18"/>
                <w:szCs w:val="18"/>
                <w:lang w:eastAsia="en-US"/>
              </w:rPr>
              <w:t xml:space="preserve">I19. </w:t>
            </w:r>
            <w:r w:rsidR="00FF7118" w:rsidRPr="005661F2">
              <w:rPr>
                <w:rFonts w:ascii="Arial" w:hAnsi="Arial" w:cs="Arial"/>
                <w:sz w:val="18"/>
                <w:szCs w:val="18"/>
                <w:lang w:eastAsia="en-US"/>
              </w:rPr>
              <w:t>Disponibilidad</w:t>
            </w:r>
            <w:r w:rsidR="005661F2" w:rsidRPr="005661F2">
              <w:rPr>
                <w:rFonts w:ascii="Arial" w:hAnsi="Arial" w:cs="Arial"/>
                <w:sz w:val="18"/>
                <w:szCs w:val="18"/>
                <w:lang w:eastAsia="en-US"/>
              </w:rPr>
              <w:t xml:space="preserve"> de sistemas </w:t>
            </w:r>
            <w:r w:rsidR="005661F2" w:rsidRPr="005661F2">
              <w:rPr>
                <w:rFonts w:ascii="Arial" w:hAnsi="Arial" w:cs="Arial"/>
                <w:sz w:val="18"/>
                <w:szCs w:val="18"/>
                <w:lang w:eastAsia="en-US"/>
              </w:rPr>
              <w:br/>
              <w:t>de información</w:t>
            </w:r>
          </w:p>
          <w:p w:rsidR="00C64BDE" w:rsidRDefault="00C64BDE" w:rsidP="005661F2">
            <w:pPr>
              <w:rPr>
                <w:rFonts w:ascii="Arial" w:hAnsi="Arial" w:cs="Arial"/>
                <w:sz w:val="18"/>
                <w:szCs w:val="18"/>
                <w:lang w:eastAsia="en-US"/>
              </w:rPr>
            </w:pPr>
          </w:p>
          <w:p w:rsidR="00C64BDE" w:rsidRDefault="00C64BDE" w:rsidP="005661F2">
            <w:pPr>
              <w:rPr>
                <w:rFonts w:ascii="Arial" w:hAnsi="Arial" w:cs="Arial"/>
                <w:sz w:val="18"/>
                <w:szCs w:val="18"/>
                <w:lang w:eastAsia="en-US"/>
              </w:rPr>
            </w:pPr>
          </w:p>
          <w:p w:rsidR="005661F2" w:rsidRPr="005661F2" w:rsidRDefault="005661F2" w:rsidP="008E3BEA">
            <w:pPr>
              <w:rPr>
                <w:rFonts w:ascii="Arial" w:hAnsi="Arial" w:cs="Arial"/>
                <w:sz w:val="18"/>
                <w:szCs w:val="18"/>
                <w:lang w:eastAsia="en-US"/>
              </w:rPr>
            </w:pPr>
            <w:r w:rsidRPr="005661F2">
              <w:rPr>
                <w:rFonts w:ascii="Arial" w:hAnsi="Arial" w:cs="Arial"/>
                <w:sz w:val="18"/>
                <w:szCs w:val="18"/>
                <w:lang w:eastAsia="en-US"/>
              </w:rPr>
              <w:br/>
            </w:r>
            <w:r w:rsidR="00C8494D">
              <w:rPr>
                <w:rFonts w:ascii="Arial" w:hAnsi="Arial" w:cs="Arial"/>
                <w:sz w:val="18"/>
                <w:szCs w:val="18"/>
                <w:lang w:eastAsia="en-US"/>
              </w:rPr>
              <w:t xml:space="preserve">I20. </w:t>
            </w:r>
            <w:r w:rsidR="008E3BEA">
              <w:rPr>
                <w:rFonts w:ascii="Arial" w:hAnsi="Arial" w:cs="Arial"/>
                <w:sz w:val="18"/>
                <w:szCs w:val="18"/>
                <w:lang w:eastAsia="en-US"/>
              </w:rPr>
              <w:t>Índice</w:t>
            </w:r>
            <w:r w:rsidRPr="005661F2">
              <w:rPr>
                <w:rFonts w:ascii="Arial" w:hAnsi="Arial" w:cs="Arial"/>
                <w:sz w:val="18"/>
                <w:szCs w:val="18"/>
                <w:lang w:eastAsia="en-US"/>
              </w:rPr>
              <w:t xml:space="preserve"> de aceptación de los usuarios en cuanto a funcionalidad (encuestas de satisfacción)</w:t>
            </w:r>
          </w:p>
        </w:tc>
        <w:tc>
          <w:tcPr>
            <w:tcW w:w="2126" w:type="dxa"/>
            <w:tcBorders>
              <w:top w:val="nil"/>
              <w:left w:val="nil"/>
              <w:bottom w:val="single" w:sz="4" w:space="0" w:color="auto"/>
              <w:right w:val="single" w:sz="4" w:space="0" w:color="auto"/>
            </w:tcBorders>
            <w:shd w:val="clear" w:color="auto" w:fill="C0C0C0"/>
            <w:hideMark/>
          </w:tcPr>
          <w:p w:rsidR="00C64BDE" w:rsidRPr="00C8494D" w:rsidRDefault="005661F2" w:rsidP="005661F2">
            <w:pPr>
              <w:rPr>
                <w:rFonts w:ascii="Arial" w:hAnsi="Arial" w:cs="Arial"/>
                <w:sz w:val="18"/>
                <w:szCs w:val="18"/>
                <w:lang w:eastAsia="en-US"/>
              </w:rPr>
            </w:pPr>
            <w:r w:rsidRPr="005661F2">
              <w:rPr>
                <w:rFonts w:ascii="Arial" w:hAnsi="Arial" w:cs="Arial"/>
                <w:sz w:val="18"/>
                <w:szCs w:val="18"/>
                <w:lang w:eastAsia="en-US"/>
              </w:rPr>
              <w:t>Capacitación del 100%</w:t>
            </w:r>
            <w:r w:rsidRPr="005661F2">
              <w:rPr>
                <w:rFonts w:ascii="Arial" w:hAnsi="Arial" w:cs="Arial"/>
                <w:sz w:val="18"/>
                <w:szCs w:val="18"/>
                <w:lang w:eastAsia="en-US"/>
              </w:rPr>
              <w:br/>
            </w:r>
          </w:p>
          <w:p w:rsidR="00C64BDE" w:rsidRPr="00C8494D" w:rsidRDefault="00C64BDE" w:rsidP="005661F2">
            <w:pPr>
              <w:rPr>
                <w:rFonts w:ascii="Arial" w:hAnsi="Arial" w:cs="Arial"/>
                <w:sz w:val="18"/>
                <w:szCs w:val="18"/>
                <w:lang w:eastAsia="en-US"/>
              </w:rPr>
            </w:pPr>
          </w:p>
          <w:p w:rsidR="00C64BDE" w:rsidRPr="00C8494D" w:rsidRDefault="00C64BDE" w:rsidP="005661F2">
            <w:pPr>
              <w:rPr>
                <w:rFonts w:ascii="Arial" w:hAnsi="Arial" w:cs="Arial"/>
                <w:sz w:val="18"/>
                <w:szCs w:val="18"/>
                <w:lang w:eastAsia="en-US"/>
              </w:rPr>
            </w:pPr>
          </w:p>
          <w:p w:rsidR="00C64BDE" w:rsidRPr="00C8494D" w:rsidRDefault="00C64BDE" w:rsidP="005661F2">
            <w:pPr>
              <w:rPr>
                <w:rFonts w:ascii="Arial" w:hAnsi="Arial" w:cs="Arial"/>
                <w:sz w:val="18"/>
                <w:szCs w:val="18"/>
                <w:lang w:eastAsia="en-US"/>
              </w:rPr>
            </w:pPr>
          </w:p>
          <w:p w:rsidR="00C64BDE" w:rsidRPr="00C8494D" w:rsidRDefault="00C64BDE" w:rsidP="005661F2">
            <w:pPr>
              <w:rPr>
                <w:rFonts w:ascii="Arial" w:hAnsi="Arial" w:cs="Arial"/>
                <w:sz w:val="18"/>
                <w:szCs w:val="18"/>
                <w:lang w:eastAsia="en-US"/>
              </w:rPr>
            </w:pPr>
          </w:p>
          <w:p w:rsidR="00C64BDE" w:rsidRPr="00C8494D" w:rsidRDefault="00C64BDE" w:rsidP="005661F2">
            <w:pPr>
              <w:rPr>
                <w:rFonts w:ascii="Arial" w:hAnsi="Arial" w:cs="Arial"/>
                <w:sz w:val="18"/>
                <w:szCs w:val="18"/>
                <w:lang w:eastAsia="en-US"/>
              </w:rPr>
            </w:pPr>
          </w:p>
          <w:p w:rsidR="00C64BDE" w:rsidRPr="00C8494D" w:rsidRDefault="00C64BDE" w:rsidP="005661F2">
            <w:pPr>
              <w:rPr>
                <w:rFonts w:ascii="Arial" w:hAnsi="Arial" w:cs="Arial"/>
                <w:sz w:val="18"/>
                <w:szCs w:val="18"/>
                <w:lang w:eastAsia="en-US"/>
              </w:rPr>
            </w:pPr>
          </w:p>
          <w:p w:rsidR="00C64BDE" w:rsidRPr="00C8494D" w:rsidRDefault="00C64BDE" w:rsidP="005661F2">
            <w:pPr>
              <w:rPr>
                <w:rFonts w:ascii="Arial" w:hAnsi="Arial" w:cs="Arial"/>
                <w:sz w:val="18"/>
                <w:szCs w:val="18"/>
                <w:lang w:eastAsia="en-US"/>
              </w:rPr>
            </w:pPr>
          </w:p>
          <w:p w:rsidR="00C64BDE" w:rsidRPr="00C8494D" w:rsidRDefault="00C64BDE" w:rsidP="005661F2">
            <w:pPr>
              <w:rPr>
                <w:rFonts w:ascii="Arial" w:hAnsi="Arial" w:cs="Arial"/>
                <w:sz w:val="18"/>
                <w:szCs w:val="18"/>
                <w:lang w:eastAsia="en-US"/>
              </w:rPr>
            </w:pPr>
          </w:p>
          <w:p w:rsidR="005661F2" w:rsidRPr="005661F2" w:rsidRDefault="005661F2" w:rsidP="005661F2">
            <w:pPr>
              <w:rPr>
                <w:rFonts w:ascii="Arial" w:hAnsi="Arial" w:cs="Arial"/>
                <w:sz w:val="18"/>
                <w:szCs w:val="18"/>
                <w:lang w:eastAsia="en-US"/>
              </w:rPr>
            </w:pPr>
            <w:r w:rsidRPr="005661F2">
              <w:rPr>
                <w:rFonts w:ascii="Arial" w:hAnsi="Arial" w:cs="Arial"/>
                <w:sz w:val="18"/>
                <w:szCs w:val="18"/>
                <w:lang w:eastAsia="en-US"/>
              </w:rPr>
              <w:t>Disponibilidad del 100%</w:t>
            </w:r>
          </w:p>
        </w:tc>
      </w:tr>
    </w:tbl>
    <w:p w:rsidR="00E93C30" w:rsidRDefault="00E93C30" w:rsidP="00F71878">
      <w:pPr>
        <w:spacing w:line="360" w:lineRule="auto"/>
        <w:jc w:val="both"/>
      </w:pPr>
    </w:p>
    <w:p w:rsidR="00E93C30" w:rsidRDefault="00FF7118" w:rsidP="00CA7AFE">
      <w:pPr>
        <w:spacing w:line="360" w:lineRule="auto"/>
        <w:jc w:val="center"/>
      </w:pPr>
      <w:r w:rsidRPr="00CA7AFE">
        <w:rPr>
          <w:b/>
        </w:rPr>
        <w:t>Tabla 4.</w:t>
      </w:r>
      <w:r w:rsidR="00CA7AFE" w:rsidRPr="00CA7AFE">
        <w:rPr>
          <w:b/>
        </w:rPr>
        <w:t>2</w:t>
      </w:r>
      <w:r w:rsidRPr="00CA7AFE">
        <w:rPr>
          <w:b/>
        </w:rPr>
        <w:t>.</w:t>
      </w:r>
      <w:r>
        <w:t xml:space="preserve"> Tema estratégico: calidad de servicio</w:t>
      </w:r>
    </w:p>
    <w:p w:rsidR="00E93C30" w:rsidRDefault="00E93C30" w:rsidP="00B91A4D">
      <w:pPr>
        <w:spacing w:line="480" w:lineRule="auto"/>
        <w:jc w:val="both"/>
      </w:pPr>
    </w:p>
    <w:p w:rsidR="00F71878" w:rsidRDefault="00E93C30" w:rsidP="00B91A4D">
      <w:pPr>
        <w:spacing w:line="480" w:lineRule="auto"/>
        <w:jc w:val="both"/>
      </w:pPr>
      <w:r>
        <w:t>E</w:t>
      </w:r>
      <w:r w:rsidR="000B7997">
        <w:t>l cuadro de indicadores que utilizaremos es el siguiente:</w:t>
      </w:r>
    </w:p>
    <w:p w:rsidR="005870B7" w:rsidRDefault="005870B7" w:rsidP="00B91A4D">
      <w:pPr>
        <w:spacing w:line="480" w:lineRule="auto"/>
        <w:jc w:val="both"/>
      </w:pPr>
    </w:p>
    <w:tbl>
      <w:tblPr>
        <w:tblW w:w="8115" w:type="dxa"/>
        <w:tblInd w:w="93" w:type="dxa"/>
        <w:tblLook w:val="04A0"/>
      </w:tblPr>
      <w:tblGrid>
        <w:gridCol w:w="1200"/>
        <w:gridCol w:w="3920"/>
        <w:gridCol w:w="2995"/>
      </w:tblGrid>
      <w:tr w:rsidR="005870B7" w:rsidRPr="005870B7" w:rsidTr="005870B7">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0B7" w:rsidRPr="005870B7" w:rsidRDefault="005870B7" w:rsidP="005870B7">
            <w:pPr>
              <w:rPr>
                <w:rFonts w:ascii="Arial" w:hAnsi="Arial" w:cs="Arial"/>
                <w:b/>
                <w:bCs/>
                <w:sz w:val="20"/>
                <w:szCs w:val="20"/>
                <w:lang w:val="en-US" w:eastAsia="en-US"/>
              </w:rPr>
            </w:pPr>
            <w:r w:rsidRPr="005870B7">
              <w:rPr>
                <w:rFonts w:ascii="Arial" w:hAnsi="Arial" w:cs="Arial"/>
                <w:b/>
                <w:bCs/>
                <w:sz w:val="20"/>
                <w:szCs w:val="20"/>
                <w:lang w:val="en-US" w:eastAsia="en-US"/>
              </w:rPr>
              <w:t>Código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5870B7" w:rsidRPr="005870B7" w:rsidRDefault="005870B7" w:rsidP="005870B7">
            <w:pPr>
              <w:rPr>
                <w:rFonts w:ascii="Arial" w:hAnsi="Arial" w:cs="Arial"/>
                <w:b/>
                <w:bCs/>
                <w:sz w:val="20"/>
                <w:szCs w:val="20"/>
                <w:lang w:val="en-US" w:eastAsia="en-US"/>
              </w:rPr>
            </w:pPr>
            <w:r w:rsidRPr="005870B7">
              <w:rPr>
                <w:rFonts w:ascii="Arial" w:hAnsi="Arial" w:cs="Arial"/>
                <w:b/>
                <w:bCs/>
                <w:sz w:val="20"/>
                <w:szCs w:val="20"/>
                <w:lang w:val="en-US" w:eastAsia="en-US"/>
              </w:rPr>
              <w:t>Indicador</w:t>
            </w:r>
          </w:p>
        </w:tc>
        <w:tc>
          <w:tcPr>
            <w:tcW w:w="2995" w:type="dxa"/>
            <w:tcBorders>
              <w:top w:val="single" w:sz="4" w:space="0" w:color="auto"/>
              <w:left w:val="nil"/>
              <w:bottom w:val="single" w:sz="4" w:space="0" w:color="auto"/>
              <w:right w:val="single" w:sz="4" w:space="0" w:color="auto"/>
            </w:tcBorders>
            <w:shd w:val="clear" w:color="auto" w:fill="auto"/>
            <w:noWrap/>
            <w:vAlign w:val="bottom"/>
            <w:hideMark/>
          </w:tcPr>
          <w:p w:rsidR="005870B7" w:rsidRPr="005870B7" w:rsidRDefault="005870B7" w:rsidP="005870B7">
            <w:pPr>
              <w:rPr>
                <w:rFonts w:ascii="Arial" w:hAnsi="Arial" w:cs="Arial"/>
                <w:b/>
                <w:bCs/>
                <w:sz w:val="20"/>
                <w:szCs w:val="20"/>
                <w:lang w:val="en-US" w:eastAsia="en-US"/>
              </w:rPr>
            </w:pPr>
            <w:r w:rsidRPr="005870B7">
              <w:rPr>
                <w:rFonts w:ascii="Arial" w:hAnsi="Arial" w:cs="Arial"/>
                <w:b/>
                <w:bCs/>
                <w:sz w:val="20"/>
                <w:szCs w:val="20"/>
                <w:lang w:val="en-US" w:eastAsia="en-US"/>
              </w:rPr>
              <w:t>Metas</w:t>
            </w:r>
          </w:p>
        </w:tc>
      </w:tr>
      <w:tr w:rsidR="005870B7" w:rsidRPr="005870B7" w:rsidTr="005870B7">
        <w:trPr>
          <w:trHeight w:val="480"/>
        </w:trPr>
        <w:tc>
          <w:tcPr>
            <w:tcW w:w="1200" w:type="dxa"/>
            <w:tcBorders>
              <w:top w:val="nil"/>
              <w:left w:val="single" w:sz="4" w:space="0" w:color="auto"/>
              <w:bottom w:val="single" w:sz="4" w:space="0" w:color="auto"/>
              <w:right w:val="single" w:sz="4" w:space="0" w:color="auto"/>
            </w:tcBorders>
            <w:shd w:val="clear" w:color="auto" w:fill="auto"/>
            <w:noWrap/>
            <w:hideMark/>
          </w:tcPr>
          <w:p w:rsidR="005870B7" w:rsidRPr="005870B7" w:rsidRDefault="00FF7118" w:rsidP="005870B7">
            <w:pPr>
              <w:rPr>
                <w:rFonts w:ascii="Arial" w:hAnsi="Arial" w:cs="Arial"/>
                <w:b/>
                <w:bCs/>
                <w:sz w:val="20"/>
                <w:szCs w:val="20"/>
                <w:lang w:val="en-US" w:eastAsia="en-US"/>
              </w:rPr>
            </w:pPr>
            <w:r w:rsidRPr="00FF7118">
              <w:rPr>
                <w:rFonts w:ascii="Arial" w:hAnsi="Arial" w:cs="Arial"/>
                <w:b/>
                <w:bCs/>
                <w:sz w:val="20"/>
                <w:szCs w:val="20"/>
                <w:lang w:eastAsia="en-US"/>
              </w:rPr>
              <w:t>I1. F-ING</w:t>
            </w:r>
          </w:p>
        </w:tc>
        <w:tc>
          <w:tcPr>
            <w:tcW w:w="3920" w:type="dxa"/>
            <w:tcBorders>
              <w:top w:val="nil"/>
              <w:left w:val="nil"/>
              <w:bottom w:val="single" w:sz="4" w:space="0" w:color="auto"/>
              <w:right w:val="single" w:sz="4" w:space="0" w:color="auto"/>
            </w:tcBorders>
            <w:shd w:val="clear" w:color="auto" w:fill="auto"/>
            <w:hideMark/>
          </w:tcPr>
          <w:p w:rsidR="005870B7" w:rsidRPr="005870B7" w:rsidRDefault="005870B7" w:rsidP="005870B7">
            <w:pPr>
              <w:rPr>
                <w:rFonts w:ascii="Arial" w:hAnsi="Arial" w:cs="Arial"/>
                <w:sz w:val="18"/>
                <w:szCs w:val="18"/>
                <w:lang w:val="en-US" w:eastAsia="en-US"/>
              </w:rPr>
            </w:pPr>
            <w:r w:rsidRPr="005870B7">
              <w:rPr>
                <w:rFonts w:ascii="Arial" w:hAnsi="Arial" w:cs="Arial"/>
                <w:sz w:val="18"/>
                <w:szCs w:val="18"/>
                <w:lang w:val="en-US" w:eastAsia="en-US"/>
              </w:rPr>
              <w:t>Ingresos mensuales</w:t>
            </w:r>
          </w:p>
        </w:tc>
        <w:tc>
          <w:tcPr>
            <w:tcW w:w="2995" w:type="dxa"/>
            <w:tcBorders>
              <w:top w:val="nil"/>
              <w:left w:val="nil"/>
              <w:bottom w:val="single" w:sz="4" w:space="0" w:color="auto"/>
              <w:right w:val="single" w:sz="4" w:space="0" w:color="auto"/>
            </w:tcBorders>
            <w:shd w:val="clear" w:color="auto" w:fill="auto"/>
            <w:hideMark/>
          </w:tcPr>
          <w:p w:rsidR="005870B7" w:rsidRPr="005870B7" w:rsidRDefault="005870B7" w:rsidP="005870B7">
            <w:pPr>
              <w:rPr>
                <w:rFonts w:ascii="Arial" w:hAnsi="Arial" w:cs="Arial"/>
                <w:sz w:val="18"/>
                <w:szCs w:val="18"/>
                <w:lang w:eastAsia="en-US"/>
              </w:rPr>
            </w:pPr>
            <w:r w:rsidRPr="005870B7">
              <w:rPr>
                <w:rFonts w:ascii="Arial" w:hAnsi="Arial" w:cs="Arial"/>
                <w:sz w:val="18"/>
                <w:szCs w:val="18"/>
                <w:lang w:eastAsia="en-US"/>
              </w:rPr>
              <w:t>Superiores a 500 mil usd con incrementos de alrededor de 100 mil</w:t>
            </w:r>
          </w:p>
        </w:tc>
      </w:tr>
      <w:tr w:rsidR="005870B7" w:rsidRPr="005870B7" w:rsidTr="005870B7">
        <w:trPr>
          <w:trHeight w:val="255"/>
        </w:trPr>
        <w:tc>
          <w:tcPr>
            <w:tcW w:w="1200" w:type="dxa"/>
            <w:tcBorders>
              <w:top w:val="nil"/>
              <w:left w:val="single" w:sz="4" w:space="0" w:color="auto"/>
              <w:bottom w:val="single" w:sz="4" w:space="0" w:color="auto"/>
              <w:right w:val="single" w:sz="4" w:space="0" w:color="auto"/>
            </w:tcBorders>
            <w:shd w:val="clear" w:color="auto" w:fill="auto"/>
            <w:noWrap/>
            <w:hideMark/>
          </w:tcPr>
          <w:p w:rsidR="005870B7" w:rsidRPr="00FF7118" w:rsidRDefault="00FF7118" w:rsidP="005870B7">
            <w:pPr>
              <w:rPr>
                <w:rFonts w:ascii="Arial" w:hAnsi="Arial" w:cs="Arial"/>
                <w:b/>
                <w:bCs/>
                <w:sz w:val="20"/>
                <w:szCs w:val="20"/>
                <w:lang w:eastAsia="en-US"/>
              </w:rPr>
            </w:pPr>
            <w:r w:rsidRPr="00FF7118">
              <w:rPr>
                <w:rFonts w:ascii="Arial" w:hAnsi="Arial" w:cs="Arial"/>
                <w:b/>
                <w:bCs/>
                <w:sz w:val="20"/>
                <w:szCs w:val="20"/>
                <w:lang w:eastAsia="en-US"/>
              </w:rPr>
              <w:t xml:space="preserve">I2. </w:t>
            </w:r>
            <w:r w:rsidR="005870B7" w:rsidRPr="00FF7118">
              <w:rPr>
                <w:rFonts w:ascii="Arial" w:hAnsi="Arial" w:cs="Arial"/>
                <w:b/>
                <w:bCs/>
                <w:sz w:val="20"/>
                <w:szCs w:val="20"/>
                <w:lang w:eastAsia="en-US"/>
              </w:rPr>
              <w:t>F-MO</w:t>
            </w:r>
          </w:p>
        </w:tc>
        <w:tc>
          <w:tcPr>
            <w:tcW w:w="3920" w:type="dxa"/>
            <w:tcBorders>
              <w:top w:val="nil"/>
              <w:left w:val="nil"/>
              <w:bottom w:val="single" w:sz="4" w:space="0" w:color="auto"/>
              <w:right w:val="single" w:sz="4" w:space="0" w:color="auto"/>
            </w:tcBorders>
            <w:shd w:val="clear" w:color="auto" w:fill="auto"/>
            <w:hideMark/>
          </w:tcPr>
          <w:p w:rsidR="005870B7" w:rsidRPr="00FF7118" w:rsidRDefault="005870B7" w:rsidP="005870B7">
            <w:pPr>
              <w:rPr>
                <w:rFonts w:ascii="Arial" w:hAnsi="Arial" w:cs="Arial"/>
                <w:sz w:val="18"/>
                <w:szCs w:val="18"/>
                <w:lang w:eastAsia="en-US"/>
              </w:rPr>
            </w:pPr>
            <w:r w:rsidRPr="00FF7118">
              <w:rPr>
                <w:rFonts w:ascii="Arial" w:hAnsi="Arial" w:cs="Arial"/>
                <w:sz w:val="18"/>
                <w:szCs w:val="18"/>
                <w:lang w:eastAsia="en-US"/>
              </w:rPr>
              <w:t>Margen operativo mensual</w:t>
            </w:r>
          </w:p>
        </w:tc>
        <w:tc>
          <w:tcPr>
            <w:tcW w:w="2995" w:type="dxa"/>
            <w:tcBorders>
              <w:top w:val="nil"/>
              <w:left w:val="nil"/>
              <w:bottom w:val="single" w:sz="4" w:space="0" w:color="auto"/>
              <w:right w:val="single" w:sz="4" w:space="0" w:color="auto"/>
            </w:tcBorders>
            <w:shd w:val="clear" w:color="auto" w:fill="auto"/>
            <w:hideMark/>
          </w:tcPr>
          <w:p w:rsidR="005870B7" w:rsidRPr="00FF7118" w:rsidRDefault="005870B7" w:rsidP="005870B7">
            <w:pPr>
              <w:rPr>
                <w:rFonts w:ascii="Arial" w:hAnsi="Arial" w:cs="Arial"/>
                <w:sz w:val="18"/>
                <w:szCs w:val="18"/>
                <w:lang w:eastAsia="en-US"/>
              </w:rPr>
            </w:pPr>
            <w:r w:rsidRPr="00FF7118">
              <w:rPr>
                <w:rFonts w:ascii="Arial" w:hAnsi="Arial" w:cs="Arial"/>
                <w:sz w:val="18"/>
                <w:szCs w:val="18"/>
                <w:lang w:eastAsia="en-US"/>
              </w:rPr>
              <w:t>&gt; 25%</w:t>
            </w:r>
          </w:p>
        </w:tc>
      </w:tr>
      <w:tr w:rsidR="005870B7" w:rsidRPr="005870B7" w:rsidTr="005870B7">
        <w:trPr>
          <w:trHeight w:val="255"/>
        </w:trPr>
        <w:tc>
          <w:tcPr>
            <w:tcW w:w="1200" w:type="dxa"/>
            <w:tcBorders>
              <w:top w:val="nil"/>
              <w:left w:val="single" w:sz="4" w:space="0" w:color="auto"/>
              <w:bottom w:val="single" w:sz="4" w:space="0" w:color="auto"/>
              <w:right w:val="single" w:sz="4" w:space="0" w:color="auto"/>
            </w:tcBorders>
            <w:shd w:val="clear" w:color="auto" w:fill="auto"/>
            <w:noWrap/>
            <w:hideMark/>
          </w:tcPr>
          <w:p w:rsidR="005870B7" w:rsidRPr="00FF7118" w:rsidRDefault="00FF7118" w:rsidP="005870B7">
            <w:pPr>
              <w:rPr>
                <w:rFonts w:ascii="Arial" w:hAnsi="Arial" w:cs="Arial"/>
                <w:b/>
                <w:bCs/>
                <w:sz w:val="20"/>
                <w:szCs w:val="20"/>
                <w:lang w:eastAsia="en-US"/>
              </w:rPr>
            </w:pPr>
            <w:r>
              <w:rPr>
                <w:rFonts w:ascii="Arial" w:hAnsi="Arial" w:cs="Arial"/>
                <w:b/>
                <w:bCs/>
                <w:sz w:val="20"/>
                <w:szCs w:val="20"/>
                <w:lang w:eastAsia="en-US"/>
              </w:rPr>
              <w:t xml:space="preserve">I3. </w:t>
            </w:r>
            <w:r w:rsidR="005870B7" w:rsidRPr="00FF7118">
              <w:rPr>
                <w:rFonts w:ascii="Arial" w:hAnsi="Arial" w:cs="Arial"/>
                <w:b/>
                <w:bCs/>
                <w:sz w:val="20"/>
                <w:szCs w:val="20"/>
                <w:lang w:eastAsia="en-US"/>
              </w:rPr>
              <w:t>F-MN</w:t>
            </w:r>
          </w:p>
        </w:tc>
        <w:tc>
          <w:tcPr>
            <w:tcW w:w="3920" w:type="dxa"/>
            <w:tcBorders>
              <w:top w:val="nil"/>
              <w:left w:val="nil"/>
              <w:bottom w:val="single" w:sz="4" w:space="0" w:color="auto"/>
              <w:right w:val="single" w:sz="4" w:space="0" w:color="auto"/>
            </w:tcBorders>
            <w:shd w:val="clear" w:color="auto" w:fill="auto"/>
            <w:hideMark/>
          </w:tcPr>
          <w:p w:rsidR="005870B7" w:rsidRPr="00FF7118" w:rsidRDefault="005870B7" w:rsidP="005870B7">
            <w:pPr>
              <w:rPr>
                <w:rFonts w:ascii="Arial" w:hAnsi="Arial" w:cs="Arial"/>
                <w:sz w:val="18"/>
                <w:szCs w:val="18"/>
                <w:lang w:eastAsia="en-US"/>
              </w:rPr>
            </w:pPr>
            <w:r w:rsidRPr="00FF7118">
              <w:rPr>
                <w:rFonts w:ascii="Arial" w:hAnsi="Arial" w:cs="Arial"/>
                <w:sz w:val="18"/>
                <w:szCs w:val="18"/>
                <w:lang w:eastAsia="en-US"/>
              </w:rPr>
              <w:t>Margen neto mensual</w:t>
            </w:r>
          </w:p>
        </w:tc>
        <w:tc>
          <w:tcPr>
            <w:tcW w:w="2995" w:type="dxa"/>
            <w:tcBorders>
              <w:top w:val="nil"/>
              <w:left w:val="nil"/>
              <w:bottom w:val="single" w:sz="4" w:space="0" w:color="auto"/>
              <w:right w:val="single" w:sz="4" w:space="0" w:color="auto"/>
            </w:tcBorders>
            <w:shd w:val="clear" w:color="auto" w:fill="auto"/>
            <w:hideMark/>
          </w:tcPr>
          <w:p w:rsidR="005870B7" w:rsidRPr="00FF7118" w:rsidRDefault="005870B7" w:rsidP="005870B7">
            <w:pPr>
              <w:rPr>
                <w:rFonts w:ascii="Arial" w:hAnsi="Arial" w:cs="Arial"/>
                <w:sz w:val="18"/>
                <w:szCs w:val="18"/>
                <w:lang w:eastAsia="en-US"/>
              </w:rPr>
            </w:pPr>
            <w:r w:rsidRPr="00FF7118">
              <w:rPr>
                <w:rFonts w:ascii="Arial" w:hAnsi="Arial" w:cs="Arial"/>
                <w:sz w:val="18"/>
                <w:szCs w:val="18"/>
                <w:lang w:eastAsia="en-US"/>
              </w:rPr>
              <w:t>&gt; 20%</w:t>
            </w:r>
          </w:p>
        </w:tc>
      </w:tr>
      <w:tr w:rsidR="00904E69" w:rsidRPr="005870B7" w:rsidTr="00EE1BBD">
        <w:trPr>
          <w:trHeight w:val="255"/>
        </w:trPr>
        <w:tc>
          <w:tcPr>
            <w:tcW w:w="1200" w:type="dxa"/>
            <w:tcBorders>
              <w:top w:val="nil"/>
              <w:left w:val="single" w:sz="4" w:space="0" w:color="auto"/>
              <w:bottom w:val="single" w:sz="4" w:space="0" w:color="auto"/>
              <w:right w:val="single" w:sz="4" w:space="0" w:color="auto"/>
            </w:tcBorders>
            <w:shd w:val="clear" w:color="auto" w:fill="auto"/>
            <w:noWrap/>
            <w:hideMark/>
          </w:tcPr>
          <w:p w:rsidR="00904E69" w:rsidRPr="005870B7" w:rsidRDefault="00904E69" w:rsidP="00EE1BBD">
            <w:pPr>
              <w:rPr>
                <w:rFonts w:ascii="Arial" w:hAnsi="Arial" w:cs="Arial"/>
                <w:b/>
                <w:bCs/>
                <w:sz w:val="20"/>
                <w:szCs w:val="20"/>
                <w:lang w:val="en-US" w:eastAsia="en-US"/>
              </w:rPr>
            </w:pPr>
            <w:r>
              <w:rPr>
                <w:rFonts w:ascii="Arial" w:hAnsi="Arial" w:cs="Arial"/>
                <w:b/>
                <w:bCs/>
                <w:sz w:val="20"/>
                <w:szCs w:val="20"/>
                <w:lang w:val="en-US" w:eastAsia="en-US"/>
              </w:rPr>
              <w:t xml:space="preserve">I4. </w:t>
            </w:r>
            <w:r w:rsidRPr="005870B7">
              <w:rPr>
                <w:rFonts w:ascii="Arial" w:hAnsi="Arial" w:cs="Arial"/>
                <w:b/>
                <w:bCs/>
                <w:sz w:val="20"/>
                <w:szCs w:val="20"/>
                <w:lang w:val="en-US" w:eastAsia="en-US"/>
              </w:rPr>
              <w:t>G-PC</w:t>
            </w:r>
          </w:p>
        </w:tc>
        <w:tc>
          <w:tcPr>
            <w:tcW w:w="3920" w:type="dxa"/>
            <w:tcBorders>
              <w:top w:val="nil"/>
              <w:left w:val="nil"/>
              <w:bottom w:val="single" w:sz="4" w:space="0" w:color="auto"/>
              <w:right w:val="single" w:sz="4" w:space="0" w:color="auto"/>
            </w:tcBorders>
            <w:shd w:val="clear" w:color="auto" w:fill="auto"/>
            <w:hideMark/>
          </w:tcPr>
          <w:p w:rsidR="00904E69" w:rsidRPr="005870B7" w:rsidRDefault="00904E69" w:rsidP="00EE1BBD">
            <w:pPr>
              <w:rPr>
                <w:rFonts w:ascii="Arial" w:hAnsi="Arial" w:cs="Arial"/>
                <w:sz w:val="18"/>
                <w:szCs w:val="18"/>
                <w:lang w:eastAsia="en-US"/>
              </w:rPr>
            </w:pPr>
            <w:r w:rsidRPr="005870B7">
              <w:rPr>
                <w:rFonts w:ascii="Arial" w:hAnsi="Arial" w:cs="Arial"/>
                <w:sz w:val="18"/>
                <w:szCs w:val="18"/>
                <w:lang w:eastAsia="en-US"/>
              </w:rPr>
              <w:t>Pérdida de clientes mensual (Churn)</w:t>
            </w:r>
          </w:p>
        </w:tc>
        <w:tc>
          <w:tcPr>
            <w:tcW w:w="2995" w:type="dxa"/>
            <w:tcBorders>
              <w:top w:val="nil"/>
              <w:left w:val="nil"/>
              <w:bottom w:val="single" w:sz="4" w:space="0" w:color="auto"/>
              <w:right w:val="single" w:sz="4" w:space="0" w:color="auto"/>
            </w:tcBorders>
            <w:shd w:val="clear" w:color="auto" w:fill="auto"/>
            <w:hideMark/>
          </w:tcPr>
          <w:p w:rsidR="00904E69" w:rsidRPr="005870B7" w:rsidRDefault="00904E69" w:rsidP="00EE1BBD">
            <w:pPr>
              <w:rPr>
                <w:rFonts w:ascii="Arial" w:hAnsi="Arial" w:cs="Arial"/>
                <w:sz w:val="18"/>
                <w:szCs w:val="18"/>
                <w:lang w:val="en-US" w:eastAsia="en-US"/>
              </w:rPr>
            </w:pPr>
            <w:r w:rsidRPr="005870B7">
              <w:rPr>
                <w:rFonts w:ascii="Arial" w:hAnsi="Arial" w:cs="Arial"/>
                <w:sz w:val="18"/>
                <w:szCs w:val="18"/>
                <w:lang w:val="en-US" w:eastAsia="en-US"/>
              </w:rPr>
              <w:t>&lt; 4%</w:t>
            </w:r>
          </w:p>
        </w:tc>
      </w:tr>
      <w:tr w:rsidR="005870B7" w:rsidRPr="005870B7" w:rsidTr="005870B7">
        <w:trPr>
          <w:trHeight w:val="255"/>
        </w:trPr>
        <w:tc>
          <w:tcPr>
            <w:tcW w:w="1200" w:type="dxa"/>
            <w:tcBorders>
              <w:top w:val="nil"/>
              <w:left w:val="single" w:sz="4" w:space="0" w:color="auto"/>
              <w:bottom w:val="single" w:sz="4" w:space="0" w:color="auto"/>
              <w:right w:val="single" w:sz="4" w:space="0" w:color="auto"/>
            </w:tcBorders>
            <w:shd w:val="clear" w:color="auto" w:fill="auto"/>
            <w:noWrap/>
            <w:hideMark/>
          </w:tcPr>
          <w:p w:rsidR="005870B7" w:rsidRPr="00FF7118" w:rsidRDefault="00904E69" w:rsidP="005870B7">
            <w:pPr>
              <w:rPr>
                <w:rFonts w:ascii="Arial" w:hAnsi="Arial" w:cs="Arial"/>
                <w:b/>
                <w:bCs/>
                <w:sz w:val="20"/>
                <w:szCs w:val="20"/>
                <w:lang w:eastAsia="en-US"/>
              </w:rPr>
            </w:pPr>
            <w:r>
              <w:rPr>
                <w:rFonts w:ascii="Arial" w:hAnsi="Arial" w:cs="Arial"/>
                <w:b/>
                <w:bCs/>
                <w:sz w:val="20"/>
                <w:szCs w:val="20"/>
                <w:lang w:eastAsia="en-US"/>
              </w:rPr>
              <w:t xml:space="preserve">I5. </w:t>
            </w:r>
            <w:r w:rsidR="005870B7" w:rsidRPr="00FF7118">
              <w:rPr>
                <w:rFonts w:ascii="Arial" w:hAnsi="Arial" w:cs="Arial"/>
                <w:b/>
                <w:bCs/>
                <w:sz w:val="20"/>
                <w:szCs w:val="20"/>
                <w:lang w:eastAsia="en-US"/>
              </w:rPr>
              <w:t>G-AC</w:t>
            </w:r>
          </w:p>
        </w:tc>
        <w:tc>
          <w:tcPr>
            <w:tcW w:w="3920" w:type="dxa"/>
            <w:tcBorders>
              <w:top w:val="nil"/>
              <w:left w:val="nil"/>
              <w:bottom w:val="single" w:sz="4" w:space="0" w:color="auto"/>
              <w:right w:val="single" w:sz="4" w:space="0" w:color="auto"/>
            </w:tcBorders>
            <w:shd w:val="clear" w:color="auto" w:fill="auto"/>
            <w:hideMark/>
          </w:tcPr>
          <w:p w:rsidR="005870B7" w:rsidRPr="00FF7118" w:rsidRDefault="005870B7" w:rsidP="005870B7">
            <w:pPr>
              <w:rPr>
                <w:rFonts w:ascii="Arial" w:hAnsi="Arial" w:cs="Arial"/>
                <w:sz w:val="18"/>
                <w:szCs w:val="18"/>
                <w:lang w:eastAsia="en-US"/>
              </w:rPr>
            </w:pPr>
            <w:r w:rsidRPr="00FF7118">
              <w:rPr>
                <w:rFonts w:ascii="Arial" w:hAnsi="Arial" w:cs="Arial"/>
                <w:sz w:val="18"/>
                <w:szCs w:val="18"/>
                <w:lang w:eastAsia="en-US"/>
              </w:rPr>
              <w:t>Adquisición de clientes mensual</w:t>
            </w:r>
          </w:p>
        </w:tc>
        <w:tc>
          <w:tcPr>
            <w:tcW w:w="2995" w:type="dxa"/>
            <w:tcBorders>
              <w:top w:val="nil"/>
              <w:left w:val="nil"/>
              <w:bottom w:val="single" w:sz="4" w:space="0" w:color="auto"/>
              <w:right w:val="single" w:sz="4" w:space="0" w:color="auto"/>
            </w:tcBorders>
            <w:shd w:val="clear" w:color="auto" w:fill="auto"/>
            <w:hideMark/>
          </w:tcPr>
          <w:p w:rsidR="005870B7" w:rsidRPr="005870B7" w:rsidRDefault="005870B7" w:rsidP="005870B7">
            <w:pPr>
              <w:rPr>
                <w:rFonts w:ascii="Arial" w:hAnsi="Arial" w:cs="Arial"/>
                <w:sz w:val="18"/>
                <w:szCs w:val="18"/>
                <w:lang w:eastAsia="en-US"/>
              </w:rPr>
            </w:pPr>
            <w:r w:rsidRPr="005870B7">
              <w:rPr>
                <w:rFonts w:ascii="Arial" w:hAnsi="Arial" w:cs="Arial"/>
                <w:sz w:val="18"/>
                <w:szCs w:val="18"/>
                <w:lang w:eastAsia="en-US"/>
              </w:rPr>
              <w:t>Ventas de 4000 puertos mensuales durante el 2009</w:t>
            </w:r>
          </w:p>
        </w:tc>
      </w:tr>
      <w:tr w:rsidR="00904E69" w:rsidRPr="005870B7" w:rsidTr="005870B7">
        <w:trPr>
          <w:trHeight w:val="255"/>
        </w:trPr>
        <w:tc>
          <w:tcPr>
            <w:tcW w:w="1200" w:type="dxa"/>
            <w:tcBorders>
              <w:top w:val="nil"/>
              <w:left w:val="single" w:sz="4" w:space="0" w:color="auto"/>
              <w:bottom w:val="single" w:sz="4" w:space="0" w:color="auto"/>
              <w:right w:val="single" w:sz="4" w:space="0" w:color="auto"/>
            </w:tcBorders>
            <w:shd w:val="clear" w:color="auto" w:fill="auto"/>
            <w:noWrap/>
            <w:hideMark/>
          </w:tcPr>
          <w:p w:rsidR="00904E69" w:rsidRDefault="00904E69" w:rsidP="005870B7">
            <w:pPr>
              <w:rPr>
                <w:rFonts w:ascii="Arial" w:hAnsi="Arial" w:cs="Arial"/>
                <w:b/>
                <w:bCs/>
                <w:sz w:val="20"/>
                <w:szCs w:val="20"/>
                <w:lang w:eastAsia="en-US"/>
              </w:rPr>
            </w:pPr>
            <w:r>
              <w:rPr>
                <w:rFonts w:ascii="Arial" w:hAnsi="Arial" w:cs="Arial"/>
                <w:b/>
                <w:bCs/>
                <w:sz w:val="20"/>
                <w:szCs w:val="20"/>
                <w:lang w:eastAsia="en-US"/>
              </w:rPr>
              <w:t>I6</w:t>
            </w:r>
          </w:p>
        </w:tc>
        <w:tc>
          <w:tcPr>
            <w:tcW w:w="3920" w:type="dxa"/>
            <w:tcBorders>
              <w:top w:val="nil"/>
              <w:left w:val="nil"/>
              <w:bottom w:val="single" w:sz="4" w:space="0" w:color="auto"/>
              <w:right w:val="single" w:sz="4" w:space="0" w:color="auto"/>
            </w:tcBorders>
            <w:shd w:val="clear" w:color="auto" w:fill="auto"/>
            <w:hideMark/>
          </w:tcPr>
          <w:p w:rsidR="00904E69" w:rsidRPr="00FF7118" w:rsidRDefault="004D23E6" w:rsidP="005870B7">
            <w:pPr>
              <w:rPr>
                <w:rFonts w:ascii="Arial" w:hAnsi="Arial" w:cs="Arial"/>
                <w:sz w:val="18"/>
                <w:szCs w:val="18"/>
                <w:lang w:eastAsia="en-US"/>
              </w:rPr>
            </w:pPr>
            <w:r>
              <w:rPr>
                <w:rFonts w:ascii="Arial" w:hAnsi="Arial" w:cs="Arial"/>
                <w:sz w:val="18"/>
                <w:szCs w:val="18"/>
                <w:lang w:eastAsia="en-US"/>
              </w:rPr>
              <w:t>Rentabilidad del canal de distribución</w:t>
            </w:r>
          </w:p>
        </w:tc>
        <w:tc>
          <w:tcPr>
            <w:tcW w:w="2995" w:type="dxa"/>
            <w:tcBorders>
              <w:top w:val="nil"/>
              <w:left w:val="nil"/>
              <w:bottom w:val="single" w:sz="4" w:space="0" w:color="auto"/>
              <w:right w:val="single" w:sz="4" w:space="0" w:color="auto"/>
            </w:tcBorders>
            <w:shd w:val="clear" w:color="auto" w:fill="auto"/>
            <w:hideMark/>
          </w:tcPr>
          <w:p w:rsidR="00904E69" w:rsidRPr="005870B7" w:rsidRDefault="00904E69" w:rsidP="005870B7">
            <w:pPr>
              <w:rPr>
                <w:rFonts w:ascii="Arial" w:hAnsi="Arial" w:cs="Arial"/>
                <w:sz w:val="18"/>
                <w:szCs w:val="18"/>
                <w:lang w:eastAsia="en-US"/>
              </w:rPr>
            </w:pPr>
          </w:p>
        </w:tc>
      </w:tr>
      <w:tr w:rsidR="004D23E6" w:rsidRPr="005870B7" w:rsidTr="005870B7">
        <w:trPr>
          <w:trHeight w:val="480"/>
        </w:trPr>
        <w:tc>
          <w:tcPr>
            <w:tcW w:w="1200" w:type="dxa"/>
            <w:tcBorders>
              <w:top w:val="nil"/>
              <w:left w:val="single" w:sz="4" w:space="0" w:color="auto"/>
              <w:bottom w:val="single" w:sz="4" w:space="0" w:color="auto"/>
              <w:right w:val="single" w:sz="4" w:space="0" w:color="auto"/>
            </w:tcBorders>
            <w:shd w:val="clear" w:color="auto" w:fill="auto"/>
            <w:noWrap/>
            <w:hideMark/>
          </w:tcPr>
          <w:p w:rsidR="004D23E6" w:rsidRPr="00904E69" w:rsidRDefault="008E3BEA" w:rsidP="005870B7">
            <w:pPr>
              <w:rPr>
                <w:rFonts w:ascii="Arial" w:hAnsi="Arial" w:cs="Arial"/>
                <w:b/>
                <w:bCs/>
                <w:sz w:val="20"/>
                <w:szCs w:val="20"/>
                <w:lang w:eastAsia="en-US"/>
              </w:rPr>
            </w:pPr>
            <w:r>
              <w:rPr>
                <w:rFonts w:ascii="Arial" w:hAnsi="Arial" w:cs="Arial"/>
                <w:b/>
                <w:bCs/>
                <w:sz w:val="20"/>
                <w:szCs w:val="20"/>
                <w:lang w:eastAsia="en-US"/>
              </w:rPr>
              <w:t>I7. GNCC</w:t>
            </w:r>
          </w:p>
        </w:tc>
        <w:tc>
          <w:tcPr>
            <w:tcW w:w="3920" w:type="dxa"/>
            <w:tcBorders>
              <w:top w:val="nil"/>
              <w:left w:val="nil"/>
              <w:bottom w:val="single" w:sz="4" w:space="0" w:color="auto"/>
              <w:right w:val="single" w:sz="4" w:space="0" w:color="auto"/>
            </w:tcBorders>
            <w:shd w:val="clear" w:color="auto" w:fill="auto"/>
            <w:hideMark/>
          </w:tcPr>
          <w:p w:rsidR="004D23E6" w:rsidRPr="005870B7" w:rsidRDefault="004D23E6" w:rsidP="005870B7">
            <w:pPr>
              <w:rPr>
                <w:rFonts w:ascii="Arial" w:hAnsi="Arial" w:cs="Arial"/>
                <w:sz w:val="18"/>
                <w:szCs w:val="18"/>
                <w:lang w:eastAsia="en-US"/>
              </w:rPr>
            </w:pPr>
            <w:r>
              <w:rPr>
                <w:rFonts w:ascii="Arial" w:hAnsi="Arial" w:cs="Arial"/>
                <w:sz w:val="18"/>
                <w:szCs w:val="18"/>
                <w:lang w:eastAsia="en-US"/>
              </w:rPr>
              <w:t>Porcentaje de clientes por canal</w:t>
            </w:r>
          </w:p>
        </w:tc>
        <w:tc>
          <w:tcPr>
            <w:tcW w:w="2995" w:type="dxa"/>
            <w:tcBorders>
              <w:top w:val="nil"/>
              <w:left w:val="nil"/>
              <w:bottom w:val="single" w:sz="4" w:space="0" w:color="auto"/>
              <w:right w:val="single" w:sz="4" w:space="0" w:color="auto"/>
            </w:tcBorders>
            <w:shd w:val="clear" w:color="auto" w:fill="auto"/>
            <w:hideMark/>
          </w:tcPr>
          <w:p w:rsidR="004D23E6" w:rsidRPr="005870B7" w:rsidRDefault="004D23E6" w:rsidP="005870B7">
            <w:pPr>
              <w:rPr>
                <w:rFonts w:ascii="Arial" w:hAnsi="Arial" w:cs="Arial"/>
                <w:sz w:val="18"/>
                <w:szCs w:val="18"/>
                <w:lang w:eastAsia="en-US"/>
              </w:rPr>
            </w:pPr>
          </w:p>
        </w:tc>
      </w:tr>
      <w:tr w:rsidR="005870B7" w:rsidRPr="005870B7" w:rsidTr="005870B7">
        <w:trPr>
          <w:trHeight w:val="480"/>
        </w:trPr>
        <w:tc>
          <w:tcPr>
            <w:tcW w:w="1200" w:type="dxa"/>
            <w:tcBorders>
              <w:top w:val="nil"/>
              <w:left w:val="single" w:sz="4" w:space="0" w:color="auto"/>
              <w:bottom w:val="single" w:sz="4" w:space="0" w:color="auto"/>
              <w:right w:val="single" w:sz="4" w:space="0" w:color="auto"/>
            </w:tcBorders>
            <w:shd w:val="clear" w:color="auto" w:fill="auto"/>
            <w:noWrap/>
            <w:hideMark/>
          </w:tcPr>
          <w:p w:rsidR="005870B7" w:rsidRPr="00904E69" w:rsidRDefault="008E3BEA" w:rsidP="005870B7">
            <w:pPr>
              <w:rPr>
                <w:rFonts w:ascii="Arial" w:hAnsi="Arial" w:cs="Arial"/>
                <w:b/>
                <w:bCs/>
                <w:sz w:val="20"/>
                <w:szCs w:val="20"/>
                <w:lang w:eastAsia="en-US"/>
              </w:rPr>
            </w:pPr>
            <w:r>
              <w:rPr>
                <w:rFonts w:ascii="Arial" w:hAnsi="Arial" w:cs="Arial"/>
                <w:b/>
                <w:bCs/>
                <w:sz w:val="20"/>
                <w:szCs w:val="20"/>
                <w:lang w:eastAsia="en-US"/>
              </w:rPr>
              <w:t xml:space="preserve">I8. </w:t>
            </w:r>
            <w:r w:rsidR="005870B7" w:rsidRPr="00904E69">
              <w:rPr>
                <w:rFonts w:ascii="Arial" w:hAnsi="Arial" w:cs="Arial"/>
                <w:b/>
                <w:bCs/>
                <w:sz w:val="20"/>
                <w:szCs w:val="20"/>
                <w:lang w:eastAsia="en-US"/>
              </w:rPr>
              <w:t>EO-SADT</w:t>
            </w:r>
          </w:p>
        </w:tc>
        <w:tc>
          <w:tcPr>
            <w:tcW w:w="3920" w:type="dxa"/>
            <w:tcBorders>
              <w:top w:val="nil"/>
              <w:left w:val="nil"/>
              <w:bottom w:val="single" w:sz="4" w:space="0" w:color="auto"/>
              <w:right w:val="single" w:sz="4" w:space="0" w:color="auto"/>
            </w:tcBorders>
            <w:shd w:val="clear" w:color="auto" w:fill="auto"/>
            <w:hideMark/>
          </w:tcPr>
          <w:p w:rsidR="005870B7" w:rsidRPr="005870B7" w:rsidRDefault="005870B7" w:rsidP="005870B7">
            <w:pPr>
              <w:rPr>
                <w:rFonts w:ascii="Arial" w:hAnsi="Arial" w:cs="Arial"/>
                <w:sz w:val="18"/>
                <w:szCs w:val="18"/>
                <w:lang w:eastAsia="en-US"/>
              </w:rPr>
            </w:pPr>
            <w:r w:rsidRPr="005870B7">
              <w:rPr>
                <w:rFonts w:ascii="Arial" w:hAnsi="Arial" w:cs="Arial"/>
                <w:sz w:val="18"/>
                <w:szCs w:val="18"/>
                <w:lang w:eastAsia="en-US"/>
              </w:rPr>
              <w:t>Solicitudes (aprovisionamiento) satisfechas dentro de un rango de tiempo</w:t>
            </w:r>
          </w:p>
        </w:tc>
        <w:tc>
          <w:tcPr>
            <w:tcW w:w="2995" w:type="dxa"/>
            <w:tcBorders>
              <w:top w:val="nil"/>
              <w:left w:val="nil"/>
              <w:bottom w:val="single" w:sz="4" w:space="0" w:color="auto"/>
              <w:right w:val="single" w:sz="4" w:space="0" w:color="auto"/>
            </w:tcBorders>
            <w:shd w:val="clear" w:color="auto" w:fill="auto"/>
            <w:hideMark/>
          </w:tcPr>
          <w:p w:rsidR="005870B7" w:rsidRPr="005870B7" w:rsidRDefault="005870B7" w:rsidP="005870B7">
            <w:pPr>
              <w:rPr>
                <w:rFonts w:ascii="Arial" w:hAnsi="Arial" w:cs="Arial"/>
                <w:sz w:val="18"/>
                <w:szCs w:val="18"/>
                <w:lang w:eastAsia="en-US"/>
              </w:rPr>
            </w:pPr>
            <w:r w:rsidRPr="005870B7">
              <w:rPr>
                <w:rFonts w:ascii="Arial" w:hAnsi="Arial" w:cs="Arial"/>
                <w:sz w:val="18"/>
                <w:szCs w:val="18"/>
                <w:lang w:eastAsia="en-US"/>
              </w:rPr>
              <w:t>96% de solicitudes de servicio aprovisionadas dentro de 10 días</w:t>
            </w:r>
          </w:p>
        </w:tc>
      </w:tr>
      <w:tr w:rsidR="005870B7" w:rsidRPr="005870B7" w:rsidTr="005870B7">
        <w:trPr>
          <w:trHeight w:val="480"/>
        </w:trPr>
        <w:tc>
          <w:tcPr>
            <w:tcW w:w="1200" w:type="dxa"/>
            <w:tcBorders>
              <w:top w:val="nil"/>
              <w:left w:val="single" w:sz="4" w:space="0" w:color="auto"/>
              <w:bottom w:val="single" w:sz="4" w:space="0" w:color="auto"/>
              <w:right w:val="single" w:sz="4" w:space="0" w:color="auto"/>
            </w:tcBorders>
            <w:shd w:val="clear" w:color="auto" w:fill="auto"/>
            <w:noWrap/>
            <w:hideMark/>
          </w:tcPr>
          <w:p w:rsidR="005870B7" w:rsidRPr="005870B7" w:rsidRDefault="008E3BEA" w:rsidP="005870B7">
            <w:pPr>
              <w:rPr>
                <w:rFonts w:ascii="Arial" w:hAnsi="Arial" w:cs="Arial"/>
                <w:b/>
                <w:bCs/>
                <w:sz w:val="20"/>
                <w:szCs w:val="20"/>
                <w:lang w:val="en-US" w:eastAsia="en-US"/>
              </w:rPr>
            </w:pPr>
            <w:r>
              <w:rPr>
                <w:rFonts w:ascii="Arial" w:hAnsi="Arial" w:cs="Arial"/>
                <w:b/>
                <w:bCs/>
                <w:sz w:val="20"/>
                <w:szCs w:val="20"/>
                <w:lang w:val="en-US" w:eastAsia="en-US"/>
              </w:rPr>
              <w:t xml:space="preserve">I9. </w:t>
            </w:r>
            <w:r w:rsidR="005870B7" w:rsidRPr="005870B7">
              <w:rPr>
                <w:rFonts w:ascii="Arial" w:hAnsi="Arial" w:cs="Arial"/>
                <w:b/>
                <w:bCs/>
                <w:sz w:val="20"/>
                <w:szCs w:val="20"/>
                <w:lang w:val="en-US" w:eastAsia="en-US"/>
              </w:rPr>
              <w:t>EC-TMVA</w:t>
            </w:r>
          </w:p>
        </w:tc>
        <w:tc>
          <w:tcPr>
            <w:tcW w:w="3920" w:type="dxa"/>
            <w:tcBorders>
              <w:top w:val="nil"/>
              <w:left w:val="nil"/>
              <w:bottom w:val="single" w:sz="4" w:space="0" w:color="auto"/>
              <w:right w:val="single" w:sz="4" w:space="0" w:color="auto"/>
            </w:tcBorders>
            <w:shd w:val="clear" w:color="auto" w:fill="auto"/>
            <w:hideMark/>
          </w:tcPr>
          <w:p w:rsidR="005870B7" w:rsidRPr="005870B7" w:rsidRDefault="005870B7" w:rsidP="005870B7">
            <w:pPr>
              <w:rPr>
                <w:rFonts w:ascii="Arial" w:hAnsi="Arial" w:cs="Arial"/>
                <w:sz w:val="18"/>
                <w:szCs w:val="18"/>
                <w:lang w:eastAsia="en-US"/>
              </w:rPr>
            </w:pPr>
            <w:r w:rsidRPr="005870B7">
              <w:rPr>
                <w:rFonts w:ascii="Arial" w:hAnsi="Arial" w:cs="Arial"/>
                <w:sz w:val="18"/>
                <w:szCs w:val="18"/>
                <w:lang w:eastAsia="en-US"/>
              </w:rPr>
              <w:t xml:space="preserve">Tiempo medio de espera entre venta y aceptación del cliente </w:t>
            </w:r>
          </w:p>
        </w:tc>
        <w:tc>
          <w:tcPr>
            <w:tcW w:w="2995" w:type="dxa"/>
            <w:tcBorders>
              <w:top w:val="nil"/>
              <w:left w:val="nil"/>
              <w:bottom w:val="single" w:sz="4" w:space="0" w:color="auto"/>
              <w:right w:val="single" w:sz="4" w:space="0" w:color="auto"/>
            </w:tcBorders>
            <w:shd w:val="clear" w:color="auto" w:fill="auto"/>
            <w:hideMark/>
          </w:tcPr>
          <w:p w:rsidR="005870B7" w:rsidRPr="005870B7" w:rsidRDefault="005870B7" w:rsidP="005870B7">
            <w:pPr>
              <w:rPr>
                <w:rFonts w:ascii="Arial" w:hAnsi="Arial" w:cs="Arial"/>
                <w:sz w:val="18"/>
                <w:szCs w:val="18"/>
                <w:lang w:eastAsia="en-US"/>
              </w:rPr>
            </w:pPr>
            <w:r w:rsidRPr="005870B7">
              <w:rPr>
                <w:rFonts w:ascii="Arial" w:hAnsi="Arial" w:cs="Arial"/>
                <w:sz w:val="18"/>
                <w:szCs w:val="18"/>
                <w:lang w:eastAsia="en-US"/>
              </w:rPr>
              <w:t>Reducción de 5 días de instalación promedio a 2 días</w:t>
            </w:r>
          </w:p>
        </w:tc>
      </w:tr>
      <w:tr w:rsidR="005870B7" w:rsidRPr="005870B7" w:rsidTr="005870B7">
        <w:trPr>
          <w:trHeight w:val="480"/>
        </w:trPr>
        <w:tc>
          <w:tcPr>
            <w:tcW w:w="1200" w:type="dxa"/>
            <w:tcBorders>
              <w:top w:val="nil"/>
              <w:left w:val="single" w:sz="4" w:space="0" w:color="auto"/>
              <w:bottom w:val="single" w:sz="4" w:space="0" w:color="auto"/>
              <w:right w:val="single" w:sz="4" w:space="0" w:color="auto"/>
            </w:tcBorders>
            <w:shd w:val="clear" w:color="auto" w:fill="auto"/>
            <w:noWrap/>
            <w:hideMark/>
          </w:tcPr>
          <w:p w:rsidR="005870B7" w:rsidRPr="005870B7" w:rsidRDefault="008E3BEA" w:rsidP="005870B7">
            <w:pPr>
              <w:rPr>
                <w:rFonts w:ascii="Arial" w:hAnsi="Arial" w:cs="Arial"/>
                <w:b/>
                <w:bCs/>
                <w:sz w:val="20"/>
                <w:szCs w:val="20"/>
                <w:lang w:val="en-US" w:eastAsia="en-US"/>
              </w:rPr>
            </w:pPr>
            <w:r>
              <w:rPr>
                <w:rFonts w:ascii="Arial" w:hAnsi="Arial" w:cs="Arial"/>
                <w:b/>
                <w:bCs/>
                <w:sz w:val="20"/>
                <w:szCs w:val="20"/>
                <w:lang w:val="en-US" w:eastAsia="en-US"/>
              </w:rPr>
              <w:t xml:space="preserve">I10. </w:t>
            </w:r>
            <w:r w:rsidR="005870B7" w:rsidRPr="005870B7">
              <w:rPr>
                <w:rFonts w:ascii="Arial" w:hAnsi="Arial" w:cs="Arial"/>
                <w:b/>
                <w:bCs/>
                <w:sz w:val="20"/>
                <w:szCs w:val="20"/>
                <w:lang w:val="en-US" w:eastAsia="en-US"/>
              </w:rPr>
              <w:t xml:space="preserve">EO-PEA </w:t>
            </w:r>
          </w:p>
        </w:tc>
        <w:tc>
          <w:tcPr>
            <w:tcW w:w="3920" w:type="dxa"/>
            <w:tcBorders>
              <w:top w:val="nil"/>
              <w:left w:val="nil"/>
              <w:bottom w:val="single" w:sz="4" w:space="0" w:color="auto"/>
              <w:right w:val="single" w:sz="4" w:space="0" w:color="auto"/>
            </w:tcBorders>
            <w:shd w:val="clear" w:color="auto" w:fill="auto"/>
            <w:hideMark/>
          </w:tcPr>
          <w:p w:rsidR="005870B7" w:rsidRPr="005870B7" w:rsidRDefault="005870B7" w:rsidP="005870B7">
            <w:pPr>
              <w:rPr>
                <w:rFonts w:ascii="Arial" w:hAnsi="Arial" w:cs="Arial"/>
                <w:sz w:val="18"/>
                <w:szCs w:val="18"/>
                <w:lang w:eastAsia="en-US"/>
              </w:rPr>
            </w:pPr>
            <w:r w:rsidRPr="005870B7">
              <w:rPr>
                <w:rFonts w:ascii="Arial" w:hAnsi="Arial" w:cs="Arial"/>
                <w:sz w:val="18"/>
                <w:szCs w:val="18"/>
                <w:lang w:eastAsia="en-US"/>
              </w:rPr>
              <w:t>Porcentaje de errores de aprovisionamiento y repetición</w:t>
            </w:r>
          </w:p>
        </w:tc>
        <w:tc>
          <w:tcPr>
            <w:tcW w:w="2995" w:type="dxa"/>
            <w:tcBorders>
              <w:top w:val="nil"/>
              <w:left w:val="nil"/>
              <w:bottom w:val="single" w:sz="4" w:space="0" w:color="auto"/>
              <w:right w:val="single" w:sz="4" w:space="0" w:color="auto"/>
            </w:tcBorders>
            <w:shd w:val="clear" w:color="auto" w:fill="auto"/>
            <w:hideMark/>
          </w:tcPr>
          <w:p w:rsidR="005870B7" w:rsidRPr="005870B7" w:rsidRDefault="005870B7" w:rsidP="005870B7">
            <w:pPr>
              <w:rPr>
                <w:rFonts w:ascii="Arial" w:hAnsi="Arial" w:cs="Arial"/>
                <w:sz w:val="18"/>
                <w:szCs w:val="18"/>
                <w:lang w:eastAsia="en-US"/>
              </w:rPr>
            </w:pPr>
            <w:r w:rsidRPr="005870B7">
              <w:rPr>
                <w:rFonts w:ascii="Arial" w:hAnsi="Arial" w:cs="Arial"/>
                <w:sz w:val="18"/>
                <w:szCs w:val="18"/>
                <w:lang w:eastAsia="en-US"/>
              </w:rPr>
              <w:t>Reducción de errores en proceso instalación al 3%</w:t>
            </w:r>
          </w:p>
        </w:tc>
      </w:tr>
      <w:tr w:rsidR="005870B7" w:rsidRPr="005870B7" w:rsidTr="005870B7">
        <w:trPr>
          <w:trHeight w:val="720"/>
        </w:trPr>
        <w:tc>
          <w:tcPr>
            <w:tcW w:w="1200" w:type="dxa"/>
            <w:tcBorders>
              <w:top w:val="nil"/>
              <w:left w:val="single" w:sz="4" w:space="0" w:color="auto"/>
              <w:bottom w:val="single" w:sz="4" w:space="0" w:color="auto"/>
              <w:right w:val="single" w:sz="4" w:space="0" w:color="auto"/>
            </w:tcBorders>
            <w:shd w:val="clear" w:color="auto" w:fill="auto"/>
            <w:noWrap/>
            <w:hideMark/>
          </w:tcPr>
          <w:p w:rsidR="005870B7" w:rsidRPr="005870B7" w:rsidRDefault="008E3BEA" w:rsidP="005870B7">
            <w:pPr>
              <w:rPr>
                <w:rFonts w:ascii="Arial" w:hAnsi="Arial" w:cs="Arial"/>
                <w:b/>
                <w:bCs/>
                <w:sz w:val="20"/>
                <w:szCs w:val="20"/>
                <w:lang w:val="en-US" w:eastAsia="en-US"/>
              </w:rPr>
            </w:pPr>
            <w:r>
              <w:rPr>
                <w:rFonts w:ascii="Arial" w:hAnsi="Arial" w:cs="Arial"/>
                <w:b/>
                <w:bCs/>
                <w:sz w:val="20"/>
                <w:szCs w:val="20"/>
                <w:lang w:val="en-US" w:eastAsia="en-US"/>
              </w:rPr>
              <w:t xml:space="preserve">I11. </w:t>
            </w:r>
            <w:r w:rsidR="005870B7" w:rsidRPr="005870B7">
              <w:rPr>
                <w:rFonts w:ascii="Arial" w:hAnsi="Arial" w:cs="Arial"/>
                <w:b/>
                <w:bCs/>
                <w:sz w:val="20"/>
                <w:szCs w:val="20"/>
                <w:lang w:val="en-US" w:eastAsia="en-US"/>
              </w:rPr>
              <w:t>EO-PEO</w:t>
            </w:r>
          </w:p>
        </w:tc>
        <w:tc>
          <w:tcPr>
            <w:tcW w:w="3920" w:type="dxa"/>
            <w:tcBorders>
              <w:top w:val="nil"/>
              <w:left w:val="nil"/>
              <w:bottom w:val="single" w:sz="4" w:space="0" w:color="auto"/>
              <w:right w:val="single" w:sz="4" w:space="0" w:color="auto"/>
            </w:tcBorders>
            <w:shd w:val="clear" w:color="auto" w:fill="auto"/>
            <w:hideMark/>
          </w:tcPr>
          <w:p w:rsidR="005870B7" w:rsidRPr="005870B7" w:rsidRDefault="005870B7" w:rsidP="005870B7">
            <w:pPr>
              <w:rPr>
                <w:rFonts w:ascii="Arial" w:hAnsi="Arial" w:cs="Arial"/>
                <w:sz w:val="18"/>
                <w:szCs w:val="18"/>
                <w:lang w:eastAsia="en-US"/>
              </w:rPr>
            </w:pPr>
            <w:r w:rsidRPr="005870B7">
              <w:rPr>
                <w:rFonts w:ascii="Arial" w:hAnsi="Arial" w:cs="Arial"/>
                <w:sz w:val="18"/>
                <w:szCs w:val="18"/>
                <w:lang w:eastAsia="en-US"/>
              </w:rPr>
              <w:t xml:space="preserve">Porcentaje de ordenes </w:t>
            </w:r>
            <w:r w:rsidRPr="005870B7">
              <w:rPr>
                <w:rFonts w:ascii="Arial" w:hAnsi="Arial" w:cs="Arial"/>
                <w:sz w:val="18"/>
                <w:szCs w:val="18"/>
                <w:lang w:eastAsia="en-US"/>
              </w:rPr>
              <w:br/>
              <w:t xml:space="preserve">no procesadas por errores de </w:t>
            </w:r>
            <w:r w:rsidRPr="005870B7">
              <w:rPr>
                <w:rFonts w:ascii="Arial" w:hAnsi="Arial" w:cs="Arial"/>
                <w:sz w:val="18"/>
                <w:szCs w:val="18"/>
                <w:lang w:eastAsia="en-US"/>
              </w:rPr>
              <w:br/>
              <w:t>procesamiento de órdenes</w:t>
            </w:r>
          </w:p>
        </w:tc>
        <w:tc>
          <w:tcPr>
            <w:tcW w:w="2995" w:type="dxa"/>
            <w:tcBorders>
              <w:top w:val="nil"/>
              <w:left w:val="nil"/>
              <w:bottom w:val="single" w:sz="4" w:space="0" w:color="auto"/>
              <w:right w:val="single" w:sz="4" w:space="0" w:color="auto"/>
            </w:tcBorders>
            <w:shd w:val="clear" w:color="auto" w:fill="auto"/>
            <w:noWrap/>
            <w:hideMark/>
          </w:tcPr>
          <w:p w:rsidR="005870B7" w:rsidRPr="005870B7" w:rsidRDefault="005870B7" w:rsidP="005870B7">
            <w:pPr>
              <w:rPr>
                <w:rFonts w:ascii="Arial" w:hAnsi="Arial" w:cs="Arial"/>
                <w:sz w:val="18"/>
                <w:szCs w:val="18"/>
                <w:lang w:eastAsia="en-US"/>
              </w:rPr>
            </w:pPr>
            <w:r w:rsidRPr="005870B7">
              <w:rPr>
                <w:rFonts w:ascii="Arial" w:hAnsi="Arial" w:cs="Arial"/>
                <w:sz w:val="18"/>
                <w:szCs w:val="18"/>
                <w:lang w:eastAsia="en-US"/>
              </w:rPr>
              <w:t>Reducción de errores en ventas a 2%</w:t>
            </w:r>
          </w:p>
        </w:tc>
      </w:tr>
      <w:tr w:rsidR="005870B7" w:rsidRPr="005870B7" w:rsidTr="005870B7">
        <w:trPr>
          <w:trHeight w:val="255"/>
        </w:trPr>
        <w:tc>
          <w:tcPr>
            <w:tcW w:w="1200" w:type="dxa"/>
            <w:tcBorders>
              <w:top w:val="nil"/>
              <w:left w:val="single" w:sz="4" w:space="0" w:color="auto"/>
              <w:bottom w:val="single" w:sz="4" w:space="0" w:color="auto"/>
              <w:right w:val="single" w:sz="4" w:space="0" w:color="auto"/>
            </w:tcBorders>
            <w:shd w:val="clear" w:color="auto" w:fill="auto"/>
            <w:noWrap/>
            <w:hideMark/>
          </w:tcPr>
          <w:p w:rsidR="005870B7" w:rsidRPr="005870B7" w:rsidRDefault="008E3BEA" w:rsidP="005870B7">
            <w:pPr>
              <w:rPr>
                <w:rFonts w:ascii="Arial" w:hAnsi="Arial" w:cs="Arial"/>
                <w:b/>
                <w:bCs/>
                <w:sz w:val="20"/>
                <w:szCs w:val="20"/>
                <w:lang w:val="en-US" w:eastAsia="en-US"/>
              </w:rPr>
            </w:pPr>
            <w:r>
              <w:rPr>
                <w:rFonts w:ascii="Arial" w:hAnsi="Arial" w:cs="Arial"/>
                <w:b/>
                <w:bCs/>
                <w:sz w:val="20"/>
                <w:szCs w:val="20"/>
                <w:lang w:val="en-US" w:eastAsia="en-US"/>
              </w:rPr>
              <w:t xml:space="preserve">I12. </w:t>
            </w:r>
            <w:r w:rsidR="005870B7" w:rsidRPr="005870B7">
              <w:rPr>
                <w:rFonts w:ascii="Arial" w:hAnsi="Arial" w:cs="Arial"/>
                <w:b/>
                <w:bCs/>
                <w:sz w:val="20"/>
                <w:szCs w:val="20"/>
                <w:lang w:val="en-US" w:eastAsia="en-US"/>
              </w:rPr>
              <w:t>EC-</w:t>
            </w:r>
            <w:r w:rsidR="005870B7" w:rsidRPr="005870B7">
              <w:rPr>
                <w:rFonts w:ascii="Arial" w:hAnsi="Arial" w:cs="Arial"/>
                <w:b/>
                <w:bCs/>
                <w:sz w:val="20"/>
                <w:szCs w:val="20"/>
                <w:lang w:val="en-US" w:eastAsia="en-US"/>
              </w:rPr>
              <w:lastRenderedPageBreak/>
              <w:t>TMRP</w:t>
            </w:r>
          </w:p>
        </w:tc>
        <w:tc>
          <w:tcPr>
            <w:tcW w:w="3920" w:type="dxa"/>
            <w:tcBorders>
              <w:top w:val="nil"/>
              <w:left w:val="nil"/>
              <w:bottom w:val="single" w:sz="4" w:space="0" w:color="auto"/>
              <w:right w:val="single" w:sz="4" w:space="0" w:color="auto"/>
            </w:tcBorders>
            <w:shd w:val="clear" w:color="auto" w:fill="auto"/>
            <w:hideMark/>
          </w:tcPr>
          <w:p w:rsidR="005870B7" w:rsidRPr="005870B7" w:rsidRDefault="005870B7" w:rsidP="005870B7">
            <w:pPr>
              <w:rPr>
                <w:rFonts w:ascii="Arial" w:hAnsi="Arial" w:cs="Arial"/>
                <w:sz w:val="18"/>
                <w:szCs w:val="18"/>
                <w:lang w:eastAsia="en-US"/>
              </w:rPr>
            </w:pPr>
            <w:r w:rsidRPr="005870B7">
              <w:rPr>
                <w:rFonts w:ascii="Arial" w:hAnsi="Arial" w:cs="Arial"/>
                <w:sz w:val="18"/>
                <w:szCs w:val="18"/>
                <w:lang w:eastAsia="en-US"/>
              </w:rPr>
              <w:lastRenderedPageBreak/>
              <w:t>Tiempo medio de resolución de problemas</w:t>
            </w:r>
          </w:p>
        </w:tc>
        <w:tc>
          <w:tcPr>
            <w:tcW w:w="2995" w:type="dxa"/>
            <w:tcBorders>
              <w:top w:val="nil"/>
              <w:left w:val="nil"/>
              <w:bottom w:val="single" w:sz="4" w:space="0" w:color="auto"/>
              <w:right w:val="single" w:sz="4" w:space="0" w:color="auto"/>
            </w:tcBorders>
            <w:shd w:val="clear" w:color="auto" w:fill="auto"/>
            <w:hideMark/>
          </w:tcPr>
          <w:p w:rsidR="005870B7" w:rsidRPr="005870B7" w:rsidRDefault="005870B7" w:rsidP="005870B7">
            <w:pPr>
              <w:rPr>
                <w:rFonts w:ascii="Arial" w:hAnsi="Arial" w:cs="Arial"/>
                <w:sz w:val="18"/>
                <w:szCs w:val="18"/>
                <w:lang w:eastAsia="en-US"/>
              </w:rPr>
            </w:pPr>
            <w:r w:rsidRPr="005870B7">
              <w:rPr>
                <w:rFonts w:ascii="Arial" w:hAnsi="Arial" w:cs="Arial"/>
                <w:sz w:val="18"/>
                <w:szCs w:val="18"/>
                <w:lang w:eastAsia="en-US"/>
              </w:rPr>
              <w:t xml:space="preserve">Tiempo promedio máximo de </w:t>
            </w:r>
            <w:r w:rsidRPr="005870B7">
              <w:rPr>
                <w:rFonts w:ascii="Arial" w:hAnsi="Arial" w:cs="Arial"/>
                <w:sz w:val="18"/>
                <w:szCs w:val="18"/>
                <w:lang w:eastAsia="en-US"/>
              </w:rPr>
              <w:lastRenderedPageBreak/>
              <w:t>resolución de 10 horas</w:t>
            </w:r>
          </w:p>
        </w:tc>
      </w:tr>
      <w:tr w:rsidR="005870B7" w:rsidRPr="005870B7" w:rsidTr="005870B7">
        <w:trPr>
          <w:trHeight w:val="255"/>
        </w:trPr>
        <w:tc>
          <w:tcPr>
            <w:tcW w:w="1200" w:type="dxa"/>
            <w:tcBorders>
              <w:top w:val="nil"/>
              <w:left w:val="single" w:sz="4" w:space="0" w:color="auto"/>
              <w:bottom w:val="single" w:sz="4" w:space="0" w:color="auto"/>
              <w:right w:val="single" w:sz="4" w:space="0" w:color="auto"/>
            </w:tcBorders>
            <w:shd w:val="clear" w:color="auto" w:fill="auto"/>
            <w:noWrap/>
            <w:hideMark/>
          </w:tcPr>
          <w:p w:rsidR="005870B7" w:rsidRPr="005870B7" w:rsidRDefault="008E3BEA" w:rsidP="005870B7">
            <w:pPr>
              <w:rPr>
                <w:rFonts w:ascii="Arial" w:hAnsi="Arial" w:cs="Arial"/>
                <w:b/>
                <w:bCs/>
                <w:sz w:val="20"/>
                <w:szCs w:val="20"/>
                <w:lang w:val="en-US" w:eastAsia="en-US"/>
              </w:rPr>
            </w:pPr>
            <w:r>
              <w:rPr>
                <w:rFonts w:ascii="Arial" w:hAnsi="Arial" w:cs="Arial"/>
                <w:b/>
                <w:bCs/>
                <w:sz w:val="20"/>
                <w:szCs w:val="20"/>
                <w:lang w:val="en-US" w:eastAsia="en-US"/>
              </w:rPr>
              <w:lastRenderedPageBreak/>
              <w:t xml:space="preserve">I13. </w:t>
            </w:r>
            <w:r w:rsidR="005870B7" w:rsidRPr="005870B7">
              <w:rPr>
                <w:rFonts w:ascii="Arial" w:hAnsi="Arial" w:cs="Arial"/>
                <w:b/>
                <w:bCs/>
                <w:sz w:val="20"/>
                <w:szCs w:val="20"/>
                <w:lang w:val="en-US" w:eastAsia="en-US"/>
              </w:rPr>
              <w:t>EC-EFRP</w:t>
            </w:r>
          </w:p>
        </w:tc>
        <w:tc>
          <w:tcPr>
            <w:tcW w:w="3920" w:type="dxa"/>
            <w:tcBorders>
              <w:top w:val="nil"/>
              <w:left w:val="nil"/>
              <w:bottom w:val="single" w:sz="4" w:space="0" w:color="auto"/>
              <w:right w:val="single" w:sz="4" w:space="0" w:color="auto"/>
            </w:tcBorders>
            <w:shd w:val="clear" w:color="auto" w:fill="auto"/>
            <w:hideMark/>
          </w:tcPr>
          <w:p w:rsidR="005870B7" w:rsidRPr="005870B7" w:rsidRDefault="005870B7" w:rsidP="005870B7">
            <w:pPr>
              <w:rPr>
                <w:rFonts w:ascii="Arial" w:hAnsi="Arial" w:cs="Arial"/>
                <w:sz w:val="18"/>
                <w:szCs w:val="18"/>
                <w:lang w:eastAsia="en-US"/>
              </w:rPr>
            </w:pPr>
            <w:r w:rsidRPr="005870B7">
              <w:rPr>
                <w:rFonts w:ascii="Arial" w:hAnsi="Arial" w:cs="Arial"/>
                <w:sz w:val="18"/>
                <w:szCs w:val="18"/>
                <w:lang w:eastAsia="en-US"/>
              </w:rPr>
              <w:t>Efectividad de resolución de problemas</w:t>
            </w:r>
          </w:p>
        </w:tc>
        <w:tc>
          <w:tcPr>
            <w:tcW w:w="2995" w:type="dxa"/>
            <w:tcBorders>
              <w:top w:val="nil"/>
              <w:left w:val="nil"/>
              <w:bottom w:val="single" w:sz="4" w:space="0" w:color="auto"/>
              <w:right w:val="single" w:sz="4" w:space="0" w:color="auto"/>
            </w:tcBorders>
            <w:shd w:val="clear" w:color="auto" w:fill="auto"/>
            <w:hideMark/>
          </w:tcPr>
          <w:p w:rsidR="005870B7" w:rsidRPr="005870B7" w:rsidRDefault="005870B7" w:rsidP="005870B7">
            <w:pPr>
              <w:rPr>
                <w:rFonts w:ascii="Arial" w:hAnsi="Arial" w:cs="Arial"/>
                <w:sz w:val="18"/>
                <w:szCs w:val="18"/>
                <w:lang w:eastAsia="en-US"/>
              </w:rPr>
            </w:pPr>
            <w:r w:rsidRPr="005870B7">
              <w:rPr>
                <w:rFonts w:ascii="Arial" w:hAnsi="Arial" w:cs="Arial"/>
                <w:sz w:val="18"/>
                <w:szCs w:val="18"/>
                <w:lang w:eastAsia="en-US"/>
              </w:rPr>
              <w:t> </w:t>
            </w:r>
          </w:p>
        </w:tc>
      </w:tr>
      <w:tr w:rsidR="005870B7" w:rsidRPr="005870B7" w:rsidTr="005870B7">
        <w:trPr>
          <w:trHeight w:val="255"/>
        </w:trPr>
        <w:tc>
          <w:tcPr>
            <w:tcW w:w="1200" w:type="dxa"/>
            <w:tcBorders>
              <w:top w:val="nil"/>
              <w:left w:val="single" w:sz="4" w:space="0" w:color="auto"/>
              <w:bottom w:val="single" w:sz="4" w:space="0" w:color="auto"/>
              <w:right w:val="single" w:sz="4" w:space="0" w:color="auto"/>
            </w:tcBorders>
            <w:shd w:val="clear" w:color="auto" w:fill="auto"/>
            <w:noWrap/>
            <w:hideMark/>
          </w:tcPr>
          <w:p w:rsidR="005870B7" w:rsidRPr="008E3BEA" w:rsidRDefault="008E3BEA" w:rsidP="005870B7">
            <w:pPr>
              <w:rPr>
                <w:rFonts w:ascii="Arial" w:hAnsi="Arial" w:cs="Arial"/>
                <w:b/>
                <w:bCs/>
                <w:sz w:val="20"/>
                <w:szCs w:val="20"/>
                <w:lang w:eastAsia="en-US"/>
              </w:rPr>
            </w:pPr>
            <w:r w:rsidRPr="008E3BEA">
              <w:rPr>
                <w:rFonts w:ascii="Arial" w:hAnsi="Arial" w:cs="Arial"/>
                <w:b/>
                <w:bCs/>
                <w:sz w:val="20"/>
                <w:szCs w:val="20"/>
                <w:lang w:eastAsia="en-US"/>
              </w:rPr>
              <w:t xml:space="preserve">I14. </w:t>
            </w:r>
            <w:r w:rsidR="005870B7" w:rsidRPr="008E3BEA">
              <w:rPr>
                <w:rFonts w:ascii="Arial" w:hAnsi="Arial" w:cs="Arial"/>
                <w:b/>
                <w:bCs/>
                <w:sz w:val="20"/>
                <w:szCs w:val="20"/>
                <w:lang w:eastAsia="en-US"/>
              </w:rPr>
              <w:t>EC-NP</w:t>
            </w:r>
          </w:p>
        </w:tc>
        <w:tc>
          <w:tcPr>
            <w:tcW w:w="3920" w:type="dxa"/>
            <w:tcBorders>
              <w:top w:val="nil"/>
              <w:left w:val="nil"/>
              <w:bottom w:val="single" w:sz="4" w:space="0" w:color="auto"/>
              <w:right w:val="single" w:sz="4" w:space="0" w:color="auto"/>
            </w:tcBorders>
            <w:shd w:val="clear" w:color="auto" w:fill="auto"/>
            <w:hideMark/>
          </w:tcPr>
          <w:p w:rsidR="005870B7" w:rsidRPr="008E3BEA" w:rsidRDefault="005870B7" w:rsidP="005870B7">
            <w:pPr>
              <w:rPr>
                <w:rFonts w:ascii="Arial" w:hAnsi="Arial" w:cs="Arial"/>
                <w:sz w:val="18"/>
                <w:szCs w:val="18"/>
                <w:lang w:eastAsia="en-US"/>
              </w:rPr>
            </w:pPr>
            <w:r w:rsidRPr="008E3BEA">
              <w:rPr>
                <w:rFonts w:ascii="Arial" w:hAnsi="Arial" w:cs="Arial"/>
                <w:sz w:val="18"/>
                <w:szCs w:val="18"/>
                <w:lang w:eastAsia="en-US"/>
              </w:rPr>
              <w:t>Número de problemas reportados</w:t>
            </w:r>
          </w:p>
        </w:tc>
        <w:tc>
          <w:tcPr>
            <w:tcW w:w="2995" w:type="dxa"/>
            <w:tcBorders>
              <w:top w:val="nil"/>
              <w:left w:val="nil"/>
              <w:bottom w:val="single" w:sz="4" w:space="0" w:color="auto"/>
              <w:right w:val="single" w:sz="4" w:space="0" w:color="auto"/>
            </w:tcBorders>
            <w:shd w:val="clear" w:color="auto" w:fill="auto"/>
            <w:hideMark/>
          </w:tcPr>
          <w:p w:rsidR="005870B7" w:rsidRPr="008E3BEA" w:rsidRDefault="005870B7" w:rsidP="005870B7">
            <w:pPr>
              <w:rPr>
                <w:rFonts w:ascii="Arial" w:hAnsi="Arial" w:cs="Arial"/>
                <w:sz w:val="18"/>
                <w:szCs w:val="18"/>
                <w:lang w:eastAsia="en-US"/>
              </w:rPr>
            </w:pPr>
            <w:r w:rsidRPr="008E3BEA">
              <w:rPr>
                <w:rFonts w:ascii="Arial" w:hAnsi="Arial" w:cs="Arial"/>
                <w:sz w:val="18"/>
                <w:szCs w:val="18"/>
                <w:lang w:eastAsia="en-US"/>
              </w:rPr>
              <w:t> </w:t>
            </w:r>
          </w:p>
        </w:tc>
      </w:tr>
      <w:tr w:rsidR="005870B7" w:rsidRPr="005870B7" w:rsidTr="005870B7">
        <w:trPr>
          <w:trHeight w:val="255"/>
        </w:trPr>
        <w:tc>
          <w:tcPr>
            <w:tcW w:w="1200" w:type="dxa"/>
            <w:tcBorders>
              <w:top w:val="nil"/>
              <w:left w:val="single" w:sz="4" w:space="0" w:color="auto"/>
              <w:bottom w:val="single" w:sz="4" w:space="0" w:color="auto"/>
              <w:right w:val="single" w:sz="4" w:space="0" w:color="auto"/>
            </w:tcBorders>
            <w:shd w:val="clear" w:color="auto" w:fill="auto"/>
            <w:noWrap/>
            <w:hideMark/>
          </w:tcPr>
          <w:p w:rsidR="005870B7" w:rsidRPr="008E3BEA" w:rsidRDefault="008E3BEA" w:rsidP="005870B7">
            <w:pPr>
              <w:rPr>
                <w:rFonts w:ascii="Arial" w:hAnsi="Arial" w:cs="Arial"/>
                <w:b/>
                <w:bCs/>
                <w:sz w:val="20"/>
                <w:szCs w:val="20"/>
                <w:lang w:eastAsia="en-US"/>
              </w:rPr>
            </w:pPr>
            <w:r>
              <w:rPr>
                <w:rFonts w:ascii="Arial" w:hAnsi="Arial" w:cs="Arial"/>
                <w:b/>
                <w:bCs/>
                <w:sz w:val="20"/>
                <w:szCs w:val="20"/>
                <w:lang w:eastAsia="en-US"/>
              </w:rPr>
              <w:t xml:space="preserve">I15. </w:t>
            </w:r>
            <w:r w:rsidR="005870B7" w:rsidRPr="008E3BEA">
              <w:rPr>
                <w:rFonts w:ascii="Arial" w:hAnsi="Arial" w:cs="Arial"/>
                <w:b/>
                <w:bCs/>
                <w:sz w:val="20"/>
                <w:szCs w:val="20"/>
                <w:lang w:eastAsia="en-US"/>
              </w:rPr>
              <w:t>EC-DS</w:t>
            </w:r>
          </w:p>
        </w:tc>
        <w:tc>
          <w:tcPr>
            <w:tcW w:w="3920" w:type="dxa"/>
            <w:tcBorders>
              <w:top w:val="nil"/>
              <w:left w:val="nil"/>
              <w:bottom w:val="single" w:sz="4" w:space="0" w:color="auto"/>
              <w:right w:val="single" w:sz="4" w:space="0" w:color="auto"/>
            </w:tcBorders>
            <w:shd w:val="clear" w:color="auto" w:fill="auto"/>
            <w:hideMark/>
          </w:tcPr>
          <w:p w:rsidR="005870B7" w:rsidRPr="005870B7" w:rsidRDefault="005870B7" w:rsidP="005870B7">
            <w:pPr>
              <w:rPr>
                <w:rFonts w:ascii="Arial" w:hAnsi="Arial" w:cs="Arial"/>
                <w:sz w:val="18"/>
                <w:szCs w:val="18"/>
                <w:lang w:eastAsia="en-US"/>
              </w:rPr>
            </w:pPr>
            <w:r w:rsidRPr="005870B7">
              <w:rPr>
                <w:rFonts w:ascii="Arial" w:hAnsi="Arial" w:cs="Arial"/>
                <w:sz w:val="18"/>
                <w:szCs w:val="18"/>
                <w:lang w:eastAsia="en-US"/>
              </w:rPr>
              <w:t>EC-DS Disponibilidad de servicio</w:t>
            </w:r>
          </w:p>
        </w:tc>
        <w:tc>
          <w:tcPr>
            <w:tcW w:w="2995" w:type="dxa"/>
            <w:tcBorders>
              <w:top w:val="nil"/>
              <w:left w:val="nil"/>
              <w:bottom w:val="single" w:sz="4" w:space="0" w:color="auto"/>
              <w:right w:val="single" w:sz="4" w:space="0" w:color="auto"/>
            </w:tcBorders>
            <w:shd w:val="clear" w:color="auto" w:fill="auto"/>
            <w:noWrap/>
            <w:hideMark/>
          </w:tcPr>
          <w:p w:rsidR="005870B7" w:rsidRPr="005870B7" w:rsidRDefault="005870B7" w:rsidP="005870B7">
            <w:pPr>
              <w:rPr>
                <w:rFonts w:ascii="Arial" w:hAnsi="Arial" w:cs="Arial"/>
                <w:sz w:val="18"/>
                <w:szCs w:val="18"/>
                <w:lang w:eastAsia="en-US"/>
              </w:rPr>
            </w:pPr>
            <w:r w:rsidRPr="005870B7">
              <w:rPr>
                <w:rFonts w:ascii="Arial" w:hAnsi="Arial" w:cs="Arial"/>
                <w:sz w:val="18"/>
                <w:szCs w:val="18"/>
                <w:lang w:eastAsia="en-US"/>
              </w:rPr>
              <w:t> </w:t>
            </w:r>
            <w:r w:rsidR="008E3BEA">
              <w:rPr>
                <w:rFonts w:ascii="Arial" w:hAnsi="Arial" w:cs="Arial"/>
                <w:sz w:val="18"/>
                <w:szCs w:val="18"/>
                <w:lang w:eastAsia="en-US"/>
              </w:rPr>
              <w:t>Mínimo 99.8%</w:t>
            </w:r>
          </w:p>
        </w:tc>
      </w:tr>
      <w:tr w:rsidR="005870B7" w:rsidRPr="005870B7" w:rsidTr="005870B7">
        <w:trPr>
          <w:trHeight w:val="255"/>
        </w:trPr>
        <w:tc>
          <w:tcPr>
            <w:tcW w:w="1200" w:type="dxa"/>
            <w:tcBorders>
              <w:top w:val="nil"/>
              <w:left w:val="single" w:sz="4" w:space="0" w:color="auto"/>
              <w:bottom w:val="single" w:sz="4" w:space="0" w:color="auto"/>
              <w:right w:val="single" w:sz="4" w:space="0" w:color="auto"/>
            </w:tcBorders>
            <w:shd w:val="clear" w:color="auto" w:fill="auto"/>
            <w:noWrap/>
            <w:hideMark/>
          </w:tcPr>
          <w:p w:rsidR="005870B7" w:rsidRPr="008E3BEA" w:rsidRDefault="008E3BEA" w:rsidP="005870B7">
            <w:pPr>
              <w:rPr>
                <w:rFonts w:ascii="Arial" w:hAnsi="Arial" w:cs="Arial"/>
                <w:b/>
                <w:bCs/>
                <w:sz w:val="20"/>
                <w:szCs w:val="20"/>
                <w:lang w:eastAsia="en-US"/>
              </w:rPr>
            </w:pPr>
            <w:r>
              <w:rPr>
                <w:rFonts w:ascii="Arial" w:hAnsi="Arial" w:cs="Arial"/>
                <w:b/>
                <w:bCs/>
                <w:sz w:val="20"/>
                <w:szCs w:val="20"/>
                <w:lang w:eastAsia="en-US"/>
              </w:rPr>
              <w:t xml:space="preserve">I16. </w:t>
            </w:r>
            <w:r w:rsidR="005870B7" w:rsidRPr="008E3BEA">
              <w:rPr>
                <w:rFonts w:ascii="Arial" w:hAnsi="Arial" w:cs="Arial"/>
                <w:b/>
                <w:bCs/>
                <w:sz w:val="20"/>
                <w:szCs w:val="20"/>
                <w:lang w:eastAsia="en-US"/>
              </w:rPr>
              <w:t>EC-SLA</w:t>
            </w:r>
          </w:p>
        </w:tc>
        <w:tc>
          <w:tcPr>
            <w:tcW w:w="3920" w:type="dxa"/>
            <w:tcBorders>
              <w:top w:val="nil"/>
              <w:left w:val="nil"/>
              <w:bottom w:val="single" w:sz="4" w:space="0" w:color="auto"/>
              <w:right w:val="single" w:sz="4" w:space="0" w:color="auto"/>
            </w:tcBorders>
            <w:shd w:val="clear" w:color="auto" w:fill="auto"/>
            <w:hideMark/>
          </w:tcPr>
          <w:p w:rsidR="005870B7" w:rsidRPr="008E3BEA" w:rsidRDefault="005870B7" w:rsidP="005870B7">
            <w:pPr>
              <w:rPr>
                <w:rFonts w:ascii="Arial" w:hAnsi="Arial" w:cs="Arial"/>
                <w:sz w:val="18"/>
                <w:szCs w:val="18"/>
                <w:lang w:eastAsia="en-US"/>
              </w:rPr>
            </w:pPr>
            <w:r w:rsidRPr="008E3BEA">
              <w:rPr>
                <w:rFonts w:ascii="Arial" w:hAnsi="Arial" w:cs="Arial"/>
                <w:sz w:val="18"/>
                <w:szCs w:val="18"/>
                <w:lang w:eastAsia="en-US"/>
              </w:rPr>
              <w:t>Cumplimiento del SLA</w:t>
            </w:r>
          </w:p>
        </w:tc>
        <w:tc>
          <w:tcPr>
            <w:tcW w:w="2995" w:type="dxa"/>
            <w:tcBorders>
              <w:top w:val="nil"/>
              <w:left w:val="nil"/>
              <w:bottom w:val="single" w:sz="4" w:space="0" w:color="auto"/>
              <w:right w:val="single" w:sz="4" w:space="0" w:color="auto"/>
            </w:tcBorders>
            <w:shd w:val="clear" w:color="auto" w:fill="auto"/>
            <w:noWrap/>
            <w:hideMark/>
          </w:tcPr>
          <w:p w:rsidR="005870B7" w:rsidRPr="008E3BEA" w:rsidRDefault="005870B7" w:rsidP="008E3BEA">
            <w:pPr>
              <w:rPr>
                <w:rFonts w:ascii="Arial" w:hAnsi="Arial" w:cs="Arial"/>
                <w:sz w:val="18"/>
                <w:szCs w:val="18"/>
                <w:lang w:eastAsia="en-US"/>
              </w:rPr>
            </w:pPr>
            <w:r w:rsidRPr="008E3BEA">
              <w:rPr>
                <w:rFonts w:ascii="Arial" w:hAnsi="Arial" w:cs="Arial"/>
                <w:sz w:val="18"/>
                <w:szCs w:val="18"/>
                <w:lang w:eastAsia="en-US"/>
              </w:rPr>
              <w:t> </w:t>
            </w:r>
          </w:p>
        </w:tc>
      </w:tr>
      <w:tr w:rsidR="008E3BEA" w:rsidRPr="005870B7" w:rsidTr="008E3BEA">
        <w:trPr>
          <w:trHeight w:val="406"/>
        </w:trPr>
        <w:tc>
          <w:tcPr>
            <w:tcW w:w="1200" w:type="dxa"/>
            <w:tcBorders>
              <w:top w:val="nil"/>
              <w:left w:val="single" w:sz="4" w:space="0" w:color="auto"/>
              <w:bottom w:val="single" w:sz="4" w:space="0" w:color="auto"/>
              <w:right w:val="single" w:sz="4" w:space="0" w:color="auto"/>
            </w:tcBorders>
            <w:shd w:val="clear" w:color="auto" w:fill="auto"/>
            <w:noWrap/>
            <w:hideMark/>
          </w:tcPr>
          <w:p w:rsidR="008E3BEA" w:rsidRPr="008E3BEA" w:rsidRDefault="008E3BEA" w:rsidP="005870B7">
            <w:pPr>
              <w:rPr>
                <w:rFonts w:ascii="Arial" w:hAnsi="Arial" w:cs="Arial"/>
                <w:b/>
                <w:bCs/>
                <w:sz w:val="20"/>
                <w:szCs w:val="20"/>
                <w:lang w:eastAsia="en-US"/>
              </w:rPr>
            </w:pPr>
            <w:r>
              <w:rPr>
                <w:rFonts w:ascii="Arial" w:hAnsi="Arial" w:cs="Arial"/>
                <w:b/>
                <w:bCs/>
                <w:sz w:val="20"/>
                <w:szCs w:val="20"/>
                <w:lang w:eastAsia="en-US"/>
              </w:rPr>
              <w:t>I17</w:t>
            </w:r>
          </w:p>
        </w:tc>
        <w:tc>
          <w:tcPr>
            <w:tcW w:w="3920" w:type="dxa"/>
            <w:tcBorders>
              <w:top w:val="nil"/>
              <w:left w:val="nil"/>
              <w:bottom w:val="single" w:sz="4" w:space="0" w:color="auto"/>
              <w:right w:val="single" w:sz="4" w:space="0" w:color="auto"/>
            </w:tcBorders>
            <w:shd w:val="clear" w:color="auto" w:fill="auto"/>
            <w:hideMark/>
          </w:tcPr>
          <w:p w:rsidR="008E3BEA" w:rsidRPr="005870B7" w:rsidRDefault="008E3BEA" w:rsidP="005870B7">
            <w:pPr>
              <w:rPr>
                <w:rFonts w:ascii="Arial" w:hAnsi="Arial" w:cs="Arial"/>
                <w:sz w:val="18"/>
                <w:szCs w:val="18"/>
                <w:lang w:eastAsia="en-US"/>
              </w:rPr>
            </w:pPr>
            <w:r>
              <w:rPr>
                <w:rFonts w:ascii="Arial" w:hAnsi="Arial" w:cs="Arial"/>
                <w:sz w:val="18"/>
                <w:szCs w:val="18"/>
                <w:lang w:eastAsia="en-US"/>
              </w:rPr>
              <w:t>Índice subjetivo de satisfacción del cliente</w:t>
            </w:r>
          </w:p>
        </w:tc>
        <w:tc>
          <w:tcPr>
            <w:tcW w:w="2995" w:type="dxa"/>
            <w:tcBorders>
              <w:top w:val="nil"/>
              <w:left w:val="nil"/>
              <w:bottom w:val="single" w:sz="4" w:space="0" w:color="auto"/>
              <w:right w:val="single" w:sz="4" w:space="0" w:color="auto"/>
            </w:tcBorders>
            <w:shd w:val="clear" w:color="auto" w:fill="auto"/>
            <w:noWrap/>
            <w:hideMark/>
          </w:tcPr>
          <w:p w:rsidR="008E3BEA" w:rsidRPr="008E3BEA" w:rsidRDefault="008E3BEA" w:rsidP="005870B7">
            <w:pPr>
              <w:rPr>
                <w:rFonts w:ascii="Arial" w:hAnsi="Arial" w:cs="Arial"/>
                <w:sz w:val="18"/>
                <w:szCs w:val="18"/>
                <w:lang w:eastAsia="en-US"/>
              </w:rPr>
            </w:pPr>
          </w:p>
        </w:tc>
      </w:tr>
      <w:tr w:rsidR="005870B7" w:rsidRPr="005870B7" w:rsidTr="005870B7">
        <w:trPr>
          <w:trHeight w:val="720"/>
        </w:trPr>
        <w:tc>
          <w:tcPr>
            <w:tcW w:w="1200" w:type="dxa"/>
            <w:tcBorders>
              <w:top w:val="nil"/>
              <w:left w:val="single" w:sz="4" w:space="0" w:color="auto"/>
              <w:bottom w:val="single" w:sz="4" w:space="0" w:color="auto"/>
              <w:right w:val="single" w:sz="4" w:space="0" w:color="auto"/>
            </w:tcBorders>
            <w:shd w:val="clear" w:color="auto" w:fill="auto"/>
            <w:noWrap/>
            <w:hideMark/>
          </w:tcPr>
          <w:p w:rsidR="005870B7" w:rsidRPr="008E3BEA" w:rsidRDefault="005870B7" w:rsidP="005870B7">
            <w:pPr>
              <w:rPr>
                <w:rFonts w:ascii="Arial" w:hAnsi="Arial" w:cs="Arial"/>
                <w:b/>
                <w:bCs/>
                <w:sz w:val="20"/>
                <w:szCs w:val="20"/>
                <w:lang w:eastAsia="en-US"/>
              </w:rPr>
            </w:pPr>
            <w:r w:rsidRPr="008E3BEA">
              <w:rPr>
                <w:rFonts w:ascii="Arial" w:hAnsi="Arial" w:cs="Arial"/>
                <w:b/>
                <w:bCs/>
                <w:sz w:val="20"/>
                <w:szCs w:val="20"/>
                <w:lang w:eastAsia="en-US"/>
              </w:rPr>
              <w:t> </w:t>
            </w:r>
            <w:r w:rsidR="008E3BEA">
              <w:rPr>
                <w:rFonts w:ascii="Arial" w:hAnsi="Arial" w:cs="Arial"/>
                <w:b/>
                <w:bCs/>
                <w:sz w:val="20"/>
                <w:szCs w:val="20"/>
                <w:lang w:eastAsia="en-US"/>
              </w:rPr>
              <w:t>I18</w:t>
            </w:r>
          </w:p>
        </w:tc>
        <w:tc>
          <w:tcPr>
            <w:tcW w:w="3920" w:type="dxa"/>
            <w:tcBorders>
              <w:top w:val="nil"/>
              <w:left w:val="nil"/>
              <w:bottom w:val="single" w:sz="4" w:space="0" w:color="auto"/>
              <w:right w:val="single" w:sz="4" w:space="0" w:color="auto"/>
            </w:tcBorders>
            <w:shd w:val="clear" w:color="auto" w:fill="auto"/>
            <w:hideMark/>
          </w:tcPr>
          <w:p w:rsidR="005870B7" w:rsidRDefault="005870B7" w:rsidP="005870B7">
            <w:pPr>
              <w:rPr>
                <w:rFonts w:ascii="Arial" w:hAnsi="Arial" w:cs="Arial"/>
                <w:sz w:val="18"/>
                <w:szCs w:val="18"/>
                <w:lang w:eastAsia="en-US"/>
              </w:rPr>
            </w:pPr>
            <w:r w:rsidRPr="005870B7">
              <w:rPr>
                <w:rFonts w:ascii="Arial" w:hAnsi="Arial" w:cs="Arial"/>
                <w:sz w:val="18"/>
                <w:szCs w:val="18"/>
                <w:lang w:eastAsia="en-US"/>
              </w:rPr>
              <w:t xml:space="preserve">Porcentaje de personal calificado para </w:t>
            </w:r>
            <w:r w:rsidRPr="005870B7">
              <w:rPr>
                <w:rFonts w:ascii="Arial" w:hAnsi="Arial" w:cs="Arial"/>
                <w:sz w:val="18"/>
                <w:szCs w:val="18"/>
                <w:lang w:eastAsia="en-US"/>
              </w:rPr>
              <w:br/>
              <w:t xml:space="preserve">la atención al cliente del área de </w:t>
            </w:r>
            <w:r w:rsidRPr="005870B7">
              <w:rPr>
                <w:rFonts w:ascii="Arial" w:hAnsi="Arial" w:cs="Arial"/>
                <w:sz w:val="18"/>
                <w:szCs w:val="18"/>
                <w:lang w:eastAsia="en-US"/>
              </w:rPr>
              <w:br/>
              <w:t>soporte y servicio al cliente</w:t>
            </w:r>
            <w:r w:rsidR="008E3BEA">
              <w:rPr>
                <w:rFonts w:ascii="Arial" w:hAnsi="Arial" w:cs="Arial"/>
                <w:sz w:val="18"/>
                <w:szCs w:val="18"/>
                <w:lang w:eastAsia="en-US"/>
              </w:rPr>
              <w:t xml:space="preserve"> y aseguramiento de la calidad</w:t>
            </w:r>
          </w:p>
          <w:p w:rsidR="008E3BEA" w:rsidRPr="005870B7" w:rsidRDefault="008E3BEA" w:rsidP="005870B7">
            <w:pPr>
              <w:rPr>
                <w:rFonts w:ascii="Arial" w:hAnsi="Arial" w:cs="Arial"/>
                <w:sz w:val="18"/>
                <w:szCs w:val="18"/>
                <w:lang w:eastAsia="en-US"/>
              </w:rPr>
            </w:pPr>
          </w:p>
        </w:tc>
        <w:tc>
          <w:tcPr>
            <w:tcW w:w="2995" w:type="dxa"/>
            <w:tcBorders>
              <w:top w:val="nil"/>
              <w:left w:val="nil"/>
              <w:bottom w:val="single" w:sz="4" w:space="0" w:color="auto"/>
              <w:right w:val="single" w:sz="4" w:space="0" w:color="auto"/>
            </w:tcBorders>
            <w:shd w:val="clear" w:color="auto" w:fill="auto"/>
            <w:noWrap/>
            <w:hideMark/>
          </w:tcPr>
          <w:p w:rsidR="005870B7" w:rsidRPr="005870B7" w:rsidRDefault="005870B7" w:rsidP="005870B7">
            <w:pPr>
              <w:rPr>
                <w:rFonts w:ascii="Arial" w:hAnsi="Arial" w:cs="Arial"/>
                <w:sz w:val="18"/>
                <w:szCs w:val="18"/>
                <w:lang w:val="en-US" w:eastAsia="en-US"/>
              </w:rPr>
            </w:pPr>
            <w:r w:rsidRPr="005870B7">
              <w:rPr>
                <w:rFonts w:ascii="Arial" w:hAnsi="Arial" w:cs="Arial"/>
                <w:sz w:val="18"/>
                <w:szCs w:val="18"/>
                <w:lang w:val="en-US" w:eastAsia="en-US"/>
              </w:rPr>
              <w:t>Capacitación del 100%</w:t>
            </w:r>
          </w:p>
        </w:tc>
      </w:tr>
      <w:tr w:rsidR="008E3BEA" w:rsidRPr="005870B7" w:rsidTr="00EE1BBD">
        <w:trPr>
          <w:trHeight w:val="480"/>
        </w:trPr>
        <w:tc>
          <w:tcPr>
            <w:tcW w:w="1200" w:type="dxa"/>
            <w:tcBorders>
              <w:top w:val="nil"/>
              <w:left w:val="single" w:sz="4" w:space="0" w:color="auto"/>
              <w:bottom w:val="single" w:sz="4" w:space="0" w:color="auto"/>
              <w:right w:val="single" w:sz="4" w:space="0" w:color="auto"/>
            </w:tcBorders>
            <w:shd w:val="clear" w:color="auto" w:fill="auto"/>
            <w:noWrap/>
            <w:hideMark/>
          </w:tcPr>
          <w:p w:rsidR="008E3BEA" w:rsidRPr="005870B7" w:rsidRDefault="008E3BEA" w:rsidP="00EE1BBD">
            <w:pPr>
              <w:rPr>
                <w:rFonts w:ascii="Arial" w:hAnsi="Arial" w:cs="Arial"/>
                <w:b/>
                <w:bCs/>
                <w:sz w:val="20"/>
                <w:szCs w:val="20"/>
                <w:lang w:val="en-US" w:eastAsia="en-US"/>
              </w:rPr>
            </w:pPr>
            <w:r w:rsidRPr="005870B7">
              <w:rPr>
                <w:rFonts w:ascii="Arial" w:hAnsi="Arial" w:cs="Arial"/>
                <w:b/>
                <w:bCs/>
                <w:sz w:val="20"/>
                <w:szCs w:val="20"/>
                <w:lang w:val="en-US" w:eastAsia="en-US"/>
              </w:rPr>
              <w:t> </w:t>
            </w:r>
            <w:r>
              <w:rPr>
                <w:rFonts w:ascii="Arial" w:hAnsi="Arial" w:cs="Arial"/>
                <w:b/>
                <w:bCs/>
                <w:sz w:val="20"/>
                <w:szCs w:val="20"/>
                <w:lang w:val="en-US" w:eastAsia="en-US"/>
              </w:rPr>
              <w:t>I19</w:t>
            </w:r>
          </w:p>
        </w:tc>
        <w:tc>
          <w:tcPr>
            <w:tcW w:w="3920" w:type="dxa"/>
            <w:tcBorders>
              <w:top w:val="nil"/>
              <w:left w:val="nil"/>
              <w:bottom w:val="single" w:sz="4" w:space="0" w:color="auto"/>
              <w:right w:val="single" w:sz="4" w:space="0" w:color="auto"/>
            </w:tcBorders>
            <w:shd w:val="clear" w:color="auto" w:fill="auto"/>
            <w:hideMark/>
          </w:tcPr>
          <w:p w:rsidR="008E3BEA" w:rsidRPr="005870B7" w:rsidRDefault="008E3BEA" w:rsidP="00EE1BBD">
            <w:pPr>
              <w:rPr>
                <w:rFonts w:ascii="Arial" w:hAnsi="Arial" w:cs="Arial"/>
                <w:sz w:val="18"/>
                <w:szCs w:val="18"/>
                <w:lang w:eastAsia="en-US"/>
              </w:rPr>
            </w:pPr>
            <w:r w:rsidRPr="005870B7">
              <w:rPr>
                <w:rFonts w:ascii="Arial" w:hAnsi="Arial" w:cs="Arial"/>
                <w:sz w:val="18"/>
                <w:szCs w:val="18"/>
                <w:lang w:eastAsia="en-US"/>
              </w:rPr>
              <w:t xml:space="preserve">Disponiblidad de sistemas </w:t>
            </w:r>
            <w:r w:rsidRPr="005870B7">
              <w:rPr>
                <w:rFonts w:ascii="Arial" w:hAnsi="Arial" w:cs="Arial"/>
                <w:sz w:val="18"/>
                <w:szCs w:val="18"/>
                <w:lang w:eastAsia="en-US"/>
              </w:rPr>
              <w:br/>
              <w:t>de información</w:t>
            </w:r>
          </w:p>
        </w:tc>
        <w:tc>
          <w:tcPr>
            <w:tcW w:w="2995" w:type="dxa"/>
            <w:tcBorders>
              <w:top w:val="nil"/>
              <w:left w:val="nil"/>
              <w:bottom w:val="single" w:sz="4" w:space="0" w:color="auto"/>
              <w:right w:val="single" w:sz="4" w:space="0" w:color="auto"/>
            </w:tcBorders>
            <w:shd w:val="clear" w:color="auto" w:fill="auto"/>
            <w:noWrap/>
            <w:hideMark/>
          </w:tcPr>
          <w:p w:rsidR="008E3BEA" w:rsidRPr="005870B7" w:rsidRDefault="008E3BEA" w:rsidP="00EE1BBD">
            <w:pPr>
              <w:rPr>
                <w:rFonts w:ascii="Arial" w:hAnsi="Arial" w:cs="Arial"/>
                <w:sz w:val="18"/>
                <w:szCs w:val="18"/>
                <w:lang w:val="en-US" w:eastAsia="en-US"/>
              </w:rPr>
            </w:pPr>
            <w:r w:rsidRPr="005870B7">
              <w:rPr>
                <w:rFonts w:ascii="Arial" w:hAnsi="Arial" w:cs="Arial"/>
                <w:sz w:val="18"/>
                <w:szCs w:val="18"/>
                <w:lang w:val="en-US" w:eastAsia="en-US"/>
              </w:rPr>
              <w:t>Disponibilidad del 100%</w:t>
            </w:r>
          </w:p>
        </w:tc>
      </w:tr>
      <w:tr w:rsidR="008E3BEA" w:rsidRPr="005870B7" w:rsidTr="005870B7">
        <w:trPr>
          <w:trHeight w:val="720"/>
        </w:trPr>
        <w:tc>
          <w:tcPr>
            <w:tcW w:w="1200" w:type="dxa"/>
            <w:tcBorders>
              <w:top w:val="nil"/>
              <w:left w:val="single" w:sz="4" w:space="0" w:color="auto"/>
              <w:bottom w:val="single" w:sz="4" w:space="0" w:color="auto"/>
              <w:right w:val="single" w:sz="4" w:space="0" w:color="auto"/>
            </w:tcBorders>
            <w:shd w:val="clear" w:color="auto" w:fill="auto"/>
            <w:noWrap/>
            <w:hideMark/>
          </w:tcPr>
          <w:p w:rsidR="008E3BEA" w:rsidRPr="008E3BEA" w:rsidRDefault="008E3BEA" w:rsidP="005870B7">
            <w:pPr>
              <w:rPr>
                <w:rFonts w:ascii="Arial" w:hAnsi="Arial" w:cs="Arial"/>
                <w:b/>
                <w:bCs/>
                <w:sz w:val="20"/>
                <w:szCs w:val="20"/>
                <w:lang w:eastAsia="en-US"/>
              </w:rPr>
            </w:pPr>
            <w:r>
              <w:rPr>
                <w:rFonts w:ascii="Arial" w:hAnsi="Arial" w:cs="Arial"/>
                <w:b/>
                <w:bCs/>
                <w:sz w:val="20"/>
                <w:szCs w:val="20"/>
                <w:lang w:eastAsia="en-US"/>
              </w:rPr>
              <w:t>I20</w:t>
            </w:r>
          </w:p>
        </w:tc>
        <w:tc>
          <w:tcPr>
            <w:tcW w:w="3920" w:type="dxa"/>
            <w:tcBorders>
              <w:top w:val="nil"/>
              <w:left w:val="nil"/>
              <w:bottom w:val="single" w:sz="4" w:space="0" w:color="auto"/>
              <w:right w:val="single" w:sz="4" w:space="0" w:color="auto"/>
            </w:tcBorders>
            <w:shd w:val="clear" w:color="auto" w:fill="auto"/>
            <w:hideMark/>
          </w:tcPr>
          <w:p w:rsidR="008E3BEA" w:rsidRPr="005870B7" w:rsidRDefault="008E3BEA" w:rsidP="005870B7">
            <w:pPr>
              <w:rPr>
                <w:rFonts w:ascii="Arial" w:hAnsi="Arial" w:cs="Arial"/>
                <w:sz w:val="18"/>
                <w:szCs w:val="18"/>
                <w:lang w:eastAsia="en-US"/>
              </w:rPr>
            </w:pPr>
            <w:r>
              <w:rPr>
                <w:rFonts w:ascii="Arial" w:hAnsi="Arial" w:cs="Arial"/>
                <w:sz w:val="18"/>
                <w:szCs w:val="18"/>
                <w:lang w:eastAsia="en-US"/>
              </w:rPr>
              <w:t>Índice de aceptación de los usuarios en cuanto a funcionalidad</w:t>
            </w:r>
          </w:p>
        </w:tc>
        <w:tc>
          <w:tcPr>
            <w:tcW w:w="2995" w:type="dxa"/>
            <w:tcBorders>
              <w:top w:val="nil"/>
              <w:left w:val="nil"/>
              <w:bottom w:val="single" w:sz="4" w:space="0" w:color="auto"/>
              <w:right w:val="single" w:sz="4" w:space="0" w:color="auto"/>
            </w:tcBorders>
            <w:shd w:val="clear" w:color="auto" w:fill="auto"/>
            <w:noWrap/>
            <w:hideMark/>
          </w:tcPr>
          <w:p w:rsidR="008E3BEA" w:rsidRPr="008E3BEA" w:rsidRDefault="008E3BEA" w:rsidP="005870B7">
            <w:pPr>
              <w:rPr>
                <w:rFonts w:ascii="Arial" w:hAnsi="Arial" w:cs="Arial"/>
                <w:sz w:val="18"/>
                <w:szCs w:val="18"/>
                <w:lang w:eastAsia="en-US"/>
              </w:rPr>
            </w:pPr>
          </w:p>
        </w:tc>
      </w:tr>
    </w:tbl>
    <w:p w:rsidR="000B7997" w:rsidRDefault="000B7997" w:rsidP="00F71878">
      <w:pPr>
        <w:spacing w:line="360" w:lineRule="auto"/>
        <w:jc w:val="both"/>
      </w:pPr>
    </w:p>
    <w:p w:rsidR="00F71878" w:rsidRDefault="005870B7" w:rsidP="005870B7">
      <w:pPr>
        <w:spacing w:line="360" w:lineRule="auto"/>
        <w:jc w:val="center"/>
      </w:pPr>
      <w:r w:rsidRPr="005870B7">
        <w:rPr>
          <w:b/>
        </w:rPr>
        <w:t>Tabla 4.3.</w:t>
      </w:r>
      <w:r>
        <w:t xml:space="preserve"> Indicadores a ser implementados</w:t>
      </w:r>
    </w:p>
    <w:p w:rsidR="00501EB3" w:rsidRDefault="00501EB3" w:rsidP="00B91A4D">
      <w:pPr>
        <w:spacing w:line="480" w:lineRule="auto"/>
        <w:jc w:val="both"/>
      </w:pPr>
    </w:p>
    <w:p w:rsidR="0085736C" w:rsidRPr="00501EB3" w:rsidRDefault="0085736C" w:rsidP="00B91A4D">
      <w:pPr>
        <w:spacing w:line="480" w:lineRule="auto"/>
        <w:jc w:val="both"/>
        <w:rPr>
          <w:b/>
        </w:rPr>
      </w:pPr>
      <w:r w:rsidRPr="00501EB3">
        <w:rPr>
          <w:b/>
        </w:rPr>
        <w:t xml:space="preserve">4.2.2. </w:t>
      </w:r>
      <w:r w:rsidR="0004464D" w:rsidRPr="00501EB3">
        <w:rPr>
          <w:b/>
        </w:rPr>
        <w:t>Definición de alcance</w:t>
      </w:r>
    </w:p>
    <w:p w:rsidR="00052AF2" w:rsidRDefault="00052AF2" w:rsidP="00B91A4D">
      <w:pPr>
        <w:spacing w:line="480" w:lineRule="auto"/>
        <w:jc w:val="both"/>
      </w:pPr>
    </w:p>
    <w:p w:rsidR="000F5FDC" w:rsidRPr="00501EB3" w:rsidRDefault="0004464D" w:rsidP="00B91A4D">
      <w:pPr>
        <w:spacing w:line="480" w:lineRule="auto"/>
        <w:jc w:val="both"/>
        <w:rPr>
          <w:b/>
        </w:rPr>
      </w:pPr>
      <w:r w:rsidRPr="00501EB3">
        <w:rPr>
          <w:b/>
        </w:rPr>
        <w:t>Factibilidad de TI</w:t>
      </w:r>
    </w:p>
    <w:p w:rsidR="00052AF2" w:rsidRDefault="00052AF2" w:rsidP="00B91A4D">
      <w:pPr>
        <w:spacing w:line="480" w:lineRule="auto"/>
        <w:jc w:val="both"/>
      </w:pPr>
    </w:p>
    <w:p w:rsidR="0004464D" w:rsidRDefault="00D757B2" w:rsidP="00B91A4D">
      <w:pPr>
        <w:spacing w:line="480" w:lineRule="auto"/>
        <w:jc w:val="both"/>
      </w:pPr>
      <w:r>
        <w:t>Para el efecto diseñamos</w:t>
      </w:r>
      <w:r w:rsidR="00B73A3F">
        <w:t xml:space="preserve"> un mapa de aplicaciones en la </w:t>
      </w:r>
      <w:r w:rsidR="0016099D">
        <w:t>t</w:t>
      </w:r>
      <w:r>
        <w:t>abla 4.</w:t>
      </w:r>
      <w:r w:rsidR="0016099D">
        <w:t>4</w:t>
      </w:r>
      <w:r>
        <w:t xml:space="preserve"> y u</w:t>
      </w:r>
      <w:r w:rsidR="0004464D">
        <w:t>tilizando la matriz de factibilidad construida en el capítulo 3 procedemos a estudiar aquellos indicadores que pueden ser i</w:t>
      </w:r>
      <w:r w:rsidR="008D369A">
        <w:t>mplementados en el corto plazo y aquellos para los cuales se requieren de implementaciones adicionales; estos últimos los podemos clasificar en:</w:t>
      </w:r>
    </w:p>
    <w:p w:rsidR="009A6F37" w:rsidRDefault="009A6F37" w:rsidP="00B91A4D">
      <w:pPr>
        <w:spacing w:line="480" w:lineRule="auto"/>
        <w:jc w:val="both"/>
      </w:pPr>
    </w:p>
    <w:p w:rsidR="00DC31E0" w:rsidRDefault="00DC31E0" w:rsidP="00DC31E0">
      <w:pPr>
        <w:spacing w:line="480" w:lineRule="auto"/>
        <w:ind w:left="1080"/>
        <w:jc w:val="both"/>
      </w:pPr>
      <w:r>
        <w:lastRenderedPageBreak/>
        <w:t>1.</w:t>
      </w:r>
      <w:r>
        <w:tab/>
      </w:r>
      <w:r w:rsidR="008D369A">
        <w:t xml:space="preserve">Indicadores que requieren de la implementación de </w:t>
      </w:r>
      <w:r>
        <w:t xml:space="preserve">fuentes de datos o  </w:t>
      </w:r>
      <w:r>
        <w:tab/>
      </w:r>
      <w:r w:rsidR="008D369A">
        <w:t>data</w:t>
      </w:r>
      <w:r w:rsidR="00661B5B">
        <w:t xml:space="preserve"> </w:t>
      </w:r>
      <w:r w:rsidR="008D369A">
        <w:t>warehouses</w:t>
      </w:r>
      <w:r>
        <w:t xml:space="preserve"> </w:t>
      </w:r>
      <w:r w:rsidR="008D369A">
        <w:t>adicionales</w:t>
      </w:r>
    </w:p>
    <w:p w:rsidR="007770BD" w:rsidRDefault="008D369A" w:rsidP="00DC31E0">
      <w:pPr>
        <w:pStyle w:val="ListParagraph"/>
        <w:numPr>
          <w:ilvl w:val="1"/>
          <w:numId w:val="25"/>
        </w:numPr>
        <w:spacing w:line="480" w:lineRule="auto"/>
        <w:jc w:val="both"/>
      </w:pPr>
      <w:r>
        <w:t>Indicadores que requieren de la implantación de sistemas de información y fuentes de datos operacionales</w:t>
      </w:r>
    </w:p>
    <w:p w:rsidR="00DC31E0" w:rsidRDefault="00DC31E0" w:rsidP="00DC31E0">
      <w:pPr>
        <w:pStyle w:val="ListParagraph"/>
        <w:spacing w:line="480" w:lineRule="auto"/>
        <w:ind w:left="1440"/>
        <w:jc w:val="both"/>
      </w:pPr>
    </w:p>
    <w:tbl>
      <w:tblPr>
        <w:tblW w:w="8385" w:type="dxa"/>
        <w:tblInd w:w="93" w:type="dxa"/>
        <w:tblLook w:val="04A0"/>
      </w:tblPr>
      <w:tblGrid>
        <w:gridCol w:w="2509"/>
        <w:gridCol w:w="2006"/>
        <w:gridCol w:w="2430"/>
        <w:gridCol w:w="1440"/>
      </w:tblGrid>
      <w:tr w:rsidR="00D757B2" w:rsidRPr="00D757B2" w:rsidTr="00DA7E39">
        <w:trPr>
          <w:trHeight w:val="255"/>
        </w:trPr>
        <w:tc>
          <w:tcPr>
            <w:tcW w:w="2509" w:type="dxa"/>
            <w:tcBorders>
              <w:top w:val="single" w:sz="4" w:space="0" w:color="auto"/>
              <w:left w:val="single" w:sz="4" w:space="0" w:color="auto"/>
              <w:bottom w:val="single" w:sz="4" w:space="0" w:color="auto"/>
              <w:right w:val="single" w:sz="4" w:space="0" w:color="auto"/>
            </w:tcBorders>
            <w:shd w:val="clear" w:color="auto" w:fill="auto"/>
            <w:noWrap/>
            <w:hideMark/>
          </w:tcPr>
          <w:p w:rsidR="00D757B2" w:rsidRPr="00D757B2" w:rsidRDefault="00673E38" w:rsidP="00D757B2">
            <w:pPr>
              <w:rPr>
                <w:rFonts w:ascii="Arial" w:hAnsi="Arial" w:cs="Arial"/>
                <w:b/>
                <w:bCs/>
                <w:sz w:val="20"/>
                <w:szCs w:val="20"/>
                <w:lang w:val="en-US" w:eastAsia="en-US"/>
              </w:rPr>
            </w:pPr>
            <w:r>
              <w:br w:type="page"/>
            </w:r>
            <w:r w:rsidR="00D757B2" w:rsidRPr="00D757B2">
              <w:rPr>
                <w:rFonts w:ascii="Arial" w:hAnsi="Arial" w:cs="Arial"/>
                <w:b/>
                <w:bCs/>
                <w:sz w:val="20"/>
                <w:szCs w:val="20"/>
                <w:lang w:val="en-US" w:eastAsia="en-US"/>
              </w:rPr>
              <w:t>Sistema de información</w:t>
            </w:r>
          </w:p>
        </w:tc>
        <w:tc>
          <w:tcPr>
            <w:tcW w:w="2006" w:type="dxa"/>
            <w:tcBorders>
              <w:top w:val="single" w:sz="4" w:space="0" w:color="auto"/>
              <w:left w:val="nil"/>
              <w:bottom w:val="single" w:sz="4" w:space="0" w:color="auto"/>
              <w:right w:val="single" w:sz="4" w:space="0" w:color="auto"/>
            </w:tcBorders>
            <w:shd w:val="clear" w:color="auto" w:fill="auto"/>
            <w:noWrap/>
            <w:hideMark/>
          </w:tcPr>
          <w:p w:rsidR="00D757B2" w:rsidRPr="00D757B2" w:rsidRDefault="00D757B2" w:rsidP="00D757B2">
            <w:pPr>
              <w:rPr>
                <w:rFonts w:ascii="Arial" w:hAnsi="Arial" w:cs="Arial"/>
                <w:b/>
                <w:bCs/>
                <w:sz w:val="20"/>
                <w:szCs w:val="20"/>
                <w:lang w:val="en-US" w:eastAsia="en-US"/>
              </w:rPr>
            </w:pPr>
            <w:r w:rsidRPr="00D757B2">
              <w:rPr>
                <w:rFonts w:ascii="Arial" w:hAnsi="Arial" w:cs="Arial"/>
                <w:b/>
                <w:bCs/>
                <w:sz w:val="20"/>
                <w:szCs w:val="20"/>
                <w:lang w:val="en-US" w:eastAsia="en-US"/>
              </w:rPr>
              <w:t>Tipo</w:t>
            </w:r>
          </w:p>
        </w:tc>
        <w:tc>
          <w:tcPr>
            <w:tcW w:w="2430" w:type="dxa"/>
            <w:tcBorders>
              <w:top w:val="single" w:sz="4" w:space="0" w:color="auto"/>
              <w:left w:val="nil"/>
              <w:bottom w:val="single" w:sz="4" w:space="0" w:color="auto"/>
              <w:right w:val="single" w:sz="4" w:space="0" w:color="auto"/>
            </w:tcBorders>
            <w:shd w:val="clear" w:color="auto" w:fill="auto"/>
            <w:noWrap/>
            <w:hideMark/>
          </w:tcPr>
          <w:p w:rsidR="00D757B2" w:rsidRPr="00D757B2" w:rsidRDefault="00D757B2" w:rsidP="00D757B2">
            <w:pPr>
              <w:rPr>
                <w:rFonts w:ascii="Arial" w:hAnsi="Arial" w:cs="Arial"/>
                <w:b/>
                <w:bCs/>
                <w:sz w:val="20"/>
                <w:szCs w:val="20"/>
                <w:lang w:val="en-US" w:eastAsia="en-US"/>
              </w:rPr>
            </w:pPr>
            <w:r w:rsidRPr="00D757B2">
              <w:rPr>
                <w:rFonts w:ascii="Arial" w:hAnsi="Arial" w:cs="Arial"/>
                <w:b/>
                <w:bCs/>
                <w:sz w:val="20"/>
                <w:szCs w:val="20"/>
                <w:lang w:val="en-US" w:eastAsia="en-US"/>
              </w:rPr>
              <w:t>Nivel de detalles</w:t>
            </w:r>
          </w:p>
        </w:tc>
        <w:tc>
          <w:tcPr>
            <w:tcW w:w="1440" w:type="dxa"/>
            <w:tcBorders>
              <w:top w:val="single" w:sz="4" w:space="0" w:color="auto"/>
              <w:left w:val="nil"/>
              <w:bottom w:val="single" w:sz="4" w:space="0" w:color="auto"/>
              <w:right w:val="single" w:sz="4" w:space="0" w:color="auto"/>
            </w:tcBorders>
            <w:shd w:val="clear" w:color="auto" w:fill="auto"/>
            <w:noWrap/>
            <w:hideMark/>
          </w:tcPr>
          <w:p w:rsidR="00D757B2" w:rsidRPr="00D757B2" w:rsidRDefault="00D757B2" w:rsidP="00D757B2">
            <w:pPr>
              <w:rPr>
                <w:rFonts w:ascii="Arial" w:hAnsi="Arial" w:cs="Arial"/>
                <w:b/>
                <w:bCs/>
                <w:sz w:val="20"/>
                <w:szCs w:val="20"/>
                <w:lang w:val="en-US" w:eastAsia="en-US"/>
              </w:rPr>
            </w:pPr>
            <w:r w:rsidRPr="00D757B2">
              <w:rPr>
                <w:rFonts w:ascii="Arial" w:hAnsi="Arial" w:cs="Arial"/>
                <w:b/>
                <w:bCs/>
                <w:sz w:val="20"/>
                <w:szCs w:val="20"/>
                <w:lang w:val="en-US" w:eastAsia="en-US"/>
              </w:rPr>
              <w:t>Soporte a DW</w:t>
            </w:r>
          </w:p>
        </w:tc>
      </w:tr>
      <w:tr w:rsidR="00D757B2" w:rsidRPr="00D757B2" w:rsidTr="00DA7E39">
        <w:trPr>
          <w:trHeight w:val="255"/>
        </w:trPr>
        <w:tc>
          <w:tcPr>
            <w:tcW w:w="838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D757B2" w:rsidRPr="00D757B2" w:rsidRDefault="00D757B2" w:rsidP="00D757B2">
            <w:pPr>
              <w:rPr>
                <w:rFonts w:ascii="Arial" w:hAnsi="Arial" w:cs="Arial"/>
                <w:b/>
                <w:bCs/>
                <w:sz w:val="20"/>
                <w:szCs w:val="20"/>
                <w:lang w:val="en-US" w:eastAsia="en-US"/>
              </w:rPr>
            </w:pPr>
            <w:r w:rsidRPr="00D757B2">
              <w:rPr>
                <w:rFonts w:ascii="Arial" w:hAnsi="Arial" w:cs="Arial"/>
                <w:b/>
                <w:bCs/>
                <w:sz w:val="20"/>
                <w:szCs w:val="20"/>
                <w:lang w:val="en-US" w:eastAsia="en-US"/>
              </w:rPr>
              <w:t>OSS / BSS</w:t>
            </w:r>
          </w:p>
        </w:tc>
      </w:tr>
      <w:tr w:rsidR="00D757B2" w:rsidRPr="00D757B2" w:rsidTr="00DA7E39">
        <w:trPr>
          <w:trHeight w:val="765"/>
        </w:trPr>
        <w:tc>
          <w:tcPr>
            <w:tcW w:w="2509" w:type="dxa"/>
            <w:tcBorders>
              <w:top w:val="nil"/>
              <w:left w:val="single" w:sz="4" w:space="0" w:color="auto"/>
              <w:bottom w:val="single" w:sz="4" w:space="0" w:color="auto"/>
              <w:right w:val="single" w:sz="4" w:space="0" w:color="auto"/>
            </w:tcBorders>
            <w:shd w:val="clear" w:color="auto" w:fill="auto"/>
            <w:hideMark/>
          </w:tcPr>
          <w:p w:rsidR="00D757B2" w:rsidRPr="00FD204A" w:rsidRDefault="00FD204A" w:rsidP="00D757B2">
            <w:pPr>
              <w:rPr>
                <w:rFonts w:ascii="Arial" w:hAnsi="Arial" w:cs="Arial"/>
                <w:b/>
                <w:bCs/>
                <w:sz w:val="20"/>
                <w:szCs w:val="20"/>
                <w:lang w:eastAsia="en-US"/>
              </w:rPr>
            </w:pPr>
            <w:r w:rsidRPr="00FD204A">
              <w:rPr>
                <w:rFonts w:ascii="Arial" w:hAnsi="Arial" w:cs="Arial"/>
                <w:b/>
                <w:bCs/>
                <w:sz w:val="20"/>
                <w:szCs w:val="20"/>
                <w:lang w:eastAsia="en-US"/>
              </w:rPr>
              <w:t xml:space="preserve">GC. </w:t>
            </w:r>
            <w:r w:rsidR="00D757B2" w:rsidRPr="00FD204A">
              <w:rPr>
                <w:rFonts w:ascii="Arial" w:hAnsi="Arial" w:cs="Arial"/>
                <w:b/>
                <w:bCs/>
                <w:sz w:val="20"/>
                <w:szCs w:val="20"/>
                <w:lang w:eastAsia="en-US"/>
              </w:rPr>
              <w:t>Gestión de clientes</w:t>
            </w:r>
            <w:r w:rsidR="00D757B2" w:rsidRPr="00FD204A">
              <w:rPr>
                <w:rFonts w:ascii="Arial" w:hAnsi="Arial" w:cs="Arial"/>
                <w:b/>
                <w:bCs/>
                <w:sz w:val="20"/>
                <w:szCs w:val="20"/>
                <w:lang w:eastAsia="en-US"/>
              </w:rPr>
              <w:br/>
            </w:r>
            <w:r>
              <w:rPr>
                <w:rFonts w:ascii="Arial" w:hAnsi="Arial" w:cs="Arial"/>
                <w:sz w:val="20"/>
                <w:szCs w:val="20"/>
                <w:lang w:eastAsia="en-US"/>
              </w:rPr>
              <w:t>GC1.</w:t>
            </w:r>
            <w:r w:rsidR="00D757B2" w:rsidRPr="00FD204A">
              <w:rPr>
                <w:rFonts w:ascii="Arial" w:hAnsi="Arial" w:cs="Arial"/>
                <w:sz w:val="20"/>
                <w:szCs w:val="20"/>
                <w:lang w:eastAsia="en-US"/>
              </w:rPr>
              <w:t>Contratación</w:t>
            </w:r>
          </w:p>
        </w:tc>
        <w:tc>
          <w:tcPr>
            <w:tcW w:w="2006" w:type="dxa"/>
            <w:tcBorders>
              <w:top w:val="nil"/>
              <w:left w:val="nil"/>
              <w:bottom w:val="single" w:sz="4" w:space="0" w:color="auto"/>
              <w:right w:val="single" w:sz="4" w:space="0" w:color="auto"/>
            </w:tcBorders>
            <w:shd w:val="clear" w:color="auto" w:fill="auto"/>
            <w:noWrap/>
            <w:hideMark/>
          </w:tcPr>
          <w:p w:rsidR="00D757B2" w:rsidRPr="00FD204A" w:rsidRDefault="00D757B2" w:rsidP="00D757B2">
            <w:pPr>
              <w:rPr>
                <w:rFonts w:ascii="Arial" w:hAnsi="Arial" w:cs="Arial"/>
                <w:sz w:val="18"/>
                <w:szCs w:val="18"/>
                <w:lang w:eastAsia="en-US"/>
              </w:rPr>
            </w:pPr>
            <w:r w:rsidRPr="00FD204A">
              <w:rPr>
                <w:rFonts w:ascii="Arial" w:hAnsi="Arial" w:cs="Arial"/>
                <w:sz w:val="18"/>
                <w:szCs w:val="18"/>
                <w:lang w:eastAsia="en-US"/>
              </w:rPr>
              <w:t>RDBMS / Aplicaciones</w:t>
            </w:r>
          </w:p>
        </w:tc>
        <w:tc>
          <w:tcPr>
            <w:tcW w:w="2430" w:type="dxa"/>
            <w:tcBorders>
              <w:top w:val="nil"/>
              <w:left w:val="nil"/>
              <w:bottom w:val="single" w:sz="4" w:space="0" w:color="auto"/>
              <w:right w:val="single" w:sz="4" w:space="0" w:color="auto"/>
            </w:tcBorders>
            <w:shd w:val="clear" w:color="auto" w:fill="auto"/>
            <w:hideMark/>
          </w:tcPr>
          <w:p w:rsidR="00D757B2" w:rsidRPr="00FD204A" w:rsidRDefault="00D757B2" w:rsidP="00D757B2">
            <w:pPr>
              <w:rPr>
                <w:rFonts w:ascii="Arial" w:hAnsi="Arial" w:cs="Arial"/>
                <w:sz w:val="18"/>
                <w:szCs w:val="18"/>
                <w:lang w:eastAsia="en-US"/>
              </w:rPr>
            </w:pPr>
            <w:r w:rsidRPr="00FD204A">
              <w:rPr>
                <w:rFonts w:ascii="Arial" w:hAnsi="Arial" w:cs="Arial"/>
                <w:sz w:val="18"/>
                <w:szCs w:val="18"/>
                <w:lang w:eastAsia="en-US"/>
              </w:rPr>
              <w:t>Clientes</w:t>
            </w:r>
            <w:r w:rsidRPr="00FD204A">
              <w:rPr>
                <w:rFonts w:ascii="Arial" w:hAnsi="Arial" w:cs="Arial"/>
                <w:sz w:val="18"/>
                <w:szCs w:val="18"/>
                <w:lang w:eastAsia="en-US"/>
              </w:rPr>
              <w:br/>
              <w:t>Contratos</w:t>
            </w:r>
            <w:r w:rsidRPr="00FD204A">
              <w:rPr>
                <w:rFonts w:ascii="Arial" w:hAnsi="Arial" w:cs="Arial"/>
                <w:sz w:val="18"/>
                <w:szCs w:val="18"/>
                <w:lang w:eastAsia="en-US"/>
              </w:rPr>
              <w:br/>
              <w:t>Localidad geográfica</w:t>
            </w:r>
          </w:p>
          <w:p w:rsidR="00DA7E39" w:rsidRPr="00FD204A" w:rsidRDefault="00DA7E39" w:rsidP="00D757B2">
            <w:pPr>
              <w:rPr>
                <w:rFonts w:ascii="Arial" w:hAnsi="Arial" w:cs="Arial"/>
                <w:sz w:val="18"/>
                <w:szCs w:val="18"/>
                <w:lang w:eastAsia="en-US"/>
              </w:rPr>
            </w:pPr>
          </w:p>
        </w:tc>
        <w:tc>
          <w:tcPr>
            <w:tcW w:w="1440" w:type="dxa"/>
            <w:tcBorders>
              <w:top w:val="nil"/>
              <w:left w:val="nil"/>
              <w:bottom w:val="single" w:sz="4" w:space="0" w:color="auto"/>
              <w:right w:val="single" w:sz="4" w:space="0" w:color="auto"/>
            </w:tcBorders>
            <w:shd w:val="clear" w:color="auto" w:fill="auto"/>
            <w:noWrap/>
            <w:hideMark/>
          </w:tcPr>
          <w:p w:rsidR="00D757B2" w:rsidRPr="00FD204A" w:rsidRDefault="00D757B2" w:rsidP="00D757B2">
            <w:pPr>
              <w:rPr>
                <w:rFonts w:ascii="Arial" w:hAnsi="Arial" w:cs="Arial"/>
                <w:sz w:val="18"/>
                <w:szCs w:val="18"/>
                <w:lang w:eastAsia="en-US"/>
              </w:rPr>
            </w:pPr>
            <w:r w:rsidRPr="00FD204A">
              <w:rPr>
                <w:rFonts w:ascii="Arial" w:hAnsi="Arial" w:cs="Arial"/>
                <w:sz w:val="18"/>
                <w:szCs w:val="18"/>
                <w:lang w:eastAsia="en-US"/>
              </w:rPr>
              <w:t>Sí</w:t>
            </w:r>
          </w:p>
        </w:tc>
      </w:tr>
      <w:tr w:rsidR="00D757B2" w:rsidRPr="00D757B2" w:rsidTr="00DA7E39">
        <w:trPr>
          <w:trHeight w:val="510"/>
        </w:trPr>
        <w:tc>
          <w:tcPr>
            <w:tcW w:w="2509" w:type="dxa"/>
            <w:tcBorders>
              <w:top w:val="nil"/>
              <w:left w:val="single" w:sz="4" w:space="0" w:color="auto"/>
              <w:bottom w:val="single" w:sz="4" w:space="0" w:color="auto"/>
              <w:right w:val="single" w:sz="4" w:space="0" w:color="auto"/>
            </w:tcBorders>
            <w:shd w:val="clear" w:color="auto" w:fill="auto"/>
            <w:hideMark/>
          </w:tcPr>
          <w:p w:rsidR="00D757B2" w:rsidRPr="004F1029" w:rsidRDefault="00FD204A" w:rsidP="00D757B2">
            <w:pPr>
              <w:rPr>
                <w:rFonts w:ascii="Arial" w:hAnsi="Arial" w:cs="Arial"/>
                <w:sz w:val="20"/>
                <w:szCs w:val="20"/>
                <w:lang w:eastAsia="en-US"/>
              </w:rPr>
            </w:pPr>
            <w:r>
              <w:rPr>
                <w:rFonts w:ascii="Arial" w:hAnsi="Arial" w:cs="Arial"/>
                <w:b/>
                <w:bCs/>
                <w:sz w:val="20"/>
                <w:szCs w:val="20"/>
                <w:lang w:eastAsia="en-US"/>
              </w:rPr>
              <w:t xml:space="preserve">PA. </w:t>
            </w:r>
            <w:r w:rsidR="00D757B2" w:rsidRPr="004F1029">
              <w:rPr>
                <w:rFonts w:ascii="Arial" w:hAnsi="Arial" w:cs="Arial"/>
                <w:b/>
                <w:bCs/>
                <w:sz w:val="20"/>
                <w:szCs w:val="20"/>
                <w:lang w:eastAsia="en-US"/>
              </w:rPr>
              <w:t>Proceso de provisionamiento</w:t>
            </w:r>
            <w:r w:rsidR="00D757B2" w:rsidRPr="004F1029">
              <w:rPr>
                <w:rFonts w:ascii="Arial" w:hAnsi="Arial" w:cs="Arial"/>
                <w:b/>
                <w:bCs/>
                <w:sz w:val="20"/>
                <w:szCs w:val="20"/>
                <w:lang w:eastAsia="en-US"/>
              </w:rPr>
              <w:br/>
            </w:r>
            <w:r>
              <w:rPr>
                <w:rFonts w:ascii="Arial" w:hAnsi="Arial" w:cs="Arial"/>
                <w:sz w:val="20"/>
                <w:szCs w:val="20"/>
                <w:lang w:eastAsia="en-US"/>
              </w:rPr>
              <w:t xml:space="preserve">PA1. </w:t>
            </w:r>
            <w:r w:rsidR="00D757B2" w:rsidRPr="004F1029">
              <w:rPr>
                <w:rFonts w:ascii="Arial" w:hAnsi="Arial" w:cs="Arial"/>
                <w:sz w:val="20"/>
                <w:szCs w:val="20"/>
                <w:lang w:eastAsia="en-US"/>
              </w:rPr>
              <w:t>Ordenes de trabajo</w:t>
            </w:r>
          </w:p>
          <w:p w:rsidR="00DA7E39" w:rsidRPr="004F1029" w:rsidRDefault="00DA7E39" w:rsidP="00D757B2">
            <w:pPr>
              <w:rPr>
                <w:rFonts w:ascii="Arial" w:hAnsi="Arial" w:cs="Arial"/>
                <w:b/>
                <w:bCs/>
                <w:sz w:val="20"/>
                <w:szCs w:val="20"/>
                <w:lang w:eastAsia="en-US"/>
              </w:rPr>
            </w:pPr>
          </w:p>
        </w:tc>
        <w:tc>
          <w:tcPr>
            <w:tcW w:w="2006" w:type="dxa"/>
            <w:tcBorders>
              <w:top w:val="nil"/>
              <w:left w:val="nil"/>
              <w:bottom w:val="single" w:sz="4" w:space="0" w:color="auto"/>
              <w:right w:val="single" w:sz="4" w:space="0" w:color="auto"/>
            </w:tcBorders>
            <w:shd w:val="clear" w:color="auto" w:fill="auto"/>
            <w:noWrap/>
            <w:hideMark/>
          </w:tcPr>
          <w:p w:rsidR="00D757B2" w:rsidRPr="00266D76" w:rsidRDefault="00D757B2" w:rsidP="00D757B2">
            <w:pPr>
              <w:rPr>
                <w:rFonts w:ascii="Arial" w:hAnsi="Arial" w:cs="Arial"/>
                <w:sz w:val="18"/>
                <w:szCs w:val="18"/>
                <w:lang w:val="en-US" w:eastAsia="en-US"/>
              </w:rPr>
            </w:pPr>
            <w:r w:rsidRPr="00FD204A">
              <w:rPr>
                <w:rFonts w:ascii="Arial" w:hAnsi="Arial" w:cs="Arial"/>
                <w:sz w:val="18"/>
                <w:szCs w:val="18"/>
                <w:lang w:eastAsia="en-US"/>
              </w:rPr>
              <w:t>RDBMS / Ap</w:t>
            </w:r>
            <w:r w:rsidRPr="00266D76">
              <w:rPr>
                <w:rFonts w:ascii="Arial" w:hAnsi="Arial" w:cs="Arial"/>
                <w:sz w:val="18"/>
                <w:szCs w:val="18"/>
                <w:lang w:val="en-US" w:eastAsia="en-US"/>
              </w:rPr>
              <w:t>licaciones</w:t>
            </w:r>
          </w:p>
        </w:tc>
        <w:tc>
          <w:tcPr>
            <w:tcW w:w="2430" w:type="dxa"/>
            <w:tcBorders>
              <w:top w:val="nil"/>
              <w:left w:val="nil"/>
              <w:bottom w:val="single" w:sz="4" w:space="0" w:color="auto"/>
              <w:right w:val="single" w:sz="4" w:space="0" w:color="auto"/>
            </w:tcBorders>
            <w:shd w:val="clear" w:color="auto" w:fill="auto"/>
            <w:noWrap/>
            <w:hideMark/>
          </w:tcPr>
          <w:p w:rsidR="00D757B2" w:rsidRPr="00266D76" w:rsidRDefault="00D757B2" w:rsidP="00D757B2">
            <w:pPr>
              <w:rPr>
                <w:rFonts w:ascii="Arial" w:hAnsi="Arial" w:cs="Arial"/>
                <w:sz w:val="18"/>
                <w:szCs w:val="18"/>
                <w:lang w:val="en-US" w:eastAsia="en-US"/>
              </w:rPr>
            </w:pPr>
            <w:r w:rsidRPr="00266D76">
              <w:rPr>
                <w:rFonts w:ascii="Arial" w:hAnsi="Arial" w:cs="Arial"/>
                <w:sz w:val="18"/>
                <w:szCs w:val="18"/>
                <w:lang w:val="en-US" w:eastAsia="en-US"/>
              </w:rPr>
              <w:t>Ordenes de trabajo (instalaciones)</w:t>
            </w:r>
          </w:p>
        </w:tc>
        <w:tc>
          <w:tcPr>
            <w:tcW w:w="1440" w:type="dxa"/>
            <w:tcBorders>
              <w:top w:val="nil"/>
              <w:left w:val="nil"/>
              <w:bottom w:val="single" w:sz="4" w:space="0" w:color="auto"/>
              <w:right w:val="single" w:sz="4" w:space="0" w:color="auto"/>
            </w:tcBorders>
            <w:shd w:val="clear" w:color="auto" w:fill="auto"/>
            <w:noWrap/>
            <w:hideMark/>
          </w:tcPr>
          <w:p w:rsidR="00D757B2" w:rsidRPr="00266D76" w:rsidRDefault="00D757B2" w:rsidP="00D757B2">
            <w:pPr>
              <w:rPr>
                <w:rFonts w:ascii="Arial" w:hAnsi="Arial" w:cs="Arial"/>
                <w:sz w:val="18"/>
                <w:szCs w:val="18"/>
                <w:lang w:val="en-US" w:eastAsia="en-US"/>
              </w:rPr>
            </w:pPr>
            <w:r w:rsidRPr="00266D76">
              <w:rPr>
                <w:rFonts w:ascii="Arial" w:hAnsi="Arial" w:cs="Arial"/>
                <w:sz w:val="18"/>
                <w:szCs w:val="18"/>
                <w:lang w:val="en-US" w:eastAsia="en-US"/>
              </w:rPr>
              <w:t>Sí</w:t>
            </w:r>
          </w:p>
        </w:tc>
      </w:tr>
      <w:tr w:rsidR="00D757B2" w:rsidRPr="00D757B2" w:rsidTr="00DA7E39">
        <w:trPr>
          <w:trHeight w:val="1530"/>
        </w:trPr>
        <w:tc>
          <w:tcPr>
            <w:tcW w:w="2509" w:type="dxa"/>
            <w:tcBorders>
              <w:top w:val="nil"/>
              <w:left w:val="single" w:sz="4" w:space="0" w:color="auto"/>
              <w:bottom w:val="single" w:sz="4" w:space="0" w:color="auto"/>
              <w:right w:val="single" w:sz="4" w:space="0" w:color="auto"/>
            </w:tcBorders>
            <w:shd w:val="clear" w:color="auto" w:fill="auto"/>
            <w:hideMark/>
          </w:tcPr>
          <w:p w:rsidR="00D757B2" w:rsidRPr="004F1029" w:rsidRDefault="00FD204A" w:rsidP="00D757B2">
            <w:pPr>
              <w:rPr>
                <w:rFonts w:ascii="Arial" w:hAnsi="Arial" w:cs="Arial"/>
                <w:sz w:val="20"/>
                <w:szCs w:val="20"/>
                <w:lang w:eastAsia="en-US"/>
              </w:rPr>
            </w:pPr>
            <w:r>
              <w:rPr>
                <w:rFonts w:ascii="Arial" w:hAnsi="Arial" w:cs="Arial"/>
                <w:b/>
                <w:bCs/>
                <w:sz w:val="20"/>
                <w:szCs w:val="20"/>
                <w:lang w:eastAsia="en-US"/>
              </w:rPr>
              <w:t xml:space="preserve">F. </w:t>
            </w:r>
            <w:r w:rsidR="00D757B2" w:rsidRPr="004F1029">
              <w:rPr>
                <w:rFonts w:ascii="Arial" w:hAnsi="Arial" w:cs="Arial"/>
                <w:b/>
                <w:bCs/>
                <w:sz w:val="20"/>
                <w:szCs w:val="20"/>
                <w:lang w:eastAsia="en-US"/>
              </w:rPr>
              <w:t>Facturación</w:t>
            </w:r>
            <w:r w:rsidR="00D757B2" w:rsidRPr="004F1029">
              <w:rPr>
                <w:rFonts w:ascii="Arial" w:hAnsi="Arial" w:cs="Arial"/>
                <w:b/>
                <w:bCs/>
                <w:sz w:val="20"/>
                <w:szCs w:val="20"/>
                <w:lang w:eastAsia="en-US"/>
              </w:rPr>
              <w:br/>
            </w:r>
            <w:r>
              <w:rPr>
                <w:rFonts w:ascii="Arial" w:hAnsi="Arial" w:cs="Arial"/>
                <w:sz w:val="20"/>
                <w:szCs w:val="20"/>
                <w:lang w:eastAsia="en-US"/>
              </w:rPr>
              <w:t xml:space="preserve">F1. </w:t>
            </w:r>
            <w:r w:rsidR="00D757B2" w:rsidRPr="004F1029">
              <w:rPr>
                <w:rFonts w:ascii="Arial" w:hAnsi="Arial" w:cs="Arial"/>
                <w:sz w:val="20"/>
                <w:szCs w:val="20"/>
                <w:lang w:eastAsia="en-US"/>
              </w:rPr>
              <w:t>Mediación, rateo y facturación</w:t>
            </w:r>
            <w:r w:rsidR="00D757B2" w:rsidRPr="004F1029">
              <w:rPr>
                <w:rFonts w:ascii="Arial" w:hAnsi="Arial" w:cs="Arial"/>
                <w:sz w:val="20"/>
                <w:szCs w:val="20"/>
                <w:lang w:eastAsia="en-US"/>
              </w:rPr>
              <w:br/>
            </w:r>
            <w:r>
              <w:rPr>
                <w:rFonts w:ascii="Arial" w:hAnsi="Arial" w:cs="Arial"/>
                <w:sz w:val="20"/>
                <w:szCs w:val="20"/>
                <w:lang w:eastAsia="en-US"/>
              </w:rPr>
              <w:t xml:space="preserve">F2. </w:t>
            </w:r>
            <w:r w:rsidR="00D757B2" w:rsidRPr="004F1029">
              <w:rPr>
                <w:rFonts w:ascii="Arial" w:hAnsi="Arial" w:cs="Arial"/>
                <w:sz w:val="20"/>
                <w:szCs w:val="20"/>
                <w:lang w:eastAsia="en-US"/>
              </w:rPr>
              <w:t>Estado de cuenta del cliente</w:t>
            </w:r>
            <w:r w:rsidR="00D757B2" w:rsidRPr="004F1029">
              <w:rPr>
                <w:rFonts w:ascii="Arial" w:hAnsi="Arial" w:cs="Arial"/>
                <w:sz w:val="20"/>
                <w:szCs w:val="20"/>
                <w:lang w:eastAsia="en-US"/>
              </w:rPr>
              <w:br/>
            </w:r>
            <w:r>
              <w:rPr>
                <w:rFonts w:ascii="Arial" w:hAnsi="Arial" w:cs="Arial"/>
                <w:sz w:val="20"/>
                <w:szCs w:val="20"/>
                <w:lang w:eastAsia="en-US"/>
              </w:rPr>
              <w:t xml:space="preserve">F3. </w:t>
            </w:r>
            <w:r w:rsidR="00D757B2" w:rsidRPr="004F1029">
              <w:rPr>
                <w:rFonts w:ascii="Arial" w:hAnsi="Arial" w:cs="Arial"/>
                <w:sz w:val="20"/>
                <w:szCs w:val="20"/>
                <w:lang w:eastAsia="en-US"/>
              </w:rPr>
              <w:t>Administración de cartera, CxC, cobros</w:t>
            </w:r>
            <w:r w:rsidR="00D757B2" w:rsidRPr="004F1029">
              <w:rPr>
                <w:rFonts w:ascii="Arial" w:hAnsi="Arial" w:cs="Arial"/>
                <w:sz w:val="20"/>
                <w:szCs w:val="20"/>
                <w:lang w:eastAsia="en-US"/>
              </w:rPr>
              <w:br/>
            </w:r>
            <w:r>
              <w:rPr>
                <w:rFonts w:ascii="Arial" w:hAnsi="Arial" w:cs="Arial"/>
                <w:sz w:val="20"/>
                <w:szCs w:val="20"/>
                <w:lang w:eastAsia="en-US"/>
              </w:rPr>
              <w:t xml:space="preserve">F4. </w:t>
            </w:r>
            <w:r w:rsidR="00D757B2" w:rsidRPr="004F1029">
              <w:rPr>
                <w:rFonts w:ascii="Arial" w:hAnsi="Arial" w:cs="Arial"/>
                <w:sz w:val="20"/>
                <w:szCs w:val="20"/>
                <w:lang w:eastAsia="en-US"/>
              </w:rPr>
              <w:t>Activación y corte</w:t>
            </w:r>
          </w:p>
          <w:p w:rsidR="00DA7E39" w:rsidRPr="004F1029" w:rsidRDefault="00DA7E39" w:rsidP="00D757B2">
            <w:pPr>
              <w:rPr>
                <w:rFonts w:ascii="Arial" w:hAnsi="Arial" w:cs="Arial"/>
                <w:b/>
                <w:bCs/>
                <w:sz w:val="20"/>
                <w:szCs w:val="20"/>
                <w:lang w:eastAsia="en-US"/>
              </w:rPr>
            </w:pPr>
          </w:p>
        </w:tc>
        <w:tc>
          <w:tcPr>
            <w:tcW w:w="2006" w:type="dxa"/>
            <w:tcBorders>
              <w:top w:val="nil"/>
              <w:left w:val="nil"/>
              <w:bottom w:val="single" w:sz="4" w:space="0" w:color="auto"/>
              <w:right w:val="single" w:sz="4" w:space="0" w:color="auto"/>
            </w:tcBorders>
            <w:shd w:val="clear" w:color="auto" w:fill="auto"/>
            <w:noWrap/>
            <w:hideMark/>
          </w:tcPr>
          <w:p w:rsidR="00D757B2" w:rsidRPr="00FD204A" w:rsidRDefault="00D757B2" w:rsidP="00D757B2">
            <w:pPr>
              <w:rPr>
                <w:rFonts w:ascii="Arial" w:hAnsi="Arial" w:cs="Arial"/>
                <w:sz w:val="18"/>
                <w:szCs w:val="18"/>
                <w:lang w:eastAsia="en-US"/>
              </w:rPr>
            </w:pPr>
            <w:r w:rsidRPr="00FD204A">
              <w:rPr>
                <w:rFonts w:ascii="Arial" w:hAnsi="Arial" w:cs="Arial"/>
                <w:sz w:val="18"/>
                <w:szCs w:val="18"/>
                <w:lang w:eastAsia="en-US"/>
              </w:rPr>
              <w:t>RDBMS / Aplicaciones</w:t>
            </w:r>
          </w:p>
        </w:tc>
        <w:tc>
          <w:tcPr>
            <w:tcW w:w="2430" w:type="dxa"/>
            <w:tcBorders>
              <w:top w:val="nil"/>
              <w:left w:val="nil"/>
              <w:bottom w:val="single" w:sz="4" w:space="0" w:color="auto"/>
              <w:right w:val="single" w:sz="4" w:space="0" w:color="auto"/>
            </w:tcBorders>
            <w:shd w:val="clear" w:color="auto" w:fill="auto"/>
            <w:hideMark/>
          </w:tcPr>
          <w:p w:rsidR="00D757B2" w:rsidRPr="00266D76" w:rsidRDefault="00D757B2" w:rsidP="00D757B2">
            <w:pPr>
              <w:rPr>
                <w:rFonts w:ascii="Arial" w:hAnsi="Arial" w:cs="Arial"/>
                <w:sz w:val="18"/>
                <w:szCs w:val="18"/>
                <w:lang w:eastAsia="en-US"/>
              </w:rPr>
            </w:pPr>
            <w:r w:rsidRPr="00266D76">
              <w:rPr>
                <w:rFonts w:ascii="Arial" w:hAnsi="Arial" w:cs="Arial"/>
                <w:sz w:val="18"/>
                <w:szCs w:val="18"/>
                <w:lang w:eastAsia="en-US"/>
              </w:rPr>
              <w:t>Facturas</w:t>
            </w:r>
            <w:r w:rsidRPr="00266D76">
              <w:rPr>
                <w:rFonts w:ascii="Arial" w:hAnsi="Arial" w:cs="Arial"/>
                <w:sz w:val="18"/>
                <w:szCs w:val="18"/>
                <w:lang w:eastAsia="en-US"/>
              </w:rPr>
              <w:br/>
              <w:t>Planes</w:t>
            </w:r>
            <w:r w:rsidRPr="00266D76">
              <w:rPr>
                <w:rFonts w:ascii="Arial" w:hAnsi="Arial" w:cs="Arial"/>
                <w:sz w:val="18"/>
                <w:szCs w:val="18"/>
                <w:lang w:eastAsia="en-US"/>
              </w:rPr>
              <w:br/>
              <w:t>Tarifas</w:t>
            </w:r>
            <w:r w:rsidRPr="00266D76">
              <w:rPr>
                <w:rFonts w:ascii="Arial" w:hAnsi="Arial" w:cs="Arial"/>
                <w:sz w:val="18"/>
                <w:szCs w:val="18"/>
                <w:lang w:eastAsia="en-US"/>
              </w:rPr>
              <w:br/>
              <w:t>Estado de cuenta</w:t>
            </w:r>
            <w:r w:rsidRPr="00266D76">
              <w:rPr>
                <w:rFonts w:ascii="Arial" w:hAnsi="Arial" w:cs="Arial"/>
                <w:sz w:val="18"/>
                <w:szCs w:val="18"/>
                <w:lang w:eastAsia="en-US"/>
              </w:rPr>
              <w:br/>
              <w:t>Pagos</w:t>
            </w:r>
            <w:r w:rsidRPr="00266D76">
              <w:rPr>
                <w:rFonts w:ascii="Arial" w:hAnsi="Arial" w:cs="Arial"/>
                <w:sz w:val="18"/>
                <w:szCs w:val="18"/>
                <w:lang w:eastAsia="en-US"/>
              </w:rPr>
              <w:br/>
              <w:t>Cortes</w:t>
            </w:r>
          </w:p>
        </w:tc>
        <w:tc>
          <w:tcPr>
            <w:tcW w:w="1440" w:type="dxa"/>
            <w:tcBorders>
              <w:top w:val="nil"/>
              <w:left w:val="nil"/>
              <w:bottom w:val="single" w:sz="4" w:space="0" w:color="auto"/>
              <w:right w:val="single" w:sz="4" w:space="0" w:color="auto"/>
            </w:tcBorders>
            <w:shd w:val="clear" w:color="auto" w:fill="auto"/>
            <w:noWrap/>
            <w:hideMark/>
          </w:tcPr>
          <w:p w:rsidR="00D757B2" w:rsidRPr="00FD204A" w:rsidRDefault="00D757B2" w:rsidP="00D757B2">
            <w:pPr>
              <w:rPr>
                <w:rFonts w:ascii="Arial" w:hAnsi="Arial" w:cs="Arial"/>
                <w:sz w:val="18"/>
                <w:szCs w:val="18"/>
                <w:lang w:eastAsia="en-US"/>
              </w:rPr>
            </w:pPr>
            <w:r w:rsidRPr="00FD204A">
              <w:rPr>
                <w:rFonts w:ascii="Arial" w:hAnsi="Arial" w:cs="Arial"/>
                <w:sz w:val="18"/>
                <w:szCs w:val="18"/>
                <w:lang w:eastAsia="en-US"/>
              </w:rPr>
              <w:t>Sí</w:t>
            </w:r>
          </w:p>
        </w:tc>
      </w:tr>
      <w:tr w:rsidR="00D757B2" w:rsidRPr="00D757B2" w:rsidTr="00DA7E39">
        <w:trPr>
          <w:trHeight w:val="255"/>
        </w:trPr>
        <w:tc>
          <w:tcPr>
            <w:tcW w:w="2509" w:type="dxa"/>
            <w:tcBorders>
              <w:top w:val="nil"/>
              <w:left w:val="single" w:sz="4" w:space="0" w:color="auto"/>
              <w:bottom w:val="single" w:sz="4" w:space="0" w:color="auto"/>
              <w:right w:val="single" w:sz="4" w:space="0" w:color="auto"/>
            </w:tcBorders>
            <w:shd w:val="clear" w:color="auto" w:fill="auto"/>
            <w:noWrap/>
            <w:hideMark/>
          </w:tcPr>
          <w:p w:rsidR="00D757B2" w:rsidRDefault="00FD204A" w:rsidP="00D757B2">
            <w:pPr>
              <w:rPr>
                <w:rFonts w:ascii="Arial" w:hAnsi="Arial" w:cs="Arial"/>
                <w:b/>
                <w:bCs/>
                <w:sz w:val="20"/>
                <w:szCs w:val="20"/>
                <w:lang w:eastAsia="en-US"/>
              </w:rPr>
            </w:pPr>
            <w:r>
              <w:rPr>
                <w:rFonts w:ascii="Arial" w:hAnsi="Arial" w:cs="Arial"/>
                <w:b/>
                <w:bCs/>
                <w:sz w:val="20"/>
                <w:szCs w:val="20"/>
                <w:lang w:eastAsia="en-US"/>
              </w:rPr>
              <w:t xml:space="preserve">SA. </w:t>
            </w:r>
            <w:r w:rsidR="00D757B2" w:rsidRPr="00FD204A">
              <w:rPr>
                <w:rFonts w:ascii="Arial" w:hAnsi="Arial" w:cs="Arial"/>
                <w:b/>
                <w:bCs/>
                <w:sz w:val="20"/>
                <w:szCs w:val="20"/>
                <w:lang w:eastAsia="en-US"/>
              </w:rPr>
              <w:t>Servicio al cliente</w:t>
            </w:r>
          </w:p>
          <w:p w:rsidR="001D742F" w:rsidRPr="001D742F" w:rsidRDefault="001D742F" w:rsidP="00D757B2">
            <w:pPr>
              <w:rPr>
                <w:rFonts w:ascii="Arial" w:hAnsi="Arial" w:cs="Arial"/>
                <w:bCs/>
                <w:sz w:val="20"/>
                <w:szCs w:val="20"/>
                <w:lang w:eastAsia="en-US"/>
              </w:rPr>
            </w:pPr>
            <w:r w:rsidRPr="001D742F">
              <w:rPr>
                <w:rFonts w:ascii="Arial" w:hAnsi="Arial" w:cs="Arial"/>
                <w:bCs/>
                <w:sz w:val="20"/>
                <w:szCs w:val="20"/>
                <w:lang w:eastAsia="en-US"/>
              </w:rPr>
              <w:t>SA1. Procesos de servicio y atención al cliente</w:t>
            </w:r>
          </w:p>
          <w:p w:rsidR="001D742F" w:rsidRPr="00FD204A" w:rsidRDefault="001D742F" w:rsidP="00D757B2">
            <w:pPr>
              <w:rPr>
                <w:rFonts w:ascii="Arial" w:hAnsi="Arial" w:cs="Arial"/>
                <w:b/>
                <w:bCs/>
                <w:sz w:val="20"/>
                <w:szCs w:val="20"/>
                <w:lang w:eastAsia="en-US"/>
              </w:rPr>
            </w:pPr>
          </w:p>
        </w:tc>
        <w:tc>
          <w:tcPr>
            <w:tcW w:w="2006" w:type="dxa"/>
            <w:tcBorders>
              <w:top w:val="nil"/>
              <w:left w:val="nil"/>
              <w:bottom w:val="single" w:sz="4" w:space="0" w:color="auto"/>
              <w:right w:val="single" w:sz="4" w:space="0" w:color="auto"/>
            </w:tcBorders>
            <w:shd w:val="clear" w:color="auto" w:fill="auto"/>
            <w:noWrap/>
            <w:hideMark/>
          </w:tcPr>
          <w:p w:rsidR="00D757B2" w:rsidRPr="00FD204A" w:rsidRDefault="00D757B2" w:rsidP="00D757B2">
            <w:pPr>
              <w:rPr>
                <w:rFonts w:ascii="Arial" w:hAnsi="Arial" w:cs="Arial"/>
                <w:sz w:val="18"/>
                <w:szCs w:val="18"/>
                <w:lang w:eastAsia="en-US"/>
              </w:rPr>
            </w:pPr>
            <w:r w:rsidRPr="00FD204A">
              <w:rPr>
                <w:rFonts w:ascii="Arial" w:hAnsi="Arial" w:cs="Arial"/>
                <w:sz w:val="18"/>
                <w:szCs w:val="18"/>
                <w:lang w:eastAsia="en-US"/>
              </w:rPr>
              <w:t>RDBMS / Aplicaciones</w:t>
            </w:r>
          </w:p>
          <w:p w:rsidR="00DA7E39" w:rsidRPr="00FD204A" w:rsidRDefault="00DA7E39" w:rsidP="00D757B2">
            <w:pPr>
              <w:rPr>
                <w:rFonts w:ascii="Arial" w:hAnsi="Arial" w:cs="Arial"/>
                <w:sz w:val="18"/>
                <w:szCs w:val="18"/>
                <w:lang w:eastAsia="en-US"/>
              </w:rPr>
            </w:pPr>
          </w:p>
        </w:tc>
        <w:tc>
          <w:tcPr>
            <w:tcW w:w="2430" w:type="dxa"/>
            <w:tcBorders>
              <w:top w:val="nil"/>
              <w:left w:val="nil"/>
              <w:bottom w:val="single" w:sz="4" w:space="0" w:color="auto"/>
              <w:right w:val="single" w:sz="4" w:space="0" w:color="auto"/>
            </w:tcBorders>
            <w:shd w:val="clear" w:color="auto" w:fill="auto"/>
            <w:noWrap/>
            <w:hideMark/>
          </w:tcPr>
          <w:p w:rsidR="00D757B2" w:rsidRPr="00FD204A" w:rsidRDefault="00D757B2" w:rsidP="00D757B2">
            <w:pPr>
              <w:rPr>
                <w:rFonts w:ascii="Arial" w:hAnsi="Arial" w:cs="Arial"/>
                <w:sz w:val="18"/>
                <w:szCs w:val="18"/>
                <w:lang w:eastAsia="en-US"/>
              </w:rPr>
            </w:pPr>
            <w:r w:rsidRPr="00FD204A">
              <w:rPr>
                <w:rFonts w:ascii="Arial" w:hAnsi="Arial" w:cs="Arial"/>
                <w:sz w:val="18"/>
                <w:szCs w:val="18"/>
                <w:lang w:eastAsia="en-US"/>
              </w:rPr>
              <w:t> </w:t>
            </w:r>
          </w:p>
        </w:tc>
        <w:tc>
          <w:tcPr>
            <w:tcW w:w="1440" w:type="dxa"/>
            <w:tcBorders>
              <w:top w:val="nil"/>
              <w:left w:val="nil"/>
              <w:bottom w:val="single" w:sz="4" w:space="0" w:color="auto"/>
              <w:right w:val="single" w:sz="4" w:space="0" w:color="auto"/>
            </w:tcBorders>
            <w:shd w:val="clear" w:color="auto" w:fill="auto"/>
            <w:noWrap/>
            <w:hideMark/>
          </w:tcPr>
          <w:p w:rsidR="00D757B2" w:rsidRPr="00FD204A" w:rsidRDefault="00D757B2" w:rsidP="00D757B2">
            <w:pPr>
              <w:rPr>
                <w:rFonts w:ascii="Arial" w:hAnsi="Arial" w:cs="Arial"/>
                <w:sz w:val="18"/>
                <w:szCs w:val="18"/>
                <w:lang w:eastAsia="en-US"/>
              </w:rPr>
            </w:pPr>
            <w:r w:rsidRPr="00FD204A">
              <w:rPr>
                <w:rFonts w:ascii="Arial" w:hAnsi="Arial" w:cs="Arial"/>
                <w:sz w:val="18"/>
                <w:szCs w:val="18"/>
                <w:lang w:eastAsia="en-US"/>
              </w:rPr>
              <w:t>Sí</w:t>
            </w:r>
          </w:p>
        </w:tc>
      </w:tr>
      <w:tr w:rsidR="00D757B2" w:rsidRPr="00D757B2" w:rsidTr="00DA7E39">
        <w:trPr>
          <w:trHeight w:val="765"/>
        </w:trPr>
        <w:tc>
          <w:tcPr>
            <w:tcW w:w="2509" w:type="dxa"/>
            <w:tcBorders>
              <w:top w:val="nil"/>
              <w:left w:val="single" w:sz="4" w:space="0" w:color="auto"/>
              <w:bottom w:val="single" w:sz="4" w:space="0" w:color="auto"/>
              <w:right w:val="single" w:sz="4" w:space="0" w:color="auto"/>
            </w:tcBorders>
            <w:shd w:val="clear" w:color="auto" w:fill="auto"/>
            <w:hideMark/>
          </w:tcPr>
          <w:p w:rsidR="00D757B2" w:rsidRPr="004F1029" w:rsidRDefault="00FD204A" w:rsidP="00D757B2">
            <w:pPr>
              <w:rPr>
                <w:rFonts w:ascii="Arial" w:hAnsi="Arial" w:cs="Arial"/>
                <w:sz w:val="20"/>
                <w:szCs w:val="20"/>
                <w:lang w:eastAsia="en-US"/>
              </w:rPr>
            </w:pPr>
            <w:r>
              <w:rPr>
                <w:rFonts w:ascii="Arial" w:hAnsi="Arial" w:cs="Arial"/>
                <w:b/>
                <w:bCs/>
                <w:sz w:val="20"/>
                <w:szCs w:val="20"/>
                <w:lang w:eastAsia="en-US"/>
              </w:rPr>
              <w:t xml:space="preserve">SS. </w:t>
            </w:r>
            <w:r w:rsidR="00D757B2" w:rsidRPr="004F1029">
              <w:rPr>
                <w:rFonts w:ascii="Arial" w:hAnsi="Arial" w:cs="Arial"/>
                <w:b/>
                <w:bCs/>
                <w:sz w:val="20"/>
                <w:szCs w:val="20"/>
                <w:lang w:eastAsia="en-US"/>
              </w:rPr>
              <w:t>Soporte</w:t>
            </w:r>
            <w:r w:rsidR="00D757B2" w:rsidRPr="004F1029">
              <w:rPr>
                <w:rFonts w:ascii="Arial" w:hAnsi="Arial" w:cs="Arial"/>
                <w:b/>
                <w:bCs/>
                <w:sz w:val="20"/>
                <w:szCs w:val="20"/>
                <w:lang w:eastAsia="en-US"/>
              </w:rPr>
              <w:br/>
            </w:r>
            <w:r>
              <w:rPr>
                <w:rFonts w:ascii="Arial" w:hAnsi="Arial" w:cs="Arial"/>
                <w:sz w:val="20"/>
                <w:szCs w:val="20"/>
                <w:lang w:eastAsia="en-US"/>
              </w:rPr>
              <w:t xml:space="preserve">SS1. </w:t>
            </w:r>
            <w:r w:rsidR="00D757B2" w:rsidRPr="004F1029">
              <w:rPr>
                <w:rFonts w:ascii="Arial" w:hAnsi="Arial" w:cs="Arial"/>
                <w:sz w:val="20"/>
                <w:szCs w:val="20"/>
                <w:lang w:eastAsia="en-US"/>
              </w:rPr>
              <w:t>Seguimiento y solución de problemas</w:t>
            </w:r>
          </w:p>
          <w:p w:rsidR="00DA7E39" w:rsidRPr="004F1029" w:rsidRDefault="00DA7E39" w:rsidP="00D757B2">
            <w:pPr>
              <w:rPr>
                <w:rFonts w:ascii="Arial" w:hAnsi="Arial" w:cs="Arial"/>
                <w:b/>
                <w:bCs/>
                <w:sz w:val="20"/>
                <w:szCs w:val="20"/>
                <w:lang w:eastAsia="en-US"/>
              </w:rPr>
            </w:pPr>
          </w:p>
        </w:tc>
        <w:tc>
          <w:tcPr>
            <w:tcW w:w="2006" w:type="dxa"/>
            <w:tcBorders>
              <w:top w:val="nil"/>
              <w:left w:val="nil"/>
              <w:bottom w:val="single" w:sz="4" w:space="0" w:color="auto"/>
              <w:right w:val="single" w:sz="4" w:space="0" w:color="auto"/>
            </w:tcBorders>
            <w:shd w:val="clear" w:color="auto" w:fill="auto"/>
            <w:noWrap/>
            <w:hideMark/>
          </w:tcPr>
          <w:p w:rsidR="00D757B2" w:rsidRPr="00266D76" w:rsidRDefault="00D757B2" w:rsidP="00D757B2">
            <w:pPr>
              <w:rPr>
                <w:rFonts w:ascii="Arial" w:hAnsi="Arial" w:cs="Arial"/>
                <w:sz w:val="18"/>
                <w:szCs w:val="18"/>
                <w:lang w:val="en-US" w:eastAsia="en-US"/>
              </w:rPr>
            </w:pPr>
            <w:r w:rsidRPr="00266D76">
              <w:rPr>
                <w:rFonts w:ascii="Arial" w:hAnsi="Arial" w:cs="Arial"/>
                <w:sz w:val="18"/>
                <w:szCs w:val="18"/>
                <w:lang w:val="en-US" w:eastAsia="en-US"/>
              </w:rPr>
              <w:t>RDBMS / Aplicaciones</w:t>
            </w:r>
          </w:p>
        </w:tc>
        <w:tc>
          <w:tcPr>
            <w:tcW w:w="2430" w:type="dxa"/>
            <w:tcBorders>
              <w:top w:val="nil"/>
              <w:left w:val="nil"/>
              <w:bottom w:val="single" w:sz="4" w:space="0" w:color="auto"/>
              <w:right w:val="single" w:sz="4" w:space="0" w:color="auto"/>
            </w:tcBorders>
            <w:shd w:val="clear" w:color="auto" w:fill="auto"/>
            <w:hideMark/>
          </w:tcPr>
          <w:p w:rsidR="00D757B2" w:rsidRPr="00266D76" w:rsidRDefault="00D757B2" w:rsidP="00D757B2">
            <w:pPr>
              <w:rPr>
                <w:rFonts w:ascii="Arial" w:hAnsi="Arial" w:cs="Arial"/>
                <w:sz w:val="18"/>
                <w:szCs w:val="18"/>
                <w:lang w:eastAsia="en-US"/>
              </w:rPr>
            </w:pPr>
            <w:r w:rsidRPr="00266D76">
              <w:rPr>
                <w:rFonts w:ascii="Arial" w:hAnsi="Arial" w:cs="Arial"/>
                <w:sz w:val="18"/>
                <w:szCs w:val="18"/>
                <w:lang w:eastAsia="en-US"/>
              </w:rPr>
              <w:t>Casos</w:t>
            </w:r>
            <w:r w:rsidRPr="00266D76">
              <w:rPr>
                <w:rFonts w:ascii="Arial" w:hAnsi="Arial" w:cs="Arial"/>
                <w:sz w:val="18"/>
                <w:szCs w:val="18"/>
                <w:lang w:eastAsia="en-US"/>
              </w:rPr>
              <w:br/>
              <w:t>Tipos de casos</w:t>
            </w:r>
            <w:r w:rsidRPr="00266D76">
              <w:rPr>
                <w:rFonts w:ascii="Arial" w:hAnsi="Arial" w:cs="Arial"/>
                <w:sz w:val="18"/>
                <w:szCs w:val="18"/>
                <w:lang w:eastAsia="en-US"/>
              </w:rPr>
              <w:br/>
              <w:t>Seguimiento</w:t>
            </w:r>
          </w:p>
        </w:tc>
        <w:tc>
          <w:tcPr>
            <w:tcW w:w="1440" w:type="dxa"/>
            <w:tcBorders>
              <w:top w:val="nil"/>
              <w:left w:val="nil"/>
              <w:bottom w:val="single" w:sz="4" w:space="0" w:color="auto"/>
              <w:right w:val="single" w:sz="4" w:space="0" w:color="auto"/>
            </w:tcBorders>
            <w:shd w:val="clear" w:color="auto" w:fill="auto"/>
            <w:noWrap/>
            <w:hideMark/>
          </w:tcPr>
          <w:p w:rsidR="00D757B2" w:rsidRPr="00266D76" w:rsidRDefault="00D757B2" w:rsidP="00D757B2">
            <w:pPr>
              <w:rPr>
                <w:rFonts w:ascii="Arial" w:hAnsi="Arial" w:cs="Arial"/>
                <w:sz w:val="18"/>
                <w:szCs w:val="18"/>
                <w:lang w:val="en-US" w:eastAsia="en-US"/>
              </w:rPr>
            </w:pPr>
            <w:r w:rsidRPr="00266D76">
              <w:rPr>
                <w:rFonts w:ascii="Arial" w:hAnsi="Arial" w:cs="Arial"/>
                <w:sz w:val="18"/>
                <w:szCs w:val="18"/>
                <w:lang w:val="en-US" w:eastAsia="en-US"/>
              </w:rPr>
              <w:t>Sí</w:t>
            </w:r>
          </w:p>
        </w:tc>
      </w:tr>
      <w:tr w:rsidR="00D757B2" w:rsidRPr="00D757B2" w:rsidTr="00DA7E39">
        <w:trPr>
          <w:trHeight w:val="1530"/>
        </w:trPr>
        <w:tc>
          <w:tcPr>
            <w:tcW w:w="2509" w:type="dxa"/>
            <w:tcBorders>
              <w:top w:val="nil"/>
              <w:left w:val="single" w:sz="4" w:space="0" w:color="auto"/>
              <w:bottom w:val="single" w:sz="4" w:space="0" w:color="auto"/>
              <w:right w:val="single" w:sz="4" w:space="0" w:color="auto"/>
            </w:tcBorders>
            <w:shd w:val="clear" w:color="auto" w:fill="auto"/>
            <w:hideMark/>
          </w:tcPr>
          <w:p w:rsidR="00D757B2" w:rsidRPr="004F1029" w:rsidRDefault="00FD204A" w:rsidP="00D757B2">
            <w:pPr>
              <w:rPr>
                <w:rFonts w:ascii="Arial" w:hAnsi="Arial" w:cs="Arial"/>
                <w:sz w:val="20"/>
                <w:szCs w:val="20"/>
                <w:lang w:eastAsia="en-US"/>
              </w:rPr>
            </w:pPr>
            <w:r>
              <w:rPr>
                <w:rFonts w:ascii="Arial" w:hAnsi="Arial" w:cs="Arial"/>
                <w:b/>
                <w:bCs/>
                <w:sz w:val="20"/>
                <w:szCs w:val="20"/>
                <w:lang w:eastAsia="en-US"/>
              </w:rPr>
              <w:t xml:space="preserve">AF. </w:t>
            </w:r>
            <w:r w:rsidR="00D757B2" w:rsidRPr="004F1029">
              <w:rPr>
                <w:rFonts w:ascii="Arial" w:hAnsi="Arial" w:cs="Arial"/>
                <w:b/>
                <w:bCs/>
                <w:sz w:val="20"/>
                <w:szCs w:val="20"/>
                <w:lang w:eastAsia="en-US"/>
              </w:rPr>
              <w:t>Administración financiera</w:t>
            </w:r>
            <w:r w:rsidR="00D757B2" w:rsidRPr="004F1029">
              <w:rPr>
                <w:rFonts w:ascii="Arial" w:hAnsi="Arial" w:cs="Arial"/>
                <w:b/>
                <w:bCs/>
                <w:sz w:val="20"/>
                <w:szCs w:val="20"/>
                <w:lang w:eastAsia="en-US"/>
              </w:rPr>
              <w:br/>
            </w:r>
            <w:r>
              <w:rPr>
                <w:rFonts w:ascii="Arial" w:hAnsi="Arial" w:cs="Arial"/>
                <w:sz w:val="20"/>
                <w:szCs w:val="20"/>
                <w:lang w:eastAsia="en-US"/>
              </w:rPr>
              <w:t xml:space="preserve">AF1. </w:t>
            </w:r>
            <w:r w:rsidR="00D757B2" w:rsidRPr="004F1029">
              <w:rPr>
                <w:rFonts w:ascii="Arial" w:hAnsi="Arial" w:cs="Arial"/>
                <w:sz w:val="20"/>
                <w:szCs w:val="20"/>
                <w:lang w:eastAsia="en-US"/>
              </w:rPr>
              <w:t>Contabilidad</w:t>
            </w:r>
            <w:r w:rsidR="00D757B2" w:rsidRPr="004F1029">
              <w:rPr>
                <w:rFonts w:ascii="Arial" w:hAnsi="Arial" w:cs="Arial"/>
                <w:sz w:val="20"/>
                <w:szCs w:val="20"/>
                <w:lang w:eastAsia="en-US"/>
              </w:rPr>
              <w:br/>
            </w:r>
            <w:r>
              <w:rPr>
                <w:rFonts w:ascii="Arial" w:hAnsi="Arial" w:cs="Arial"/>
                <w:sz w:val="20"/>
                <w:szCs w:val="20"/>
                <w:lang w:eastAsia="en-US"/>
              </w:rPr>
              <w:t xml:space="preserve">AF2. </w:t>
            </w:r>
            <w:r w:rsidR="00D757B2" w:rsidRPr="004F1029">
              <w:rPr>
                <w:rFonts w:ascii="Arial" w:hAnsi="Arial" w:cs="Arial"/>
                <w:sz w:val="20"/>
                <w:szCs w:val="20"/>
                <w:lang w:eastAsia="en-US"/>
              </w:rPr>
              <w:t>Proveedores, CxP</w:t>
            </w:r>
            <w:r w:rsidR="00D757B2" w:rsidRPr="004F1029">
              <w:rPr>
                <w:rFonts w:ascii="Arial" w:hAnsi="Arial" w:cs="Arial"/>
                <w:sz w:val="20"/>
                <w:szCs w:val="20"/>
                <w:lang w:eastAsia="en-US"/>
              </w:rPr>
              <w:br/>
            </w:r>
            <w:r>
              <w:rPr>
                <w:rFonts w:ascii="Arial" w:hAnsi="Arial" w:cs="Arial"/>
                <w:sz w:val="20"/>
                <w:szCs w:val="20"/>
                <w:lang w:eastAsia="en-US"/>
              </w:rPr>
              <w:t xml:space="preserve">AF3. </w:t>
            </w:r>
            <w:r w:rsidR="00D757B2" w:rsidRPr="004F1029">
              <w:rPr>
                <w:rFonts w:ascii="Arial" w:hAnsi="Arial" w:cs="Arial"/>
                <w:sz w:val="20"/>
                <w:szCs w:val="20"/>
                <w:lang w:eastAsia="en-US"/>
              </w:rPr>
              <w:t>Bancos</w:t>
            </w:r>
            <w:r w:rsidR="00D757B2" w:rsidRPr="004F1029">
              <w:rPr>
                <w:rFonts w:ascii="Arial" w:hAnsi="Arial" w:cs="Arial"/>
                <w:sz w:val="20"/>
                <w:szCs w:val="20"/>
                <w:lang w:eastAsia="en-US"/>
              </w:rPr>
              <w:br/>
            </w:r>
            <w:r>
              <w:rPr>
                <w:rFonts w:ascii="Arial" w:hAnsi="Arial" w:cs="Arial"/>
                <w:sz w:val="20"/>
                <w:szCs w:val="20"/>
                <w:lang w:eastAsia="en-US"/>
              </w:rPr>
              <w:t xml:space="preserve">AF4. </w:t>
            </w:r>
            <w:r w:rsidR="00D757B2" w:rsidRPr="004F1029">
              <w:rPr>
                <w:rFonts w:ascii="Arial" w:hAnsi="Arial" w:cs="Arial"/>
                <w:sz w:val="20"/>
                <w:szCs w:val="20"/>
                <w:lang w:eastAsia="en-US"/>
              </w:rPr>
              <w:t>Nómina</w:t>
            </w:r>
          </w:p>
          <w:p w:rsidR="00DA7E39" w:rsidRPr="004F1029" w:rsidRDefault="00DA7E39" w:rsidP="00D757B2">
            <w:pPr>
              <w:rPr>
                <w:rFonts w:ascii="Arial" w:hAnsi="Arial" w:cs="Arial"/>
                <w:b/>
                <w:bCs/>
                <w:sz w:val="20"/>
                <w:szCs w:val="20"/>
                <w:lang w:eastAsia="en-US"/>
              </w:rPr>
            </w:pPr>
          </w:p>
        </w:tc>
        <w:tc>
          <w:tcPr>
            <w:tcW w:w="2006" w:type="dxa"/>
            <w:tcBorders>
              <w:top w:val="nil"/>
              <w:left w:val="nil"/>
              <w:bottom w:val="single" w:sz="4" w:space="0" w:color="auto"/>
              <w:right w:val="single" w:sz="4" w:space="0" w:color="auto"/>
            </w:tcBorders>
            <w:shd w:val="clear" w:color="auto" w:fill="auto"/>
            <w:noWrap/>
            <w:hideMark/>
          </w:tcPr>
          <w:p w:rsidR="00D757B2" w:rsidRPr="00FD204A" w:rsidRDefault="00D757B2" w:rsidP="00D757B2">
            <w:pPr>
              <w:rPr>
                <w:rFonts w:ascii="Arial" w:hAnsi="Arial" w:cs="Arial"/>
                <w:sz w:val="18"/>
                <w:szCs w:val="18"/>
                <w:lang w:eastAsia="en-US"/>
              </w:rPr>
            </w:pPr>
            <w:r w:rsidRPr="00FD204A">
              <w:rPr>
                <w:rFonts w:ascii="Arial" w:hAnsi="Arial" w:cs="Arial"/>
                <w:sz w:val="18"/>
                <w:szCs w:val="18"/>
                <w:lang w:eastAsia="en-US"/>
              </w:rPr>
              <w:t>RDBMS / Aplicaciones</w:t>
            </w:r>
          </w:p>
        </w:tc>
        <w:tc>
          <w:tcPr>
            <w:tcW w:w="2430" w:type="dxa"/>
            <w:tcBorders>
              <w:top w:val="nil"/>
              <w:left w:val="nil"/>
              <w:bottom w:val="single" w:sz="4" w:space="0" w:color="auto"/>
              <w:right w:val="single" w:sz="4" w:space="0" w:color="auto"/>
            </w:tcBorders>
            <w:shd w:val="clear" w:color="auto" w:fill="auto"/>
            <w:hideMark/>
          </w:tcPr>
          <w:p w:rsidR="00D757B2" w:rsidRPr="00266D76" w:rsidRDefault="00D757B2" w:rsidP="00D757B2">
            <w:pPr>
              <w:rPr>
                <w:rFonts w:ascii="Arial" w:hAnsi="Arial" w:cs="Arial"/>
                <w:sz w:val="18"/>
                <w:szCs w:val="18"/>
                <w:lang w:eastAsia="en-US"/>
              </w:rPr>
            </w:pPr>
            <w:r w:rsidRPr="00266D76">
              <w:rPr>
                <w:rFonts w:ascii="Arial" w:hAnsi="Arial" w:cs="Arial"/>
                <w:sz w:val="18"/>
                <w:szCs w:val="18"/>
                <w:lang w:eastAsia="en-US"/>
              </w:rPr>
              <w:t>Plan contable</w:t>
            </w:r>
            <w:r w:rsidRPr="00266D76">
              <w:rPr>
                <w:rFonts w:ascii="Arial" w:hAnsi="Arial" w:cs="Arial"/>
                <w:sz w:val="18"/>
                <w:szCs w:val="18"/>
                <w:lang w:eastAsia="en-US"/>
              </w:rPr>
              <w:br/>
              <w:t>Transacciones</w:t>
            </w:r>
            <w:r w:rsidRPr="00266D76">
              <w:rPr>
                <w:rFonts w:ascii="Arial" w:hAnsi="Arial" w:cs="Arial"/>
                <w:sz w:val="18"/>
                <w:szCs w:val="18"/>
                <w:lang w:eastAsia="en-US"/>
              </w:rPr>
              <w:br/>
              <w:t>Asientos</w:t>
            </w:r>
            <w:r w:rsidRPr="00266D76">
              <w:rPr>
                <w:rFonts w:ascii="Arial" w:hAnsi="Arial" w:cs="Arial"/>
                <w:sz w:val="18"/>
                <w:szCs w:val="18"/>
                <w:lang w:eastAsia="en-US"/>
              </w:rPr>
              <w:br/>
              <w:t>Proveedores</w:t>
            </w:r>
            <w:r w:rsidRPr="00266D76">
              <w:rPr>
                <w:rFonts w:ascii="Arial" w:hAnsi="Arial" w:cs="Arial"/>
                <w:sz w:val="18"/>
                <w:szCs w:val="18"/>
                <w:lang w:eastAsia="en-US"/>
              </w:rPr>
              <w:br/>
              <w:t>Emisión de cheques</w:t>
            </w:r>
            <w:r w:rsidRPr="00266D76">
              <w:rPr>
                <w:rFonts w:ascii="Arial" w:hAnsi="Arial" w:cs="Arial"/>
                <w:sz w:val="18"/>
                <w:szCs w:val="18"/>
                <w:lang w:eastAsia="en-US"/>
              </w:rPr>
              <w:br/>
              <w:t>Nómina</w:t>
            </w:r>
          </w:p>
        </w:tc>
        <w:tc>
          <w:tcPr>
            <w:tcW w:w="1440" w:type="dxa"/>
            <w:tcBorders>
              <w:top w:val="nil"/>
              <w:left w:val="nil"/>
              <w:bottom w:val="single" w:sz="4" w:space="0" w:color="auto"/>
              <w:right w:val="single" w:sz="4" w:space="0" w:color="auto"/>
            </w:tcBorders>
            <w:shd w:val="clear" w:color="auto" w:fill="auto"/>
            <w:noWrap/>
            <w:hideMark/>
          </w:tcPr>
          <w:p w:rsidR="00D757B2" w:rsidRPr="00FD204A" w:rsidRDefault="00D757B2" w:rsidP="00D757B2">
            <w:pPr>
              <w:rPr>
                <w:rFonts w:ascii="Arial" w:hAnsi="Arial" w:cs="Arial"/>
                <w:sz w:val="18"/>
                <w:szCs w:val="18"/>
                <w:lang w:eastAsia="en-US"/>
              </w:rPr>
            </w:pPr>
            <w:r w:rsidRPr="00FD204A">
              <w:rPr>
                <w:rFonts w:ascii="Arial" w:hAnsi="Arial" w:cs="Arial"/>
                <w:sz w:val="18"/>
                <w:szCs w:val="18"/>
                <w:lang w:eastAsia="en-US"/>
              </w:rPr>
              <w:t>Sí</w:t>
            </w:r>
          </w:p>
        </w:tc>
      </w:tr>
      <w:tr w:rsidR="00D757B2" w:rsidRPr="00D757B2" w:rsidTr="00DA7E39">
        <w:trPr>
          <w:trHeight w:val="255"/>
        </w:trPr>
        <w:tc>
          <w:tcPr>
            <w:tcW w:w="838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D757B2" w:rsidRPr="00D757B2" w:rsidRDefault="00D757B2" w:rsidP="00D757B2">
            <w:pPr>
              <w:rPr>
                <w:rFonts w:ascii="Arial" w:hAnsi="Arial" w:cs="Arial"/>
                <w:b/>
                <w:bCs/>
                <w:sz w:val="20"/>
                <w:szCs w:val="20"/>
                <w:lang w:val="en-US" w:eastAsia="en-US"/>
              </w:rPr>
            </w:pPr>
            <w:r w:rsidRPr="00FD204A">
              <w:rPr>
                <w:rFonts w:ascii="Arial" w:hAnsi="Arial" w:cs="Arial"/>
                <w:b/>
                <w:bCs/>
                <w:sz w:val="20"/>
                <w:szCs w:val="20"/>
                <w:lang w:eastAsia="en-US"/>
              </w:rPr>
              <w:t>Interfaces de provisionamie</w:t>
            </w:r>
            <w:r w:rsidRPr="00D757B2">
              <w:rPr>
                <w:rFonts w:ascii="Arial" w:hAnsi="Arial" w:cs="Arial"/>
                <w:b/>
                <w:bCs/>
                <w:sz w:val="20"/>
                <w:szCs w:val="20"/>
                <w:lang w:val="en-US" w:eastAsia="en-US"/>
              </w:rPr>
              <w:t>nto</w:t>
            </w:r>
          </w:p>
        </w:tc>
      </w:tr>
      <w:tr w:rsidR="00D757B2" w:rsidRPr="00D757B2" w:rsidTr="00DA7E39">
        <w:trPr>
          <w:trHeight w:val="1020"/>
        </w:trPr>
        <w:tc>
          <w:tcPr>
            <w:tcW w:w="2509" w:type="dxa"/>
            <w:tcBorders>
              <w:top w:val="nil"/>
              <w:left w:val="single" w:sz="4" w:space="0" w:color="auto"/>
              <w:bottom w:val="single" w:sz="4" w:space="0" w:color="auto"/>
              <w:right w:val="single" w:sz="4" w:space="0" w:color="auto"/>
            </w:tcBorders>
            <w:shd w:val="clear" w:color="auto" w:fill="auto"/>
            <w:hideMark/>
          </w:tcPr>
          <w:p w:rsidR="00D757B2" w:rsidRPr="00FD204A" w:rsidRDefault="00FD204A" w:rsidP="00D757B2">
            <w:pPr>
              <w:rPr>
                <w:rFonts w:ascii="Arial" w:hAnsi="Arial" w:cs="Arial"/>
                <w:b/>
                <w:bCs/>
                <w:sz w:val="20"/>
                <w:szCs w:val="20"/>
                <w:lang w:eastAsia="en-US"/>
              </w:rPr>
            </w:pPr>
            <w:r w:rsidRPr="00FD204A">
              <w:rPr>
                <w:rFonts w:ascii="Arial" w:hAnsi="Arial" w:cs="Arial"/>
                <w:b/>
                <w:bCs/>
                <w:sz w:val="20"/>
                <w:szCs w:val="20"/>
                <w:lang w:eastAsia="en-US"/>
              </w:rPr>
              <w:lastRenderedPageBreak/>
              <w:t>P</w:t>
            </w:r>
            <w:r w:rsidR="000B00BD">
              <w:rPr>
                <w:rFonts w:ascii="Arial" w:hAnsi="Arial" w:cs="Arial"/>
                <w:b/>
                <w:bCs/>
                <w:sz w:val="20"/>
                <w:szCs w:val="20"/>
                <w:lang w:eastAsia="en-US"/>
              </w:rPr>
              <w:t>RA</w:t>
            </w:r>
            <w:r w:rsidRPr="00FD204A">
              <w:rPr>
                <w:rFonts w:ascii="Arial" w:hAnsi="Arial" w:cs="Arial"/>
                <w:b/>
                <w:bCs/>
                <w:sz w:val="20"/>
                <w:szCs w:val="20"/>
                <w:lang w:eastAsia="en-US"/>
              </w:rPr>
              <w:t xml:space="preserve">. </w:t>
            </w:r>
            <w:r w:rsidR="00D757B2" w:rsidRPr="00FD204A">
              <w:rPr>
                <w:rFonts w:ascii="Arial" w:hAnsi="Arial" w:cs="Arial"/>
                <w:b/>
                <w:bCs/>
                <w:sz w:val="20"/>
                <w:szCs w:val="20"/>
                <w:lang w:eastAsia="en-US"/>
              </w:rPr>
              <w:t>AAA</w:t>
            </w:r>
            <w:r w:rsidR="00D757B2" w:rsidRPr="00FD204A">
              <w:rPr>
                <w:rFonts w:ascii="Arial" w:hAnsi="Arial" w:cs="Arial"/>
                <w:b/>
                <w:bCs/>
                <w:sz w:val="20"/>
                <w:szCs w:val="20"/>
                <w:lang w:eastAsia="en-US"/>
              </w:rPr>
              <w:br/>
            </w:r>
            <w:r w:rsidR="000B00BD">
              <w:rPr>
                <w:rFonts w:ascii="Arial" w:hAnsi="Arial" w:cs="Arial"/>
                <w:sz w:val="20"/>
                <w:szCs w:val="20"/>
                <w:lang w:eastAsia="en-US"/>
              </w:rPr>
              <w:t xml:space="preserve">PRA1. </w:t>
            </w:r>
            <w:r w:rsidR="00D757B2" w:rsidRPr="00FD204A">
              <w:rPr>
                <w:rFonts w:ascii="Arial" w:hAnsi="Arial" w:cs="Arial"/>
                <w:sz w:val="20"/>
                <w:szCs w:val="20"/>
                <w:lang w:eastAsia="en-US"/>
              </w:rPr>
              <w:t>Provisionamiento</w:t>
            </w:r>
            <w:r w:rsidR="00D757B2" w:rsidRPr="00FD204A">
              <w:rPr>
                <w:rFonts w:ascii="Arial" w:hAnsi="Arial" w:cs="Arial"/>
                <w:sz w:val="20"/>
                <w:szCs w:val="20"/>
                <w:lang w:eastAsia="en-US"/>
              </w:rPr>
              <w:br/>
            </w:r>
            <w:r w:rsidR="000B00BD">
              <w:rPr>
                <w:rFonts w:ascii="Arial" w:hAnsi="Arial" w:cs="Arial"/>
                <w:sz w:val="20"/>
                <w:szCs w:val="20"/>
                <w:lang w:eastAsia="en-US"/>
              </w:rPr>
              <w:t xml:space="preserve">PRA2. </w:t>
            </w:r>
            <w:r w:rsidR="00D757B2" w:rsidRPr="00FD204A">
              <w:rPr>
                <w:rFonts w:ascii="Arial" w:hAnsi="Arial" w:cs="Arial"/>
                <w:sz w:val="20"/>
                <w:szCs w:val="20"/>
                <w:lang w:eastAsia="en-US"/>
              </w:rPr>
              <w:t>Consulta</w:t>
            </w:r>
            <w:r w:rsidR="00D757B2" w:rsidRPr="00FD204A">
              <w:rPr>
                <w:rFonts w:ascii="Arial" w:hAnsi="Arial" w:cs="Arial"/>
                <w:sz w:val="20"/>
                <w:szCs w:val="20"/>
                <w:lang w:eastAsia="en-US"/>
              </w:rPr>
              <w:br/>
            </w:r>
            <w:r w:rsidR="000B00BD">
              <w:rPr>
                <w:rFonts w:ascii="Arial" w:hAnsi="Arial" w:cs="Arial"/>
                <w:sz w:val="20"/>
                <w:szCs w:val="20"/>
                <w:lang w:eastAsia="en-US"/>
              </w:rPr>
              <w:t xml:space="preserve">PRA3. </w:t>
            </w:r>
            <w:r w:rsidR="00D757B2" w:rsidRPr="00FD204A">
              <w:rPr>
                <w:rFonts w:ascii="Arial" w:hAnsi="Arial" w:cs="Arial"/>
                <w:sz w:val="20"/>
                <w:szCs w:val="20"/>
                <w:lang w:eastAsia="en-US"/>
              </w:rPr>
              <w:t>Operaciones</w:t>
            </w:r>
          </w:p>
        </w:tc>
        <w:tc>
          <w:tcPr>
            <w:tcW w:w="2006" w:type="dxa"/>
            <w:tcBorders>
              <w:top w:val="nil"/>
              <w:left w:val="nil"/>
              <w:bottom w:val="single" w:sz="4" w:space="0" w:color="auto"/>
              <w:right w:val="single" w:sz="4" w:space="0" w:color="auto"/>
            </w:tcBorders>
            <w:shd w:val="clear" w:color="auto" w:fill="auto"/>
            <w:hideMark/>
          </w:tcPr>
          <w:p w:rsidR="00D757B2" w:rsidRPr="00266D76" w:rsidRDefault="00D757B2" w:rsidP="00D757B2">
            <w:pPr>
              <w:rPr>
                <w:rFonts w:ascii="Arial" w:hAnsi="Arial" w:cs="Arial"/>
                <w:sz w:val="18"/>
                <w:szCs w:val="18"/>
                <w:lang w:eastAsia="en-US"/>
              </w:rPr>
            </w:pPr>
            <w:r w:rsidRPr="00266D76">
              <w:rPr>
                <w:rFonts w:ascii="Arial" w:hAnsi="Arial" w:cs="Arial"/>
                <w:sz w:val="18"/>
                <w:szCs w:val="18"/>
                <w:lang w:eastAsia="en-US"/>
              </w:rPr>
              <w:t>Integración total con OSS/BSS</w:t>
            </w:r>
            <w:r w:rsidRPr="00266D76">
              <w:rPr>
                <w:rFonts w:ascii="Arial" w:hAnsi="Arial" w:cs="Arial"/>
                <w:sz w:val="18"/>
                <w:szCs w:val="18"/>
                <w:lang w:eastAsia="en-US"/>
              </w:rPr>
              <w:br/>
              <w:t>a través de web services y protocolos propietarios</w:t>
            </w:r>
          </w:p>
          <w:p w:rsidR="00DA7E39" w:rsidRPr="00266D76" w:rsidRDefault="00DA7E39" w:rsidP="00D757B2">
            <w:pPr>
              <w:rPr>
                <w:rFonts w:ascii="Arial" w:hAnsi="Arial" w:cs="Arial"/>
                <w:sz w:val="18"/>
                <w:szCs w:val="18"/>
                <w:lang w:eastAsia="en-US"/>
              </w:rPr>
            </w:pPr>
          </w:p>
        </w:tc>
        <w:tc>
          <w:tcPr>
            <w:tcW w:w="2430" w:type="dxa"/>
            <w:tcBorders>
              <w:top w:val="nil"/>
              <w:left w:val="nil"/>
              <w:bottom w:val="single" w:sz="4" w:space="0" w:color="auto"/>
              <w:right w:val="single" w:sz="4" w:space="0" w:color="auto"/>
            </w:tcBorders>
            <w:shd w:val="clear" w:color="auto" w:fill="auto"/>
            <w:hideMark/>
          </w:tcPr>
          <w:p w:rsidR="00D757B2" w:rsidRPr="00266D76" w:rsidRDefault="00D757B2" w:rsidP="00D757B2">
            <w:pPr>
              <w:rPr>
                <w:rFonts w:ascii="Arial" w:hAnsi="Arial" w:cs="Arial"/>
                <w:sz w:val="18"/>
                <w:szCs w:val="18"/>
                <w:lang w:val="en-US" w:eastAsia="en-US"/>
              </w:rPr>
            </w:pPr>
            <w:r w:rsidRPr="00495FB3">
              <w:rPr>
                <w:rFonts w:ascii="Arial" w:hAnsi="Arial" w:cs="Arial"/>
                <w:sz w:val="18"/>
                <w:szCs w:val="18"/>
                <w:lang w:val="en-US" w:eastAsia="en-US"/>
              </w:rPr>
              <w:t>service_id</w:t>
            </w:r>
            <w:r w:rsidRPr="00495FB3">
              <w:rPr>
                <w:rFonts w:ascii="Arial" w:hAnsi="Arial" w:cs="Arial"/>
                <w:sz w:val="18"/>
                <w:szCs w:val="18"/>
                <w:lang w:val="en-US" w:eastAsia="en-US"/>
              </w:rPr>
              <w:br/>
              <w:t>username</w:t>
            </w:r>
            <w:r w:rsidRPr="00495FB3">
              <w:rPr>
                <w:rFonts w:ascii="Arial" w:hAnsi="Arial" w:cs="Arial"/>
                <w:sz w:val="18"/>
                <w:szCs w:val="18"/>
                <w:lang w:val="en-US" w:eastAsia="en-US"/>
              </w:rPr>
              <w:br/>
              <w:t>password</w:t>
            </w:r>
            <w:r w:rsidRPr="00495FB3">
              <w:rPr>
                <w:rFonts w:ascii="Arial" w:hAnsi="Arial" w:cs="Arial"/>
                <w:sz w:val="18"/>
                <w:szCs w:val="18"/>
                <w:lang w:val="en-US" w:eastAsia="en-US"/>
              </w:rPr>
              <w:br/>
              <w:t>service_activ</w:t>
            </w:r>
            <w:r w:rsidRPr="00266D76">
              <w:rPr>
                <w:rFonts w:ascii="Arial" w:hAnsi="Arial" w:cs="Arial"/>
                <w:sz w:val="18"/>
                <w:szCs w:val="18"/>
                <w:lang w:val="en-US" w:eastAsia="en-US"/>
              </w:rPr>
              <w:t>ation</w:t>
            </w:r>
          </w:p>
        </w:tc>
        <w:tc>
          <w:tcPr>
            <w:tcW w:w="1440" w:type="dxa"/>
            <w:tcBorders>
              <w:top w:val="nil"/>
              <w:left w:val="nil"/>
              <w:bottom w:val="single" w:sz="4" w:space="0" w:color="auto"/>
              <w:right w:val="single" w:sz="4" w:space="0" w:color="auto"/>
            </w:tcBorders>
            <w:shd w:val="clear" w:color="auto" w:fill="auto"/>
            <w:noWrap/>
            <w:hideMark/>
          </w:tcPr>
          <w:p w:rsidR="00D757B2" w:rsidRPr="00266D76" w:rsidRDefault="00D757B2" w:rsidP="00D757B2">
            <w:pPr>
              <w:rPr>
                <w:rFonts w:ascii="Arial" w:hAnsi="Arial" w:cs="Arial"/>
                <w:sz w:val="18"/>
                <w:szCs w:val="18"/>
                <w:lang w:val="en-US" w:eastAsia="en-US"/>
              </w:rPr>
            </w:pPr>
            <w:r w:rsidRPr="00266D76">
              <w:rPr>
                <w:rFonts w:ascii="Arial" w:hAnsi="Arial" w:cs="Arial"/>
                <w:sz w:val="18"/>
                <w:szCs w:val="18"/>
                <w:lang w:val="en-US" w:eastAsia="en-US"/>
              </w:rPr>
              <w:t>No aplica</w:t>
            </w:r>
          </w:p>
        </w:tc>
      </w:tr>
      <w:tr w:rsidR="00D757B2" w:rsidRPr="00D757B2" w:rsidTr="00DA7E39">
        <w:trPr>
          <w:trHeight w:val="255"/>
        </w:trPr>
        <w:tc>
          <w:tcPr>
            <w:tcW w:w="2509" w:type="dxa"/>
            <w:tcBorders>
              <w:top w:val="nil"/>
              <w:left w:val="single" w:sz="4" w:space="0" w:color="auto"/>
              <w:bottom w:val="single" w:sz="4" w:space="0" w:color="auto"/>
              <w:right w:val="single" w:sz="4" w:space="0" w:color="auto"/>
            </w:tcBorders>
            <w:shd w:val="clear" w:color="auto" w:fill="auto"/>
            <w:noWrap/>
            <w:hideMark/>
          </w:tcPr>
          <w:p w:rsidR="00D757B2" w:rsidRPr="000B00BD" w:rsidRDefault="000B00BD" w:rsidP="00D757B2">
            <w:pPr>
              <w:rPr>
                <w:rFonts w:ascii="Arial" w:hAnsi="Arial" w:cs="Arial"/>
                <w:b/>
                <w:bCs/>
                <w:sz w:val="20"/>
                <w:szCs w:val="20"/>
                <w:lang w:eastAsia="en-US"/>
              </w:rPr>
            </w:pPr>
            <w:r w:rsidRPr="000B00BD">
              <w:rPr>
                <w:rFonts w:ascii="Arial" w:hAnsi="Arial" w:cs="Arial"/>
                <w:b/>
                <w:bCs/>
                <w:sz w:val="20"/>
                <w:szCs w:val="20"/>
                <w:lang w:eastAsia="en-US"/>
              </w:rPr>
              <w:t xml:space="preserve">PRD. </w:t>
            </w:r>
            <w:r w:rsidR="00D757B2" w:rsidRPr="000B00BD">
              <w:rPr>
                <w:rFonts w:ascii="Arial" w:hAnsi="Arial" w:cs="Arial"/>
                <w:b/>
                <w:bCs/>
                <w:sz w:val="20"/>
                <w:szCs w:val="20"/>
                <w:lang w:eastAsia="en-US"/>
              </w:rPr>
              <w:t>DSLAMs</w:t>
            </w:r>
          </w:p>
        </w:tc>
        <w:tc>
          <w:tcPr>
            <w:tcW w:w="2006" w:type="dxa"/>
            <w:tcBorders>
              <w:top w:val="nil"/>
              <w:left w:val="nil"/>
              <w:bottom w:val="single" w:sz="4" w:space="0" w:color="auto"/>
              <w:right w:val="single" w:sz="4" w:space="0" w:color="auto"/>
            </w:tcBorders>
            <w:shd w:val="clear" w:color="auto" w:fill="auto"/>
            <w:noWrap/>
            <w:hideMark/>
          </w:tcPr>
          <w:p w:rsidR="00D757B2" w:rsidRPr="000B00BD" w:rsidRDefault="00D757B2" w:rsidP="00D757B2">
            <w:pPr>
              <w:rPr>
                <w:rFonts w:ascii="Arial" w:hAnsi="Arial" w:cs="Arial"/>
                <w:sz w:val="18"/>
                <w:szCs w:val="18"/>
                <w:lang w:eastAsia="en-US"/>
              </w:rPr>
            </w:pPr>
            <w:r w:rsidRPr="000B00BD">
              <w:rPr>
                <w:rFonts w:ascii="Arial" w:hAnsi="Arial" w:cs="Arial"/>
                <w:sz w:val="18"/>
                <w:szCs w:val="18"/>
                <w:lang w:eastAsia="en-US"/>
              </w:rPr>
              <w:t>No integración, acceso remoto manual</w:t>
            </w:r>
          </w:p>
          <w:p w:rsidR="00DA7E39" w:rsidRPr="000B00BD" w:rsidRDefault="00DA7E39" w:rsidP="00D757B2">
            <w:pPr>
              <w:rPr>
                <w:rFonts w:ascii="Arial" w:hAnsi="Arial" w:cs="Arial"/>
                <w:sz w:val="18"/>
                <w:szCs w:val="18"/>
                <w:lang w:eastAsia="en-US"/>
              </w:rPr>
            </w:pPr>
          </w:p>
        </w:tc>
        <w:tc>
          <w:tcPr>
            <w:tcW w:w="2430" w:type="dxa"/>
            <w:tcBorders>
              <w:top w:val="nil"/>
              <w:left w:val="nil"/>
              <w:bottom w:val="single" w:sz="4" w:space="0" w:color="auto"/>
              <w:right w:val="single" w:sz="4" w:space="0" w:color="auto"/>
            </w:tcBorders>
            <w:shd w:val="clear" w:color="auto" w:fill="auto"/>
            <w:noWrap/>
            <w:hideMark/>
          </w:tcPr>
          <w:p w:rsidR="00D757B2" w:rsidRPr="000B00BD" w:rsidRDefault="00D757B2" w:rsidP="00D757B2">
            <w:pPr>
              <w:rPr>
                <w:rFonts w:ascii="Arial" w:hAnsi="Arial" w:cs="Arial"/>
                <w:sz w:val="18"/>
                <w:szCs w:val="18"/>
                <w:lang w:eastAsia="en-US"/>
              </w:rPr>
            </w:pPr>
            <w:r w:rsidRPr="000B00BD">
              <w:rPr>
                <w:rFonts w:ascii="Arial" w:hAnsi="Arial" w:cs="Arial"/>
                <w:sz w:val="18"/>
                <w:szCs w:val="18"/>
                <w:lang w:eastAsia="en-US"/>
              </w:rPr>
              <w:t> </w:t>
            </w:r>
          </w:p>
        </w:tc>
        <w:tc>
          <w:tcPr>
            <w:tcW w:w="1440" w:type="dxa"/>
            <w:tcBorders>
              <w:top w:val="nil"/>
              <w:left w:val="nil"/>
              <w:bottom w:val="single" w:sz="4" w:space="0" w:color="auto"/>
              <w:right w:val="single" w:sz="4" w:space="0" w:color="auto"/>
            </w:tcBorders>
            <w:shd w:val="clear" w:color="auto" w:fill="auto"/>
            <w:noWrap/>
            <w:hideMark/>
          </w:tcPr>
          <w:p w:rsidR="00D757B2" w:rsidRPr="000B00BD" w:rsidRDefault="00D757B2" w:rsidP="00D757B2">
            <w:pPr>
              <w:rPr>
                <w:rFonts w:ascii="Arial" w:hAnsi="Arial" w:cs="Arial"/>
                <w:sz w:val="18"/>
                <w:szCs w:val="18"/>
                <w:lang w:eastAsia="en-US"/>
              </w:rPr>
            </w:pPr>
            <w:r w:rsidRPr="000B00BD">
              <w:rPr>
                <w:rFonts w:ascii="Arial" w:hAnsi="Arial" w:cs="Arial"/>
                <w:sz w:val="18"/>
                <w:szCs w:val="18"/>
                <w:lang w:eastAsia="en-US"/>
              </w:rPr>
              <w:t>No aplica</w:t>
            </w:r>
          </w:p>
        </w:tc>
      </w:tr>
    </w:tbl>
    <w:p w:rsidR="00D757B2" w:rsidRDefault="00D757B2" w:rsidP="0034417C">
      <w:pPr>
        <w:spacing w:line="360" w:lineRule="auto"/>
        <w:jc w:val="both"/>
      </w:pPr>
    </w:p>
    <w:p w:rsidR="00015936" w:rsidRDefault="00015936" w:rsidP="00DF1B27">
      <w:pPr>
        <w:spacing w:line="360" w:lineRule="auto"/>
        <w:jc w:val="center"/>
      </w:pPr>
      <w:r w:rsidRPr="00CA7AFE">
        <w:rPr>
          <w:b/>
        </w:rPr>
        <w:t>Tabla 4.</w:t>
      </w:r>
      <w:r w:rsidR="00CA7AFE" w:rsidRPr="00CA7AFE">
        <w:rPr>
          <w:b/>
        </w:rPr>
        <w:t>4</w:t>
      </w:r>
      <w:r w:rsidRPr="00CA7AFE">
        <w:rPr>
          <w:b/>
        </w:rPr>
        <w:t>.</w:t>
      </w:r>
      <w:r>
        <w:t xml:space="preserve"> Mapa de aplicaciones</w:t>
      </w:r>
    </w:p>
    <w:p w:rsidR="00015936" w:rsidRDefault="00015936" w:rsidP="0034417C">
      <w:pPr>
        <w:spacing w:line="360" w:lineRule="auto"/>
        <w:jc w:val="both"/>
      </w:pPr>
    </w:p>
    <w:p w:rsidR="000912A5" w:rsidRDefault="000912A5" w:rsidP="00DF1B27">
      <w:pPr>
        <w:spacing w:line="360" w:lineRule="auto"/>
        <w:jc w:val="center"/>
        <w:rPr>
          <w:b/>
        </w:rPr>
      </w:pPr>
    </w:p>
    <w:p w:rsidR="00A8477F" w:rsidRDefault="00406FA3" w:rsidP="00B91A4D">
      <w:pPr>
        <w:spacing w:line="480" w:lineRule="auto"/>
        <w:jc w:val="both"/>
        <w:rPr>
          <w:lang w:val="en-US"/>
        </w:rPr>
      </w:pPr>
      <w:r>
        <w:t>En la tabla 4.</w:t>
      </w:r>
      <w:r w:rsidR="007161F4">
        <w:t>5</w:t>
      </w:r>
      <w:r>
        <w:t xml:space="preserve"> mostramos el análisis de factibilidad. Se llega a la conclusión de que algunos indicadores para la perspectiva de Aprendizaje y Crecimiento requieren de la implementación de herramientas adicionales o </w:t>
      </w:r>
      <w:r w:rsidR="00EE1BBD">
        <w:t xml:space="preserve">de un registro y seguimiento manual. Los indicadores que estarían listos para ser implementados son: </w:t>
      </w:r>
      <w:r w:rsidR="00EE1BBD" w:rsidRPr="00EE1BBD">
        <w:t xml:space="preserve">I1. </w:t>
      </w:r>
      <w:r w:rsidR="00EE1BBD" w:rsidRPr="00EE1BBD">
        <w:rPr>
          <w:lang w:val="en-US"/>
        </w:rPr>
        <w:t>F-ING, I4. G-PC, I5. G-AC, I8. EO-SADT, I9. EC-TMVA</w:t>
      </w:r>
      <w:r w:rsidR="00EE1BBD">
        <w:rPr>
          <w:lang w:val="en-US"/>
        </w:rPr>
        <w:t xml:space="preserve">, </w:t>
      </w:r>
      <w:r w:rsidR="00EE1BBD" w:rsidRPr="00EE1BBD">
        <w:rPr>
          <w:lang w:val="en-US"/>
        </w:rPr>
        <w:t xml:space="preserve">I12. </w:t>
      </w:r>
      <w:r w:rsidR="00EE1BBD" w:rsidRPr="00495FB3">
        <w:rPr>
          <w:lang w:val="en-US"/>
        </w:rPr>
        <w:t>EC-TMRP, I13. EC-EFRP, I14. EC-NP</w:t>
      </w:r>
      <w:r w:rsidR="0092435D" w:rsidRPr="00495FB3">
        <w:rPr>
          <w:lang w:val="en-US"/>
        </w:rPr>
        <w:t xml:space="preserve">. </w:t>
      </w:r>
    </w:p>
    <w:p w:rsidR="00EB64B2" w:rsidRPr="00495FB3" w:rsidRDefault="00EB64B2" w:rsidP="00B91A4D">
      <w:pPr>
        <w:spacing w:line="480" w:lineRule="auto"/>
        <w:jc w:val="both"/>
        <w:rPr>
          <w:lang w:val="en-US"/>
        </w:rPr>
      </w:pPr>
    </w:p>
    <w:tbl>
      <w:tblPr>
        <w:tblW w:w="8379" w:type="dxa"/>
        <w:tblInd w:w="93" w:type="dxa"/>
        <w:tblLayout w:type="fixed"/>
        <w:tblLook w:val="04A0"/>
      </w:tblPr>
      <w:tblGrid>
        <w:gridCol w:w="1149"/>
        <w:gridCol w:w="1560"/>
        <w:gridCol w:w="2409"/>
        <w:gridCol w:w="1418"/>
        <w:gridCol w:w="1843"/>
      </w:tblGrid>
      <w:tr w:rsidR="006D141C" w:rsidRPr="0092435D" w:rsidTr="006D141C">
        <w:trPr>
          <w:trHeight w:val="510"/>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41C" w:rsidRPr="0092435D" w:rsidRDefault="006D141C" w:rsidP="006D141C">
            <w:pPr>
              <w:rPr>
                <w:rFonts w:ascii="Arial" w:hAnsi="Arial" w:cs="Arial"/>
                <w:b/>
                <w:bCs/>
                <w:sz w:val="20"/>
                <w:szCs w:val="20"/>
                <w:lang w:eastAsia="en-US"/>
              </w:rPr>
            </w:pPr>
            <w:r w:rsidRPr="0092435D">
              <w:rPr>
                <w:rFonts w:ascii="Arial" w:hAnsi="Arial" w:cs="Arial"/>
                <w:b/>
                <w:bCs/>
                <w:sz w:val="20"/>
                <w:szCs w:val="20"/>
                <w:lang w:eastAsia="en-US"/>
              </w:rPr>
              <w:t>Indicador</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6D141C" w:rsidRPr="0092435D" w:rsidRDefault="006D141C" w:rsidP="006D141C">
            <w:pPr>
              <w:rPr>
                <w:rFonts w:ascii="Arial" w:hAnsi="Arial" w:cs="Arial"/>
                <w:b/>
                <w:bCs/>
                <w:sz w:val="20"/>
                <w:szCs w:val="20"/>
                <w:lang w:eastAsia="en-US"/>
              </w:rPr>
            </w:pPr>
            <w:r w:rsidRPr="0092435D">
              <w:rPr>
                <w:rFonts w:ascii="Arial" w:hAnsi="Arial" w:cs="Arial"/>
                <w:b/>
                <w:bCs/>
                <w:sz w:val="20"/>
                <w:szCs w:val="20"/>
                <w:lang w:eastAsia="en-US"/>
              </w:rPr>
              <w:t>Caracterísica</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rsidR="006D141C" w:rsidRPr="0092435D" w:rsidRDefault="006D141C" w:rsidP="006D141C">
            <w:pPr>
              <w:rPr>
                <w:rFonts w:ascii="Arial" w:hAnsi="Arial" w:cs="Arial"/>
                <w:b/>
                <w:bCs/>
                <w:sz w:val="20"/>
                <w:szCs w:val="20"/>
                <w:lang w:eastAsia="en-US"/>
              </w:rPr>
            </w:pPr>
            <w:r w:rsidRPr="0092435D">
              <w:rPr>
                <w:rFonts w:ascii="Arial" w:hAnsi="Arial" w:cs="Arial"/>
                <w:b/>
                <w:bCs/>
                <w:sz w:val="20"/>
                <w:szCs w:val="20"/>
                <w:lang w:eastAsia="en-US"/>
              </w:rPr>
              <w:t>Detalle</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6D141C" w:rsidRPr="0092435D" w:rsidRDefault="006D141C" w:rsidP="006D141C">
            <w:pPr>
              <w:rPr>
                <w:rFonts w:ascii="Arial" w:hAnsi="Arial" w:cs="Arial"/>
                <w:b/>
                <w:bCs/>
                <w:sz w:val="20"/>
                <w:szCs w:val="20"/>
                <w:lang w:eastAsia="en-US"/>
              </w:rPr>
            </w:pPr>
            <w:r w:rsidRPr="0092435D">
              <w:rPr>
                <w:rFonts w:ascii="Arial" w:hAnsi="Arial" w:cs="Arial"/>
                <w:b/>
                <w:bCs/>
                <w:sz w:val="20"/>
                <w:szCs w:val="20"/>
                <w:lang w:eastAsia="en-US"/>
              </w:rPr>
              <w:t>Calificación</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6D141C" w:rsidRPr="0092435D" w:rsidRDefault="006D141C" w:rsidP="006D141C">
            <w:pPr>
              <w:rPr>
                <w:rFonts w:ascii="Arial" w:hAnsi="Arial" w:cs="Arial"/>
                <w:b/>
                <w:bCs/>
                <w:sz w:val="20"/>
                <w:szCs w:val="20"/>
                <w:lang w:eastAsia="en-US"/>
              </w:rPr>
            </w:pPr>
            <w:r w:rsidRPr="0092435D">
              <w:rPr>
                <w:rFonts w:ascii="Arial" w:hAnsi="Arial" w:cs="Arial"/>
                <w:b/>
                <w:bCs/>
                <w:sz w:val="20"/>
                <w:szCs w:val="20"/>
                <w:lang w:eastAsia="en-US"/>
              </w:rPr>
              <w:t>Alcance</w:t>
            </w:r>
          </w:p>
        </w:tc>
      </w:tr>
      <w:tr w:rsidR="006D141C" w:rsidRPr="006D141C" w:rsidTr="006D141C">
        <w:trPr>
          <w:trHeight w:val="480"/>
        </w:trPr>
        <w:tc>
          <w:tcPr>
            <w:tcW w:w="1149"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b/>
                <w:sz w:val="18"/>
                <w:szCs w:val="18"/>
                <w:lang w:eastAsia="en-US"/>
              </w:rPr>
              <w:t>I1. F-ING</w:t>
            </w:r>
            <w:r w:rsidRPr="006D141C">
              <w:rPr>
                <w:rFonts w:ascii="Arial" w:hAnsi="Arial" w:cs="Arial"/>
                <w:sz w:val="18"/>
                <w:szCs w:val="18"/>
                <w:lang w:eastAsia="en-US"/>
              </w:rPr>
              <w:t xml:space="preserve"> Ingresos mensuales</w:t>
            </w:r>
          </w:p>
        </w:tc>
        <w:tc>
          <w:tcPr>
            <w:tcW w:w="1560" w:type="dxa"/>
            <w:tcBorders>
              <w:top w:val="nil"/>
              <w:left w:val="nil"/>
              <w:bottom w:val="single" w:sz="4" w:space="0" w:color="auto"/>
              <w:right w:val="single" w:sz="4" w:space="0" w:color="auto"/>
            </w:tcBorders>
            <w:shd w:val="clear" w:color="auto" w:fill="auto"/>
            <w:hideMark/>
          </w:tcPr>
          <w:p w:rsidR="006D141C" w:rsidRPr="0092435D" w:rsidRDefault="006D141C" w:rsidP="006D141C">
            <w:pPr>
              <w:rPr>
                <w:rFonts w:ascii="Arial" w:hAnsi="Arial" w:cs="Arial"/>
                <w:sz w:val="18"/>
                <w:szCs w:val="18"/>
                <w:lang w:eastAsia="en-US"/>
              </w:rPr>
            </w:pPr>
            <w:r w:rsidRPr="0092435D">
              <w:rPr>
                <w:rFonts w:ascii="Arial" w:hAnsi="Arial" w:cs="Arial"/>
                <w:sz w:val="18"/>
                <w:szCs w:val="18"/>
                <w:lang w:eastAsia="en-US"/>
              </w:rPr>
              <w:t>Frecuencia de muestreo</w:t>
            </w:r>
          </w:p>
        </w:tc>
        <w:tc>
          <w:tcPr>
            <w:tcW w:w="2409" w:type="dxa"/>
            <w:tcBorders>
              <w:top w:val="nil"/>
              <w:left w:val="nil"/>
              <w:bottom w:val="single" w:sz="4" w:space="0" w:color="auto"/>
              <w:right w:val="single" w:sz="4" w:space="0" w:color="auto"/>
            </w:tcBorders>
            <w:shd w:val="clear" w:color="auto" w:fill="auto"/>
            <w:noWrap/>
            <w:hideMark/>
          </w:tcPr>
          <w:p w:rsidR="006D141C" w:rsidRPr="0092435D" w:rsidRDefault="006D141C" w:rsidP="006D141C">
            <w:pPr>
              <w:rPr>
                <w:rFonts w:ascii="Arial" w:hAnsi="Arial" w:cs="Arial"/>
                <w:sz w:val="18"/>
                <w:szCs w:val="18"/>
                <w:lang w:eastAsia="en-US"/>
              </w:rPr>
            </w:pPr>
            <w:r w:rsidRPr="0092435D">
              <w:rPr>
                <w:rFonts w:ascii="Arial" w:hAnsi="Arial" w:cs="Arial"/>
                <w:sz w:val="18"/>
                <w:szCs w:val="18"/>
                <w:lang w:eastAsia="en-US"/>
              </w:rPr>
              <w:t>Mensual</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6D141C" w:rsidRPr="0092435D" w:rsidRDefault="006D141C" w:rsidP="006D141C">
            <w:pPr>
              <w:jc w:val="center"/>
              <w:rPr>
                <w:rFonts w:ascii="Arial" w:hAnsi="Arial" w:cs="Arial"/>
                <w:sz w:val="18"/>
                <w:szCs w:val="18"/>
                <w:lang w:eastAsia="en-US"/>
              </w:rPr>
            </w:pPr>
            <w:r w:rsidRPr="0092435D">
              <w:rPr>
                <w:rFonts w:ascii="Arial" w:hAnsi="Arial" w:cs="Arial"/>
                <w:sz w:val="18"/>
                <w:szCs w:val="18"/>
                <w:lang w:eastAsia="en-US"/>
              </w:rPr>
              <w:t>10</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Implementable en el</w:t>
            </w:r>
            <w:r w:rsidRPr="006D141C">
              <w:rPr>
                <w:rFonts w:ascii="Arial" w:hAnsi="Arial" w:cs="Arial"/>
                <w:sz w:val="18"/>
                <w:szCs w:val="18"/>
                <w:lang w:eastAsia="en-US"/>
              </w:rPr>
              <w:br/>
              <w:t>presente proyecto</w:t>
            </w: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Granularidad requerida</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Producto</w:t>
            </w:r>
            <w:r w:rsidRPr="006D141C">
              <w:rPr>
                <w:rFonts w:ascii="Arial" w:hAnsi="Arial" w:cs="Arial"/>
                <w:sz w:val="18"/>
                <w:szCs w:val="18"/>
                <w:lang w:val="en-US" w:eastAsia="en-US"/>
              </w:rPr>
              <w:br/>
              <w:t>Localidad geográfica</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51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nil"/>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Sistemas de información</w:t>
            </w:r>
          </w:p>
        </w:tc>
        <w:tc>
          <w:tcPr>
            <w:tcW w:w="2409" w:type="dxa"/>
            <w:tcBorders>
              <w:top w:val="nil"/>
              <w:left w:val="single" w:sz="4" w:space="0" w:color="auto"/>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20"/>
                <w:szCs w:val="20"/>
                <w:lang w:eastAsia="en-US"/>
              </w:rPr>
            </w:pPr>
            <w:r w:rsidRPr="006D141C">
              <w:rPr>
                <w:rFonts w:ascii="Arial" w:hAnsi="Arial" w:cs="Arial"/>
                <w:sz w:val="20"/>
                <w:szCs w:val="20"/>
                <w:lang w:eastAsia="en-US"/>
              </w:rPr>
              <w:t>F1. Mediación, rateo y facturación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51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Diseño dimensional</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Producto</w:t>
            </w:r>
            <w:r w:rsidRPr="006D141C">
              <w:rPr>
                <w:rFonts w:ascii="Arial" w:hAnsi="Arial" w:cs="Arial"/>
                <w:sz w:val="18"/>
                <w:szCs w:val="18"/>
                <w:lang w:val="en-US" w:eastAsia="en-US"/>
              </w:rPr>
              <w:br/>
              <w:t>Localidad geográfica</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Fuentes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RDBMS / Aplicación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Granularidad de la fuente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Detalle de facturación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Calidad de los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100%</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b/>
                <w:sz w:val="18"/>
                <w:szCs w:val="18"/>
                <w:lang w:val="en-US" w:eastAsia="en-US"/>
              </w:rPr>
              <w:lastRenderedPageBreak/>
              <w:t>I2. F-MO</w:t>
            </w:r>
            <w:r w:rsidRPr="006D141C">
              <w:rPr>
                <w:rFonts w:ascii="Arial" w:hAnsi="Arial" w:cs="Arial"/>
                <w:sz w:val="18"/>
                <w:szCs w:val="18"/>
                <w:lang w:val="en-US" w:eastAsia="en-US"/>
              </w:rPr>
              <w:t xml:space="preserve"> Margen operativo mensual</w:t>
            </w: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Frecuencia de muestreo</w:t>
            </w:r>
          </w:p>
        </w:tc>
        <w:tc>
          <w:tcPr>
            <w:tcW w:w="2409" w:type="dxa"/>
            <w:tcBorders>
              <w:top w:val="nil"/>
              <w:left w:val="nil"/>
              <w:bottom w:val="single" w:sz="4" w:space="0" w:color="auto"/>
              <w:right w:val="single" w:sz="4" w:space="0" w:color="auto"/>
            </w:tcBorders>
            <w:shd w:val="clear" w:color="auto" w:fill="auto"/>
            <w:noWrap/>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Mensual</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6D141C" w:rsidRPr="006D141C" w:rsidRDefault="006D141C" w:rsidP="006D141C">
            <w:pPr>
              <w:jc w:val="center"/>
              <w:rPr>
                <w:rFonts w:ascii="Arial" w:hAnsi="Arial" w:cs="Arial"/>
                <w:sz w:val="18"/>
                <w:szCs w:val="18"/>
                <w:lang w:val="en-US" w:eastAsia="en-US"/>
              </w:rPr>
            </w:pPr>
            <w:r w:rsidRPr="006D141C">
              <w:rPr>
                <w:rFonts w:ascii="Arial" w:hAnsi="Arial" w:cs="Arial"/>
                <w:sz w:val="18"/>
                <w:szCs w:val="18"/>
                <w:lang w:val="en-US" w:eastAsia="en-US"/>
              </w:rPr>
              <w:t>8</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Implementable en el</w:t>
            </w:r>
            <w:r w:rsidRPr="006D141C">
              <w:rPr>
                <w:rFonts w:ascii="Arial" w:hAnsi="Arial" w:cs="Arial"/>
                <w:sz w:val="18"/>
                <w:szCs w:val="18"/>
                <w:lang w:eastAsia="en-US"/>
              </w:rPr>
              <w:br/>
              <w:t>presente proyecto</w:t>
            </w:r>
            <w:r w:rsidRPr="006D141C">
              <w:rPr>
                <w:rFonts w:ascii="Arial" w:hAnsi="Arial" w:cs="Arial"/>
                <w:sz w:val="18"/>
                <w:szCs w:val="18"/>
                <w:lang w:eastAsia="en-US"/>
              </w:rPr>
              <w:br/>
              <w:t>Requiere repositorio adicional para combinar información de facturación con costeo</w:t>
            </w: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Granularidad requerida</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Producto</w:t>
            </w:r>
            <w:r w:rsidRPr="006D141C">
              <w:rPr>
                <w:rFonts w:ascii="Arial" w:hAnsi="Arial" w:cs="Arial"/>
                <w:sz w:val="18"/>
                <w:szCs w:val="18"/>
                <w:lang w:val="en-US" w:eastAsia="en-US"/>
              </w:rPr>
              <w:br/>
              <w:t>Localidad geográfica</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65"/>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Sistemas de información</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20"/>
                <w:szCs w:val="20"/>
                <w:lang w:val="en-US" w:eastAsia="en-US"/>
              </w:rPr>
            </w:pPr>
            <w:r w:rsidRPr="006D141C">
              <w:rPr>
                <w:rFonts w:ascii="Arial" w:hAnsi="Arial" w:cs="Arial"/>
                <w:sz w:val="20"/>
                <w:szCs w:val="20"/>
                <w:lang w:eastAsia="en-US"/>
              </w:rPr>
              <w:t>F1. Mediación, rateo y facturación</w:t>
            </w:r>
            <w:r w:rsidRPr="006D141C">
              <w:rPr>
                <w:rFonts w:ascii="Arial" w:hAnsi="Arial" w:cs="Arial"/>
                <w:sz w:val="20"/>
                <w:szCs w:val="20"/>
                <w:lang w:eastAsia="en-US"/>
              </w:rPr>
              <w:br/>
              <w:t>AF1. Contabilidad</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Diseño dimensional</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Producto</w:t>
            </w:r>
            <w:r w:rsidRPr="006D141C">
              <w:rPr>
                <w:rFonts w:ascii="Arial" w:hAnsi="Arial" w:cs="Arial"/>
                <w:sz w:val="18"/>
                <w:szCs w:val="18"/>
                <w:lang w:val="en-US" w:eastAsia="en-US"/>
              </w:rPr>
              <w:br/>
              <w:t>Localidad geográfica</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Fuentes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RDBMS / Aplicación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Granularidad de la fuente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Detalle de facturación</w:t>
            </w:r>
            <w:r w:rsidRPr="006D141C">
              <w:rPr>
                <w:rFonts w:ascii="Arial" w:hAnsi="Arial" w:cs="Arial"/>
                <w:sz w:val="18"/>
                <w:szCs w:val="18"/>
                <w:lang w:eastAsia="en-US"/>
              </w:rPr>
              <w:br/>
              <w:t>Detalle transacción por cuenta y centro de costo</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Calidad de los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100%</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b/>
                <w:sz w:val="18"/>
                <w:szCs w:val="18"/>
                <w:lang w:val="en-US" w:eastAsia="en-US"/>
              </w:rPr>
              <w:t>I3. F-MN</w:t>
            </w:r>
            <w:r w:rsidRPr="006D141C">
              <w:rPr>
                <w:rFonts w:ascii="Arial" w:hAnsi="Arial" w:cs="Arial"/>
                <w:sz w:val="18"/>
                <w:szCs w:val="18"/>
                <w:lang w:val="en-US" w:eastAsia="en-US"/>
              </w:rPr>
              <w:t xml:space="preserve"> Margen neto mensual</w:t>
            </w: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Frecuencia de muestreo</w:t>
            </w:r>
          </w:p>
        </w:tc>
        <w:tc>
          <w:tcPr>
            <w:tcW w:w="2409" w:type="dxa"/>
            <w:tcBorders>
              <w:top w:val="nil"/>
              <w:left w:val="nil"/>
              <w:bottom w:val="single" w:sz="4" w:space="0" w:color="auto"/>
              <w:right w:val="single" w:sz="4" w:space="0" w:color="auto"/>
            </w:tcBorders>
            <w:shd w:val="clear" w:color="auto" w:fill="auto"/>
            <w:noWrap/>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Mensual</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6D141C" w:rsidRPr="006D141C" w:rsidRDefault="006D141C" w:rsidP="006D141C">
            <w:pPr>
              <w:jc w:val="center"/>
              <w:rPr>
                <w:rFonts w:ascii="Arial" w:hAnsi="Arial" w:cs="Arial"/>
                <w:sz w:val="18"/>
                <w:szCs w:val="18"/>
                <w:lang w:val="en-US" w:eastAsia="en-US"/>
              </w:rPr>
            </w:pPr>
            <w:r w:rsidRPr="006D141C">
              <w:rPr>
                <w:rFonts w:ascii="Arial" w:hAnsi="Arial" w:cs="Arial"/>
                <w:sz w:val="18"/>
                <w:szCs w:val="18"/>
                <w:lang w:val="en-US" w:eastAsia="en-US"/>
              </w:rPr>
              <w:t>8</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Implementable en el</w:t>
            </w:r>
            <w:r w:rsidRPr="006D141C">
              <w:rPr>
                <w:rFonts w:ascii="Arial" w:hAnsi="Arial" w:cs="Arial"/>
                <w:sz w:val="18"/>
                <w:szCs w:val="18"/>
                <w:lang w:eastAsia="en-US"/>
              </w:rPr>
              <w:br/>
              <w:t>presente proyecto</w:t>
            </w:r>
            <w:r w:rsidRPr="006D141C">
              <w:rPr>
                <w:rFonts w:ascii="Arial" w:hAnsi="Arial" w:cs="Arial"/>
                <w:sz w:val="18"/>
                <w:szCs w:val="18"/>
                <w:lang w:eastAsia="en-US"/>
              </w:rPr>
              <w:br/>
              <w:t>Requiere repositorio adicional para combinar información de facturación con costeo</w:t>
            </w: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Granularidad requerida</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Producto</w:t>
            </w:r>
            <w:r w:rsidRPr="006D141C">
              <w:rPr>
                <w:rFonts w:ascii="Arial" w:hAnsi="Arial" w:cs="Arial"/>
                <w:sz w:val="18"/>
                <w:szCs w:val="18"/>
                <w:lang w:val="en-US" w:eastAsia="en-US"/>
              </w:rPr>
              <w:br/>
              <w:t>Localidad geográfica</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65"/>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Sistemas de información</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20"/>
                <w:szCs w:val="20"/>
                <w:lang w:val="en-US" w:eastAsia="en-US"/>
              </w:rPr>
            </w:pPr>
            <w:r w:rsidRPr="006D141C">
              <w:rPr>
                <w:rFonts w:ascii="Arial" w:hAnsi="Arial" w:cs="Arial"/>
                <w:sz w:val="20"/>
                <w:szCs w:val="20"/>
                <w:lang w:eastAsia="en-US"/>
              </w:rPr>
              <w:t>F1. Mediación, rateo y facturación</w:t>
            </w:r>
            <w:r w:rsidRPr="006D141C">
              <w:rPr>
                <w:rFonts w:ascii="Arial" w:hAnsi="Arial" w:cs="Arial"/>
                <w:sz w:val="20"/>
                <w:szCs w:val="20"/>
                <w:lang w:eastAsia="en-US"/>
              </w:rPr>
              <w:br/>
              <w:t>AF1. Contabilidad</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Diseño dimensional</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Producto</w:t>
            </w:r>
            <w:r w:rsidRPr="006D141C">
              <w:rPr>
                <w:rFonts w:ascii="Arial" w:hAnsi="Arial" w:cs="Arial"/>
                <w:sz w:val="18"/>
                <w:szCs w:val="18"/>
                <w:lang w:val="en-US" w:eastAsia="en-US"/>
              </w:rPr>
              <w:br/>
              <w:t>Localidad geográfica</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Fuentes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RDBMS / Aplicación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Granularidad de la fuente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Detalle de facturación</w:t>
            </w:r>
            <w:r w:rsidRPr="006D141C">
              <w:rPr>
                <w:rFonts w:ascii="Arial" w:hAnsi="Arial" w:cs="Arial"/>
                <w:sz w:val="18"/>
                <w:szCs w:val="18"/>
                <w:lang w:eastAsia="en-US"/>
              </w:rPr>
              <w:br/>
              <w:t>Detalle transacción por cuenta y centro de costo</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Calidad de los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100%</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b/>
                <w:sz w:val="18"/>
                <w:szCs w:val="18"/>
                <w:lang w:eastAsia="en-US"/>
              </w:rPr>
              <w:t xml:space="preserve">I4. G-PC </w:t>
            </w:r>
            <w:r w:rsidRPr="006D141C">
              <w:rPr>
                <w:rFonts w:ascii="Arial" w:hAnsi="Arial" w:cs="Arial"/>
                <w:sz w:val="18"/>
                <w:szCs w:val="18"/>
                <w:lang w:eastAsia="en-US"/>
              </w:rPr>
              <w:t>Pérdida de clientes mensual (Churn)</w:t>
            </w: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Frecuencia de muestreo</w:t>
            </w:r>
          </w:p>
        </w:tc>
        <w:tc>
          <w:tcPr>
            <w:tcW w:w="2409" w:type="dxa"/>
            <w:tcBorders>
              <w:top w:val="nil"/>
              <w:left w:val="nil"/>
              <w:bottom w:val="single" w:sz="4" w:space="0" w:color="auto"/>
              <w:right w:val="single" w:sz="4" w:space="0" w:color="auto"/>
            </w:tcBorders>
            <w:shd w:val="clear" w:color="auto" w:fill="auto"/>
            <w:noWrap/>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Semanal</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6D141C" w:rsidRPr="006D141C" w:rsidRDefault="006D141C" w:rsidP="006D141C">
            <w:pPr>
              <w:jc w:val="center"/>
              <w:rPr>
                <w:rFonts w:ascii="Arial" w:hAnsi="Arial" w:cs="Arial"/>
                <w:sz w:val="18"/>
                <w:szCs w:val="18"/>
                <w:lang w:val="en-US" w:eastAsia="en-US"/>
              </w:rPr>
            </w:pPr>
            <w:r w:rsidRPr="006D141C">
              <w:rPr>
                <w:rFonts w:ascii="Arial" w:hAnsi="Arial" w:cs="Arial"/>
                <w:sz w:val="18"/>
                <w:szCs w:val="18"/>
                <w:lang w:val="en-US" w:eastAsia="en-US"/>
              </w:rPr>
              <w:t>9</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Implementable en el</w:t>
            </w:r>
            <w:r w:rsidRPr="006D141C">
              <w:rPr>
                <w:rFonts w:ascii="Arial" w:hAnsi="Arial" w:cs="Arial"/>
                <w:sz w:val="18"/>
                <w:szCs w:val="18"/>
                <w:lang w:eastAsia="en-US"/>
              </w:rPr>
              <w:br/>
              <w:t>presente proyecto</w:t>
            </w: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Granularidad requerida</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Producto</w:t>
            </w:r>
            <w:r w:rsidRPr="006D141C">
              <w:rPr>
                <w:rFonts w:ascii="Arial" w:hAnsi="Arial" w:cs="Arial"/>
                <w:sz w:val="18"/>
                <w:szCs w:val="18"/>
                <w:lang w:val="en-US" w:eastAsia="en-US"/>
              </w:rPr>
              <w:br/>
              <w:t>Localidad geográfica</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Sistemas de información</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GC1.Contratación</w:t>
            </w:r>
            <w:r w:rsidRPr="006D141C">
              <w:rPr>
                <w:rFonts w:ascii="Arial" w:hAnsi="Arial" w:cs="Arial"/>
                <w:sz w:val="18"/>
                <w:szCs w:val="18"/>
                <w:lang w:eastAsia="en-US"/>
              </w:rPr>
              <w:br/>
              <w:t>SA1. Procesos de servicio y atención al cliente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81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Diseño dimensional</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Producto</w:t>
            </w:r>
            <w:r w:rsidRPr="006D141C">
              <w:rPr>
                <w:rFonts w:ascii="Arial" w:hAnsi="Arial" w:cs="Arial"/>
                <w:sz w:val="18"/>
                <w:szCs w:val="18"/>
                <w:lang w:val="en-US" w:eastAsia="en-US"/>
              </w:rPr>
              <w:br/>
              <w:t>Localidad geográfica</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Fuentes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RDBMS / Aplicación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Granularidad de la fuente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Detalle de transacción (venta y retiro)</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Calidad de los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100%</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b/>
                <w:sz w:val="18"/>
                <w:szCs w:val="18"/>
                <w:lang w:eastAsia="en-US"/>
              </w:rPr>
              <w:lastRenderedPageBreak/>
              <w:t>I5. G-AC</w:t>
            </w:r>
            <w:r w:rsidRPr="006D141C">
              <w:rPr>
                <w:rFonts w:ascii="Arial" w:hAnsi="Arial" w:cs="Arial"/>
                <w:sz w:val="18"/>
                <w:szCs w:val="18"/>
                <w:lang w:eastAsia="en-US"/>
              </w:rPr>
              <w:t xml:space="preserve"> Adquisición de clientes mensual</w:t>
            </w: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Frecuencia de muestreo</w:t>
            </w:r>
          </w:p>
        </w:tc>
        <w:tc>
          <w:tcPr>
            <w:tcW w:w="2409" w:type="dxa"/>
            <w:tcBorders>
              <w:top w:val="nil"/>
              <w:left w:val="nil"/>
              <w:bottom w:val="single" w:sz="4" w:space="0" w:color="auto"/>
              <w:right w:val="single" w:sz="4" w:space="0" w:color="auto"/>
            </w:tcBorders>
            <w:shd w:val="clear" w:color="auto" w:fill="auto"/>
            <w:noWrap/>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Semanal</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6D141C" w:rsidRPr="006D141C" w:rsidRDefault="006D141C" w:rsidP="006D141C">
            <w:pPr>
              <w:jc w:val="center"/>
              <w:rPr>
                <w:rFonts w:ascii="Arial" w:hAnsi="Arial" w:cs="Arial"/>
                <w:sz w:val="18"/>
                <w:szCs w:val="18"/>
                <w:lang w:val="en-US" w:eastAsia="en-US"/>
              </w:rPr>
            </w:pPr>
            <w:r w:rsidRPr="006D141C">
              <w:rPr>
                <w:rFonts w:ascii="Arial" w:hAnsi="Arial" w:cs="Arial"/>
                <w:sz w:val="18"/>
                <w:szCs w:val="18"/>
                <w:lang w:val="en-US" w:eastAsia="en-US"/>
              </w:rPr>
              <w:t>9</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Implementable en el</w:t>
            </w:r>
            <w:r w:rsidRPr="006D141C">
              <w:rPr>
                <w:rFonts w:ascii="Arial" w:hAnsi="Arial" w:cs="Arial"/>
                <w:sz w:val="18"/>
                <w:szCs w:val="18"/>
                <w:lang w:eastAsia="en-US"/>
              </w:rPr>
              <w:br/>
              <w:t>presente proyecto</w:t>
            </w: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Granularidad requerida</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Producto</w:t>
            </w:r>
            <w:r w:rsidRPr="006D141C">
              <w:rPr>
                <w:rFonts w:ascii="Arial" w:hAnsi="Arial" w:cs="Arial"/>
                <w:sz w:val="18"/>
                <w:szCs w:val="18"/>
                <w:lang w:val="en-US" w:eastAsia="en-US"/>
              </w:rPr>
              <w:br/>
              <w:t>Localidad geográfica</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Sistemas de información</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GC1.Contratación</w:t>
            </w:r>
            <w:r w:rsidRPr="006D141C">
              <w:rPr>
                <w:rFonts w:ascii="Arial" w:hAnsi="Arial" w:cs="Arial"/>
                <w:sz w:val="18"/>
                <w:szCs w:val="18"/>
                <w:lang w:eastAsia="en-US"/>
              </w:rPr>
              <w:br/>
              <w:t>PA1. Ordenes de trabajo</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Diseño dimensional</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Producto</w:t>
            </w:r>
            <w:r w:rsidRPr="006D141C">
              <w:rPr>
                <w:rFonts w:ascii="Arial" w:hAnsi="Arial" w:cs="Arial"/>
                <w:sz w:val="18"/>
                <w:szCs w:val="18"/>
                <w:lang w:val="en-US" w:eastAsia="en-US"/>
              </w:rPr>
              <w:br/>
              <w:t>Localidad geográfica</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Fuentes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RDBMS / Aplicación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Granularidad de la fuente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Detalle de transacción (venta)</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Calidad de los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100%</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b/>
                <w:sz w:val="18"/>
                <w:szCs w:val="18"/>
                <w:lang w:eastAsia="en-US"/>
              </w:rPr>
              <w:t>I6.</w:t>
            </w:r>
            <w:r w:rsidRPr="006D141C">
              <w:rPr>
                <w:rFonts w:ascii="Arial" w:hAnsi="Arial" w:cs="Arial"/>
                <w:sz w:val="18"/>
                <w:szCs w:val="18"/>
                <w:lang w:eastAsia="en-US"/>
              </w:rPr>
              <w:t xml:space="preserve"> Rentabilidad del canal de distribución</w:t>
            </w: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Frecuencia de muestreo</w:t>
            </w:r>
          </w:p>
        </w:tc>
        <w:tc>
          <w:tcPr>
            <w:tcW w:w="2409" w:type="dxa"/>
            <w:tcBorders>
              <w:top w:val="nil"/>
              <w:left w:val="nil"/>
              <w:bottom w:val="single" w:sz="4" w:space="0" w:color="auto"/>
              <w:right w:val="single" w:sz="4" w:space="0" w:color="auto"/>
            </w:tcBorders>
            <w:shd w:val="clear" w:color="auto" w:fill="auto"/>
            <w:noWrap/>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Semanal</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6D141C" w:rsidRPr="006D141C" w:rsidRDefault="006D141C" w:rsidP="006D141C">
            <w:pPr>
              <w:jc w:val="center"/>
              <w:rPr>
                <w:rFonts w:ascii="Arial" w:hAnsi="Arial" w:cs="Arial"/>
                <w:sz w:val="18"/>
                <w:szCs w:val="18"/>
                <w:lang w:val="en-US" w:eastAsia="en-US"/>
              </w:rPr>
            </w:pPr>
            <w:r w:rsidRPr="006D141C">
              <w:rPr>
                <w:rFonts w:ascii="Arial" w:hAnsi="Arial" w:cs="Arial"/>
                <w:sz w:val="18"/>
                <w:szCs w:val="18"/>
                <w:lang w:val="en-US" w:eastAsia="en-US"/>
              </w:rPr>
              <w:t>6</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Implementable en el</w:t>
            </w:r>
            <w:r w:rsidRPr="006D141C">
              <w:rPr>
                <w:rFonts w:ascii="Arial" w:hAnsi="Arial" w:cs="Arial"/>
                <w:sz w:val="18"/>
                <w:szCs w:val="18"/>
                <w:lang w:eastAsia="en-US"/>
              </w:rPr>
              <w:br/>
              <w:t>presente proyecto</w:t>
            </w:r>
            <w:r w:rsidRPr="006D141C">
              <w:rPr>
                <w:rFonts w:ascii="Arial" w:hAnsi="Arial" w:cs="Arial"/>
                <w:sz w:val="18"/>
                <w:szCs w:val="18"/>
                <w:lang w:eastAsia="en-US"/>
              </w:rPr>
              <w:br/>
              <w:t>Requiere ajustes en el proceso para que el sistema soporte ventas por distribuidor</w:t>
            </w: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Granularidad requerida</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Producto</w:t>
            </w:r>
            <w:r w:rsidRPr="006D141C">
              <w:rPr>
                <w:rFonts w:ascii="Arial" w:hAnsi="Arial" w:cs="Arial"/>
                <w:sz w:val="18"/>
                <w:szCs w:val="18"/>
                <w:lang w:eastAsia="en-US"/>
              </w:rPr>
              <w:br/>
              <w:t>Localidad geográfica</w:t>
            </w:r>
            <w:r w:rsidRPr="006D141C">
              <w:rPr>
                <w:rFonts w:ascii="Arial" w:hAnsi="Arial" w:cs="Arial"/>
                <w:sz w:val="18"/>
                <w:szCs w:val="18"/>
                <w:lang w:eastAsia="en-US"/>
              </w:rPr>
              <w:br/>
              <w:t>Canal de distribución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10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Sistemas de información</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20"/>
                <w:szCs w:val="20"/>
                <w:lang w:val="en-US" w:eastAsia="en-US"/>
              </w:rPr>
            </w:pPr>
            <w:r w:rsidRPr="006D141C">
              <w:rPr>
                <w:rFonts w:ascii="Arial" w:hAnsi="Arial" w:cs="Arial"/>
                <w:sz w:val="20"/>
                <w:szCs w:val="20"/>
                <w:lang w:eastAsia="en-US"/>
              </w:rPr>
              <w:t>GC1.Contratación</w:t>
            </w:r>
            <w:r w:rsidRPr="006D141C">
              <w:rPr>
                <w:rFonts w:ascii="Arial" w:hAnsi="Arial" w:cs="Arial"/>
                <w:sz w:val="20"/>
                <w:szCs w:val="20"/>
                <w:lang w:eastAsia="en-US"/>
              </w:rPr>
              <w:br/>
              <w:t>F1. Mediación, rateo y facturación</w:t>
            </w:r>
            <w:r w:rsidRPr="006D141C">
              <w:rPr>
                <w:rFonts w:ascii="Arial" w:hAnsi="Arial" w:cs="Arial"/>
                <w:sz w:val="20"/>
                <w:szCs w:val="20"/>
                <w:lang w:eastAsia="en-US"/>
              </w:rPr>
              <w:br/>
              <w:t>AF1. Contabilidad</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Diseño dimensional</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Producto</w:t>
            </w:r>
            <w:r w:rsidRPr="006D141C">
              <w:rPr>
                <w:rFonts w:ascii="Arial" w:hAnsi="Arial" w:cs="Arial"/>
                <w:sz w:val="18"/>
                <w:szCs w:val="18"/>
                <w:lang w:eastAsia="en-US"/>
              </w:rPr>
              <w:br/>
              <w:t>Localidad geográfica</w:t>
            </w:r>
            <w:r w:rsidRPr="006D141C">
              <w:rPr>
                <w:rFonts w:ascii="Arial" w:hAnsi="Arial" w:cs="Arial"/>
                <w:sz w:val="18"/>
                <w:szCs w:val="18"/>
                <w:lang w:eastAsia="en-US"/>
              </w:rPr>
              <w:br/>
              <w:t>Canal de distribución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Fuentes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RDBMS / Aplicación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Granularidad de la fuente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Detalle de transacción (venta)</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Calidad de los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No estimado</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b/>
                <w:sz w:val="18"/>
                <w:szCs w:val="18"/>
                <w:lang w:eastAsia="en-US"/>
              </w:rPr>
              <w:t>I7.</w:t>
            </w:r>
            <w:r w:rsidRPr="006D141C">
              <w:rPr>
                <w:rFonts w:ascii="Arial" w:hAnsi="Arial" w:cs="Arial"/>
                <w:sz w:val="18"/>
                <w:szCs w:val="18"/>
                <w:lang w:eastAsia="en-US"/>
              </w:rPr>
              <w:t xml:space="preserve"> Porcentaje de clientes por canal</w:t>
            </w: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Frecuencia de muestreo</w:t>
            </w:r>
          </w:p>
        </w:tc>
        <w:tc>
          <w:tcPr>
            <w:tcW w:w="2409" w:type="dxa"/>
            <w:tcBorders>
              <w:top w:val="nil"/>
              <w:left w:val="nil"/>
              <w:bottom w:val="single" w:sz="4" w:space="0" w:color="auto"/>
              <w:right w:val="single" w:sz="4" w:space="0" w:color="auto"/>
            </w:tcBorders>
            <w:shd w:val="clear" w:color="auto" w:fill="auto"/>
            <w:noWrap/>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Semanal</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6D141C" w:rsidRPr="006D141C" w:rsidRDefault="006D141C" w:rsidP="006D141C">
            <w:pPr>
              <w:jc w:val="center"/>
              <w:rPr>
                <w:rFonts w:ascii="Arial" w:hAnsi="Arial" w:cs="Arial"/>
                <w:sz w:val="18"/>
                <w:szCs w:val="18"/>
                <w:lang w:val="en-US" w:eastAsia="en-US"/>
              </w:rPr>
            </w:pPr>
            <w:r w:rsidRPr="006D141C">
              <w:rPr>
                <w:rFonts w:ascii="Arial" w:hAnsi="Arial" w:cs="Arial"/>
                <w:sz w:val="18"/>
                <w:szCs w:val="18"/>
                <w:lang w:val="en-US" w:eastAsia="en-US"/>
              </w:rPr>
              <w:t>6</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Implementable en el</w:t>
            </w:r>
            <w:r w:rsidRPr="006D141C">
              <w:rPr>
                <w:rFonts w:ascii="Arial" w:hAnsi="Arial" w:cs="Arial"/>
                <w:sz w:val="18"/>
                <w:szCs w:val="18"/>
                <w:lang w:eastAsia="en-US"/>
              </w:rPr>
              <w:br/>
              <w:t>presente proyecto</w:t>
            </w:r>
            <w:r w:rsidRPr="006D141C">
              <w:rPr>
                <w:rFonts w:ascii="Arial" w:hAnsi="Arial" w:cs="Arial"/>
                <w:sz w:val="18"/>
                <w:szCs w:val="18"/>
                <w:lang w:eastAsia="en-US"/>
              </w:rPr>
              <w:br/>
              <w:t>Requiere ajustes en el proceso para que el sistema soporte ventas por distribuidor</w:t>
            </w: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Granularidad requerida</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Producto</w:t>
            </w:r>
            <w:r w:rsidRPr="006D141C">
              <w:rPr>
                <w:rFonts w:ascii="Arial" w:hAnsi="Arial" w:cs="Arial"/>
                <w:sz w:val="18"/>
                <w:szCs w:val="18"/>
                <w:lang w:eastAsia="en-US"/>
              </w:rPr>
              <w:br/>
              <w:t>Localidad geográfica</w:t>
            </w:r>
            <w:r w:rsidRPr="006D141C">
              <w:rPr>
                <w:rFonts w:ascii="Arial" w:hAnsi="Arial" w:cs="Arial"/>
                <w:sz w:val="18"/>
                <w:szCs w:val="18"/>
                <w:lang w:eastAsia="en-US"/>
              </w:rPr>
              <w:br/>
              <w:t>Canal de distribución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Sistemas de información</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GC1.Contratación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Diseño dimensional</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Producto</w:t>
            </w:r>
            <w:r w:rsidRPr="006D141C">
              <w:rPr>
                <w:rFonts w:ascii="Arial" w:hAnsi="Arial" w:cs="Arial"/>
                <w:sz w:val="18"/>
                <w:szCs w:val="18"/>
                <w:lang w:eastAsia="en-US"/>
              </w:rPr>
              <w:br/>
              <w:t>Localidad geográfica</w:t>
            </w:r>
            <w:r w:rsidRPr="006D141C">
              <w:rPr>
                <w:rFonts w:ascii="Arial" w:hAnsi="Arial" w:cs="Arial"/>
                <w:sz w:val="18"/>
                <w:szCs w:val="18"/>
                <w:lang w:eastAsia="en-US"/>
              </w:rPr>
              <w:br/>
              <w:t>Canal de distribución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Fuentes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RDBMS / Aplicación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Granularidad de la fuente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Detalle de transacción (venta)</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Calidad de los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No estimado</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b/>
                <w:sz w:val="18"/>
                <w:szCs w:val="18"/>
                <w:lang w:eastAsia="en-US"/>
              </w:rPr>
              <w:t>I8. EO-SADT</w:t>
            </w:r>
            <w:r w:rsidRPr="006D141C">
              <w:rPr>
                <w:rFonts w:ascii="Arial" w:hAnsi="Arial" w:cs="Arial"/>
                <w:sz w:val="18"/>
                <w:szCs w:val="18"/>
                <w:lang w:eastAsia="en-US"/>
              </w:rPr>
              <w:t xml:space="preserve"> Solicitudes (aprovisionamiento) satisfechas dentro de un rango de tiempo</w:t>
            </w: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Frecuencia de muestreo</w:t>
            </w:r>
          </w:p>
        </w:tc>
        <w:tc>
          <w:tcPr>
            <w:tcW w:w="2409" w:type="dxa"/>
            <w:tcBorders>
              <w:top w:val="nil"/>
              <w:left w:val="nil"/>
              <w:bottom w:val="single" w:sz="4" w:space="0" w:color="auto"/>
              <w:right w:val="single" w:sz="4" w:space="0" w:color="auto"/>
            </w:tcBorders>
            <w:shd w:val="clear" w:color="auto" w:fill="auto"/>
            <w:noWrap/>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Mensual</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6D141C" w:rsidRPr="006D141C" w:rsidRDefault="006D141C" w:rsidP="006D141C">
            <w:pPr>
              <w:jc w:val="center"/>
              <w:rPr>
                <w:rFonts w:ascii="Arial" w:hAnsi="Arial" w:cs="Arial"/>
                <w:sz w:val="18"/>
                <w:szCs w:val="18"/>
                <w:lang w:val="en-US" w:eastAsia="en-US"/>
              </w:rPr>
            </w:pPr>
            <w:r w:rsidRPr="006D141C">
              <w:rPr>
                <w:rFonts w:ascii="Arial" w:hAnsi="Arial" w:cs="Arial"/>
                <w:sz w:val="18"/>
                <w:szCs w:val="18"/>
                <w:lang w:val="en-US" w:eastAsia="en-US"/>
              </w:rPr>
              <w:t>9</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Implementable en el</w:t>
            </w:r>
            <w:r w:rsidRPr="006D141C">
              <w:rPr>
                <w:rFonts w:ascii="Arial" w:hAnsi="Arial" w:cs="Arial"/>
                <w:sz w:val="18"/>
                <w:szCs w:val="18"/>
                <w:lang w:eastAsia="en-US"/>
              </w:rPr>
              <w:br/>
              <w:t>presente proyecto</w:t>
            </w: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Granularidad requerida</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Localidad geográfica</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Sistemas de información</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GC1.Contratación</w:t>
            </w:r>
            <w:r w:rsidRPr="006D141C">
              <w:rPr>
                <w:rFonts w:ascii="Arial" w:hAnsi="Arial" w:cs="Arial"/>
                <w:sz w:val="18"/>
                <w:szCs w:val="18"/>
                <w:lang w:eastAsia="en-US"/>
              </w:rPr>
              <w:br/>
              <w:t>PA1. Ordenes de trabajo</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Diseño dimensional</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Localidad geográfica</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Fuentes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RDBMS / Aplicación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Granularidad de la fuente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Detalle de transacción (orden de trabajo)</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Calidad de los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100%</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b/>
                <w:sz w:val="18"/>
                <w:szCs w:val="18"/>
                <w:lang w:eastAsia="en-US"/>
              </w:rPr>
              <w:t>I9. EC-TMVA</w:t>
            </w:r>
            <w:r w:rsidRPr="006D141C">
              <w:rPr>
                <w:rFonts w:ascii="Arial" w:hAnsi="Arial" w:cs="Arial"/>
                <w:sz w:val="18"/>
                <w:szCs w:val="18"/>
                <w:lang w:eastAsia="en-US"/>
              </w:rPr>
              <w:t xml:space="preserve"> Tiempo medio de espera entre venta y aceptación del cliente </w:t>
            </w: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Frecuencia de muestreo</w:t>
            </w:r>
          </w:p>
        </w:tc>
        <w:tc>
          <w:tcPr>
            <w:tcW w:w="2409" w:type="dxa"/>
            <w:tcBorders>
              <w:top w:val="nil"/>
              <w:left w:val="nil"/>
              <w:bottom w:val="single" w:sz="4" w:space="0" w:color="auto"/>
              <w:right w:val="single" w:sz="4" w:space="0" w:color="auto"/>
            </w:tcBorders>
            <w:shd w:val="clear" w:color="auto" w:fill="auto"/>
            <w:noWrap/>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Mensual</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6D141C" w:rsidRPr="006D141C" w:rsidRDefault="006D141C" w:rsidP="006D141C">
            <w:pPr>
              <w:jc w:val="center"/>
              <w:rPr>
                <w:rFonts w:ascii="Arial" w:hAnsi="Arial" w:cs="Arial"/>
                <w:sz w:val="18"/>
                <w:szCs w:val="18"/>
                <w:lang w:val="en-US" w:eastAsia="en-US"/>
              </w:rPr>
            </w:pPr>
            <w:r w:rsidRPr="006D141C">
              <w:rPr>
                <w:rFonts w:ascii="Arial" w:hAnsi="Arial" w:cs="Arial"/>
                <w:sz w:val="18"/>
                <w:szCs w:val="18"/>
                <w:lang w:val="en-US" w:eastAsia="en-US"/>
              </w:rPr>
              <w:t>9</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Implementable en el</w:t>
            </w:r>
            <w:r w:rsidRPr="006D141C">
              <w:rPr>
                <w:rFonts w:ascii="Arial" w:hAnsi="Arial" w:cs="Arial"/>
                <w:sz w:val="18"/>
                <w:szCs w:val="18"/>
                <w:lang w:eastAsia="en-US"/>
              </w:rPr>
              <w:br/>
              <w:t>presente proyecto</w:t>
            </w: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Granularidad requerida</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Localidad geográfica</w:t>
            </w:r>
            <w:r w:rsidRPr="006D141C">
              <w:rPr>
                <w:rFonts w:ascii="Arial" w:hAnsi="Arial" w:cs="Arial"/>
                <w:sz w:val="18"/>
                <w:szCs w:val="18"/>
                <w:lang w:val="en-US" w:eastAsia="en-US"/>
              </w:rPr>
              <w:br/>
              <w:t>Tiempo empleado</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Sistemas de información</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GC1.Contratación</w:t>
            </w:r>
            <w:r w:rsidRPr="006D141C">
              <w:rPr>
                <w:rFonts w:ascii="Arial" w:hAnsi="Arial" w:cs="Arial"/>
                <w:sz w:val="18"/>
                <w:szCs w:val="18"/>
                <w:lang w:eastAsia="en-US"/>
              </w:rPr>
              <w:br/>
              <w:t>PA1. Ordenes de trabajo</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Diseño dimensional</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Localidad geográfica</w:t>
            </w:r>
            <w:r w:rsidRPr="006D141C">
              <w:rPr>
                <w:rFonts w:ascii="Arial" w:hAnsi="Arial" w:cs="Arial"/>
                <w:sz w:val="18"/>
                <w:szCs w:val="18"/>
                <w:lang w:val="en-US" w:eastAsia="en-US"/>
              </w:rPr>
              <w:br/>
              <w:t>Tiempo</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Fuentes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RDBMS / Aplicación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Granularidad de la fuente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Detalle de transacción (orden de trabajo)</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Calidad de los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100%</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b/>
                <w:sz w:val="18"/>
                <w:szCs w:val="18"/>
                <w:lang w:eastAsia="en-US"/>
              </w:rPr>
              <w:t>I10. EO-PEA</w:t>
            </w:r>
            <w:r w:rsidRPr="006D141C">
              <w:rPr>
                <w:rFonts w:ascii="Arial" w:hAnsi="Arial" w:cs="Arial"/>
                <w:sz w:val="18"/>
                <w:szCs w:val="18"/>
                <w:lang w:eastAsia="en-US"/>
              </w:rPr>
              <w:t xml:space="preserve"> Porcentaje de errores de aprovisionamiento y repetición</w:t>
            </w: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Frecuencia de muestreo</w:t>
            </w:r>
          </w:p>
        </w:tc>
        <w:tc>
          <w:tcPr>
            <w:tcW w:w="2409" w:type="dxa"/>
            <w:tcBorders>
              <w:top w:val="nil"/>
              <w:left w:val="nil"/>
              <w:bottom w:val="single" w:sz="4" w:space="0" w:color="auto"/>
              <w:right w:val="single" w:sz="4" w:space="0" w:color="auto"/>
            </w:tcBorders>
            <w:shd w:val="clear" w:color="auto" w:fill="auto"/>
            <w:noWrap/>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Mensual</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6D141C" w:rsidRPr="006D141C" w:rsidRDefault="006D141C" w:rsidP="006D141C">
            <w:pPr>
              <w:jc w:val="center"/>
              <w:rPr>
                <w:rFonts w:ascii="Arial" w:hAnsi="Arial" w:cs="Arial"/>
                <w:sz w:val="18"/>
                <w:szCs w:val="18"/>
                <w:lang w:val="en-US" w:eastAsia="en-US"/>
              </w:rPr>
            </w:pPr>
            <w:r w:rsidRPr="006D141C">
              <w:rPr>
                <w:rFonts w:ascii="Arial" w:hAnsi="Arial" w:cs="Arial"/>
                <w:sz w:val="18"/>
                <w:szCs w:val="18"/>
                <w:lang w:val="en-US" w:eastAsia="en-US"/>
              </w:rPr>
              <w:t>5</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Implementable en el</w:t>
            </w:r>
            <w:r w:rsidRPr="006D141C">
              <w:rPr>
                <w:rFonts w:ascii="Arial" w:hAnsi="Arial" w:cs="Arial"/>
                <w:sz w:val="18"/>
                <w:szCs w:val="18"/>
                <w:lang w:eastAsia="en-US"/>
              </w:rPr>
              <w:br/>
              <w:t>presente proyecto</w:t>
            </w:r>
            <w:r w:rsidRPr="006D141C">
              <w:rPr>
                <w:rFonts w:ascii="Arial" w:hAnsi="Arial" w:cs="Arial"/>
                <w:sz w:val="18"/>
                <w:szCs w:val="18"/>
                <w:lang w:eastAsia="en-US"/>
              </w:rPr>
              <w:br/>
              <w:t>Requiere ajustes para el registro de los erroes en órdenes de trabajo y repetición</w:t>
            </w: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Granularidad requerida</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Localidad geográfica</w:t>
            </w:r>
            <w:r w:rsidRPr="006D141C">
              <w:rPr>
                <w:rFonts w:ascii="Arial" w:hAnsi="Arial" w:cs="Arial"/>
                <w:sz w:val="18"/>
                <w:szCs w:val="18"/>
                <w:lang w:eastAsia="en-US"/>
              </w:rPr>
              <w:br/>
              <w:t>Tipos de errores</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Sistemas de información</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GC1.Contratación</w:t>
            </w:r>
            <w:r w:rsidRPr="006D141C">
              <w:rPr>
                <w:rFonts w:ascii="Arial" w:hAnsi="Arial" w:cs="Arial"/>
                <w:sz w:val="18"/>
                <w:szCs w:val="18"/>
                <w:lang w:eastAsia="en-US"/>
              </w:rPr>
              <w:br/>
              <w:t>PA1. Ordenes de trabajo</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Diseño dimensional</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Localidad geográfica</w:t>
            </w:r>
            <w:r w:rsidRPr="006D141C">
              <w:rPr>
                <w:rFonts w:ascii="Arial" w:hAnsi="Arial" w:cs="Arial"/>
                <w:sz w:val="18"/>
                <w:szCs w:val="18"/>
                <w:lang w:val="en-US" w:eastAsia="en-US"/>
              </w:rPr>
              <w:br/>
              <w:t>Errores</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Fuentes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RDBMS / Aplicación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Granularidad de la fuente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Detalle de transacción (orden de trabajo)</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Calidad de los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b/>
                <w:sz w:val="18"/>
                <w:szCs w:val="18"/>
                <w:lang w:eastAsia="en-US"/>
              </w:rPr>
              <w:t>I11. EO-PEO</w:t>
            </w:r>
            <w:r w:rsidRPr="006D141C">
              <w:rPr>
                <w:rFonts w:ascii="Arial" w:hAnsi="Arial" w:cs="Arial"/>
                <w:sz w:val="18"/>
                <w:szCs w:val="18"/>
                <w:lang w:eastAsia="en-US"/>
              </w:rPr>
              <w:t xml:space="preserve"> </w:t>
            </w:r>
            <w:r w:rsidRPr="006D141C">
              <w:rPr>
                <w:rFonts w:ascii="Arial" w:hAnsi="Arial" w:cs="Arial"/>
                <w:sz w:val="18"/>
                <w:szCs w:val="18"/>
                <w:lang w:eastAsia="en-US"/>
              </w:rPr>
              <w:lastRenderedPageBreak/>
              <w:t xml:space="preserve">Porcentaje de ordenes </w:t>
            </w:r>
            <w:r w:rsidRPr="006D141C">
              <w:rPr>
                <w:rFonts w:ascii="Arial" w:hAnsi="Arial" w:cs="Arial"/>
                <w:sz w:val="18"/>
                <w:szCs w:val="18"/>
                <w:lang w:eastAsia="en-US"/>
              </w:rPr>
              <w:br/>
              <w:t xml:space="preserve">no procesadas por errores de </w:t>
            </w:r>
            <w:r w:rsidRPr="006D141C">
              <w:rPr>
                <w:rFonts w:ascii="Arial" w:hAnsi="Arial" w:cs="Arial"/>
                <w:sz w:val="18"/>
                <w:szCs w:val="18"/>
                <w:lang w:eastAsia="en-US"/>
              </w:rPr>
              <w:br/>
              <w:t>procesamiento de órdenes</w:t>
            </w: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lastRenderedPageBreak/>
              <w:t>Frecuencia de muestreo</w:t>
            </w:r>
          </w:p>
        </w:tc>
        <w:tc>
          <w:tcPr>
            <w:tcW w:w="2409" w:type="dxa"/>
            <w:tcBorders>
              <w:top w:val="nil"/>
              <w:left w:val="nil"/>
              <w:bottom w:val="single" w:sz="4" w:space="0" w:color="auto"/>
              <w:right w:val="single" w:sz="4" w:space="0" w:color="auto"/>
            </w:tcBorders>
            <w:shd w:val="clear" w:color="auto" w:fill="auto"/>
            <w:noWrap/>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Mensual</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6D141C" w:rsidRPr="006D141C" w:rsidRDefault="006D141C" w:rsidP="006D141C">
            <w:pPr>
              <w:jc w:val="center"/>
              <w:rPr>
                <w:rFonts w:ascii="Arial" w:hAnsi="Arial" w:cs="Arial"/>
                <w:sz w:val="18"/>
                <w:szCs w:val="18"/>
                <w:lang w:val="en-US" w:eastAsia="en-US"/>
              </w:rPr>
            </w:pPr>
            <w:r w:rsidRPr="006D141C">
              <w:rPr>
                <w:rFonts w:ascii="Arial" w:hAnsi="Arial" w:cs="Arial"/>
                <w:sz w:val="18"/>
                <w:szCs w:val="18"/>
                <w:lang w:val="en-US" w:eastAsia="en-US"/>
              </w:rPr>
              <w:t>5</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Implementable en el</w:t>
            </w:r>
            <w:r w:rsidRPr="006D141C">
              <w:rPr>
                <w:rFonts w:ascii="Arial" w:hAnsi="Arial" w:cs="Arial"/>
                <w:sz w:val="18"/>
                <w:szCs w:val="18"/>
                <w:lang w:eastAsia="en-US"/>
              </w:rPr>
              <w:br/>
              <w:t>presente proyecto</w:t>
            </w:r>
            <w:r w:rsidRPr="006D141C">
              <w:rPr>
                <w:rFonts w:ascii="Arial" w:hAnsi="Arial" w:cs="Arial"/>
                <w:sz w:val="18"/>
                <w:szCs w:val="18"/>
                <w:lang w:eastAsia="en-US"/>
              </w:rPr>
              <w:br/>
            </w:r>
            <w:r w:rsidRPr="006D141C">
              <w:rPr>
                <w:rFonts w:ascii="Arial" w:hAnsi="Arial" w:cs="Arial"/>
                <w:sz w:val="18"/>
                <w:szCs w:val="18"/>
                <w:lang w:eastAsia="en-US"/>
              </w:rPr>
              <w:lastRenderedPageBreak/>
              <w:t>Requiere ajustes para el registro de los erroes en órdenes de trabajo y repetición</w:t>
            </w: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Granularidad requerida</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Localidad geográfica</w:t>
            </w:r>
            <w:r w:rsidRPr="006D141C">
              <w:rPr>
                <w:rFonts w:ascii="Arial" w:hAnsi="Arial" w:cs="Arial"/>
                <w:sz w:val="18"/>
                <w:szCs w:val="18"/>
                <w:lang w:eastAsia="en-US"/>
              </w:rPr>
              <w:br/>
              <w:t>Tipos de errores</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Sistemas de información</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GC1.Contratación</w:t>
            </w:r>
            <w:r w:rsidRPr="006D141C">
              <w:rPr>
                <w:rFonts w:ascii="Arial" w:hAnsi="Arial" w:cs="Arial"/>
                <w:sz w:val="18"/>
                <w:szCs w:val="18"/>
                <w:lang w:eastAsia="en-US"/>
              </w:rPr>
              <w:br/>
              <w:t>PA1. Ordenes de trabajo</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Diseño dimensional</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Localidad geográfica</w:t>
            </w:r>
            <w:r w:rsidRPr="006D141C">
              <w:rPr>
                <w:rFonts w:ascii="Arial" w:hAnsi="Arial" w:cs="Arial"/>
                <w:sz w:val="18"/>
                <w:szCs w:val="18"/>
                <w:lang w:val="en-US" w:eastAsia="en-US"/>
              </w:rPr>
              <w:br/>
              <w:t>Errores</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Fuentes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RDBMS / Aplicación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Granularidad de la fuente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Detalle de transacción (orden de trabajo)</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Calidad de los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100%</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b/>
                <w:sz w:val="18"/>
                <w:szCs w:val="18"/>
                <w:lang w:eastAsia="en-US"/>
              </w:rPr>
              <w:t xml:space="preserve">I12. EC-TMRP </w:t>
            </w:r>
            <w:r w:rsidRPr="006D141C">
              <w:rPr>
                <w:rFonts w:ascii="Arial" w:hAnsi="Arial" w:cs="Arial"/>
                <w:sz w:val="18"/>
                <w:szCs w:val="18"/>
                <w:lang w:eastAsia="en-US"/>
              </w:rPr>
              <w:t>Tiempo medio de resolución de problemas</w:t>
            </w: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Frecuencia de muestreo</w:t>
            </w:r>
          </w:p>
        </w:tc>
        <w:tc>
          <w:tcPr>
            <w:tcW w:w="2409" w:type="dxa"/>
            <w:tcBorders>
              <w:top w:val="nil"/>
              <w:left w:val="nil"/>
              <w:bottom w:val="single" w:sz="4" w:space="0" w:color="auto"/>
              <w:right w:val="single" w:sz="4" w:space="0" w:color="auto"/>
            </w:tcBorders>
            <w:shd w:val="clear" w:color="auto" w:fill="auto"/>
            <w:noWrap/>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Semanal</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6D141C" w:rsidRPr="006D141C" w:rsidRDefault="006D141C" w:rsidP="006D141C">
            <w:pPr>
              <w:jc w:val="center"/>
              <w:rPr>
                <w:rFonts w:ascii="Arial" w:hAnsi="Arial" w:cs="Arial"/>
                <w:sz w:val="18"/>
                <w:szCs w:val="18"/>
                <w:lang w:val="en-US" w:eastAsia="en-US"/>
              </w:rPr>
            </w:pPr>
            <w:r w:rsidRPr="006D141C">
              <w:rPr>
                <w:rFonts w:ascii="Arial" w:hAnsi="Arial" w:cs="Arial"/>
                <w:sz w:val="18"/>
                <w:szCs w:val="18"/>
                <w:lang w:val="en-US" w:eastAsia="en-US"/>
              </w:rPr>
              <w:t>9</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Implementable en el</w:t>
            </w:r>
            <w:r w:rsidRPr="006D141C">
              <w:rPr>
                <w:rFonts w:ascii="Arial" w:hAnsi="Arial" w:cs="Arial"/>
                <w:sz w:val="18"/>
                <w:szCs w:val="18"/>
                <w:lang w:eastAsia="en-US"/>
              </w:rPr>
              <w:br/>
              <w:t>presente proyecto</w:t>
            </w:r>
          </w:p>
        </w:tc>
      </w:tr>
      <w:tr w:rsidR="006D141C" w:rsidRPr="006D141C" w:rsidTr="006D141C">
        <w:trPr>
          <w:trHeight w:val="120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Granularidad requerida</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Localidad geográfica</w:t>
            </w:r>
            <w:r w:rsidRPr="006D141C">
              <w:rPr>
                <w:rFonts w:ascii="Arial" w:hAnsi="Arial" w:cs="Arial"/>
                <w:sz w:val="18"/>
                <w:szCs w:val="18"/>
                <w:lang w:eastAsia="en-US"/>
              </w:rPr>
              <w:br/>
              <w:t>Tipo de problema</w:t>
            </w:r>
            <w:r w:rsidRPr="006D141C">
              <w:rPr>
                <w:rFonts w:ascii="Arial" w:hAnsi="Arial" w:cs="Arial"/>
                <w:sz w:val="18"/>
                <w:szCs w:val="18"/>
                <w:lang w:eastAsia="en-US"/>
              </w:rPr>
              <w:br/>
              <w:t>Producto</w:t>
            </w:r>
            <w:r w:rsidRPr="006D141C">
              <w:rPr>
                <w:rFonts w:ascii="Arial" w:hAnsi="Arial" w:cs="Arial"/>
                <w:sz w:val="18"/>
                <w:szCs w:val="18"/>
                <w:lang w:eastAsia="en-US"/>
              </w:rPr>
              <w:br/>
              <w:t>Estado de problema</w:t>
            </w:r>
            <w:r w:rsidRPr="006D141C">
              <w:rPr>
                <w:rFonts w:ascii="Arial" w:hAnsi="Arial" w:cs="Arial"/>
                <w:sz w:val="18"/>
                <w:szCs w:val="18"/>
                <w:lang w:eastAsia="en-US"/>
              </w:rPr>
              <w:br/>
              <w:t>Tiempo empleado</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Sistemas de información</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SS1. Seguimiento y solución de problemas</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96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Diseño dimensional</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Localidad geográfica</w:t>
            </w:r>
            <w:r w:rsidRPr="006D141C">
              <w:rPr>
                <w:rFonts w:ascii="Arial" w:hAnsi="Arial" w:cs="Arial"/>
                <w:sz w:val="18"/>
                <w:szCs w:val="18"/>
                <w:lang w:eastAsia="en-US"/>
              </w:rPr>
              <w:br/>
              <w:t>Problema</w:t>
            </w:r>
            <w:r w:rsidRPr="006D141C">
              <w:rPr>
                <w:rFonts w:ascii="Arial" w:hAnsi="Arial" w:cs="Arial"/>
                <w:sz w:val="18"/>
                <w:szCs w:val="18"/>
                <w:lang w:eastAsia="en-US"/>
              </w:rPr>
              <w:br/>
              <w:t>Producto</w:t>
            </w:r>
            <w:r w:rsidRPr="006D141C">
              <w:rPr>
                <w:rFonts w:ascii="Arial" w:hAnsi="Arial" w:cs="Arial"/>
                <w:sz w:val="18"/>
                <w:szCs w:val="18"/>
                <w:lang w:eastAsia="en-US"/>
              </w:rPr>
              <w:br/>
              <w:t>Tiempo</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Fuentes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RDBMS / Aplicación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Granularidad de la fuente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Detalle de transacción (ticket de soporte)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Calidad de los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100%</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b/>
                <w:sz w:val="18"/>
                <w:szCs w:val="18"/>
                <w:lang w:eastAsia="en-US"/>
              </w:rPr>
              <w:t>I13. EC-EFRP</w:t>
            </w:r>
            <w:r w:rsidRPr="006D141C">
              <w:rPr>
                <w:rFonts w:ascii="Arial" w:hAnsi="Arial" w:cs="Arial"/>
                <w:sz w:val="18"/>
                <w:szCs w:val="18"/>
                <w:lang w:eastAsia="en-US"/>
              </w:rPr>
              <w:t xml:space="preserve"> Efectividad de resolución de problemas</w:t>
            </w: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Frecuencia de muestreo</w:t>
            </w:r>
          </w:p>
        </w:tc>
        <w:tc>
          <w:tcPr>
            <w:tcW w:w="2409" w:type="dxa"/>
            <w:tcBorders>
              <w:top w:val="nil"/>
              <w:left w:val="nil"/>
              <w:bottom w:val="single" w:sz="4" w:space="0" w:color="auto"/>
              <w:right w:val="single" w:sz="4" w:space="0" w:color="auto"/>
            </w:tcBorders>
            <w:shd w:val="clear" w:color="auto" w:fill="auto"/>
            <w:noWrap/>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Semanal</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6D141C" w:rsidRPr="006D141C" w:rsidRDefault="006D141C" w:rsidP="006D141C">
            <w:pPr>
              <w:jc w:val="center"/>
              <w:rPr>
                <w:rFonts w:ascii="Arial" w:hAnsi="Arial" w:cs="Arial"/>
                <w:sz w:val="18"/>
                <w:szCs w:val="18"/>
                <w:lang w:val="en-US" w:eastAsia="en-US"/>
              </w:rPr>
            </w:pPr>
            <w:r w:rsidRPr="006D141C">
              <w:rPr>
                <w:rFonts w:ascii="Arial" w:hAnsi="Arial" w:cs="Arial"/>
                <w:sz w:val="18"/>
                <w:szCs w:val="18"/>
                <w:lang w:val="en-US" w:eastAsia="en-US"/>
              </w:rPr>
              <w:t>9</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Implementable en el</w:t>
            </w:r>
            <w:r w:rsidRPr="006D141C">
              <w:rPr>
                <w:rFonts w:ascii="Arial" w:hAnsi="Arial" w:cs="Arial"/>
                <w:sz w:val="18"/>
                <w:szCs w:val="18"/>
                <w:lang w:eastAsia="en-US"/>
              </w:rPr>
              <w:br/>
              <w:t>presente proyecto</w:t>
            </w:r>
          </w:p>
        </w:tc>
      </w:tr>
      <w:tr w:rsidR="006D141C" w:rsidRPr="006D141C" w:rsidTr="006D141C">
        <w:trPr>
          <w:trHeight w:val="96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Granularidad requerida</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Localidad geográfica</w:t>
            </w:r>
            <w:r w:rsidRPr="006D141C">
              <w:rPr>
                <w:rFonts w:ascii="Arial" w:hAnsi="Arial" w:cs="Arial"/>
                <w:sz w:val="18"/>
                <w:szCs w:val="18"/>
                <w:lang w:eastAsia="en-US"/>
              </w:rPr>
              <w:br/>
              <w:t>Tipo de problema</w:t>
            </w:r>
            <w:r w:rsidRPr="006D141C">
              <w:rPr>
                <w:rFonts w:ascii="Arial" w:hAnsi="Arial" w:cs="Arial"/>
                <w:sz w:val="18"/>
                <w:szCs w:val="18"/>
                <w:lang w:eastAsia="en-US"/>
              </w:rPr>
              <w:br/>
              <w:t>Producto</w:t>
            </w:r>
            <w:r w:rsidRPr="006D141C">
              <w:rPr>
                <w:rFonts w:ascii="Arial" w:hAnsi="Arial" w:cs="Arial"/>
                <w:sz w:val="18"/>
                <w:szCs w:val="18"/>
                <w:lang w:eastAsia="en-US"/>
              </w:rPr>
              <w:br/>
              <w:t>Estado de problema</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Sistemas de información</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SS1. Seguimiento y solución de problemas</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96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Diseño dimensional</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Localidad geográfica</w:t>
            </w:r>
            <w:r w:rsidRPr="006D141C">
              <w:rPr>
                <w:rFonts w:ascii="Arial" w:hAnsi="Arial" w:cs="Arial"/>
                <w:sz w:val="18"/>
                <w:szCs w:val="18"/>
                <w:lang w:eastAsia="en-US"/>
              </w:rPr>
              <w:br/>
              <w:t>Problema</w:t>
            </w:r>
            <w:r w:rsidRPr="006D141C">
              <w:rPr>
                <w:rFonts w:ascii="Arial" w:hAnsi="Arial" w:cs="Arial"/>
                <w:sz w:val="18"/>
                <w:szCs w:val="18"/>
                <w:lang w:eastAsia="en-US"/>
              </w:rPr>
              <w:br/>
              <w:t>Producto</w:t>
            </w:r>
            <w:r w:rsidRPr="006D141C">
              <w:rPr>
                <w:rFonts w:ascii="Arial" w:hAnsi="Arial" w:cs="Arial"/>
                <w:sz w:val="18"/>
                <w:szCs w:val="18"/>
                <w:lang w:eastAsia="en-US"/>
              </w:rPr>
              <w:br/>
              <w:t>Estado</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Fuentes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RDBMS / Aplicación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Granularidad de la fuente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Detalle de transacción (ticket de soporte)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Calidad de los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100%</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b/>
                <w:sz w:val="18"/>
                <w:szCs w:val="18"/>
                <w:lang w:eastAsia="en-US"/>
              </w:rPr>
              <w:t>I14. EC-NP</w:t>
            </w:r>
            <w:r w:rsidRPr="006D141C">
              <w:rPr>
                <w:rFonts w:ascii="Arial" w:hAnsi="Arial" w:cs="Arial"/>
                <w:sz w:val="18"/>
                <w:szCs w:val="18"/>
                <w:lang w:eastAsia="en-US"/>
              </w:rPr>
              <w:t xml:space="preserve"> Número de problemas reportados</w:t>
            </w: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Frecuencia de muestreo</w:t>
            </w:r>
          </w:p>
        </w:tc>
        <w:tc>
          <w:tcPr>
            <w:tcW w:w="2409" w:type="dxa"/>
            <w:tcBorders>
              <w:top w:val="nil"/>
              <w:left w:val="nil"/>
              <w:bottom w:val="single" w:sz="4" w:space="0" w:color="auto"/>
              <w:right w:val="single" w:sz="4" w:space="0" w:color="auto"/>
            </w:tcBorders>
            <w:shd w:val="clear" w:color="auto" w:fill="auto"/>
            <w:noWrap/>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Semanal</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6D141C" w:rsidRPr="006D141C" w:rsidRDefault="006D141C" w:rsidP="006D141C">
            <w:pPr>
              <w:jc w:val="center"/>
              <w:rPr>
                <w:rFonts w:ascii="Arial" w:hAnsi="Arial" w:cs="Arial"/>
                <w:sz w:val="18"/>
                <w:szCs w:val="18"/>
                <w:lang w:val="en-US" w:eastAsia="en-US"/>
              </w:rPr>
            </w:pPr>
            <w:r w:rsidRPr="006D141C">
              <w:rPr>
                <w:rFonts w:ascii="Arial" w:hAnsi="Arial" w:cs="Arial"/>
                <w:sz w:val="18"/>
                <w:szCs w:val="18"/>
                <w:lang w:val="en-US" w:eastAsia="en-US"/>
              </w:rPr>
              <w:t>9</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Implementable en el</w:t>
            </w:r>
            <w:r w:rsidRPr="006D141C">
              <w:rPr>
                <w:rFonts w:ascii="Arial" w:hAnsi="Arial" w:cs="Arial"/>
                <w:sz w:val="18"/>
                <w:szCs w:val="18"/>
                <w:lang w:eastAsia="en-US"/>
              </w:rPr>
              <w:br/>
              <w:t>presente proyecto</w:t>
            </w:r>
          </w:p>
        </w:tc>
      </w:tr>
      <w:tr w:rsidR="006D141C" w:rsidRPr="006D141C" w:rsidTr="006D141C">
        <w:trPr>
          <w:trHeight w:val="96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Granularidad requerida</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Localidad geográfica</w:t>
            </w:r>
            <w:r w:rsidRPr="006D141C">
              <w:rPr>
                <w:rFonts w:ascii="Arial" w:hAnsi="Arial" w:cs="Arial"/>
                <w:sz w:val="18"/>
                <w:szCs w:val="18"/>
                <w:lang w:eastAsia="en-US"/>
              </w:rPr>
              <w:br/>
              <w:t>Tipo de problema</w:t>
            </w:r>
            <w:r w:rsidRPr="006D141C">
              <w:rPr>
                <w:rFonts w:ascii="Arial" w:hAnsi="Arial" w:cs="Arial"/>
                <w:sz w:val="18"/>
                <w:szCs w:val="18"/>
                <w:lang w:eastAsia="en-US"/>
              </w:rPr>
              <w:br/>
              <w:t>Producto</w:t>
            </w:r>
            <w:r w:rsidRPr="006D141C">
              <w:rPr>
                <w:rFonts w:ascii="Arial" w:hAnsi="Arial" w:cs="Arial"/>
                <w:sz w:val="18"/>
                <w:szCs w:val="18"/>
                <w:lang w:eastAsia="en-US"/>
              </w:rPr>
              <w:br/>
              <w:t>Estado de problema</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Sistemas de información</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SS1. Seguimiento y solución de problemas</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96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Diseño dimensional</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Localidad geográfica</w:t>
            </w:r>
            <w:r w:rsidRPr="006D141C">
              <w:rPr>
                <w:rFonts w:ascii="Arial" w:hAnsi="Arial" w:cs="Arial"/>
                <w:sz w:val="18"/>
                <w:szCs w:val="18"/>
                <w:lang w:eastAsia="en-US"/>
              </w:rPr>
              <w:br/>
              <w:t>Problema</w:t>
            </w:r>
            <w:r w:rsidRPr="006D141C">
              <w:rPr>
                <w:rFonts w:ascii="Arial" w:hAnsi="Arial" w:cs="Arial"/>
                <w:sz w:val="18"/>
                <w:szCs w:val="18"/>
                <w:lang w:eastAsia="en-US"/>
              </w:rPr>
              <w:br/>
              <w:t>Producto</w:t>
            </w:r>
            <w:r w:rsidRPr="006D141C">
              <w:rPr>
                <w:rFonts w:ascii="Arial" w:hAnsi="Arial" w:cs="Arial"/>
                <w:sz w:val="18"/>
                <w:szCs w:val="18"/>
                <w:lang w:eastAsia="en-US"/>
              </w:rPr>
              <w:br/>
              <w:t>Estado</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Fuentes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RDBMS / Aplicación</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Granularidad de la fuente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Detalle de transacción (ticket de soporte)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Calidad de los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100%</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b/>
                <w:sz w:val="18"/>
                <w:szCs w:val="18"/>
                <w:lang w:eastAsia="en-US"/>
              </w:rPr>
              <w:t>I15. EC-DS</w:t>
            </w:r>
            <w:r w:rsidRPr="006D141C">
              <w:rPr>
                <w:rFonts w:ascii="Arial" w:hAnsi="Arial" w:cs="Arial"/>
                <w:sz w:val="18"/>
                <w:szCs w:val="18"/>
                <w:lang w:eastAsia="en-US"/>
              </w:rPr>
              <w:t xml:space="preserve"> Disponibilidad de servicio</w:t>
            </w: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Frecuencia de muestreo</w:t>
            </w:r>
          </w:p>
        </w:tc>
        <w:tc>
          <w:tcPr>
            <w:tcW w:w="2409" w:type="dxa"/>
            <w:tcBorders>
              <w:top w:val="nil"/>
              <w:left w:val="nil"/>
              <w:bottom w:val="single" w:sz="4" w:space="0" w:color="auto"/>
              <w:right w:val="single" w:sz="4" w:space="0" w:color="auto"/>
            </w:tcBorders>
            <w:shd w:val="clear" w:color="auto" w:fill="auto"/>
            <w:noWrap/>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Mensual</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6D141C" w:rsidRPr="006D141C" w:rsidRDefault="006D141C" w:rsidP="006D141C">
            <w:pPr>
              <w:jc w:val="center"/>
              <w:rPr>
                <w:rFonts w:ascii="Arial" w:hAnsi="Arial" w:cs="Arial"/>
                <w:sz w:val="18"/>
                <w:szCs w:val="18"/>
                <w:lang w:val="en-US" w:eastAsia="en-US"/>
              </w:rPr>
            </w:pPr>
            <w:r w:rsidRPr="006D141C">
              <w:rPr>
                <w:rFonts w:ascii="Arial" w:hAnsi="Arial" w:cs="Arial"/>
                <w:sz w:val="18"/>
                <w:szCs w:val="18"/>
                <w:lang w:val="en-US" w:eastAsia="en-US"/>
              </w:rPr>
              <w:t>1</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Require de un proceso completo para el registro, control y monitoreo del QoS</w:t>
            </w: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Granularidad requerida</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Producto</w:t>
            </w:r>
            <w:r w:rsidRPr="006D141C">
              <w:rPr>
                <w:rFonts w:ascii="Arial" w:hAnsi="Arial" w:cs="Arial"/>
                <w:sz w:val="18"/>
                <w:szCs w:val="18"/>
                <w:lang w:val="en-US" w:eastAsia="en-US"/>
              </w:rPr>
              <w:br/>
              <w:t>Tipo de cliente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Sistemas de información</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Diseño dimensional</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Producto</w:t>
            </w:r>
            <w:r w:rsidRPr="006D141C">
              <w:rPr>
                <w:rFonts w:ascii="Arial" w:hAnsi="Arial" w:cs="Arial"/>
                <w:sz w:val="18"/>
                <w:szCs w:val="18"/>
                <w:lang w:val="en-US" w:eastAsia="en-US"/>
              </w:rPr>
              <w:br/>
              <w:t>Tipo de cliente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Fuentes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Granularidad de la fuente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Calidad de los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b/>
                <w:sz w:val="18"/>
                <w:szCs w:val="18"/>
                <w:lang w:eastAsia="en-US"/>
              </w:rPr>
              <w:t xml:space="preserve">I16. EC-SLA </w:t>
            </w:r>
            <w:r w:rsidRPr="006D141C">
              <w:rPr>
                <w:rFonts w:ascii="Arial" w:hAnsi="Arial" w:cs="Arial"/>
                <w:sz w:val="18"/>
                <w:szCs w:val="18"/>
                <w:lang w:eastAsia="en-US"/>
              </w:rPr>
              <w:t>Cumplimiento del SLA</w:t>
            </w: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Frecuencia de muestreo</w:t>
            </w:r>
          </w:p>
        </w:tc>
        <w:tc>
          <w:tcPr>
            <w:tcW w:w="2409" w:type="dxa"/>
            <w:tcBorders>
              <w:top w:val="nil"/>
              <w:left w:val="nil"/>
              <w:bottom w:val="single" w:sz="4" w:space="0" w:color="auto"/>
              <w:right w:val="single" w:sz="4" w:space="0" w:color="auto"/>
            </w:tcBorders>
            <w:shd w:val="clear" w:color="auto" w:fill="auto"/>
            <w:noWrap/>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Mensual</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6D141C" w:rsidRPr="006D141C" w:rsidRDefault="006D141C" w:rsidP="006D141C">
            <w:pPr>
              <w:jc w:val="center"/>
              <w:rPr>
                <w:rFonts w:ascii="Arial" w:hAnsi="Arial" w:cs="Arial"/>
                <w:sz w:val="18"/>
                <w:szCs w:val="18"/>
                <w:lang w:val="en-US" w:eastAsia="en-US"/>
              </w:rPr>
            </w:pPr>
            <w:r w:rsidRPr="006D141C">
              <w:rPr>
                <w:rFonts w:ascii="Arial" w:hAnsi="Arial" w:cs="Arial"/>
                <w:sz w:val="18"/>
                <w:szCs w:val="18"/>
                <w:lang w:val="en-US" w:eastAsia="en-US"/>
              </w:rPr>
              <w:t>1</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Require de un proceso completo para el registro, control y monitoreo del QoS</w:t>
            </w: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Granularidad requerida</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Producto</w:t>
            </w:r>
            <w:r w:rsidRPr="006D141C">
              <w:rPr>
                <w:rFonts w:ascii="Arial" w:hAnsi="Arial" w:cs="Arial"/>
                <w:sz w:val="18"/>
                <w:szCs w:val="18"/>
                <w:lang w:val="en-US" w:eastAsia="en-US"/>
              </w:rPr>
              <w:br/>
              <w:t>Tipo de cliente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Sistemas de información</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Diseño dimensional</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Producto</w:t>
            </w:r>
            <w:r w:rsidRPr="006D141C">
              <w:rPr>
                <w:rFonts w:ascii="Arial" w:hAnsi="Arial" w:cs="Arial"/>
                <w:sz w:val="18"/>
                <w:szCs w:val="18"/>
                <w:lang w:val="en-US" w:eastAsia="en-US"/>
              </w:rPr>
              <w:br/>
              <w:t>Tipo de cliente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Fuentes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Granularidad de la fuente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Calidad de los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b/>
                <w:sz w:val="18"/>
                <w:szCs w:val="18"/>
                <w:lang w:eastAsia="en-US"/>
              </w:rPr>
              <w:t>I17.</w:t>
            </w:r>
            <w:r w:rsidRPr="006D141C">
              <w:rPr>
                <w:rFonts w:ascii="Arial" w:hAnsi="Arial" w:cs="Arial"/>
                <w:sz w:val="18"/>
                <w:szCs w:val="18"/>
                <w:lang w:eastAsia="en-US"/>
              </w:rPr>
              <w:t xml:space="preserve"> Índice subjetivo de satisfacción del cliente</w:t>
            </w: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Frecuencia de muestreo</w:t>
            </w:r>
          </w:p>
        </w:tc>
        <w:tc>
          <w:tcPr>
            <w:tcW w:w="2409" w:type="dxa"/>
            <w:tcBorders>
              <w:top w:val="nil"/>
              <w:left w:val="nil"/>
              <w:bottom w:val="single" w:sz="4" w:space="0" w:color="auto"/>
              <w:right w:val="single" w:sz="4" w:space="0" w:color="auto"/>
            </w:tcBorders>
            <w:shd w:val="clear" w:color="auto" w:fill="auto"/>
            <w:noWrap/>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Mensual</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6D141C" w:rsidRPr="006D141C" w:rsidRDefault="006D141C" w:rsidP="006D141C">
            <w:pPr>
              <w:jc w:val="center"/>
              <w:rPr>
                <w:rFonts w:ascii="Arial" w:hAnsi="Arial" w:cs="Arial"/>
                <w:sz w:val="18"/>
                <w:szCs w:val="18"/>
                <w:lang w:val="en-US" w:eastAsia="en-US"/>
              </w:rPr>
            </w:pPr>
            <w:r w:rsidRPr="006D141C">
              <w:rPr>
                <w:rFonts w:ascii="Arial" w:hAnsi="Arial" w:cs="Arial"/>
                <w:sz w:val="18"/>
                <w:szCs w:val="18"/>
                <w:lang w:val="en-US" w:eastAsia="en-US"/>
              </w:rPr>
              <w:t>1</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Requiere registro de encuestas, investigación de mercado</w:t>
            </w: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Granularidad requerida</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Producto</w:t>
            </w:r>
            <w:r w:rsidRPr="006D141C">
              <w:rPr>
                <w:rFonts w:ascii="Arial" w:hAnsi="Arial" w:cs="Arial"/>
                <w:sz w:val="18"/>
                <w:szCs w:val="18"/>
                <w:lang w:eastAsia="en-US"/>
              </w:rPr>
              <w:br/>
              <w:t>Tipo de cliente</w:t>
            </w:r>
            <w:r w:rsidRPr="006D141C">
              <w:rPr>
                <w:rFonts w:ascii="Arial" w:hAnsi="Arial" w:cs="Arial"/>
                <w:sz w:val="18"/>
                <w:szCs w:val="18"/>
                <w:lang w:eastAsia="en-US"/>
              </w:rPr>
              <w:br/>
              <w:t>Localidad geográfica</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Sistemas de información</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Diseño dimensional</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 </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Fuentes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Granularidad de la fuente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Calidad de los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b/>
                <w:sz w:val="18"/>
                <w:szCs w:val="18"/>
                <w:lang w:eastAsia="en-US"/>
              </w:rPr>
              <w:t xml:space="preserve">I18. </w:t>
            </w:r>
            <w:r w:rsidRPr="006D141C">
              <w:rPr>
                <w:rFonts w:ascii="Arial" w:hAnsi="Arial" w:cs="Arial"/>
                <w:sz w:val="18"/>
                <w:szCs w:val="18"/>
                <w:lang w:eastAsia="en-US"/>
              </w:rPr>
              <w:t xml:space="preserve">Porcentaje de personal calificado para </w:t>
            </w:r>
            <w:r w:rsidRPr="006D141C">
              <w:rPr>
                <w:rFonts w:ascii="Arial" w:hAnsi="Arial" w:cs="Arial"/>
                <w:sz w:val="18"/>
                <w:szCs w:val="18"/>
                <w:lang w:eastAsia="en-US"/>
              </w:rPr>
              <w:br/>
              <w:t xml:space="preserve">la atención al cliente del área de </w:t>
            </w:r>
            <w:r w:rsidRPr="006D141C">
              <w:rPr>
                <w:rFonts w:ascii="Arial" w:hAnsi="Arial" w:cs="Arial"/>
                <w:sz w:val="18"/>
                <w:szCs w:val="18"/>
                <w:lang w:eastAsia="en-US"/>
              </w:rPr>
              <w:br/>
              <w:t>soporte y servicio al cliente y aseguramiento de calidad</w:t>
            </w: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Frecuencia de muestreo</w:t>
            </w:r>
          </w:p>
        </w:tc>
        <w:tc>
          <w:tcPr>
            <w:tcW w:w="2409" w:type="dxa"/>
            <w:tcBorders>
              <w:top w:val="nil"/>
              <w:left w:val="nil"/>
              <w:bottom w:val="single" w:sz="4" w:space="0" w:color="auto"/>
              <w:right w:val="single" w:sz="4" w:space="0" w:color="auto"/>
            </w:tcBorders>
            <w:shd w:val="clear" w:color="auto" w:fill="auto"/>
            <w:noWrap/>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 </w:t>
            </w:r>
            <w:r w:rsidR="00826B46">
              <w:rPr>
                <w:rFonts w:ascii="Arial" w:hAnsi="Arial" w:cs="Arial"/>
                <w:sz w:val="18"/>
                <w:szCs w:val="18"/>
                <w:lang w:val="en-US" w:eastAsia="en-US"/>
              </w:rPr>
              <w:t>Trimestral</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6D141C" w:rsidRPr="006D141C" w:rsidRDefault="006D141C" w:rsidP="006D141C">
            <w:pPr>
              <w:jc w:val="center"/>
              <w:rPr>
                <w:rFonts w:ascii="Arial" w:hAnsi="Arial" w:cs="Arial"/>
                <w:sz w:val="18"/>
                <w:szCs w:val="18"/>
                <w:lang w:val="en-US" w:eastAsia="en-US"/>
              </w:rPr>
            </w:pPr>
            <w:r w:rsidRPr="006D141C">
              <w:rPr>
                <w:rFonts w:ascii="Arial" w:hAnsi="Arial" w:cs="Arial"/>
                <w:sz w:val="18"/>
                <w:szCs w:val="18"/>
                <w:lang w:val="en-US" w:eastAsia="en-US"/>
              </w:rPr>
              <w:t>1</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6D141C" w:rsidRPr="00826B46" w:rsidRDefault="006D141C" w:rsidP="006D141C">
            <w:pPr>
              <w:rPr>
                <w:rFonts w:ascii="Arial" w:hAnsi="Arial" w:cs="Arial"/>
                <w:sz w:val="18"/>
                <w:szCs w:val="18"/>
                <w:lang w:eastAsia="en-US"/>
              </w:rPr>
            </w:pPr>
            <w:r w:rsidRPr="00826B46">
              <w:rPr>
                <w:rFonts w:ascii="Arial" w:hAnsi="Arial" w:cs="Arial"/>
                <w:sz w:val="18"/>
                <w:szCs w:val="18"/>
                <w:lang w:eastAsia="en-US"/>
              </w:rPr>
              <w:t> </w:t>
            </w:r>
            <w:r w:rsidR="00826B46" w:rsidRPr="00826B46">
              <w:rPr>
                <w:rFonts w:ascii="Arial" w:hAnsi="Arial" w:cs="Arial"/>
                <w:sz w:val="18"/>
                <w:szCs w:val="18"/>
                <w:lang w:eastAsia="en-US"/>
              </w:rPr>
              <w:t>Requiere de un registro manual</w:t>
            </w:r>
            <w:r w:rsidR="00826B46">
              <w:rPr>
                <w:rFonts w:ascii="Arial" w:hAnsi="Arial" w:cs="Arial"/>
                <w:sz w:val="18"/>
                <w:szCs w:val="18"/>
                <w:lang w:eastAsia="en-US"/>
              </w:rPr>
              <w:t>.  Es necesario la implementación de sistemas especializados de manejo del capital humano</w:t>
            </w: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826B46"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826B46" w:rsidRDefault="006D141C" w:rsidP="006D141C">
            <w:pPr>
              <w:rPr>
                <w:rFonts w:ascii="Arial" w:hAnsi="Arial" w:cs="Arial"/>
                <w:sz w:val="18"/>
                <w:szCs w:val="18"/>
                <w:lang w:eastAsia="en-US"/>
              </w:rPr>
            </w:pPr>
            <w:r w:rsidRPr="00826B46">
              <w:rPr>
                <w:rFonts w:ascii="Arial" w:hAnsi="Arial" w:cs="Arial"/>
                <w:sz w:val="18"/>
                <w:szCs w:val="18"/>
                <w:lang w:eastAsia="en-US"/>
              </w:rPr>
              <w:t>Granularidad requerida</w:t>
            </w:r>
          </w:p>
        </w:tc>
        <w:tc>
          <w:tcPr>
            <w:tcW w:w="2409" w:type="dxa"/>
            <w:tcBorders>
              <w:top w:val="nil"/>
              <w:left w:val="nil"/>
              <w:bottom w:val="single" w:sz="4" w:space="0" w:color="auto"/>
              <w:right w:val="single" w:sz="4" w:space="0" w:color="auto"/>
            </w:tcBorders>
            <w:shd w:val="clear" w:color="auto" w:fill="auto"/>
            <w:hideMark/>
          </w:tcPr>
          <w:p w:rsidR="006D141C" w:rsidRPr="00826B46" w:rsidRDefault="00826B46" w:rsidP="006D141C">
            <w:pPr>
              <w:rPr>
                <w:rFonts w:ascii="Arial" w:hAnsi="Arial" w:cs="Arial"/>
                <w:sz w:val="18"/>
                <w:szCs w:val="18"/>
                <w:lang w:eastAsia="en-US"/>
              </w:rPr>
            </w:pPr>
            <w:r w:rsidRPr="00826B46">
              <w:rPr>
                <w:rFonts w:ascii="Arial" w:hAnsi="Arial" w:cs="Arial"/>
                <w:sz w:val="18"/>
                <w:szCs w:val="18"/>
                <w:lang w:eastAsia="en-US"/>
              </w:rPr>
              <w:t>Area funcional</w:t>
            </w:r>
          </w:p>
          <w:p w:rsidR="00826B46" w:rsidRPr="00826B46" w:rsidRDefault="00826B46" w:rsidP="006D141C">
            <w:pPr>
              <w:rPr>
                <w:rFonts w:ascii="Arial" w:hAnsi="Arial" w:cs="Arial"/>
                <w:sz w:val="18"/>
                <w:szCs w:val="18"/>
                <w:lang w:eastAsia="en-US"/>
              </w:rPr>
            </w:pPr>
            <w:r w:rsidRPr="00826B46">
              <w:rPr>
                <w:rFonts w:ascii="Arial" w:hAnsi="Arial" w:cs="Arial"/>
                <w:sz w:val="18"/>
                <w:szCs w:val="18"/>
                <w:lang w:eastAsia="en-US"/>
              </w:rPr>
              <w:t>Skillsets</w:t>
            </w:r>
          </w:p>
          <w:p w:rsidR="00826B46" w:rsidRPr="00826B46" w:rsidRDefault="00826B46" w:rsidP="006D141C">
            <w:pPr>
              <w:rPr>
                <w:rFonts w:ascii="Arial" w:hAnsi="Arial" w:cs="Arial"/>
                <w:sz w:val="18"/>
                <w:szCs w:val="18"/>
                <w:lang w:eastAsia="en-US"/>
              </w:rPr>
            </w:pPr>
            <w:r w:rsidRPr="00826B46">
              <w:rPr>
                <w:rFonts w:ascii="Arial" w:hAnsi="Arial" w:cs="Arial"/>
                <w:sz w:val="18"/>
                <w:szCs w:val="18"/>
                <w:lang w:eastAsia="en-US"/>
              </w:rPr>
              <w:t>Departamento</w:t>
            </w:r>
          </w:p>
        </w:tc>
        <w:tc>
          <w:tcPr>
            <w:tcW w:w="1418" w:type="dxa"/>
            <w:vMerge/>
            <w:tcBorders>
              <w:top w:val="nil"/>
              <w:left w:val="single" w:sz="4" w:space="0" w:color="auto"/>
              <w:bottom w:val="single" w:sz="4" w:space="0" w:color="000000"/>
              <w:right w:val="single" w:sz="4" w:space="0" w:color="auto"/>
            </w:tcBorders>
            <w:vAlign w:val="center"/>
            <w:hideMark/>
          </w:tcPr>
          <w:p w:rsidR="006D141C" w:rsidRPr="00826B46"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826B46"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826B46"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826B46" w:rsidRDefault="006D141C" w:rsidP="006D141C">
            <w:pPr>
              <w:rPr>
                <w:rFonts w:ascii="Arial" w:hAnsi="Arial" w:cs="Arial"/>
                <w:sz w:val="18"/>
                <w:szCs w:val="18"/>
                <w:lang w:eastAsia="en-US"/>
              </w:rPr>
            </w:pPr>
            <w:r w:rsidRPr="00826B46">
              <w:rPr>
                <w:rFonts w:ascii="Arial" w:hAnsi="Arial" w:cs="Arial"/>
                <w:sz w:val="18"/>
                <w:szCs w:val="18"/>
                <w:lang w:eastAsia="en-US"/>
              </w:rPr>
              <w:t>Sistemas de información</w:t>
            </w:r>
          </w:p>
        </w:tc>
        <w:tc>
          <w:tcPr>
            <w:tcW w:w="2409" w:type="dxa"/>
            <w:tcBorders>
              <w:top w:val="nil"/>
              <w:left w:val="nil"/>
              <w:bottom w:val="single" w:sz="4" w:space="0" w:color="auto"/>
              <w:right w:val="single" w:sz="4" w:space="0" w:color="auto"/>
            </w:tcBorders>
            <w:shd w:val="clear" w:color="auto" w:fill="auto"/>
            <w:hideMark/>
          </w:tcPr>
          <w:p w:rsidR="006D141C" w:rsidRPr="00826B46" w:rsidRDefault="006D141C" w:rsidP="006D141C">
            <w:pPr>
              <w:rPr>
                <w:rFonts w:ascii="Arial" w:hAnsi="Arial" w:cs="Arial"/>
                <w:sz w:val="18"/>
                <w:szCs w:val="18"/>
                <w:lang w:eastAsia="en-US"/>
              </w:rPr>
            </w:pPr>
            <w:r w:rsidRPr="00826B46">
              <w:rPr>
                <w:rFonts w:ascii="Arial" w:hAnsi="Arial" w:cs="Arial"/>
                <w:sz w:val="18"/>
                <w:szCs w:val="18"/>
                <w:lang w:eastAsia="en-US"/>
              </w:rPr>
              <w:t> </w:t>
            </w:r>
            <w:r w:rsidR="00826B46" w:rsidRPr="00826B46">
              <w:rPr>
                <w:rFonts w:ascii="Arial" w:hAnsi="Arial" w:cs="Arial"/>
                <w:sz w:val="18"/>
                <w:szCs w:val="18"/>
                <w:lang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826B46"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826B46"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826B46"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826B46">
              <w:rPr>
                <w:rFonts w:ascii="Arial" w:hAnsi="Arial" w:cs="Arial"/>
                <w:sz w:val="18"/>
                <w:szCs w:val="18"/>
                <w:lang w:eastAsia="en-US"/>
              </w:rPr>
              <w:t>Diseño dimension</w:t>
            </w:r>
            <w:r w:rsidRPr="006D141C">
              <w:rPr>
                <w:rFonts w:ascii="Arial" w:hAnsi="Arial" w:cs="Arial"/>
                <w:sz w:val="18"/>
                <w:szCs w:val="18"/>
                <w:lang w:val="en-US" w:eastAsia="en-US"/>
              </w:rPr>
              <w:t>al</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 </w:t>
            </w:r>
            <w:r w:rsidR="00826B46">
              <w:rPr>
                <w:rFonts w:ascii="Arial" w:hAnsi="Arial" w:cs="Arial"/>
                <w:sz w:val="18"/>
                <w:szCs w:val="18"/>
                <w:lang w:val="en-US"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Fuentes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 </w:t>
            </w:r>
            <w:r w:rsidR="00826B46">
              <w:rPr>
                <w:rFonts w:ascii="Arial" w:hAnsi="Arial" w:cs="Arial"/>
                <w:sz w:val="18"/>
                <w:szCs w:val="18"/>
                <w:lang w:val="en-US"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Granularidad de la fuente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 </w:t>
            </w:r>
            <w:r w:rsidR="00826B46">
              <w:rPr>
                <w:rFonts w:ascii="Arial" w:hAnsi="Arial" w:cs="Arial"/>
                <w:sz w:val="18"/>
                <w:szCs w:val="18"/>
                <w:lang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Calidad de los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 </w:t>
            </w:r>
            <w:r w:rsidR="00826B46">
              <w:rPr>
                <w:rFonts w:ascii="Arial" w:hAnsi="Arial" w:cs="Arial"/>
                <w:sz w:val="18"/>
                <w:szCs w:val="18"/>
                <w:lang w:val="en-US"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b/>
                <w:sz w:val="18"/>
                <w:szCs w:val="18"/>
                <w:lang w:eastAsia="en-US"/>
              </w:rPr>
              <w:t>I19.</w:t>
            </w:r>
            <w:r w:rsidRPr="006D141C">
              <w:rPr>
                <w:rFonts w:ascii="Arial" w:hAnsi="Arial" w:cs="Arial"/>
                <w:sz w:val="18"/>
                <w:szCs w:val="18"/>
                <w:lang w:eastAsia="en-US"/>
              </w:rPr>
              <w:t xml:space="preserve"> Disponibilidad de sistemas </w:t>
            </w:r>
            <w:r w:rsidRPr="006D141C">
              <w:rPr>
                <w:rFonts w:ascii="Arial" w:hAnsi="Arial" w:cs="Arial"/>
                <w:sz w:val="18"/>
                <w:szCs w:val="18"/>
                <w:lang w:eastAsia="en-US"/>
              </w:rPr>
              <w:br/>
              <w:t>de información</w:t>
            </w: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Frecuencia de muestreo</w:t>
            </w:r>
          </w:p>
        </w:tc>
        <w:tc>
          <w:tcPr>
            <w:tcW w:w="2409" w:type="dxa"/>
            <w:tcBorders>
              <w:top w:val="nil"/>
              <w:left w:val="nil"/>
              <w:bottom w:val="single" w:sz="4" w:space="0" w:color="auto"/>
              <w:right w:val="single" w:sz="4" w:space="0" w:color="auto"/>
            </w:tcBorders>
            <w:shd w:val="clear" w:color="auto" w:fill="auto"/>
            <w:noWrap/>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 </w:t>
            </w:r>
            <w:r w:rsidR="00826B46">
              <w:rPr>
                <w:rFonts w:ascii="Arial" w:hAnsi="Arial" w:cs="Arial"/>
                <w:sz w:val="18"/>
                <w:szCs w:val="18"/>
                <w:lang w:val="en-US" w:eastAsia="en-US"/>
              </w:rPr>
              <w:t>Diario</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6D141C" w:rsidRPr="006D141C" w:rsidRDefault="006D141C" w:rsidP="006D141C">
            <w:pPr>
              <w:jc w:val="center"/>
              <w:rPr>
                <w:rFonts w:ascii="Arial" w:hAnsi="Arial" w:cs="Arial"/>
                <w:sz w:val="18"/>
                <w:szCs w:val="18"/>
                <w:lang w:val="en-US" w:eastAsia="en-US"/>
              </w:rPr>
            </w:pPr>
            <w:r w:rsidRPr="006D141C">
              <w:rPr>
                <w:rFonts w:ascii="Arial" w:hAnsi="Arial" w:cs="Arial"/>
                <w:sz w:val="18"/>
                <w:szCs w:val="18"/>
                <w:lang w:val="en-US" w:eastAsia="en-US"/>
              </w:rPr>
              <w:t>1</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 </w:t>
            </w: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Granularidad requerida</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 </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Sistemas de información</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 </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Diseño dimensional</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 </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Fuentes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 </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Granularidad de la fuente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 </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Calidad de los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 </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b/>
                <w:sz w:val="18"/>
                <w:szCs w:val="18"/>
                <w:lang w:eastAsia="en-US"/>
              </w:rPr>
              <w:lastRenderedPageBreak/>
              <w:t>I20.</w:t>
            </w:r>
            <w:r w:rsidRPr="006D141C">
              <w:rPr>
                <w:rFonts w:ascii="Arial" w:hAnsi="Arial" w:cs="Arial"/>
                <w:sz w:val="18"/>
                <w:szCs w:val="18"/>
                <w:lang w:eastAsia="en-US"/>
              </w:rPr>
              <w:t xml:space="preserve"> Índice de aceptación de los usuarios en cuanto a funcionalidad (encuestas de satisfacción)</w:t>
            </w: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Frecuencia de muestreo</w:t>
            </w:r>
          </w:p>
        </w:tc>
        <w:tc>
          <w:tcPr>
            <w:tcW w:w="2409" w:type="dxa"/>
            <w:tcBorders>
              <w:top w:val="nil"/>
              <w:left w:val="nil"/>
              <w:bottom w:val="single" w:sz="4" w:space="0" w:color="auto"/>
              <w:right w:val="single" w:sz="4" w:space="0" w:color="auto"/>
            </w:tcBorders>
            <w:shd w:val="clear" w:color="auto" w:fill="auto"/>
            <w:noWrap/>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Mensual</w:t>
            </w:r>
          </w:p>
        </w:tc>
        <w:tc>
          <w:tcPr>
            <w:tcW w:w="1418" w:type="dxa"/>
            <w:vMerge w:val="restart"/>
            <w:tcBorders>
              <w:top w:val="nil"/>
              <w:left w:val="single" w:sz="4" w:space="0" w:color="auto"/>
              <w:bottom w:val="single" w:sz="4" w:space="0" w:color="000000"/>
              <w:right w:val="single" w:sz="4" w:space="0" w:color="auto"/>
            </w:tcBorders>
            <w:shd w:val="clear" w:color="auto" w:fill="auto"/>
            <w:noWrap/>
            <w:hideMark/>
          </w:tcPr>
          <w:p w:rsidR="006D141C" w:rsidRPr="006D141C" w:rsidRDefault="006D141C" w:rsidP="006D141C">
            <w:pPr>
              <w:jc w:val="center"/>
              <w:rPr>
                <w:rFonts w:ascii="Arial" w:hAnsi="Arial" w:cs="Arial"/>
                <w:sz w:val="18"/>
                <w:szCs w:val="18"/>
                <w:lang w:val="en-US" w:eastAsia="en-US"/>
              </w:rPr>
            </w:pPr>
            <w:r w:rsidRPr="006D141C">
              <w:rPr>
                <w:rFonts w:ascii="Arial" w:hAnsi="Arial" w:cs="Arial"/>
                <w:sz w:val="18"/>
                <w:szCs w:val="18"/>
                <w:lang w:val="en-US" w:eastAsia="en-US"/>
              </w:rPr>
              <w:t>1</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Requiere registro de encuestas, investigación de mercado</w:t>
            </w: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Granularidad requerida</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Producto</w:t>
            </w:r>
            <w:r w:rsidRPr="006D141C">
              <w:rPr>
                <w:rFonts w:ascii="Arial" w:hAnsi="Arial" w:cs="Arial"/>
                <w:sz w:val="18"/>
                <w:szCs w:val="18"/>
                <w:lang w:eastAsia="en-US"/>
              </w:rPr>
              <w:br/>
              <w:t>Tipo de cliente</w:t>
            </w:r>
            <w:r w:rsidRPr="006D141C">
              <w:rPr>
                <w:rFonts w:ascii="Arial" w:hAnsi="Arial" w:cs="Arial"/>
                <w:sz w:val="18"/>
                <w:szCs w:val="18"/>
                <w:lang w:eastAsia="en-US"/>
              </w:rPr>
              <w:br/>
              <w:t>Localidad geográfica</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Sistemas de información</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Diseño dimensional</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 </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Fuentes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72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eastAsia="en-US"/>
              </w:rPr>
            </w:pPr>
            <w:r w:rsidRPr="006D141C">
              <w:rPr>
                <w:rFonts w:ascii="Arial" w:hAnsi="Arial" w:cs="Arial"/>
                <w:sz w:val="18"/>
                <w:szCs w:val="18"/>
                <w:lang w:eastAsia="en-US"/>
              </w:rPr>
              <w:t>Granularidad de la fuente de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r w:rsidR="006D141C" w:rsidRPr="006D141C" w:rsidTr="006D141C">
        <w:trPr>
          <w:trHeight w:val="480"/>
        </w:trPr>
        <w:tc>
          <w:tcPr>
            <w:tcW w:w="1149"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560"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Calidad de los datos</w:t>
            </w:r>
          </w:p>
        </w:tc>
        <w:tc>
          <w:tcPr>
            <w:tcW w:w="2409" w:type="dxa"/>
            <w:tcBorders>
              <w:top w:val="nil"/>
              <w:left w:val="nil"/>
              <w:bottom w:val="single" w:sz="4" w:space="0" w:color="auto"/>
              <w:right w:val="single" w:sz="4" w:space="0" w:color="auto"/>
            </w:tcBorders>
            <w:shd w:val="clear" w:color="auto" w:fill="auto"/>
            <w:hideMark/>
          </w:tcPr>
          <w:p w:rsidR="006D141C" w:rsidRPr="006D141C" w:rsidRDefault="006D141C" w:rsidP="006D141C">
            <w:pPr>
              <w:rPr>
                <w:rFonts w:ascii="Arial" w:hAnsi="Arial" w:cs="Arial"/>
                <w:sz w:val="18"/>
                <w:szCs w:val="18"/>
                <w:lang w:val="en-US" w:eastAsia="en-US"/>
              </w:rPr>
            </w:pPr>
            <w:r w:rsidRPr="006D141C">
              <w:rPr>
                <w:rFonts w:ascii="Arial" w:hAnsi="Arial" w:cs="Arial"/>
                <w:sz w:val="18"/>
                <w:szCs w:val="18"/>
                <w:lang w:val="en-US" w:eastAsia="en-US"/>
              </w:rPr>
              <w:t>No disponible</w:t>
            </w:r>
          </w:p>
        </w:tc>
        <w:tc>
          <w:tcPr>
            <w:tcW w:w="1418"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6D141C" w:rsidRPr="006D141C" w:rsidRDefault="006D141C" w:rsidP="006D141C">
            <w:pPr>
              <w:rPr>
                <w:rFonts w:ascii="Arial" w:hAnsi="Arial" w:cs="Arial"/>
                <w:sz w:val="18"/>
                <w:szCs w:val="18"/>
                <w:lang w:val="en-US" w:eastAsia="en-US"/>
              </w:rPr>
            </w:pPr>
          </w:p>
        </w:tc>
      </w:tr>
    </w:tbl>
    <w:p w:rsidR="00FF7118" w:rsidRDefault="00FF7118" w:rsidP="0034417C">
      <w:pPr>
        <w:spacing w:line="360" w:lineRule="auto"/>
        <w:jc w:val="both"/>
      </w:pPr>
    </w:p>
    <w:p w:rsidR="00406FA3" w:rsidRDefault="00406FA3" w:rsidP="00406FA3">
      <w:pPr>
        <w:spacing w:line="360" w:lineRule="auto"/>
        <w:jc w:val="center"/>
      </w:pPr>
      <w:r w:rsidRPr="00406FA3">
        <w:rPr>
          <w:b/>
        </w:rPr>
        <w:t>Tabla 4.5.</w:t>
      </w:r>
      <w:r>
        <w:t xml:space="preserve"> Matriz de factibilidad de los indicadores propuestos</w:t>
      </w:r>
    </w:p>
    <w:p w:rsidR="00D737F4" w:rsidRDefault="00D737F4" w:rsidP="00B91A4D">
      <w:pPr>
        <w:spacing w:line="480" w:lineRule="auto"/>
        <w:jc w:val="both"/>
      </w:pPr>
    </w:p>
    <w:p w:rsidR="003C5047" w:rsidRPr="002828A1" w:rsidRDefault="005C0B19" w:rsidP="00B91A4D">
      <w:pPr>
        <w:spacing w:line="480" w:lineRule="auto"/>
        <w:jc w:val="both"/>
        <w:rPr>
          <w:b/>
        </w:rPr>
      </w:pPr>
      <w:r w:rsidRPr="002828A1">
        <w:rPr>
          <w:b/>
        </w:rPr>
        <w:t>4.2.3</w:t>
      </w:r>
      <w:r w:rsidR="003C5047" w:rsidRPr="002828A1">
        <w:rPr>
          <w:b/>
        </w:rPr>
        <w:t>. Diseño e implementación</w:t>
      </w:r>
    </w:p>
    <w:p w:rsidR="00C66037" w:rsidRDefault="00C66037" w:rsidP="00B91A4D">
      <w:pPr>
        <w:spacing w:line="480" w:lineRule="auto"/>
        <w:jc w:val="both"/>
      </w:pPr>
    </w:p>
    <w:p w:rsidR="00EE1BBD" w:rsidRDefault="00C66037" w:rsidP="00B91A4D">
      <w:pPr>
        <w:spacing w:line="480" w:lineRule="auto"/>
        <w:jc w:val="both"/>
        <w:rPr>
          <w:lang w:val="es-EC"/>
        </w:rPr>
      </w:pPr>
      <w:r>
        <w:t>En esta fase se deben cuidar los detalles relacionados con el dise</w:t>
      </w:r>
      <w:r>
        <w:rPr>
          <w:lang w:val="es-EC"/>
        </w:rPr>
        <w:t xml:space="preserve">ño e implementación de los repositorios de datos y aplicaciones que se desplegaran a los usuarios.  En lo que respecta a la arquitectura de datos </w:t>
      </w:r>
      <w:r w:rsidR="00A6691F">
        <w:rPr>
          <w:lang w:val="es-EC"/>
        </w:rPr>
        <w:t xml:space="preserve">y de la aplicación </w:t>
      </w:r>
      <w:r>
        <w:rPr>
          <w:lang w:val="es-EC"/>
        </w:rPr>
        <w:t xml:space="preserve">puede escogerse entre </w:t>
      </w:r>
      <w:r w:rsidR="00A6691F">
        <w:rPr>
          <w:lang w:val="es-EC"/>
        </w:rPr>
        <w:t>la creación de las aplicaciones desde cero o la utilización de suites orientadas a la inteligencia de negocios sobre la cual se pueden construir aplicaciones como dashboards, reportes y cuadros de mando.  Cabe indicar que una de las actividades de la arquitectura de datos es el diseño adecuado de los metadatos de los indicadores.  Los paquetes de BI generalmente ofrecen facilidades como plantillas sobre los cua</w:t>
      </w:r>
      <w:r w:rsidR="00EE1BBD">
        <w:rPr>
          <w:lang w:val="es-EC"/>
        </w:rPr>
        <w:t>les construir estos metadatos, llevar el registro histórico del muestreo de los distintos indicadores y desplegar la información en el formato y con los controles adecuados.</w:t>
      </w:r>
      <w:r w:rsidR="00EE1BBD" w:rsidRPr="00EE1BBD">
        <w:rPr>
          <w:lang w:val="es-EC"/>
        </w:rPr>
        <w:t xml:space="preserve"> </w:t>
      </w:r>
      <w:r w:rsidR="00EE1BBD">
        <w:rPr>
          <w:lang w:val="es-EC"/>
        </w:rPr>
        <w:t xml:space="preserve">La evaluación de la tecnología debe ser llevada a cabo en la etapa de planificación del </w:t>
      </w:r>
      <w:r w:rsidR="00EE1BBD">
        <w:rPr>
          <w:lang w:val="es-EC"/>
        </w:rPr>
        <w:lastRenderedPageBreak/>
        <w:t xml:space="preserve">proyecto y de la infraestructura.  En la </w:t>
      </w:r>
      <w:r w:rsidR="007770BD">
        <w:rPr>
          <w:lang w:val="es-EC"/>
        </w:rPr>
        <w:t>t</w:t>
      </w:r>
      <w:r w:rsidR="00EE1BBD">
        <w:rPr>
          <w:lang w:val="es-EC"/>
        </w:rPr>
        <w:t>abla 4.</w:t>
      </w:r>
      <w:r w:rsidR="000F428E">
        <w:rPr>
          <w:lang w:val="es-EC"/>
        </w:rPr>
        <w:t>6</w:t>
      </w:r>
      <w:r w:rsidR="00EE1BBD">
        <w:rPr>
          <w:lang w:val="es-EC"/>
        </w:rPr>
        <w:t xml:space="preserve"> se muestran algunos proveedores de soluciones de inteligencia de negocios y sus productos.</w:t>
      </w:r>
    </w:p>
    <w:tbl>
      <w:tblPr>
        <w:tblStyle w:val="TableGrid"/>
        <w:tblpPr w:leftFromText="180" w:rightFromText="180" w:vertAnchor="text" w:horzAnchor="margin" w:tblpXSpec="center" w:tblpY="527"/>
        <w:tblW w:w="6912" w:type="dxa"/>
        <w:tblLook w:val="04A0"/>
      </w:tblPr>
      <w:tblGrid>
        <w:gridCol w:w="2158"/>
        <w:gridCol w:w="4754"/>
      </w:tblGrid>
      <w:tr w:rsidR="0092435D" w:rsidRPr="00250261" w:rsidTr="0092435D">
        <w:trPr>
          <w:trHeight w:val="255"/>
        </w:trPr>
        <w:tc>
          <w:tcPr>
            <w:tcW w:w="2158" w:type="dxa"/>
            <w:noWrap/>
            <w:hideMark/>
          </w:tcPr>
          <w:p w:rsidR="0092435D" w:rsidRPr="00250261" w:rsidRDefault="0092435D" w:rsidP="0092435D">
            <w:pPr>
              <w:rPr>
                <w:rFonts w:ascii="Arial" w:hAnsi="Arial" w:cs="Arial"/>
                <w:b/>
                <w:bCs/>
                <w:sz w:val="20"/>
                <w:szCs w:val="20"/>
                <w:lang w:val="en-US" w:eastAsia="en-US"/>
              </w:rPr>
            </w:pPr>
            <w:r w:rsidRPr="00250261">
              <w:rPr>
                <w:rFonts w:ascii="Arial" w:hAnsi="Arial" w:cs="Arial"/>
                <w:b/>
                <w:bCs/>
                <w:sz w:val="20"/>
                <w:szCs w:val="20"/>
                <w:lang w:val="en-US" w:eastAsia="en-US"/>
              </w:rPr>
              <w:t>Proveedor</w:t>
            </w:r>
          </w:p>
        </w:tc>
        <w:tc>
          <w:tcPr>
            <w:tcW w:w="4754" w:type="dxa"/>
            <w:noWrap/>
            <w:hideMark/>
          </w:tcPr>
          <w:p w:rsidR="0092435D" w:rsidRPr="00250261" w:rsidRDefault="0092435D" w:rsidP="0092435D">
            <w:pPr>
              <w:rPr>
                <w:rFonts w:ascii="Arial" w:hAnsi="Arial" w:cs="Arial"/>
                <w:b/>
                <w:bCs/>
                <w:sz w:val="20"/>
                <w:szCs w:val="20"/>
                <w:lang w:val="en-US" w:eastAsia="en-US"/>
              </w:rPr>
            </w:pPr>
            <w:r w:rsidRPr="00250261">
              <w:rPr>
                <w:rFonts w:ascii="Arial" w:hAnsi="Arial" w:cs="Arial"/>
                <w:b/>
                <w:bCs/>
                <w:sz w:val="20"/>
                <w:szCs w:val="20"/>
                <w:lang w:val="en-US" w:eastAsia="en-US"/>
              </w:rPr>
              <w:t>Producto</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 xml:space="preserve">10data </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1010data</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Actuate</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e.Reports</w:t>
            </w:r>
          </w:p>
        </w:tc>
      </w:tr>
      <w:tr w:rsidR="0092435D" w:rsidRPr="00FE1A98"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Actuate</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BIRT-based open-source platform</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Actuate</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e.Spreadsheet</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Arcplan</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arcplan Essentials</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Blink</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Logic Blink Logic</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Board International</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Board Toolkit</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IBMCognos Software</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IBMCognos 8 Business Intelligence</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InetSoft Technology</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Style Intelligence</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Information Builders</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WebFOCUS</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IQubz</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Hospitality Business Intelligence</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JasperSoft</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JasperSoft Business Intelligence Suite</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LogiXML</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Logi Info</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LogiXML</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Logi Ad Hoc</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LucidEra</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LucidEra Enterprise</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Microsoft Corp.</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SQL Server 2008</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MicroStrategy</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MicroStrategy 9</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myDIALS</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myDIALS</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The Noetix Solution s</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The Noetix Solution</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Oco Inc.</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Oco BI Solutions 1</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Oracle</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Oracle Business Intelligence Applications</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Oracle</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Oracle Business Intelligence Suite</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Enterprise</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Edition Plus</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Oracle</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Oracle Essbase</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Panorama Software</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Panorama NovaView</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ParAccel</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The ParAccel Analytic Database</w:t>
            </w:r>
          </w:p>
        </w:tc>
      </w:tr>
      <w:tr w:rsidR="0092435D" w:rsidRPr="00FE1A98"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Pentaho</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BI Suite Enterprise Edition Version 3</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PivotLink</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PivotLink</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Qliktech</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Qlikview</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SAP</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Business Objects XI</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SAP</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SAP Business Objects Edge</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SAP</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SAP NetWeaver BusinessWarehouse</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SAS</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Enterprise BI Server</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SAS</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SAS Visual BI</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Strategy Companion</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Analyzer</w:t>
            </w:r>
          </w:p>
        </w:tc>
      </w:tr>
      <w:tr w:rsidR="0092435D" w:rsidRPr="00250261" w:rsidTr="0092435D">
        <w:trPr>
          <w:trHeight w:val="255"/>
        </w:trPr>
        <w:tc>
          <w:tcPr>
            <w:tcW w:w="2158"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Tibco</w:t>
            </w:r>
          </w:p>
        </w:tc>
        <w:tc>
          <w:tcPr>
            <w:tcW w:w="4754" w:type="dxa"/>
            <w:noWrap/>
            <w:hideMark/>
          </w:tcPr>
          <w:p w:rsidR="0092435D" w:rsidRPr="00250261" w:rsidRDefault="0092435D" w:rsidP="0092435D">
            <w:pPr>
              <w:rPr>
                <w:rFonts w:ascii="Arial" w:hAnsi="Arial" w:cs="Arial"/>
                <w:sz w:val="18"/>
                <w:szCs w:val="18"/>
                <w:lang w:val="en-US" w:eastAsia="en-US"/>
              </w:rPr>
            </w:pPr>
            <w:r w:rsidRPr="00250261">
              <w:rPr>
                <w:rFonts w:ascii="Arial" w:hAnsi="Arial" w:cs="Arial"/>
                <w:sz w:val="18"/>
                <w:szCs w:val="18"/>
                <w:lang w:val="en-US" w:eastAsia="en-US"/>
              </w:rPr>
              <w:t>Tibco Spotfire</w:t>
            </w:r>
          </w:p>
        </w:tc>
      </w:tr>
    </w:tbl>
    <w:p w:rsidR="009A6F37" w:rsidRDefault="009A6F37" w:rsidP="0034417C">
      <w:pPr>
        <w:spacing w:line="360" w:lineRule="auto"/>
        <w:jc w:val="both"/>
        <w:rPr>
          <w:lang w:val="es-EC"/>
        </w:rPr>
      </w:pPr>
    </w:p>
    <w:p w:rsidR="0092435D" w:rsidRDefault="0092435D" w:rsidP="00250261">
      <w:pPr>
        <w:spacing w:line="360" w:lineRule="auto"/>
        <w:jc w:val="center"/>
        <w:rPr>
          <w:b/>
          <w:lang w:val="es-EC"/>
        </w:rPr>
      </w:pPr>
    </w:p>
    <w:p w:rsidR="00B403CB" w:rsidRDefault="00B403CB" w:rsidP="00250261">
      <w:pPr>
        <w:spacing w:line="360" w:lineRule="auto"/>
        <w:jc w:val="center"/>
        <w:rPr>
          <w:b/>
          <w:lang w:val="es-EC"/>
        </w:rPr>
      </w:pPr>
    </w:p>
    <w:p w:rsidR="00B403CB" w:rsidRDefault="00B403CB" w:rsidP="00250261">
      <w:pPr>
        <w:spacing w:line="360" w:lineRule="auto"/>
        <w:jc w:val="center"/>
        <w:rPr>
          <w:b/>
          <w:lang w:val="es-EC"/>
        </w:rPr>
      </w:pPr>
    </w:p>
    <w:p w:rsidR="00B403CB" w:rsidRDefault="00B403CB" w:rsidP="00250261">
      <w:pPr>
        <w:spacing w:line="360" w:lineRule="auto"/>
        <w:jc w:val="center"/>
        <w:rPr>
          <w:b/>
          <w:lang w:val="es-EC"/>
        </w:rPr>
      </w:pPr>
    </w:p>
    <w:p w:rsidR="00B403CB" w:rsidRDefault="00B403CB" w:rsidP="00250261">
      <w:pPr>
        <w:spacing w:line="360" w:lineRule="auto"/>
        <w:jc w:val="center"/>
        <w:rPr>
          <w:b/>
          <w:lang w:val="es-EC"/>
        </w:rPr>
      </w:pPr>
    </w:p>
    <w:p w:rsidR="00B403CB" w:rsidRDefault="00B403CB" w:rsidP="00250261">
      <w:pPr>
        <w:spacing w:line="360" w:lineRule="auto"/>
        <w:jc w:val="center"/>
        <w:rPr>
          <w:b/>
          <w:lang w:val="es-EC"/>
        </w:rPr>
      </w:pPr>
    </w:p>
    <w:p w:rsidR="00B403CB" w:rsidRDefault="00B403CB" w:rsidP="00250261">
      <w:pPr>
        <w:spacing w:line="360" w:lineRule="auto"/>
        <w:jc w:val="center"/>
        <w:rPr>
          <w:b/>
          <w:lang w:val="es-EC"/>
        </w:rPr>
      </w:pPr>
    </w:p>
    <w:p w:rsidR="00B403CB" w:rsidRDefault="00B403CB" w:rsidP="00250261">
      <w:pPr>
        <w:spacing w:line="360" w:lineRule="auto"/>
        <w:jc w:val="center"/>
        <w:rPr>
          <w:b/>
          <w:lang w:val="es-EC"/>
        </w:rPr>
      </w:pPr>
    </w:p>
    <w:p w:rsidR="00B403CB" w:rsidRDefault="00B403CB" w:rsidP="00250261">
      <w:pPr>
        <w:spacing w:line="360" w:lineRule="auto"/>
        <w:jc w:val="center"/>
        <w:rPr>
          <w:b/>
          <w:lang w:val="es-EC"/>
        </w:rPr>
      </w:pPr>
    </w:p>
    <w:p w:rsidR="00B403CB" w:rsidRDefault="00B403CB" w:rsidP="00250261">
      <w:pPr>
        <w:spacing w:line="360" w:lineRule="auto"/>
        <w:jc w:val="center"/>
        <w:rPr>
          <w:b/>
          <w:lang w:val="es-EC"/>
        </w:rPr>
      </w:pPr>
    </w:p>
    <w:p w:rsidR="00B403CB" w:rsidRDefault="00B403CB" w:rsidP="00250261">
      <w:pPr>
        <w:spacing w:line="360" w:lineRule="auto"/>
        <w:jc w:val="center"/>
        <w:rPr>
          <w:b/>
          <w:lang w:val="es-EC"/>
        </w:rPr>
      </w:pPr>
    </w:p>
    <w:p w:rsidR="00B403CB" w:rsidRDefault="00B403CB" w:rsidP="00250261">
      <w:pPr>
        <w:spacing w:line="360" w:lineRule="auto"/>
        <w:jc w:val="center"/>
        <w:rPr>
          <w:b/>
          <w:lang w:val="es-EC"/>
        </w:rPr>
      </w:pPr>
    </w:p>
    <w:p w:rsidR="00B403CB" w:rsidRDefault="00B403CB" w:rsidP="00250261">
      <w:pPr>
        <w:spacing w:line="360" w:lineRule="auto"/>
        <w:jc w:val="center"/>
        <w:rPr>
          <w:b/>
          <w:lang w:val="es-EC"/>
        </w:rPr>
      </w:pPr>
    </w:p>
    <w:p w:rsidR="00B403CB" w:rsidRDefault="00B403CB" w:rsidP="00250261">
      <w:pPr>
        <w:spacing w:line="360" w:lineRule="auto"/>
        <w:jc w:val="center"/>
        <w:rPr>
          <w:b/>
          <w:lang w:val="es-EC"/>
        </w:rPr>
      </w:pPr>
    </w:p>
    <w:p w:rsidR="00B403CB" w:rsidRDefault="00B403CB" w:rsidP="00250261">
      <w:pPr>
        <w:spacing w:line="360" w:lineRule="auto"/>
        <w:jc w:val="center"/>
        <w:rPr>
          <w:b/>
          <w:lang w:val="es-EC"/>
        </w:rPr>
      </w:pPr>
    </w:p>
    <w:p w:rsidR="00B403CB" w:rsidRDefault="00B403CB" w:rsidP="00250261">
      <w:pPr>
        <w:spacing w:line="360" w:lineRule="auto"/>
        <w:jc w:val="center"/>
        <w:rPr>
          <w:b/>
          <w:lang w:val="es-EC"/>
        </w:rPr>
      </w:pPr>
    </w:p>
    <w:p w:rsidR="00B403CB" w:rsidRDefault="00B403CB" w:rsidP="00250261">
      <w:pPr>
        <w:spacing w:line="360" w:lineRule="auto"/>
        <w:jc w:val="center"/>
        <w:rPr>
          <w:b/>
          <w:lang w:val="es-EC"/>
        </w:rPr>
      </w:pPr>
    </w:p>
    <w:p w:rsidR="00B403CB" w:rsidRDefault="00B403CB" w:rsidP="00250261">
      <w:pPr>
        <w:spacing w:line="360" w:lineRule="auto"/>
        <w:jc w:val="center"/>
        <w:rPr>
          <w:b/>
          <w:lang w:val="es-EC"/>
        </w:rPr>
      </w:pPr>
    </w:p>
    <w:p w:rsidR="00B403CB" w:rsidRDefault="00B403CB" w:rsidP="00250261">
      <w:pPr>
        <w:spacing w:line="360" w:lineRule="auto"/>
        <w:jc w:val="center"/>
        <w:rPr>
          <w:b/>
          <w:lang w:val="es-EC"/>
        </w:rPr>
      </w:pPr>
    </w:p>
    <w:p w:rsidR="00B403CB" w:rsidRDefault="00B403CB" w:rsidP="00B403CB">
      <w:pPr>
        <w:spacing w:line="360" w:lineRule="auto"/>
        <w:jc w:val="center"/>
        <w:rPr>
          <w:b/>
          <w:lang w:val="es-EC"/>
        </w:rPr>
      </w:pPr>
      <w:r>
        <w:rPr>
          <w:b/>
          <w:lang w:val="es-EC"/>
        </w:rPr>
        <w:t xml:space="preserve"> </w:t>
      </w:r>
    </w:p>
    <w:p w:rsidR="00B403CB" w:rsidRDefault="00B403CB" w:rsidP="00B403CB">
      <w:pPr>
        <w:spacing w:line="360" w:lineRule="auto"/>
        <w:jc w:val="center"/>
        <w:rPr>
          <w:b/>
          <w:lang w:val="es-EC"/>
        </w:rPr>
      </w:pPr>
    </w:p>
    <w:p w:rsidR="00B403CB" w:rsidRDefault="00B403CB" w:rsidP="00B403CB">
      <w:pPr>
        <w:spacing w:line="360" w:lineRule="auto"/>
        <w:jc w:val="center"/>
        <w:rPr>
          <w:b/>
          <w:lang w:val="es-EC"/>
        </w:rPr>
      </w:pPr>
    </w:p>
    <w:p w:rsidR="00B403CB" w:rsidRDefault="00B403CB" w:rsidP="00B403CB">
      <w:pPr>
        <w:spacing w:line="360" w:lineRule="auto"/>
        <w:jc w:val="center"/>
        <w:rPr>
          <w:b/>
          <w:lang w:val="es-EC"/>
        </w:rPr>
      </w:pPr>
    </w:p>
    <w:p w:rsidR="00B403CB" w:rsidRDefault="00B403CB" w:rsidP="00B403CB">
      <w:pPr>
        <w:spacing w:line="360" w:lineRule="auto"/>
        <w:jc w:val="center"/>
        <w:rPr>
          <w:b/>
          <w:lang w:val="es-EC"/>
        </w:rPr>
      </w:pPr>
    </w:p>
    <w:p w:rsidR="00B403CB" w:rsidRDefault="00B403CB" w:rsidP="00B403CB">
      <w:pPr>
        <w:spacing w:line="360" w:lineRule="auto"/>
        <w:jc w:val="center"/>
        <w:rPr>
          <w:b/>
          <w:lang w:val="es-EC"/>
        </w:rPr>
      </w:pPr>
    </w:p>
    <w:p w:rsidR="00B403CB" w:rsidRDefault="00B403CB" w:rsidP="00B403CB">
      <w:pPr>
        <w:spacing w:line="360" w:lineRule="auto"/>
        <w:jc w:val="center"/>
        <w:rPr>
          <w:lang w:val="es-EC"/>
        </w:rPr>
      </w:pPr>
      <w:r w:rsidRPr="00B403CB">
        <w:rPr>
          <w:b/>
          <w:lang w:val="es-EC"/>
        </w:rPr>
        <w:t>Tabla 4.6.</w:t>
      </w:r>
      <w:r>
        <w:rPr>
          <w:lang w:val="es-EC"/>
        </w:rPr>
        <w:t xml:space="preserve"> Algunas soluciones de inteligencia de negocios</w:t>
      </w:r>
    </w:p>
    <w:p w:rsidR="00B639C7" w:rsidRDefault="00EE1BBD" w:rsidP="00B403CB">
      <w:pPr>
        <w:spacing w:line="480" w:lineRule="auto"/>
        <w:jc w:val="both"/>
        <w:rPr>
          <w:lang w:val="es-EC"/>
        </w:rPr>
      </w:pPr>
      <w:r>
        <w:rPr>
          <w:lang w:val="es-EC"/>
        </w:rPr>
        <w:lastRenderedPageBreak/>
        <w:t>Muchas veces, la obtención de indicadores en el nivel de granularidad definido requiere de ciertos requisitos previos como  la elaboración de fuentes y soluciones  intermedias como las bases de datos multidimensionales y data</w:t>
      </w:r>
      <w:r w:rsidR="00661B5B">
        <w:rPr>
          <w:lang w:val="es-EC"/>
        </w:rPr>
        <w:t xml:space="preserve"> </w:t>
      </w:r>
      <w:r>
        <w:rPr>
          <w:lang w:val="es-EC"/>
        </w:rPr>
        <w:t>warehouses sobre los cuales pueden establecerse los indicadores. Esta actividad</w:t>
      </w:r>
      <w:r w:rsidR="00B639C7">
        <w:rPr>
          <w:lang w:val="es-EC"/>
        </w:rPr>
        <w:t xml:space="preserve"> </w:t>
      </w:r>
      <w:r>
        <w:rPr>
          <w:lang w:val="es-EC"/>
        </w:rPr>
        <w:t xml:space="preserve"> también debe ser llevada a cabo en el diseño de la arquitectura de datos</w:t>
      </w:r>
      <w:r w:rsidR="00B639C7">
        <w:rPr>
          <w:lang w:val="es-EC"/>
        </w:rPr>
        <w:t xml:space="preserve">.  En </w:t>
      </w:r>
      <w:r w:rsidR="0004095D">
        <w:rPr>
          <w:lang w:val="es-EC"/>
        </w:rPr>
        <w:t>la figura 4.7</w:t>
      </w:r>
      <w:r w:rsidR="00B639C7">
        <w:rPr>
          <w:lang w:val="es-EC"/>
        </w:rPr>
        <w:t xml:space="preserve"> podemos ver una metodología aplicada para la realización de proyectos de data</w:t>
      </w:r>
      <w:r w:rsidR="00661B5B">
        <w:rPr>
          <w:lang w:val="es-EC"/>
        </w:rPr>
        <w:t xml:space="preserve"> </w:t>
      </w:r>
      <w:r w:rsidR="00B639C7">
        <w:rPr>
          <w:lang w:val="es-EC"/>
        </w:rPr>
        <w:t>warehouses.</w:t>
      </w:r>
    </w:p>
    <w:p w:rsidR="001D338C" w:rsidRDefault="001D338C" w:rsidP="00B91A4D">
      <w:pPr>
        <w:spacing w:line="480" w:lineRule="auto"/>
        <w:jc w:val="both"/>
        <w:rPr>
          <w:lang w:val="es-EC"/>
        </w:rPr>
      </w:pPr>
    </w:p>
    <w:p w:rsidR="0004095D" w:rsidRDefault="0004095D" w:rsidP="00B91A4D">
      <w:pPr>
        <w:spacing w:line="480" w:lineRule="auto"/>
        <w:jc w:val="both"/>
        <w:rPr>
          <w:lang w:val="es-EC"/>
        </w:rPr>
      </w:pPr>
      <w:r>
        <w:rPr>
          <w:noProof/>
          <w:lang w:val="en-US" w:eastAsia="en-US"/>
        </w:rPr>
        <w:drawing>
          <wp:inline distT="0" distB="0" distL="0" distR="0">
            <wp:extent cx="5248910" cy="3372485"/>
            <wp:effectExtent l="19050" t="0" r="8890" b="0"/>
            <wp:docPr id="9" name="Picture 2" descr="C:\Devel\MSIG\Tesis\Tesis - Indicadores\Correcciones\Capitulo 4 metodologia bas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vel\MSIG\Tesis\Tesis - Indicadores\Correcciones\Capitulo 4 metodologia baseline.png"/>
                    <pic:cNvPicPr>
                      <a:picLocks noChangeAspect="1" noChangeArrowheads="1"/>
                    </pic:cNvPicPr>
                  </pic:nvPicPr>
                  <pic:blipFill>
                    <a:blip r:embed="rId35" cstate="print"/>
                    <a:srcRect/>
                    <a:stretch>
                      <a:fillRect/>
                    </a:stretch>
                  </pic:blipFill>
                  <pic:spPr bwMode="auto">
                    <a:xfrm>
                      <a:off x="0" y="0"/>
                      <a:ext cx="5248910" cy="3372485"/>
                    </a:xfrm>
                    <a:prstGeom prst="rect">
                      <a:avLst/>
                    </a:prstGeom>
                    <a:noFill/>
                    <a:ln w="9525">
                      <a:noFill/>
                      <a:miter lim="800000"/>
                      <a:headEnd/>
                      <a:tailEnd/>
                    </a:ln>
                  </pic:spPr>
                </pic:pic>
              </a:graphicData>
            </a:graphic>
          </wp:inline>
        </w:drawing>
      </w:r>
    </w:p>
    <w:p w:rsidR="0004095D" w:rsidRDefault="0004095D" w:rsidP="0004095D">
      <w:pPr>
        <w:spacing w:line="480" w:lineRule="auto"/>
        <w:jc w:val="center"/>
        <w:rPr>
          <w:lang w:val="es-EC"/>
        </w:rPr>
      </w:pPr>
      <w:r w:rsidRPr="0004095D">
        <w:rPr>
          <w:b/>
          <w:lang w:val="es-EC"/>
        </w:rPr>
        <w:t>Fig. 4.7.</w:t>
      </w:r>
      <w:r>
        <w:rPr>
          <w:lang w:val="es-EC"/>
        </w:rPr>
        <w:t xml:space="preserve"> Modelo de implementación de data</w:t>
      </w:r>
      <w:r w:rsidR="001D599E">
        <w:rPr>
          <w:lang w:val="es-EC"/>
        </w:rPr>
        <w:t xml:space="preserve"> </w:t>
      </w:r>
      <w:r>
        <w:rPr>
          <w:lang w:val="es-EC"/>
        </w:rPr>
        <w:t>warehouse</w:t>
      </w:r>
      <w:r w:rsidR="00AD6765">
        <w:rPr>
          <w:lang w:val="es-EC"/>
        </w:rPr>
        <w:t xml:space="preserve"> </w:t>
      </w:r>
      <w:r w:rsidR="00AD6765" w:rsidRPr="00AD6765">
        <w:rPr>
          <w:vertAlign w:val="superscript"/>
          <w:lang w:val="es-EC"/>
        </w:rPr>
        <w:t>(51)</w:t>
      </w:r>
      <w:r>
        <w:rPr>
          <w:lang w:val="es-EC"/>
        </w:rPr>
        <w:t xml:space="preserve"> </w:t>
      </w:r>
    </w:p>
    <w:p w:rsidR="0004095D" w:rsidRDefault="0004095D" w:rsidP="00B91A4D">
      <w:pPr>
        <w:spacing w:line="480" w:lineRule="auto"/>
        <w:jc w:val="both"/>
        <w:rPr>
          <w:lang w:val="es-EC"/>
        </w:rPr>
      </w:pPr>
    </w:p>
    <w:p w:rsidR="00B639C7" w:rsidRDefault="00B639C7" w:rsidP="00B403CB">
      <w:pPr>
        <w:spacing w:line="480" w:lineRule="auto"/>
        <w:jc w:val="both"/>
        <w:rPr>
          <w:lang w:val="es-EC"/>
        </w:rPr>
      </w:pPr>
      <w:r>
        <w:rPr>
          <w:lang w:val="es-EC"/>
        </w:rPr>
        <w:t>Finalmente proponemos un modelo de</w:t>
      </w:r>
      <w:r w:rsidR="00A626ED">
        <w:rPr>
          <w:lang w:val="es-EC"/>
        </w:rPr>
        <w:t xml:space="preserve"> aplicación tipo</w:t>
      </w:r>
      <w:r>
        <w:rPr>
          <w:lang w:val="es-EC"/>
        </w:rPr>
        <w:t xml:space="preserve"> dashboards o tableros de control donde se muestran algunos de los indicadores del modelo propuesto.</w:t>
      </w:r>
    </w:p>
    <w:p w:rsidR="00C66037" w:rsidRPr="00C66037" w:rsidRDefault="00C66037" w:rsidP="00B91A4D">
      <w:pPr>
        <w:spacing w:line="480" w:lineRule="auto"/>
        <w:jc w:val="both"/>
        <w:rPr>
          <w:lang w:val="es-EC"/>
        </w:rPr>
      </w:pPr>
    </w:p>
    <w:p w:rsidR="003C5047" w:rsidRDefault="00F61F7A" w:rsidP="00B91A4D">
      <w:pPr>
        <w:spacing w:line="480" w:lineRule="auto"/>
        <w:jc w:val="both"/>
      </w:pPr>
      <w:r>
        <w:object w:dxaOrig="9910" w:dyaOrig="8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85pt;height:345.3pt" o:ole="">
            <v:imagedata r:id="rId36" o:title=""/>
          </v:shape>
          <o:OLEObject Type="Embed" ProgID="Visio.Drawing.11" ShapeID="_x0000_i1025" DrawAspect="Content" ObjectID="_1317985563" r:id="rId37"/>
        </w:object>
      </w:r>
    </w:p>
    <w:p w:rsidR="00EB64B2" w:rsidRDefault="00F61F7A" w:rsidP="00F61F7A">
      <w:pPr>
        <w:spacing w:line="480" w:lineRule="auto"/>
        <w:jc w:val="center"/>
      </w:pPr>
      <w:r w:rsidRPr="00F61F7A">
        <w:rPr>
          <w:b/>
        </w:rPr>
        <w:t>Fig. 4.8.</w:t>
      </w:r>
      <w:r>
        <w:t xml:space="preserve"> Pantallas de posible aplicación de visualización de indicadores</w:t>
      </w:r>
    </w:p>
    <w:p w:rsidR="00F61F7A" w:rsidRDefault="001D0998">
      <w:pPr>
        <w:rPr>
          <w:b/>
        </w:rPr>
      </w:pPr>
      <w:r>
        <w:rPr>
          <w:b/>
        </w:rPr>
        <w:tab/>
      </w:r>
      <w:r w:rsidR="00F61F7A">
        <w:rPr>
          <w:b/>
        </w:rPr>
        <w:br w:type="page"/>
      </w:r>
    </w:p>
    <w:p w:rsidR="00993C53" w:rsidRDefault="00993C53" w:rsidP="00C7663A">
      <w:pPr>
        <w:spacing w:line="480" w:lineRule="auto"/>
        <w:jc w:val="center"/>
        <w:rPr>
          <w:b/>
        </w:rPr>
      </w:pPr>
    </w:p>
    <w:p w:rsidR="00993C53" w:rsidRDefault="00993C53" w:rsidP="00C7663A">
      <w:pPr>
        <w:spacing w:line="480" w:lineRule="auto"/>
        <w:jc w:val="center"/>
        <w:rPr>
          <w:b/>
        </w:rPr>
      </w:pPr>
    </w:p>
    <w:p w:rsidR="00993C53" w:rsidRDefault="00993C53" w:rsidP="00C7663A">
      <w:pPr>
        <w:spacing w:line="480" w:lineRule="auto"/>
        <w:jc w:val="center"/>
        <w:rPr>
          <w:b/>
        </w:rPr>
      </w:pPr>
    </w:p>
    <w:p w:rsidR="00993C53" w:rsidRDefault="00993C53" w:rsidP="00C7663A">
      <w:pPr>
        <w:spacing w:line="480" w:lineRule="auto"/>
        <w:jc w:val="center"/>
        <w:rPr>
          <w:b/>
        </w:rPr>
      </w:pPr>
    </w:p>
    <w:p w:rsidR="00993C53" w:rsidRDefault="00993C53" w:rsidP="00C7663A">
      <w:pPr>
        <w:spacing w:line="480" w:lineRule="auto"/>
        <w:jc w:val="center"/>
        <w:rPr>
          <w:b/>
        </w:rPr>
      </w:pPr>
    </w:p>
    <w:p w:rsidR="00993C53" w:rsidRDefault="00993C53" w:rsidP="00C7663A">
      <w:pPr>
        <w:spacing w:line="480" w:lineRule="auto"/>
        <w:jc w:val="center"/>
        <w:rPr>
          <w:b/>
        </w:rPr>
      </w:pPr>
    </w:p>
    <w:p w:rsidR="00993C53" w:rsidRDefault="00993C53" w:rsidP="00C7663A">
      <w:pPr>
        <w:spacing w:line="480" w:lineRule="auto"/>
        <w:jc w:val="center"/>
        <w:rPr>
          <w:b/>
        </w:rPr>
      </w:pPr>
    </w:p>
    <w:p w:rsidR="0085736C" w:rsidRPr="00422565" w:rsidRDefault="00422565" w:rsidP="00C7663A">
      <w:pPr>
        <w:spacing w:line="480" w:lineRule="auto"/>
        <w:jc w:val="center"/>
        <w:rPr>
          <w:b/>
        </w:rPr>
      </w:pPr>
      <w:r w:rsidRPr="00422565">
        <w:rPr>
          <w:b/>
        </w:rPr>
        <w:t>CONCLUSIONES Y RECOMENTACIONES</w:t>
      </w:r>
    </w:p>
    <w:p w:rsidR="00F2396F" w:rsidRDefault="00F2396F" w:rsidP="00C7663A">
      <w:pPr>
        <w:spacing w:line="480" w:lineRule="auto"/>
        <w:jc w:val="both"/>
      </w:pPr>
    </w:p>
    <w:p w:rsidR="00637564" w:rsidRDefault="0048147B" w:rsidP="00C7663A">
      <w:pPr>
        <w:spacing w:line="480" w:lineRule="auto"/>
        <w:jc w:val="both"/>
      </w:pPr>
      <w:r>
        <w:t>Hemos podido seguir la aplicación de una metodología general para la implementaci</w:t>
      </w:r>
      <w:r w:rsidR="006E22AB">
        <w:t>ón de un sistema de indicadores, en un tipo específico de industria para el cual existen definidas métricas e indicadores en los procesos básicos.</w:t>
      </w:r>
      <w:r w:rsidR="008520F5">
        <w:t xml:space="preserve"> Del presente trabajo podemos citar las siguientes conclusiones:</w:t>
      </w:r>
    </w:p>
    <w:p w:rsidR="008520F5" w:rsidRDefault="008520F5" w:rsidP="00C7663A">
      <w:pPr>
        <w:spacing w:line="480" w:lineRule="auto"/>
        <w:jc w:val="both"/>
      </w:pPr>
    </w:p>
    <w:p w:rsidR="008520F5" w:rsidRDefault="008520F5" w:rsidP="00C7663A">
      <w:pPr>
        <w:spacing w:line="480" w:lineRule="auto"/>
        <w:jc w:val="both"/>
      </w:pPr>
      <w:r>
        <w:t>1. La construcción de un modelo de indicadores para una industria depende en gran medida de los procesos utilizados en sus operaciones y las configuraciones específicas del negocio. Resulta útil encontrar modelos estándares en el tipo de industria que se está analizando que sirvieran de base para la construcción de un modelo. Para el presente trabajo encontramos el eTOM, cuyo modelo lo encontramos adecuado por representar los procesos</w:t>
      </w:r>
      <w:r w:rsidR="00F56502">
        <w:t xml:space="preserve"> estándares de la industria</w:t>
      </w:r>
      <w:r>
        <w:t>.</w:t>
      </w:r>
    </w:p>
    <w:p w:rsidR="008B6BBE" w:rsidRDefault="008B6BBE" w:rsidP="00C7663A">
      <w:pPr>
        <w:spacing w:line="480" w:lineRule="auto"/>
        <w:jc w:val="both"/>
      </w:pPr>
    </w:p>
    <w:p w:rsidR="008520F5" w:rsidRDefault="008520F5" w:rsidP="00C7663A">
      <w:pPr>
        <w:spacing w:line="480" w:lineRule="auto"/>
        <w:jc w:val="both"/>
      </w:pPr>
      <w:r>
        <w:lastRenderedPageBreak/>
        <w:t>2. La implementación de un sistema de indicadores para la gestión debe ir enfocado a aportar valor en el sentido en que está dirigido a las actividades de control en el ciclo de la gestión. Hemos usado las ideas planteadas por Kaplan y Norton para definir un modelo de indicadores a usarse, con las miras e</w:t>
      </w:r>
      <w:r w:rsidR="00B639C7">
        <w:t>n la ejecución de la estrategia y evitar el tener que utilizar indicadores que no aportan al proceso.</w:t>
      </w:r>
    </w:p>
    <w:p w:rsidR="00B639C7" w:rsidRDefault="00B639C7" w:rsidP="00C7663A">
      <w:pPr>
        <w:spacing w:line="480" w:lineRule="auto"/>
        <w:jc w:val="both"/>
      </w:pPr>
    </w:p>
    <w:p w:rsidR="00B639C7" w:rsidRDefault="00B639C7" w:rsidP="00C7663A">
      <w:pPr>
        <w:spacing w:line="480" w:lineRule="auto"/>
        <w:jc w:val="both"/>
      </w:pPr>
      <w:r>
        <w:t>3. Asimismo tratamos de construir un diccionario de indicadores que serían de utilidad a la hora de definir iniciativas estratégicas y la forma de medir los resultados en un tablero de mando. Creemos útil</w:t>
      </w:r>
      <w:r w:rsidR="00F56502">
        <w:t xml:space="preserve"> la construcción de una taxonomía de indicadores por industria, perfectamente integrable a aplicaciones de inteligencia de negocios. Recomendamos igualmente referirse a estándares de la industria al momento de construir sistemas de indicadores</w:t>
      </w:r>
      <w:r w:rsidR="00B62056">
        <w:t>.</w:t>
      </w:r>
    </w:p>
    <w:p w:rsidR="00F56502" w:rsidRDefault="00F56502" w:rsidP="00C7663A">
      <w:pPr>
        <w:spacing w:line="480" w:lineRule="auto"/>
        <w:jc w:val="both"/>
      </w:pPr>
    </w:p>
    <w:p w:rsidR="00F56502" w:rsidRDefault="00F56502" w:rsidP="00C7663A">
      <w:pPr>
        <w:spacing w:line="480" w:lineRule="auto"/>
        <w:jc w:val="both"/>
      </w:pPr>
      <w:r>
        <w:t xml:space="preserve">4. </w:t>
      </w:r>
      <w:r w:rsidR="00B62056">
        <w:t>La metodología que proponemos es una simplificación de varias metodologías para el diseño de sistemas de información. Los puntos importantes son la determinación de los indicadores del modelo y la evaluación de su factibilidad, que determina el que puedan ser implementados en un sistema de información basado en la disponibilidad de las tecnologías de información de soporte, procesos y datos fuentes.</w:t>
      </w:r>
      <w:r w:rsidR="00A90944">
        <w:t xml:space="preserve"> Se recomienda evaluar cuidadosamente este tipo de requerimientos.</w:t>
      </w:r>
    </w:p>
    <w:p w:rsidR="00A90944" w:rsidRDefault="00A90944" w:rsidP="00C7663A">
      <w:pPr>
        <w:spacing w:line="480" w:lineRule="auto"/>
        <w:jc w:val="both"/>
      </w:pPr>
    </w:p>
    <w:p w:rsidR="00A90944" w:rsidRDefault="00A90944" w:rsidP="00C7663A">
      <w:pPr>
        <w:spacing w:line="480" w:lineRule="auto"/>
        <w:jc w:val="both"/>
      </w:pPr>
      <w:r>
        <w:t xml:space="preserve">5. </w:t>
      </w:r>
      <w:r w:rsidR="00C7663A">
        <w:t xml:space="preserve">Finalmente es importante tener en cuenta que no todos los indicadores podrán ser implementados dentro del sistema debido a la falta de las herramientas de base </w:t>
      </w:r>
      <w:r w:rsidR="00C7663A">
        <w:lastRenderedPageBreak/>
        <w:t>necesarias.  Esto no significa que no se tengan que llevar los registros de los mismos dentro de un programa de tablero de mando, sino que tendrán que registrarse de forma manual o evaluar la posibilidad de cubrir los prerrequisitos necesarios (bases de datos, sistemas de información, data</w:t>
      </w:r>
      <w:r w:rsidR="00661B5B">
        <w:t xml:space="preserve"> </w:t>
      </w:r>
      <w:r w:rsidR="00C7663A">
        <w:t>warehouses, procesos).</w:t>
      </w:r>
    </w:p>
    <w:p w:rsidR="001F24BA" w:rsidRDefault="001F24BA">
      <w:r>
        <w:br w:type="page"/>
      </w:r>
    </w:p>
    <w:p w:rsidR="00E944CA" w:rsidRPr="001F24BA" w:rsidRDefault="001F24BA" w:rsidP="00247CE1">
      <w:pPr>
        <w:jc w:val="center"/>
        <w:rPr>
          <w:b/>
        </w:rPr>
      </w:pPr>
      <w:r w:rsidRPr="001F24BA">
        <w:rPr>
          <w:b/>
        </w:rPr>
        <w:lastRenderedPageBreak/>
        <w:t>ANEXOS</w:t>
      </w:r>
      <w:r w:rsidR="00E944CA" w:rsidRPr="001F24BA">
        <w:rPr>
          <w:b/>
        </w:rPr>
        <w:br w:type="page"/>
      </w:r>
    </w:p>
    <w:p w:rsidR="00620AD6" w:rsidRDefault="00620AD6" w:rsidP="00E944CA">
      <w:pPr>
        <w:spacing w:line="360" w:lineRule="auto"/>
        <w:jc w:val="center"/>
      </w:pPr>
    </w:p>
    <w:p w:rsidR="00620AD6" w:rsidRDefault="00DE1397" w:rsidP="00E944CA">
      <w:pPr>
        <w:spacing w:line="360" w:lineRule="auto"/>
        <w:jc w:val="center"/>
      </w:pPr>
      <w:r w:rsidRPr="00DE1397">
        <w:rPr>
          <w:b/>
        </w:rPr>
        <w:t>ANEXO 1:</w:t>
      </w:r>
      <w:r>
        <w:t xml:space="preserve"> Mapa estratégico genérico</w:t>
      </w:r>
      <w:r w:rsidR="00AD6765">
        <w:t xml:space="preserve"> </w:t>
      </w:r>
      <w:r w:rsidR="00AD6765" w:rsidRPr="00AD6765">
        <w:rPr>
          <w:vertAlign w:val="superscript"/>
        </w:rPr>
        <w:t>(52)</w:t>
      </w:r>
      <w:r w:rsidR="004E565D">
        <w:t xml:space="preserve"> </w:t>
      </w:r>
    </w:p>
    <w:p w:rsidR="00DE1397" w:rsidRDefault="00DE1397" w:rsidP="00E944CA">
      <w:pPr>
        <w:spacing w:line="360" w:lineRule="auto"/>
        <w:jc w:val="center"/>
      </w:pPr>
    </w:p>
    <w:p w:rsidR="00637564" w:rsidRDefault="001F24BA" w:rsidP="00E944CA">
      <w:pPr>
        <w:spacing w:line="360" w:lineRule="auto"/>
        <w:jc w:val="center"/>
      </w:pPr>
      <w:r>
        <w:rPr>
          <w:noProof/>
          <w:lang w:val="en-US" w:eastAsia="en-US"/>
        </w:rPr>
        <w:drawing>
          <wp:inline distT="0" distB="0" distL="0" distR="0">
            <wp:extent cx="5248910" cy="6863715"/>
            <wp:effectExtent l="19050" t="0" r="8890" b="0"/>
            <wp:docPr id="4" name="Picture 2" descr="C:\Devel\MSIG\Tesis\Tesis - Indicadores\Correcciones\Mapa estratégico genér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vel\MSIG\Tesis\Tesis - Indicadores\Correcciones\Mapa estratégico genérico.png"/>
                    <pic:cNvPicPr>
                      <a:picLocks noChangeAspect="1" noChangeArrowheads="1"/>
                    </pic:cNvPicPr>
                  </pic:nvPicPr>
                  <pic:blipFill>
                    <a:blip r:embed="rId38" cstate="print"/>
                    <a:srcRect/>
                    <a:stretch>
                      <a:fillRect/>
                    </a:stretch>
                  </pic:blipFill>
                  <pic:spPr bwMode="auto">
                    <a:xfrm>
                      <a:off x="0" y="0"/>
                      <a:ext cx="5248910" cy="6863715"/>
                    </a:xfrm>
                    <a:prstGeom prst="rect">
                      <a:avLst/>
                    </a:prstGeom>
                    <a:noFill/>
                    <a:ln w="9525">
                      <a:noFill/>
                      <a:miter lim="800000"/>
                      <a:headEnd/>
                      <a:tailEnd/>
                    </a:ln>
                  </pic:spPr>
                </pic:pic>
              </a:graphicData>
            </a:graphic>
          </wp:inline>
        </w:drawing>
      </w:r>
    </w:p>
    <w:p w:rsidR="00DE1397" w:rsidRDefault="00DE1397"/>
    <w:p w:rsidR="00DE1397" w:rsidRPr="00FC2E3B" w:rsidRDefault="00DE1397" w:rsidP="00DE1397">
      <w:pPr>
        <w:jc w:val="center"/>
        <w:rPr>
          <w:lang w:val="en-US"/>
        </w:rPr>
      </w:pPr>
      <w:r w:rsidRPr="00FC2E3B">
        <w:rPr>
          <w:b/>
          <w:lang w:val="en-US"/>
        </w:rPr>
        <w:t>ANEXO 2:</w:t>
      </w:r>
      <w:r w:rsidRPr="00FC2E3B">
        <w:rPr>
          <w:lang w:val="en-US"/>
        </w:rPr>
        <w:t xml:space="preserve"> eTOM simplificado</w:t>
      </w:r>
      <w:r w:rsidR="00AD6765">
        <w:rPr>
          <w:lang w:val="en-US"/>
        </w:rPr>
        <w:t xml:space="preserve"> </w:t>
      </w:r>
      <w:r w:rsidR="00AD6765" w:rsidRPr="00AD6765">
        <w:rPr>
          <w:vertAlign w:val="superscript"/>
          <w:lang w:val="en-US"/>
        </w:rPr>
        <w:t>(53)</w:t>
      </w:r>
      <w:r w:rsidR="004E565D" w:rsidRPr="00FC2E3B">
        <w:rPr>
          <w:lang w:val="en-US"/>
        </w:rPr>
        <w:t xml:space="preserve"> </w:t>
      </w:r>
    </w:p>
    <w:p w:rsidR="00DE1397" w:rsidRPr="00FC2E3B" w:rsidRDefault="00DE1397">
      <w:pPr>
        <w:rPr>
          <w:lang w:val="en-US"/>
        </w:rPr>
      </w:pPr>
    </w:p>
    <w:p w:rsidR="00DE1397" w:rsidRDefault="00DE1397">
      <w:r>
        <w:object w:dxaOrig="7283" w:dyaOrig="9542">
          <v:shape id="_x0000_i1026" type="#_x0000_t75" style="width:368.1pt;height:483.45pt" o:ole="">
            <v:imagedata r:id="rId39" o:title=""/>
          </v:shape>
          <o:OLEObject Type="Embed" ProgID="Visio.Drawing.11" ShapeID="_x0000_i1026" DrawAspect="Content" ObjectID="_1317985564" r:id="rId40"/>
        </w:object>
      </w:r>
      <w:r w:rsidR="0032666A">
        <w:br w:type="page"/>
      </w:r>
    </w:p>
    <w:p w:rsidR="0004095D" w:rsidRPr="007C0A0F" w:rsidRDefault="0004095D" w:rsidP="007C0A0F">
      <w:pPr>
        <w:spacing w:line="360" w:lineRule="auto"/>
        <w:jc w:val="center"/>
      </w:pPr>
    </w:p>
    <w:p w:rsidR="00DE1397" w:rsidRDefault="0066162A">
      <w:pPr>
        <w:rPr>
          <w:b/>
        </w:rPr>
      </w:pPr>
      <w:r w:rsidRPr="0066162A">
        <w:rPr>
          <w:b/>
        </w:rPr>
        <w:t>BIBLIOGRAFÍA</w:t>
      </w:r>
    </w:p>
    <w:p w:rsidR="00DE1397" w:rsidRDefault="00DE1397">
      <w:pPr>
        <w:rPr>
          <w:b/>
        </w:rPr>
      </w:pPr>
    </w:p>
    <w:p w:rsidR="00DE1397" w:rsidRDefault="00DE1397">
      <w:pPr>
        <w:rPr>
          <w:b/>
        </w:rPr>
      </w:pPr>
    </w:p>
    <w:p w:rsidR="003C553A" w:rsidRDefault="008E2C0E" w:rsidP="008E2C0E">
      <w:pPr>
        <w:tabs>
          <w:tab w:val="left" w:pos="540"/>
        </w:tabs>
        <w:ind w:left="540" w:hanging="540"/>
        <w:jc w:val="both"/>
      </w:pPr>
      <w:r>
        <w:t xml:space="preserve">1 </w:t>
      </w:r>
      <w:r>
        <w:tab/>
      </w:r>
      <w:r w:rsidR="003C553A" w:rsidRPr="003C553A">
        <w:t>Beltrán Jaramillo, J. M. (2000). Consideraciones preliminares. En Indicadores de gestión. Herramientas para lograr la competitividad (pág. 3).</w:t>
      </w:r>
    </w:p>
    <w:p w:rsidR="008E2C0E" w:rsidRPr="003C553A" w:rsidRDefault="008E2C0E" w:rsidP="008E2C0E"/>
    <w:p w:rsidR="003C553A" w:rsidRDefault="003C553A" w:rsidP="00C62E8C">
      <w:pPr>
        <w:tabs>
          <w:tab w:val="left" w:pos="540"/>
        </w:tabs>
        <w:ind w:left="540" w:hanging="540"/>
        <w:jc w:val="both"/>
      </w:pPr>
      <w:r w:rsidRPr="003C553A">
        <w:t xml:space="preserve">2 </w:t>
      </w:r>
      <w:r w:rsidR="00C62E8C">
        <w:tab/>
      </w:r>
      <w:r w:rsidRPr="003C553A">
        <w:t>Beltrán Jaramillo, J. M. (2000). Consideraciones preliminares. En Indicadores de gestión. Herramientas para lograr la comp</w:t>
      </w:r>
      <w:r w:rsidR="00FE1A98">
        <w:t>e</w:t>
      </w:r>
      <w:r w:rsidRPr="003C553A">
        <w:t>titividad (pág. 3).</w:t>
      </w:r>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pPr>
      <w:r w:rsidRPr="003C553A">
        <w:t xml:space="preserve">3 </w:t>
      </w:r>
      <w:r w:rsidR="00C62E8C">
        <w:tab/>
      </w:r>
      <w:r w:rsidRPr="003C553A">
        <w:t>Beltrán Jaramillo, J. M. (2000). Consideraciones preliminares. En Indicadores de gestión. Herramientas para lograr la competitividad (pág. 25).</w:t>
      </w:r>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pPr>
      <w:r w:rsidRPr="003C553A">
        <w:t xml:space="preserve">4 </w:t>
      </w:r>
      <w:r w:rsidR="00C62E8C">
        <w:tab/>
      </w:r>
      <w:r w:rsidRPr="003C553A">
        <w:t>Beltrán Jaramillo, J. M. (2000). Indicadores de gestión. En Indicadores de gestión. Herramientas para lograr la competitividad (págs. 35-36).</w:t>
      </w:r>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pPr>
      <w:r w:rsidRPr="003C553A">
        <w:t xml:space="preserve">5 </w:t>
      </w:r>
      <w:r w:rsidR="00C62E8C">
        <w:tab/>
      </w:r>
      <w:r w:rsidRPr="003C553A">
        <w:t>Beltrán Jaramillo, J. M. (2000). Indicadores de gestión. En Indicadores de gestión. Herramientas para lograr la competitividad (págs. 36-37).</w:t>
      </w:r>
    </w:p>
    <w:p w:rsidR="008E2C0E" w:rsidRPr="003C553A" w:rsidRDefault="008E2C0E" w:rsidP="00C62E8C">
      <w:pPr>
        <w:tabs>
          <w:tab w:val="left" w:pos="540"/>
        </w:tabs>
        <w:ind w:left="540" w:hanging="540"/>
        <w:jc w:val="both"/>
      </w:pPr>
    </w:p>
    <w:p w:rsidR="003C553A" w:rsidRPr="00182E5F" w:rsidRDefault="003C553A" w:rsidP="00C62E8C">
      <w:pPr>
        <w:tabs>
          <w:tab w:val="left" w:pos="540"/>
        </w:tabs>
        <w:ind w:left="540" w:hanging="540"/>
        <w:jc w:val="both"/>
        <w:rPr>
          <w:lang w:val="en-US"/>
        </w:rPr>
      </w:pPr>
      <w:r w:rsidRPr="003C553A">
        <w:t xml:space="preserve">6 </w:t>
      </w:r>
      <w:r w:rsidR="00C62E8C">
        <w:tab/>
      </w:r>
      <w:r w:rsidRPr="003C553A">
        <w:t xml:space="preserve">Beltrán Jaramillo, J. M. (2000). Indicadores de gestión. En Indicadores de gestión. </w:t>
      </w:r>
      <w:r w:rsidRPr="00F732FD">
        <w:t xml:space="preserve">Herramientas para lograr la competitividad (págs. </w:t>
      </w:r>
      <w:r w:rsidRPr="00182E5F">
        <w:rPr>
          <w:lang w:val="en-US"/>
        </w:rPr>
        <w:t>39-45).</w:t>
      </w:r>
    </w:p>
    <w:p w:rsidR="008E2C0E" w:rsidRPr="00182E5F" w:rsidRDefault="008E2C0E" w:rsidP="00C62E8C">
      <w:pPr>
        <w:tabs>
          <w:tab w:val="left" w:pos="540"/>
        </w:tabs>
        <w:ind w:left="540" w:hanging="540"/>
        <w:jc w:val="both"/>
        <w:rPr>
          <w:lang w:val="en-US"/>
        </w:rPr>
      </w:pPr>
    </w:p>
    <w:p w:rsidR="003C553A" w:rsidRPr="00F732FD" w:rsidRDefault="003C553A" w:rsidP="00C62E8C">
      <w:pPr>
        <w:tabs>
          <w:tab w:val="left" w:pos="540"/>
        </w:tabs>
        <w:ind w:left="540" w:hanging="540"/>
        <w:jc w:val="both"/>
      </w:pPr>
      <w:r w:rsidRPr="00A26FE7">
        <w:rPr>
          <w:lang w:val="en-US"/>
        </w:rPr>
        <w:t xml:space="preserve">7 </w:t>
      </w:r>
      <w:r w:rsidR="00C62E8C" w:rsidRPr="00A26FE7">
        <w:rPr>
          <w:lang w:val="en-US"/>
        </w:rPr>
        <w:tab/>
      </w:r>
      <w:r w:rsidRPr="00A26FE7">
        <w:rPr>
          <w:lang w:val="en-US"/>
        </w:rPr>
        <w:t xml:space="preserve">Kaplan, R., &amp; Norton, D. (1992). </w:t>
      </w:r>
      <w:r w:rsidRPr="003C553A">
        <w:rPr>
          <w:lang w:val="en-US"/>
        </w:rPr>
        <w:t xml:space="preserve">The balanced scorecard, measures that drives performance. </w:t>
      </w:r>
      <w:r w:rsidRPr="00F732FD">
        <w:t>Hardvard Business Review</w:t>
      </w:r>
      <w:r w:rsidR="00BF03AE">
        <w:t>.</w:t>
      </w:r>
      <w:r w:rsidRPr="00F732FD">
        <w:t xml:space="preserve"> </w:t>
      </w:r>
      <w:r w:rsidR="00BF03AE">
        <w:t>(págs.</w:t>
      </w:r>
      <w:r w:rsidRPr="00F732FD">
        <w:t xml:space="preserve"> 50-51</w:t>
      </w:r>
      <w:r w:rsidR="00BF03AE">
        <w:t>)</w:t>
      </w:r>
      <w:r w:rsidRPr="00F732FD">
        <w:t>.</w:t>
      </w:r>
    </w:p>
    <w:p w:rsidR="008E2C0E" w:rsidRPr="00F732FD" w:rsidRDefault="008E2C0E" w:rsidP="00C62E8C">
      <w:pPr>
        <w:tabs>
          <w:tab w:val="left" w:pos="540"/>
        </w:tabs>
        <w:ind w:left="540" w:hanging="540"/>
        <w:jc w:val="both"/>
      </w:pPr>
    </w:p>
    <w:p w:rsidR="003C553A" w:rsidRDefault="003C553A" w:rsidP="00C62E8C">
      <w:pPr>
        <w:tabs>
          <w:tab w:val="left" w:pos="540"/>
        </w:tabs>
        <w:ind w:left="540" w:hanging="540"/>
        <w:jc w:val="both"/>
      </w:pPr>
      <w:r w:rsidRPr="003C553A">
        <w:t xml:space="preserve">8 </w:t>
      </w:r>
      <w:r w:rsidR="00C62E8C">
        <w:tab/>
      </w:r>
      <w:r w:rsidRPr="003C553A">
        <w:t>Beltrán Jaramillo, J. M. (2000). Metodología general para establecimiento de indicadores de gestión. En Indicadores de gestión. Herramientas para lograr la competitividad (pág. 50).</w:t>
      </w:r>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pPr>
      <w:r w:rsidRPr="003C553A">
        <w:t xml:space="preserve">9 </w:t>
      </w:r>
      <w:r w:rsidR="00C62E8C">
        <w:tab/>
      </w:r>
      <w:r w:rsidRPr="003C553A">
        <w:t>Beltrán Jaramillo, J. M. (2000). Metodología general para establecimiento de indicadores de gestión. En Indicadores de gestión. Herramientas para lograr la competitividad (pág. 55).</w:t>
      </w:r>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pPr>
      <w:r w:rsidRPr="003C553A">
        <w:rPr>
          <w:lang w:val="en-US"/>
        </w:rPr>
        <w:t xml:space="preserve">10 </w:t>
      </w:r>
      <w:r w:rsidR="00C62E8C">
        <w:rPr>
          <w:lang w:val="en-US"/>
        </w:rPr>
        <w:tab/>
      </w:r>
      <w:r w:rsidRPr="003C553A">
        <w:rPr>
          <w:lang w:val="en-US"/>
        </w:rPr>
        <w:t xml:space="preserve">Kaplan, R., &amp; Norton, D. (1992). The balanced scorecard, measures that drives performance. </w:t>
      </w:r>
      <w:r w:rsidRPr="003C553A">
        <w:t>Hardvard Business Review</w:t>
      </w:r>
      <w:r w:rsidR="00BF03AE">
        <w:t>. (págs.</w:t>
      </w:r>
      <w:r w:rsidRPr="003C553A">
        <w:t xml:space="preserve"> 50-51</w:t>
      </w:r>
      <w:r w:rsidR="00BF03AE">
        <w:t>)</w:t>
      </w:r>
      <w:r w:rsidRPr="003C553A">
        <w:t>.</w:t>
      </w:r>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pPr>
      <w:r w:rsidRPr="003C553A">
        <w:t xml:space="preserve">11 </w:t>
      </w:r>
      <w:r w:rsidR="00C62E8C">
        <w:tab/>
      </w:r>
      <w:r w:rsidRPr="003C553A">
        <w:t>Francés, A. (2006). Conceptos básicos de estrategia. En Estrategia y planes para la empresa con el cuadro de mando integral (pág. 53).</w:t>
      </w:r>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pPr>
      <w:r w:rsidRPr="003C553A">
        <w:t xml:space="preserve">12 </w:t>
      </w:r>
      <w:r w:rsidR="00C62E8C">
        <w:tab/>
      </w:r>
      <w:r w:rsidRPr="003C553A">
        <w:t>Francés, A. (2006). Conceptos básicos de estrategia. En Estrategia y planes para la empresa con el cuadro de mando integral (pág. 35).</w:t>
      </w:r>
    </w:p>
    <w:p w:rsidR="008E2C0E" w:rsidRPr="003C553A" w:rsidRDefault="008E2C0E" w:rsidP="00C62E8C">
      <w:pPr>
        <w:tabs>
          <w:tab w:val="left" w:pos="540"/>
        </w:tabs>
        <w:ind w:left="540" w:hanging="540"/>
        <w:jc w:val="both"/>
      </w:pPr>
    </w:p>
    <w:p w:rsidR="003C553A" w:rsidRPr="003C553A" w:rsidRDefault="003C553A" w:rsidP="00C62E8C">
      <w:pPr>
        <w:tabs>
          <w:tab w:val="left" w:pos="540"/>
        </w:tabs>
        <w:ind w:left="540" w:hanging="540"/>
        <w:jc w:val="both"/>
      </w:pPr>
      <w:r w:rsidRPr="003C553A">
        <w:t xml:space="preserve">13 </w:t>
      </w:r>
      <w:r w:rsidR="00C62E8C">
        <w:tab/>
      </w:r>
      <w:r w:rsidRPr="003C553A">
        <w:t>Vogel, M. (2008). Seminario - taller: Como construir un tablero de comando. Mapas de causas y efectos: ejercicios prácticos.</w:t>
      </w:r>
    </w:p>
    <w:p w:rsidR="003C553A" w:rsidRDefault="003C553A" w:rsidP="00C62E8C">
      <w:pPr>
        <w:tabs>
          <w:tab w:val="left" w:pos="540"/>
        </w:tabs>
        <w:ind w:left="540" w:hanging="540"/>
        <w:jc w:val="both"/>
      </w:pPr>
      <w:r w:rsidRPr="003C553A">
        <w:lastRenderedPageBreak/>
        <w:t xml:space="preserve">14 </w:t>
      </w:r>
      <w:r w:rsidR="00C62E8C">
        <w:tab/>
      </w:r>
      <w:r w:rsidRPr="003C553A">
        <w:t>Kaplan, R., &amp; Norton, D. (2004). Mapas estratégicos. En Mapas estratégicos. Convirtiendo los activos intangibles en resultados tangibles (págs. 58-82).</w:t>
      </w:r>
      <w:r w:rsidR="00C62E8C">
        <w:t xml:space="preserve"> </w:t>
      </w:r>
      <w:r w:rsidR="00C62E8C" w:rsidRPr="003C553A">
        <w:t>Editorial Planeta.</w:t>
      </w:r>
    </w:p>
    <w:p w:rsidR="008E2C0E" w:rsidRPr="003C553A" w:rsidRDefault="008E2C0E" w:rsidP="00C62E8C">
      <w:pPr>
        <w:tabs>
          <w:tab w:val="left" w:pos="540"/>
        </w:tabs>
        <w:ind w:left="540" w:hanging="540"/>
        <w:jc w:val="both"/>
      </w:pPr>
    </w:p>
    <w:p w:rsidR="003C553A" w:rsidRPr="00FD0C39" w:rsidRDefault="003C553A" w:rsidP="00C62E8C">
      <w:pPr>
        <w:tabs>
          <w:tab w:val="left" w:pos="540"/>
        </w:tabs>
        <w:ind w:left="540" w:hanging="540"/>
        <w:jc w:val="both"/>
        <w:rPr>
          <w:lang w:val="en-US"/>
        </w:rPr>
      </w:pPr>
      <w:r w:rsidRPr="003C553A">
        <w:t xml:space="preserve">15 </w:t>
      </w:r>
      <w:r w:rsidR="00C62E8C">
        <w:tab/>
      </w:r>
      <w:r w:rsidRPr="003C553A">
        <w:t xml:space="preserve">Kaplan, R., &amp; Norton, D. (2004). Procesos de gestión de operaciones. En Mapas estratégicos. Convirtiendo los activos intangibles en resultados tangibles (págs. </w:t>
      </w:r>
      <w:r w:rsidRPr="00FD0C39">
        <w:rPr>
          <w:lang w:val="en-US"/>
        </w:rPr>
        <w:t>101-109). Editorial Planeta.</w:t>
      </w:r>
    </w:p>
    <w:p w:rsidR="008E2C0E" w:rsidRPr="00FD0C39" w:rsidRDefault="008E2C0E" w:rsidP="00C62E8C">
      <w:pPr>
        <w:tabs>
          <w:tab w:val="left" w:pos="540"/>
        </w:tabs>
        <w:ind w:left="540" w:hanging="540"/>
        <w:jc w:val="both"/>
        <w:rPr>
          <w:lang w:val="en-US"/>
        </w:rPr>
      </w:pPr>
    </w:p>
    <w:p w:rsidR="003C553A" w:rsidRDefault="003C553A" w:rsidP="00C62E8C">
      <w:pPr>
        <w:tabs>
          <w:tab w:val="left" w:pos="540"/>
        </w:tabs>
        <w:ind w:left="540" w:hanging="540"/>
        <w:jc w:val="both"/>
      </w:pPr>
      <w:r w:rsidRPr="00FD0C39">
        <w:rPr>
          <w:lang w:val="en-US"/>
        </w:rPr>
        <w:t xml:space="preserve">16 </w:t>
      </w:r>
      <w:r w:rsidR="00C62E8C" w:rsidRPr="00FD0C39">
        <w:rPr>
          <w:lang w:val="en-US"/>
        </w:rPr>
        <w:tab/>
      </w:r>
      <w:r w:rsidRPr="00C62E8C">
        <w:rPr>
          <w:lang w:val="en-US"/>
        </w:rPr>
        <w:t xml:space="preserve">TMForum. (2008). End-to-End Process Flow Concepts. </w:t>
      </w:r>
      <w:r w:rsidRPr="003C553A">
        <w:rPr>
          <w:lang w:val="en-US"/>
        </w:rPr>
        <w:t xml:space="preserve">En TMForum, GB921 Business process framework (eTOM) Release 7.5 (pág. 57). </w:t>
      </w:r>
      <w:r w:rsidRPr="003C553A">
        <w:t>Telemanagement Forum.</w:t>
      </w:r>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pPr>
      <w:r w:rsidRPr="003C553A">
        <w:t xml:space="preserve">17 </w:t>
      </w:r>
      <w:r w:rsidR="00C62E8C">
        <w:tab/>
      </w:r>
      <w:r w:rsidRPr="003C553A">
        <w:t xml:space="preserve">Espiñeira, S. y. (2005). Controles de maximización de ingresos en la industria </w:t>
      </w:r>
      <w:r w:rsidR="008E2C0E">
        <w:t>de telecomunicaciones.</w:t>
      </w:r>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pPr>
      <w:r w:rsidRPr="003C553A">
        <w:t xml:space="preserve">18 </w:t>
      </w:r>
      <w:r w:rsidR="00C62E8C">
        <w:tab/>
      </w:r>
      <w:r w:rsidRPr="003C553A">
        <w:t>Espiñeira, S. y. (2005). Co</w:t>
      </w:r>
      <w:r w:rsidRPr="008E2C0E">
        <w:t>n</w:t>
      </w:r>
      <w:r w:rsidRPr="003C553A">
        <w:t xml:space="preserve">troles de maximización de ingresos en la industria de telecomunicaciones. </w:t>
      </w:r>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pPr>
      <w:r w:rsidRPr="003C553A">
        <w:t xml:space="preserve">19 </w:t>
      </w:r>
      <w:r w:rsidR="00C62E8C">
        <w:tab/>
      </w:r>
      <w:r w:rsidRPr="003C553A">
        <w:t xml:space="preserve">Ecuador, S. d. (2007). Anuarios Estadísticos 2007. Obtenido de Superintendencia de compañías del Ecuador: </w:t>
      </w:r>
      <w:hyperlink r:id="rId41" w:history="1">
        <w:r w:rsidR="008E2C0E" w:rsidRPr="00A46AF2">
          <w:rPr>
            <w:rStyle w:val="Hyperlink"/>
          </w:rPr>
          <w:t>http://www.supercias.gov.ec/Documentacion/Mercado%20Valores/estadisticas/anuarios/2007/ANUARIO%202007.xls</w:t>
        </w:r>
      </w:hyperlink>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pPr>
      <w:r w:rsidRPr="003C553A">
        <w:t xml:space="preserve">20 </w:t>
      </w:r>
      <w:r w:rsidR="00C62E8C">
        <w:tab/>
      </w:r>
      <w:r w:rsidRPr="003C553A">
        <w:t xml:space="preserve">Ecuador, S. d. (2008). Principales estadísticas del sector. Obtenido de Superintendencia de telecomunicaciones del Ecuador: </w:t>
      </w:r>
      <w:hyperlink r:id="rId42" w:history="1">
        <w:r w:rsidR="008E2C0E" w:rsidRPr="00A46AF2">
          <w:rPr>
            <w:rStyle w:val="Hyperlink"/>
          </w:rPr>
          <w:t>http://www.supertel.gov.ec/index.php?option=com_content&amp;view=article&amp;id=132&amp;Itemid=122</w:t>
        </w:r>
      </w:hyperlink>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pPr>
      <w:r w:rsidRPr="003C553A">
        <w:t xml:space="preserve">21 </w:t>
      </w:r>
      <w:r w:rsidR="00C62E8C">
        <w:tab/>
      </w:r>
      <w:r w:rsidRPr="003C553A">
        <w:t xml:space="preserve">Ecuador, S. d. (2008). Principales estadísticas del sector. Obtenido de Superintendencia de telecomunicaciones del Ecuador: </w:t>
      </w:r>
      <w:hyperlink r:id="rId43" w:history="1">
        <w:r w:rsidR="008E2C0E" w:rsidRPr="00A46AF2">
          <w:rPr>
            <w:rStyle w:val="Hyperlink"/>
          </w:rPr>
          <w:t>http://www.supertel.gov.ec/index.php?option=com_content&amp;view=article&amp;id=132&amp;Itemid=122</w:t>
        </w:r>
      </w:hyperlink>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pPr>
      <w:r w:rsidRPr="003C553A">
        <w:t xml:space="preserve">22 </w:t>
      </w:r>
      <w:r w:rsidR="00C62E8C">
        <w:tab/>
      </w:r>
      <w:r w:rsidRPr="003C553A">
        <w:t xml:space="preserve">Carrión Gordón, H. (2008). Internet: Calidad y costos en Ecuador. Año 2008. Obtenido de Centro de Investigación para la Sociedad de la Información: </w:t>
      </w:r>
      <w:hyperlink r:id="rId44" w:history="1">
        <w:r w:rsidR="008E2C0E" w:rsidRPr="00A46AF2">
          <w:rPr>
            <w:rStyle w:val="Hyperlink"/>
          </w:rPr>
          <w:t>http://www.imaginar.org/forointernet/estudios/internet_2008.pdf</w:t>
        </w:r>
      </w:hyperlink>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pPr>
      <w:r w:rsidRPr="003C553A">
        <w:t xml:space="preserve">23 </w:t>
      </w:r>
      <w:r w:rsidR="00C62E8C">
        <w:tab/>
      </w:r>
      <w:r w:rsidRPr="003C553A">
        <w:t xml:space="preserve">Carrión Gordón, H. (2008). Internet: Calidad y costos en Ecuador. Año 2008. Obtenido de Centro de Investigación para la Sociedad de la Información: </w:t>
      </w:r>
      <w:hyperlink r:id="rId45" w:history="1">
        <w:r w:rsidR="008E2C0E" w:rsidRPr="00A46AF2">
          <w:rPr>
            <w:rStyle w:val="Hyperlink"/>
          </w:rPr>
          <w:t>http://www.imaginar.org/forointernet/estudios/internet_2008.pdf</w:t>
        </w:r>
      </w:hyperlink>
    </w:p>
    <w:p w:rsidR="008E2C0E" w:rsidRPr="003C553A" w:rsidRDefault="008E2C0E" w:rsidP="00C62E8C">
      <w:pPr>
        <w:tabs>
          <w:tab w:val="left" w:pos="540"/>
        </w:tabs>
        <w:ind w:left="540" w:hanging="540"/>
        <w:jc w:val="both"/>
      </w:pPr>
    </w:p>
    <w:p w:rsidR="003C553A" w:rsidRPr="003C553A" w:rsidRDefault="003C553A" w:rsidP="00C62E8C">
      <w:pPr>
        <w:tabs>
          <w:tab w:val="left" w:pos="540"/>
        </w:tabs>
        <w:ind w:left="540" w:hanging="540"/>
        <w:jc w:val="both"/>
      </w:pPr>
      <w:r w:rsidRPr="003C553A">
        <w:t xml:space="preserve">24 </w:t>
      </w:r>
      <w:r w:rsidR="00C62E8C">
        <w:tab/>
      </w:r>
      <w:r w:rsidRPr="003C553A">
        <w:t>Carrión Gordón, H. (2008). Internet: Calidad y costos en Ecuador. Año 2008. Obtenido de Centro de Investigación para la Sociedad de la Información: http://www.imaginar.org/forointernet/estudios/internet_2008.pdf</w:t>
      </w:r>
    </w:p>
    <w:p w:rsidR="003C553A" w:rsidRDefault="003C553A" w:rsidP="00C62E8C">
      <w:pPr>
        <w:tabs>
          <w:tab w:val="left" w:pos="540"/>
        </w:tabs>
        <w:ind w:left="540" w:hanging="540"/>
        <w:jc w:val="both"/>
      </w:pPr>
      <w:r w:rsidRPr="003C553A">
        <w:lastRenderedPageBreak/>
        <w:t xml:space="preserve">25 </w:t>
      </w:r>
      <w:r w:rsidR="00C62E8C">
        <w:tab/>
      </w:r>
      <w:r w:rsidRPr="003C553A">
        <w:t>Vera, E. (2009). Estudio de mercado banda ancha a junio 2009. Easynet - Guayaquil.</w:t>
      </w:r>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pPr>
      <w:r w:rsidRPr="003C553A">
        <w:t xml:space="preserve">26 </w:t>
      </w:r>
      <w:r w:rsidR="00C62E8C">
        <w:tab/>
      </w:r>
      <w:r w:rsidRPr="003C553A">
        <w:t xml:space="preserve">Solidaridad, F. d. (2008). Indicadores de gestión - metadatos. Obtenido de Fondo de solidaridad: </w:t>
      </w:r>
      <w:hyperlink r:id="rId46" w:history="1">
        <w:r w:rsidR="008E2C0E" w:rsidRPr="00A46AF2">
          <w:rPr>
            <w:rStyle w:val="Hyperlink"/>
          </w:rPr>
          <w:t>http://www.fondodesolidaridad.gov.ec/metadatos.htm</w:t>
        </w:r>
      </w:hyperlink>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pPr>
      <w:r w:rsidRPr="003C553A">
        <w:t xml:space="preserve">27 </w:t>
      </w:r>
      <w:r w:rsidR="00C62E8C">
        <w:tab/>
      </w:r>
      <w:r w:rsidRPr="003C553A">
        <w:t xml:space="preserve">Telecomunicaciones, S. d. (2009). Cumplimiento de Metas de Expansión e Índices de calidad. Obtenido de Superintendencia de Telecomunicaciones: </w:t>
      </w:r>
      <w:hyperlink r:id="rId47" w:history="1">
        <w:r w:rsidR="008E2C0E" w:rsidRPr="00A46AF2">
          <w:rPr>
            <w:rStyle w:val="Hyperlink"/>
          </w:rPr>
          <w:t>http://www.supertel.gov.ec/index.php/servicios-de-telecomunicaciones/62-telefonia-fija/240-cumplimiento-de-metas-de-expansion-e-indices-de-calidad</w:t>
        </w:r>
      </w:hyperlink>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pPr>
      <w:r w:rsidRPr="003C553A">
        <w:t xml:space="preserve">28 </w:t>
      </w:r>
      <w:r w:rsidR="00C62E8C">
        <w:tab/>
      </w:r>
      <w:r w:rsidRPr="003C553A">
        <w:t xml:space="preserve">ITU-T. (s.f.). Manual de indicadores de telecomunicaciones. Obtenido de ITU-T: </w:t>
      </w:r>
      <w:hyperlink r:id="rId48" w:history="1">
        <w:r w:rsidR="008E2C0E" w:rsidRPr="00A46AF2">
          <w:rPr>
            <w:rStyle w:val="Hyperlink"/>
          </w:rPr>
          <w:t>http://www.itu.int/ITU-D/ict/publications/world/material/handbook-es.html</w:t>
        </w:r>
      </w:hyperlink>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pPr>
      <w:r w:rsidRPr="003C553A">
        <w:t xml:space="preserve">29 </w:t>
      </w:r>
      <w:r w:rsidR="00C62E8C">
        <w:tab/>
      </w:r>
      <w:r w:rsidRPr="003C553A">
        <w:t xml:space="preserve">ITU-T. (s.f.). Manual de indicadores de telecomunicaciones. Obtenido de ITU-T: </w:t>
      </w:r>
      <w:hyperlink r:id="rId49" w:history="1">
        <w:r w:rsidR="008E2C0E" w:rsidRPr="00A46AF2">
          <w:rPr>
            <w:rStyle w:val="Hyperlink"/>
          </w:rPr>
          <w:t>http://www.itu.int/ITU-D/ict/publications/world/material/handbook-es.html</w:t>
        </w:r>
      </w:hyperlink>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rPr>
          <w:lang w:val="en-US"/>
        </w:rPr>
      </w:pPr>
      <w:r w:rsidRPr="003C553A">
        <w:rPr>
          <w:lang w:val="en-US"/>
        </w:rPr>
        <w:t xml:space="preserve">30 </w:t>
      </w:r>
      <w:r w:rsidR="00C62E8C">
        <w:rPr>
          <w:lang w:val="en-US"/>
        </w:rPr>
        <w:tab/>
      </w:r>
      <w:r w:rsidRPr="003C553A">
        <w:rPr>
          <w:lang w:val="en-US"/>
        </w:rPr>
        <w:t>TMForum. (2005). Lean measures: background. En GB935 Benchmarking Metrics Framework Release 1.0 (págs. 9-13).</w:t>
      </w:r>
    </w:p>
    <w:p w:rsidR="008E2C0E" w:rsidRPr="003C553A" w:rsidRDefault="008E2C0E" w:rsidP="00C62E8C">
      <w:pPr>
        <w:tabs>
          <w:tab w:val="left" w:pos="540"/>
        </w:tabs>
        <w:ind w:left="540" w:hanging="540"/>
        <w:jc w:val="both"/>
        <w:rPr>
          <w:lang w:val="en-US"/>
        </w:rPr>
      </w:pPr>
    </w:p>
    <w:p w:rsidR="003C553A" w:rsidRDefault="003C553A" w:rsidP="00C62E8C">
      <w:pPr>
        <w:tabs>
          <w:tab w:val="left" w:pos="540"/>
        </w:tabs>
        <w:ind w:left="540" w:hanging="540"/>
        <w:jc w:val="both"/>
        <w:rPr>
          <w:lang w:val="en-US"/>
        </w:rPr>
      </w:pPr>
      <w:r w:rsidRPr="003C553A">
        <w:rPr>
          <w:lang w:val="en-US"/>
        </w:rPr>
        <w:t xml:space="preserve">31 </w:t>
      </w:r>
      <w:r w:rsidR="00C62E8C">
        <w:rPr>
          <w:lang w:val="en-US"/>
        </w:rPr>
        <w:tab/>
      </w:r>
      <w:r w:rsidRPr="003C553A">
        <w:rPr>
          <w:lang w:val="en-US"/>
        </w:rPr>
        <w:t>TMForum. (2005). Lean measures: background. En GB935 Benchmarking Metrics Framework Release 1.0 (pág. 10).</w:t>
      </w:r>
    </w:p>
    <w:p w:rsidR="008E2C0E" w:rsidRPr="003C553A" w:rsidRDefault="008E2C0E" w:rsidP="00C62E8C">
      <w:pPr>
        <w:tabs>
          <w:tab w:val="left" w:pos="540"/>
        </w:tabs>
        <w:ind w:left="540" w:hanging="540"/>
        <w:jc w:val="both"/>
        <w:rPr>
          <w:lang w:val="en-US"/>
        </w:rPr>
      </w:pPr>
    </w:p>
    <w:p w:rsidR="003C553A" w:rsidRDefault="003C553A" w:rsidP="00C62E8C">
      <w:pPr>
        <w:tabs>
          <w:tab w:val="left" w:pos="540"/>
        </w:tabs>
        <w:ind w:left="540" w:hanging="540"/>
        <w:jc w:val="both"/>
        <w:rPr>
          <w:lang w:val="en-US"/>
        </w:rPr>
      </w:pPr>
      <w:r w:rsidRPr="003C553A">
        <w:rPr>
          <w:lang w:val="en-US"/>
        </w:rPr>
        <w:t xml:space="preserve">32 </w:t>
      </w:r>
      <w:r w:rsidR="00C62E8C">
        <w:rPr>
          <w:lang w:val="en-US"/>
        </w:rPr>
        <w:tab/>
      </w:r>
      <w:r w:rsidRPr="003C553A">
        <w:rPr>
          <w:lang w:val="en-US"/>
        </w:rPr>
        <w:t>TMForum. (2005). Lean measures: background. En GB935 Benchmarking Metrics Framework Release 1.0 (pág. 11).</w:t>
      </w:r>
    </w:p>
    <w:p w:rsidR="008E2C0E" w:rsidRPr="003C553A" w:rsidRDefault="008E2C0E" w:rsidP="00C62E8C">
      <w:pPr>
        <w:tabs>
          <w:tab w:val="left" w:pos="540"/>
        </w:tabs>
        <w:ind w:left="540" w:hanging="540"/>
        <w:jc w:val="both"/>
        <w:rPr>
          <w:lang w:val="en-US"/>
        </w:rPr>
      </w:pPr>
    </w:p>
    <w:p w:rsidR="003C553A" w:rsidRDefault="003C553A" w:rsidP="00C62E8C">
      <w:pPr>
        <w:tabs>
          <w:tab w:val="left" w:pos="540"/>
        </w:tabs>
        <w:ind w:left="540" w:hanging="540"/>
        <w:jc w:val="both"/>
        <w:rPr>
          <w:lang w:val="en-US"/>
        </w:rPr>
      </w:pPr>
      <w:r w:rsidRPr="003C553A">
        <w:rPr>
          <w:lang w:val="en-US"/>
        </w:rPr>
        <w:t xml:space="preserve">33 </w:t>
      </w:r>
      <w:r w:rsidR="00C62E8C">
        <w:rPr>
          <w:lang w:val="en-US"/>
        </w:rPr>
        <w:tab/>
      </w:r>
      <w:r w:rsidRPr="003C553A">
        <w:rPr>
          <w:lang w:val="en-US"/>
        </w:rPr>
        <w:t>TMForum. (2005). Customer management metrics. En GB935 Benchmarking Metrics Framework Release 1.0 (pág. 15).</w:t>
      </w:r>
    </w:p>
    <w:p w:rsidR="008E2C0E" w:rsidRPr="003C553A" w:rsidRDefault="008E2C0E" w:rsidP="00C62E8C">
      <w:pPr>
        <w:tabs>
          <w:tab w:val="left" w:pos="540"/>
        </w:tabs>
        <w:ind w:left="540" w:hanging="540"/>
        <w:jc w:val="both"/>
        <w:rPr>
          <w:lang w:val="en-US"/>
        </w:rPr>
      </w:pPr>
    </w:p>
    <w:p w:rsidR="003C553A" w:rsidRDefault="003C553A" w:rsidP="00C62E8C">
      <w:pPr>
        <w:tabs>
          <w:tab w:val="left" w:pos="540"/>
        </w:tabs>
        <w:ind w:left="540" w:hanging="540"/>
        <w:jc w:val="both"/>
        <w:rPr>
          <w:lang w:val="en-US"/>
        </w:rPr>
      </w:pPr>
      <w:r w:rsidRPr="003C553A">
        <w:rPr>
          <w:lang w:val="en-US"/>
        </w:rPr>
        <w:t xml:space="preserve">34 </w:t>
      </w:r>
      <w:r w:rsidR="00C62E8C">
        <w:rPr>
          <w:lang w:val="en-US"/>
        </w:rPr>
        <w:tab/>
      </w:r>
      <w:r w:rsidRPr="003C553A">
        <w:rPr>
          <w:lang w:val="en-US"/>
        </w:rPr>
        <w:t>TMForum. (2005). Customer management metrics. En TMForum, GB935 Benchmarking Metrics Framework Release 1.0 (pág. 15).</w:t>
      </w:r>
    </w:p>
    <w:p w:rsidR="008E2C0E" w:rsidRPr="003C553A" w:rsidRDefault="008E2C0E" w:rsidP="00C62E8C">
      <w:pPr>
        <w:tabs>
          <w:tab w:val="left" w:pos="540"/>
        </w:tabs>
        <w:ind w:left="540" w:hanging="540"/>
        <w:jc w:val="both"/>
        <w:rPr>
          <w:lang w:val="en-US"/>
        </w:rPr>
      </w:pPr>
    </w:p>
    <w:p w:rsidR="003C553A" w:rsidRDefault="003C553A" w:rsidP="00C62E8C">
      <w:pPr>
        <w:tabs>
          <w:tab w:val="left" w:pos="540"/>
        </w:tabs>
        <w:ind w:left="540" w:hanging="540"/>
        <w:jc w:val="both"/>
        <w:rPr>
          <w:lang w:val="en-US"/>
        </w:rPr>
      </w:pPr>
      <w:r w:rsidRPr="003C553A">
        <w:rPr>
          <w:lang w:val="en-US"/>
        </w:rPr>
        <w:t xml:space="preserve">35 </w:t>
      </w:r>
      <w:r w:rsidR="00C62E8C">
        <w:rPr>
          <w:lang w:val="en-US"/>
        </w:rPr>
        <w:tab/>
      </w:r>
      <w:r w:rsidRPr="003C553A">
        <w:rPr>
          <w:lang w:val="en-US"/>
        </w:rPr>
        <w:t>TMForum. (2005). Fullfilment metrics. En GB935 Benchmarking Metrics Framework Release 1.0 (pág. 17).</w:t>
      </w:r>
    </w:p>
    <w:p w:rsidR="008E2C0E" w:rsidRPr="003C553A" w:rsidRDefault="008E2C0E" w:rsidP="00C62E8C">
      <w:pPr>
        <w:tabs>
          <w:tab w:val="left" w:pos="540"/>
        </w:tabs>
        <w:ind w:left="540" w:hanging="540"/>
        <w:jc w:val="both"/>
        <w:rPr>
          <w:lang w:val="en-US"/>
        </w:rPr>
      </w:pPr>
    </w:p>
    <w:p w:rsidR="003C553A" w:rsidRDefault="003C553A" w:rsidP="00C62E8C">
      <w:pPr>
        <w:tabs>
          <w:tab w:val="left" w:pos="540"/>
        </w:tabs>
        <w:ind w:left="540" w:hanging="540"/>
        <w:jc w:val="both"/>
        <w:rPr>
          <w:lang w:val="en-US"/>
        </w:rPr>
      </w:pPr>
      <w:r w:rsidRPr="003C553A">
        <w:rPr>
          <w:lang w:val="en-US"/>
        </w:rPr>
        <w:t xml:space="preserve">36 </w:t>
      </w:r>
      <w:r w:rsidR="00C62E8C">
        <w:rPr>
          <w:lang w:val="en-US"/>
        </w:rPr>
        <w:tab/>
      </w:r>
      <w:r w:rsidRPr="003C553A">
        <w:rPr>
          <w:lang w:val="en-US"/>
        </w:rPr>
        <w:t>TMForum. (2005). Fullfilment metrics. En GB935 Benchmarking Metrics Framework Release 1.0 (pág. 18).</w:t>
      </w:r>
    </w:p>
    <w:p w:rsidR="008E2C0E" w:rsidRPr="003C553A" w:rsidRDefault="008E2C0E" w:rsidP="00C62E8C">
      <w:pPr>
        <w:tabs>
          <w:tab w:val="left" w:pos="540"/>
        </w:tabs>
        <w:ind w:left="540" w:hanging="540"/>
        <w:jc w:val="both"/>
        <w:rPr>
          <w:lang w:val="en-US"/>
        </w:rPr>
      </w:pPr>
    </w:p>
    <w:p w:rsidR="003C553A" w:rsidRDefault="003C553A" w:rsidP="00C62E8C">
      <w:pPr>
        <w:tabs>
          <w:tab w:val="left" w:pos="540"/>
        </w:tabs>
        <w:ind w:left="540" w:hanging="540"/>
        <w:jc w:val="both"/>
        <w:rPr>
          <w:lang w:val="en-US"/>
        </w:rPr>
      </w:pPr>
      <w:r w:rsidRPr="003C553A">
        <w:rPr>
          <w:lang w:val="en-US"/>
        </w:rPr>
        <w:t xml:space="preserve">37 </w:t>
      </w:r>
      <w:r w:rsidR="00C62E8C">
        <w:rPr>
          <w:lang w:val="en-US"/>
        </w:rPr>
        <w:tab/>
      </w:r>
      <w:r w:rsidRPr="003C553A">
        <w:rPr>
          <w:lang w:val="en-US"/>
        </w:rPr>
        <w:t>TMForum. (2005). Assurance metrics. En GB935 Benchmarking Metrics Framework Release 1.0 (pág. 20).</w:t>
      </w:r>
    </w:p>
    <w:p w:rsidR="008E2C0E" w:rsidRPr="003C553A" w:rsidRDefault="008E2C0E" w:rsidP="00C62E8C">
      <w:pPr>
        <w:tabs>
          <w:tab w:val="left" w:pos="540"/>
        </w:tabs>
        <w:ind w:left="540" w:hanging="540"/>
        <w:jc w:val="both"/>
        <w:rPr>
          <w:lang w:val="en-US"/>
        </w:rPr>
      </w:pPr>
    </w:p>
    <w:p w:rsidR="003C553A" w:rsidRPr="003C553A" w:rsidRDefault="003C553A" w:rsidP="00C62E8C">
      <w:pPr>
        <w:tabs>
          <w:tab w:val="left" w:pos="540"/>
        </w:tabs>
        <w:ind w:left="540" w:hanging="540"/>
        <w:jc w:val="both"/>
        <w:rPr>
          <w:lang w:val="en-US"/>
        </w:rPr>
      </w:pPr>
      <w:r w:rsidRPr="003C553A">
        <w:rPr>
          <w:lang w:val="en-US"/>
        </w:rPr>
        <w:t xml:space="preserve">38 </w:t>
      </w:r>
      <w:r w:rsidR="00C62E8C">
        <w:rPr>
          <w:lang w:val="en-US"/>
        </w:rPr>
        <w:tab/>
      </w:r>
      <w:r w:rsidRPr="003C553A">
        <w:rPr>
          <w:lang w:val="en-US"/>
        </w:rPr>
        <w:t>TMForum. (2005). Assurance metrics. En GB935 Benchmarking Metrics Framework Release 1.0 (pág. 20).</w:t>
      </w:r>
    </w:p>
    <w:p w:rsidR="003C553A" w:rsidRDefault="003C553A" w:rsidP="00C62E8C">
      <w:pPr>
        <w:tabs>
          <w:tab w:val="left" w:pos="540"/>
        </w:tabs>
        <w:ind w:left="540" w:hanging="540"/>
        <w:jc w:val="both"/>
        <w:rPr>
          <w:lang w:val="en-US"/>
        </w:rPr>
      </w:pPr>
      <w:r w:rsidRPr="00182E5F">
        <w:rPr>
          <w:lang w:val="en-US"/>
        </w:rPr>
        <w:lastRenderedPageBreak/>
        <w:t xml:space="preserve">39 </w:t>
      </w:r>
      <w:r w:rsidR="00C62E8C" w:rsidRPr="00182E5F">
        <w:rPr>
          <w:lang w:val="en-US"/>
        </w:rPr>
        <w:tab/>
      </w:r>
      <w:r w:rsidRPr="00C62E8C">
        <w:rPr>
          <w:lang w:val="en-US"/>
        </w:rPr>
        <w:t xml:space="preserve">TMForum. (2005). Billing metrics. </w:t>
      </w:r>
      <w:r w:rsidRPr="003C553A">
        <w:rPr>
          <w:lang w:val="en-US"/>
        </w:rPr>
        <w:t>En GB935 Benchmarking Metrics Framework Release 1.0 (pág. 22).</w:t>
      </w:r>
    </w:p>
    <w:p w:rsidR="008E2C0E" w:rsidRPr="003C553A" w:rsidRDefault="008E2C0E" w:rsidP="00C62E8C">
      <w:pPr>
        <w:tabs>
          <w:tab w:val="left" w:pos="540"/>
        </w:tabs>
        <w:ind w:left="540" w:hanging="540"/>
        <w:jc w:val="both"/>
        <w:rPr>
          <w:lang w:val="en-US"/>
        </w:rPr>
      </w:pPr>
    </w:p>
    <w:p w:rsidR="003C553A" w:rsidRDefault="003C553A" w:rsidP="00C62E8C">
      <w:pPr>
        <w:tabs>
          <w:tab w:val="left" w:pos="540"/>
        </w:tabs>
        <w:ind w:left="540" w:hanging="540"/>
        <w:jc w:val="both"/>
        <w:rPr>
          <w:lang w:val="en-US"/>
        </w:rPr>
      </w:pPr>
      <w:r w:rsidRPr="003C553A">
        <w:rPr>
          <w:lang w:val="en-US"/>
        </w:rPr>
        <w:t xml:space="preserve">40 </w:t>
      </w:r>
      <w:r w:rsidR="00C62E8C">
        <w:rPr>
          <w:lang w:val="en-US"/>
        </w:rPr>
        <w:tab/>
      </w:r>
      <w:r w:rsidRPr="003C553A">
        <w:rPr>
          <w:lang w:val="en-US"/>
        </w:rPr>
        <w:t>TMForum. (2005). Billing metrics. En GB935 Benchmarking Metrics Framework Release 1.0 (pág. 22).</w:t>
      </w:r>
    </w:p>
    <w:p w:rsidR="008E2C0E" w:rsidRPr="003C553A" w:rsidRDefault="008E2C0E" w:rsidP="00C62E8C">
      <w:pPr>
        <w:tabs>
          <w:tab w:val="left" w:pos="540"/>
        </w:tabs>
        <w:ind w:left="540" w:hanging="540"/>
        <w:jc w:val="both"/>
        <w:rPr>
          <w:lang w:val="en-US"/>
        </w:rPr>
      </w:pPr>
    </w:p>
    <w:p w:rsidR="003C553A" w:rsidRDefault="003C553A" w:rsidP="00C62E8C">
      <w:pPr>
        <w:tabs>
          <w:tab w:val="left" w:pos="540"/>
        </w:tabs>
        <w:ind w:left="540" w:hanging="540"/>
        <w:jc w:val="both"/>
        <w:rPr>
          <w:lang w:val="en-US"/>
        </w:rPr>
      </w:pPr>
      <w:r w:rsidRPr="003C553A">
        <w:rPr>
          <w:lang w:val="en-US"/>
        </w:rPr>
        <w:t xml:space="preserve">41 </w:t>
      </w:r>
      <w:r w:rsidR="00C62E8C">
        <w:rPr>
          <w:lang w:val="en-US"/>
        </w:rPr>
        <w:tab/>
      </w:r>
      <w:r w:rsidRPr="003C553A">
        <w:rPr>
          <w:lang w:val="en-US"/>
        </w:rPr>
        <w:t>TMForum. (2005). General metrics. En GB935 Benchmarking Metrics Framework Release 1.0 (pág. 14).</w:t>
      </w:r>
    </w:p>
    <w:p w:rsidR="008E2C0E" w:rsidRPr="003C553A" w:rsidRDefault="008E2C0E" w:rsidP="00C62E8C">
      <w:pPr>
        <w:tabs>
          <w:tab w:val="left" w:pos="540"/>
        </w:tabs>
        <w:ind w:left="540" w:hanging="540"/>
        <w:jc w:val="both"/>
        <w:rPr>
          <w:lang w:val="en-US"/>
        </w:rPr>
      </w:pPr>
    </w:p>
    <w:p w:rsidR="003C553A" w:rsidRDefault="003C553A" w:rsidP="00C62E8C">
      <w:pPr>
        <w:tabs>
          <w:tab w:val="left" w:pos="540"/>
        </w:tabs>
        <w:ind w:left="540" w:hanging="540"/>
        <w:jc w:val="both"/>
        <w:rPr>
          <w:lang w:val="en-US"/>
        </w:rPr>
      </w:pPr>
      <w:r w:rsidRPr="003C553A">
        <w:rPr>
          <w:lang w:val="en-US"/>
        </w:rPr>
        <w:t xml:space="preserve">42 </w:t>
      </w:r>
      <w:r w:rsidR="00C62E8C">
        <w:rPr>
          <w:lang w:val="en-US"/>
        </w:rPr>
        <w:tab/>
      </w:r>
      <w:r w:rsidRPr="003C553A">
        <w:rPr>
          <w:lang w:val="en-US"/>
        </w:rPr>
        <w:t>TMForum. (2005). General metrics. En GB935 Benchmarking Metrics Framework Release 1.0 (pág. 14).</w:t>
      </w:r>
    </w:p>
    <w:p w:rsidR="008E2C0E" w:rsidRPr="003C553A" w:rsidRDefault="008E2C0E" w:rsidP="00C62E8C">
      <w:pPr>
        <w:tabs>
          <w:tab w:val="left" w:pos="540"/>
        </w:tabs>
        <w:ind w:left="540" w:hanging="540"/>
        <w:jc w:val="both"/>
        <w:rPr>
          <w:lang w:val="en-US"/>
        </w:rPr>
      </w:pPr>
    </w:p>
    <w:p w:rsidR="003C553A" w:rsidRDefault="003C553A" w:rsidP="00C62E8C">
      <w:pPr>
        <w:tabs>
          <w:tab w:val="left" w:pos="540"/>
        </w:tabs>
        <w:ind w:left="540" w:hanging="540"/>
        <w:jc w:val="both"/>
      </w:pPr>
      <w:r w:rsidRPr="003C553A">
        <w:t>43</w:t>
      </w:r>
      <w:r w:rsidR="00C62E8C">
        <w:tab/>
      </w:r>
      <w:r w:rsidRPr="003C553A">
        <w:t xml:space="preserve">TELMEX. (2009). TELMEX. Obtenido de Indicadores: </w:t>
      </w:r>
      <w:hyperlink r:id="rId50" w:history="1">
        <w:r w:rsidR="008E2C0E" w:rsidRPr="00A46AF2">
          <w:rPr>
            <w:rStyle w:val="Hyperlink"/>
          </w:rPr>
          <w:t>http://www.telmex.com/pe/atencion/indicadores2009.html</w:t>
        </w:r>
      </w:hyperlink>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pPr>
      <w:r w:rsidRPr="003C553A">
        <w:t xml:space="preserve">44 </w:t>
      </w:r>
      <w:r w:rsidR="00C62E8C">
        <w:tab/>
      </w:r>
      <w:r w:rsidRPr="003C553A">
        <w:t xml:space="preserve">ESPOL. (2009). Indicadores de calidad. Obtenido de Materia de Sistema de Gestión de la Calidad - LSI: </w:t>
      </w:r>
      <w:hyperlink r:id="rId51" w:history="1">
        <w:r w:rsidR="008E2C0E" w:rsidRPr="00A46AF2">
          <w:rPr>
            <w:rStyle w:val="Hyperlink"/>
          </w:rPr>
          <w:t>http://blog.espol.edu.ec/gestioncalidadlsi/files/2009/03/indicadores_de_calidad.ppt</w:t>
        </w:r>
      </w:hyperlink>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rPr>
          <w:lang w:val="en-US"/>
        </w:rPr>
      </w:pPr>
      <w:r w:rsidRPr="003C553A">
        <w:rPr>
          <w:lang w:val="en-US"/>
        </w:rPr>
        <w:t xml:space="preserve">45 </w:t>
      </w:r>
      <w:r w:rsidR="00C62E8C">
        <w:rPr>
          <w:lang w:val="en-US"/>
        </w:rPr>
        <w:tab/>
      </w:r>
      <w:r w:rsidRPr="003C553A">
        <w:rPr>
          <w:lang w:val="en-US"/>
        </w:rPr>
        <w:t xml:space="preserve">India, D. o.-G. (2008). Technology white paper on NGOSS. </w:t>
      </w:r>
      <w:r w:rsidRPr="00C62E8C">
        <w:rPr>
          <w:lang w:val="en-US"/>
        </w:rPr>
        <w:t xml:space="preserve">Obtenido de Telecommunication engineering centre: </w:t>
      </w:r>
      <w:hyperlink r:id="rId52" w:history="1">
        <w:r w:rsidR="008E2C0E" w:rsidRPr="00A46AF2">
          <w:rPr>
            <w:rStyle w:val="Hyperlink"/>
            <w:lang w:val="en-US"/>
          </w:rPr>
          <w:t>http://www.tec.gov.in/NGN/Technology%20White%20Paper%20on%20NGOSS.pdf</w:t>
        </w:r>
      </w:hyperlink>
    </w:p>
    <w:p w:rsidR="008E2C0E" w:rsidRPr="00C62E8C" w:rsidRDefault="008E2C0E" w:rsidP="00C62E8C">
      <w:pPr>
        <w:tabs>
          <w:tab w:val="left" w:pos="540"/>
        </w:tabs>
        <w:ind w:left="540" w:hanging="540"/>
        <w:jc w:val="both"/>
        <w:rPr>
          <w:lang w:val="en-US"/>
        </w:rPr>
      </w:pPr>
    </w:p>
    <w:p w:rsidR="003C553A" w:rsidRDefault="003C553A" w:rsidP="00C62E8C">
      <w:pPr>
        <w:tabs>
          <w:tab w:val="left" w:pos="540"/>
        </w:tabs>
        <w:ind w:left="540" w:hanging="540"/>
        <w:jc w:val="both"/>
      </w:pPr>
      <w:r w:rsidRPr="008C4C53">
        <w:t>46</w:t>
      </w:r>
      <w:r w:rsidR="00C62E8C" w:rsidRPr="008C4C53">
        <w:tab/>
      </w:r>
      <w:r w:rsidRPr="008C4C53">
        <w:t xml:space="preserve">Espiñeira, S. y. (2005). </w:t>
      </w:r>
      <w:r w:rsidRPr="003C553A">
        <w:t xml:space="preserve">Controles de maximización de ingresos en la industria de telecomunicaciones. </w:t>
      </w:r>
    </w:p>
    <w:p w:rsidR="008E2C0E" w:rsidRPr="003C553A" w:rsidRDefault="008E2C0E" w:rsidP="00C62E8C">
      <w:pPr>
        <w:tabs>
          <w:tab w:val="left" w:pos="540"/>
        </w:tabs>
        <w:ind w:left="540" w:hanging="540"/>
        <w:jc w:val="both"/>
      </w:pPr>
    </w:p>
    <w:p w:rsidR="003C553A" w:rsidRDefault="003C553A" w:rsidP="00C62E8C">
      <w:pPr>
        <w:tabs>
          <w:tab w:val="left" w:pos="540"/>
        </w:tabs>
        <w:ind w:left="540" w:hanging="540"/>
        <w:jc w:val="both"/>
        <w:rPr>
          <w:lang w:val="en-US"/>
        </w:rPr>
      </w:pPr>
      <w:r w:rsidRPr="003C553A">
        <w:rPr>
          <w:lang w:val="en-US"/>
        </w:rPr>
        <w:t xml:space="preserve">47 </w:t>
      </w:r>
      <w:r w:rsidR="00C62E8C">
        <w:rPr>
          <w:lang w:val="en-US"/>
        </w:rPr>
        <w:tab/>
      </w:r>
      <w:r w:rsidRPr="003C553A">
        <w:rPr>
          <w:lang w:val="en-US"/>
        </w:rPr>
        <w:t>TMForum. (2004). What is eTOM? En GB921P Enhanced Telecom Operations Map. Addendum P: An eTOM Primer (págs. 6-7). Telemanagement Forum.</w:t>
      </w:r>
    </w:p>
    <w:p w:rsidR="008E2C0E" w:rsidRPr="003C553A" w:rsidRDefault="008E2C0E" w:rsidP="00C62E8C">
      <w:pPr>
        <w:tabs>
          <w:tab w:val="left" w:pos="540"/>
        </w:tabs>
        <w:ind w:left="540" w:hanging="540"/>
        <w:jc w:val="both"/>
        <w:rPr>
          <w:lang w:val="en-US"/>
        </w:rPr>
      </w:pPr>
    </w:p>
    <w:p w:rsidR="003C553A" w:rsidRDefault="003C553A" w:rsidP="00C62E8C">
      <w:pPr>
        <w:tabs>
          <w:tab w:val="left" w:pos="540"/>
        </w:tabs>
        <w:ind w:left="540" w:hanging="540"/>
        <w:jc w:val="both"/>
        <w:rPr>
          <w:lang w:val="en-US"/>
        </w:rPr>
      </w:pPr>
      <w:r w:rsidRPr="003C553A">
        <w:rPr>
          <w:lang w:val="en-US"/>
        </w:rPr>
        <w:t xml:space="preserve">48 </w:t>
      </w:r>
      <w:r w:rsidR="00C62E8C">
        <w:rPr>
          <w:lang w:val="en-US"/>
        </w:rPr>
        <w:tab/>
      </w:r>
      <w:r w:rsidRPr="003C553A">
        <w:rPr>
          <w:lang w:val="en-US"/>
        </w:rPr>
        <w:t>TMForum. (2008). Appendix 1 - TM Forum NGOSS and eTOM. En GB921 Business process framework (eTOM) Release 7.5 (pág. 68). Telemanagement Forum.</w:t>
      </w:r>
    </w:p>
    <w:p w:rsidR="008E2C0E" w:rsidRPr="003C553A" w:rsidRDefault="008E2C0E" w:rsidP="00C62E8C">
      <w:pPr>
        <w:tabs>
          <w:tab w:val="left" w:pos="540"/>
        </w:tabs>
        <w:ind w:left="540" w:hanging="540"/>
        <w:jc w:val="both"/>
        <w:rPr>
          <w:lang w:val="en-US"/>
        </w:rPr>
      </w:pPr>
    </w:p>
    <w:p w:rsidR="003C553A" w:rsidRDefault="003C553A" w:rsidP="00C62E8C">
      <w:pPr>
        <w:tabs>
          <w:tab w:val="left" w:pos="540"/>
        </w:tabs>
        <w:ind w:left="540" w:hanging="540"/>
        <w:jc w:val="both"/>
        <w:rPr>
          <w:lang w:val="en-US"/>
        </w:rPr>
      </w:pPr>
      <w:r w:rsidRPr="003C553A">
        <w:rPr>
          <w:lang w:val="en-US"/>
        </w:rPr>
        <w:t xml:space="preserve">49 </w:t>
      </w:r>
      <w:r w:rsidR="00C62E8C">
        <w:rPr>
          <w:lang w:val="en-US"/>
        </w:rPr>
        <w:tab/>
      </w:r>
      <w:r w:rsidRPr="003C553A">
        <w:rPr>
          <w:lang w:val="en-US"/>
        </w:rPr>
        <w:t>Initiative, O. t. (2003). OSS IP Billing API Version 1.1 Overview. En OSS IP Billing API Version 1.1 Overview (pág. 12).</w:t>
      </w:r>
    </w:p>
    <w:p w:rsidR="008E2C0E" w:rsidRPr="003C553A" w:rsidRDefault="008E2C0E" w:rsidP="00C62E8C">
      <w:pPr>
        <w:tabs>
          <w:tab w:val="left" w:pos="540"/>
        </w:tabs>
        <w:ind w:left="540" w:hanging="540"/>
        <w:jc w:val="both"/>
        <w:rPr>
          <w:lang w:val="en-US"/>
        </w:rPr>
      </w:pPr>
    </w:p>
    <w:p w:rsidR="003C553A" w:rsidRDefault="003C553A" w:rsidP="00C62E8C">
      <w:pPr>
        <w:tabs>
          <w:tab w:val="left" w:pos="540"/>
        </w:tabs>
        <w:ind w:left="540" w:hanging="540"/>
        <w:jc w:val="both"/>
        <w:rPr>
          <w:lang w:val="en-US"/>
        </w:rPr>
      </w:pPr>
      <w:r w:rsidRPr="003C553A">
        <w:rPr>
          <w:lang w:val="en-US"/>
        </w:rPr>
        <w:t xml:space="preserve">50 </w:t>
      </w:r>
      <w:r w:rsidR="00C62E8C">
        <w:rPr>
          <w:lang w:val="en-US"/>
        </w:rPr>
        <w:tab/>
      </w:r>
      <w:r w:rsidRPr="003C553A">
        <w:rPr>
          <w:lang w:val="en-US"/>
        </w:rPr>
        <w:t>Initiative, O. t. (2003). OSS IP Billing API Version 1.1 Overview. En OSS IP Billing API, Version 1.1 Overview (pág. 14).</w:t>
      </w:r>
    </w:p>
    <w:p w:rsidR="008E2C0E" w:rsidRPr="003C553A" w:rsidRDefault="008E2C0E" w:rsidP="00C62E8C">
      <w:pPr>
        <w:tabs>
          <w:tab w:val="left" w:pos="540"/>
        </w:tabs>
        <w:ind w:left="540" w:hanging="540"/>
        <w:jc w:val="both"/>
        <w:rPr>
          <w:lang w:val="en-US"/>
        </w:rPr>
      </w:pPr>
    </w:p>
    <w:p w:rsidR="003C553A" w:rsidRPr="003C553A" w:rsidRDefault="003C553A" w:rsidP="00C62E8C">
      <w:pPr>
        <w:tabs>
          <w:tab w:val="left" w:pos="540"/>
        </w:tabs>
        <w:ind w:left="540" w:hanging="540"/>
        <w:jc w:val="both"/>
      </w:pPr>
      <w:r w:rsidRPr="003C553A">
        <w:rPr>
          <w:lang w:val="en-US"/>
        </w:rPr>
        <w:t xml:space="preserve">51 </w:t>
      </w:r>
      <w:r w:rsidR="00C62E8C">
        <w:rPr>
          <w:lang w:val="en-US"/>
        </w:rPr>
        <w:tab/>
      </w:r>
      <w:r w:rsidRPr="003C553A">
        <w:rPr>
          <w:lang w:val="en-US"/>
        </w:rPr>
        <w:t xml:space="preserve">Dyché, J. (2001). </w:t>
      </w:r>
      <w:r w:rsidRPr="003C553A">
        <w:t>Lo que hay que saber acerca de las metodologías de data warehousing. En E-data. Transformando datos en información con Data Warehousing (pág. 201). Prentice Hall.</w:t>
      </w:r>
    </w:p>
    <w:p w:rsidR="003C553A" w:rsidRPr="00F732FD" w:rsidRDefault="003C553A" w:rsidP="00C62E8C">
      <w:pPr>
        <w:tabs>
          <w:tab w:val="left" w:pos="540"/>
        </w:tabs>
        <w:ind w:left="540" w:hanging="540"/>
        <w:jc w:val="both"/>
      </w:pPr>
      <w:r w:rsidRPr="003C553A">
        <w:lastRenderedPageBreak/>
        <w:t xml:space="preserve">52 </w:t>
      </w:r>
      <w:r w:rsidR="00C62E8C">
        <w:tab/>
      </w:r>
      <w:r w:rsidRPr="003C553A">
        <w:t xml:space="preserve">Kaplan, R., &amp; Norton, D. (2004). Mapas estratégicos. En Mapas estratégicos. Convirtiendo los activos intangibles en resultados tangibles (pág. 80). </w:t>
      </w:r>
      <w:r w:rsidRPr="00F732FD">
        <w:t>Editorial Planeta.</w:t>
      </w:r>
    </w:p>
    <w:p w:rsidR="008E2C0E" w:rsidRPr="00F732FD" w:rsidRDefault="008E2C0E" w:rsidP="00C62E8C">
      <w:pPr>
        <w:tabs>
          <w:tab w:val="left" w:pos="540"/>
        </w:tabs>
        <w:ind w:left="540" w:hanging="540"/>
        <w:jc w:val="both"/>
      </w:pPr>
    </w:p>
    <w:p w:rsidR="00DE1397" w:rsidRPr="00C62E8C" w:rsidRDefault="003C553A" w:rsidP="00C62E8C">
      <w:pPr>
        <w:tabs>
          <w:tab w:val="left" w:pos="540"/>
        </w:tabs>
        <w:ind w:left="540" w:hanging="540"/>
        <w:jc w:val="both"/>
        <w:rPr>
          <w:lang w:val="en-US"/>
        </w:rPr>
      </w:pPr>
      <w:r w:rsidRPr="003C553A">
        <w:rPr>
          <w:lang w:val="en-US"/>
        </w:rPr>
        <w:t xml:space="preserve">53 </w:t>
      </w:r>
      <w:r w:rsidR="00C62E8C">
        <w:rPr>
          <w:lang w:val="en-US"/>
        </w:rPr>
        <w:tab/>
      </w:r>
      <w:r w:rsidRPr="003C553A">
        <w:rPr>
          <w:lang w:val="en-US"/>
        </w:rPr>
        <w:t xml:space="preserve">TMForum. (2008). What is the eTOM? En GB921 Business process framework (eTOM) Release 7.5 (pág. 17). </w:t>
      </w:r>
      <w:r w:rsidRPr="00C62E8C">
        <w:rPr>
          <w:lang w:val="en-US"/>
        </w:rPr>
        <w:t>Telemanagement Forum.</w:t>
      </w:r>
    </w:p>
    <w:p w:rsidR="00153C6D" w:rsidRDefault="00153C6D" w:rsidP="00C35BA2">
      <w:pPr>
        <w:spacing w:line="360" w:lineRule="auto"/>
        <w:jc w:val="center"/>
        <w:rPr>
          <w:lang w:val="en-US"/>
        </w:rPr>
      </w:pPr>
    </w:p>
    <w:p w:rsidR="003C553A" w:rsidRPr="00DE1397" w:rsidRDefault="003C553A" w:rsidP="00C35BA2">
      <w:pPr>
        <w:spacing w:line="360" w:lineRule="auto"/>
        <w:jc w:val="center"/>
        <w:rPr>
          <w:lang w:val="en-US"/>
        </w:rPr>
      </w:pPr>
    </w:p>
    <w:sectPr w:rsidR="003C553A" w:rsidRPr="00DE1397" w:rsidSect="00562422">
      <w:headerReference w:type="default" r:id="rId53"/>
      <w:type w:val="continuous"/>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4C8A" w:rsidRDefault="00A14C8A" w:rsidP="004F1029">
      <w:r>
        <w:separator/>
      </w:r>
    </w:p>
  </w:endnote>
  <w:endnote w:type="continuationSeparator" w:id="0">
    <w:p w:rsidR="00A14C8A" w:rsidRDefault="00A14C8A" w:rsidP="004F10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4C8A" w:rsidRDefault="00A14C8A" w:rsidP="004F1029">
      <w:r>
        <w:separator/>
      </w:r>
    </w:p>
  </w:footnote>
  <w:footnote w:type="continuationSeparator" w:id="0">
    <w:p w:rsidR="00A14C8A" w:rsidRDefault="00A14C8A" w:rsidP="004F10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99251"/>
      <w:docPartObj>
        <w:docPartGallery w:val="Page Numbers (Top of Page)"/>
        <w:docPartUnique/>
      </w:docPartObj>
    </w:sdtPr>
    <w:sdtContent>
      <w:p w:rsidR="004B58AA" w:rsidRDefault="00C9761C">
        <w:pPr>
          <w:pStyle w:val="Header"/>
          <w:jc w:val="right"/>
        </w:pPr>
        <w:fldSimple w:instr=" PAGE   \* MERGEFORMAT ">
          <w:r w:rsidR="00FE1A98">
            <w:rPr>
              <w:noProof/>
            </w:rPr>
            <w:t>1</w:t>
          </w:r>
        </w:fldSimple>
      </w:p>
    </w:sdtContent>
  </w:sdt>
  <w:p w:rsidR="004B58AA" w:rsidRDefault="004B58A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8AA" w:rsidRDefault="00C9761C">
    <w:pPr>
      <w:pStyle w:val="Header"/>
      <w:jc w:val="right"/>
    </w:pPr>
    <w:fldSimple w:instr=" PAGE   \* MERGEFORMAT ">
      <w:r w:rsidR="00CA09B3">
        <w:rPr>
          <w:noProof/>
        </w:rPr>
        <w:t>114</w:t>
      </w:r>
    </w:fldSimple>
  </w:p>
  <w:p w:rsidR="004B58AA" w:rsidRDefault="004B58A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70C8"/>
    <w:multiLevelType w:val="hybridMultilevel"/>
    <w:tmpl w:val="0CAED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4644D"/>
    <w:multiLevelType w:val="hybridMultilevel"/>
    <w:tmpl w:val="3B545318"/>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
    <w:nsid w:val="03AF110B"/>
    <w:multiLevelType w:val="hybridMultilevel"/>
    <w:tmpl w:val="0D1C6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252B9F"/>
    <w:multiLevelType w:val="hybridMultilevel"/>
    <w:tmpl w:val="D0FE2944"/>
    <w:lvl w:ilvl="0" w:tplc="01F6BA00">
      <w:numFmt w:val="bullet"/>
      <w:lvlText w:val="-"/>
      <w:lvlJc w:val="left"/>
      <w:pPr>
        <w:ind w:left="720" w:hanging="360"/>
      </w:pPr>
      <w:rPr>
        <w:rFonts w:ascii="Times New Roman" w:eastAsia="Times New Roman" w:hAnsi="Times New Roman" w:cs="Times New Roman" w:hint="default"/>
      </w:rPr>
    </w:lvl>
    <w:lvl w:ilvl="1" w:tplc="6954393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834EAE"/>
    <w:multiLevelType w:val="hybridMultilevel"/>
    <w:tmpl w:val="725EF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35363B"/>
    <w:multiLevelType w:val="hybridMultilevel"/>
    <w:tmpl w:val="53D0D9A8"/>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6">
    <w:nsid w:val="0CBD6A76"/>
    <w:multiLevelType w:val="hybridMultilevel"/>
    <w:tmpl w:val="3D183950"/>
    <w:lvl w:ilvl="0" w:tplc="040A000F">
      <w:start w:val="1"/>
      <w:numFmt w:val="decimal"/>
      <w:lvlText w:val="%1."/>
      <w:lvlJc w:val="left"/>
      <w:pPr>
        <w:tabs>
          <w:tab w:val="num" w:pos="720"/>
        </w:tabs>
        <w:ind w:left="720" w:hanging="360"/>
      </w:pPr>
      <w:rPr>
        <w:rFonts w:hint="default"/>
      </w:rPr>
    </w:lvl>
    <w:lvl w:ilvl="1" w:tplc="040A0019">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7">
    <w:nsid w:val="0CD500AF"/>
    <w:multiLevelType w:val="hybridMultilevel"/>
    <w:tmpl w:val="03BA45E2"/>
    <w:lvl w:ilvl="0" w:tplc="01F6BA00">
      <w:start w:val="1"/>
      <w:numFmt w:val="bullet"/>
      <w:lvlText w:val="-"/>
      <w:lvlJc w:val="left"/>
      <w:pPr>
        <w:tabs>
          <w:tab w:val="num" w:pos="720"/>
        </w:tabs>
        <w:ind w:left="720" w:hanging="360"/>
      </w:pPr>
      <w:rPr>
        <w:rFonts w:ascii="Times New Roman" w:eastAsia="Times New Roman" w:hAnsi="Times New Roman" w:cs="Times New Roman"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
    <w:nsid w:val="0D9D7E17"/>
    <w:multiLevelType w:val="hybridMultilevel"/>
    <w:tmpl w:val="841E10E0"/>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9">
    <w:nsid w:val="11E2379D"/>
    <w:multiLevelType w:val="hybridMultilevel"/>
    <w:tmpl w:val="4FC6B016"/>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0">
    <w:nsid w:val="1C837FA4"/>
    <w:multiLevelType w:val="hybridMultilevel"/>
    <w:tmpl w:val="39C215E2"/>
    <w:lvl w:ilvl="0" w:tplc="01F6BA00">
      <w:start w:val="1"/>
      <w:numFmt w:val="bullet"/>
      <w:lvlText w:val="-"/>
      <w:lvlJc w:val="left"/>
      <w:pPr>
        <w:tabs>
          <w:tab w:val="num" w:pos="720"/>
        </w:tabs>
        <w:ind w:left="720" w:hanging="360"/>
      </w:pPr>
      <w:rPr>
        <w:rFonts w:ascii="Times New Roman" w:eastAsia="Times New Roman" w:hAnsi="Times New Roman"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1">
    <w:nsid w:val="1D8C3D81"/>
    <w:multiLevelType w:val="hybridMultilevel"/>
    <w:tmpl w:val="552CCF66"/>
    <w:lvl w:ilvl="0" w:tplc="040A000F">
      <w:start w:val="1"/>
      <w:numFmt w:val="decimal"/>
      <w:lvlText w:val="%1."/>
      <w:lvlJc w:val="left"/>
      <w:pPr>
        <w:tabs>
          <w:tab w:val="num" w:pos="720"/>
        </w:tabs>
        <w:ind w:left="720" w:hanging="360"/>
      </w:pPr>
      <w:rPr>
        <w:rFonts w:hint="default"/>
        <w:u w:val="none"/>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2">
    <w:nsid w:val="260A76FB"/>
    <w:multiLevelType w:val="hybridMultilevel"/>
    <w:tmpl w:val="B0005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0F4219"/>
    <w:multiLevelType w:val="hybridMultilevel"/>
    <w:tmpl w:val="D3EA5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805019"/>
    <w:multiLevelType w:val="hybridMultilevel"/>
    <w:tmpl w:val="148201FA"/>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5">
    <w:nsid w:val="32FC2351"/>
    <w:multiLevelType w:val="hybridMultilevel"/>
    <w:tmpl w:val="0E182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4B4F71"/>
    <w:multiLevelType w:val="hybridMultilevel"/>
    <w:tmpl w:val="D388C4C6"/>
    <w:lvl w:ilvl="0" w:tplc="01F6BA0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B86776"/>
    <w:multiLevelType w:val="hybridMultilevel"/>
    <w:tmpl w:val="7BD07788"/>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8">
    <w:nsid w:val="389F73F4"/>
    <w:multiLevelType w:val="hybridMultilevel"/>
    <w:tmpl w:val="5314A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CF7FD5"/>
    <w:multiLevelType w:val="hybridMultilevel"/>
    <w:tmpl w:val="86C487B6"/>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0">
    <w:nsid w:val="46FE4C83"/>
    <w:multiLevelType w:val="hybridMultilevel"/>
    <w:tmpl w:val="BAC49DD2"/>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1">
    <w:nsid w:val="4BCC0B74"/>
    <w:multiLevelType w:val="hybridMultilevel"/>
    <w:tmpl w:val="27740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467F46"/>
    <w:multiLevelType w:val="hybridMultilevel"/>
    <w:tmpl w:val="EB44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9E3B8E"/>
    <w:multiLevelType w:val="hybridMultilevel"/>
    <w:tmpl w:val="FD401138"/>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4">
    <w:nsid w:val="587C64C1"/>
    <w:multiLevelType w:val="hybridMultilevel"/>
    <w:tmpl w:val="9B50DE66"/>
    <w:lvl w:ilvl="0" w:tplc="040A000F">
      <w:start w:val="1"/>
      <w:numFmt w:val="decimal"/>
      <w:lvlText w:val="%1."/>
      <w:lvlJc w:val="left"/>
      <w:pPr>
        <w:tabs>
          <w:tab w:val="num" w:pos="720"/>
        </w:tabs>
        <w:ind w:left="720" w:hanging="360"/>
      </w:pPr>
      <w:rPr>
        <w:rFonts w:hint="default"/>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5">
    <w:nsid w:val="5ACA47B1"/>
    <w:multiLevelType w:val="hybridMultilevel"/>
    <w:tmpl w:val="A2C04F02"/>
    <w:lvl w:ilvl="0" w:tplc="F86034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94593D"/>
    <w:multiLevelType w:val="hybridMultilevel"/>
    <w:tmpl w:val="2EF03956"/>
    <w:lvl w:ilvl="0" w:tplc="040A000F">
      <w:start w:val="1"/>
      <w:numFmt w:val="decimal"/>
      <w:lvlText w:val="%1."/>
      <w:lvlJc w:val="left"/>
      <w:pPr>
        <w:tabs>
          <w:tab w:val="num" w:pos="720"/>
        </w:tabs>
        <w:ind w:left="720" w:hanging="360"/>
      </w:pPr>
      <w:rPr>
        <w:rFonts w:hint="default"/>
      </w:rPr>
    </w:lvl>
    <w:lvl w:ilvl="1" w:tplc="040A0019">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7">
    <w:nsid w:val="648F01B0"/>
    <w:multiLevelType w:val="hybridMultilevel"/>
    <w:tmpl w:val="FB64F0CA"/>
    <w:lvl w:ilvl="0" w:tplc="01F6BA00">
      <w:numFmt w:val="bullet"/>
      <w:lvlText w:val="-"/>
      <w:lvlJc w:val="left"/>
      <w:pPr>
        <w:tabs>
          <w:tab w:val="num" w:pos="720"/>
        </w:tabs>
        <w:ind w:left="720" w:hanging="360"/>
      </w:pPr>
      <w:rPr>
        <w:rFonts w:ascii="Times New Roman" w:eastAsia="Times New Roman" w:hAnsi="Times New Roman" w:cs="Times New Roman"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8">
    <w:nsid w:val="67E921A4"/>
    <w:multiLevelType w:val="hybridMultilevel"/>
    <w:tmpl w:val="89C49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871478"/>
    <w:multiLevelType w:val="multilevel"/>
    <w:tmpl w:val="F792239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4BC1B18"/>
    <w:multiLevelType w:val="hybridMultilevel"/>
    <w:tmpl w:val="042C6E42"/>
    <w:lvl w:ilvl="0" w:tplc="01F6BA00">
      <w:start w:val="2"/>
      <w:numFmt w:val="bullet"/>
      <w:lvlText w:val="-"/>
      <w:lvlJc w:val="left"/>
      <w:pPr>
        <w:tabs>
          <w:tab w:val="num" w:pos="720"/>
        </w:tabs>
        <w:ind w:left="720" w:hanging="360"/>
      </w:pPr>
      <w:rPr>
        <w:rFonts w:ascii="Times New Roman" w:eastAsia="Times New Roman" w:hAnsi="Times New Roman" w:cs="Times New Roman"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1">
    <w:nsid w:val="75DA7A11"/>
    <w:multiLevelType w:val="hybridMultilevel"/>
    <w:tmpl w:val="82CA2460"/>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2">
    <w:nsid w:val="75DF42F0"/>
    <w:multiLevelType w:val="hybridMultilevel"/>
    <w:tmpl w:val="452C3F66"/>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3">
    <w:nsid w:val="7CD5515A"/>
    <w:multiLevelType w:val="hybridMultilevel"/>
    <w:tmpl w:val="27B0E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9"/>
  </w:num>
  <w:num w:numId="3">
    <w:abstractNumId w:val="17"/>
  </w:num>
  <w:num w:numId="4">
    <w:abstractNumId w:val="7"/>
  </w:num>
  <w:num w:numId="5">
    <w:abstractNumId w:val="10"/>
  </w:num>
  <w:num w:numId="6">
    <w:abstractNumId w:val="24"/>
  </w:num>
  <w:num w:numId="7">
    <w:abstractNumId w:val="23"/>
  </w:num>
  <w:num w:numId="8">
    <w:abstractNumId w:val="26"/>
  </w:num>
  <w:num w:numId="9">
    <w:abstractNumId w:val="1"/>
  </w:num>
  <w:num w:numId="10">
    <w:abstractNumId w:val="31"/>
  </w:num>
  <w:num w:numId="11">
    <w:abstractNumId w:val="6"/>
  </w:num>
  <w:num w:numId="12">
    <w:abstractNumId w:val="8"/>
  </w:num>
  <w:num w:numId="13">
    <w:abstractNumId w:val="32"/>
  </w:num>
  <w:num w:numId="14">
    <w:abstractNumId w:val="20"/>
  </w:num>
  <w:num w:numId="15">
    <w:abstractNumId w:val="5"/>
  </w:num>
  <w:num w:numId="16">
    <w:abstractNumId w:val="19"/>
  </w:num>
  <w:num w:numId="17">
    <w:abstractNumId w:val="11"/>
  </w:num>
  <w:num w:numId="18">
    <w:abstractNumId w:val="30"/>
  </w:num>
  <w:num w:numId="19">
    <w:abstractNumId w:val="27"/>
  </w:num>
  <w:num w:numId="20">
    <w:abstractNumId w:val="14"/>
  </w:num>
  <w:num w:numId="21">
    <w:abstractNumId w:val="28"/>
  </w:num>
  <w:num w:numId="22">
    <w:abstractNumId w:val="12"/>
  </w:num>
  <w:num w:numId="23">
    <w:abstractNumId w:val="0"/>
  </w:num>
  <w:num w:numId="24">
    <w:abstractNumId w:val="4"/>
  </w:num>
  <w:num w:numId="25">
    <w:abstractNumId w:val="3"/>
  </w:num>
  <w:num w:numId="26">
    <w:abstractNumId w:val="18"/>
  </w:num>
  <w:num w:numId="27">
    <w:abstractNumId w:val="13"/>
  </w:num>
  <w:num w:numId="28">
    <w:abstractNumId w:val="22"/>
  </w:num>
  <w:num w:numId="29">
    <w:abstractNumId w:val="16"/>
  </w:num>
  <w:num w:numId="30">
    <w:abstractNumId w:val="15"/>
  </w:num>
  <w:num w:numId="31">
    <w:abstractNumId w:val="2"/>
  </w:num>
  <w:num w:numId="32">
    <w:abstractNumId w:val="33"/>
  </w:num>
  <w:num w:numId="33">
    <w:abstractNumId w:val="21"/>
  </w:num>
  <w:num w:numId="3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embedSystemFonts/>
  <w:stylePaneFormatFilter w:val="3F01"/>
  <w:defaultTabStop w:val="709"/>
  <w:hyphenationZone w:val="425"/>
  <w:drawingGridHorizontalSpacing w:val="120"/>
  <w:displayHorizontalDrawingGridEvery w:val="2"/>
  <w:characterSpacingControl w:val="doNotCompress"/>
  <w:hdrShapeDefaults>
    <o:shapedefaults v:ext="edit" spidmax="84994"/>
  </w:hdrShapeDefaults>
  <w:footnotePr>
    <w:footnote w:id="-1"/>
    <w:footnote w:id="0"/>
  </w:footnotePr>
  <w:endnotePr>
    <w:endnote w:id="-1"/>
    <w:endnote w:id="0"/>
  </w:endnotePr>
  <w:compat/>
  <w:rsids>
    <w:rsidRoot w:val="004674FB"/>
    <w:rsid w:val="00001048"/>
    <w:rsid w:val="00002173"/>
    <w:rsid w:val="00007013"/>
    <w:rsid w:val="000106F5"/>
    <w:rsid w:val="000116F9"/>
    <w:rsid w:val="000118A9"/>
    <w:rsid w:val="00015936"/>
    <w:rsid w:val="00017AA4"/>
    <w:rsid w:val="00020DC6"/>
    <w:rsid w:val="0002149C"/>
    <w:rsid w:val="00023495"/>
    <w:rsid w:val="00023DE0"/>
    <w:rsid w:val="0002494F"/>
    <w:rsid w:val="0002605D"/>
    <w:rsid w:val="00026281"/>
    <w:rsid w:val="00030BD5"/>
    <w:rsid w:val="00030ED8"/>
    <w:rsid w:val="00031251"/>
    <w:rsid w:val="00031542"/>
    <w:rsid w:val="00035153"/>
    <w:rsid w:val="00036BDE"/>
    <w:rsid w:val="00037253"/>
    <w:rsid w:val="000378B4"/>
    <w:rsid w:val="00037CC9"/>
    <w:rsid w:val="00037FC8"/>
    <w:rsid w:val="0004095D"/>
    <w:rsid w:val="000419B1"/>
    <w:rsid w:val="0004464D"/>
    <w:rsid w:val="00046508"/>
    <w:rsid w:val="00046D8E"/>
    <w:rsid w:val="00047A96"/>
    <w:rsid w:val="00052AF2"/>
    <w:rsid w:val="0005313C"/>
    <w:rsid w:val="000558AA"/>
    <w:rsid w:val="000616F9"/>
    <w:rsid w:val="0006194C"/>
    <w:rsid w:val="00063B6E"/>
    <w:rsid w:val="0007013A"/>
    <w:rsid w:val="000711A4"/>
    <w:rsid w:val="00073260"/>
    <w:rsid w:val="00076E1A"/>
    <w:rsid w:val="0008205D"/>
    <w:rsid w:val="00090593"/>
    <w:rsid w:val="000912A5"/>
    <w:rsid w:val="00092FC6"/>
    <w:rsid w:val="00094856"/>
    <w:rsid w:val="000A0679"/>
    <w:rsid w:val="000A30DE"/>
    <w:rsid w:val="000A6B55"/>
    <w:rsid w:val="000B00BD"/>
    <w:rsid w:val="000B28BD"/>
    <w:rsid w:val="000B3A6C"/>
    <w:rsid w:val="000B52C7"/>
    <w:rsid w:val="000B6BA4"/>
    <w:rsid w:val="000B7997"/>
    <w:rsid w:val="000C178B"/>
    <w:rsid w:val="000C3B6C"/>
    <w:rsid w:val="000C4E9D"/>
    <w:rsid w:val="000D0C33"/>
    <w:rsid w:val="000D2241"/>
    <w:rsid w:val="000D2607"/>
    <w:rsid w:val="000D275A"/>
    <w:rsid w:val="000D4D50"/>
    <w:rsid w:val="000E32AB"/>
    <w:rsid w:val="000F1FB3"/>
    <w:rsid w:val="000F428E"/>
    <w:rsid w:val="000F5FDC"/>
    <w:rsid w:val="00101697"/>
    <w:rsid w:val="00102C75"/>
    <w:rsid w:val="00103CAA"/>
    <w:rsid w:val="0011182A"/>
    <w:rsid w:val="00112CD7"/>
    <w:rsid w:val="00112DA2"/>
    <w:rsid w:val="001132ED"/>
    <w:rsid w:val="00113FBF"/>
    <w:rsid w:val="00114EC0"/>
    <w:rsid w:val="00114F95"/>
    <w:rsid w:val="00115199"/>
    <w:rsid w:val="0011796C"/>
    <w:rsid w:val="00120646"/>
    <w:rsid w:val="0012518F"/>
    <w:rsid w:val="00125F6F"/>
    <w:rsid w:val="001274D4"/>
    <w:rsid w:val="00131A29"/>
    <w:rsid w:val="001329DD"/>
    <w:rsid w:val="00135268"/>
    <w:rsid w:val="00135D7F"/>
    <w:rsid w:val="001400EC"/>
    <w:rsid w:val="0014386D"/>
    <w:rsid w:val="00144AC1"/>
    <w:rsid w:val="0014580B"/>
    <w:rsid w:val="00146527"/>
    <w:rsid w:val="00147F5D"/>
    <w:rsid w:val="001536DC"/>
    <w:rsid w:val="00153C6D"/>
    <w:rsid w:val="001547B9"/>
    <w:rsid w:val="00154B65"/>
    <w:rsid w:val="00156EF9"/>
    <w:rsid w:val="00157F4A"/>
    <w:rsid w:val="0016099D"/>
    <w:rsid w:val="001609AE"/>
    <w:rsid w:val="00161535"/>
    <w:rsid w:val="001616D7"/>
    <w:rsid w:val="001619F1"/>
    <w:rsid w:val="001635D1"/>
    <w:rsid w:val="00163B61"/>
    <w:rsid w:val="00164190"/>
    <w:rsid w:val="00167EF5"/>
    <w:rsid w:val="0017380E"/>
    <w:rsid w:val="00177980"/>
    <w:rsid w:val="00181313"/>
    <w:rsid w:val="00182E5F"/>
    <w:rsid w:val="00184A05"/>
    <w:rsid w:val="00190DD0"/>
    <w:rsid w:val="00194FA4"/>
    <w:rsid w:val="00195024"/>
    <w:rsid w:val="00196959"/>
    <w:rsid w:val="001A0088"/>
    <w:rsid w:val="001A73B6"/>
    <w:rsid w:val="001B75FB"/>
    <w:rsid w:val="001B7784"/>
    <w:rsid w:val="001C261D"/>
    <w:rsid w:val="001C350F"/>
    <w:rsid w:val="001C74CA"/>
    <w:rsid w:val="001D0998"/>
    <w:rsid w:val="001D2B48"/>
    <w:rsid w:val="001D338C"/>
    <w:rsid w:val="001D35D1"/>
    <w:rsid w:val="001D599E"/>
    <w:rsid w:val="001D606C"/>
    <w:rsid w:val="001D7262"/>
    <w:rsid w:val="001D742F"/>
    <w:rsid w:val="001E1DE0"/>
    <w:rsid w:val="001E2886"/>
    <w:rsid w:val="001E3AB3"/>
    <w:rsid w:val="001F2095"/>
    <w:rsid w:val="001F24BA"/>
    <w:rsid w:val="00201B02"/>
    <w:rsid w:val="0020311A"/>
    <w:rsid w:val="002036E9"/>
    <w:rsid w:val="00205041"/>
    <w:rsid w:val="00206E2F"/>
    <w:rsid w:val="0021236A"/>
    <w:rsid w:val="00213F0E"/>
    <w:rsid w:val="00215970"/>
    <w:rsid w:val="002177DD"/>
    <w:rsid w:val="00220C0A"/>
    <w:rsid w:val="00220E6E"/>
    <w:rsid w:val="00224AE4"/>
    <w:rsid w:val="002255CB"/>
    <w:rsid w:val="00230174"/>
    <w:rsid w:val="002334D2"/>
    <w:rsid w:val="00234D5C"/>
    <w:rsid w:val="00234EF7"/>
    <w:rsid w:val="002378F8"/>
    <w:rsid w:val="00240F3D"/>
    <w:rsid w:val="00242B0A"/>
    <w:rsid w:val="00244BF6"/>
    <w:rsid w:val="002464C9"/>
    <w:rsid w:val="00247CE1"/>
    <w:rsid w:val="00250261"/>
    <w:rsid w:val="0025150D"/>
    <w:rsid w:val="00252243"/>
    <w:rsid w:val="002559A5"/>
    <w:rsid w:val="002601A3"/>
    <w:rsid w:val="00266D76"/>
    <w:rsid w:val="00270437"/>
    <w:rsid w:val="002712FD"/>
    <w:rsid w:val="00271459"/>
    <w:rsid w:val="002728F7"/>
    <w:rsid w:val="00273AED"/>
    <w:rsid w:val="00275F27"/>
    <w:rsid w:val="00276F74"/>
    <w:rsid w:val="002828A1"/>
    <w:rsid w:val="00282C43"/>
    <w:rsid w:val="00283FBC"/>
    <w:rsid w:val="0028416B"/>
    <w:rsid w:val="002875FB"/>
    <w:rsid w:val="00287C1D"/>
    <w:rsid w:val="0029221C"/>
    <w:rsid w:val="00296327"/>
    <w:rsid w:val="002A0539"/>
    <w:rsid w:val="002A0622"/>
    <w:rsid w:val="002A1148"/>
    <w:rsid w:val="002A2089"/>
    <w:rsid w:val="002A40A1"/>
    <w:rsid w:val="002A54E8"/>
    <w:rsid w:val="002B3A67"/>
    <w:rsid w:val="002D0422"/>
    <w:rsid w:val="002D16C1"/>
    <w:rsid w:val="002D30C7"/>
    <w:rsid w:val="002D4437"/>
    <w:rsid w:val="002D4699"/>
    <w:rsid w:val="002D5E98"/>
    <w:rsid w:val="002D7714"/>
    <w:rsid w:val="002D7BD1"/>
    <w:rsid w:val="002E4B52"/>
    <w:rsid w:val="002F03F4"/>
    <w:rsid w:val="002F2397"/>
    <w:rsid w:val="002F397A"/>
    <w:rsid w:val="002F5757"/>
    <w:rsid w:val="002F5D53"/>
    <w:rsid w:val="002F74D5"/>
    <w:rsid w:val="0030025D"/>
    <w:rsid w:val="0030260A"/>
    <w:rsid w:val="00303006"/>
    <w:rsid w:val="0030438B"/>
    <w:rsid w:val="00306B7C"/>
    <w:rsid w:val="00306EF0"/>
    <w:rsid w:val="00307AEE"/>
    <w:rsid w:val="00310EB8"/>
    <w:rsid w:val="003114B5"/>
    <w:rsid w:val="00311E19"/>
    <w:rsid w:val="003138FA"/>
    <w:rsid w:val="00314A7C"/>
    <w:rsid w:val="003167E2"/>
    <w:rsid w:val="00317ED6"/>
    <w:rsid w:val="00320EC7"/>
    <w:rsid w:val="0032267A"/>
    <w:rsid w:val="003228EB"/>
    <w:rsid w:val="00323536"/>
    <w:rsid w:val="00324C45"/>
    <w:rsid w:val="0032666A"/>
    <w:rsid w:val="00331E9A"/>
    <w:rsid w:val="0033493E"/>
    <w:rsid w:val="003355A5"/>
    <w:rsid w:val="0034417C"/>
    <w:rsid w:val="00351470"/>
    <w:rsid w:val="003563C2"/>
    <w:rsid w:val="00361DA2"/>
    <w:rsid w:val="00363785"/>
    <w:rsid w:val="00363825"/>
    <w:rsid w:val="0036450A"/>
    <w:rsid w:val="00371F9E"/>
    <w:rsid w:val="00372875"/>
    <w:rsid w:val="00374AEC"/>
    <w:rsid w:val="00375E52"/>
    <w:rsid w:val="003764EF"/>
    <w:rsid w:val="00380799"/>
    <w:rsid w:val="003844DE"/>
    <w:rsid w:val="003910C0"/>
    <w:rsid w:val="00393E95"/>
    <w:rsid w:val="0039413E"/>
    <w:rsid w:val="00396D45"/>
    <w:rsid w:val="003A0F8A"/>
    <w:rsid w:val="003A2E44"/>
    <w:rsid w:val="003B0145"/>
    <w:rsid w:val="003B166A"/>
    <w:rsid w:val="003B24BB"/>
    <w:rsid w:val="003B4610"/>
    <w:rsid w:val="003C5047"/>
    <w:rsid w:val="003C5236"/>
    <w:rsid w:val="003C553A"/>
    <w:rsid w:val="003C687F"/>
    <w:rsid w:val="003D12F6"/>
    <w:rsid w:val="003D4678"/>
    <w:rsid w:val="003D4B80"/>
    <w:rsid w:val="003D60F5"/>
    <w:rsid w:val="003D7C37"/>
    <w:rsid w:val="003E2A5A"/>
    <w:rsid w:val="003E3680"/>
    <w:rsid w:val="003E43B0"/>
    <w:rsid w:val="003E56B5"/>
    <w:rsid w:val="003F44A3"/>
    <w:rsid w:val="004003A1"/>
    <w:rsid w:val="00406FA3"/>
    <w:rsid w:val="00410E97"/>
    <w:rsid w:val="00415F34"/>
    <w:rsid w:val="00416790"/>
    <w:rsid w:val="0042192F"/>
    <w:rsid w:val="00422565"/>
    <w:rsid w:val="0042401E"/>
    <w:rsid w:val="004277E3"/>
    <w:rsid w:val="00431928"/>
    <w:rsid w:val="00434A5C"/>
    <w:rsid w:val="00435698"/>
    <w:rsid w:val="004400DA"/>
    <w:rsid w:val="004418D1"/>
    <w:rsid w:val="0044667A"/>
    <w:rsid w:val="004473F3"/>
    <w:rsid w:val="004505BE"/>
    <w:rsid w:val="00451569"/>
    <w:rsid w:val="0045662C"/>
    <w:rsid w:val="004569E8"/>
    <w:rsid w:val="00460357"/>
    <w:rsid w:val="00461233"/>
    <w:rsid w:val="004674FB"/>
    <w:rsid w:val="00471B4B"/>
    <w:rsid w:val="004739BA"/>
    <w:rsid w:val="0047639E"/>
    <w:rsid w:val="00477708"/>
    <w:rsid w:val="0048147B"/>
    <w:rsid w:val="00483E20"/>
    <w:rsid w:val="00485F47"/>
    <w:rsid w:val="00491BCE"/>
    <w:rsid w:val="004925A8"/>
    <w:rsid w:val="00492EF8"/>
    <w:rsid w:val="00495FB3"/>
    <w:rsid w:val="004A1E39"/>
    <w:rsid w:val="004A4405"/>
    <w:rsid w:val="004A444C"/>
    <w:rsid w:val="004A676F"/>
    <w:rsid w:val="004B2680"/>
    <w:rsid w:val="004B3EF1"/>
    <w:rsid w:val="004B5733"/>
    <w:rsid w:val="004B58AA"/>
    <w:rsid w:val="004B59B0"/>
    <w:rsid w:val="004B6168"/>
    <w:rsid w:val="004C0C10"/>
    <w:rsid w:val="004C1A0D"/>
    <w:rsid w:val="004C2C09"/>
    <w:rsid w:val="004C593D"/>
    <w:rsid w:val="004D23E6"/>
    <w:rsid w:val="004D248B"/>
    <w:rsid w:val="004D45DB"/>
    <w:rsid w:val="004D738F"/>
    <w:rsid w:val="004E243D"/>
    <w:rsid w:val="004E2C3C"/>
    <w:rsid w:val="004E565D"/>
    <w:rsid w:val="004F0A1C"/>
    <w:rsid w:val="004F1029"/>
    <w:rsid w:val="004F2E9A"/>
    <w:rsid w:val="004F3819"/>
    <w:rsid w:val="004F3961"/>
    <w:rsid w:val="004F5CE6"/>
    <w:rsid w:val="0050054E"/>
    <w:rsid w:val="00501EB3"/>
    <w:rsid w:val="00503FD9"/>
    <w:rsid w:val="005043AB"/>
    <w:rsid w:val="00510782"/>
    <w:rsid w:val="00513DA5"/>
    <w:rsid w:val="005171A7"/>
    <w:rsid w:val="0051732F"/>
    <w:rsid w:val="00520D0F"/>
    <w:rsid w:val="005227E4"/>
    <w:rsid w:val="005241A0"/>
    <w:rsid w:val="00526586"/>
    <w:rsid w:val="005326EC"/>
    <w:rsid w:val="00532D3B"/>
    <w:rsid w:val="005334B8"/>
    <w:rsid w:val="00537FDB"/>
    <w:rsid w:val="0054207A"/>
    <w:rsid w:val="00543CE6"/>
    <w:rsid w:val="00543E77"/>
    <w:rsid w:val="005443C8"/>
    <w:rsid w:val="0054796B"/>
    <w:rsid w:val="00550AF9"/>
    <w:rsid w:val="00552B08"/>
    <w:rsid w:val="00555344"/>
    <w:rsid w:val="00555861"/>
    <w:rsid w:val="00560AD2"/>
    <w:rsid w:val="00560C3E"/>
    <w:rsid w:val="00560F18"/>
    <w:rsid w:val="00561B3A"/>
    <w:rsid w:val="00562422"/>
    <w:rsid w:val="00562A5E"/>
    <w:rsid w:val="00563B8B"/>
    <w:rsid w:val="00563E95"/>
    <w:rsid w:val="00564086"/>
    <w:rsid w:val="005661F2"/>
    <w:rsid w:val="00566D00"/>
    <w:rsid w:val="00566F8B"/>
    <w:rsid w:val="00572CD1"/>
    <w:rsid w:val="00573BDF"/>
    <w:rsid w:val="005809C7"/>
    <w:rsid w:val="0058291F"/>
    <w:rsid w:val="005850A3"/>
    <w:rsid w:val="0058675C"/>
    <w:rsid w:val="00586CE8"/>
    <w:rsid w:val="005870B7"/>
    <w:rsid w:val="005875FE"/>
    <w:rsid w:val="00591DBF"/>
    <w:rsid w:val="00593D08"/>
    <w:rsid w:val="00596925"/>
    <w:rsid w:val="005972FF"/>
    <w:rsid w:val="005973CD"/>
    <w:rsid w:val="005A1CAA"/>
    <w:rsid w:val="005A2455"/>
    <w:rsid w:val="005A4490"/>
    <w:rsid w:val="005B2E0C"/>
    <w:rsid w:val="005B75D4"/>
    <w:rsid w:val="005B76B3"/>
    <w:rsid w:val="005C0415"/>
    <w:rsid w:val="005C0B19"/>
    <w:rsid w:val="005C1257"/>
    <w:rsid w:val="005C3319"/>
    <w:rsid w:val="005C43FD"/>
    <w:rsid w:val="005C507A"/>
    <w:rsid w:val="005C7BE2"/>
    <w:rsid w:val="005C7CE9"/>
    <w:rsid w:val="005D0EB3"/>
    <w:rsid w:val="005D10D1"/>
    <w:rsid w:val="005D334E"/>
    <w:rsid w:val="005D6685"/>
    <w:rsid w:val="005E2062"/>
    <w:rsid w:val="005E4585"/>
    <w:rsid w:val="005E7ADE"/>
    <w:rsid w:val="005F2D86"/>
    <w:rsid w:val="005F4726"/>
    <w:rsid w:val="005F5007"/>
    <w:rsid w:val="005F509D"/>
    <w:rsid w:val="005F57E1"/>
    <w:rsid w:val="005F5D71"/>
    <w:rsid w:val="005F5E99"/>
    <w:rsid w:val="005F60CB"/>
    <w:rsid w:val="00602BA4"/>
    <w:rsid w:val="00606954"/>
    <w:rsid w:val="006076BC"/>
    <w:rsid w:val="0061082D"/>
    <w:rsid w:val="0061156E"/>
    <w:rsid w:val="0061362B"/>
    <w:rsid w:val="0061610F"/>
    <w:rsid w:val="006207FF"/>
    <w:rsid w:val="00620AD6"/>
    <w:rsid w:val="006212C1"/>
    <w:rsid w:val="00623D18"/>
    <w:rsid w:val="0062425D"/>
    <w:rsid w:val="00624FE1"/>
    <w:rsid w:val="006252A6"/>
    <w:rsid w:val="00626ED3"/>
    <w:rsid w:val="00626FF1"/>
    <w:rsid w:val="006302A3"/>
    <w:rsid w:val="00631FAD"/>
    <w:rsid w:val="006329D5"/>
    <w:rsid w:val="00637564"/>
    <w:rsid w:val="00644F76"/>
    <w:rsid w:val="0064606E"/>
    <w:rsid w:val="006466E3"/>
    <w:rsid w:val="00646F46"/>
    <w:rsid w:val="00651048"/>
    <w:rsid w:val="0066162A"/>
    <w:rsid w:val="00661B5B"/>
    <w:rsid w:val="00661DD1"/>
    <w:rsid w:val="00662860"/>
    <w:rsid w:val="00665E3B"/>
    <w:rsid w:val="00671509"/>
    <w:rsid w:val="00672920"/>
    <w:rsid w:val="00672CEF"/>
    <w:rsid w:val="00673E38"/>
    <w:rsid w:val="0067429D"/>
    <w:rsid w:val="006767C8"/>
    <w:rsid w:val="0068523B"/>
    <w:rsid w:val="00687900"/>
    <w:rsid w:val="00691BB0"/>
    <w:rsid w:val="00692436"/>
    <w:rsid w:val="006933B0"/>
    <w:rsid w:val="00694534"/>
    <w:rsid w:val="00695193"/>
    <w:rsid w:val="006A2C68"/>
    <w:rsid w:val="006A3B5A"/>
    <w:rsid w:val="006A400E"/>
    <w:rsid w:val="006A7482"/>
    <w:rsid w:val="006B0E43"/>
    <w:rsid w:val="006B28CD"/>
    <w:rsid w:val="006B4108"/>
    <w:rsid w:val="006B51B5"/>
    <w:rsid w:val="006B6B03"/>
    <w:rsid w:val="006C1FB9"/>
    <w:rsid w:val="006C5846"/>
    <w:rsid w:val="006C5975"/>
    <w:rsid w:val="006D141C"/>
    <w:rsid w:val="006D41E6"/>
    <w:rsid w:val="006D4AFA"/>
    <w:rsid w:val="006E004C"/>
    <w:rsid w:val="006E1579"/>
    <w:rsid w:val="006E22AB"/>
    <w:rsid w:val="006E3230"/>
    <w:rsid w:val="006E77C7"/>
    <w:rsid w:val="006F0A15"/>
    <w:rsid w:val="006F45C8"/>
    <w:rsid w:val="006F6082"/>
    <w:rsid w:val="006F7771"/>
    <w:rsid w:val="00701D69"/>
    <w:rsid w:val="00702A4F"/>
    <w:rsid w:val="00705683"/>
    <w:rsid w:val="00706499"/>
    <w:rsid w:val="007067F0"/>
    <w:rsid w:val="007108EE"/>
    <w:rsid w:val="00713484"/>
    <w:rsid w:val="0071434E"/>
    <w:rsid w:val="00715300"/>
    <w:rsid w:val="007161F4"/>
    <w:rsid w:val="00721CFD"/>
    <w:rsid w:val="007226B1"/>
    <w:rsid w:val="00724319"/>
    <w:rsid w:val="00732536"/>
    <w:rsid w:val="00735BCD"/>
    <w:rsid w:val="00736034"/>
    <w:rsid w:val="0074570A"/>
    <w:rsid w:val="00752137"/>
    <w:rsid w:val="00756892"/>
    <w:rsid w:val="00764BC1"/>
    <w:rsid w:val="00770985"/>
    <w:rsid w:val="0077361B"/>
    <w:rsid w:val="007752A9"/>
    <w:rsid w:val="007770BD"/>
    <w:rsid w:val="00781302"/>
    <w:rsid w:val="00784874"/>
    <w:rsid w:val="00786384"/>
    <w:rsid w:val="00786622"/>
    <w:rsid w:val="007877F2"/>
    <w:rsid w:val="00790C82"/>
    <w:rsid w:val="007A26CB"/>
    <w:rsid w:val="007A3EA9"/>
    <w:rsid w:val="007A6967"/>
    <w:rsid w:val="007A6D58"/>
    <w:rsid w:val="007A76A1"/>
    <w:rsid w:val="007A76B0"/>
    <w:rsid w:val="007B20E3"/>
    <w:rsid w:val="007B4E8D"/>
    <w:rsid w:val="007B6F6D"/>
    <w:rsid w:val="007C0A0F"/>
    <w:rsid w:val="007C0AA6"/>
    <w:rsid w:val="007C0D2B"/>
    <w:rsid w:val="007C4ECF"/>
    <w:rsid w:val="007C79F7"/>
    <w:rsid w:val="007D262F"/>
    <w:rsid w:val="007D30F5"/>
    <w:rsid w:val="007D666E"/>
    <w:rsid w:val="007E044B"/>
    <w:rsid w:val="007E2472"/>
    <w:rsid w:val="007E2DF1"/>
    <w:rsid w:val="007E6F4B"/>
    <w:rsid w:val="007E7270"/>
    <w:rsid w:val="007F2092"/>
    <w:rsid w:val="007F29A5"/>
    <w:rsid w:val="007F3268"/>
    <w:rsid w:val="007F37C6"/>
    <w:rsid w:val="007F3B1A"/>
    <w:rsid w:val="007F64D1"/>
    <w:rsid w:val="007F66A9"/>
    <w:rsid w:val="007F6B02"/>
    <w:rsid w:val="008045E8"/>
    <w:rsid w:val="008046CD"/>
    <w:rsid w:val="008055DD"/>
    <w:rsid w:val="00806D73"/>
    <w:rsid w:val="00810E7B"/>
    <w:rsid w:val="00814990"/>
    <w:rsid w:val="00815441"/>
    <w:rsid w:val="008158C8"/>
    <w:rsid w:val="00816406"/>
    <w:rsid w:val="00820DDF"/>
    <w:rsid w:val="0082266B"/>
    <w:rsid w:val="008236C4"/>
    <w:rsid w:val="00824CDF"/>
    <w:rsid w:val="00825BA2"/>
    <w:rsid w:val="00826B46"/>
    <w:rsid w:val="008277EB"/>
    <w:rsid w:val="00834173"/>
    <w:rsid w:val="00841A6D"/>
    <w:rsid w:val="00841B92"/>
    <w:rsid w:val="00842D58"/>
    <w:rsid w:val="00843FB6"/>
    <w:rsid w:val="00851182"/>
    <w:rsid w:val="008520F5"/>
    <w:rsid w:val="00856A09"/>
    <w:rsid w:val="00856DE0"/>
    <w:rsid w:val="008570EF"/>
    <w:rsid w:val="0085736C"/>
    <w:rsid w:val="008614BE"/>
    <w:rsid w:val="008618DD"/>
    <w:rsid w:val="00862313"/>
    <w:rsid w:val="00865BDB"/>
    <w:rsid w:val="0086673F"/>
    <w:rsid w:val="0087423A"/>
    <w:rsid w:val="008819A4"/>
    <w:rsid w:val="00895F84"/>
    <w:rsid w:val="00897336"/>
    <w:rsid w:val="008A1B84"/>
    <w:rsid w:val="008A3DFD"/>
    <w:rsid w:val="008A4406"/>
    <w:rsid w:val="008A4492"/>
    <w:rsid w:val="008A44CC"/>
    <w:rsid w:val="008B3190"/>
    <w:rsid w:val="008B36D4"/>
    <w:rsid w:val="008B59C1"/>
    <w:rsid w:val="008B5D38"/>
    <w:rsid w:val="008B654B"/>
    <w:rsid w:val="008B67AB"/>
    <w:rsid w:val="008B6BBE"/>
    <w:rsid w:val="008B7513"/>
    <w:rsid w:val="008C01A1"/>
    <w:rsid w:val="008C3870"/>
    <w:rsid w:val="008C3ED6"/>
    <w:rsid w:val="008C4C53"/>
    <w:rsid w:val="008C55C8"/>
    <w:rsid w:val="008D1CBD"/>
    <w:rsid w:val="008D369A"/>
    <w:rsid w:val="008D4621"/>
    <w:rsid w:val="008D5D96"/>
    <w:rsid w:val="008E2C0E"/>
    <w:rsid w:val="008E2D7B"/>
    <w:rsid w:val="008E3A4A"/>
    <w:rsid w:val="008E3BEA"/>
    <w:rsid w:val="008E4ED8"/>
    <w:rsid w:val="008F3A54"/>
    <w:rsid w:val="008F6379"/>
    <w:rsid w:val="008F6BE6"/>
    <w:rsid w:val="008F7A12"/>
    <w:rsid w:val="009013F6"/>
    <w:rsid w:val="00902C84"/>
    <w:rsid w:val="00904E69"/>
    <w:rsid w:val="0090561B"/>
    <w:rsid w:val="00905625"/>
    <w:rsid w:val="0090639A"/>
    <w:rsid w:val="009073B5"/>
    <w:rsid w:val="00911037"/>
    <w:rsid w:val="00911E56"/>
    <w:rsid w:val="00915BC0"/>
    <w:rsid w:val="00916218"/>
    <w:rsid w:val="00920319"/>
    <w:rsid w:val="00921BFC"/>
    <w:rsid w:val="00923C0A"/>
    <w:rsid w:val="00924292"/>
    <w:rsid w:val="0092435D"/>
    <w:rsid w:val="00924EA4"/>
    <w:rsid w:val="00925058"/>
    <w:rsid w:val="0092650E"/>
    <w:rsid w:val="009275F1"/>
    <w:rsid w:val="00927E58"/>
    <w:rsid w:val="0093073E"/>
    <w:rsid w:val="00931877"/>
    <w:rsid w:val="009346A2"/>
    <w:rsid w:val="00936486"/>
    <w:rsid w:val="00943998"/>
    <w:rsid w:val="00944121"/>
    <w:rsid w:val="0095340B"/>
    <w:rsid w:val="00953BEC"/>
    <w:rsid w:val="0096081B"/>
    <w:rsid w:val="009625B3"/>
    <w:rsid w:val="009633F3"/>
    <w:rsid w:val="009674BE"/>
    <w:rsid w:val="00967EF6"/>
    <w:rsid w:val="0097225E"/>
    <w:rsid w:val="009733A4"/>
    <w:rsid w:val="00973696"/>
    <w:rsid w:val="009739FF"/>
    <w:rsid w:val="00975C38"/>
    <w:rsid w:val="009770BB"/>
    <w:rsid w:val="00985FBE"/>
    <w:rsid w:val="0099011E"/>
    <w:rsid w:val="009906A8"/>
    <w:rsid w:val="00991318"/>
    <w:rsid w:val="00993C53"/>
    <w:rsid w:val="00993C8C"/>
    <w:rsid w:val="009A1C0E"/>
    <w:rsid w:val="009A507D"/>
    <w:rsid w:val="009A6F37"/>
    <w:rsid w:val="009A7B39"/>
    <w:rsid w:val="009B0900"/>
    <w:rsid w:val="009B2C78"/>
    <w:rsid w:val="009B3787"/>
    <w:rsid w:val="009B3927"/>
    <w:rsid w:val="009B5657"/>
    <w:rsid w:val="009C6DD8"/>
    <w:rsid w:val="009C7718"/>
    <w:rsid w:val="009D3457"/>
    <w:rsid w:val="009D55E8"/>
    <w:rsid w:val="009E19DF"/>
    <w:rsid w:val="009E2AF3"/>
    <w:rsid w:val="009E5E76"/>
    <w:rsid w:val="009F00EF"/>
    <w:rsid w:val="009F17A3"/>
    <w:rsid w:val="009F2D03"/>
    <w:rsid w:val="009F2D8A"/>
    <w:rsid w:val="009F2FDB"/>
    <w:rsid w:val="009F4B87"/>
    <w:rsid w:val="00A00208"/>
    <w:rsid w:val="00A05359"/>
    <w:rsid w:val="00A05634"/>
    <w:rsid w:val="00A07B8E"/>
    <w:rsid w:val="00A10AC7"/>
    <w:rsid w:val="00A12E14"/>
    <w:rsid w:val="00A14C8A"/>
    <w:rsid w:val="00A16159"/>
    <w:rsid w:val="00A2424B"/>
    <w:rsid w:val="00A25149"/>
    <w:rsid w:val="00A261CA"/>
    <w:rsid w:val="00A26FE7"/>
    <w:rsid w:val="00A27CA2"/>
    <w:rsid w:val="00A3190C"/>
    <w:rsid w:val="00A34AF6"/>
    <w:rsid w:val="00A36B5C"/>
    <w:rsid w:val="00A4636A"/>
    <w:rsid w:val="00A5159D"/>
    <w:rsid w:val="00A52CE7"/>
    <w:rsid w:val="00A54CFA"/>
    <w:rsid w:val="00A55404"/>
    <w:rsid w:val="00A55A3D"/>
    <w:rsid w:val="00A61038"/>
    <w:rsid w:val="00A626ED"/>
    <w:rsid w:val="00A64285"/>
    <w:rsid w:val="00A6691F"/>
    <w:rsid w:val="00A66F75"/>
    <w:rsid w:val="00A702A0"/>
    <w:rsid w:val="00A71034"/>
    <w:rsid w:val="00A71F16"/>
    <w:rsid w:val="00A73BB7"/>
    <w:rsid w:val="00A73E2B"/>
    <w:rsid w:val="00A7688F"/>
    <w:rsid w:val="00A77457"/>
    <w:rsid w:val="00A811CF"/>
    <w:rsid w:val="00A82DBE"/>
    <w:rsid w:val="00A838AE"/>
    <w:rsid w:val="00A8477F"/>
    <w:rsid w:val="00A90944"/>
    <w:rsid w:val="00A935A8"/>
    <w:rsid w:val="00A93ABB"/>
    <w:rsid w:val="00AA0739"/>
    <w:rsid w:val="00AA3B39"/>
    <w:rsid w:val="00AA70B9"/>
    <w:rsid w:val="00AB04CD"/>
    <w:rsid w:val="00AB1E49"/>
    <w:rsid w:val="00AB3665"/>
    <w:rsid w:val="00AB7758"/>
    <w:rsid w:val="00AC65C0"/>
    <w:rsid w:val="00AC75FE"/>
    <w:rsid w:val="00AD22CC"/>
    <w:rsid w:val="00AD2E84"/>
    <w:rsid w:val="00AD3616"/>
    <w:rsid w:val="00AD54B0"/>
    <w:rsid w:val="00AD5AE8"/>
    <w:rsid w:val="00AD6765"/>
    <w:rsid w:val="00AD74D1"/>
    <w:rsid w:val="00AD78C4"/>
    <w:rsid w:val="00AE1F78"/>
    <w:rsid w:val="00AE3A65"/>
    <w:rsid w:val="00AE5C7D"/>
    <w:rsid w:val="00AE73C0"/>
    <w:rsid w:val="00AE76FF"/>
    <w:rsid w:val="00AF1DAD"/>
    <w:rsid w:val="00AF258C"/>
    <w:rsid w:val="00AF63CE"/>
    <w:rsid w:val="00AF6632"/>
    <w:rsid w:val="00B13A2A"/>
    <w:rsid w:val="00B2066D"/>
    <w:rsid w:val="00B227BE"/>
    <w:rsid w:val="00B24B3B"/>
    <w:rsid w:val="00B26973"/>
    <w:rsid w:val="00B336BA"/>
    <w:rsid w:val="00B364CA"/>
    <w:rsid w:val="00B403CB"/>
    <w:rsid w:val="00B43707"/>
    <w:rsid w:val="00B4423E"/>
    <w:rsid w:val="00B526ED"/>
    <w:rsid w:val="00B52B16"/>
    <w:rsid w:val="00B54C03"/>
    <w:rsid w:val="00B552A0"/>
    <w:rsid w:val="00B55A25"/>
    <w:rsid w:val="00B5797C"/>
    <w:rsid w:val="00B62056"/>
    <w:rsid w:val="00B639C7"/>
    <w:rsid w:val="00B6431A"/>
    <w:rsid w:val="00B6759E"/>
    <w:rsid w:val="00B703BA"/>
    <w:rsid w:val="00B70DBC"/>
    <w:rsid w:val="00B717ED"/>
    <w:rsid w:val="00B73A3F"/>
    <w:rsid w:val="00B80B03"/>
    <w:rsid w:val="00B81224"/>
    <w:rsid w:val="00B81F7B"/>
    <w:rsid w:val="00B86DC6"/>
    <w:rsid w:val="00B90AF2"/>
    <w:rsid w:val="00B91A4D"/>
    <w:rsid w:val="00B92232"/>
    <w:rsid w:val="00B93013"/>
    <w:rsid w:val="00B96181"/>
    <w:rsid w:val="00B97DDF"/>
    <w:rsid w:val="00BA07F8"/>
    <w:rsid w:val="00BA301C"/>
    <w:rsid w:val="00BA3492"/>
    <w:rsid w:val="00BA378B"/>
    <w:rsid w:val="00BA7BA0"/>
    <w:rsid w:val="00BB1D49"/>
    <w:rsid w:val="00BC2F32"/>
    <w:rsid w:val="00BC481F"/>
    <w:rsid w:val="00BC760F"/>
    <w:rsid w:val="00BD07F9"/>
    <w:rsid w:val="00BD0A00"/>
    <w:rsid w:val="00BD0A5B"/>
    <w:rsid w:val="00BD0B97"/>
    <w:rsid w:val="00BD1941"/>
    <w:rsid w:val="00BD1FFB"/>
    <w:rsid w:val="00BD38AF"/>
    <w:rsid w:val="00BD416B"/>
    <w:rsid w:val="00BE054C"/>
    <w:rsid w:val="00BE4345"/>
    <w:rsid w:val="00BF03AE"/>
    <w:rsid w:val="00C02615"/>
    <w:rsid w:val="00C05A83"/>
    <w:rsid w:val="00C07524"/>
    <w:rsid w:val="00C105CD"/>
    <w:rsid w:val="00C11FBF"/>
    <w:rsid w:val="00C1446F"/>
    <w:rsid w:val="00C15175"/>
    <w:rsid w:val="00C159B2"/>
    <w:rsid w:val="00C20A76"/>
    <w:rsid w:val="00C20EA3"/>
    <w:rsid w:val="00C22506"/>
    <w:rsid w:val="00C2256E"/>
    <w:rsid w:val="00C24C6C"/>
    <w:rsid w:val="00C27BAF"/>
    <w:rsid w:val="00C30072"/>
    <w:rsid w:val="00C30C43"/>
    <w:rsid w:val="00C346EC"/>
    <w:rsid w:val="00C35001"/>
    <w:rsid w:val="00C35777"/>
    <w:rsid w:val="00C35BA2"/>
    <w:rsid w:val="00C36FA2"/>
    <w:rsid w:val="00C405E0"/>
    <w:rsid w:val="00C472E2"/>
    <w:rsid w:val="00C5062D"/>
    <w:rsid w:val="00C5319D"/>
    <w:rsid w:val="00C62E8C"/>
    <w:rsid w:val="00C6329B"/>
    <w:rsid w:val="00C63DA1"/>
    <w:rsid w:val="00C64BDE"/>
    <w:rsid w:val="00C66037"/>
    <w:rsid w:val="00C70A6D"/>
    <w:rsid w:val="00C72248"/>
    <w:rsid w:val="00C74333"/>
    <w:rsid w:val="00C74795"/>
    <w:rsid w:val="00C7503B"/>
    <w:rsid w:val="00C75611"/>
    <w:rsid w:val="00C7663A"/>
    <w:rsid w:val="00C81324"/>
    <w:rsid w:val="00C82455"/>
    <w:rsid w:val="00C838E3"/>
    <w:rsid w:val="00C8494D"/>
    <w:rsid w:val="00C84B8A"/>
    <w:rsid w:val="00C86A90"/>
    <w:rsid w:val="00C9138A"/>
    <w:rsid w:val="00C915B8"/>
    <w:rsid w:val="00C93B46"/>
    <w:rsid w:val="00C94D89"/>
    <w:rsid w:val="00C95312"/>
    <w:rsid w:val="00C9544E"/>
    <w:rsid w:val="00C962C9"/>
    <w:rsid w:val="00C9761C"/>
    <w:rsid w:val="00C97E0C"/>
    <w:rsid w:val="00CA05D2"/>
    <w:rsid w:val="00CA09B3"/>
    <w:rsid w:val="00CA0FA5"/>
    <w:rsid w:val="00CA3F56"/>
    <w:rsid w:val="00CA5E15"/>
    <w:rsid w:val="00CA65BD"/>
    <w:rsid w:val="00CA7AFE"/>
    <w:rsid w:val="00CB7C49"/>
    <w:rsid w:val="00CC0670"/>
    <w:rsid w:val="00CC14AA"/>
    <w:rsid w:val="00CC28E3"/>
    <w:rsid w:val="00CC3407"/>
    <w:rsid w:val="00CC5753"/>
    <w:rsid w:val="00CC5BB4"/>
    <w:rsid w:val="00CC6A32"/>
    <w:rsid w:val="00CC6EA7"/>
    <w:rsid w:val="00CD02D3"/>
    <w:rsid w:val="00CD2373"/>
    <w:rsid w:val="00CD594A"/>
    <w:rsid w:val="00CD5B81"/>
    <w:rsid w:val="00CE08D6"/>
    <w:rsid w:val="00CE0F95"/>
    <w:rsid w:val="00CF0424"/>
    <w:rsid w:val="00CF353F"/>
    <w:rsid w:val="00CF3B50"/>
    <w:rsid w:val="00D002C0"/>
    <w:rsid w:val="00D00CC0"/>
    <w:rsid w:val="00D022D7"/>
    <w:rsid w:val="00D0730D"/>
    <w:rsid w:val="00D11FD7"/>
    <w:rsid w:val="00D126C4"/>
    <w:rsid w:val="00D14880"/>
    <w:rsid w:val="00D17522"/>
    <w:rsid w:val="00D25F72"/>
    <w:rsid w:val="00D30F61"/>
    <w:rsid w:val="00D319D0"/>
    <w:rsid w:val="00D320AD"/>
    <w:rsid w:val="00D327AD"/>
    <w:rsid w:val="00D32821"/>
    <w:rsid w:val="00D36EE4"/>
    <w:rsid w:val="00D37953"/>
    <w:rsid w:val="00D407C0"/>
    <w:rsid w:val="00D40CBB"/>
    <w:rsid w:val="00D40CD1"/>
    <w:rsid w:val="00D44651"/>
    <w:rsid w:val="00D54EA5"/>
    <w:rsid w:val="00D56056"/>
    <w:rsid w:val="00D656DA"/>
    <w:rsid w:val="00D737F4"/>
    <w:rsid w:val="00D757B2"/>
    <w:rsid w:val="00D80960"/>
    <w:rsid w:val="00D8111A"/>
    <w:rsid w:val="00D81AC2"/>
    <w:rsid w:val="00D81CE0"/>
    <w:rsid w:val="00D84248"/>
    <w:rsid w:val="00D85355"/>
    <w:rsid w:val="00D90434"/>
    <w:rsid w:val="00D91E2C"/>
    <w:rsid w:val="00D96620"/>
    <w:rsid w:val="00D96F90"/>
    <w:rsid w:val="00DA24C9"/>
    <w:rsid w:val="00DA7D5D"/>
    <w:rsid w:val="00DA7E39"/>
    <w:rsid w:val="00DB59BE"/>
    <w:rsid w:val="00DB7A2F"/>
    <w:rsid w:val="00DC1B41"/>
    <w:rsid w:val="00DC21D1"/>
    <w:rsid w:val="00DC31E0"/>
    <w:rsid w:val="00DC388C"/>
    <w:rsid w:val="00DC4058"/>
    <w:rsid w:val="00DC4C67"/>
    <w:rsid w:val="00DC57C5"/>
    <w:rsid w:val="00DC6CB5"/>
    <w:rsid w:val="00DC7A8C"/>
    <w:rsid w:val="00DD0C77"/>
    <w:rsid w:val="00DD1FB3"/>
    <w:rsid w:val="00DD4642"/>
    <w:rsid w:val="00DE0502"/>
    <w:rsid w:val="00DE1397"/>
    <w:rsid w:val="00DE36C5"/>
    <w:rsid w:val="00DF1B27"/>
    <w:rsid w:val="00DF1C2F"/>
    <w:rsid w:val="00DF3658"/>
    <w:rsid w:val="00DF6FB9"/>
    <w:rsid w:val="00DF7D0C"/>
    <w:rsid w:val="00E00570"/>
    <w:rsid w:val="00E02BF3"/>
    <w:rsid w:val="00E04593"/>
    <w:rsid w:val="00E05F02"/>
    <w:rsid w:val="00E0664B"/>
    <w:rsid w:val="00E068B3"/>
    <w:rsid w:val="00E14A4B"/>
    <w:rsid w:val="00E2086E"/>
    <w:rsid w:val="00E2170E"/>
    <w:rsid w:val="00E21BE7"/>
    <w:rsid w:val="00E234FD"/>
    <w:rsid w:val="00E249A3"/>
    <w:rsid w:val="00E26116"/>
    <w:rsid w:val="00E307CB"/>
    <w:rsid w:val="00E36A1D"/>
    <w:rsid w:val="00E40642"/>
    <w:rsid w:val="00E40B8D"/>
    <w:rsid w:val="00E4259D"/>
    <w:rsid w:val="00E427C3"/>
    <w:rsid w:val="00E51C55"/>
    <w:rsid w:val="00E52E83"/>
    <w:rsid w:val="00E54877"/>
    <w:rsid w:val="00E56FE1"/>
    <w:rsid w:val="00E6134F"/>
    <w:rsid w:val="00E62C1C"/>
    <w:rsid w:val="00E65184"/>
    <w:rsid w:val="00E66742"/>
    <w:rsid w:val="00E7270F"/>
    <w:rsid w:val="00E75866"/>
    <w:rsid w:val="00E8233B"/>
    <w:rsid w:val="00E91E54"/>
    <w:rsid w:val="00E93BCA"/>
    <w:rsid w:val="00E93C30"/>
    <w:rsid w:val="00E944CA"/>
    <w:rsid w:val="00E959A6"/>
    <w:rsid w:val="00E96035"/>
    <w:rsid w:val="00E96FB4"/>
    <w:rsid w:val="00E97DBB"/>
    <w:rsid w:val="00EA0227"/>
    <w:rsid w:val="00EA12D8"/>
    <w:rsid w:val="00EA3118"/>
    <w:rsid w:val="00EA5521"/>
    <w:rsid w:val="00EB3EB5"/>
    <w:rsid w:val="00EB48B8"/>
    <w:rsid w:val="00EB64B2"/>
    <w:rsid w:val="00EB749F"/>
    <w:rsid w:val="00EC0CE2"/>
    <w:rsid w:val="00EC0F88"/>
    <w:rsid w:val="00EC2514"/>
    <w:rsid w:val="00EC2A12"/>
    <w:rsid w:val="00EC45B7"/>
    <w:rsid w:val="00EC478F"/>
    <w:rsid w:val="00EC4E4D"/>
    <w:rsid w:val="00EC771A"/>
    <w:rsid w:val="00ED54F2"/>
    <w:rsid w:val="00ED69D0"/>
    <w:rsid w:val="00EE1BBD"/>
    <w:rsid w:val="00EE4D28"/>
    <w:rsid w:val="00EF0B5A"/>
    <w:rsid w:val="00EF3B97"/>
    <w:rsid w:val="00EF41FB"/>
    <w:rsid w:val="00EF4BCA"/>
    <w:rsid w:val="00EF4D9A"/>
    <w:rsid w:val="00EF53DE"/>
    <w:rsid w:val="00EF6710"/>
    <w:rsid w:val="00EF7390"/>
    <w:rsid w:val="00F05FC7"/>
    <w:rsid w:val="00F11A31"/>
    <w:rsid w:val="00F124CE"/>
    <w:rsid w:val="00F15305"/>
    <w:rsid w:val="00F20488"/>
    <w:rsid w:val="00F20588"/>
    <w:rsid w:val="00F20A38"/>
    <w:rsid w:val="00F20BE4"/>
    <w:rsid w:val="00F21FD2"/>
    <w:rsid w:val="00F22EE3"/>
    <w:rsid w:val="00F2396F"/>
    <w:rsid w:val="00F25843"/>
    <w:rsid w:val="00F308DA"/>
    <w:rsid w:val="00F3136D"/>
    <w:rsid w:val="00F318DC"/>
    <w:rsid w:val="00F322E1"/>
    <w:rsid w:val="00F3397E"/>
    <w:rsid w:val="00F35928"/>
    <w:rsid w:val="00F40E45"/>
    <w:rsid w:val="00F45EB4"/>
    <w:rsid w:val="00F45F9D"/>
    <w:rsid w:val="00F54194"/>
    <w:rsid w:val="00F55948"/>
    <w:rsid w:val="00F55FAA"/>
    <w:rsid w:val="00F56502"/>
    <w:rsid w:val="00F56996"/>
    <w:rsid w:val="00F571E5"/>
    <w:rsid w:val="00F60643"/>
    <w:rsid w:val="00F61F7A"/>
    <w:rsid w:val="00F714A9"/>
    <w:rsid w:val="00F71878"/>
    <w:rsid w:val="00F7253F"/>
    <w:rsid w:val="00F732FD"/>
    <w:rsid w:val="00F73BAC"/>
    <w:rsid w:val="00F760A8"/>
    <w:rsid w:val="00F7732A"/>
    <w:rsid w:val="00F81111"/>
    <w:rsid w:val="00F8470F"/>
    <w:rsid w:val="00F87EEB"/>
    <w:rsid w:val="00F92F32"/>
    <w:rsid w:val="00F93DF5"/>
    <w:rsid w:val="00F976F5"/>
    <w:rsid w:val="00FA20EA"/>
    <w:rsid w:val="00FA27E3"/>
    <w:rsid w:val="00FA2814"/>
    <w:rsid w:val="00FA5A6B"/>
    <w:rsid w:val="00FA5A9B"/>
    <w:rsid w:val="00FA791A"/>
    <w:rsid w:val="00FB73AC"/>
    <w:rsid w:val="00FC049B"/>
    <w:rsid w:val="00FC08B4"/>
    <w:rsid w:val="00FC20F7"/>
    <w:rsid w:val="00FC2E3B"/>
    <w:rsid w:val="00FC6403"/>
    <w:rsid w:val="00FC7CF2"/>
    <w:rsid w:val="00FD0C39"/>
    <w:rsid w:val="00FD204A"/>
    <w:rsid w:val="00FD386B"/>
    <w:rsid w:val="00FD457B"/>
    <w:rsid w:val="00FD5DBD"/>
    <w:rsid w:val="00FE1A98"/>
    <w:rsid w:val="00FE277C"/>
    <w:rsid w:val="00FE47B0"/>
    <w:rsid w:val="00FE597C"/>
    <w:rsid w:val="00FF14F2"/>
    <w:rsid w:val="00FF18EA"/>
    <w:rsid w:val="00FF2A9F"/>
    <w:rsid w:val="00FF4C0D"/>
    <w:rsid w:val="00FF5928"/>
    <w:rsid w:val="00FF71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4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0AA6"/>
    <w:rPr>
      <w:sz w:val="24"/>
      <w:szCs w:val="24"/>
      <w:lang w:val="es-ES_tradnl" w:eastAsia="es-ES_tradnl"/>
    </w:rPr>
  </w:style>
  <w:style w:type="paragraph" w:styleId="Heading1">
    <w:name w:val="heading 1"/>
    <w:basedOn w:val="Normal"/>
    <w:next w:val="Normal"/>
    <w:link w:val="Heading1Char"/>
    <w:uiPriority w:val="9"/>
    <w:qFormat/>
    <w:rsid w:val="00DE139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2D30C7"/>
    <w:rPr>
      <w:sz w:val="16"/>
      <w:szCs w:val="16"/>
    </w:rPr>
  </w:style>
  <w:style w:type="paragraph" w:styleId="CommentText">
    <w:name w:val="annotation text"/>
    <w:basedOn w:val="Normal"/>
    <w:semiHidden/>
    <w:rsid w:val="002D30C7"/>
    <w:rPr>
      <w:sz w:val="20"/>
      <w:szCs w:val="20"/>
    </w:rPr>
  </w:style>
  <w:style w:type="paragraph" w:styleId="CommentSubject">
    <w:name w:val="annotation subject"/>
    <w:basedOn w:val="CommentText"/>
    <w:next w:val="CommentText"/>
    <w:semiHidden/>
    <w:rsid w:val="002D30C7"/>
    <w:rPr>
      <w:b/>
      <w:bCs/>
    </w:rPr>
  </w:style>
  <w:style w:type="paragraph" w:styleId="BalloonText">
    <w:name w:val="Balloon Text"/>
    <w:basedOn w:val="Normal"/>
    <w:semiHidden/>
    <w:rsid w:val="002D30C7"/>
    <w:rPr>
      <w:rFonts w:ascii="Tahoma" w:hAnsi="Tahoma" w:cs="Tahoma"/>
      <w:sz w:val="16"/>
      <w:szCs w:val="16"/>
    </w:rPr>
  </w:style>
  <w:style w:type="table" w:styleId="TableGrid">
    <w:name w:val="Table Grid"/>
    <w:basedOn w:val="TableNormal"/>
    <w:rsid w:val="006F60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591DBF"/>
  </w:style>
  <w:style w:type="paragraph" w:styleId="ListParagraph">
    <w:name w:val="List Paragraph"/>
    <w:basedOn w:val="Normal"/>
    <w:uiPriority w:val="34"/>
    <w:qFormat/>
    <w:rsid w:val="00DA24C9"/>
    <w:pPr>
      <w:ind w:left="720"/>
      <w:contextualSpacing/>
    </w:pPr>
  </w:style>
  <w:style w:type="paragraph" w:styleId="Header">
    <w:name w:val="header"/>
    <w:basedOn w:val="Normal"/>
    <w:link w:val="HeaderChar"/>
    <w:uiPriority w:val="99"/>
    <w:rsid w:val="004F1029"/>
    <w:pPr>
      <w:tabs>
        <w:tab w:val="center" w:pos="4419"/>
        <w:tab w:val="right" w:pos="8838"/>
      </w:tabs>
    </w:pPr>
  </w:style>
  <w:style w:type="character" w:customStyle="1" w:styleId="HeaderChar">
    <w:name w:val="Header Char"/>
    <w:basedOn w:val="DefaultParagraphFont"/>
    <w:link w:val="Header"/>
    <w:uiPriority w:val="99"/>
    <w:rsid w:val="004F1029"/>
    <w:rPr>
      <w:sz w:val="24"/>
      <w:szCs w:val="24"/>
      <w:lang w:val="es-ES_tradnl" w:eastAsia="es-ES_tradnl"/>
    </w:rPr>
  </w:style>
  <w:style w:type="paragraph" w:styleId="Footer">
    <w:name w:val="footer"/>
    <w:basedOn w:val="Normal"/>
    <w:link w:val="FooterChar"/>
    <w:uiPriority w:val="99"/>
    <w:rsid w:val="004F1029"/>
    <w:pPr>
      <w:tabs>
        <w:tab w:val="center" w:pos="4419"/>
        <w:tab w:val="right" w:pos="8838"/>
      </w:tabs>
    </w:pPr>
  </w:style>
  <w:style w:type="character" w:customStyle="1" w:styleId="FooterChar">
    <w:name w:val="Footer Char"/>
    <w:basedOn w:val="DefaultParagraphFont"/>
    <w:link w:val="Footer"/>
    <w:uiPriority w:val="99"/>
    <w:rsid w:val="004F1029"/>
    <w:rPr>
      <w:sz w:val="24"/>
      <w:szCs w:val="24"/>
      <w:lang w:val="es-ES_tradnl" w:eastAsia="es-ES_tradnl"/>
    </w:rPr>
  </w:style>
  <w:style w:type="character" w:customStyle="1" w:styleId="Heading1Char">
    <w:name w:val="Heading 1 Char"/>
    <w:basedOn w:val="DefaultParagraphFont"/>
    <w:link w:val="Heading1"/>
    <w:uiPriority w:val="9"/>
    <w:rsid w:val="00DE1397"/>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DE1397"/>
  </w:style>
  <w:style w:type="character" w:styleId="Hyperlink">
    <w:name w:val="Hyperlink"/>
    <w:basedOn w:val="DefaultParagraphFont"/>
    <w:rsid w:val="00E66742"/>
    <w:rPr>
      <w:color w:val="0000FF" w:themeColor="hyperlink"/>
      <w:u w:val="single"/>
    </w:rPr>
  </w:style>
  <w:style w:type="paragraph" w:styleId="Index1">
    <w:name w:val="index 1"/>
    <w:basedOn w:val="Normal"/>
    <w:next w:val="Normal"/>
    <w:autoRedefine/>
    <w:uiPriority w:val="99"/>
    <w:rsid w:val="001635D1"/>
    <w:pPr>
      <w:tabs>
        <w:tab w:val="right" w:leader="dot" w:pos="3768"/>
      </w:tabs>
      <w:spacing w:line="480" w:lineRule="auto"/>
    </w:pPr>
  </w:style>
  <w:style w:type="paragraph" w:styleId="DocumentMap">
    <w:name w:val="Document Map"/>
    <w:basedOn w:val="Normal"/>
    <w:link w:val="DocumentMapChar"/>
    <w:rsid w:val="001635D1"/>
    <w:rPr>
      <w:rFonts w:ascii="Tahoma" w:hAnsi="Tahoma" w:cs="Tahoma"/>
      <w:sz w:val="16"/>
      <w:szCs w:val="16"/>
    </w:rPr>
  </w:style>
  <w:style w:type="character" w:customStyle="1" w:styleId="DocumentMapChar">
    <w:name w:val="Document Map Char"/>
    <w:basedOn w:val="DefaultParagraphFont"/>
    <w:link w:val="DocumentMap"/>
    <w:rsid w:val="001635D1"/>
    <w:rPr>
      <w:rFonts w:ascii="Tahoma" w:hAnsi="Tahoma" w:cs="Tahoma"/>
      <w:sz w:val="16"/>
      <w:szCs w:val="16"/>
      <w:lang w:val="es-ES_tradnl" w:eastAsia="es-ES_tradnl"/>
    </w:rPr>
  </w:style>
</w:styles>
</file>

<file path=word/webSettings.xml><?xml version="1.0" encoding="utf-8"?>
<w:webSettings xmlns:r="http://schemas.openxmlformats.org/officeDocument/2006/relationships" xmlns:w="http://schemas.openxmlformats.org/wordprocessingml/2006/main">
  <w:divs>
    <w:div w:id="145703206">
      <w:bodyDiv w:val="1"/>
      <w:marLeft w:val="0"/>
      <w:marRight w:val="0"/>
      <w:marTop w:val="0"/>
      <w:marBottom w:val="0"/>
      <w:divBdr>
        <w:top w:val="none" w:sz="0" w:space="0" w:color="auto"/>
        <w:left w:val="none" w:sz="0" w:space="0" w:color="auto"/>
        <w:bottom w:val="none" w:sz="0" w:space="0" w:color="auto"/>
        <w:right w:val="none" w:sz="0" w:space="0" w:color="auto"/>
      </w:divBdr>
    </w:div>
    <w:div w:id="167136155">
      <w:bodyDiv w:val="1"/>
      <w:marLeft w:val="0"/>
      <w:marRight w:val="0"/>
      <w:marTop w:val="0"/>
      <w:marBottom w:val="0"/>
      <w:divBdr>
        <w:top w:val="none" w:sz="0" w:space="0" w:color="auto"/>
        <w:left w:val="none" w:sz="0" w:space="0" w:color="auto"/>
        <w:bottom w:val="none" w:sz="0" w:space="0" w:color="auto"/>
        <w:right w:val="none" w:sz="0" w:space="0" w:color="auto"/>
      </w:divBdr>
    </w:div>
    <w:div w:id="178589431">
      <w:bodyDiv w:val="1"/>
      <w:marLeft w:val="0"/>
      <w:marRight w:val="0"/>
      <w:marTop w:val="0"/>
      <w:marBottom w:val="0"/>
      <w:divBdr>
        <w:top w:val="none" w:sz="0" w:space="0" w:color="auto"/>
        <w:left w:val="none" w:sz="0" w:space="0" w:color="auto"/>
        <w:bottom w:val="none" w:sz="0" w:space="0" w:color="auto"/>
        <w:right w:val="none" w:sz="0" w:space="0" w:color="auto"/>
      </w:divBdr>
    </w:div>
    <w:div w:id="189343644">
      <w:bodyDiv w:val="1"/>
      <w:marLeft w:val="0"/>
      <w:marRight w:val="0"/>
      <w:marTop w:val="0"/>
      <w:marBottom w:val="0"/>
      <w:divBdr>
        <w:top w:val="none" w:sz="0" w:space="0" w:color="auto"/>
        <w:left w:val="none" w:sz="0" w:space="0" w:color="auto"/>
        <w:bottom w:val="none" w:sz="0" w:space="0" w:color="auto"/>
        <w:right w:val="none" w:sz="0" w:space="0" w:color="auto"/>
      </w:divBdr>
    </w:div>
    <w:div w:id="391779055">
      <w:bodyDiv w:val="1"/>
      <w:marLeft w:val="0"/>
      <w:marRight w:val="0"/>
      <w:marTop w:val="0"/>
      <w:marBottom w:val="0"/>
      <w:divBdr>
        <w:top w:val="none" w:sz="0" w:space="0" w:color="auto"/>
        <w:left w:val="none" w:sz="0" w:space="0" w:color="auto"/>
        <w:bottom w:val="none" w:sz="0" w:space="0" w:color="auto"/>
        <w:right w:val="none" w:sz="0" w:space="0" w:color="auto"/>
      </w:divBdr>
    </w:div>
    <w:div w:id="636763150">
      <w:bodyDiv w:val="1"/>
      <w:marLeft w:val="0"/>
      <w:marRight w:val="0"/>
      <w:marTop w:val="0"/>
      <w:marBottom w:val="0"/>
      <w:divBdr>
        <w:top w:val="none" w:sz="0" w:space="0" w:color="auto"/>
        <w:left w:val="none" w:sz="0" w:space="0" w:color="auto"/>
        <w:bottom w:val="none" w:sz="0" w:space="0" w:color="auto"/>
        <w:right w:val="none" w:sz="0" w:space="0" w:color="auto"/>
      </w:divBdr>
    </w:div>
    <w:div w:id="673190228">
      <w:bodyDiv w:val="1"/>
      <w:marLeft w:val="0"/>
      <w:marRight w:val="0"/>
      <w:marTop w:val="0"/>
      <w:marBottom w:val="0"/>
      <w:divBdr>
        <w:top w:val="none" w:sz="0" w:space="0" w:color="auto"/>
        <w:left w:val="none" w:sz="0" w:space="0" w:color="auto"/>
        <w:bottom w:val="none" w:sz="0" w:space="0" w:color="auto"/>
        <w:right w:val="none" w:sz="0" w:space="0" w:color="auto"/>
      </w:divBdr>
    </w:div>
    <w:div w:id="773863557">
      <w:bodyDiv w:val="1"/>
      <w:marLeft w:val="0"/>
      <w:marRight w:val="0"/>
      <w:marTop w:val="0"/>
      <w:marBottom w:val="0"/>
      <w:divBdr>
        <w:top w:val="none" w:sz="0" w:space="0" w:color="auto"/>
        <w:left w:val="none" w:sz="0" w:space="0" w:color="auto"/>
        <w:bottom w:val="none" w:sz="0" w:space="0" w:color="auto"/>
        <w:right w:val="none" w:sz="0" w:space="0" w:color="auto"/>
      </w:divBdr>
    </w:div>
    <w:div w:id="845632609">
      <w:bodyDiv w:val="1"/>
      <w:marLeft w:val="0"/>
      <w:marRight w:val="0"/>
      <w:marTop w:val="0"/>
      <w:marBottom w:val="0"/>
      <w:divBdr>
        <w:top w:val="none" w:sz="0" w:space="0" w:color="auto"/>
        <w:left w:val="none" w:sz="0" w:space="0" w:color="auto"/>
        <w:bottom w:val="none" w:sz="0" w:space="0" w:color="auto"/>
        <w:right w:val="none" w:sz="0" w:space="0" w:color="auto"/>
      </w:divBdr>
    </w:div>
    <w:div w:id="962423347">
      <w:bodyDiv w:val="1"/>
      <w:marLeft w:val="0"/>
      <w:marRight w:val="0"/>
      <w:marTop w:val="0"/>
      <w:marBottom w:val="0"/>
      <w:divBdr>
        <w:top w:val="none" w:sz="0" w:space="0" w:color="auto"/>
        <w:left w:val="none" w:sz="0" w:space="0" w:color="auto"/>
        <w:bottom w:val="none" w:sz="0" w:space="0" w:color="auto"/>
        <w:right w:val="none" w:sz="0" w:space="0" w:color="auto"/>
      </w:divBdr>
    </w:div>
    <w:div w:id="962492823">
      <w:bodyDiv w:val="1"/>
      <w:marLeft w:val="0"/>
      <w:marRight w:val="0"/>
      <w:marTop w:val="0"/>
      <w:marBottom w:val="0"/>
      <w:divBdr>
        <w:top w:val="none" w:sz="0" w:space="0" w:color="auto"/>
        <w:left w:val="none" w:sz="0" w:space="0" w:color="auto"/>
        <w:bottom w:val="none" w:sz="0" w:space="0" w:color="auto"/>
        <w:right w:val="none" w:sz="0" w:space="0" w:color="auto"/>
      </w:divBdr>
    </w:div>
    <w:div w:id="971012481">
      <w:bodyDiv w:val="1"/>
      <w:marLeft w:val="0"/>
      <w:marRight w:val="0"/>
      <w:marTop w:val="0"/>
      <w:marBottom w:val="0"/>
      <w:divBdr>
        <w:top w:val="none" w:sz="0" w:space="0" w:color="auto"/>
        <w:left w:val="none" w:sz="0" w:space="0" w:color="auto"/>
        <w:bottom w:val="none" w:sz="0" w:space="0" w:color="auto"/>
        <w:right w:val="none" w:sz="0" w:space="0" w:color="auto"/>
      </w:divBdr>
    </w:div>
    <w:div w:id="997923089">
      <w:bodyDiv w:val="1"/>
      <w:marLeft w:val="0"/>
      <w:marRight w:val="0"/>
      <w:marTop w:val="0"/>
      <w:marBottom w:val="0"/>
      <w:divBdr>
        <w:top w:val="none" w:sz="0" w:space="0" w:color="auto"/>
        <w:left w:val="none" w:sz="0" w:space="0" w:color="auto"/>
        <w:bottom w:val="none" w:sz="0" w:space="0" w:color="auto"/>
        <w:right w:val="none" w:sz="0" w:space="0" w:color="auto"/>
      </w:divBdr>
    </w:div>
    <w:div w:id="1080520779">
      <w:bodyDiv w:val="1"/>
      <w:marLeft w:val="0"/>
      <w:marRight w:val="0"/>
      <w:marTop w:val="0"/>
      <w:marBottom w:val="0"/>
      <w:divBdr>
        <w:top w:val="none" w:sz="0" w:space="0" w:color="auto"/>
        <w:left w:val="none" w:sz="0" w:space="0" w:color="auto"/>
        <w:bottom w:val="none" w:sz="0" w:space="0" w:color="auto"/>
        <w:right w:val="none" w:sz="0" w:space="0" w:color="auto"/>
      </w:divBdr>
    </w:div>
    <w:div w:id="1120874243">
      <w:bodyDiv w:val="1"/>
      <w:marLeft w:val="0"/>
      <w:marRight w:val="0"/>
      <w:marTop w:val="0"/>
      <w:marBottom w:val="0"/>
      <w:divBdr>
        <w:top w:val="none" w:sz="0" w:space="0" w:color="auto"/>
        <w:left w:val="none" w:sz="0" w:space="0" w:color="auto"/>
        <w:bottom w:val="none" w:sz="0" w:space="0" w:color="auto"/>
        <w:right w:val="none" w:sz="0" w:space="0" w:color="auto"/>
      </w:divBdr>
    </w:div>
    <w:div w:id="1160928718">
      <w:bodyDiv w:val="1"/>
      <w:marLeft w:val="0"/>
      <w:marRight w:val="0"/>
      <w:marTop w:val="0"/>
      <w:marBottom w:val="0"/>
      <w:divBdr>
        <w:top w:val="none" w:sz="0" w:space="0" w:color="auto"/>
        <w:left w:val="none" w:sz="0" w:space="0" w:color="auto"/>
        <w:bottom w:val="none" w:sz="0" w:space="0" w:color="auto"/>
        <w:right w:val="none" w:sz="0" w:space="0" w:color="auto"/>
      </w:divBdr>
    </w:div>
    <w:div w:id="1221938491">
      <w:bodyDiv w:val="1"/>
      <w:marLeft w:val="0"/>
      <w:marRight w:val="0"/>
      <w:marTop w:val="0"/>
      <w:marBottom w:val="0"/>
      <w:divBdr>
        <w:top w:val="none" w:sz="0" w:space="0" w:color="auto"/>
        <w:left w:val="none" w:sz="0" w:space="0" w:color="auto"/>
        <w:bottom w:val="none" w:sz="0" w:space="0" w:color="auto"/>
        <w:right w:val="none" w:sz="0" w:space="0" w:color="auto"/>
      </w:divBdr>
    </w:div>
    <w:div w:id="1239824048">
      <w:bodyDiv w:val="1"/>
      <w:marLeft w:val="0"/>
      <w:marRight w:val="0"/>
      <w:marTop w:val="0"/>
      <w:marBottom w:val="0"/>
      <w:divBdr>
        <w:top w:val="none" w:sz="0" w:space="0" w:color="auto"/>
        <w:left w:val="none" w:sz="0" w:space="0" w:color="auto"/>
        <w:bottom w:val="none" w:sz="0" w:space="0" w:color="auto"/>
        <w:right w:val="none" w:sz="0" w:space="0" w:color="auto"/>
      </w:divBdr>
    </w:div>
    <w:div w:id="1305281337">
      <w:bodyDiv w:val="1"/>
      <w:marLeft w:val="0"/>
      <w:marRight w:val="0"/>
      <w:marTop w:val="0"/>
      <w:marBottom w:val="0"/>
      <w:divBdr>
        <w:top w:val="none" w:sz="0" w:space="0" w:color="auto"/>
        <w:left w:val="none" w:sz="0" w:space="0" w:color="auto"/>
        <w:bottom w:val="none" w:sz="0" w:space="0" w:color="auto"/>
        <w:right w:val="none" w:sz="0" w:space="0" w:color="auto"/>
      </w:divBdr>
    </w:div>
    <w:div w:id="1439566775">
      <w:bodyDiv w:val="1"/>
      <w:marLeft w:val="0"/>
      <w:marRight w:val="0"/>
      <w:marTop w:val="0"/>
      <w:marBottom w:val="0"/>
      <w:divBdr>
        <w:top w:val="none" w:sz="0" w:space="0" w:color="auto"/>
        <w:left w:val="none" w:sz="0" w:space="0" w:color="auto"/>
        <w:bottom w:val="none" w:sz="0" w:space="0" w:color="auto"/>
        <w:right w:val="none" w:sz="0" w:space="0" w:color="auto"/>
      </w:divBdr>
    </w:div>
    <w:div w:id="1476022483">
      <w:bodyDiv w:val="1"/>
      <w:marLeft w:val="0"/>
      <w:marRight w:val="0"/>
      <w:marTop w:val="0"/>
      <w:marBottom w:val="0"/>
      <w:divBdr>
        <w:top w:val="none" w:sz="0" w:space="0" w:color="auto"/>
        <w:left w:val="none" w:sz="0" w:space="0" w:color="auto"/>
        <w:bottom w:val="none" w:sz="0" w:space="0" w:color="auto"/>
        <w:right w:val="none" w:sz="0" w:space="0" w:color="auto"/>
      </w:divBdr>
    </w:div>
    <w:div w:id="1670673766">
      <w:bodyDiv w:val="1"/>
      <w:marLeft w:val="0"/>
      <w:marRight w:val="0"/>
      <w:marTop w:val="0"/>
      <w:marBottom w:val="0"/>
      <w:divBdr>
        <w:top w:val="none" w:sz="0" w:space="0" w:color="auto"/>
        <w:left w:val="none" w:sz="0" w:space="0" w:color="auto"/>
        <w:bottom w:val="none" w:sz="0" w:space="0" w:color="auto"/>
        <w:right w:val="none" w:sz="0" w:space="0" w:color="auto"/>
      </w:divBdr>
    </w:div>
    <w:div w:id="1782525456">
      <w:bodyDiv w:val="1"/>
      <w:marLeft w:val="0"/>
      <w:marRight w:val="0"/>
      <w:marTop w:val="0"/>
      <w:marBottom w:val="0"/>
      <w:divBdr>
        <w:top w:val="none" w:sz="0" w:space="0" w:color="auto"/>
        <w:left w:val="none" w:sz="0" w:space="0" w:color="auto"/>
        <w:bottom w:val="none" w:sz="0" w:space="0" w:color="auto"/>
        <w:right w:val="none" w:sz="0" w:space="0" w:color="auto"/>
      </w:divBdr>
    </w:div>
    <w:div w:id="1914731156">
      <w:bodyDiv w:val="1"/>
      <w:marLeft w:val="0"/>
      <w:marRight w:val="0"/>
      <w:marTop w:val="0"/>
      <w:marBottom w:val="0"/>
      <w:divBdr>
        <w:top w:val="none" w:sz="0" w:space="0" w:color="auto"/>
        <w:left w:val="none" w:sz="0" w:space="0" w:color="auto"/>
        <w:bottom w:val="none" w:sz="0" w:space="0" w:color="auto"/>
        <w:right w:val="none" w:sz="0" w:space="0" w:color="auto"/>
      </w:divBdr>
    </w:div>
    <w:div w:id="2012827175">
      <w:bodyDiv w:val="1"/>
      <w:marLeft w:val="0"/>
      <w:marRight w:val="0"/>
      <w:marTop w:val="0"/>
      <w:marBottom w:val="0"/>
      <w:divBdr>
        <w:top w:val="none" w:sz="0" w:space="0" w:color="auto"/>
        <w:left w:val="none" w:sz="0" w:space="0" w:color="auto"/>
        <w:bottom w:val="none" w:sz="0" w:space="0" w:color="auto"/>
        <w:right w:val="none" w:sz="0" w:space="0" w:color="auto"/>
      </w:divBdr>
    </w:div>
    <w:div w:id="203800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0.emf"/><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hyperlink" Target="http://www.supertel.gov.ec/index.php?option=com_content&amp;view=article&amp;id=132&amp;Itemid=122" TargetMode="External"/><Relationship Id="rId47" Type="http://schemas.openxmlformats.org/officeDocument/2006/relationships/hyperlink" Target="http://www.supertel.gov.ec/index.php/servicios-de-telecomunicaciones/62-telefonia-fija/240-cumplimiento-de-metas-de-expansion-e-indices-de-calidad" TargetMode="External"/><Relationship Id="rId50" Type="http://schemas.openxmlformats.org/officeDocument/2006/relationships/hyperlink" Target="http://www.telmex.com/pe/atencion/indicadores2009.htm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hyperlink" Target="http://www.fondodesolidaridad.gov.ec/metadatos.htm"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www.supercias.gov.ec/Documentacion/Mercado%20Valores/estadisticas/anuarios/2007/ANUARIO%202007.xl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oleObject" Target="embeddings/oleObject1.bin"/><Relationship Id="rId40" Type="http://schemas.openxmlformats.org/officeDocument/2006/relationships/oleObject" Target="embeddings/oleObject2.bin"/><Relationship Id="rId45" Type="http://schemas.openxmlformats.org/officeDocument/2006/relationships/hyperlink" Target="http://www.imaginar.org/forointernet/estudios/internet_2008.pdf" TargetMode="Externa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hyperlink" Target="http://www.itu.int/ITU-D/ict/publications/world/material/handbook-es.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hyperlink" Target="http://www.imaginar.org/forointernet/estudios/internet_2008.pdf" TargetMode="External"/><Relationship Id="rId52" Type="http://schemas.openxmlformats.org/officeDocument/2006/relationships/hyperlink" Target="http://www.tec.gov.in/NGN/Technology%20White%20Paper%20on%20NGOSS.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hyperlink" Target="http://www.supertel.gov.ec/index.php?option=com_content&amp;view=article&amp;id=132&amp;Itemid=122" TargetMode="External"/><Relationship Id="rId48" Type="http://schemas.openxmlformats.org/officeDocument/2006/relationships/hyperlink" Target="http://www.itu.int/ITU-D/ict/publications/world/material/handbook-es.html" TargetMode="External"/><Relationship Id="rId8" Type="http://schemas.openxmlformats.org/officeDocument/2006/relationships/header" Target="header1.xml"/><Relationship Id="rId51" Type="http://schemas.openxmlformats.org/officeDocument/2006/relationships/hyperlink" Target="http://blog.espol.edu.ec/gestioncalidadlsi/files/2009/03/indicadores_de_calidad.pp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b:Tag>
    <b:SourceType>BookSection</b:SourceType>
    <b:Guid>{EF8B4285-E121-435C-B864-831C43B7D99A}</b:Guid>
    <b:LCID>0</b:LCID>
    <b:Author>
      <b:Author>
        <b:NameList>
          <b:Person>
            <b:Last>Beltrán Jaramillo</b:Last>
            <b:First>Jesús</b:First>
            <b:Middle>Mauricio</b:Middle>
          </b:Person>
        </b:NameList>
      </b:Author>
    </b:Author>
    <b:Title>Consideraciones preliminares</b:Title>
    <b:BookTitle>Indicadores de gestión. Herramientas para lograr la competitividad</b:BookTitle>
    <b:Year>2000</b:Year>
    <b:Pages>3</b:Pages>
    <b:RefOrder>1</b:RefOrder>
  </b:Source>
  <b:Source>
    <b:Tag>2</b:Tag>
    <b:SourceType>BookSection</b:SourceType>
    <b:Guid>{1AF2D4C9-8648-4F1E-A6F7-AD53E15877BF}</b:Guid>
    <b:LCID>0</b:LCID>
    <b:Author>
      <b:Author>
        <b:NameList>
          <b:Person>
            <b:Last>Beltrán Jaramillo</b:Last>
            <b:First>Jesús</b:First>
            <b:Middle>Mauricio</b:Middle>
          </b:Person>
        </b:NameList>
      </b:Author>
    </b:Author>
    <b:Title>Consideraciones preliminares</b:Title>
    <b:BookTitle>Indicadores de gestión. Herramientas para lograr la comptitividad</b:BookTitle>
    <b:Year>2000</b:Year>
    <b:Pages>3</b:Pages>
    <b:RefOrder>2</b:RefOrder>
  </b:Source>
  <b:Source>
    <b:Tag>3</b:Tag>
    <b:SourceType>BookSection</b:SourceType>
    <b:Guid>{281BD53B-2D0B-4D2E-B010-A544F77544C9}</b:Guid>
    <b:LCID>0</b:LCID>
    <b:Author>
      <b:Author>
        <b:NameList>
          <b:Person>
            <b:Last>Beltrán Jaramillo</b:Last>
            <b:First>Jesús</b:First>
            <b:Middle>Mauricio</b:Middle>
          </b:Person>
        </b:NameList>
      </b:Author>
    </b:Author>
    <b:Title>Consideraciones preliminares</b:Title>
    <b:BookTitle>Indicadores de gestión. Herramientas para lograr la competitividad</b:BookTitle>
    <b:Year>2000</b:Year>
    <b:Pages>25</b:Pages>
    <b:RefOrder>3</b:RefOrder>
  </b:Source>
  <b:Source>
    <b:Tag>4</b:Tag>
    <b:SourceType>BookSection</b:SourceType>
    <b:Guid>{70163BD7-DC1C-440E-BA17-7D99CA03E308}</b:Guid>
    <b:LCID>0</b:LCID>
    <b:Author>
      <b:Author>
        <b:NameList>
          <b:Person>
            <b:Last>Beltrán Jaramillo</b:Last>
            <b:First>Jesús</b:First>
            <b:Middle>Mauricio</b:Middle>
          </b:Person>
        </b:NameList>
      </b:Author>
    </b:Author>
    <b:Title>Indicadores de gestión</b:Title>
    <b:BookTitle>Indicadores de gestión. Herramientas para lograr la competitividad</b:BookTitle>
    <b:Year>2000</b:Year>
    <b:Pages>35-36</b:Pages>
    <b:RefOrder>4</b:RefOrder>
  </b:Source>
  <b:Source>
    <b:Tag>5</b:Tag>
    <b:SourceType>BookSection</b:SourceType>
    <b:Guid>{46A0B2E5-1BFB-452C-9AD2-2152DD8F265E}</b:Guid>
    <b:LCID>0</b:LCID>
    <b:Author>
      <b:Author>
        <b:NameList>
          <b:Person>
            <b:Last>Beltrán Jaramillo</b:Last>
            <b:First>Jesús</b:First>
            <b:Middle>Mauricio</b:Middle>
          </b:Person>
        </b:NameList>
      </b:Author>
    </b:Author>
    <b:Title>Indicadores de gestión</b:Title>
    <b:BookTitle>Indicadores de gestión. Herramientas para lograr la competitividad</b:BookTitle>
    <b:Year>2000</b:Year>
    <b:Pages>36-37</b:Pages>
    <b:RefOrder>5</b:RefOrder>
  </b:Source>
  <b:Source>
    <b:Tag>6</b:Tag>
    <b:SourceType>BookSection</b:SourceType>
    <b:Guid>{AEA16AE6-5D46-4CF8-BF03-57BD14423528}</b:Guid>
    <b:LCID>0</b:LCID>
    <b:Author>
      <b:Author>
        <b:NameList>
          <b:Person>
            <b:Last>Beltrán Jaramillo</b:Last>
            <b:First>Jesús</b:First>
            <b:Middle>Mauricio</b:Middle>
          </b:Person>
        </b:NameList>
      </b:Author>
    </b:Author>
    <b:Title>Indicadores de gestión</b:Title>
    <b:BookTitle>Indicadores de gestión. Herramientas para lograr la competitividad</b:BookTitle>
    <b:Year>2000</b:Year>
    <b:Pages>39-45</b:Pages>
    <b:RefOrder>6</b:RefOrder>
  </b:Source>
  <b:Source>
    <b:Tag>7</b:Tag>
    <b:SourceType>BookSection</b:SourceType>
    <b:Guid>{5E1E741E-80C7-45BF-BEB7-792702E9A0F7}</b:Guid>
    <b:LCID>0</b:LCID>
    <b:Author>
      <b:Author>
        <b:NameList>
          <b:Person>
            <b:Last>Beltrán Jaramillo</b:Last>
            <b:First>Jesús</b:First>
            <b:Middle>Mauricio</b:Middle>
          </b:Person>
        </b:NameList>
      </b:Author>
    </b:Author>
    <b:Title>Metodología general para establecimiento de indicadores de gestión</b:Title>
    <b:BookTitle>Indicadores de gestión. Herramientas para lograr la competitividad</b:BookTitle>
    <b:Year>2000</b:Year>
    <b:Pages>50</b:Pages>
    <b:RefOrder>8</b:RefOrder>
  </b:Source>
  <b:Source>
    <b:Tag>8</b:Tag>
    <b:SourceType>BookSection</b:SourceType>
    <b:Guid>{DD95CB58-D97F-423E-A3FB-9A0484E34881}</b:Guid>
    <b:LCID>0</b:LCID>
    <b:Author>
      <b:Author>
        <b:NameList>
          <b:Person>
            <b:Last>Beltrán Jaramillo</b:Last>
            <b:First>Jesús</b:First>
            <b:Middle>Mauricio</b:Middle>
          </b:Person>
        </b:NameList>
      </b:Author>
    </b:Author>
    <b:Title>Metodología general para establecimiento de indicadores de gestión</b:Title>
    <b:BookTitle>Indicadores de gestión. Herramientas para lograr la competitividad</b:BookTitle>
    <b:Year>2000</b:Year>
    <b:Pages>55</b:Pages>
    <b:RefOrder>9</b:RefOrder>
  </b:Source>
  <b:Source>
    <b:Tag>9</b:Tag>
    <b:SourceType>JournalArticle</b:SourceType>
    <b:Guid>{CF4E2FD0-79AC-4A89-9B1E-204EB25D3431}</b:Guid>
    <b:LCID>0</b:LCID>
    <b:Author>
      <b:Author>
        <b:NameList>
          <b:Person>
            <b:Last>Kaplan</b:Last>
            <b:First>Robert</b:First>
          </b:Person>
          <b:Person>
            <b:Last>Norton</b:Last>
            <b:First>David</b:First>
          </b:Person>
        </b:NameList>
      </b:Author>
    </b:Author>
    <b:BookTitle>Indicadores de gestión. Herramientas para lograr la competitividad</b:BookTitle>
    <b:Year>1992</b:Year>
    <b:Pages>50-51</b:Pages>
    <b:Title>The balanced scorecard, measures that drives performance</b:Title>
    <b:JournalName>Hardvard Business Review</b:JournalName>
    <b:RefOrder>7</b:RefOrder>
  </b:Source>
  <b:Source>
    <b:Tag>10</b:Tag>
    <b:SourceType>BookSection</b:SourceType>
    <b:Guid>{31E55185-F1BD-47EB-B0F9-FF0CAA713AAA}</b:Guid>
    <b:LCID>0</b:LCID>
    <b:Author>
      <b:Author>
        <b:NameList>
          <b:Person>
            <b:Last>Francés</b:Last>
            <b:First>Antonio</b:First>
          </b:Person>
        </b:NameList>
      </b:Author>
    </b:Author>
    <b:Title>Conceptos básicos de estrategia</b:Title>
    <b:Year>2006</b:Year>
    <b:Pages>53</b:Pages>
    <b:BookTitle>Estrategia y planes para la empresa con el cuadro de mando integral</b:BookTitle>
    <b:RefOrder>10</b:RefOrder>
  </b:Source>
  <b:Source>
    <b:Tag>12</b:Tag>
    <b:SourceType>BookSection</b:SourceType>
    <b:Guid>{0C8233AB-FFE4-4C7F-AB41-165791851D51}</b:Guid>
    <b:LCID>0</b:LCID>
    <b:Author>
      <b:Author>
        <b:NameList>
          <b:Person>
            <b:Last>Kaplan</b:Last>
            <b:First>Robert</b:First>
          </b:Person>
          <b:Person>
            <b:Last>Norton</b:Last>
            <b:First>David</b:First>
          </b:Person>
        </b:NameList>
      </b:Author>
    </b:Author>
    <b:Title>Mapas estratégicos</b:Title>
    <b:BookTitle>Mapas estratégicos. Convirtiendo los activos intangibles en resultados tangibles</b:BookTitle>
    <b:Year>2004</b:Year>
    <b:Pages>58-82</b:Pages>
    <b:RefOrder>13</b:RefOrder>
  </b:Source>
  <b:Source>
    <b:Tag>11</b:Tag>
    <b:SourceType>BookSection</b:SourceType>
    <b:Guid>{58575463-CDF2-4C15-9C5B-217E57974ACB}</b:Guid>
    <b:LCID>0</b:LCID>
    <b:Author>
      <b:Author>
        <b:NameList>
          <b:Person>
            <b:Last>Francés</b:Last>
            <b:First>Antonio</b:First>
          </b:Person>
        </b:NameList>
      </b:Author>
    </b:Author>
    <b:Title>Conceptos básicos de estrategia</b:Title>
    <b:BookTitle>Estrategia y planes para la empresa con el cuadro de mando integral</b:BookTitle>
    <b:Year>2006</b:Year>
    <b:Pages>35</b:Pages>
    <b:RefOrder>11</b:RefOrder>
  </b:Source>
  <b:Source>
    <b:Tag>13</b:Tag>
    <b:SourceType>BookSection</b:SourceType>
    <b:Guid>{62EE41AE-1FF1-4C54-83FB-9AFB16BD822A}</b:Guid>
    <b:LCID>0</b:LCID>
    <b:Author>
      <b:Author>
        <b:NameList>
          <b:Person>
            <b:Last>Kaplan</b:Last>
            <b:First>Robert</b:First>
          </b:Person>
          <b:Person>
            <b:Last>Norton</b:Last>
            <b:First>David</b:First>
          </b:Person>
        </b:NameList>
      </b:Author>
    </b:Author>
    <b:Title>Introducción</b:Title>
    <b:BookTitle>Mapas estratégicos. Convirtiendo los activos intangibles en resultados tangibles</b:BookTitle>
    <b:Year>2004</b:Year>
    <b:Pages>39</b:Pages>
    <b:RefOrder>53</b:RefOrder>
  </b:Source>
  <b:Source>
    <b:Tag>14</b:Tag>
    <b:SourceType>Misc</b:SourceType>
    <b:Guid>{4705C2DE-EBC1-455A-A92F-17F100EADBB9}</b:Guid>
    <b:LCID>0</b:LCID>
    <b:Author>
      <b:Author>
        <b:NameList>
          <b:Person>
            <b:Last>Vogel</b:Last>
            <b:First>Mario</b:First>
          </b:Person>
        </b:NameList>
      </b:Author>
    </b:Author>
    <b:Title>Seminario - taller: Como construir un tablero de comando</b:Title>
    <b:Year>2008</b:Year>
    <b:PublicationTitle>Mapas de causas y efectos: ejercicios prácticos</b:PublicationTitle>
    <b:RefOrder>12</b:RefOrder>
  </b:Source>
  <b:Source>
    <b:Tag>17</b:Tag>
    <b:SourceType>Report</b:SourceType>
    <b:Guid>{813633F6-E1C8-444C-8DE4-588FD83B046A}</b:Guid>
    <b:LCID>0</b:LCID>
    <b:Author>
      <b:Author>
        <b:NameList>
          <b:Person>
            <b:Last>Espiñeira</b:Last>
            <b:First>Sheldon</b:First>
            <b:Middle>y Asociados</b:Middle>
          </b:Person>
        </b:NameList>
      </b:Author>
    </b:Author>
    <b:Title>Controles de maximización de ingresos en la industria de telecomunicaciones</b:Title>
    <b:Year>2005</b:Year>
    <b:RefOrder>16</b:RefOrder>
  </b:Source>
  <b:Source>
    <b:Tag>18</b:Tag>
    <b:SourceType>Report</b:SourceType>
    <b:Guid>{6DA3F6EA-EB6B-4490-BB46-6207E343C16D}</b:Guid>
    <b:LCID>0</b:LCID>
    <b:Author>
      <b:Author>
        <b:NameList>
          <b:Person>
            <b:Last>Espiñeira</b:Last>
            <b:First>Sheldon</b:First>
            <b:Middle>y Asociados</b:Middle>
          </b:Person>
        </b:NameList>
      </b:Author>
    </b:Author>
    <b:Title>Controles de maximización de ingresos en la industria de telecomunicaciones</b:Title>
    <b:Year>2005</b:Year>
    <b:RefOrder>17</b:RefOrder>
  </b:Source>
  <b:Source>
    <b:Tag>19</b:Tag>
    <b:SourceType>InternetSite</b:SourceType>
    <b:Guid>{F4D64EE0-AD29-45E5-9E2E-A1F4C82AC7B0}</b:Guid>
    <b:LCID>0</b:LCID>
    <b:Author>
      <b:Author>
        <b:NameList>
          <b:Person>
            <b:Last>Ecuador</b:Last>
            <b:First>Supereintendencia</b:First>
            <b:Middle>de compañías del</b:Middle>
          </b:Person>
        </b:NameList>
      </b:Author>
    </b:Author>
    <b:Title>Anuarios Estadísticos 2007</b:Title>
    <b:Year>2007</b:Year>
    <b:InternetSiteTitle>Superintendencia de compañías del Ecuador</b:InternetSiteTitle>
    <b:URL>http://www.supercias.gov.ec/Documentacion/Mercado%20Valores/estadisticas/anuarios/2007/ANUARIO%202007.xls</b:URL>
    <b:RefOrder>18</b:RefOrder>
  </b:Source>
  <b:Source>
    <b:Tag>20</b:Tag>
    <b:SourceType>InternetSite</b:SourceType>
    <b:Guid>{7C71BCB2-9E0A-4199-9A7E-5E949F665B14}</b:Guid>
    <b:LCID>0</b:LCID>
    <b:Author>
      <b:Author>
        <b:NameList>
          <b:Person>
            <b:Last>Ecuador</b:Last>
            <b:First>Superintendencia</b:First>
            <b:Middle>de telecomunicaciones del</b:Middle>
          </b:Person>
        </b:NameList>
      </b:Author>
    </b:Author>
    <b:Title>Principales estadísticas del sector</b:Title>
    <b:InternetSiteTitle>Superintendencia de telecomunicaciones del Ecuador</b:InternetSiteTitle>
    <b:Year>2008</b:Year>
    <b:URL>http://www.supertel.gov.ec/index.php?option=com_content&amp;view=article&amp;id=132&amp;Itemid=122</b:URL>
    <b:RefOrder>19</b:RefOrder>
  </b:Source>
  <b:Source>
    <b:Tag>21</b:Tag>
    <b:SourceType>InternetSite</b:SourceType>
    <b:Guid>{5C27BC22-AE2F-4B73-A046-44879E54A59F}</b:Guid>
    <b:LCID>0</b:LCID>
    <b:Author>
      <b:Author>
        <b:NameList>
          <b:Person>
            <b:Last>Ecuador</b:Last>
            <b:First>Superintendencia</b:First>
            <b:Middle>de telecomunicaciones del</b:Middle>
          </b:Person>
        </b:NameList>
      </b:Author>
    </b:Author>
    <b:Title>Principales estadísticas del sector</b:Title>
    <b:InternetSiteTitle>Superintendencia de telecomunicaciones del Ecuador</b:InternetSiteTitle>
    <b:Year>2008</b:Year>
    <b:URL>http://www.supertel.gov.ec/index.php?option=com_content&amp;view=article&amp;id=132&amp;Itemid=122</b:URL>
    <b:RefOrder>20</b:RefOrder>
  </b:Source>
  <b:Source>
    <b:Tag>23</b:Tag>
    <b:SourceType>DocumentFromInternetSite</b:SourceType>
    <b:Guid>{6A2FF789-2275-4F11-80DF-6F466490F018}</b:Guid>
    <b:LCID>0</b:LCID>
    <b:Author>
      <b:Author>
        <b:NameList>
          <b:Person>
            <b:Last>Carrión Gordón</b:Last>
            <b:First>Hugo</b:First>
          </b:Person>
        </b:NameList>
      </b:Author>
    </b:Author>
    <b:Title>Internet: Calidad y costos en Ecuador. Año 2008</b:Title>
    <b:InternetSiteTitle>Centro de Investigación para la Sociedad de la Información</b:InternetSiteTitle>
    <b:Year>2008</b:Year>
    <b:URL>http://www.imaginar.org/forointernet/estudios/internet_2008.pdf</b:URL>
    <b:RefOrder>22</b:RefOrder>
  </b:Source>
  <b:Source>
    <b:Tag>22</b:Tag>
    <b:SourceType>DocumentFromInternetSite</b:SourceType>
    <b:Guid>{D6FBAA84-3B56-40F5-8EB5-CB439CBB4121}</b:Guid>
    <b:LCID>0</b:LCID>
    <b:Author>
      <b:Author>
        <b:NameList>
          <b:Person>
            <b:Last>Carrión Gordón</b:Last>
            <b:First>Hugo</b:First>
          </b:Person>
        </b:NameList>
      </b:Author>
    </b:Author>
    <b:Title>Internet: Calidad y costos en Ecuador. Año 2008</b:Title>
    <b:InternetSiteTitle>Centro de Investigación para la Sociedad de la Información</b:InternetSiteTitle>
    <b:Year>2008</b:Year>
    <b:URL>http://www.imaginar.org/forointernet/estudios/internet_2008.pdf</b:URL>
    <b:RefOrder>21</b:RefOrder>
  </b:Source>
  <b:Source>
    <b:Tag>24</b:Tag>
    <b:SourceType>DocumentFromInternetSite</b:SourceType>
    <b:Guid>{26F74E88-BFD5-4060-8A9C-54B0984F06B3}</b:Guid>
    <b:LCID>0</b:LCID>
    <b:Author>
      <b:Author>
        <b:NameList>
          <b:Person>
            <b:Last>Carrión Gordón</b:Last>
            <b:First>Hugo</b:First>
          </b:Person>
        </b:NameList>
      </b:Author>
    </b:Author>
    <b:Title>Internet: Calidad y costos en Ecuador. Año 2008</b:Title>
    <b:InternetSiteTitle>Centro de Investigación para la Sociedad de la Información</b:InternetSiteTitle>
    <b:Year>2008</b:Year>
    <b:URL>http://www.imaginar.org/forointernet/estudios/internet_2008.pdf</b:URL>
    <b:RefOrder>23</b:RefOrder>
  </b:Source>
  <b:Source>
    <b:Tag>25</b:Tag>
    <b:SourceType>Report</b:SourceType>
    <b:Guid>{58973762-52CC-4B15-AEE6-99B9C9078483}</b:Guid>
    <b:LCID>0</b:LCID>
    <b:Author>
      <b:Author>
        <b:NameList>
          <b:Person>
            <b:Last>Vera</b:Last>
            <b:First>Eladio</b:First>
          </b:Person>
        </b:NameList>
      </b:Author>
    </b:Author>
    <b:Title>Estudio de mercado banda ancha a junio 2009</b:Title>
    <b:Year>2009</b:Year>
    <b:City>Guayaquil</b:City>
    <b:RefOrder>24</b:RefOrder>
  </b:Source>
  <b:Source>
    <b:Tag>26</b:Tag>
    <b:SourceType>InternetSite</b:SourceType>
    <b:Guid>{C64D8BB8-C44C-4988-9203-608F9F77E96B}</b:Guid>
    <b:LCID>0</b:LCID>
    <b:Author>
      <b:Author>
        <b:NameList>
          <b:Person>
            <b:Last>solidaridad</b:Last>
            <b:First>Fondo</b:First>
            <b:Middle>de</b:Middle>
          </b:Person>
        </b:NameList>
      </b:Author>
    </b:Author>
    <b:Title>Indicadores de gestión - metadatos</b:Title>
    <b:Year>2008</b:Year>
    <b:InternetSiteTitle>Fondo de solidaridad</b:InternetSiteTitle>
    <b:URL>http://www.fondodesolidaridad.gov.ec/metadatos.htm</b:URL>
    <b:RefOrder>25</b:RefOrder>
  </b:Source>
  <b:Source>
    <b:Tag>27</b:Tag>
    <b:SourceType>InternetSite</b:SourceType>
    <b:Guid>{CF3933F3-770D-4290-A271-63C315BF2899}</b:Guid>
    <b:LCID>0</b:LCID>
    <b:Author>
      <b:Author>
        <b:NameList>
          <b:Person>
            <b:Last>ITU-T</b:Last>
          </b:Person>
        </b:NameList>
      </b:Author>
    </b:Author>
    <b:Title>Manual de indicadores de telecomunicaciones</b:Title>
    <b:InternetSiteTitle>ITU-T</b:InternetSiteTitle>
    <b:URL>http://www.itu.int/ITU-D/ict/publications/world/material/handbook-es.html</b:URL>
    <b:RefOrder>27</b:RefOrder>
  </b:Source>
  <b:Source>
    <b:Tag>28</b:Tag>
    <b:SourceType>InternetSite</b:SourceType>
    <b:Guid>{A8C1BA9F-5857-4906-8B3F-A4ABC643B256}</b:Guid>
    <b:LCID>0</b:LCID>
    <b:Author>
      <b:Author>
        <b:NameList>
          <b:Person>
            <b:Last>ITU-T</b:Last>
          </b:Person>
        </b:NameList>
      </b:Author>
    </b:Author>
    <b:Title>Manual de indicadores de telecomunicaciones</b:Title>
    <b:InternetSiteTitle>ITU-T</b:InternetSiteTitle>
    <b:URL>http://www.itu.int/ITU-D/ict/publications/world/material/handbook-es.html</b:URL>
    <b:RefOrder>28</b:RefOrder>
  </b:Source>
  <b:Source>
    <b:Tag>29</b:Tag>
    <b:SourceType>BookSection</b:SourceType>
    <b:Guid>{F7272B84-0EB8-4352-AFCC-138A67EA4F99}</b:Guid>
    <b:LCID>0</b:LCID>
    <b:Author>
      <b:Author>
        <b:NameList>
          <b:Person>
            <b:Last>TMForum</b:Last>
          </b:Person>
        </b:NameList>
      </b:Author>
    </b:Author>
    <b:Title>Lean measures: background</b:Title>
    <b:Year>2005</b:Year>
    <b:BookTitle>GB935 Benchmarking Metrics Framework Release 1.0</b:BookTitle>
    <b:Pages>9-13</b:Pages>
    <b:RefOrder>29</b:RefOrder>
  </b:Source>
  <b:Source>
    <b:Tag>30</b:Tag>
    <b:SourceType>BookSection</b:SourceType>
    <b:Guid>{635D4F50-1EBB-41A0-A861-C7D22ECAC5DC}</b:Guid>
    <b:LCID>0</b:LCID>
    <b:Author>
      <b:Author>
        <b:NameList>
          <b:Person>
            <b:Last>TMForum</b:Last>
          </b:Person>
        </b:NameList>
      </b:Author>
    </b:Author>
    <b:Title>Lean measures: background</b:Title>
    <b:BookTitle>GB935 Benchmarking Metrics Framework Release 1.0</b:BookTitle>
    <b:Year>2005</b:Year>
    <b:Pages>10</b:Pages>
    <b:RefOrder>30</b:RefOrder>
  </b:Source>
  <b:Source>
    <b:Tag>31</b:Tag>
    <b:SourceType>BookSection</b:SourceType>
    <b:Guid>{A2D5C0AA-0998-4552-A9B4-DAB615D6CF25}</b:Guid>
    <b:LCID>0</b:LCID>
    <b:Author>
      <b:Author>
        <b:NameList>
          <b:Person>
            <b:Last>TMForum</b:Last>
          </b:Person>
        </b:NameList>
      </b:Author>
    </b:Author>
    <b:Title>Lean measures: background</b:Title>
    <b:BookTitle>GB935 Benchmarking Metrics Framework Release 1.0</b:BookTitle>
    <b:Year>2005</b:Year>
    <b:Pages>11</b:Pages>
    <b:RefOrder>31</b:RefOrder>
  </b:Source>
  <b:Source>
    <b:Tag>32</b:Tag>
    <b:SourceType>BookSection</b:SourceType>
    <b:Guid>{E0760A71-3027-476D-A442-54D419A51120}</b:Guid>
    <b:LCID>0</b:LCID>
    <b:Author>
      <b:Author>
        <b:NameList>
          <b:Person>
            <b:Last>TMForum</b:Last>
          </b:Person>
        </b:NameList>
      </b:Author>
    </b:Author>
    <b:Title>Customer management metrics</b:Title>
    <b:BookTitle>GB935 Benchmarking Metrics Framework Release 1.0</b:BookTitle>
    <b:Year>2005</b:Year>
    <b:Pages>15</b:Pages>
    <b:RefOrder>32</b:RefOrder>
  </b:Source>
  <b:Source>
    <b:Tag>33</b:Tag>
    <b:SourceType>BookSection</b:SourceType>
    <b:Guid>{208CC96A-DBE5-4E7E-A858-FA065E677088}</b:Guid>
    <b:LCID>0</b:LCID>
    <b:Author>
      <b:Author>
        <b:NameList>
          <b:Person>
            <b:Last>TMForum</b:Last>
          </b:Person>
        </b:NameList>
      </b:Author>
      <b:BookAuthor>
        <b:NameList>
          <b:Person>
            <b:Last>TMForum</b:Last>
          </b:Person>
        </b:NameList>
      </b:BookAuthor>
    </b:Author>
    <b:Title>Customer management metrics</b:Title>
    <b:BookTitle>GB935 Benchmarking Metrics Framework Release 1.0</b:BookTitle>
    <b:Year>2005</b:Year>
    <b:Pages>15</b:Pages>
    <b:RefOrder>33</b:RefOrder>
  </b:Source>
  <b:Source>
    <b:Tag>34</b:Tag>
    <b:SourceType>BookSection</b:SourceType>
    <b:Guid>{820DB8D8-BD60-4C11-930D-551B737209A1}</b:Guid>
    <b:LCID>0</b:LCID>
    <b:Author>
      <b:Author>
        <b:NameList>
          <b:Person>
            <b:Last>TMForum</b:Last>
          </b:Person>
        </b:NameList>
      </b:Author>
    </b:Author>
    <b:Title>Fullfilment metrics</b:Title>
    <b:Year>2005</b:Year>
    <b:BookTitle>GB935 Benchmarking Metrics Framework Release 1.0</b:BookTitle>
    <b:Pages>17</b:Pages>
    <b:RefOrder>34</b:RefOrder>
  </b:Source>
  <b:Source>
    <b:Tag>35</b:Tag>
    <b:SourceType>BookSection</b:SourceType>
    <b:Guid>{3BD865B6-B121-43A0-9D07-B9803FAD0BA2}</b:Guid>
    <b:LCID>0</b:LCID>
    <b:Author>
      <b:Author>
        <b:NameList>
          <b:Person>
            <b:Last>TMForum</b:Last>
          </b:Person>
        </b:NameList>
      </b:Author>
    </b:Author>
    <b:Title>Fullfilment metrics</b:Title>
    <b:BookTitle>GB935 Benchmarking Metrics Framework Release 1.0</b:BookTitle>
    <b:Year>2005</b:Year>
    <b:Pages>18</b:Pages>
    <b:RefOrder>35</b:RefOrder>
  </b:Source>
  <b:Source>
    <b:Tag>36</b:Tag>
    <b:SourceType>BookSection</b:SourceType>
    <b:Guid>{4BC54C05-36C5-42EB-99F8-4E26B71A4127}</b:Guid>
    <b:LCID>0</b:LCID>
    <b:Author>
      <b:Author>
        <b:NameList>
          <b:Person>
            <b:Last>TMForum</b:Last>
          </b:Person>
        </b:NameList>
      </b:Author>
    </b:Author>
    <b:Title>Assurance metrics</b:Title>
    <b:BookTitle>GB935 Benchmarking Metrics Framework Release 1.0</b:BookTitle>
    <b:Year>2005</b:Year>
    <b:Pages>20</b:Pages>
    <b:RefOrder>36</b:RefOrder>
  </b:Source>
  <b:Source>
    <b:Tag>37</b:Tag>
    <b:SourceType>BookSection</b:SourceType>
    <b:Guid>{06A6721A-E266-4796-B1E5-EC9F10AC2588}</b:Guid>
    <b:LCID>0</b:LCID>
    <b:Author>
      <b:Author>
        <b:NameList>
          <b:Person>
            <b:Last>TMForum</b:Last>
          </b:Person>
        </b:NameList>
      </b:Author>
    </b:Author>
    <b:Title>Assurance metrics</b:Title>
    <b:BookTitle>GB935 Benchmarking Metrics Framework Release 1.0</b:BookTitle>
    <b:Year>2005</b:Year>
    <b:Pages>20</b:Pages>
    <b:RefOrder>37</b:RefOrder>
  </b:Source>
  <b:Source>
    <b:Tag>38</b:Tag>
    <b:SourceType>BookSection</b:SourceType>
    <b:Guid>{59F542EF-F2FB-4DB3-BBF3-74E94F6546C8}</b:Guid>
    <b:LCID>0</b:LCID>
    <b:Author>
      <b:Author>
        <b:NameList>
          <b:Person>
            <b:Last>TMForum</b:Last>
          </b:Person>
        </b:NameList>
      </b:Author>
    </b:Author>
    <b:Title>Billing metrics</b:Title>
    <b:BookTitle>GB935 Benchmarking Metrics Framework Release 1.0</b:BookTitle>
    <b:Year>2005</b:Year>
    <b:Pages>22</b:Pages>
    <b:RefOrder>38</b:RefOrder>
  </b:Source>
  <b:Source>
    <b:Tag>39</b:Tag>
    <b:SourceType>BookSection</b:SourceType>
    <b:Guid>{77065253-7F56-4F95-9FFE-043A5E143088}</b:Guid>
    <b:LCID>0</b:LCID>
    <b:Author>
      <b:Author>
        <b:NameList>
          <b:Person>
            <b:Last>TMForum</b:Last>
          </b:Person>
        </b:NameList>
      </b:Author>
    </b:Author>
    <b:Title>Billing metrics</b:Title>
    <b:BookTitle>GB935 Benchmarking Metrics Framework Release 1.0</b:BookTitle>
    <b:Year>2005</b:Year>
    <b:Pages>22</b:Pages>
    <b:RefOrder>39</b:RefOrder>
  </b:Source>
  <b:Source>
    <b:Tag>40</b:Tag>
    <b:SourceType>BookSection</b:SourceType>
    <b:Guid>{FB9B135D-AE99-4BFD-AF0D-2541BB6F974A}</b:Guid>
    <b:LCID>0</b:LCID>
    <b:Author>
      <b:Author>
        <b:NameList>
          <b:Person>
            <b:Last>TMForum</b:Last>
          </b:Person>
        </b:NameList>
      </b:Author>
    </b:Author>
    <b:Title>General metrics</b:Title>
    <b:BookTitle>GB935 Benchmarking Metrics Framework Release 1.0</b:BookTitle>
    <b:Year>2005</b:Year>
    <b:Pages>14</b:Pages>
    <b:RefOrder>40</b:RefOrder>
  </b:Source>
  <b:Source>
    <b:Tag>41</b:Tag>
    <b:SourceType>BookSection</b:SourceType>
    <b:Guid>{EFE78058-75E5-4256-8D1F-54DE231D8655}</b:Guid>
    <b:LCID>0</b:LCID>
    <b:Author>
      <b:Author>
        <b:NameList>
          <b:Person>
            <b:Last>TMForum</b:Last>
          </b:Person>
        </b:NameList>
      </b:Author>
    </b:Author>
    <b:Title>General metrics</b:Title>
    <b:BookTitle>GB935 Benchmarking Metrics Framework Release 1.0</b:BookTitle>
    <b:Year>2005</b:Year>
    <b:Pages>14</b:Pages>
    <b:RefOrder>41</b:RefOrder>
  </b:Source>
  <b:Source>
    <b:Tag>43</b:Tag>
    <b:SourceType>Report</b:SourceType>
    <b:Guid>{347FC23F-BBE7-481C-962E-BA268CC2ECE4}</b:Guid>
    <b:LCID>0</b:LCID>
    <b:Author>
      <b:Author>
        <b:NameList>
          <b:Person>
            <b:Last>Espiñeira</b:Last>
            <b:First>Sheldon</b:First>
            <b:Middle>y Asociados</b:Middle>
          </b:Person>
        </b:NameList>
      </b:Author>
    </b:Author>
    <b:Title>Controles de maximización de ingresos en la industria de telecomunicaciones</b:Title>
    <b:Year>2005</b:Year>
    <b:RefOrder>45</b:RefOrder>
  </b:Source>
  <b:Source>
    <b:Tag>44</b:Tag>
    <b:SourceType>BookSection</b:SourceType>
    <b:Guid>{521EB845-337E-4892-8B99-E9F430123236}</b:Guid>
    <b:LCID>0</b:LCID>
    <b:Author>
      <b:Author>
        <b:NameList>
          <b:Person>
            <b:Last>TMForum</b:Last>
          </b:Person>
        </b:NameList>
      </b:Author>
    </b:Author>
    <b:Title>What is eTOM?</b:Title>
    <b:Year>2004</b:Year>
    <b:Publisher>Telemanagement Forum</b:Publisher>
    <b:BookTitle>GB921P Enhanced Telecom Operations Map. Addendum P: An eTOM Primer</b:BookTitle>
    <b:Pages>6-7</b:Pages>
    <b:RefOrder>46</b:RefOrder>
  </b:Source>
  <b:Source>
    <b:Tag>16</b:Tag>
    <b:SourceType>BookSection</b:SourceType>
    <b:Guid>{CD38DEB6-00E1-4450-B82F-171583774FFF}</b:Guid>
    <b:LCID>0</b:LCID>
    <b:Author>
      <b:Author>
        <b:NameList>
          <b:Person>
            <b:Last>TMForum</b:Last>
          </b:Person>
        </b:NameList>
      </b:Author>
      <b:BookAuthor>
        <b:NameList>
          <b:Person>
            <b:Last>TMForum</b:Last>
          </b:Person>
        </b:NameList>
      </b:BookAuthor>
    </b:Author>
    <b:Title>End-to-End Process Flow Concepts</b:Title>
    <b:Year>2008</b:Year>
    <b:BookTitle>GB921 Business process framework (eTOM) Release 7.5</b:BookTitle>
    <b:Pages>57</b:Pages>
    <b:Publisher>Telemanagement Forum</b:Publisher>
    <b:RefOrder>15</b:RefOrder>
  </b:Source>
  <b:Source>
    <b:Tag>42</b:Tag>
    <b:SourceType>DocumentFromInternetSite</b:SourceType>
    <b:Guid>{A664E0DA-53FA-4F03-9A59-80185DFAFDFD}</b:Guid>
    <b:LCID>0</b:LCID>
    <b:Author>
      <b:Author>
        <b:NameList>
          <b:Person>
            <b:Last>India</b:Last>
            <b:First>Department</b:First>
            <b:Middle>of telecommunications - Goverment of</b:Middle>
          </b:Person>
        </b:NameList>
      </b:Author>
    </b:Author>
    <b:Title>Technology white paper on NGOSS</b:Title>
    <b:BookTitle>Technology White Paper on NGOSS</b:BookTitle>
    <b:Year>2008</b:Year>
    <b:Pages>7</b:Pages>
    <b:Publisher>http://www.tec.gov.in/NGN/Technology%20White%20Paper%20on%20NGOSS.pdf</b:Publisher>
    <b:InternetSiteTitle>Telecommunication engineering centre</b:InternetSiteTitle>
    <b:URL>http://www.tec.gov.in/NGN/Technology%20White%20Paper%20on%20NGOSS.pdf</b:URL>
    <b:RefOrder>44</b:RefOrder>
  </b:Source>
  <b:Source>
    <b:Tag>45</b:Tag>
    <b:SourceType>BookSection</b:SourceType>
    <b:Guid>{0561A9D9-7C63-492D-8A91-1B6A85485C7F}</b:Guid>
    <b:LCID>0</b:LCID>
    <b:Author>
      <b:Author>
        <b:NameList>
          <b:Person>
            <b:Last>TMForum</b:Last>
          </b:Person>
        </b:NameList>
      </b:Author>
    </b:Author>
    <b:Title>Appendix 1 - TM Forum NGOSS and eTOM</b:Title>
    <b:Year>2008</b:Year>
    <b:BookTitle>GB921 Business process framework (eTOM) Release 7.5</b:BookTitle>
    <b:Pages>68</b:Pages>
    <b:Publisher>Telemanagement Forum</b:Publisher>
    <b:RefOrder>47</b:RefOrder>
  </b:Source>
  <b:Source>
    <b:Tag>46</b:Tag>
    <b:SourceType>BookSection</b:SourceType>
    <b:Guid>{AE862B94-FE41-4946-9772-F3354D4C98F5}</b:Guid>
    <b:LCID>0</b:LCID>
    <b:Author>
      <b:Author>
        <b:NameList>
          <b:Person>
            <b:Last>initiative</b:Last>
            <b:First>OSS</b:First>
            <b:Middle>through Java</b:Middle>
          </b:Person>
        </b:NameList>
      </b:Author>
    </b:Author>
    <b:Title>OSS IP Billing API Version 1.1 Overview</b:Title>
    <b:BookTitle>OSS IP Billing API Version 1.1 Overview</b:BookTitle>
    <b:Year>2003</b:Year>
    <b:Pages>12</b:Pages>
    <b:Comments>http://java.sun.com/products/oss/downloads/jsr130_downloads.html</b:Comments>
    <b:RefOrder>48</b:RefOrder>
  </b:Source>
  <b:Source>
    <b:Tag>47</b:Tag>
    <b:SourceType>BookSection</b:SourceType>
    <b:Guid>{CE7E26BC-49B7-4C1C-A033-A46519305914}</b:Guid>
    <b:LCID>0</b:LCID>
    <b:Author>
      <b:Author>
        <b:NameList>
          <b:Person>
            <b:Last>Initiative</b:Last>
            <b:First>OSS</b:First>
            <b:Middle>through Java</b:Middle>
          </b:Person>
        </b:NameList>
      </b:Author>
    </b:Author>
    <b:Title>OSS IP Billing API Version 1.1 Overview</b:Title>
    <b:BookTitle>OSS IP Billing API, Version 1.1 Overview</b:BookTitle>
    <b:Year>2003</b:Year>
    <b:Pages>14</b:Pages>
    <b:Comments>http://java.sun.com/products/oss/downloads/jsr130_downloads.html</b:Comments>
    <b:RefOrder>49</b:RefOrder>
  </b:Source>
  <b:Source>
    <b:Tag>48</b:Tag>
    <b:SourceType>BookSection</b:SourceType>
    <b:Guid>{6A29948F-C5B9-47B8-810C-22F17C307838}</b:Guid>
    <b:LCID>0</b:LCID>
    <b:Author>
      <b:Author>
        <b:NameList>
          <b:Person>
            <b:Last>Dyché</b:Last>
            <b:First>Jill</b:First>
          </b:Person>
        </b:NameList>
      </b:Author>
    </b:Author>
    <b:Title>Lo que hay que saber acerca de las metodologías de data warehousing</b:Title>
    <b:BookTitle>E-data. Transformando datos en información con Data Warehousing</b:BookTitle>
    <b:Year>2001</b:Year>
    <b:Pages>201</b:Pages>
    <b:Publisher>Prentice Hall</b:Publisher>
    <b:RefOrder>50</b:RefOrder>
  </b:Source>
  <b:Source>
    <b:Tag>15</b:Tag>
    <b:SourceType>BookSection</b:SourceType>
    <b:Guid>{8699E563-B586-4788-9DE5-EF4B60C3D3D1}</b:Guid>
    <b:LCID>0</b:LCID>
    <b:Author>
      <b:Author>
        <b:NameList>
          <b:Person>
            <b:Last>Kaplan</b:Last>
            <b:First>Robert</b:First>
          </b:Person>
          <b:Person>
            <b:Last>Norton</b:Last>
            <b:First>David</b:First>
          </b:Person>
        </b:NameList>
      </b:Author>
    </b:Author>
    <b:Title>Procesos de gestión de operaciones</b:Title>
    <b:Year>2004</b:Year>
    <b:BookTitle>Mapas estratégicos. Convirtiendo los activos intangibles en resultados tangibles</b:BookTitle>
    <b:Pages>101-109</b:Pages>
    <b:Publisher>Editorial Planeta</b:Publisher>
    <b:RefOrder>14</b:RefOrder>
  </b:Source>
  <b:Source>
    <b:Tag>49</b:Tag>
    <b:SourceType>BookSection</b:SourceType>
    <b:Guid>{9F375A78-CE69-445F-9767-906AB6E0C51A}</b:Guid>
    <b:LCID>0</b:LCID>
    <b:Author>
      <b:Author>
        <b:NameList>
          <b:Person>
            <b:Last>Kaplan</b:Last>
            <b:First>Robert</b:First>
          </b:Person>
          <b:Person>
            <b:Last>Norton</b:Last>
            <b:First>David</b:First>
          </b:Person>
        </b:NameList>
      </b:Author>
    </b:Author>
    <b:Title>Mapas estratégicos</b:Title>
    <b:BookTitle>Mapas estratégicos. Convirtiendo los activos intangibles en resultados tangibles</b:BookTitle>
    <b:Year>2004</b:Year>
    <b:Pages>80</b:Pages>
    <b:Publisher>Editorial Planeta</b:Publisher>
    <b:RefOrder>51</b:RefOrder>
  </b:Source>
  <b:Source>
    <b:Tag>50</b:Tag>
    <b:SourceType>BookSection</b:SourceType>
    <b:Guid>{EAB7395B-0D78-45E7-BB46-6B21D75CBDAA}</b:Guid>
    <b:LCID>0</b:LCID>
    <b:Author>
      <b:Author>
        <b:NameList>
          <b:Person>
            <b:Last>TMForum</b:Last>
          </b:Person>
        </b:NameList>
      </b:Author>
    </b:Author>
    <b:Title>What is the eTOM?</b:Title>
    <b:Year>2008</b:Year>
    <b:Publisher>Telemanagement Forum</b:Publisher>
    <b:BookTitle>GB921 Business process framework (eTOM) Release 7.5</b:BookTitle>
    <b:Pages>17</b:Pages>
    <b:RefOrder>52</b:RefOrder>
  </b:Source>
  <b:Source>
    <b:Tag>51</b:Tag>
    <b:SourceType>DocumentFromInternetSite</b:SourceType>
    <b:Guid>{7D1A5ED6-6678-4D4B-8E08-D857ECA73E97}</b:Guid>
    <b:LCID>0</b:LCID>
    <b:Author>
      <b:Author>
        <b:NameList>
          <b:Person>
            <b:Last>Telecomunicaciones</b:Last>
            <b:First>Superintendencia</b:First>
            <b:Middle>de</b:Middle>
          </b:Person>
        </b:NameList>
      </b:Author>
    </b:Author>
    <b:Title>Cumplimiento de Metas de Expansión e Índices de calidad</b:Title>
    <b:InternetSiteTitle>Superintendencia de Telecomunicaciones</b:InternetSiteTitle>
    <b:Year>2009</b:Year>
    <b:Month>04</b:Month>
    <b:URL>http://www.supertel.gov.ec/index.php/servicios-de-telecomunicaciones/62-telefonia-fija/240-cumplimiento-de-metas-de-expansion-e-indices-de-calidad</b:URL>
    <b:RefOrder>26</b:RefOrder>
  </b:Source>
  <b:Source>
    <b:Tag>52</b:Tag>
    <b:SourceType>DocumentFromInternetSite</b:SourceType>
    <b:Guid>{E579A182-7CEE-4B6D-9F21-4001F2F9CA3E}</b:Guid>
    <b:LCID>0</b:LCID>
    <b:Author>
      <b:Author>
        <b:NameList>
          <b:Person>
            <b:Last>TELMEX</b:Last>
          </b:Person>
        </b:NameList>
      </b:Author>
    </b:Author>
    <b:Title>TELMEX</b:Title>
    <b:InternetSiteTitle>Indicadores</b:InternetSiteTitle>
    <b:Year>2009</b:Year>
    <b:URL>http://www.telmex.com/pe/atencion/indicadores2009.html</b:URL>
    <b:RefOrder>42</b:RefOrder>
  </b:Source>
  <b:Source>
    <b:Tag>53</b:Tag>
    <b:SourceType>DocumentFromInternetSite</b:SourceType>
    <b:Guid>{1B2CA078-212C-4DCC-AC2F-0C27C0AFDB22}</b:Guid>
    <b:LCID>0</b:LCID>
    <b:Author>
      <b:Author>
        <b:NameList>
          <b:Person>
            <b:Last>ESPOL</b:Last>
          </b:Person>
        </b:NameList>
      </b:Author>
    </b:Author>
    <b:Title>Indicadores de calidad</b:Title>
    <b:InternetSiteTitle>Materia de Sistema de Gestión  de la Calidad - LSI</b:InternetSiteTitle>
    <b:Year>03</b:Year>
    <b:Month>2009</b:Month>
    <b:URL>http://blog.espol.edu.ec/gestioncalidadlsi/files/2009/03/indicadores_de_calidad.ppt</b:URL>
    <b:RefOrder>43</b:RefOrder>
  </b:Source>
</b:Sources>
</file>

<file path=customXml/itemProps1.xml><?xml version="1.0" encoding="utf-8"?>
<ds:datastoreItem xmlns:ds="http://schemas.openxmlformats.org/officeDocument/2006/customXml" ds:itemID="{76A05207-84FF-444C-A41A-045EBD14E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118</Pages>
  <Words>19663</Words>
  <Characters>112084</Characters>
  <Application>Microsoft Office Word</Application>
  <DocSecurity>0</DocSecurity>
  <Lines>934</Lines>
  <Paragraphs>262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houze!</Company>
  <LinksUpToDate>false</LinksUpToDate>
  <CharactersWithSpaces>131485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Chong</dc:creator>
  <cp:keywords/>
  <cp:lastModifiedBy>Jorge Chong</cp:lastModifiedBy>
  <cp:revision>100</cp:revision>
  <cp:lastPrinted>2009-07-17T22:38:00Z</cp:lastPrinted>
  <dcterms:created xsi:type="dcterms:W3CDTF">2009-07-28T15:29:00Z</dcterms:created>
  <dcterms:modified xsi:type="dcterms:W3CDTF">2009-10-25T19:20:00Z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darkforta@gmail.com@https://www.mendeley.com</vt:lpwstr>
  </property>
  <property fmtid="{D5CDD505-2E9C-101B-9397-08002B2CF9AE}" pid="4" name="Mendeley_Bookmark_hiU4IhRkwy_1">
    <vt:lpwstr>Mendeley Citation{e3599316-6d98-4d44-ad9a-f519d7e655d7}</vt:lpwstr>
  </property>
  <property fmtid="{D5CDD505-2E9C-101B-9397-08002B2CF9AE}" pid="5" name="Mendeley Citation Style_1">
    <vt:lpwstr>American Psychological Association</vt:lpwstr>
  </property>
  <property fmtid="{D5CDD505-2E9C-101B-9397-08002B2CF9AE}" pid="6" name="Mendeley_Bookmark_Y4J6LDXkox_1">
    <vt:lpwstr>Mendeley Citation{e3599316-6d98-4d44-ad9a-f519d7e655d7}</vt:lpwstr>
  </property>
  <property fmtid="{D5CDD505-2E9C-101B-9397-08002B2CF9AE}" pid="7" name="Mendeley_Bookmark_Z3r68kwcWw_1">
    <vt:lpwstr>Mendeley Citation{e3599316-6d98-4d44-ad9a-f519d7e655d7}</vt:lpwstr>
  </property>
  <property fmtid="{D5CDD505-2E9C-101B-9397-08002B2CF9AE}" pid="8" name="Mendeley_Bookmark_mwKTHYHQEX_1">
    <vt:lpwstr>Mendeley Edited Citation{e3599316-6d98-4d44-ad9a-f519d7e655d7}</vt:lpwstr>
  </property>
  <property fmtid="{D5CDD505-2E9C-101B-9397-08002B2CF9AE}" pid="9" name="Mendeley_Bookmark_CwaZZdOgvo_1">
    <vt:lpwstr>Mendeley Edited Citation{e3599316-6d98-4d44-ad9a-f519d7e655d7}</vt:lpwstr>
  </property>
  <property fmtid="{D5CDD505-2E9C-101B-9397-08002B2CF9AE}" pid="10" name="Mendeley_Bookmark_GlnzmkUBXa_1">
    <vt:lpwstr>Mendeley Edited Citation{e3599316-6d98-4d44-ad9a-f519d7e655d7}</vt:lpwstr>
  </property>
</Properties>
</file>